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A8C1D" w14:textId="7ECB9C44" w:rsidR="00C83892" w:rsidRPr="006864AE" w:rsidRDefault="00C83892" w:rsidP="00E52CF0">
      <w:pPr>
        <w:spacing w:after="0" w:line="360" w:lineRule="auto"/>
        <w:jc w:val="both"/>
        <w:rPr>
          <w:rFonts w:asciiTheme="majorBidi" w:eastAsia="Calibri" w:hAnsiTheme="majorBidi" w:cstheme="majorBidi"/>
          <w:b/>
          <w:bCs/>
          <w:sz w:val="28"/>
          <w:szCs w:val="28"/>
        </w:rPr>
      </w:pPr>
      <w:r w:rsidRPr="006864AE">
        <w:rPr>
          <w:rFonts w:asciiTheme="majorBidi" w:eastAsia="Calibri" w:hAnsiTheme="majorBidi" w:cstheme="majorBidi"/>
          <w:b/>
          <w:bCs/>
          <w:sz w:val="28"/>
          <w:szCs w:val="28"/>
        </w:rPr>
        <w:t xml:space="preserve">Cr and Mn total, </w:t>
      </w:r>
      <w:r w:rsidR="00B90B6B" w:rsidRPr="006864AE">
        <w:rPr>
          <w:rFonts w:asciiTheme="majorBidi" w:eastAsia="Calibri" w:hAnsiTheme="majorBidi" w:cstheme="majorBidi"/>
          <w:b/>
          <w:bCs/>
          <w:sz w:val="28"/>
          <w:szCs w:val="28"/>
        </w:rPr>
        <w:t>accessible species</w:t>
      </w:r>
      <w:r w:rsidRPr="006864AE">
        <w:rPr>
          <w:rFonts w:asciiTheme="majorBidi" w:eastAsia="Calibri" w:hAnsiTheme="majorBidi" w:cstheme="majorBidi"/>
          <w:b/>
          <w:bCs/>
          <w:sz w:val="28"/>
          <w:szCs w:val="28"/>
        </w:rPr>
        <w:t>, and protein-fraction contents in plants used for traditional anti-diabetes treatment</w:t>
      </w:r>
    </w:p>
    <w:p w14:paraId="5722B864" w14:textId="77777777" w:rsidR="001B4E68" w:rsidRPr="006864AE" w:rsidRDefault="001B4E68" w:rsidP="00B87A12">
      <w:pPr>
        <w:spacing w:after="0" w:line="360" w:lineRule="auto"/>
        <w:jc w:val="both"/>
        <w:rPr>
          <w:rFonts w:asciiTheme="majorBidi" w:eastAsia="Calibri" w:hAnsiTheme="majorBidi" w:cstheme="majorBidi"/>
          <w:b/>
          <w:bCs/>
          <w:sz w:val="24"/>
          <w:szCs w:val="24"/>
        </w:rPr>
      </w:pPr>
    </w:p>
    <w:p w14:paraId="339E0603" w14:textId="77777777" w:rsidR="00794B6C" w:rsidRPr="006864AE" w:rsidRDefault="00794B6C" w:rsidP="00794B6C">
      <w:pPr>
        <w:spacing w:after="0" w:line="360" w:lineRule="auto"/>
        <w:jc w:val="both"/>
        <w:rPr>
          <w:rFonts w:asciiTheme="majorBidi" w:eastAsia="Calibri" w:hAnsiTheme="majorBidi" w:cstheme="majorBidi"/>
          <w:b/>
          <w:bCs/>
          <w:sz w:val="24"/>
          <w:szCs w:val="24"/>
        </w:rPr>
      </w:pPr>
      <w:r w:rsidRPr="006864AE">
        <w:rPr>
          <w:rFonts w:asciiTheme="majorBidi" w:eastAsia="Calibri" w:hAnsiTheme="majorBidi" w:cstheme="majorBidi"/>
          <w:b/>
          <w:bCs/>
          <w:sz w:val="24"/>
          <w:szCs w:val="24"/>
        </w:rPr>
        <w:t>Ammar M. Ebrahim</w:t>
      </w:r>
      <w:r w:rsidRPr="006864AE">
        <w:rPr>
          <w:rFonts w:asciiTheme="majorBidi" w:eastAsia="Calibri" w:hAnsiTheme="majorBidi" w:cstheme="majorBidi"/>
          <w:b/>
          <w:bCs/>
          <w:sz w:val="24"/>
          <w:szCs w:val="24"/>
          <w:vertAlign w:val="superscript"/>
        </w:rPr>
        <w:t>1,2</w:t>
      </w:r>
      <w:r w:rsidRPr="006864AE">
        <w:rPr>
          <w:rFonts w:asciiTheme="majorBidi" w:eastAsia="Calibri" w:hAnsiTheme="majorBidi" w:cstheme="majorBidi"/>
          <w:b/>
          <w:bCs/>
          <w:sz w:val="24"/>
          <w:szCs w:val="24"/>
        </w:rPr>
        <w:t xml:space="preserve"> (</w:t>
      </w:r>
      <w:hyperlink r:id="rId7" w:history="1">
        <w:r w:rsidRPr="006864AE">
          <w:rPr>
            <w:rStyle w:val="Hyperlink"/>
            <w:rFonts w:asciiTheme="majorBidi" w:eastAsia="Calibri" w:hAnsiTheme="majorBidi" w:cstheme="majorBidi"/>
            <w:b/>
            <w:bCs/>
            <w:sz w:val="24"/>
            <w:szCs w:val="24"/>
          </w:rPr>
          <w:t>ID</w:t>
        </w:r>
      </w:hyperlink>
      <w:r w:rsidRPr="006864AE">
        <w:rPr>
          <w:rFonts w:asciiTheme="majorBidi" w:eastAsia="Calibri" w:hAnsiTheme="majorBidi" w:cstheme="majorBidi"/>
          <w:b/>
          <w:bCs/>
          <w:sz w:val="24"/>
          <w:szCs w:val="24"/>
        </w:rPr>
        <w:t>) · Abubakr M. Idris</w:t>
      </w:r>
      <w:r w:rsidRPr="006864AE">
        <w:rPr>
          <w:rFonts w:asciiTheme="majorBidi" w:eastAsia="Calibri" w:hAnsiTheme="majorBidi" w:cstheme="majorBidi"/>
          <w:b/>
          <w:bCs/>
          <w:sz w:val="24"/>
          <w:szCs w:val="24"/>
          <w:vertAlign w:val="superscript"/>
        </w:rPr>
        <w:t>3,4*</w:t>
      </w:r>
      <w:r w:rsidRPr="006864AE">
        <w:rPr>
          <w:rFonts w:asciiTheme="majorBidi" w:eastAsia="Calibri" w:hAnsiTheme="majorBidi" w:cstheme="majorBidi"/>
          <w:b/>
          <w:bCs/>
          <w:sz w:val="24"/>
          <w:szCs w:val="24"/>
        </w:rPr>
        <w:t xml:space="preserve"> (</w:t>
      </w:r>
      <w:hyperlink r:id="rId8" w:history="1">
        <w:r w:rsidRPr="006864AE">
          <w:rPr>
            <w:rStyle w:val="Hyperlink"/>
            <w:rFonts w:asciiTheme="majorBidi" w:eastAsia="Calibri" w:hAnsiTheme="majorBidi" w:cstheme="majorBidi"/>
            <w:b/>
            <w:bCs/>
            <w:sz w:val="24"/>
            <w:szCs w:val="24"/>
          </w:rPr>
          <w:t>ID</w:t>
        </w:r>
      </w:hyperlink>
      <w:r w:rsidRPr="006864AE">
        <w:rPr>
          <w:rFonts w:asciiTheme="majorBidi" w:eastAsia="Calibri" w:hAnsiTheme="majorBidi" w:cstheme="majorBidi"/>
          <w:b/>
          <w:bCs/>
          <w:sz w:val="24"/>
          <w:szCs w:val="24"/>
        </w:rPr>
        <w:t>) ·</w:t>
      </w:r>
      <w:r w:rsidRPr="006864AE">
        <w:rPr>
          <w:rFonts w:asciiTheme="majorBidi" w:hAnsiTheme="majorBidi" w:cstheme="majorBidi"/>
          <w:sz w:val="24"/>
          <w:szCs w:val="24"/>
          <w:lang w:val="en-GB"/>
        </w:rPr>
        <w:t xml:space="preserve"> </w:t>
      </w:r>
      <w:r w:rsidRPr="006864AE">
        <w:rPr>
          <w:rFonts w:asciiTheme="majorBidi" w:eastAsia="Calibri" w:hAnsiTheme="majorBidi" w:cstheme="majorBidi"/>
          <w:b/>
          <w:bCs/>
          <w:sz w:val="24"/>
          <w:szCs w:val="24"/>
        </w:rPr>
        <w:t>Ahmed O. Alnajjar</w:t>
      </w:r>
      <w:r w:rsidRPr="006864AE">
        <w:rPr>
          <w:rFonts w:asciiTheme="majorBidi" w:eastAsia="Calibri" w:hAnsiTheme="majorBidi" w:cstheme="majorBidi"/>
          <w:b/>
          <w:bCs/>
          <w:sz w:val="24"/>
          <w:szCs w:val="24"/>
          <w:vertAlign w:val="superscript"/>
        </w:rPr>
        <w:t xml:space="preserve">5 </w:t>
      </w:r>
      <w:r w:rsidRPr="006864AE">
        <w:rPr>
          <w:rFonts w:asciiTheme="majorBidi" w:eastAsia="Calibri" w:hAnsiTheme="majorBidi" w:cstheme="majorBidi"/>
          <w:b/>
          <w:bCs/>
          <w:sz w:val="24"/>
          <w:szCs w:val="24"/>
        </w:rPr>
        <w:t xml:space="preserve"> (</w:t>
      </w:r>
      <w:hyperlink r:id="rId9" w:history="1">
        <w:r w:rsidRPr="006864AE">
          <w:rPr>
            <w:rStyle w:val="Hyperlink"/>
            <w:rFonts w:asciiTheme="majorBidi" w:eastAsia="Calibri" w:hAnsiTheme="majorBidi" w:cstheme="majorBidi"/>
            <w:b/>
            <w:bCs/>
            <w:sz w:val="24"/>
            <w:szCs w:val="24"/>
          </w:rPr>
          <w:t>ID</w:t>
        </w:r>
      </w:hyperlink>
      <w:r w:rsidRPr="006864AE">
        <w:rPr>
          <w:rFonts w:asciiTheme="majorBidi" w:eastAsia="Calibri" w:hAnsiTheme="majorBidi" w:cstheme="majorBidi"/>
          <w:b/>
          <w:bCs/>
          <w:sz w:val="24"/>
          <w:szCs w:val="24"/>
        </w:rPr>
        <w:t>)·</w:t>
      </w:r>
      <w:r w:rsidRPr="006864AE">
        <w:rPr>
          <w:rFonts w:asciiTheme="majorBidi" w:hAnsiTheme="majorBidi" w:cstheme="majorBidi"/>
          <w:b/>
          <w:bCs/>
          <w:sz w:val="24"/>
          <w:szCs w:val="24"/>
        </w:rPr>
        <w:t xml:space="preserve"> Bernhard Michalke</w:t>
      </w:r>
      <w:r w:rsidRPr="006864AE">
        <w:rPr>
          <w:rFonts w:asciiTheme="majorBidi" w:hAnsiTheme="majorBidi" w:cstheme="majorBidi"/>
          <w:b/>
          <w:bCs/>
          <w:sz w:val="24"/>
          <w:szCs w:val="24"/>
          <w:vertAlign w:val="superscript"/>
        </w:rPr>
        <w:t>6</w:t>
      </w:r>
      <w:r w:rsidRPr="006864AE">
        <w:rPr>
          <w:rFonts w:asciiTheme="majorBidi" w:hAnsiTheme="majorBidi" w:cstheme="majorBidi"/>
          <w:b/>
          <w:bCs/>
          <w:sz w:val="24"/>
          <w:szCs w:val="24"/>
        </w:rPr>
        <w:t xml:space="preserve"> (</w:t>
      </w:r>
      <w:hyperlink r:id="rId10" w:history="1">
        <w:r w:rsidRPr="006864AE">
          <w:rPr>
            <w:rStyle w:val="Hyperlink"/>
            <w:rFonts w:asciiTheme="majorBidi" w:hAnsiTheme="majorBidi" w:cstheme="majorBidi"/>
            <w:b/>
            <w:bCs/>
            <w:sz w:val="24"/>
            <w:szCs w:val="24"/>
          </w:rPr>
          <w:t>ID</w:t>
        </w:r>
      </w:hyperlink>
      <w:r w:rsidRPr="006864AE">
        <w:rPr>
          <w:rFonts w:asciiTheme="majorBidi" w:hAnsiTheme="majorBidi" w:cstheme="majorBidi"/>
          <w:b/>
          <w:bCs/>
          <w:sz w:val="24"/>
          <w:szCs w:val="24"/>
        </w:rPr>
        <w:t>)</w:t>
      </w:r>
    </w:p>
    <w:p w14:paraId="50597CA7" w14:textId="77777777" w:rsidR="00794B6C" w:rsidRPr="006864AE" w:rsidRDefault="00794B6C" w:rsidP="00794B6C">
      <w:pPr>
        <w:spacing w:after="0" w:line="360" w:lineRule="auto"/>
        <w:jc w:val="both"/>
        <w:rPr>
          <w:rFonts w:asciiTheme="majorBidi" w:eastAsia="Calibri" w:hAnsiTheme="majorBidi" w:cstheme="majorBidi"/>
          <w:b/>
          <w:bCs/>
          <w:sz w:val="24"/>
          <w:szCs w:val="24"/>
        </w:rPr>
      </w:pPr>
    </w:p>
    <w:p w14:paraId="140FEB29" w14:textId="77777777" w:rsidR="00794B6C" w:rsidRPr="006864AE" w:rsidRDefault="00794B6C" w:rsidP="001B5B54">
      <w:pPr>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sz w:val="24"/>
          <w:szCs w:val="24"/>
          <w:vertAlign w:val="superscript"/>
        </w:rPr>
        <w:t>1</w:t>
      </w:r>
      <w:r w:rsidRPr="006864AE">
        <w:rPr>
          <w:rFonts w:asciiTheme="majorBidi" w:eastAsia="Calibri" w:hAnsiTheme="majorBidi" w:cstheme="majorBidi"/>
          <w:sz w:val="24"/>
          <w:szCs w:val="24"/>
        </w:rPr>
        <w:t>Consultants unit, Research and Consulting Institute, King Faisal University, P.O Box 400: Al-Ahsa 31982, Saudi Arabia</w:t>
      </w:r>
    </w:p>
    <w:p w14:paraId="41BD4B3A" w14:textId="77777777" w:rsidR="00794B6C" w:rsidRPr="006864AE" w:rsidRDefault="00794B6C" w:rsidP="001B5B54">
      <w:pPr>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sz w:val="24"/>
          <w:szCs w:val="24"/>
          <w:vertAlign w:val="superscript"/>
        </w:rPr>
        <w:t>2</w:t>
      </w:r>
      <w:r w:rsidRPr="006864AE">
        <w:rPr>
          <w:rFonts w:asciiTheme="majorBidi" w:eastAsia="Calibri" w:hAnsiTheme="majorBidi" w:cstheme="majorBidi"/>
          <w:sz w:val="24"/>
          <w:szCs w:val="24"/>
        </w:rPr>
        <w:t xml:space="preserve">Sudan Atomic Energy Commission, Khartoum, Sudan </w:t>
      </w:r>
    </w:p>
    <w:p w14:paraId="15FBC6EA" w14:textId="77777777" w:rsidR="00794B6C" w:rsidRPr="006864AE" w:rsidRDefault="00794B6C" w:rsidP="001B5B54">
      <w:pPr>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sz w:val="24"/>
          <w:szCs w:val="24"/>
          <w:vertAlign w:val="superscript"/>
        </w:rPr>
        <w:t>3</w:t>
      </w:r>
      <w:r w:rsidRPr="006864AE">
        <w:rPr>
          <w:rFonts w:asciiTheme="majorBidi" w:eastAsia="Calibri" w:hAnsiTheme="majorBidi" w:cstheme="majorBidi"/>
          <w:sz w:val="24"/>
          <w:szCs w:val="24"/>
        </w:rPr>
        <w:t xml:space="preserve">Department of Chemistry, College of Science, King Khalid University, Abha 61321, Saudi Arabia </w:t>
      </w:r>
    </w:p>
    <w:p w14:paraId="770AC67D" w14:textId="77777777" w:rsidR="00794B6C" w:rsidRPr="006864AE" w:rsidRDefault="00794B6C" w:rsidP="001B5B54">
      <w:pPr>
        <w:spacing w:after="0" w:line="360" w:lineRule="auto"/>
        <w:jc w:val="both"/>
        <w:rPr>
          <w:rFonts w:asciiTheme="majorBidi" w:eastAsia="Calibri" w:hAnsiTheme="majorBidi" w:cstheme="majorBidi"/>
          <w:sz w:val="24"/>
          <w:szCs w:val="24"/>
          <w:u w:val="single"/>
        </w:rPr>
      </w:pPr>
      <w:r w:rsidRPr="006864AE">
        <w:rPr>
          <w:rFonts w:asciiTheme="majorBidi" w:eastAsia="Calibri" w:hAnsiTheme="majorBidi" w:cstheme="majorBidi"/>
          <w:sz w:val="24"/>
          <w:szCs w:val="24"/>
          <w:vertAlign w:val="superscript"/>
        </w:rPr>
        <w:t>4</w:t>
      </w:r>
      <w:r w:rsidRPr="006864AE">
        <w:rPr>
          <w:rFonts w:asciiTheme="majorBidi" w:eastAsia="Calibri" w:hAnsiTheme="majorBidi" w:cstheme="majorBidi"/>
          <w:sz w:val="24"/>
          <w:szCs w:val="24"/>
        </w:rPr>
        <w:t xml:space="preserve">Research Center for Advance Materials Science (RCAMS), King Khalid University, Abha 1413, P.O. Box 9004, Saudi Arabia </w:t>
      </w:r>
    </w:p>
    <w:p w14:paraId="736D8E30" w14:textId="77777777" w:rsidR="00794B6C" w:rsidRPr="006864AE" w:rsidRDefault="00794B6C" w:rsidP="001B5B54">
      <w:pPr>
        <w:shd w:val="clear" w:color="auto" w:fill="FFFFFF" w:themeFill="background1"/>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sz w:val="24"/>
          <w:szCs w:val="24"/>
          <w:vertAlign w:val="superscript"/>
        </w:rPr>
        <w:t>5</w:t>
      </w:r>
      <w:r w:rsidRPr="006864AE">
        <w:rPr>
          <w:rFonts w:asciiTheme="majorBidi" w:eastAsia="Calibri" w:hAnsiTheme="majorBidi" w:cstheme="majorBidi"/>
          <w:sz w:val="24"/>
          <w:szCs w:val="24"/>
        </w:rPr>
        <w:t>Department of Chemistry, College of Science, King Faisal University, P.O Box 400: Al-Ahsa 31982, Saudi Arabia</w:t>
      </w:r>
    </w:p>
    <w:p w14:paraId="4CF4AD1D" w14:textId="77777777" w:rsidR="00794B6C" w:rsidRPr="006864AE" w:rsidRDefault="00794B6C" w:rsidP="001B5B54">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vertAlign w:val="superscript"/>
        </w:rPr>
        <w:t>6</w:t>
      </w:r>
      <w:r w:rsidRPr="006864AE">
        <w:rPr>
          <w:rFonts w:asciiTheme="majorBidi" w:hAnsiTheme="majorBidi" w:cstheme="majorBidi"/>
          <w:sz w:val="24"/>
          <w:szCs w:val="24"/>
        </w:rPr>
        <w:t>Research Unit Analytical BioGeoChemistry, Helmholtz Center, Munich, German Research Center for Environmental Health, Neuherberg, Germany</w:t>
      </w:r>
    </w:p>
    <w:p w14:paraId="57B91D6E" w14:textId="77777777" w:rsidR="00794B6C" w:rsidRPr="006864AE" w:rsidRDefault="00794B6C" w:rsidP="00B87A12">
      <w:pPr>
        <w:rPr>
          <w:rFonts w:asciiTheme="majorBidi" w:eastAsia="Calibri" w:hAnsiTheme="majorBidi" w:cstheme="majorBidi"/>
          <w:sz w:val="24"/>
          <w:szCs w:val="24"/>
        </w:rPr>
      </w:pPr>
    </w:p>
    <w:p w14:paraId="43C8B49E" w14:textId="77777777" w:rsidR="005A533E" w:rsidRPr="006864AE" w:rsidRDefault="005A533E" w:rsidP="005A533E">
      <w:pPr>
        <w:spacing w:after="0"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 xml:space="preserve">Corresponding author: </w:t>
      </w:r>
    </w:p>
    <w:p w14:paraId="05C5EA1E" w14:textId="77777777" w:rsidR="005A533E" w:rsidRPr="006864AE" w:rsidRDefault="005A533E" w:rsidP="005A533E">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rPr>
        <w:t>Abubakr M. Idris</w:t>
      </w:r>
    </w:p>
    <w:p w14:paraId="14B336C6" w14:textId="77777777" w:rsidR="005A533E" w:rsidRPr="006864AE" w:rsidRDefault="005A533E" w:rsidP="005A533E">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rPr>
        <w:t>Department of Chemistry, College of Science, King Khalid University, Abha 61321, Saudi Arabia</w:t>
      </w:r>
    </w:p>
    <w:p w14:paraId="3A491469" w14:textId="77777777" w:rsidR="005A533E" w:rsidRPr="001D42D4" w:rsidRDefault="005A533E" w:rsidP="005A533E">
      <w:pPr>
        <w:spacing w:after="0" w:line="360" w:lineRule="auto"/>
        <w:jc w:val="both"/>
        <w:rPr>
          <w:rFonts w:asciiTheme="majorBidi" w:hAnsiTheme="majorBidi" w:cstheme="majorBidi"/>
          <w:sz w:val="24"/>
          <w:szCs w:val="24"/>
          <w:lang w:val="de-DE"/>
        </w:rPr>
      </w:pPr>
      <w:r w:rsidRPr="001D42D4">
        <w:rPr>
          <w:rFonts w:asciiTheme="majorBidi" w:hAnsiTheme="majorBidi" w:cstheme="majorBidi"/>
          <w:sz w:val="24"/>
          <w:szCs w:val="24"/>
          <w:lang w:val="de-DE"/>
        </w:rPr>
        <w:t xml:space="preserve">e-mail: </w:t>
      </w:r>
      <w:hyperlink r:id="rId11" w:history="1">
        <w:r w:rsidRPr="001D42D4">
          <w:rPr>
            <w:rStyle w:val="Hyperlink"/>
            <w:rFonts w:asciiTheme="majorBidi" w:hAnsiTheme="majorBidi" w:cstheme="majorBidi"/>
            <w:sz w:val="24"/>
            <w:szCs w:val="24"/>
            <w:lang w:val="de-DE"/>
          </w:rPr>
          <w:t>aadres@kku.edu.sa</w:t>
        </w:r>
      </w:hyperlink>
      <w:r w:rsidRPr="001D42D4">
        <w:rPr>
          <w:rFonts w:asciiTheme="majorBidi" w:hAnsiTheme="majorBidi" w:cstheme="majorBidi"/>
          <w:sz w:val="24"/>
          <w:szCs w:val="24"/>
          <w:lang w:val="de-DE"/>
        </w:rPr>
        <w:t xml:space="preserve">; </w:t>
      </w:r>
      <w:hyperlink r:id="rId12" w:history="1">
        <w:r w:rsidRPr="001D42D4">
          <w:rPr>
            <w:rStyle w:val="Hyperlink"/>
            <w:rFonts w:asciiTheme="majorBidi" w:hAnsiTheme="majorBidi" w:cstheme="majorBidi"/>
            <w:sz w:val="24"/>
            <w:szCs w:val="24"/>
            <w:lang w:val="de-DE"/>
          </w:rPr>
          <w:t>abubakridris@hotmail.com</w:t>
        </w:r>
      </w:hyperlink>
    </w:p>
    <w:p w14:paraId="0360C271" w14:textId="77777777" w:rsidR="00E264D4" w:rsidRPr="001D42D4" w:rsidRDefault="00E264D4" w:rsidP="00B87A12">
      <w:pPr>
        <w:rPr>
          <w:rFonts w:asciiTheme="majorBidi" w:eastAsia="Calibri" w:hAnsiTheme="majorBidi" w:cstheme="majorBidi"/>
          <w:b/>
          <w:bCs/>
          <w:sz w:val="24"/>
          <w:szCs w:val="24"/>
          <w:lang w:val="de-DE"/>
        </w:rPr>
      </w:pPr>
    </w:p>
    <w:p w14:paraId="44C3F557" w14:textId="46214ED1" w:rsidR="001B4E68" w:rsidRPr="006864AE" w:rsidRDefault="00B300AF" w:rsidP="00B87A12">
      <w:pPr>
        <w:spacing w:after="0" w:line="360" w:lineRule="auto"/>
        <w:rPr>
          <w:rFonts w:asciiTheme="majorBidi" w:eastAsia="Calibri" w:hAnsiTheme="majorBidi" w:cstheme="majorBidi"/>
          <w:b/>
          <w:bCs/>
          <w:sz w:val="24"/>
          <w:szCs w:val="24"/>
        </w:rPr>
      </w:pPr>
      <w:r w:rsidRPr="006864AE">
        <w:rPr>
          <w:rFonts w:asciiTheme="majorBidi" w:eastAsia="Calibri" w:hAnsiTheme="majorBidi" w:cstheme="majorBidi"/>
          <w:b/>
          <w:bCs/>
          <w:sz w:val="24"/>
          <w:szCs w:val="24"/>
        </w:rPr>
        <w:t xml:space="preserve">ABSTRACT </w:t>
      </w:r>
    </w:p>
    <w:p w14:paraId="110C9FB4" w14:textId="77777777" w:rsidR="00B300AF" w:rsidRPr="006864AE" w:rsidRDefault="00A21773" w:rsidP="00673FAC">
      <w:pPr>
        <w:spacing w:line="360" w:lineRule="auto"/>
        <w:jc w:val="both"/>
        <w:rPr>
          <w:rFonts w:asciiTheme="majorBidi" w:eastAsia="Calibri" w:hAnsiTheme="majorBidi" w:cstheme="majorBidi"/>
          <w:i/>
          <w:iCs/>
        </w:rPr>
      </w:pPr>
      <w:r w:rsidRPr="006864AE">
        <w:rPr>
          <w:rFonts w:asciiTheme="majorBidi" w:eastAsia="Calibri" w:hAnsiTheme="majorBidi" w:cstheme="majorBidi"/>
          <w:i/>
          <w:iCs/>
        </w:rPr>
        <w:t>Background</w:t>
      </w:r>
      <w:r w:rsidR="00673FAC" w:rsidRPr="006864AE">
        <w:rPr>
          <w:rFonts w:asciiTheme="majorBidi" w:eastAsia="Calibri" w:hAnsiTheme="majorBidi" w:cstheme="majorBidi"/>
          <w:i/>
          <w:iCs/>
        </w:rPr>
        <w:t>:</w:t>
      </w:r>
      <w:r w:rsidR="00673FAC" w:rsidRPr="006864AE">
        <w:rPr>
          <w:rFonts w:asciiTheme="majorBidi" w:eastAsia="Calibri" w:hAnsiTheme="majorBidi" w:cstheme="majorBidi"/>
        </w:rPr>
        <w:t xml:space="preserve"> </w:t>
      </w:r>
      <w:r w:rsidR="000774D7" w:rsidRPr="006864AE">
        <w:rPr>
          <w:rFonts w:asciiTheme="majorBidi" w:eastAsia="Calibri" w:hAnsiTheme="majorBidi" w:cstheme="majorBidi"/>
        </w:rPr>
        <w:t xml:space="preserve">Our survey has found eleven plants </w:t>
      </w:r>
      <w:r w:rsidR="00686B4D" w:rsidRPr="006864AE">
        <w:rPr>
          <w:rFonts w:asciiTheme="majorBidi" w:eastAsia="Calibri" w:hAnsiTheme="majorBidi" w:cstheme="majorBidi"/>
        </w:rPr>
        <w:t>that</w:t>
      </w:r>
      <w:r w:rsidR="00B33543" w:rsidRPr="006864AE">
        <w:rPr>
          <w:rFonts w:asciiTheme="majorBidi" w:eastAsia="Calibri" w:hAnsiTheme="majorBidi" w:cstheme="majorBidi"/>
        </w:rPr>
        <w:t xml:space="preserve"> </w:t>
      </w:r>
      <w:r w:rsidR="000774D7" w:rsidRPr="006864AE">
        <w:rPr>
          <w:rFonts w:asciiTheme="majorBidi" w:eastAsia="Calibri" w:hAnsiTheme="majorBidi" w:cstheme="majorBidi"/>
        </w:rPr>
        <w:t>have being consumed for traditional treatment of diabetes mellitus</w:t>
      </w:r>
      <w:r w:rsidR="00B33543" w:rsidRPr="006864AE">
        <w:rPr>
          <w:rFonts w:asciiTheme="majorBidi" w:eastAsia="Calibri" w:hAnsiTheme="majorBidi" w:cstheme="majorBidi"/>
        </w:rPr>
        <w:t>,</w:t>
      </w:r>
      <w:r w:rsidR="000774D7" w:rsidRPr="006864AE">
        <w:rPr>
          <w:rFonts w:asciiTheme="majorBidi" w:eastAsia="Calibri" w:hAnsiTheme="majorBidi" w:cstheme="majorBidi"/>
        </w:rPr>
        <w:t xml:space="preserve"> particularly in Saudi Arabia and generally in many countries across the world. The literature reported </w:t>
      </w:r>
      <w:r w:rsidR="00B33543" w:rsidRPr="006864AE">
        <w:rPr>
          <w:rFonts w:asciiTheme="majorBidi" w:eastAsia="Calibri" w:hAnsiTheme="majorBidi" w:cstheme="majorBidi"/>
        </w:rPr>
        <w:t>about</w:t>
      </w:r>
      <w:r w:rsidR="000774D7" w:rsidRPr="006864AE">
        <w:rPr>
          <w:rFonts w:asciiTheme="majorBidi" w:eastAsia="Calibri" w:hAnsiTheme="majorBidi" w:cstheme="majorBidi"/>
        </w:rPr>
        <w:t xml:space="preserve"> trace elements </w:t>
      </w:r>
      <w:r w:rsidR="00B33543" w:rsidRPr="006864AE">
        <w:rPr>
          <w:rFonts w:asciiTheme="majorBidi" w:eastAsia="Calibri" w:hAnsiTheme="majorBidi" w:cstheme="majorBidi"/>
        </w:rPr>
        <w:t xml:space="preserve">such as </w:t>
      </w:r>
      <w:r w:rsidR="000774D7" w:rsidRPr="006864AE">
        <w:rPr>
          <w:rFonts w:asciiTheme="majorBidi" w:eastAsia="Calibri" w:hAnsiTheme="majorBidi" w:cstheme="majorBidi"/>
        </w:rPr>
        <w:t xml:space="preserve">Cr and Mn </w:t>
      </w:r>
      <w:r w:rsidR="00B33543" w:rsidRPr="006864AE">
        <w:rPr>
          <w:rFonts w:asciiTheme="majorBidi" w:eastAsia="Calibri" w:hAnsiTheme="majorBidi" w:cstheme="majorBidi"/>
        </w:rPr>
        <w:t xml:space="preserve">positively affecting </w:t>
      </w:r>
      <w:r w:rsidR="000774D7" w:rsidRPr="006864AE">
        <w:rPr>
          <w:rFonts w:asciiTheme="majorBidi" w:eastAsia="Calibri" w:hAnsiTheme="majorBidi" w:cstheme="majorBidi"/>
        </w:rPr>
        <w:t xml:space="preserve">diabetes mellitus. The aim of this work is to determine the total, </w:t>
      </w:r>
      <w:r w:rsidR="00B90B6B" w:rsidRPr="006864AE">
        <w:rPr>
          <w:rFonts w:asciiTheme="majorBidi" w:eastAsia="Calibri" w:hAnsiTheme="majorBidi" w:cstheme="majorBidi"/>
        </w:rPr>
        <w:t>accessible element species,</w:t>
      </w:r>
      <w:r w:rsidR="000774D7" w:rsidRPr="006864AE">
        <w:rPr>
          <w:rFonts w:asciiTheme="majorBidi" w:eastAsia="Calibri" w:hAnsiTheme="majorBidi" w:cstheme="majorBidi"/>
        </w:rPr>
        <w:t xml:space="preserve"> and protein-fraction contents of Cr and Mn in the edible parts of those plants.</w:t>
      </w:r>
      <w:r w:rsidR="004212DB" w:rsidRPr="006864AE">
        <w:rPr>
          <w:rFonts w:asciiTheme="majorBidi" w:eastAsia="Calibri" w:hAnsiTheme="majorBidi" w:cstheme="majorBidi"/>
        </w:rPr>
        <w:t xml:space="preserve"> </w:t>
      </w:r>
    </w:p>
    <w:p w14:paraId="2C6EAB25" w14:textId="77777777" w:rsidR="00B300AF" w:rsidRPr="006864AE" w:rsidRDefault="00A21773" w:rsidP="00673FAC">
      <w:pPr>
        <w:spacing w:line="360" w:lineRule="auto"/>
        <w:jc w:val="both"/>
        <w:rPr>
          <w:rFonts w:asciiTheme="majorBidi" w:hAnsiTheme="majorBidi" w:cstheme="majorBidi"/>
        </w:rPr>
      </w:pPr>
      <w:r w:rsidRPr="006864AE">
        <w:rPr>
          <w:rFonts w:asciiTheme="majorBidi" w:eastAsia="Calibri" w:hAnsiTheme="majorBidi" w:cstheme="majorBidi"/>
          <w:i/>
          <w:iCs/>
        </w:rPr>
        <w:t>Methods:</w:t>
      </w:r>
      <w:r w:rsidRPr="006864AE">
        <w:rPr>
          <w:rFonts w:asciiTheme="majorBidi" w:eastAsia="Calibri" w:hAnsiTheme="majorBidi" w:cstheme="majorBidi"/>
        </w:rPr>
        <w:t xml:space="preserve"> </w:t>
      </w:r>
      <w:r w:rsidR="000774D7" w:rsidRPr="006864AE">
        <w:rPr>
          <w:rFonts w:asciiTheme="majorBidi" w:eastAsia="Calibri" w:hAnsiTheme="majorBidi" w:cstheme="majorBidi"/>
        </w:rPr>
        <w:t xml:space="preserve">The total contents of Mn were determined by inductively coupled plasma-optical emission spectrometry (ICP-OES), while the total contents of Cr was determined by </w:t>
      </w:r>
      <w:r w:rsidR="000774D7" w:rsidRPr="006864AE">
        <w:rPr>
          <w:rFonts w:asciiTheme="majorBidi" w:hAnsiTheme="majorBidi" w:cstheme="majorBidi"/>
        </w:rPr>
        <w:t>ICP-</w:t>
      </w:r>
      <w:r w:rsidR="006B3A34" w:rsidRPr="006864AE">
        <w:rPr>
          <w:rFonts w:asciiTheme="majorBidi" w:hAnsiTheme="majorBidi" w:cstheme="majorBidi"/>
        </w:rPr>
        <w:t xml:space="preserve">sector </w:t>
      </w:r>
      <w:r w:rsidR="004814EA" w:rsidRPr="006864AE">
        <w:rPr>
          <w:rFonts w:asciiTheme="majorBidi" w:hAnsiTheme="majorBidi" w:cstheme="majorBidi"/>
        </w:rPr>
        <w:t>field</w:t>
      </w:r>
      <w:r w:rsidR="006B3A34" w:rsidRPr="006864AE">
        <w:rPr>
          <w:rFonts w:asciiTheme="majorBidi" w:hAnsiTheme="majorBidi" w:cstheme="majorBidi"/>
        </w:rPr>
        <w:t xml:space="preserve"> (</w:t>
      </w:r>
      <w:r w:rsidR="000774D7" w:rsidRPr="006864AE">
        <w:rPr>
          <w:rFonts w:asciiTheme="majorBidi" w:hAnsiTheme="majorBidi" w:cstheme="majorBidi"/>
        </w:rPr>
        <w:t>sf</w:t>
      </w:r>
      <w:r w:rsidR="006B3A34" w:rsidRPr="006864AE">
        <w:rPr>
          <w:rFonts w:asciiTheme="majorBidi" w:hAnsiTheme="majorBidi" w:cstheme="majorBidi"/>
        </w:rPr>
        <w:t>)</w:t>
      </w:r>
      <w:r w:rsidR="000774D7" w:rsidRPr="006864AE">
        <w:rPr>
          <w:rFonts w:asciiTheme="majorBidi" w:hAnsiTheme="majorBidi" w:cstheme="majorBidi"/>
        </w:rPr>
        <w:t>-</w:t>
      </w:r>
      <w:r w:rsidR="006B3A34" w:rsidRPr="006864AE">
        <w:rPr>
          <w:rFonts w:asciiTheme="majorBidi" w:hAnsiTheme="majorBidi" w:cstheme="majorBidi"/>
        </w:rPr>
        <w:t>mass spectrometry (</w:t>
      </w:r>
      <w:r w:rsidR="000774D7" w:rsidRPr="006864AE">
        <w:rPr>
          <w:rFonts w:asciiTheme="majorBidi" w:hAnsiTheme="majorBidi" w:cstheme="majorBidi"/>
        </w:rPr>
        <w:t>MS</w:t>
      </w:r>
      <w:r w:rsidR="006B3A34" w:rsidRPr="006864AE">
        <w:rPr>
          <w:rFonts w:asciiTheme="majorBidi" w:hAnsiTheme="majorBidi" w:cstheme="majorBidi"/>
        </w:rPr>
        <w:t>)</w:t>
      </w:r>
      <w:r w:rsidR="00B33543" w:rsidRPr="006864AE">
        <w:rPr>
          <w:rFonts w:asciiTheme="majorBidi" w:hAnsiTheme="majorBidi" w:cstheme="majorBidi"/>
        </w:rPr>
        <w:t xml:space="preserve"> due to lower </w:t>
      </w:r>
      <w:r w:rsidR="00686B4D" w:rsidRPr="006864AE">
        <w:rPr>
          <w:rFonts w:asciiTheme="majorBidi" w:hAnsiTheme="majorBidi" w:cstheme="majorBidi"/>
        </w:rPr>
        <w:t>concentration</w:t>
      </w:r>
      <w:r w:rsidR="000774D7" w:rsidRPr="006864AE">
        <w:rPr>
          <w:rFonts w:asciiTheme="majorBidi" w:hAnsiTheme="majorBidi" w:cstheme="majorBidi"/>
        </w:rPr>
        <w:t xml:space="preserve">. </w:t>
      </w:r>
      <w:r w:rsidR="000774D7" w:rsidRPr="006864AE">
        <w:rPr>
          <w:rFonts w:asciiTheme="majorBidi" w:eastAsia="Calibri" w:hAnsiTheme="majorBidi" w:cstheme="majorBidi"/>
        </w:rPr>
        <w:t xml:space="preserve">The protein-fraction contents </w:t>
      </w:r>
      <w:r w:rsidR="000774D7" w:rsidRPr="006864AE">
        <w:rPr>
          <w:rFonts w:asciiTheme="majorBidi" w:hAnsiTheme="majorBidi" w:cstheme="majorBidi"/>
        </w:rPr>
        <w:lastRenderedPageBreak/>
        <w:t xml:space="preserve">were determined in </w:t>
      </w:r>
      <w:r w:rsidR="00B90B6B" w:rsidRPr="006864AE">
        <w:rPr>
          <w:rFonts w:asciiTheme="majorBidi" w:hAnsiTheme="majorBidi" w:cstheme="majorBidi"/>
        </w:rPr>
        <w:t>accessible element species</w:t>
      </w:r>
      <w:r w:rsidR="000774D7" w:rsidRPr="006864AE">
        <w:rPr>
          <w:rFonts w:asciiTheme="majorBidi" w:hAnsiTheme="majorBidi" w:cstheme="majorBidi"/>
        </w:rPr>
        <w:t xml:space="preserve"> by size-exclusion chromatography (SEC)-ICP-MS.</w:t>
      </w:r>
    </w:p>
    <w:p w14:paraId="4C026A48" w14:textId="5BF4750C" w:rsidR="00A21773" w:rsidRPr="006864AE" w:rsidRDefault="00A21773" w:rsidP="00B300AF">
      <w:pPr>
        <w:spacing w:line="360" w:lineRule="auto"/>
        <w:jc w:val="both"/>
        <w:rPr>
          <w:rFonts w:asciiTheme="majorBidi" w:hAnsiTheme="majorBidi" w:cstheme="majorBidi"/>
          <w:b/>
          <w:bCs/>
        </w:rPr>
      </w:pPr>
      <w:r w:rsidRPr="006864AE">
        <w:rPr>
          <w:rFonts w:asciiTheme="majorBidi" w:hAnsiTheme="majorBidi" w:cstheme="majorBidi"/>
          <w:i/>
          <w:iCs/>
        </w:rPr>
        <w:t>Results</w:t>
      </w:r>
      <w:r w:rsidR="00B300AF" w:rsidRPr="006864AE">
        <w:rPr>
          <w:rFonts w:asciiTheme="majorBidi" w:hAnsiTheme="majorBidi" w:cstheme="majorBidi"/>
          <w:i/>
          <w:iCs/>
        </w:rPr>
        <w:t xml:space="preserve"> and discussion</w:t>
      </w:r>
      <w:r w:rsidRPr="006864AE">
        <w:rPr>
          <w:rFonts w:asciiTheme="majorBidi" w:hAnsiTheme="majorBidi" w:cstheme="majorBidi"/>
          <w:i/>
          <w:iCs/>
        </w:rPr>
        <w:t>:</w:t>
      </w:r>
      <w:r w:rsidRPr="006864AE">
        <w:rPr>
          <w:rFonts w:asciiTheme="majorBidi" w:hAnsiTheme="majorBidi" w:cstheme="majorBidi"/>
        </w:rPr>
        <w:t xml:space="preserve"> </w:t>
      </w:r>
      <w:r w:rsidR="000774D7" w:rsidRPr="006864AE">
        <w:rPr>
          <w:rFonts w:asciiTheme="majorBidi" w:hAnsiTheme="majorBidi" w:cstheme="majorBidi"/>
        </w:rPr>
        <w:t xml:space="preserve">The separation was successfully carried out to quantify Cr and Mn bound up to 11 protein fractions. </w:t>
      </w:r>
      <w:r w:rsidR="000774D7" w:rsidRPr="006864AE">
        <w:rPr>
          <w:rFonts w:asciiTheme="majorBidi" w:eastAsia="Times New Roman" w:hAnsiTheme="majorBidi" w:cstheme="majorBidi"/>
        </w:rPr>
        <w:t xml:space="preserve">The examined plants recorded wide ranges of total contents (Cr 44.7–1880.0 µg/kg and Mn 3.7–59.0 mg/kg) and </w:t>
      </w:r>
      <w:r w:rsidR="00B90B6B" w:rsidRPr="006864AE">
        <w:rPr>
          <w:rFonts w:asciiTheme="majorBidi" w:eastAsia="Times New Roman" w:hAnsiTheme="majorBidi" w:cstheme="majorBidi"/>
        </w:rPr>
        <w:t xml:space="preserve">accessible element species </w:t>
      </w:r>
      <w:r w:rsidR="000774D7" w:rsidRPr="006864AE">
        <w:rPr>
          <w:rFonts w:asciiTheme="majorBidi" w:eastAsia="Times New Roman" w:hAnsiTheme="majorBidi" w:cstheme="majorBidi"/>
        </w:rPr>
        <w:t xml:space="preserve">contents (Cr 0.93–29.40 µg/kg and Mn 0.82–35.85 mg/kg). </w:t>
      </w:r>
      <w:r w:rsidR="000774D7" w:rsidRPr="006864AE">
        <w:rPr>
          <w:rFonts w:asciiTheme="majorBidi" w:hAnsiTheme="majorBidi" w:cstheme="majorBidi"/>
        </w:rPr>
        <w:t xml:space="preserve">Also wide ranges of </w:t>
      </w:r>
      <w:r w:rsidR="00507751" w:rsidRPr="006864AE">
        <w:rPr>
          <w:rFonts w:asciiTheme="majorBidi" w:hAnsiTheme="majorBidi" w:cstheme="majorBidi"/>
        </w:rPr>
        <w:t xml:space="preserve">percentages of </w:t>
      </w:r>
      <w:r w:rsidR="00B90B6B" w:rsidRPr="006864AE">
        <w:rPr>
          <w:rFonts w:asciiTheme="majorBidi" w:hAnsiTheme="majorBidi" w:cstheme="majorBidi"/>
        </w:rPr>
        <w:t xml:space="preserve">accessible element species </w:t>
      </w:r>
      <w:r w:rsidR="00507751" w:rsidRPr="006864AE">
        <w:rPr>
          <w:rFonts w:asciiTheme="majorBidi" w:hAnsiTheme="majorBidi" w:cstheme="majorBidi"/>
        </w:rPr>
        <w:t xml:space="preserve">contents </w:t>
      </w:r>
      <w:r w:rsidR="000774D7" w:rsidRPr="006864AE">
        <w:rPr>
          <w:rFonts w:asciiTheme="majorBidi" w:hAnsiTheme="majorBidi" w:cstheme="majorBidi"/>
        </w:rPr>
        <w:t xml:space="preserve">to total contents of Cr (0.65–4.21%) and Mn (5.43–68.42%) were obtained. The hazardous indices of both trace elements Cr and Mn for all examined plants consumed by both children and adults </w:t>
      </w:r>
      <w:r w:rsidR="006B3A34" w:rsidRPr="006864AE">
        <w:rPr>
          <w:rFonts w:asciiTheme="majorBidi" w:hAnsiTheme="majorBidi" w:cstheme="majorBidi"/>
        </w:rPr>
        <w:t>were</w:t>
      </w:r>
      <w:r w:rsidR="000774D7" w:rsidRPr="006864AE">
        <w:rPr>
          <w:rFonts w:asciiTheme="majorBidi" w:hAnsiTheme="majorBidi" w:cstheme="majorBidi"/>
        </w:rPr>
        <w:t xml:space="preserve"> all &lt; 1, indicating no probability of health risk to occur. Moreover, Cr as carcinogen </w:t>
      </w:r>
      <w:r w:rsidR="00183FB5" w:rsidRPr="006864AE">
        <w:rPr>
          <w:rFonts w:asciiTheme="majorBidi" w:hAnsiTheme="majorBidi" w:cstheme="majorBidi"/>
        </w:rPr>
        <w:t>element</w:t>
      </w:r>
      <w:r w:rsidR="000774D7" w:rsidRPr="006864AE">
        <w:rPr>
          <w:rFonts w:asciiTheme="majorBidi" w:hAnsiTheme="majorBidi" w:cstheme="majorBidi"/>
        </w:rPr>
        <w:t xml:space="preserve"> reported no probability of cancer risk to occur from the consumption of all examined plants. Irrespective of plant species, Cr was quantified in all SEC fractions (mainly protein fractions), with the exception of 1.9-3.7 kDa, while Mn was quantified in all SEC fractions with the exception of 100–120 and 1.3-3.7 kDa. Nevertheless, the majority of </w:t>
      </w:r>
      <w:r w:rsidR="00B90B6B" w:rsidRPr="006864AE">
        <w:rPr>
          <w:rFonts w:asciiTheme="majorBidi" w:hAnsiTheme="majorBidi" w:cstheme="majorBidi"/>
        </w:rPr>
        <w:t xml:space="preserve">accessible </w:t>
      </w:r>
      <w:r w:rsidR="00507751" w:rsidRPr="006864AE">
        <w:rPr>
          <w:rFonts w:asciiTheme="majorBidi" w:hAnsiTheme="majorBidi" w:cstheme="majorBidi"/>
        </w:rPr>
        <w:t xml:space="preserve">Cr </w:t>
      </w:r>
      <w:r w:rsidR="00B90B6B" w:rsidRPr="006864AE">
        <w:rPr>
          <w:rFonts w:asciiTheme="majorBidi" w:hAnsiTheme="majorBidi" w:cstheme="majorBidi"/>
        </w:rPr>
        <w:t xml:space="preserve">species </w:t>
      </w:r>
      <w:r w:rsidR="000774D7" w:rsidRPr="006864AE">
        <w:rPr>
          <w:rFonts w:asciiTheme="majorBidi" w:hAnsiTheme="majorBidi" w:cstheme="majorBidi"/>
        </w:rPr>
        <w:t xml:space="preserve">contents bound to the 10–14 and 0.05–0.40 kDa fractions, while that of Mn bound to 0.05–0.40 kDa fraction. </w:t>
      </w:r>
      <w:r w:rsidRPr="006864AE">
        <w:rPr>
          <w:rFonts w:asciiTheme="majorBidi" w:hAnsiTheme="majorBidi" w:cstheme="majorBidi"/>
        </w:rPr>
        <w:t xml:space="preserve">To gather, the benefits of specific plant species in terms of accessible Cr and Mn species contents, in addition to accessible Zn species contents reported in our previous study, </w:t>
      </w:r>
      <w:r w:rsidRPr="006864AE">
        <w:rPr>
          <w:rFonts w:asciiTheme="majorBidi" w:hAnsiTheme="majorBidi" w:cstheme="majorBidi"/>
          <w:i/>
          <w:iCs/>
        </w:rPr>
        <w:t>Haloxylon Salicornicum</w:t>
      </w:r>
      <w:r w:rsidRPr="006864AE">
        <w:rPr>
          <w:rFonts w:asciiTheme="majorBidi" w:hAnsiTheme="majorBidi" w:cstheme="majorBidi"/>
        </w:rPr>
        <w:t xml:space="preserve">, </w:t>
      </w:r>
      <w:r w:rsidRPr="006864AE">
        <w:rPr>
          <w:rFonts w:asciiTheme="majorBidi" w:hAnsiTheme="majorBidi" w:cstheme="majorBidi"/>
          <w:i/>
          <w:iCs/>
        </w:rPr>
        <w:t>Olea Europaea</w:t>
      </w:r>
      <w:r w:rsidRPr="006864AE">
        <w:rPr>
          <w:rFonts w:asciiTheme="majorBidi" w:hAnsiTheme="majorBidi" w:cstheme="majorBidi"/>
        </w:rPr>
        <w:t xml:space="preserve"> </w:t>
      </w:r>
      <w:r w:rsidRPr="006864AE">
        <w:rPr>
          <w:rFonts w:asciiTheme="majorBidi" w:hAnsiTheme="majorBidi" w:cstheme="majorBidi"/>
          <w:i/>
          <w:iCs/>
        </w:rPr>
        <w:t>Momordica</w:t>
      </w:r>
      <w:r w:rsidRPr="006864AE">
        <w:rPr>
          <w:rFonts w:asciiTheme="majorBidi" w:hAnsiTheme="majorBidi" w:cstheme="majorBidi"/>
        </w:rPr>
        <w:t xml:space="preserve"> and </w:t>
      </w:r>
      <w:r w:rsidRPr="006864AE">
        <w:rPr>
          <w:rFonts w:asciiTheme="majorBidi" w:hAnsiTheme="majorBidi" w:cstheme="majorBidi"/>
          <w:i/>
          <w:iCs/>
        </w:rPr>
        <w:t>Charantia</w:t>
      </w:r>
      <w:r w:rsidRPr="006864AE">
        <w:rPr>
          <w:rFonts w:asciiTheme="majorBidi" w:hAnsiTheme="majorBidi" w:cstheme="majorBidi"/>
        </w:rPr>
        <w:t xml:space="preserve"> are recommended to be consumed for traditionally controlling T2DM. </w:t>
      </w:r>
    </w:p>
    <w:p w14:paraId="2CA7E2A6" w14:textId="60ECD7BC" w:rsidR="001B4E68" w:rsidRPr="006864AE" w:rsidRDefault="001B4E68" w:rsidP="00507751">
      <w:pPr>
        <w:spacing w:after="0" w:line="360" w:lineRule="auto"/>
        <w:jc w:val="both"/>
        <w:rPr>
          <w:rFonts w:asciiTheme="majorBidi" w:eastAsia="Calibri" w:hAnsiTheme="majorBidi" w:cstheme="majorBidi"/>
          <w:sz w:val="24"/>
          <w:szCs w:val="24"/>
        </w:rPr>
      </w:pPr>
    </w:p>
    <w:p w14:paraId="2DC32702" w14:textId="05F357FA" w:rsidR="001B4E68" w:rsidRPr="006864AE" w:rsidRDefault="000774D7" w:rsidP="00673FAC">
      <w:pPr>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b/>
          <w:bCs/>
          <w:sz w:val="24"/>
          <w:szCs w:val="24"/>
        </w:rPr>
        <w:t>Keywords</w:t>
      </w:r>
      <w:r w:rsidRPr="006864AE">
        <w:rPr>
          <w:rFonts w:asciiTheme="majorBidi" w:eastAsia="Calibri" w:hAnsiTheme="majorBidi" w:cstheme="majorBidi"/>
          <w:sz w:val="24"/>
          <w:szCs w:val="24"/>
        </w:rPr>
        <w:t xml:space="preserve"> medicinal plants</w:t>
      </w:r>
      <w:r w:rsidR="00673FAC" w:rsidRPr="006864AE">
        <w:rPr>
          <w:rFonts w:asciiTheme="majorBidi" w:eastAsia="Calibri" w:hAnsiTheme="majorBidi" w:cstheme="majorBidi"/>
          <w:sz w:val="24"/>
          <w:szCs w:val="24"/>
        </w:rPr>
        <w:t>;</w:t>
      </w:r>
      <w:r w:rsidRPr="006864AE">
        <w:rPr>
          <w:rFonts w:asciiTheme="majorBidi" w:eastAsia="Calibri" w:hAnsiTheme="majorBidi" w:cstheme="majorBidi"/>
          <w:sz w:val="24"/>
          <w:szCs w:val="24"/>
        </w:rPr>
        <w:t xml:space="preserve"> </w:t>
      </w:r>
      <w:r w:rsidR="00E264D4" w:rsidRPr="006864AE">
        <w:rPr>
          <w:rFonts w:asciiTheme="majorBidi" w:eastAsia="Calibri" w:hAnsiTheme="majorBidi" w:cstheme="majorBidi"/>
          <w:sz w:val="24"/>
          <w:szCs w:val="24"/>
        </w:rPr>
        <w:t>anti-</w:t>
      </w:r>
      <w:r w:rsidRPr="006864AE">
        <w:rPr>
          <w:rFonts w:asciiTheme="majorBidi" w:eastAsia="Calibri" w:hAnsiTheme="majorBidi" w:cstheme="majorBidi"/>
          <w:sz w:val="24"/>
          <w:szCs w:val="24"/>
        </w:rPr>
        <w:t>diabetes</w:t>
      </w:r>
      <w:r w:rsidR="00673FAC" w:rsidRPr="006864AE">
        <w:rPr>
          <w:rFonts w:asciiTheme="majorBidi" w:eastAsia="Calibri" w:hAnsiTheme="majorBidi" w:cstheme="majorBidi"/>
          <w:sz w:val="24"/>
          <w:szCs w:val="24"/>
        </w:rPr>
        <w:t>;</w:t>
      </w:r>
      <w:r w:rsidRPr="006864AE">
        <w:rPr>
          <w:rFonts w:asciiTheme="majorBidi" w:eastAsia="Calibri" w:hAnsiTheme="majorBidi" w:cstheme="majorBidi"/>
          <w:sz w:val="24"/>
          <w:szCs w:val="24"/>
        </w:rPr>
        <w:t xml:space="preserve"> trace elements</w:t>
      </w:r>
      <w:r w:rsidR="00673FAC" w:rsidRPr="006864AE">
        <w:rPr>
          <w:rFonts w:asciiTheme="majorBidi" w:eastAsia="Calibri" w:hAnsiTheme="majorBidi" w:cstheme="majorBidi"/>
          <w:sz w:val="24"/>
          <w:szCs w:val="24"/>
        </w:rPr>
        <w:t>;</w:t>
      </w:r>
      <w:r w:rsidRPr="006864AE">
        <w:rPr>
          <w:rFonts w:asciiTheme="majorBidi" w:eastAsia="Calibri" w:hAnsiTheme="majorBidi" w:cstheme="majorBidi"/>
          <w:sz w:val="24"/>
          <w:szCs w:val="24"/>
        </w:rPr>
        <w:t xml:space="preserve"> SEC-ICP-MS</w:t>
      </w:r>
      <w:r w:rsidR="00673FAC" w:rsidRPr="006864AE">
        <w:rPr>
          <w:rFonts w:asciiTheme="majorBidi" w:eastAsia="Calibri" w:hAnsiTheme="majorBidi" w:cstheme="majorBidi"/>
          <w:sz w:val="24"/>
          <w:szCs w:val="24"/>
        </w:rPr>
        <w:t>;</w:t>
      </w:r>
      <w:r w:rsidR="006B3A34" w:rsidRPr="006864AE">
        <w:rPr>
          <w:rFonts w:asciiTheme="majorBidi" w:eastAsia="Calibri" w:hAnsiTheme="majorBidi" w:cstheme="majorBidi"/>
          <w:sz w:val="24"/>
          <w:szCs w:val="24"/>
        </w:rPr>
        <w:t xml:space="preserve"> ICP-OES</w:t>
      </w:r>
      <w:r w:rsidR="00673FAC" w:rsidRPr="006864AE">
        <w:rPr>
          <w:rFonts w:asciiTheme="majorBidi" w:eastAsia="Calibri" w:hAnsiTheme="majorBidi" w:cstheme="majorBidi"/>
          <w:sz w:val="24"/>
          <w:szCs w:val="24"/>
        </w:rPr>
        <w:t>;</w:t>
      </w:r>
      <w:r w:rsidR="006B3A34" w:rsidRPr="006864AE">
        <w:rPr>
          <w:rFonts w:asciiTheme="majorBidi" w:eastAsia="Calibri" w:hAnsiTheme="majorBidi" w:cstheme="majorBidi"/>
          <w:sz w:val="24"/>
          <w:szCs w:val="24"/>
        </w:rPr>
        <w:t xml:space="preserve"> ICP-MS</w:t>
      </w:r>
    </w:p>
    <w:p w14:paraId="32BC3CF6" w14:textId="77777777" w:rsidR="001B4E68" w:rsidRPr="006864AE" w:rsidRDefault="001B4E68" w:rsidP="00B87A12">
      <w:pPr>
        <w:spacing w:after="0" w:line="360" w:lineRule="auto"/>
        <w:rPr>
          <w:rFonts w:asciiTheme="majorBidi" w:eastAsia="Calibri" w:hAnsiTheme="majorBidi" w:cstheme="majorBidi"/>
          <w:b/>
          <w:bCs/>
          <w:sz w:val="24"/>
          <w:szCs w:val="24"/>
        </w:rPr>
      </w:pPr>
    </w:p>
    <w:p w14:paraId="7A7B7CE9" w14:textId="1B24B2E1" w:rsidR="00503327" w:rsidRPr="006864AE" w:rsidRDefault="00643CC5" w:rsidP="00B87A12">
      <w:pPr>
        <w:spacing w:line="360" w:lineRule="auto"/>
        <w:rPr>
          <w:rFonts w:asciiTheme="majorBidi" w:eastAsia="Calibri" w:hAnsiTheme="majorBidi" w:cstheme="majorBidi"/>
          <w:b/>
          <w:bCs/>
          <w:sz w:val="24"/>
          <w:szCs w:val="24"/>
        </w:rPr>
      </w:pPr>
      <w:r w:rsidRPr="006864AE">
        <w:rPr>
          <w:rFonts w:asciiTheme="majorBidi" w:eastAsia="Calibri" w:hAnsiTheme="majorBidi" w:cstheme="majorBidi"/>
          <w:b/>
          <w:bCs/>
          <w:sz w:val="24"/>
          <w:szCs w:val="24"/>
        </w:rPr>
        <w:t xml:space="preserve">1. </w:t>
      </w:r>
      <w:r w:rsidR="000774D7" w:rsidRPr="006864AE">
        <w:rPr>
          <w:rFonts w:asciiTheme="majorBidi" w:eastAsia="Calibri" w:hAnsiTheme="majorBidi" w:cstheme="majorBidi"/>
          <w:b/>
          <w:bCs/>
          <w:sz w:val="24"/>
          <w:szCs w:val="24"/>
        </w:rPr>
        <w:t>Introduction</w:t>
      </w:r>
    </w:p>
    <w:p w14:paraId="6E73E4C9" w14:textId="44CFD70F" w:rsidR="001B4E68" w:rsidRPr="006864AE" w:rsidRDefault="000774D7" w:rsidP="000A546A">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Trace elements have been considered necessary for the maintenance of several essential physicochemical processes for all organisms </w:t>
      </w:r>
      <w:r w:rsidR="00A12AD8" w:rsidRPr="006864AE">
        <w:rPr>
          <w:rFonts w:asciiTheme="majorBidi" w:hAnsiTheme="majorBidi" w:cstheme="majorBidi"/>
          <w:sz w:val="24"/>
          <w:szCs w:val="24"/>
        </w:rPr>
        <w:t>[1]</w:t>
      </w:r>
      <w:r w:rsidRPr="006864AE">
        <w:rPr>
          <w:rFonts w:asciiTheme="majorBidi" w:hAnsiTheme="majorBidi" w:cstheme="majorBidi"/>
          <w:sz w:val="24"/>
          <w:szCs w:val="24"/>
        </w:rPr>
        <w:t>. According to their essentiality for the maintenance of health, trace elements have been classified into three categories; essential such as Fe, Mn, Cu, Cr, Zn, and Se, probably essential such as Ni, V, and Co and potentially toxic such as Al, As, Cd, Pb, and Hg. Both essential and probably essential trace elements are required in the diet. However, the</w:t>
      </w:r>
      <w:r w:rsidR="00127900" w:rsidRPr="006864AE">
        <w:rPr>
          <w:rFonts w:asciiTheme="majorBidi" w:hAnsiTheme="majorBidi" w:cstheme="majorBidi"/>
          <w:sz w:val="24"/>
          <w:szCs w:val="24"/>
        </w:rPr>
        <w:t xml:space="preserve">se two categories </w:t>
      </w:r>
      <w:r w:rsidRPr="006864AE">
        <w:rPr>
          <w:rFonts w:asciiTheme="majorBidi" w:hAnsiTheme="majorBidi" w:cstheme="majorBidi"/>
          <w:sz w:val="24"/>
          <w:szCs w:val="24"/>
        </w:rPr>
        <w:t xml:space="preserve">may have toxic effects at high levels </w:t>
      </w:r>
      <w:r w:rsidR="00A12AD8" w:rsidRPr="006864AE">
        <w:rPr>
          <w:rFonts w:asciiTheme="majorBidi" w:hAnsiTheme="majorBidi" w:cstheme="majorBidi"/>
          <w:sz w:val="24"/>
          <w:szCs w:val="24"/>
        </w:rPr>
        <w:t>[2</w:t>
      </w:r>
      <w:r w:rsidR="00137644" w:rsidRPr="006864AE">
        <w:rPr>
          <w:rFonts w:asciiTheme="majorBidi" w:hAnsiTheme="majorBidi" w:cstheme="majorBidi"/>
          <w:sz w:val="24"/>
          <w:szCs w:val="24"/>
        </w:rPr>
        <w:t>–</w:t>
      </w:r>
      <w:r w:rsidR="00A12AD8" w:rsidRPr="006864AE">
        <w:rPr>
          <w:rFonts w:asciiTheme="majorBidi" w:hAnsiTheme="majorBidi" w:cstheme="majorBidi"/>
          <w:sz w:val="24"/>
          <w:szCs w:val="24"/>
        </w:rPr>
        <w:t>5]</w:t>
      </w:r>
      <w:r w:rsidRPr="006864AE">
        <w:rPr>
          <w:rFonts w:asciiTheme="majorBidi" w:hAnsiTheme="majorBidi" w:cstheme="majorBidi"/>
          <w:sz w:val="24"/>
          <w:szCs w:val="24"/>
        </w:rPr>
        <w:t xml:space="preserve">. In contrast, due to their multipurpose usage in various manmade activities, considerable amounts of trace elements, of which the majority are considered </w:t>
      </w:r>
      <w:r w:rsidR="00B33543" w:rsidRPr="006864AE">
        <w:rPr>
          <w:rFonts w:asciiTheme="majorBidi" w:hAnsiTheme="majorBidi" w:cstheme="majorBidi"/>
          <w:sz w:val="24"/>
          <w:szCs w:val="24"/>
        </w:rPr>
        <w:t xml:space="preserve">to be </w:t>
      </w:r>
      <w:r w:rsidRPr="006864AE">
        <w:rPr>
          <w:rFonts w:asciiTheme="majorBidi" w:hAnsiTheme="majorBidi" w:cstheme="majorBidi"/>
          <w:sz w:val="24"/>
          <w:szCs w:val="24"/>
        </w:rPr>
        <w:t xml:space="preserve">heavy metals as well, release into the environment and take place in different environmental counterparts. Accordingly, trace elements enter organisms, which put them at risk particularly at uncontrollable levels </w:t>
      </w:r>
      <w:r w:rsidR="00A12AD8" w:rsidRPr="006864AE">
        <w:rPr>
          <w:rFonts w:asciiTheme="majorBidi" w:hAnsiTheme="majorBidi" w:cstheme="majorBidi"/>
          <w:sz w:val="24"/>
          <w:szCs w:val="24"/>
        </w:rPr>
        <w:t>[6</w:t>
      </w:r>
      <w:r w:rsidR="00137644" w:rsidRPr="006864AE">
        <w:rPr>
          <w:rFonts w:asciiTheme="majorBidi" w:hAnsiTheme="majorBidi" w:cstheme="majorBidi"/>
          <w:sz w:val="24"/>
          <w:szCs w:val="24"/>
        </w:rPr>
        <w:t>–10]</w:t>
      </w:r>
      <w:r w:rsidRPr="006864AE">
        <w:rPr>
          <w:rFonts w:asciiTheme="majorBidi" w:hAnsiTheme="majorBidi" w:cstheme="majorBidi"/>
          <w:sz w:val="24"/>
          <w:szCs w:val="24"/>
        </w:rPr>
        <w:t>.</w:t>
      </w:r>
    </w:p>
    <w:p w14:paraId="6F1CF3D2" w14:textId="2611F713" w:rsidR="001B4E68" w:rsidRPr="006864AE" w:rsidRDefault="000774D7" w:rsidP="007010F2">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lastRenderedPageBreak/>
        <w:t>Different studies examined trace element contents in serum and plasma samples of type 2 diabetes mellitus (T2DM). Mg contents were found lower in diabetic serum than healthy object serum and vice versa f</w:t>
      </w:r>
      <w:r w:rsidR="00952B09" w:rsidRPr="006864AE">
        <w:rPr>
          <w:rFonts w:asciiTheme="majorBidi" w:hAnsiTheme="majorBidi" w:cstheme="majorBidi"/>
          <w:sz w:val="24"/>
          <w:szCs w:val="24"/>
        </w:rPr>
        <w:t xml:space="preserve">or Cu, Zn, and Se </w:t>
      </w:r>
      <w:r w:rsidR="00137644" w:rsidRPr="006864AE">
        <w:rPr>
          <w:rFonts w:asciiTheme="majorBidi" w:hAnsiTheme="majorBidi" w:cstheme="majorBidi"/>
          <w:sz w:val="24"/>
          <w:szCs w:val="24"/>
        </w:rPr>
        <w:t>[11]</w:t>
      </w:r>
      <w:r w:rsidRPr="006864AE">
        <w:rPr>
          <w:rFonts w:asciiTheme="majorBidi" w:hAnsiTheme="majorBidi" w:cstheme="majorBidi"/>
          <w:sz w:val="24"/>
          <w:szCs w:val="24"/>
        </w:rPr>
        <w:t xml:space="preserve">. Additionally, positive correlation between diabetes and Cd, Cr, Fe, Ni, Ag, and Zn contents in blood, while negative correlation with Br were recorded </w:t>
      </w:r>
      <w:r w:rsidR="00137644" w:rsidRPr="006864AE">
        <w:rPr>
          <w:rFonts w:asciiTheme="majorBidi" w:hAnsiTheme="majorBidi" w:cstheme="majorBidi"/>
          <w:sz w:val="24"/>
          <w:szCs w:val="24"/>
        </w:rPr>
        <w:t>[12]</w:t>
      </w:r>
      <w:r w:rsidRPr="006864AE">
        <w:rPr>
          <w:rFonts w:asciiTheme="majorBidi" w:hAnsiTheme="majorBidi" w:cstheme="majorBidi"/>
          <w:sz w:val="24"/>
          <w:szCs w:val="24"/>
        </w:rPr>
        <w:t xml:space="preserve">. Furthermore, the relationship between some trace elements in blood and T2DM duration was investigated in population from Norway </w:t>
      </w:r>
      <w:r w:rsidR="00137644" w:rsidRPr="006864AE">
        <w:rPr>
          <w:rFonts w:asciiTheme="majorBidi" w:hAnsiTheme="majorBidi" w:cstheme="majorBidi"/>
          <w:sz w:val="24"/>
          <w:szCs w:val="24"/>
        </w:rPr>
        <w:t>[13]</w:t>
      </w:r>
      <w:r w:rsidRPr="006864AE">
        <w:rPr>
          <w:rFonts w:asciiTheme="majorBidi" w:hAnsiTheme="majorBidi" w:cstheme="majorBidi"/>
          <w:sz w:val="24"/>
          <w:szCs w:val="24"/>
        </w:rPr>
        <w:t xml:space="preserve">. Positive relationship was recorded for B, Ca, and Ag, while negative relationship was recorded for In, Pb, and Mg. Also, some trace elements were quantified in plasma and the relationship with </w:t>
      </w:r>
      <w:r w:rsidR="00127900" w:rsidRPr="006864AE">
        <w:rPr>
          <w:rFonts w:asciiTheme="majorBidi" w:hAnsiTheme="majorBidi" w:cstheme="majorBidi"/>
          <w:sz w:val="24"/>
          <w:szCs w:val="24"/>
        </w:rPr>
        <w:t>T</w:t>
      </w:r>
      <w:r w:rsidRPr="006864AE">
        <w:rPr>
          <w:rFonts w:asciiTheme="majorBidi" w:hAnsiTheme="majorBidi" w:cstheme="majorBidi"/>
          <w:sz w:val="24"/>
          <w:szCs w:val="24"/>
        </w:rPr>
        <w:t xml:space="preserve">2DM was assessed by </w:t>
      </w:r>
      <w:r w:rsidR="00D23386" w:rsidRPr="006864AE">
        <w:rPr>
          <w:rFonts w:asciiTheme="majorBidi" w:hAnsiTheme="majorBidi" w:cstheme="majorBidi"/>
          <w:sz w:val="24"/>
          <w:szCs w:val="24"/>
        </w:rPr>
        <w:t>Li</w:t>
      </w:r>
      <w:r w:rsidRPr="006864AE">
        <w:rPr>
          <w:rFonts w:asciiTheme="majorBidi" w:hAnsiTheme="majorBidi" w:cstheme="majorBidi"/>
          <w:sz w:val="24"/>
          <w:szCs w:val="24"/>
        </w:rPr>
        <w:t xml:space="preserve"> et al. </w:t>
      </w:r>
      <w:r w:rsidR="00E16395" w:rsidRPr="006864AE">
        <w:rPr>
          <w:rFonts w:asciiTheme="majorBidi" w:hAnsiTheme="majorBidi" w:cstheme="majorBidi"/>
          <w:sz w:val="24"/>
          <w:szCs w:val="24"/>
        </w:rPr>
        <w:t>[14]</w:t>
      </w:r>
      <w:r w:rsidRPr="006864AE">
        <w:rPr>
          <w:rFonts w:asciiTheme="majorBidi" w:hAnsiTheme="majorBidi" w:cstheme="majorBidi"/>
          <w:sz w:val="24"/>
          <w:szCs w:val="24"/>
        </w:rPr>
        <w:t xml:space="preserve">. The study reported different relationship trends among trace element contents including Mn. A review study </w:t>
      </w:r>
      <w:r w:rsidR="00E16395" w:rsidRPr="006864AE">
        <w:rPr>
          <w:rFonts w:asciiTheme="majorBidi" w:hAnsiTheme="majorBidi" w:cstheme="majorBidi"/>
          <w:sz w:val="24"/>
          <w:szCs w:val="24"/>
        </w:rPr>
        <w:t>[15]</w:t>
      </w:r>
      <w:r w:rsidRPr="006864AE">
        <w:rPr>
          <w:rFonts w:asciiTheme="majorBidi" w:hAnsiTheme="majorBidi" w:cstheme="majorBidi"/>
          <w:sz w:val="24"/>
          <w:szCs w:val="24"/>
        </w:rPr>
        <w:t xml:space="preserve"> reported </w:t>
      </w:r>
      <w:r w:rsidR="00127900" w:rsidRPr="006864AE">
        <w:rPr>
          <w:rFonts w:asciiTheme="majorBidi" w:hAnsiTheme="majorBidi" w:cstheme="majorBidi"/>
          <w:sz w:val="24"/>
          <w:szCs w:val="24"/>
        </w:rPr>
        <w:t xml:space="preserve">different trends </w:t>
      </w:r>
      <w:r w:rsidRPr="006864AE">
        <w:rPr>
          <w:rFonts w:asciiTheme="majorBidi" w:hAnsiTheme="majorBidi" w:cstheme="majorBidi"/>
          <w:sz w:val="24"/>
          <w:szCs w:val="24"/>
        </w:rPr>
        <w:t xml:space="preserve">in relationship between Cr, Fe, and Zn and T2DM, while the review reported inconsistencies in relationship between Cu and Se and T2DM. The review also reported </w:t>
      </w:r>
      <w:r w:rsidR="00127900" w:rsidRPr="006864AE">
        <w:rPr>
          <w:rFonts w:asciiTheme="majorBidi" w:hAnsiTheme="majorBidi" w:cstheme="majorBidi"/>
          <w:sz w:val="24"/>
          <w:szCs w:val="24"/>
        </w:rPr>
        <w:t xml:space="preserve">different trends of </w:t>
      </w:r>
      <w:r w:rsidRPr="006864AE">
        <w:rPr>
          <w:rFonts w:asciiTheme="majorBidi" w:hAnsiTheme="majorBidi" w:cstheme="majorBidi"/>
          <w:sz w:val="24"/>
          <w:szCs w:val="24"/>
        </w:rPr>
        <w:t xml:space="preserve">relationship between Cu and Se in diets and supplementation with increased risk of T2DM. The review also highlighted effective antioxidant characteristics and insulin-mimetic action of Cu and Se. In contrast, distortions by Cu and Se in the molecular pathways of glucose metabolism were reported </w:t>
      </w:r>
      <w:r w:rsidR="00E16395" w:rsidRPr="006864AE">
        <w:rPr>
          <w:rFonts w:asciiTheme="majorBidi" w:hAnsiTheme="majorBidi" w:cstheme="majorBidi"/>
          <w:sz w:val="24"/>
          <w:szCs w:val="24"/>
        </w:rPr>
        <w:t>[15]</w:t>
      </w:r>
      <w:r w:rsidRPr="006864AE">
        <w:rPr>
          <w:rFonts w:asciiTheme="majorBidi" w:hAnsiTheme="majorBidi" w:cstheme="majorBidi"/>
          <w:sz w:val="24"/>
          <w:szCs w:val="24"/>
        </w:rPr>
        <w:t>. In conclusion, close relationship between trace elements and T2DM has become more evident.</w:t>
      </w:r>
    </w:p>
    <w:p w14:paraId="44C2A26B" w14:textId="033F2489" w:rsidR="001B4E68" w:rsidRPr="006864AE" w:rsidRDefault="000774D7" w:rsidP="007010F2">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In particular, Mn is essential to nearly all organisms. The average human body can accumulate 12</w:t>
      </w:r>
      <w:r w:rsidR="002B035B" w:rsidRPr="006864AE">
        <w:rPr>
          <w:rFonts w:asciiTheme="majorBidi" w:hAnsiTheme="majorBidi" w:cstheme="majorBidi"/>
          <w:sz w:val="24"/>
          <w:szCs w:val="24"/>
        </w:rPr>
        <w:t>–</w:t>
      </w:r>
      <w:r w:rsidRPr="006864AE">
        <w:rPr>
          <w:rFonts w:asciiTheme="majorBidi" w:hAnsiTheme="majorBidi" w:cstheme="majorBidi"/>
          <w:sz w:val="24"/>
          <w:szCs w:val="24"/>
        </w:rPr>
        <w:t xml:space="preserve">20 mg of Mn. Glutamine synthetase is the most abundant Mn containing enzyme that plays a prominent role in brain chemistry </w:t>
      </w:r>
      <w:r w:rsidR="00E16395" w:rsidRPr="006864AE">
        <w:rPr>
          <w:rFonts w:asciiTheme="majorBidi" w:hAnsiTheme="majorBidi" w:cstheme="majorBidi"/>
          <w:sz w:val="24"/>
          <w:szCs w:val="24"/>
        </w:rPr>
        <w:t>[16]</w:t>
      </w:r>
      <w:r w:rsidRPr="006864AE">
        <w:rPr>
          <w:rFonts w:asciiTheme="majorBidi" w:hAnsiTheme="majorBidi" w:cstheme="majorBidi"/>
          <w:sz w:val="24"/>
          <w:szCs w:val="24"/>
        </w:rPr>
        <w:t xml:space="preserve">. Mn(II), Mn(III), and Mn(IV) have been reported as the most important physiochemical forms. Hence, the majority of Mn biochemistry relies on its redox properties </w:t>
      </w:r>
      <w:r w:rsidR="00E16395" w:rsidRPr="006864AE">
        <w:rPr>
          <w:rFonts w:asciiTheme="majorBidi" w:hAnsiTheme="majorBidi" w:cstheme="majorBidi"/>
          <w:sz w:val="24"/>
          <w:szCs w:val="24"/>
        </w:rPr>
        <w:t>[17]</w:t>
      </w:r>
      <w:r w:rsidRPr="006864AE">
        <w:rPr>
          <w:rFonts w:asciiTheme="majorBidi" w:hAnsiTheme="majorBidi" w:cstheme="majorBidi"/>
          <w:sz w:val="24"/>
          <w:szCs w:val="24"/>
        </w:rPr>
        <w:t xml:space="preserve">. It has become evident that Mn at lower oxidation states protects cells from oxidative damage particularly at higher levels; a phenomena that is frequently recorded in bacterial cells </w:t>
      </w:r>
      <w:r w:rsidR="00E16395" w:rsidRPr="006864AE">
        <w:rPr>
          <w:rFonts w:asciiTheme="majorBidi" w:hAnsiTheme="majorBidi" w:cstheme="majorBidi"/>
          <w:sz w:val="24"/>
          <w:szCs w:val="24"/>
        </w:rPr>
        <w:t>[18]</w:t>
      </w:r>
      <w:r w:rsidRPr="006864AE">
        <w:rPr>
          <w:rFonts w:asciiTheme="majorBidi" w:hAnsiTheme="majorBidi" w:cstheme="majorBidi"/>
          <w:sz w:val="24"/>
          <w:szCs w:val="24"/>
        </w:rPr>
        <w:t xml:space="preserve">. </w:t>
      </w:r>
      <w:r w:rsidR="00B33543" w:rsidRPr="006864AE">
        <w:rPr>
          <w:rFonts w:asciiTheme="majorBidi" w:hAnsiTheme="majorBidi" w:cstheme="majorBidi"/>
          <w:sz w:val="24"/>
          <w:szCs w:val="24"/>
        </w:rPr>
        <w:t>However,</w:t>
      </w:r>
      <w:r w:rsidR="002A130B" w:rsidRPr="006864AE">
        <w:rPr>
          <w:rFonts w:asciiTheme="majorBidi" w:hAnsiTheme="majorBidi" w:cstheme="majorBidi"/>
          <w:sz w:val="24"/>
          <w:szCs w:val="24"/>
        </w:rPr>
        <w:t xml:space="preserve"> </w:t>
      </w:r>
      <w:r w:rsidR="00B33543" w:rsidRPr="006864AE">
        <w:rPr>
          <w:rFonts w:asciiTheme="majorBidi" w:hAnsiTheme="majorBidi" w:cstheme="majorBidi"/>
          <w:sz w:val="24"/>
          <w:szCs w:val="24"/>
        </w:rPr>
        <w:t xml:space="preserve">the redox capability of </w:t>
      </w:r>
      <w:r w:rsidR="002B035B" w:rsidRPr="006864AE">
        <w:rPr>
          <w:rFonts w:asciiTheme="majorBidi" w:hAnsiTheme="majorBidi" w:cstheme="majorBidi"/>
          <w:sz w:val="24"/>
          <w:szCs w:val="24"/>
        </w:rPr>
        <w:t>Mn</w:t>
      </w:r>
      <w:r w:rsidR="00B33543" w:rsidRPr="006864AE">
        <w:rPr>
          <w:rFonts w:asciiTheme="majorBidi" w:hAnsiTheme="majorBidi" w:cstheme="majorBidi"/>
          <w:sz w:val="24"/>
          <w:szCs w:val="24"/>
        </w:rPr>
        <w:t xml:space="preserve"> is also discussed as probable cause for oxidative stress </w:t>
      </w:r>
      <w:r w:rsidR="00BC5284" w:rsidRPr="006864AE">
        <w:rPr>
          <w:rFonts w:asciiTheme="majorBidi" w:hAnsiTheme="majorBidi" w:cstheme="majorBidi"/>
          <w:sz w:val="24"/>
          <w:szCs w:val="24"/>
        </w:rPr>
        <w:t>[1</w:t>
      </w:r>
      <w:r w:rsidR="00AA23D5" w:rsidRPr="006864AE">
        <w:rPr>
          <w:rFonts w:asciiTheme="majorBidi" w:hAnsiTheme="majorBidi" w:cstheme="majorBidi"/>
          <w:sz w:val="24"/>
          <w:szCs w:val="24"/>
        </w:rPr>
        <w:t>9</w:t>
      </w:r>
      <w:r w:rsidR="00BC5284" w:rsidRPr="006864AE">
        <w:rPr>
          <w:rFonts w:asciiTheme="majorBidi" w:hAnsiTheme="majorBidi" w:cstheme="majorBidi"/>
          <w:sz w:val="24"/>
          <w:szCs w:val="24"/>
        </w:rPr>
        <w:t>]</w:t>
      </w:r>
      <w:r w:rsidR="00B33543" w:rsidRPr="006864AE">
        <w:rPr>
          <w:rFonts w:asciiTheme="majorBidi" w:hAnsiTheme="majorBidi" w:cstheme="majorBidi"/>
          <w:sz w:val="24"/>
          <w:szCs w:val="24"/>
        </w:rPr>
        <w:t xml:space="preserve">, probably </w:t>
      </w:r>
      <w:r w:rsidR="005F222D" w:rsidRPr="006864AE">
        <w:rPr>
          <w:rFonts w:asciiTheme="majorBidi" w:hAnsiTheme="majorBidi" w:cstheme="majorBidi"/>
          <w:sz w:val="24"/>
          <w:szCs w:val="24"/>
        </w:rPr>
        <w:t>resulting in a</w:t>
      </w:r>
      <w:r w:rsidR="00B33543" w:rsidRPr="006864AE">
        <w:rPr>
          <w:rFonts w:asciiTheme="majorBidi" w:hAnsiTheme="majorBidi" w:cstheme="majorBidi"/>
          <w:sz w:val="24"/>
          <w:szCs w:val="24"/>
        </w:rPr>
        <w:t xml:space="preserve"> damage </w:t>
      </w:r>
      <w:r w:rsidR="005F222D" w:rsidRPr="006864AE">
        <w:rPr>
          <w:rFonts w:asciiTheme="majorBidi" w:hAnsiTheme="majorBidi" w:cstheme="majorBidi"/>
          <w:sz w:val="24"/>
          <w:szCs w:val="24"/>
        </w:rPr>
        <w:t>of</w:t>
      </w:r>
      <w:r w:rsidR="00B33543" w:rsidRPr="006864AE">
        <w:rPr>
          <w:rFonts w:asciiTheme="majorBidi" w:hAnsiTheme="majorBidi" w:cstheme="majorBidi"/>
          <w:sz w:val="24"/>
          <w:szCs w:val="24"/>
        </w:rPr>
        <w:t xml:space="preserve"> beta-cells. Aside, Mn was recently also found to affect iron redox balance, by that increasing oxidative stress</w:t>
      </w:r>
      <w:r w:rsidR="005F222D" w:rsidRPr="006864AE">
        <w:rPr>
          <w:rFonts w:asciiTheme="majorBidi" w:hAnsiTheme="majorBidi" w:cstheme="majorBidi"/>
          <w:sz w:val="24"/>
          <w:szCs w:val="24"/>
        </w:rPr>
        <w:t xml:space="preserve">, too </w:t>
      </w:r>
      <w:r w:rsidR="00BC5284" w:rsidRPr="006864AE">
        <w:rPr>
          <w:rFonts w:asciiTheme="majorBidi" w:hAnsiTheme="majorBidi" w:cstheme="majorBidi"/>
          <w:sz w:val="24"/>
          <w:szCs w:val="24"/>
        </w:rPr>
        <w:t>[</w:t>
      </w:r>
      <w:r w:rsidR="00AA23D5" w:rsidRPr="006864AE">
        <w:rPr>
          <w:rFonts w:asciiTheme="majorBidi" w:hAnsiTheme="majorBidi" w:cstheme="majorBidi"/>
          <w:sz w:val="24"/>
          <w:szCs w:val="24"/>
        </w:rPr>
        <w:t>20</w:t>
      </w:r>
      <w:r w:rsidR="00BC5284" w:rsidRPr="006864AE">
        <w:rPr>
          <w:rFonts w:asciiTheme="majorBidi" w:hAnsiTheme="majorBidi" w:cstheme="majorBidi"/>
          <w:sz w:val="24"/>
          <w:szCs w:val="24"/>
        </w:rPr>
        <w:t>]</w:t>
      </w:r>
      <w:r w:rsidR="00B33543" w:rsidRPr="006864AE">
        <w:rPr>
          <w:rFonts w:asciiTheme="majorBidi" w:hAnsiTheme="majorBidi" w:cstheme="majorBidi"/>
          <w:sz w:val="24"/>
          <w:szCs w:val="24"/>
        </w:rPr>
        <w:t xml:space="preserve">. </w:t>
      </w:r>
      <w:r w:rsidRPr="006864AE">
        <w:rPr>
          <w:rFonts w:asciiTheme="majorBidi" w:hAnsiTheme="majorBidi" w:cstheme="majorBidi"/>
          <w:sz w:val="24"/>
          <w:szCs w:val="24"/>
        </w:rPr>
        <w:t>The absorption of inhaled Mn is tens of times faster than intestinal absorption. This is because of the small particle sizes (0.1</w:t>
      </w:r>
      <w:r w:rsidR="002B035B" w:rsidRPr="006864AE">
        <w:rPr>
          <w:rFonts w:asciiTheme="majorBidi" w:hAnsiTheme="majorBidi" w:cstheme="majorBidi"/>
          <w:sz w:val="24"/>
          <w:szCs w:val="24"/>
        </w:rPr>
        <w:t>–</w:t>
      </w:r>
      <w:r w:rsidRPr="006864AE">
        <w:rPr>
          <w:rFonts w:asciiTheme="majorBidi" w:hAnsiTheme="majorBidi" w:cstheme="majorBidi"/>
          <w:sz w:val="24"/>
          <w:szCs w:val="24"/>
        </w:rPr>
        <w:t xml:space="preserve">0.45 µm) emitted into the atmosphere </w:t>
      </w:r>
      <w:r w:rsidR="00BC5284" w:rsidRPr="006864AE">
        <w:rPr>
          <w:rFonts w:asciiTheme="majorBidi" w:hAnsiTheme="majorBidi" w:cstheme="majorBidi"/>
          <w:sz w:val="24"/>
          <w:szCs w:val="24"/>
        </w:rPr>
        <w:t>[2</w:t>
      </w:r>
      <w:r w:rsidR="00AA23D5" w:rsidRPr="006864AE">
        <w:rPr>
          <w:rFonts w:asciiTheme="majorBidi" w:hAnsiTheme="majorBidi" w:cstheme="majorBidi"/>
          <w:sz w:val="24"/>
          <w:szCs w:val="24"/>
        </w:rPr>
        <w:t>1</w:t>
      </w:r>
      <w:r w:rsidR="00BC5284" w:rsidRPr="006864AE">
        <w:rPr>
          <w:rFonts w:asciiTheme="majorBidi" w:hAnsiTheme="majorBidi" w:cstheme="majorBidi"/>
          <w:sz w:val="24"/>
          <w:szCs w:val="24"/>
        </w:rPr>
        <w:t>–2</w:t>
      </w:r>
      <w:r w:rsidR="00AA23D5" w:rsidRPr="006864AE">
        <w:rPr>
          <w:rFonts w:asciiTheme="majorBidi" w:hAnsiTheme="majorBidi" w:cstheme="majorBidi"/>
          <w:sz w:val="24"/>
          <w:szCs w:val="24"/>
        </w:rPr>
        <w:t>3</w:t>
      </w:r>
      <w:r w:rsidR="00BC5284" w:rsidRPr="006864AE">
        <w:rPr>
          <w:rFonts w:asciiTheme="majorBidi" w:hAnsiTheme="majorBidi" w:cstheme="majorBidi"/>
          <w:sz w:val="24"/>
          <w:szCs w:val="24"/>
        </w:rPr>
        <w:t>]</w:t>
      </w:r>
      <w:r w:rsidRPr="006864AE">
        <w:rPr>
          <w:rFonts w:asciiTheme="majorBidi" w:hAnsiTheme="majorBidi" w:cstheme="majorBidi"/>
          <w:sz w:val="24"/>
          <w:szCs w:val="24"/>
        </w:rPr>
        <w:t xml:space="preserve">. However, Mn is known to be a neurotoxic agent for several decades. The injury of neuronal tissue and other toxic effects depend on particular Mn-species </w:t>
      </w:r>
      <w:r w:rsidR="00BC5284" w:rsidRPr="006864AE">
        <w:rPr>
          <w:rFonts w:asciiTheme="majorBidi" w:hAnsiTheme="majorBidi" w:cstheme="majorBidi"/>
          <w:sz w:val="24"/>
          <w:szCs w:val="24"/>
        </w:rPr>
        <w:t>[2</w:t>
      </w:r>
      <w:r w:rsidR="00AA23D5" w:rsidRPr="006864AE">
        <w:rPr>
          <w:rFonts w:asciiTheme="majorBidi" w:hAnsiTheme="majorBidi" w:cstheme="majorBidi"/>
          <w:sz w:val="24"/>
          <w:szCs w:val="24"/>
        </w:rPr>
        <w:t>4</w:t>
      </w:r>
      <w:r w:rsidR="00BC5284" w:rsidRPr="006864AE">
        <w:rPr>
          <w:rFonts w:asciiTheme="majorBidi" w:hAnsiTheme="majorBidi" w:cstheme="majorBidi"/>
          <w:sz w:val="24"/>
          <w:szCs w:val="24"/>
        </w:rPr>
        <w:t>]</w:t>
      </w:r>
      <w:r w:rsidRPr="006864AE">
        <w:rPr>
          <w:rFonts w:asciiTheme="majorBidi" w:hAnsiTheme="majorBidi" w:cstheme="majorBidi"/>
          <w:sz w:val="24"/>
          <w:szCs w:val="24"/>
        </w:rPr>
        <w:t>. On the other hand, Cr deficiency was believed to impair glucose tolerance as it associate</w:t>
      </w:r>
      <w:r w:rsidR="002B035B" w:rsidRPr="006864AE">
        <w:rPr>
          <w:rFonts w:asciiTheme="majorBidi" w:hAnsiTheme="majorBidi" w:cstheme="majorBidi"/>
          <w:sz w:val="24"/>
          <w:szCs w:val="24"/>
        </w:rPr>
        <w:t>s</w:t>
      </w:r>
      <w:r w:rsidRPr="006864AE">
        <w:rPr>
          <w:rFonts w:asciiTheme="majorBidi" w:hAnsiTheme="majorBidi" w:cstheme="majorBidi"/>
          <w:sz w:val="24"/>
          <w:szCs w:val="24"/>
        </w:rPr>
        <w:t xml:space="preserve"> with carbohydrate metabolism </w:t>
      </w:r>
      <w:r w:rsidR="00A53D78" w:rsidRPr="006864AE">
        <w:rPr>
          <w:rFonts w:asciiTheme="majorBidi" w:hAnsiTheme="majorBidi" w:cstheme="majorBidi"/>
          <w:sz w:val="24"/>
          <w:szCs w:val="24"/>
        </w:rPr>
        <w:t>[2</w:t>
      </w:r>
      <w:r w:rsidR="00AA23D5" w:rsidRPr="006864AE">
        <w:rPr>
          <w:rFonts w:asciiTheme="majorBidi" w:hAnsiTheme="majorBidi" w:cstheme="majorBidi"/>
          <w:sz w:val="24"/>
          <w:szCs w:val="24"/>
        </w:rPr>
        <w:t>5</w:t>
      </w:r>
      <w:r w:rsidR="00A53D78" w:rsidRPr="006864AE">
        <w:rPr>
          <w:rFonts w:asciiTheme="majorBidi" w:hAnsiTheme="majorBidi" w:cstheme="majorBidi"/>
          <w:sz w:val="24"/>
          <w:szCs w:val="24"/>
        </w:rPr>
        <w:t>]</w:t>
      </w:r>
      <w:r w:rsidRPr="006864AE">
        <w:rPr>
          <w:rFonts w:asciiTheme="majorBidi" w:hAnsiTheme="majorBidi" w:cstheme="majorBidi"/>
          <w:sz w:val="24"/>
          <w:szCs w:val="24"/>
        </w:rPr>
        <w:t xml:space="preserve">. In this regard, the Australasian Society </w:t>
      </w:r>
      <w:r w:rsidRPr="006864AE">
        <w:rPr>
          <w:rFonts w:asciiTheme="majorBidi" w:hAnsiTheme="majorBidi" w:cstheme="majorBidi"/>
          <w:sz w:val="24"/>
          <w:szCs w:val="24"/>
        </w:rPr>
        <w:lastRenderedPageBreak/>
        <w:t xml:space="preserve">for Parenteral and Enteral Nutrition (ASPEN) has recommended Cr in daily supplementation </w:t>
      </w:r>
      <w:r w:rsidR="00BC5284" w:rsidRPr="006864AE">
        <w:rPr>
          <w:rFonts w:asciiTheme="majorBidi" w:hAnsiTheme="majorBidi" w:cstheme="majorBidi"/>
          <w:sz w:val="24"/>
          <w:szCs w:val="24"/>
        </w:rPr>
        <w:t>[2</w:t>
      </w:r>
      <w:r w:rsidR="00AA23D5" w:rsidRPr="006864AE">
        <w:rPr>
          <w:rFonts w:asciiTheme="majorBidi" w:hAnsiTheme="majorBidi" w:cstheme="majorBidi"/>
          <w:sz w:val="24"/>
          <w:szCs w:val="24"/>
        </w:rPr>
        <w:t>6</w:t>
      </w:r>
      <w:r w:rsidR="00BC5284" w:rsidRPr="006864AE">
        <w:rPr>
          <w:rFonts w:asciiTheme="majorBidi" w:hAnsiTheme="majorBidi" w:cstheme="majorBidi"/>
          <w:sz w:val="24"/>
          <w:szCs w:val="24"/>
        </w:rPr>
        <w:t>]</w:t>
      </w:r>
      <w:r w:rsidRPr="006864AE">
        <w:rPr>
          <w:rFonts w:asciiTheme="majorBidi" w:hAnsiTheme="majorBidi" w:cstheme="majorBidi"/>
          <w:sz w:val="24"/>
          <w:szCs w:val="24"/>
        </w:rPr>
        <w:t xml:space="preserve">. Cr supplementation in patients with </w:t>
      </w:r>
      <w:r w:rsidR="002B035B" w:rsidRPr="006864AE">
        <w:rPr>
          <w:rFonts w:asciiTheme="majorBidi" w:hAnsiTheme="majorBidi" w:cstheme="majorBidi"/>
          <w:sz w:val="24"/>
          <w:szCs w:val="24"/>
        </w:rPr>
        <w:t>T2DM</w:t>
      </w:r>
      <w:r w:rsidRPr="006864AE">
        <w:rPr>
          <w:rFonts w:asciiTheme="majorBidi" w:hAnsiTheme="majorBidi" w:cstheme="majorBidi"/>
          <w:sz w:val="24"/>
          <w:szCs w:val="24"/>
        </w:rPr>
        <w:t xml:space="preserve"> may have a modest beneficial effect on glycemia and dyslipidemia, whereas such an effect is not observed in those without diabetes </w:t>
      </w:r>
      <w:r w:rsidR="00BC5284" w:rsidRPr="006864AE">
        <w:rPr>
          <w:rFonts w:asciiTheme="majorBidi" w:hAnsiTheme="majorBidi" w:cstheme="majorBidi"/>
          <w:sz w:val="24"/>
          <w:szCs w:val="24"/>
        </w:rPr>
        <w:t>[2</w:t>
      </w:r>
      <w:r w:rsidR="00AA23D5" w:rsidRPr="006864AE">
        <w:rPr>
          <w:rFonts w:asciiTheme="majorBidi" w:hAnsiTheme="majorBidi" w:cstheme="majorBidi"/>
          <w:sz w:val="24"/>
          <w:szCs w:val="24"/>
        </w:rPr>
        <w:t>7</w:t>
      </w:r>
      <w:r w:rsidR="00BC5284" w:rsidRPr="006864AE">
        <w:rPr>
          <w:rFonts w:asciiTheme="majorBidi" w:hAnsiTheme="majorBidi" w:cstheme="majorBidi"/>
          <w:sz w:val="24"/>
          <w:szCs w:val="24"/>
        </w:rPr>
        <w:t>]</w:t>
      </w:r>
      <w:r w:rsidRPr="006864AE">
        <w:rPr>
          <w:rFonts w:asciiTheme="majorBidi" w:hAnsiTheme="majorBidi" w:cstheme="majorBidi"/>
          <w:sz w:val="24"/>
          <w:szCs w:val="24"/>
        </w:rPr>
        <w:t xml:space="preserve">. In contrast, the toxicity of Cr(III)tris(picolinate) as the main form of Cr supplement is of concern due to possible damage to DNA </w:t>
      </w:r>
      <w:r w:rsidR="00E16395" w:rsidRPr="006864AE">
        <w:rPr>
          <w:rFonts w:asciiTheme="majorBidi" w:hAnsiTheme="majorBidi" w:cstheme="majorBidi"/>
          <w:sz w:val="24"/>
          <w:szCs w:val="24"/>
        </w:rPr>
        <w:t>[18]</w:t>
      </w:r>
      <w:r w:rsidRPr="006864AE">
        <w:rPr>
          <w:rFonts w:asciiTheme="majorBidi" w:hAnsiTheme="majorBidi" w:cstheme="majorBidi"/>
          <w:sz w:val="24"/>
          <w:szCs w:val="24"/>
        </w:rPr>
        <w:t xml:space="preserve">. Therefore, the physicochemical processes of Cr and Mn, as for many other trace elements, in organisms depend on their chemical species. </w:t>
      </w:r>
    </w:p>
    <w:p w14:paraId="79DDC8B2" w14:textId="592934E6" w:rsidR="001B4E68" w:rsidRPr="006864AE" w:rsidRDefault="000774D7" w:rsidP="00507751">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Our research team previously examined the total Zn contents, water Zn extract contents and Zn-protein contents in a collection of medicinal plants </w:t>
      </w:r>
      <w:r w:rsidR="002B035B" w:rsidRPr="006864AE">
        <w:rPr>
          <w:rFonts w:asciiTheme="majorBidi" w:hAnsiTheme="majorBidi" w:cstheme="majorBidi"/>
          <w:sz w:val="24"/>
          <w:szCs w:val="24"/>
        </w:rPr>
        <w:t xml:space="preserve">traditionally </w:t>
      </w:r>
      <w:r w:rsidRPr="006864AE">
        <w:rPr>
          <w:rFonts w:asciiTheme="majorBidi" w:hAnsiTheme="majorBidi" w:cstheme="majorBidi"/>
          <w:sz w:val="24"/>
          <w:szCs w:val="24"/>
        </w:rPr>
        <w:t xml:space="preserve">used for controlling T2DM in Saudi Arabia </w:t>
      </w:r>
      <w:r w:rsidR="00F45DA3" w:rsidRPr="006864AE">
        <w:rPr>
          <w:rFonts w:asciiTheme="majorBidi" w:hAnsiTheme="majorBidi" w:cstheme="majorBidi"/>
          <w:sz w:val="24"/>
          <w:szCs w:val="24"/>
        </w:rPr>
        <w:t>[2</w:t>
      </w:r>
      <w:r w:rsidR="00AA23D5" w:rsidRPr="006864AE">
        <w:rPr>
          <w:rFonts w:asciiTheme="majorBidi" w:hAnsiTheme="majorBidi" w:cstheme="majorBidi"/>
          <w:sz w:val="24"/>
          <w:szCs w:val="24"/>
        </w:rPr>
        <w:t>8</w:t>
      </w:r>
      <w:r w:rsidR="00F45DA3" w:rsidRPr="006864AE">
        <w:rPr>
          <w:rFonts w:asciiTheme="majorBidi" w:hAnsiTheme="majorBidi" w:cstheme="majorBidi"/>
          <w:sz w:val="24"/>
          <w:szCs w:val="24"/>
        </w:rPr>
        <w:t>]</w:t>
      </w:r>
      <w:r w:rsidRPr="006864AE">
        <w:rPr>
          <w:rFonts w:asciiTheme="majorBidi" w:hAnsiTheme="majorBidi" w:cstheme="majorBidi"/>
          <w:sz w:val="24"/>
          <w:szCs w:val="24"/>
        </w:rPr>
        <w:t xml:space="preserve">. The </w:t>
      </w:r>
      <w:r w:rsidR="009124C2" w:rsidRPr="006864AE">
        <w:rPr>
          <w:rFonts w:asciiTheme="majorBidi" w:hAnsiTheme="majorBidi" w:cstheme="majorBidi"/>
          <w:sz w:val="24"/>
          <w:szCs w:val="24"/>
        </w:rPr>
        <w:t xml:space="preserve">previous </w:t>
      </w:r>
      <w:r w:rsidRPr="006864AE">
        <w:rPr>
          <w:rFonts w:asciiTheme="majorBidi" w:hAnsiTheme="majorBidi" w:cstheme="majorBidi"/>
          <w:sz w:val="24"/>
          <w:szCs w:val="24"/>
        </w:rPr>
        <w:t>study assigned specific protein fractions having higher levels of Zn capturing than other fractions. Based on the literature that reported relationship of Cr and Mn with diabetes, it has been proposed to continue our previous study in order to evaluate Cr and Mn species in the same previously examined plant species. Th</w:t>
      </w:r>
      <w:r w:rsidR="009124C2" w:rsidRPr="006864AE">
        <w:rPr>
          <w:rFonts w:asciiTheme="majorBidi" w:hAnsiTheme="majorBidi" w:cstheme="majorBidi"/>
          <w:sz w:val="24"/>
          <w:szCs w:val="24"/>
        </w:rPr>
        <w:t>e current</w:t>
      </w:r>
      <w:r w:rsidRPr="006864AE">
        <w:rPr>
          <w:rFonts w:asciiTheme="majorBidi" w:hAnsiTheme="majorBidi" w:cstheme="majorBidi"/>
          <w:sz w:val="24"/>
          <w:szCs w:val="24"/>
        </w:rPr>
        <w:t xml:space="preserve"> study also </w:t>
      </w:r>
      <w:r w:rsidR="009124C2" w:rsidRPr="006864AE">
        <w:rPr>
          <w:rFonts w:asciiTheme="majorBidi" w:hAnsiTheme="majorBidi" w:cstheme="majorBidi"/>
          <w:sz w:val="24"/>
          <w:szCs w:val="24"/>
        </w:rPr>
        <w:t xml:space="preserve">includes the </w:t>
      </w:r>
      <w:r w:rsidRPr="006864AE">
        <w:rPr>
          <w:rFonts w:asciiTheme="majorBidi" w:hAnsiTheme="majorBidi" w:cstheme="majorBidi"/>
          <w:sz w:val="24"/>
          <w:szCs w:val="24"/>
        </w:rPr>
        <w:t>evaluat</w:t>
      </w:r>
      <w:r w:rsidR="009124C2" w:rsidRPr="006864AE">
        <w:rPr>
          <w:rFonts w:asciiTheme="majorBidi" w:hAnsiTheme="majorBidi" w:cstheme="majorBidi"/>
          <w:sz w:val="24"/>
          <w:szCs w:val="24"/>
        </w:rPr>
        <w:t>ion</w:t>
      </w:r>
      <w:r w:rsidRPr="006864AE">
        <w:rPr>
          <w:rFonts w:asciiTheme="majorBidi" w:hAnsiTheme="majorBidi" w:cstheme="majorBidi"/>
          <w:sz w:val="24"/>
          <w:szCs w:val="24"/>
        </w:rPr>
        <w:t xml:space="preserve"> </w:t>
      </w:r>
      <w:r w:rsidR="00507751" w:rsidRPr="006864AE">
        <w:rPr>
          <w:rFonts w:asciiTheme="majorBidi" w:hAnsiTheme="majorBidi" w:cstheme="majorBidi"/>
          <w:sz w:val="24"/>
          <w:szCs w:val="24"/>
        </w:rPr>
        <w:t xml:space="preserve">of Cr and Mn </w:t>
      </w:r>
      <w:r w:rsidRPr="006864AE">
        <w:rPr>
          <w:rFonts w:asciiTheme="majorBidi" w:hAnsiTheme="majorBidi" w:cstheme="majorBidi"/>
          <w:sz w:val="24"/>
          <w:szCs w:val="24"/>
        </w:rPr>
        <w:t xml:space="preserve">total and </w:t>
      </w:r>
      <w:r w:rsidR="00B90B6B" w:rsidRPr="006864AE">
        <w:rPr>
          <w:rFonts w:asciiTheme="majorBidi" w:hAnsiTheme="majorBidi" w:cstheme="majorBidi"/>
          <w:sz w:val="24"/>
          <w:szCs w:val="24"/>
        </w:rPr>
        <w:t>accessible element species</w:t>
      </w:r>
      <w:r w:rsidRPr="006864AE">
        <w:rPr>
          <w:rFonts w:asciiTheme="majorBidi" w:hAnsiTheme="majorBidi" w:cstheme="majorBidi"/>
          <w:sz w:val="24"/>
          <w:szCs w:val="24"/>
        </w:rPr>
        <w:t xml:space="preserve"> </w:t>
      </w:r>
      <w:r w:rsidR="00507751" w:rsidRPr="006864AE">
        <w:rPr>
          <w:rFonts w:asciiTheme="majorBidi" w:hAnsiTheme="majorBidi" w:cstheme="majorBidi"/>
          <w:sz w:val="24"/>
          <w:szCs w:val="24"/>
        </w:rPr>
        <w:t>contents</w:t>
      </w:r>
      <w:r w:rsidRPr="006864AE">
        <w:rPr>
          <w:rFonts w:asciiTheme="majorBidi" w:hAnsiTheme="majorBidi" w:cstheme="majorBidi"/>
          <w:sz w:val="24"/>
          <w:szCs w:val="24"/>
        </w:rPr>
        <w:t xml:space="preserve">. Despite this study demonstrates trace element profiles in plants </w:t>
      </w:r>
      <w:r w:rsidR="002B035B" w:rsidRPr="006864AE">
        <w:rPr>
          <w:rFonts w:asciiTheme="majorBidi" w:hAnsiTheme="majorBidi" w:cstheme="majorBidi"/>
          <w:sz w:val="24"/>
          <w:szCs w:val="24"/>
        </w:rPr>
        <w:t xml:space="preserve">traditionally </w:t>
      </w:r>
      <w:r w:rsidRPr="006864AE">
        <w:rPr>
          <w:rFonts w:asciiTheme="majorBidi" w:hAnsiTheme="majorBidi" w:cstheme="majorBidi"/>
          <w:sz w:val="24"/>
          <w:szCs w:val="24"/>
        </w:rPr>
        <w:t>used in Saudi Arabia for T2DM, all or part of these plants are well known across the world for traditional treatment of T2DM</w:t>
      </w:r>
      <w:r w:rsidR="00C90151" w:rsidRPr="006864AE">
        <w:rPr>
          <w:rFonts w:asciiTheme="majorBidi" w:hAnsiTheme="majorBidi" w:cstheme="majorBidi"/>
          <w:sz w:val="24"/>
          <w:szCs w:val="24"/>
        </w:rPr>
        <w:t xml:space="preserve"> as well</w:t>
      </w:r>
      <w:r w:rsidRPr="006864AE">
        <w:rPr>
          <w:rFonts w:asciiTheme="majorBidi" w:hAnsiTheme="majorBidi" w:cstheme="majorBidi"/>
          <w:sz w:val="24"/>
          <w:szCs w:val="24"/>
        </w:rPr>
        <w:t>. Therefore, this communication would ha</w:t>
      </w:r>
      <w:r w:rsidR="005B37EE" w:rsidRPr="006864AE">
        <w:rPr>
          <w:rFonts w:asciiTheme="majorBidi" w:hAnsiTheme="majorBidi" w:cstheme="majorBidi"/>
          <w:sz w:val="24"/>
          <w:szCs w:val="24"/>
        </w:rPr>
        <w:t>ve</w:t>
      </w:r>
      <w:r w:rsidRPr="006864AE">
        <w:rPr>
          <w:rFonts w:asciiTheme="majorBidi" w:hAnsiTheme="majorBidi" w:cstheme="majorBidi"/>
          <w:sz w:val="24"/>
          <w:szCs w:val="24"/>
        </w:rPr>
        <w:t xml:space="preserve"> global impact on trace elements</w:t>
      </w:r>
      <w:r w:rsidR="00C90151" w:rsidRPr="006864AE">
        <w:rPr>
          <w:rFonts w:asciiTheme="majorBidi" w:hAnsiTheme="majorBidi" w:cstheme="majorBidi"/>
          <w:sz w:val="24"/>
          <w:szCs w:val="24"/>
        </w:rPr>
        <w:t>, in general, and Cr and Mn, in particular,</w:t>
      </w:r>
      <w:r w:rsidR="009124C2" w:rsidRPr="006864AE">
        <w:rPr>
          <w:rFonts w:asciiTheme="majorBidi" w:hAnsiTheme="majorBidi" w:cstheme="majorBidi"/>
          <w:sz w:val="24"/>
          <w:szCs w:val="24"/>
        </w:rPr>
        <w:t xml:space="preserve"> of medicinal plants.</w:t>
      </w:r>
    </w:p>
    <w:p w14:paraId="4C694F19" w14:textId="1BF69EAC" w:rsidR="001B4E68" w:rsidRPr="006864AE" w:rsidRDefault="000774D7" w:rsidP="00714B7C">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This aim is pursued here using the hyphenation of size-exclusion chromatography-inductively coupled plasma-mass spectrometry (SEC-ICP-MS) for on-line separation of protein fractions and elemental quantification. In addition, ICP-</w:t>
      </w:r>
      <w:r w:rsidR="004814EA" w:rsidRPr="006864AE">
        <w:rPr>
          <w:rFonts w:asciiTheme="majorBidi" w:hAnsiTheme="majorBidi" w:cstheme="majorBidi"/>
          <w:sz w:val="24"/>
          <w:szCs w:val="24"/>
        </w:rPr>
        <w:t>sector field (</w:t>
      </w:r>
      <w:r w:rsidRPr="006864AE">
        <w:rPr>
          <w:rFonts w:asciiTheme="majorBidi" w:hAnsiTheme="majorBidi" w:cstheme="majorBidi"/>
          <w:sz w:val="24"/>
          <w:szCs w:val="24"/>
        </w:rPr>
        <w:t>sf</w:t>
      </w:r>
      <w:r w:rsidR="004814EA" w:rsidRPr="006864AE">
        <w:rPr>
          <w:rFonts w:asciiTheme="majorBidi" w:hAnsiTheme="majorBidi" w:cstheme="majorBidi"/>
          <w:sz w:val="24"/>
          <w:szCs w:val="24"/>
        </w:rPr>
        <w:t>)</w:t>
      </w:r>
      <w:r w:rsidRPr="006864AE">
        <w:rPr>
          <w:rFonts w:asciiTheme="majorBidi" w:hAnsiTheme="majorBidi" w:cstheme="majorBidi"/>
          <w:sz w:val="24"/>
          <w:szCs w:val="24"/>
        </w:rPr>
        <w:t xml:space="preserve">-MS was used for </w:t>
      </w:r>
      <w:r w:rsidR="00B90B6B" w:rsidRPr="006864AE">
        <w:rPr>
          <w:rFonts w:asciiTheme="majorBidi" w:hAnsiTheme="majorBidi" w:cstheme="majorBidi"/>
          <w:sz w:val="24"/>
          <w:szCs w:val="24"/>
        </w:rPr>
        <w:t xml:space="preserve">quantification of </w:t>
      </w:r>
      <w:r w:rsidRPr="006864AE">
        <w:rPr>
          <w:rFonts w:asciiTheme="majorBidi" w:hAnsiTheme="majorBidi" w:cstheme="majorBidi"/>
          <w:sz w:val="24"/>
          <w:szCs w:val="24"/>
        </w:rPr>
        <w:t xml:space="preserve">total and </w:t>
      </w:r>
      <w:r w:rsidR="00B90B6B" w:rsidRPr="006864AE">
        <w:rPr>
          <w:rFonts w:asciiTheme="majorBidi" w:hAnsiTheme="majorBidi" w:cstheme="majorBidi"/>
          <w:sz w:val="24"/>
          <w:szCs w:val="24"/>
        </w:rPr>
        <w:t xml:space="preserve">accessible element species </w:t>
      </w:r>
      <w:r w:rsidRPr="006864AE">
        <w:rPr>
          <w:rFonts w:asciiTheme="majorBidi" w:hAnsiTheme="majorBidi" w:cstheme="majorBidi"/>
          <w:sz w:val="24"/>
          <w:szCs w:val="24"/>
        </w:rPr>
        <w:t xml:space="preserve">of Cr, while ICP-optical emission spectrometry (ICP-OES) was used for </w:t>
      </w:r>
      <w:r w:rsidR="00714B7C" w:rsidRPr="006864AE">
        <w:rPr>
          <w:rFonts w:asciiTheme="majorBidi" w:hAnsiTheme="majorBidi" w:cstheme="majorBidi"/>
          <w:sz w:val="24"/>
          <w:szCs w:val="24"/>
        </w:rPr>
        <w:t xml:space="preserve">quantification of </w:t>
      </w:r>
      <w:r w:rsidRPr="006864AE">
        <w:rPr>
          <w:rFonts w:asciiTheme="majorBidi" w:hAnsiTheme="majorBidi" w:cstheme="majorBidi"/>
          <w:sz w:val="24"/>
          <w:szCs w:val="24"/>
        </w:rPr>
        <w:t xml:space="preserve">total and </w:t>
      </w:r>
      <w:r w:rsidR="00714B7C" w:rsidRPr="006864AE">
        <w:rPr>
          <w:rFonts w:asciiTheme="majorBidi" w:hAnsiTheme="majorBidi" w:cstheme="majorBidi"/>
          <w:sz w:val="24"/>
          <w:szCs w:val="24"/>
        </w:rPr>
        <w:t xml:space="preserve">accessible element species </w:t>
      </w:r>
      <w:r w:rsidRPr="006864AE">
        <w:rPr>
          <w:rFonts w:asciiTheme="majorBidi" w:hAnsiTheme="majorBidi" w:cstheme="majorBidi"/>
          <w:sz w:val="24"/>
          <w:szCs w:val="24"/>
        </w:rPr>
        <w:t xml:space="preserve">of Mn. This is because the levels of Mn in plants match the quantification levels of ICP-OES, whereas the levels of Cr in plants match the quantification levels of ICP-sf-MS </w:t>
      </w:r>
      <w:r w:rsidR="00F45DA3" w:rsidRPr="006864AE">
        <w:rPr>
          <w:rFonts w:asciiTheme="majorBidi" w:hAnsiTheme="majorBidi" w:cstheme="majorBidi"/>
          <w:sz w:val="24"/>
          <w:szCs w:val="24"/>
        </w:rPr>
        <w:t>[2</w:t>
      </w:r>
      <w:r w:rsidR="008408F9" w:rsidRPr="006864AE">
        <w:rPr>
          <w:rFonts w:asciiTheme="majorBidi" w:hAnsiTheme="majorBidi" w:cstheme="majorBidi"/>
          <w:sz w:val="24"/>
          <w:szCs w:val="24"/>
        </w:rPr>
        <w:t>9</w:t>
      </w:r>
      <w:r w:rsidR="00F45DA3" w:rsidRPr="006864AE">
        <w:rPr>
          <w:rFonts w:asciiTheme="majorBidi" w:hAnsiTheme="majorBidi" w:cstheme="majorBidi"/>
          <w:sz w:val="24"/>
          <w:szCs w:val="24"/>
        </w:rPr>
        <w:t>]</w:t>
      </w:r>
      <w:r w:rsidRPr="006864AE">
        <w:rPr>
          <w:rFonts w:asciiTheme="majorBidi" w:hAnsiTheme="majorBidi" w:cstheme="majorBidi"/>
          <w:sz w:val="24"/>
          <w:szCs w:val="24"/>
        </w:rPr>
        <w:t>.</w:t>
      </w:r>
    </w:p>
    <w:p w14:paraId="5F31DD30" w14:textId="77777777" w:rsidR="00B300AF" w:rsidRPr="006864AE" w:rsidRDefault="00B300AF" w:rsidP="00B300AF">
      <w:pPr>
        <w:spacing w:after="0" w:line="360" w:lineRule="auto"/>
        <w:jc w:val="both"/>
        <w:rPr>
          <w:rFonts w:asciiTheme="majorBidi" w:hAnsiTheme="majorBidi" w:cstheme="majorBidi"/>
          <w:sz w:val="24"/>
          <w:szCs w:val="24"/>
        </w:rPr>
      </w:pPr>
    </w:p>
    <w:p w14:paraId="14A9FB57" w14:textId="538B15A5" w:rsidR="001B4E68" w:rsidRPr="006864AE" w:rsidRDefault="00643CC5" w:rsidP="00B87A12">
      <w:pPr>
        <w:spacing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 xml:space="preserve">2. </w:t>
      </w:r>
      <w:r w:rsidR="000774D7" w:rsidRPr="006864AE">
        <w:rPr>
          <w:rFonts w:asciiTheme="majorBidi" w:hAnsiTheme="majorBidi" w:cstheme="majorBidi"/>
          <w:b/>
          <w:bCs/>
          <w:sz w:val="24"/>
          <w:szCs w:val="24"/>
        </w:rPr>
        <w:t>Material and Method</w:t>
      </w:r>
      <w:r w:rsidR="00503327" w:rsidRPr="006864AE">
        <w:rPr>
          <w:rFonts w:asciiTheme="majorBidi" w:hAnsiTheme="majorBidi" w:cstheme="majorBidi"/>
          <w:b/>
          <w:bCs/>
          <w:sz w:val="24"/>
          <w:szCs w:val="24"/>
        </w:rPr>
        <w:t>s</w:t>
      </w:r>
    </w:p>
    <w:p w14:paraId="581C0841" w14:textId="13CE12A6" w:rsidR="001B4E68"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2.1. </w:t>
      </w:r>
      <w:r w:rsidR="000774D7" w:rsidRPr="006864AE">
        <w:rPr>
          <w:rFonts w:asciiTheme="majorBidi" w:hAnsiTheme="majorBidi" w:cstheme="majorBidi"/>
          <w:i/>
          <w:iCs/>
          <w:sz w:val="24"/>
          <w:szCs w:val="24"/>
        </w:rPr>
        <w:t>Sampling</w:t>
      </w:r>
    </w:p>
    <w:p w14:paraId="467582AD" w14:textId="7E9D6A91" w:rsidR="001B4E68" w:rsidRPr="006864AE" w:rsidRDefault="000774D7" w:rsidP="005F4537">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After personal communication with </w:t>
      </w:r>
      <w:r w:rsidR="004814EA" w:rsidRPr="006864AE">
        <w:rPr>
          <w:rFonts w:asciiTheme="majorBidi" w:hAnsiTheme="majorBidi" w:cstheme="majorBidi"/>
          <w:sz w:val="24"/>
          <w:szCs w:val="24"/>
        </w:rPr>
        <w:t xml:space="preserve">physicians </w:t>
      </w:r>
      <w:r w:rsidR="005B37EE" w:rsidRPr="006864AE">
        <w:rPr>
          <w:rFonts w:asciiTheme="majorBidi" w:hAnsiTheme="majorBidi" w:cstheme="majorBidi"/>
          <w:sz w:val="24"/>
          <w:szCs w:val="24"/>
        </w:rPr>
        <w:t xml:space="preserve">and their diabetic patients using additional treatment </w:t>
      </w:r>
      <w:r w:rsidR="004814EA" w:rsidRPr="006864AE">
        <w:rPr>
          <w:rFonts w:asciiTheme="majorBidi" w:hAnsiTheme="majorBidi" w:cstheme="majorBidi"/>
          <w:sz w:val="24"/>
          <w:szCs w:val="24"/>
        </w:rPr>
        <w:t>of</w:t>
      </w:r>
      <w:r w:rsidR="005B37EE" w:rsidRPr="006864AE">
        <w:rPr>
          <w:rFonts w:asciiTheme="majorBidi" w:hAnsiTheme="majorBidi" w:cstheme="majorBidi"/>
          <w:sz w:val="24"/>
          <w:szCs w:val="24"/>
        </w:rPr>
        <w:t xml:space="preserve"> </w:t>
      </w:r>
      <w:r w:rsidRPr="006864AE">
        <w:rPr>
          <w:rFonts w:asciiTheme="majorBidi" w:hAnsiTheme="majorBidi" w:cstheme="majorBidi"/>
          <w:sz w:val="24"/>
          <w:szCs w:val="24"/>
        </w:rPr>
        <w:t xml:space="preserve">traditional medicines in the eastern region in Saudi Arabia, 15 plants species were considered in this study. </w:t>
      </w:r>
      <w:r w:rsidR="005F4537" w:rsidRPr="006864AE">
        <w:rPr>
          <w:rFonts w:asciiTheme="majorBidi" w:hAnsiTheme="majorBidi" w:cstheme="majorBidi"/>
          <w:sz w:val="24"/>
          <w:szCs w:val="24"/>
        </w:rPr>
        <w:t xml:space="preserve">Five samples were examined for each </w:t>
      </w:r>
      <w:r w:rsidR="005F4537" w:rsidRPr="006864AE">
        <w:rPr>
          <w:rFonts w:asciiTheme="majorBidi" w:hAnsiTheme="majorBidi" w:cstheme="majorBidi"/>
          <w:sz w:val="24"/>
          <w:szCs w:val="24"/>
        </w:rPr>
        <w:lastRenderedPageBreak/>
        <w:t xml:space="preserve">species and analysis of each sample was carried out in triplicate. </w:t>
      </w:r>
      <w:r w:rsidRPr="006864AE">
        <w:rPr>
          <w:rFonts w:asciiTheme="majorBidi" w:hAnsiTheme="majorBidi" w:cstheme="majorBidi"/>
          <w:sz w:val="24"/>
          <w:szCs w:val="24"/>
        </w:rPr>
        <w:t xml:space="preserve">Table 1 shows the examined species and the parts considered for establishing trace element profiles.  </w:t>
      </w:r>
    </w:p>
    <w:p w14:paraId="2522F141" w14:textId="77777777" w:rsidR="001B4E68" w:rsidRPr="006864AE" w:rsidRDefault="001B4E68" w:rsidP="00B87A12">
      <w:pPr>
        <w:spacing w:after="0" w:line="360" w:lineRule="auto"/>
        <w:jc w:val="both"/>
        <w:rPr>
          <w:rFonts w:asciiTheme="majorBidi" w:hAnsiTheme="majorBidi" w:cstheme="majorBidi"/>
          <w:b/>
          <w:bCs/>
          <w:sz w:val="24"/>
          <w:szCs w:val="24"/>
        </w:rPr>
      </w:pPr>
    </w:p>
    <w:p w14:paraId="488E0C40" w14:textId="1159B2BC" w:rsidR="001B4E68"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2.2. </w:t>
      </w:r>
      <w:r w:rsidR="000774D7" w:rsidRPr="006864AE">
        <w:rPr>
          <w:rFonts w:asciiTheme="majorBidi" w:hAnsiTheme="majorBidi" w:cstheme="majorBidi"/>
          <w:i/>
          <w:iCs/>
          <w:sz w:val="24"/>
          <w:szCs w:val="24"/>
        </w:rPr>
        <w:t>Sample treatment and analysis</w:t>
      </w:r>
    </w:p>
    <w:p w14:paraId="5A16A317" w14:textId="77777777" w:rsidR="009A2C57" w:rsidRPr="006864AE" w:rsidRDefault="000774D7" w:rsidP="000A546A">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The targeted parts of plant species were manually separated and partitioned in two portions. While a portion was treated for quantification of </w:t>
      </w:r>
      <w:r w:rsidR="00714B7C" w:rsidRPr="006864AE">
        <w:rPr>
          <w:rFonts w:asciiTheme="majorBidi" w:hAnsiTheme="majorBidi" w:cstheme="majorBidi"/>
          <w:sz w:val="24"/>
          <w:szCs w:val="24"/>
        </w:rPr>
        <w:t xml:space="preserve">accessible </w:t>
      </w:r>
      <w:r w:rsidR="00507751" w:rsidRPr="006864AE">
        <w:rPr>
          <w:rFonts w:asciiTheme="majorBidi" w:hAnsiTheme="majorBidi" w:cstheme="majorBidi"/>
          <w:sz w:val="24"/>
          <w:szCs w:val="24"/>
        </w:rPr>
        <w:t xml:space="preserve">Cr and Mn </w:t>
      </w:r>
      <w:r w:rsidR="00714B7C" w:rsidRPr="006864AE">
        <w:rPr>
          <w:rFonts w:asciiTheme="majorBidi" w:hAnsiTheme="majorBidi" w:cstheme="majorBidi"/>
          <w:sz w:val="24"/>
          <w:szCs w:val="24"/>
        </w:rPr>
        <w:t>species</w:t>
      </w:r>
      <w:r w:rsidR="00507751" w:rsidRPr="006864AE">
        <w:rPr>
          <w:rFonts w:asciiTheme="majorBidi" w:hAnsiTheme="majorBidi" w:cstheme="majorBidi"/>
          <w:sz w:val="24"/>
          <w:szCs w:val="24"/>
        </w:rPr>
        <w:t xml:space="preserve"> </w:t>
      </w:r>
      <w:r w:rsidRPr="006864AE">
        <w:rPr>
          <w:rFonts w:asciiTheme="majorBidi" w:hAnsiTheme="majorBidi" w:cstheme="majorBidi"/>
          <w:sz w:val="24"/>
          <w:szCs w:val="24"/>
        </w:rPr>
        <w:t xml:space="preserve">contents followed by quantification of Cr and Mn in protein fractions, the other portion was treated for quantification of total Cr and Mn contents. </w:t>
      </w:r>
    </w:p>
    <w:p w14:paraId="120D3545" w14:textId="4F276DFF" w:rsidR="001B4E68" w:rsidRPr="006864AE" w:rsidRDefault="009A2C57" w:rsidP="009A2C57">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In principle, the extraction procedure for accessible Cr and Mn species analysis is oriented at maintaining speciation and being close to regular use of the plants as tea, i.e. hot water extract [28</w:t>
      </w:r>
      <w:r w:rsidR="003662CF" w:rsidRPr="006864AE">
        <w:rPr>
          <w:rFonts w:asciiTheme="majorBidi" w:hAnsiTheme="majorBidi" w:cstheme="majorBidi"/>
          <w:sz w:val="24"/>
          <w:szCs w:val="24"/>
        </w:rPr>
        <w:t>,30,31</w:t>
      </w:r>
      <w:r w:rsidRPr="006864AE">
        <w:rPr>
          <w:rFonts w:asciiTheme="majorBidi" w:hAnsiTheme="majorBidi" w:cstheme="majorBidi"/>
          <w:sz w:val="24"/>
          <w:szCs w:val="24"/>
        </w:rPr>
        <w:t>].</w:t>
      </w:r>
      <w:r w:rsidR="00304A3C" w:rsidRPr="006864AE">
        <w:rPr>
          <w:rFonts w:asciiTheme="majorBidi" w:hAnsiTheme="majorBidi" w:cstheme="majorBidi"/>
          <w:sz w:val="24"/>
          <w:szCs w:val="24"/>
        </w:rPr>
        <w:t xml:space="preserve"> </w:t>
      </w:r>
      <w:r w:rsidR="000774D7" w:rsidRPr="006864AE">
        <w:rPr>
          <w:rFonts w:asciiTheme="majorBidi" w:hAnsiTheme="majorBidi" w:cstheme="majorBidi"/>
          <w:sz w:val="24"/>
          <w:szCs w:val="24"/>
        </w:rPr>
        <w:t xml:space="preserve">200 mg of plant samples were mixed with 5 mL of Milli-Q water and adjusted at pH 4.0 using 10 mmol/L HCl. The mixture was then shacked at 80°C for 24 h and centrifuged at 3.500 rpm for 30 min. Thereafter, the </w:t>
      </w:r>
      <w:r w:rsidR="005B37EE" w:rsidRPr="006864AE">
        <w:rPr>
          <w:rFonts w:asciiTheme="majorBidi" w:hAnsiTheme="majorBidi" w:cstheme="majorBidi"/>
          <w:sz w:val="24"/>
          <w:szCs w:val="24"/>
        </w:rPr>
        <w:t xml:space="preserve">supernatant </w:t>
      </w:r>
      <w:r w:rsidR="000774D7" w:rsidRPr="006864AE">
        <w:rPr>
          <w:rFonts w:asciiTheme="majorBidi" w:hAnsiTheme="majorBidi" w:cstheme="majorBidi"/>
          <w:sz w:val="24"/>
          <w:szCs w:val="24"/>
        </w:rPr>
        <w:t xml:space="preserve">was filtered by </w:t>
      </w:r>
      <w:r w:rsidR="000774D7" w:rsidRPr="006864AE">
        <w:rPr>
          <w:rFonts w:asciiTheme="majorBidi" w:hAnsiTheme="majorBidi" w:cstheme="majorBidi"/>
          <w:sz w:val="24"/>
          <w:szCs w:val="24"/>
          <w:lang w:val="en-GB"/>
        </w:rPr>
        <w:t>42 Whatmann® filter paper</w:t>
      </w:r>
      <w:r w:rsidR="000774D7" w:rsidRPr="006864AE">
        <w:rPr>
          <w:rFonts w:asciiTheme="majorBidi" w:hAnsiTheme="majorBidi" w:cstheme="majorBidi"/>
          <w:sz w:val="24"/>
          <w:szCs w:val="24"/>
        </w:rPr>
        <w:t xml:space="preserve"> and the extracts were used for quantifications.</w:t>
      </w:r>
    </w:p>
    <w:p w14:paraId="1FC16060" w14:textId="68348DA6" w:rsidR="001B4E68" w:rsidRPr="006864AE" w:rsidRDefault="000774D7" w:rsidP="007010F2">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A wet digestion procedure </w:t>
      </w:r>
      <w:r w:rsidR="00F45DA3" w:rsidRPr="006864AE">
        <w:rPr>
          <w:rFonts w:asciiTheme="majorBidi" w:hAnsiTheme="majorBidi" w:cstheme="majorBidi"/>
          <w:sz w:val="24"/>
          <w:szCs w:val="24"/>
        </w:rPr>
        <w:t>[2</w:t>
      </w:r>
      <w:r w:rsidR="00AA23D5" w:rsidRPr="006864AE">
        <w:rPr>
          <w:rFonts w:asciiTheme="majorBidi" w:hAnsiTheme="majorBidi" w:cstheme="majorBidi"/>
          <w:sz w:val="24"/>
          <w:szCs w:val="24"/>
        </w:rPr>
        <w:t>8</w:t>
      </w:r>
      <w:r w:rsidR="00F45DA3" w:rsidRPr="006864AE">
        <w:rPr>
          <w:rFonts w:asciiTheme="majorBidi" w:hAnsiTheme="majorBidi" w:cstheme="majorBidi"/>
          <w:sz w:val="24"/>
          <w:szCs w:val="24"/>
        </w:rPr>
        <w:t>]</w:t>
      </w:r>
      <w:r w:rsidRPr="006864AE">
        <w:rPr>
          <w:rFonts w:asciiTheme="majorBidi" w:hAnsiTheme="majorBidi" w:cstheme="majorBidi"/>
          <w:sz w:val="24"/>
          <w:szCs w:val="24"/>
        </w:rPr>
        <w:t xml:space="preserve"> was applied for total quantification in plant samples. 100 mg of plant samples were mixed with 1 ml of concentrated HNO</w:t>
      </w:r>
      <w:r w:rsidRPr="006864AE">
        <w:rPr>
          <w:rFonts w:asciiTheme="majorBidi" w:hAnsiTheme="majorBidi" w:cstheme="majorBidi"/>
          <w:sz w:val="24"/>
          <w:szCs w:val="24"/>
          <w:vertAlign w:val="subscript"/>
        </w:rPr>
        <w:t>3</w:t>
      </w:r>
      <w:r w:rsidRPr="006864AE">
        <w:rPr>
          <w:rFonts w:asciiTheme="majorBidi" w:hAnsiTheme="majorBidi" w:cstheme="majorBidi"/>
          <w:sz w:val="24"/>
          <w:szCs w:val="24"/>
        </w:rPr>
        <w:t xml:space="preserve"> (analytical reagent grade obtained from Sigma-Aldrich and sub-boiled distilled). A microwave system (CEM Discover SP-D) was used for digestion, which was carried out at three programmable steps as follows: (i) ramp 4 min with increasing temperature to 200°C; (ii) hold temperature for 2 min; (iii) cooling for 10 min. </w:t>
      </w:r>
      <w:r w:rsidRPr="006864AE">
        <w:rPr>
          <w:rFonts w:asciiTheme="majorBidi" w:hAnsiTheme="majorBidi" w:cstheme="majorBidi"/>
          <w:sz w:val="24"/>
          <w:szCs w:val="24"/>
          <w:lang w:val="en-GB"/>
        </w:rPr>
        <w:t xml:space="preserve">The mixture was diluted to 8 mL by water of </w:t>
      </w:r>
      <w:r w:rsidRPr="006864AE">
        <w:rPr>
          <w:rFonts w:asciiTheme="majorBidi" w:hAnsiTheme="majorBidi" w:cstheme="majorBidi"/>
          <w:sz w:val="24"/>
          <w:szCs w:val="24"/>
        </w:rPr>
        <w:t xml:space="preserve">Milli-Q water standard. </w:t>
      </w:r>
    </w:p>
    <w:p w14:paraId="589B0137" w14:textId="77777777" w:rsidR="001B4E68" w:rsidRPr="006864AE" w:rsidRDefault="001B4E68" w:rsidP="00B87A12">
      <w:pPr>
        <w:spacing w:after="0" w:line="360" w:lineRule="auto"/>
        <w:jc w:val="both"/>
        <w:rPr>
          <w:rFonts w:asciiTheme="majorBidi" w:hAnsiTheme="majorBidi" w:cstheme="majorBidi"/>
          <w:sz w:val="24"/>
          <w:szCs w:val="24"/>
        </w:rPr>
      </w:pPr>
    </w:p>
    <w:p w14:paraId="4D8A799D" w14:textId="0045AD96" w:rsidR="001B4E68"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2.3. </w:t>
      </w:r>
      <w:r w:rsidR="000774D7" w:rsidRPr="006864AE">
        <w:rPr>
          <w:rFonts w:asciiTheme="majorBidi" w:hAnsiTheme="majorBidi" w:cstheme="majorBidi"/>
          <w:i/>
          <w:iCs/>
          <w:sz w:val="24"/>
          <w:szCs w:val="24"/>
        </w:rPr>
        <w:t>Trace elements measurements</w:t>
      </w:r>
    </w:p>
    <w:p w14:paraId="546865AF" w14:textId="5BD90B59" w:rsidR="001B4E68" w:rsidRPr="006864AE" w:rsidRDefault="000774D7" w:rsidP="000A546A">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The ICP-OES used for the measurements of Mn total contents was </w:t>
      </w:r>
      <w:r w:rsidRPr="006864AE">
        <w:rPr>
          <w:rFonts w:asciiTheme="majorBidi" w:hAnsiTheme="majorBidi" w:cstheme="majorBidi"/>
          <w:i/>
          <w:iCs/>
          <w:sz w:val="24"/>
          <w:szCs w:val="24"/>
        </w:rPr>
        <w:t>Optima 7300</w:t>
      </w:r>
      <w:r w:rsidRPr="006864AE">
        <w:rPr>
          <w:rFonts w:asciiTheme="majorBidi" w:hAnsiTheme="majorBidi" w:cstheme="majorBidi"/>
          <w:sz w:val="24"/>
          <w:szCs w:val="24"/>
        </w:rPr>
        <w:t xml:space="preserve"> system from Perkin Elmer, Rodgau-Jügesheim, Germany. Digested samples were introduced into the system using a peristaltic pump connected to a Seaspray nebulizer with a cyclon spray chamber. Mn was measured at the following conditions: spectral line 257.611 nm; radio frequency power 1400 W; plasma gas flow 13 L Ar /min; nebulizer gas flow 0.6 L Ar/min.  </w:t>
      </w:r>
    </w:p>
    <w:p w14:paraId="4411C8C2" w14:textId="0E67D610" w:rsidR="001B4E68" w:rsidRPr="006864AE" w:rsidRDefault="000774D7" w:rsidP="00B3532C">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The ICP-</w:t>
      </w:r>
      <w:r w:rsidR="00B3532C" w:rsidRPr="006864AE">
        <w:rPr>
          <w:rFonts w:asciiTheme="majorBidi" w:hAnsiTheme="majorBidi" w:cstheme="majorBidi"/>
          <w:sz w:val="24"/>
          <w:szCs w:val="24"/>
        </w:rPr>
        <w:t>sf</w:t>
      </w:r>
      <w:r w:rsidRPr="006864AE">
        <w:rPr>
          <w:rFonts w:asciiTheme="majorBidi" w:hAnsiTheme="majorBidi" w:cstheme="majorBidi"/>
          <w:sz w:val="24"/>
          <w:szCs w:val="24"/>
        </w:rPr>
        <w:t xml:space="preserve">-MS system used for Cr-quantification was an </w:t>
      </w:r>
      <w:r w:rsidRPr="006864AE">
        <w:rPr>
          <w:rFonts w:asciiTheme="majorBidi" w:hAnsiTheme="majorBidi" w:cstheme="majorBidi"/>
          <w:iCs/>
          <w:sz w:val="24"/>
          <w:szCs w:val="24"/>
        </w:rPr>
        <w:t>Element 2 from</w:t>
      </w:r>
      <w:r w:rsidRPr="006864AE">
        <w:rPr>
          <w:rFonts w:asciiTheme="majorBidi" w:hAnsiTheme="majorBidi" w:cstheme="majorBidi"/>
          <w:sz w:val="24"/>
          <w:szCs w:val="24"/>
        </w:rPr>
        <w:t xml:space="preserve"> Thermo-Electron, Bremen, Germany. The internal standards of </w:t>
      </w:r>
      <w:r w:rsidRPr="006864AE">
        <w:rPr>
          <w:rFonts w:asciiTheme="majorBidi" w:hAnsiTheme="majorBidi" w:cstheme="majorBidi"/>
          <w:sz w:val="24"/>
          <w:szCs w:val="24"/>
          <w:vertAlign w:val="superscript"/>
        </w:rPr>
        <w:t>103</w:t>
      </w:r>
      <w:r w:rsidRPr="006864AE">
        <w:rPr>
          <w:rFonts w:asciiTheme="majorBidi" w:hAnsiTheme="majorBidi" w:cstheme="majorBidi"/>
          <w:sz w:val="24"/>
          <w:szCs w:val="24"/>
        </w:rPr>
        <w:t xml:space="preserve">Rh and </w:t>
      </w:r>
      <w:r w:rsidRPr="006864AE">
        <w:rPr>
          <w:rFonts w:asciiTheme="majorBidi" w:hAnsiTheme="majorBidi" w:cstheme="majorBidi"/>
          <w:sz w:val="24"/>
          <w:szCs w:val="24"/>
          <w:vertAlign w:val="superscript"/>
        </w:rPr>
        <w:t>193</w:t>
      </w:r>
      <w:r w:rsidRPr="006864AE">
        <w:rPr>
          <w:rFonts w:asciiTheme="majorBidi" w:hAnsiTheme="majorBidi" w:cstheme="majorBidi"/>
          <w:sz w:val="24"/>
          <w:szCs w:val="24"/>
        </w:rPr>
        <w:t xml:space="preserve">Ir with concentration of 1 μg/L were administered to each sample. The instrument was operated </w:t>
      </w:r>
      <w:r w:rsidRPr="006864AE">
        <w:rPr>
          <w:rFonts w:asciiTheme="majorBidi" w:hAnsiTheme="majorBidi" w:cstheme="majorBidi"/>
          <w:sz w:val="24"/>
          <w:szCs w:val="24"/>
        </w:rPr>
        <w:lastRenderedPageBreak/>
        <w:t xml:space="preserve">in the high resolution mode. Samples were introduced using a peristaltic pump connected to a Seaspray nebulizer with a cyclon spray chamber. The measured element isotope was </w:t>
      </w:r>
      <w:r w:rsidRPr="006864AE">
        <w:rPr>
          <w:rFonts w:asciiTheme="majorBidi" w:hAnsiTheme="majorBidi" w:cstheme="majorBidi"/>
          <w:sz w:val="24"/>
          <w:szCs w:val="24"/>
          <w:vertAlign w:val="superscript"/>
        </w:rPr>
        <w:t>52</w:t>
      </w:r>
      <w:r w:rsidRPr="006864AE">
        <w:rPr>
          <w:rFonts w:asciiTheme="majorBidi" w:hAnsiTheme="majorBidi" w:cstheme="majorBidi"/>
          <w:sz w:val="24"/>
          <w:szCs w:val="24"/>
        </w:rPr>
        <w:t xml:space="preserve">Cr. Other operating conditions were set as follows: radio frequency power 1300 W; plasma gas flow rate 15 L Ar /min; nebulizer gas flow rate 0.9 L Ar/min after daily optimization. </w:t>
      </w:r>
    </w:p>
    <w:p w14:paraId="794FA0AD" w14:textId="4DD60940" w:rsidR="001B4E68" w:rsidRPr="006864AE" w:rsidRDefault="000774D7" w:rsidP="00B3532C">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For quality control of measurements by both ICP-OES and ICP-</w:t>
      </w:r>
      <w:r w:rsidR="00B3532C" w:rsidRPr="006864AE">
        <w:rPr>
          <w:rFonts w:asciiTheme="majorBidi" w:hAnsiTheme="majorBidi" w:cstheme="majorBidi"/>
          <w:sz w:val="24"/>
          <w:szCs w:val="24"/>
        </w:rPr>
        <w:t>sf</w:t>
      </w:r>
      <w:r w:rsidRPr="006864AE">
        <w:rPr>
          <w:rFonts w:asciiTheme="majorBidi" w:hAnsiTheme="majorBidi" w:cstheme="majorBidi"/>
          <w:sz w:val="24"/>
          <w:szCs w:val="24"/>
        </w:rPr>
        <w:t xml:space="preserve">-MS, five blank samples were tested followed by certified control standards (CPI international) for each element and two blanks. </w:t>
      </w:r>
    </w:p>
    <w:p w14:paraId="7ED403C1" w14:textId="77777777" w:rsidR="001B4E68" w:rsidRPr="006864AE" w:rsidRDefault="001B4E68" w:rsidP="00B87A12">
      <w:pPr>
        <w:spacing w:after="0" w:line="360" w:lineRule="auto"/>
        <w:ind w:firstLine="720"/>
        <w:jc w:val="both"/>
        <w:rPr>
          <w:rFonts w:asciiTheme="majorBidi" w:hAnsiTheme="majorBidi" w:cstheme="majorBidi"/>
          <w:sz w:val="24"/>
          <w:szCs w:val="24"/>
        </w:rPr>
      </w:pPr>
    </w:p>
    <w:p w14:paraId="0B8FFA96" w14:textId="77189792" w:rsidR="001B4E68" w:rsidRPr="006864AE" w:rsidRDefault="00643CC5" w:rsidP="00A55B56">
      <w:pPr>
        <w:spacing w:line="360" w:lineRule="auto"/>
        <w:jc w:val="both"/>
        <w:rPr>
          <w:rFonts w:asciiTheme="majorBidi" w:hAnsiTheme="majorBidi" w:cstheme="majorBidi"/>
          <w:bCs/>
          <w:i/>
          <w:iCs/>
          <w:sz w:val="24"/>
          <w:szCs w:val="24"/>
        </w:rPr>
      </w:pPr>
      <w:r w:rsidRPr="006864AE">
        <w:rPr>
          <w:rFonts w:asciiTheme="majorBidi" w:hAnsiTheme="majorBidi" w:cstheme="majorBidi"/>
          <w:bCs/>
          <w:i/>
          <w:iCs/>
          <w:sz w:val="24"/>
          <w:szCs w:val="24"/>
        </w:rPr>
        <w:t xml:space="preserve">2.4. </w:t>
      </w:r>
      <w:r w:rsidR="000774D7" w:rsidRPr="006864AE">
        <w:rPr>
          <w:rFonts w:asciiTheme="majorBidi" w:hAnsiTheme="majorBidi" w:cstheme="majorBidi"/>
          <w:bCs/>
          <w:i/>
          <w:iCs/>
          <w:sz w:val="24"/>
          <w:szCs w:val="24"/>
        </w:rPr>
        <w:t xml:space="preserve">Species characterization by </w:t>
      </w:r>
      <w:r w:rsidR="00A55B56" w:rsidRPr="006864AE">
        <w:rPr>
          <w:rFonts w:asciiTheme="majorBidi" w:hAnsiTheme="majorBidi" w:cstheme="majorBidi"/>
          <w:bCs/>
          <w:i/>
          <w:iCs/>
          <w:sz w:val="24"/>
          <w:szCs w:val="24"/>
        </w:rPr>
        <w:t>s</w:t>
      </w:r>
      <w:r w:rsidR="000774D7" w:rsidRPr="006864AE">
        <w:rPr>
          <w:rFonts w:asciiTheme="majorBidi" w:hAnsiTheme="majorBidi" w:cstheme="majorBidi"/>
          <w:bCs/>
          <w:i/>
          <w:iCs/>
          <w:sz w:val="24"/>
          <w:szCs w:val="24"/>
        </w:rPr>
        <w:t>ize exclusion chromatography-ICP-MS</w:t>
      </w:r>
    </w:p>
    <w:p w14:paraId="2D8D1579" w14:textId="34222F7F" w:rsidR="001B4E68" w:rsidRPr="006864AE" w:rsidRDefault="000774D7" w:rsidP="000A546A">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For species characterization</w:t>
      </w:r>
      <w:r w:rsidR="00952B09" w:rsidRPr="006864AE">
        <w:rPr>
          <w:rFonts w:asciiTheme="majorBidi" w:hAnsiTheme="majorBidi" w:cstheme="majorBidi"/>
          <w:sz w:val="24"/>
          <w:szCs w:val="24"/>
        </w:rPr>
        <w:t>,</w:t>
      </w:r>
      <w:r w:rsidRPr="006864AE">
        <w:rPr>
          <w:rFonts w:asciiTheme="majorBidi" w:hAnsiTheme="majorBidi" w:cstheme="majorBidi"/>
          <w:sz w:val="24"/>
          <w:szCs w:val="24"/>
        </w:rPr>
        <w:t xml:space="preserve"> a hyphenation of SEC with ICP-MS was employed. The HPLC </w:t>
      </w:r>
      <w:r w:rsidR="005B37EE" w:rsidRPr="006864AE">
        <w:rPr>
          <w:rFonts w:asciiTheme="majorBidi" w:hAnsiTheme="majorBidi" w:cstheme="majorBidi"/>
          <w:sz w:val="24"/>
          <w:szCs w:val="24"/>
        </w:rPr>
        <w:t xml:space="preserve">system </w:t>
      </w:r>
      <w:r w:rsidRPr="006864AE">
        <w:rPr>
          <w:rFonts w:asciiTheme="majorBidi" w:hAnsiTheme="majorBidi" w:cstheme="majorBidi"/>
          <w:sz w:val="24"/>
          <w:szCs w:val="24"/>
        </w:rPr>
        <w:t xml:space="preserve">used in this set-up was a 1100 Smartline inert Series from Knauer, Berlin, Germany. To maintain satisfactory resolution of both low and high molecular masses (LMM/HMM) of protein fractions, two separation columns were installed </w:t>
      </w:r>
      <w:r w:rsidR="005B37EE" w:rsidRPr="006864AE">
        <w:rPr>
          <w:rFonts w:asciiTheme="majorBidi" w:hAnsiTheme="majorBidi" w:cstheme="majorBidi"/>
          <w:sz w:val="24"/>
          <w:szCs w:val="24"/>
        </w:rPr>
        <w:t xml:space="preserve">serially </w:t>
      </w:r>
      <w:r w:rsidRPr="006864AE">
        <w:rPr>
          <w:rFonts w:asciiTheme="majorBidi" w:hAnsiTheme="majorBidi" w:cstheme="majorBidi"/>
          <w:sz w:val="24"/>
          <w:szCs w:val="24"/>
        </w:rPr>
        <w:t xml:space="preserve">in the HPLC system. The first column was </w:t>
      </w:r>
      <w:r w:rsidR="005B37EE" w:rsidRPr="006864AE">
        <w:rPr>
          <w:rFonts w:asciiTheme="majorBidi" w:hAnsiTheme="majorBidi" w:cstheme="majorBidi"/>
          <w:sz w:val="24"/>
          <w:szCs w:val="24"/>
        </w:rPr>
        <w:t xml:space="preserve">filled with </w:t>
      </w:r>
      <w:r w:rsidRPr="006864AE">
        <w:rPr>
          <w:rFonts w:asciiTheme="majorBidi" w:hAnsiTheme="majorBidi" w:cstheme="majorBidi"/>
          <w:sz w:val="24"/>
          <w:szCs w:val="24"/>
        </w:rPr>
        <w:t xml:space="preserve">Toyopearl TSK HW 55S from TosoHaas, Stuttgart, Germany. The dimension of the column was 600 × 10 mm ID. The column </w:t>
      </w:r>
      <w:r w:rsidR="005B37EE" w:rsidRPr="006864AE">
        <w:rPr>
          <w:rFonts w:asciiTheme="majorBidi" w:hAnsiTheme="majorBidi" w:cstheme="majorBidi"/>
          <w:sz w:val="24"/>
          <w:szCs w:val="24"/>
        </w:rPr>
        <w:t>obtained separation in the</w:t>
      </w:r>
      <w:r w:rsidRPr="006864AE">
        <w:rPr>
          <w:rFonts w:asciiTheme="majorBidi" w:hAnsiTheme="majorBidi" w:cstheme="majorBidi"/>
          <w:sz w:val="24"/>
          <w:szCs w:val="24"/>
        </w:rPr>
        <w:t xml:space="preserve"> mass </w:t>
      </w:r>
      <w:r w:rsidR="005B37EE" w:rsidRPr="006864AE">
        <w:rPr>
          <w:rFonts w:asciiTheme="majorBidi" w:hAnsiTheme="majorBidi" w:cstheme="majorBidi"/>
          <w:sz w:val="24"/>
          <w:szCs w:val="24"/>
        </w:rPr>
        <w:t>range</w:t>
      </w:r>
      <w:r w:rsidRPr="006864AE">
        <w:rPr>
          <w:rFonts w:asciiTheme="majorBidi" w:hAnsiTheme="majorBidi" w:cstheme="majorBidi"/>
          <w:sz w:val="24"/>
          <w:szCs w:val="24"/>
        </w:rPr>
        <w:t xml:space="preserve"> from 1 to 700 kDa. The second column was </w:t>
      </w:r>
      <w:r w:rsidR="005B37EE" w:rsidRPr="006864AE">
        <w:rPr>
          <w:rFonts w:asciiTheme="majorBidi" w:hAnsiTheme="majorBidi" w:cstheme="majorBidi"/>
          <w:sz w:val="24"/>
          <w:szCs w:val="24"/>
        </w:rPr>
        <w:t xml:space="preserve">equipped with </w:t>
      </w:r>
      <w:r w:rsidRPr="006864AE">
        <w:rPr>
          <w:rFonts w:asciiTheme="majorBidi" w:hAnsiTheme="majorBidi" w:cstheme="majorBidi"/>
          <w:sz w:val="24"/>
          <w:szCs w:val="24"/>
        </w:rPr>
        <w:t>Toyopearl TSK HW 40S from TosoHaas, Stuttgart, Germany. The dimension was 250 × 8 mm ID. Th</w:t>
      </w:r>
      <w:r w:rsidR="005B37EE" w:rsidRPr="006864AE">
        <w:rPr>
          <w:rFonts w:asciiTheme="majorBidi" w:hAnsiTheme="majorBidi" w:cstheme="majorBidi"/>
          <w:sz w:val="24"/>
          <w:szCs w:val="24"/>
        </w:rPr>
        <w:t>is second column</w:t>
      </w:r>
      <w:r w:rsidR="00B3532C" w:rsidRPr="006864AE">
        <w:rPr>
          <w:rFonts w:asciiTheme="majorBidi" w:hAnsiTheme="majorBidi" w:cstheme="majorBidi"/>
          <w:sz w:val="24"/>
          <w:szCs w:val="24"/>
        </w:rPr>
        <w:t xml:space="preserve"> </w:t>
      </w:r>
      <w:r w:rsidR="005B37EE" w:rsidRPr="006864AE">
        <w:rPr>
          <w:rFonts w:asciiTheme="majorBidi" w:hAnsiTheme="majorBidi" w:cstheme="majorBidi"/>
          <w:sz w:val="24"/>
          <w:szCs w:val="24"/>
        </w:rPr>
        <w:t>obtained separation</w:t>
      </w:r>
      <w:r w:rsidRPr="006864AE">
        <w:rPr>
          <w:rFonts w:asciiTheme="majorBidi" w:hAnsiTheme="majorBidi" w:cstheme="majorBidi"/>
          <w:sz w:val="24"/>
          <w:szCs w:val="24"/>
        </w:rPr>
        <w:t xml:space="preserve"> of analytes with masses of &lt; 2 kDa.</w:t>
      </w:r>
      <w:r w:rsidR="005B37EE" w:rsidRPr="006864AE">
        <w:rPr>
          <w:rFonts w:asciiTheme="majorBidi" w:hAnsiTheme="majorBidi" w:cstheme="majorBidi"/>
          <w:sz w:val="24"/>
          <w:szCs w:val="24"/>
        </w:rPr>
        <w:t xml:space="preserve"> Following </w:t>
      </w:r>
      <w:r w:rsidR="008A383D" w:rsidRPr="006864AE">
        <w:rPr>
          <w:rFonts w:asciiTheme="majorBidi" w:hAnsiTheme="majorBidi" w:cstheme="majorBidi"/>
          <w:sz w:val="24"/>
          <w:szCs w:val="24"/>
        </w:rPr>
        <w:t xml:space="preserve">Willkommen </w:t>
      </w:r>
      <w:r w:rsidR="007038D8" w:rsidRPr="006864AE">
        <w:rPr>
          <w:rFonts w:asciiTheme="majorBidi" w:hAnsiTheme="majorBidi" w:cstheme="majorBidi"/>
          <w:sz w:val="24"/>
          <w:szCs w:val="24"/>
        </w:rPr>
        <w:t>et al</w:t>
      </w:r>
      <w:r w:rsidR="008408F9" w:rsidRPr="006864AE">
        <w:rPr>
          <w:rFonts w:asciiTheme="majorBidi" w:hAnsiTheme="majorBidi" w:cstheme="majorBidi"/>
          <w:sz w:val="24"/>
          <w:szCs w:val="24"/>
        </w:rPr>
        <w:t xml:space="preserve">. </w:t>
      </w:r>
      <w:r w:rsidR="00B3532C" w:rsidRPr="006864AE">
        <w:rPr>
          <w:rFonts w:asciiTheme="majorBidi" w:hAnsiTheme="majorBidi" w:cstheme="majorBidi"/>
          <w:sz w:val="24"/>
          <w:szCs w:val="24"/>
        </w:rPr>
        <w:t xml:space="preserve">procedure </w:t>
      </w:r>
      <w:r w:rsidR="008408F9" w:rsidRPr="006864AE">
        <w:rPr>
          <w:rFonts w:asciiTheme="majorBidi" w:hAnsiTheme="majorBidi" w:cstheme="majorBidi"/>
          <w:sz w:val="24"/>
          <w:szCs w:val="24"/>
        </w:rPr>
        <w:t>[3</w:t>
      </w:r>
      <w:r w:rsidR="003662CF" w:rsidRPr="006864AE">
        <w:rPr>
          <w:rFonts w:asciiTheme="majorBidi" w:hAnsiTheme="majorBidi" w:cstheme="majorBidi"/>
          <w:sz w:val="24"/>
          <w:szCs w:val="24"/>
        </w:rPr>
        <w:t>2</w:t>
      </w:r>
      <w:r w:rsidR="008408F9" w:rsidRPr="006864AE">
        <w:rPr>
          <w:rFonts w:asciiTheme="majorBidi" w:hAnsiTheme="majorBidi" w:cstheme="majorBidi"/>
          <w:sz w:val="24"/>
          <w:szCs w:val="24"/>
        </w:rPr>
        <w:t>]</w:t>
      </w:r>
      <w:r w:rsidR="007038D8" w:rsidRPr="006864AE">
        <w:rPr>
          <w:rFonts w:asciiTheme="majorBidi" w:hAnsiTheme="majorBidi" w:cstheme="majorBidi"/>
          <w:sz w:val="24"/>
          <w:szCs w:val="24"/>
        </w:rPr>
        <w:t xml:space="preserve">, </w:t>
      </w:r>
      <w:r w:rsidR="005B37EE" w:rsidRPr="006864AE">
        <w:rPr>
          <w:rFonts w:asciiTheme="majorBidi" w:hAnsiTheme="majorBidi" w:cstheme="majorBidi"/>
          <w:sz w:val="24"/>
          <w:szCs w:val="24"/>
        </w:rPr>
        <w:t>i</w:t>
      </w:r>
      <w:r w:rsidRPr="006864AE">
        <w:rPr>
          <w:rFonts w:asciiTheme="majorBidi" w:hAnsiTheme="majorBidi" w:cstheme="majorBidi"/>
          <w:sz w:val="24"/>
          <w:szCs w:val="24"/>
        </w:rPr>
        <w:t>socratic elution was carried out using 9:1-mixture of 50</w:t>
      </w:r>
      <w:r w:rsidR="005B37EE" w:rsidRPr="006864AE">
        <w:rPr>
          <w:rFonts w:asciiTheme="majorBidi" w:hAnsiTheme="majorBidi" w:cstheme="majorBidi"/>
          <w:sz w:val="24"/>
          <w:szCs w:val="24"/>
        </w:rPr>
        <w:t xml:space="preserve"> </w:t>
      </w:r>
      <w:r w:rsidRPr="006864AE">
        <w:rPr>
          <w:rFonts w:asciiTheme="majorBidi" w:hAnsiTheme="majorBidi" w:cstheme="majorBidi"/>
          <w:sz w:val="24"/>
          <w:szCs w:val="24"/>
        </w:rPr>
        <w:t>mmol/L NH4Ac, pH 5.8 and 500 mmol/L NH</w:t>
      </w:r>
      <w:r w:rsidRPr="006864AE">
        <w:rPr>
          <w:rFonts w:asciiTheme="majorBidi" w:hAnsiTheme="majorBidi" w:cstheme="majorBidi"/>
          <w:sz w:val="24"/>
          <w:szCs w:val="24"/>
          <w:vertAlign w:val="subscript"/>
        </w:rPr>
        <w:t>4</w:t>
      </w:r>
      <w:r w:rsidRPr="006864AE">
        <w:rPr>
          <w:rFonts w:asciiTheme="majorBidi" w:hAnsiTheme="majorBidi" w:cstheme="majorBidi"/>
          <w:sz w:val="24"/>
          <w:szCs w:val="24"/>
        </w:rPr>
        <w:t xml:space="preserve">Ac, 10 mmol/L Tris, 5 </w:t>
      </w:r>
      <w:r w:rsidR="00952B09" w:rsidRPr="006864AE">
        <w:rPr>
          <w:rFonts w:asciiTheme="majorBidi" w:hAnsiTheme="majorBidi" w:cstheme="majorBidi"/>
          <w:sz w:val="24"/>
          <w:szCs w:val="24"/>
        </w:rPr>
        <w:t>v</w:t>
      </w:r>
      <w:r w:rsidRPr="006864AE">
        <w:rPr>
          <w:rFonts w:asciiTheme="majorBidi" w:hAnsiTheme="majorBidi" w:cstheme="majorBidi"/>
          <w:sz w:val="24"/>
          <w:szCs w:val="24"/>
        </w:rPr>
        <w:t>ol% MeOH, pH 8.0. Other operating conditions were set as follows: flow rate 0.7 mL/min, injection volume 20 µL</w:t>
      </w:r>
      <w:r w:rsidR="00A55B56" w:rsidRPr="006864AE">
        <w:rPr>
          <w:rFonts w:asciiTheme="majorBidi" w:hAnsiTheme="majorBidi" w:cstheme="majorBidi"/>
          <w:sz w:val="24"/>
          <w:szCs w:val="24"/>
        </w:rPr>
        <w:t>.</w:t>
      </w:r>
      <w:r w:rsidRPr="006864AE">
        <w:rPr>
          <w:rFonts w:asciiTheme="majorBidi" w:hAnsiTheme="majorBidi" w:cstheme="majorBidi"/>
          <w:sz w:val="24"/>
          <w:szCs w:val="24"/>
        </w:rPr>
        <w:t xml:space="preserve"> The column effluent was introduced to the ICP-MS system (NexIon, Perkin Elmer, Rodgau-Jügesheim) using a Meinhard nebulizer and a cyclon spray-chamber. The ICP-parameter were</w:t>
      </w:r>
      <w:r w:rsidR="00A55B56" w:rsidRPr="006864AE">
        <w:rPr>
          <w:rFonts w:asciiTheme="majorBidi" w:hAnsiTheme="majorBidi" w:cstheme="majorBidi"/>
          <w:sz w:val="24"/>
          <w:szCs w:val="24"/>
        </w:rPr>
        <w:t xml:space="preserve"> as follows</w:t>
      </w:r>
      <w:r w:rsidRPr="006864AE">
        <w:rPr>
          <w:rFonts w:asciiTheme="majorBidi" w:hAnsiTheme="majorBidi" w:cstheme="majorBidi"/>
          <w:sz w:val="24"/>
          <w:szCs w:val="24"/>
        </w:rPr>
        <w:t xml:space="preserve">: </w:t>
      </w:r>
      <w:r w:rsidR="00A55B56" w:rsidRPr="006864AE">
        <w:rPr>
          <w:rFonts w:asciiTheme="majorBidi" w:hAnsiTheme="majorBidi" w:cstheme="majorBidi"/>
          <w:sz w:val="24"/>
          <w:szCs w:val="24"/>
        </w:rPr>
        <w:t>r</w:t>
      </w:r>
      <w:r w:rsidRPr="006864AE">
        <w:rPr>
          <w:rFonts w:asciiTheme="majorBidi" w:hAnsiTheme="majorBidi" w:cstheme="majorBidi"/>
          <w:sz w:val="24"/>
          <w:szCs w:val="24"/>
        </w:rPr>
        <w:t xml:space="preserve">adio frequency power 1200 W; plasma gas flow rate 15 L Ar /min; nebulizer gas flow rate 0.94 L Ar/min after daily optimization, </w:t>
      </w:r>
      <w:r w:rsidR="00A55B56" w:rsidRPr="006864AE">
        <w:rPr>
          <w:rFonts w:asciiTheme="majorBidi" w:hAnsiTheme="majorBidi" w:cstheme="majorBidi"/>
          <w:sz w:val="24"/>
          <w:szCs w:val="24"/>
        </w:rPr>
        <w:t>dynamic reaction cell</w:t>
      </w:r>
      <w:r w:rsidRPr="006864AE">
        <w:rPr>
          <w:rFonts w:asciiTheme="majorBidi" w:hAnsiTheme="majorBidi" w:cstheme="majorBidi"/>
          <w:sz w:val="24"/>
          <w:szCs w:val="24"/>
        </w:rPr>
        <w:t>-gas: NH</w:t>
      </w:r>
      <w:r w:rsidRPr="006864AE">
        <w:rPr>
          <w:rFonts w:asciiTheme="majorBidi" w:hAnsiTheme="majorBidi" w:cstheme="majorBidi"/>
          <w:sz w:val="24"/>
          <w:szCs w:val="24"/>
          <w:vertAlign w:val="subscript"/>
        </w:rPr>
        <w:t>3</w:t>
      </w:r>
      <w:r w:rsidRPr="006864AE">
        <w:rPr>
          <w:rFonts w:asciiTheme="majorBidi" w:hAnsiTheme="majorBidi" w:cstheme="majorBidi"/>
          <w:sz w:val="24"/>
          <w:szCs w:val="24"/>
        </w:rPr>
        <w:t xml:space="preserve"> at 0.6 ml/min, </w:t>
      </w:r>
      <w:r w:rsidR="00B85102" w:rsidRPr="006864AE">
        <w:rPr>
          <w:rFonts w:asciiTheme="majorBidi" w:hAnsiTheme="majorBidi" w:cstheme="majorBidi"/>
          <w:sz w:val="24"/>
          <w:szCs w:val="24"/>
        </w:rPr>
        <w:t xml:space="preserve">rejection parameter q </w:t>
      </w:r>
      <w:r w:rsidRPr="006864AE">
        <w:rPr>
          <w:rFonts w:asciiTheme="majorBidi" w:hAnsiTheme="majorBidi" w:cstheme="majorBidi"/>
          <w:sz w:val="24"/>
          <w:szCs w:val="24"/>
        </w:rPr>
        <w:t>0.58. The hyphenated system was mass-calibrated for SEC-separation, using the following standards with the following masses: ferritin 440 kDa, γ-globulin 190 kDa, arginase 107 kDa, transferrin 78</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kDa, HSA 66 kDa, β-lactoglobulin 37 kDa, oxidized (612</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Da) and reduced (307</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Da) glutathione, citrate 192</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Da, inorganic Mn (55</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Da), and Fe (56</w:t>
      </w:r>
      <w:r w:rsidR="00B85102" w:rsidRPr="006864AE">
        <w:rPr>
          <w:rFonts w:asciiTheme="majorBidi" w:hAnsiTheme="majorBidi" w:cstheme="majorBidi"/>
          <w:sz w:val="24"/>
          <w:szCs w:val="24"/>
        </w:rPr>
        <w:t xml:space="preserve"> </w:t>
      </w:r>
      <w:r w:rsidRPr="006864AE">
        <w:rPr>
          <w:rFonts w:asciiTheme="majorBidi" w:hAnsiTheme="majorBidi" w:cstheme="majorBidi"/>
          <w:sz w:val="24"/>
          <w:szCs w:val="24"/>
        </w:rPr>
        <w:t xml:space="preserve">Da). The retention times were correlated to respective molecular masses. The calibration equations for LMM </w:t>
      </w:r>
      <w:r w:rsidRPr="006864AE">
        <w:rPr>
          <w:rFonts w:asciiTheme="majorBidi" w:hAnsiTheme="majorBidi" w:cstheme="majorBidi"/>
          <w:sz w:val="24"/>
          <w:szCs w:val="24"/>
        </w:rPr>
        <w:lastRenderedPageBreak/>
        <w:t xml:space="preserve">and HMM are </w:t>
      </w:r>
      <w:r w:rsidR="00B85102" w:rsidRPr="006864AE">
        <w:rPr>
          <w:rFonts w:asciiTheme="majorBidi" w:hAnsiTheme="majorBidi" w:cstheme="majorBidi"/>
          <w:sz w:val="24"/>
          <w:szCs w:val="24"/>
        </w:rPr>
        <w:t xml:space="preserve">described by Equation 1 and Equation 2; where </w:t>
      </w:r>
      <w:r w:rsidRPr="006864AE">
        <w:rPr>
          <w:rFonts w:asciiTheme="majorBidi" w:hAnsiTheme="majorBidi" w:cstheme="majorBidi"/>
          <w:sz w:val="24"/>
          <w:szCs w:val="24"/>
        </w:rPr>
        <w:t>RT stands for retention time</w:t>
      </w:r>
      <w:r w:rsidR="00B85102" w:rsidRPr="006864AE">
        <w:rPr>
          <w:rFonts w:asciiTheme="majorBidi" w:hAnsiTheme="majorBidi" w:cstheme="majorBidi"/>
          <w:sz w:val="24"/>
          <w:szCs w:val="24"/>
        </w:rPr>
        <w:t xml:space="preserve"> and</w:t>
      </w:r>
      <w:r w:rsidRPr="006864AE">
        <w:rPr>
          <w:rFonts w:asciiTheme="majorBidi" w:hAnsiTheme="majorBidi" w:cstheme="majorBidi"/>
          <w:sz w:val="24"/>
          <w:szCs w:val="24"/>
        </w:rPr>
        <w:t xml:space="preserve"> R stands for correlation coefficient.</w:t>
      </w:r>
    </w:p>
    <w:p w14:paraId="187D99A7" w14:textId="77777777" w:rsidR="001B4E68" w:rsidRPr="006864AE" w:rsidRDefault="001B4E68" w:rsidP="00B87A12">
      <w:pPr>
        <w:spacing w:after="0" w:line="360" w:lineRule="auto"/>
        <w:jc w:val="both"/>
        <w:rPr>
          <w:rFonts w:asciiTheme="majorBidi" w:hAnsiTheme="majorBidi" w:cstheme="majorBidi"/>
          <w:sz w:val="24"/>
          <w:szCs w:val="24"/>
        </w:rPr>
      </w:pPr>
    </w:p>
    <w:p w14:paraId="257C5537" w14:textId="77777777" w:rsidR="001B4E68" w:rsidRPr="006864AE" w:rsidRDefault="000774D7" w:rsidP="00152178">
      <w:pPr>
        <w:spacing w:after="0" w:line="360" w:lineRule="auto"/>
        <w:jc w:val="both"/>
        <w:rPr>
          <w:rFonts w:asciiTheme="majorBidi" w:hAnsiTheme="majorBidi" w:cstheme="majorBidi"/>
          <w:sz w:val="20"/>
          <w:szCs w:val="20"/>
        </w:rPr>
      </w:pPr>
      <w:r w:rsidRPr="006864AE">
        <w:rPr>
          <w:rFonts w:asciiTheme="majorBidi" w:hAnsiTheme="majorBidi" w:cstheme="majorBidi"/>
          <w:sz w:val="20"/>
          <w:szCs w:val="20"/>
        </w:rPr>
        <w:t>LMM: log(MW) = -0.014RT + 3.0747, R² = 0.9592</w:t>
      </w:r>
      <w:r w:rsidRPr="006864AE">
        <w:rPr>
          <w:rFonts w:asciiTheme="majorBidi" w:hAnsiTheme="majorBidi" w:cstheme="majorBidi"/>
          <w:sz w:val="20"/>
          <w:szCs w:val="20"/>
        </w:rPr>
        <w:tab/>
      </w:r>
      <w:r w:rsidRPr="006864AE">
        <w:rPr>
          <w:rFonts w:asciiTheme="majorBidi" w:hAnsiTheme="majorBidi" w:cstheme="majorBidi"/>
          <w:sz w:val="20"/>
          <w:szCs w:val="20"/>
        </w:rPr>
        <w:tab/>
        <w:t>Equation 1</w:t>
      </w:r>
    </w:p>
    <w:p w14:paraId="2DDDE5A4" w14:textId="77777777" w:rsidR="001B4E68" w:rsidRPr="006864AE" w:rsidRDefault="001B4E68" w:rsidP="00B87A12">
      <w:pPr>
        <w:spacing w:after="0" w:line="360" w:lineRule="auto"/>
        <w:ind w:firstLine="720"/>
        <w:jc w:val="both"/>
        <w:rPr>
          <w:rFonts w:asciiTheme="majorBidi" w:hAnsiTheme="majorBidi" w:cstheme="majorBidi"/>
          <w:sz w:val="20"/>
          <w:szCs w:val="20"/>
        </w:rPr>
      </w:pPr>
    </w:p>
    <w:p w14:paraId="34BF8312" w14:textId="77777777" w:rsidR="001B4E68" w:rsidRPr="006864AE" w:rsidRDefault="000774D7" w:rsidP="00152178">
      <w:pPr>
        <w:spacing w:after="0" w:line="360" w:lineRule="auto"/>
        <w:jc w:val="both"/>
        <w:rPr>
          <w:rFonts w:asciiTheme="majorBidi" w:hAnsiTheme="majorBidi" w:cstheme="majorBidi"/>
          <w:sz w:val="20"/>
          <w:szCs w:val="20"/>
        </w:rPr>
      </w:pPr>
      <w:r w:rsidRPr="006864AE">
        <w:rPr>
          <w:rFonts w:asciiTheme="majorBidi" w:hAnsiTheme="majorBidi" w:cstheme="majorBidi"/>
          <w:sz w:val="20"/>
          <w:szCs w:val="20"/>
        </w:rPr>
        <w:t>HMM: log(MW) = -0.0009RT</w:t>
      </w:r>
      <w:r w:rsidRPr="006864AE">
        <w:rPr>
          <w:rFonts w:asciiTheme="majorBidi" w:hAnsiTheme="majorBidi" w:cstheme="majorBidi"/>
          <w:sz w:val="20"/>
          <w:szCs w:val="20"/>
          <w:vertAlign w:val="superscript"/>
        </w:rPr>
        <w:t>3</w:t>
      </w:r>
      <w:r w:rsidRPr="006864AE">
        <w:rPr>
          <w:rFonts w:asciiTheme="majorBidi" w:hAnsiTheme="majorBidi" w:cstheme="majorBidi"/>
          <w:sz w:val="20"/>
          <w:szCs w:val="20"/>
        </w:rPr>
        <w:t xml:space="preserve"> + 0.0977RT</w:t>
      </w:r>
      <w:r w:rsidRPr="006864AE">
        <w:rPr>
          <w:rFonts w:asciiTheme="majorBidi" w:hAnsiTheme="majorBidi" w:cstheme="majorBidi"/>
          <w:sz w:val="20"/>
          <w:szCs w:val="20"/>
          <w:vertAlign w:val="superscript"/>
        </w:rPr>
        <w:t>2</w:t>
      </w:r>
      <w:r w:rsidRPr="006864AE">
        <w:rPr>
          <w:rFonts w:asciiTheme="majorBidi" w:hAnsiTheme="majorBidi" w:cstheme="majorBidi"/>
          <w:sz w:val="20"/>
          <w:szCs w:val="20"/>
        </w:rPr>
        <w:t xml:space="preserve"> – 3.5058RT + 46.998, R² = 0.9942 </w:t>
      </w:r>
      <w:r w:rsidRPr="006864AE">
        <w:rPr>
          <w:rFonts w:asciiTheme="majorBidi" w:hAnsiTheme="majorBidi" w:cstheme="majorBidi"/>
          <w:sz w:val="20"/>
          <w:szCs w:val="20"/>
        </w:rPr>
        <w:tab/>
        <w:t>Equation 2</w:t>
      </w:r>
    </w:p>
    <w:p w14:paraId="32140FC0" w14:textId="77777777" w:rsidR="001B4E68" w:rsidRPr="006864AE" w:rsidRDefault="001B4E68" w:rsidP="00B87A12">
      <w:pPr>
        <w:spacing w:after="0" w:line="360" w:lineRule="auto"/>
        <w:ind w:firstLine="720"/>
        <w:jc w:val="both"/>
        <w:rPr>
          <w:rFonts w:asciiTheme="majorBidi" w:hAnsiTheme="majorBidi" w:cstheme="majorBidi"/>
          <w:sz w:val="24"/>
          <w:szCs w:val="24"/>
        </w:rPr>
      </w:pPr>
    </w:p>
    <w:p w14:paraId="46ACF3CB" w14:textId="4736C97F" w:rsidR="001B4E68" w:rsidRPr="006864AE" w:rsidRDefault="000774D7" w:rsidP="00B85102">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Evaluation of chromatographic data was performed by exporting the chromatograms from ICP-MS software (Syngistix) to Peakfit</w:t>
      </w:r>
      <w:r w:rsidRPr="006864AE">
        <w:rPr>
          <w:rFonts w:asciiTheme="majorBidi" w:hAnsiTheme="majorBidi" w:cstheme="majorBidi"/>
          <w:sz w:val="24"/>
          <w:szCs w:val="24"/>
          <w:vertAlign w:val="superscript"/>
        </w:rPr>
        <w:t>TM</w:t>
      </w:r>
      <w:r w:rsidRPr="006864AE">
        <w:rPr>
          <w:rFonts w:asciiTheme="majorBidi" w:hAnsiTheme="majorBidi" w:cstheme="majorBidi"/>
          <w:sz w:val="24"/>
          <w:szCs w:val="24"/>
        </w:rPr>
        <w:t xml:space="preserve"> software (Sys</w:t>
      </w:r>
      <w:r w:rsidR="00952B09" w:rsidRPr="006864AE">
        <w:rPr>
          <w:rFonts w:asciiTheme="majorBidi" w:hAnsiTheme="majorBidi" w:cstheme="majorBidi"/>
          <w:sz w:val="24"/>
          <w:szCs w:val="24"/>
        </w:rPr>
        <w:t>tat) for peak area calculation.</w:t>
      </w:r>
    </w:p>
    <w:p w14:paraId="1BDCDBD0" w14:textId="06F823E4" w:rsidR="00221D9F" w:rsidRPr="006864AE" w:rsidRDefault="00221D9F" w:rsidP="00221D9F">
      <w:pPr>
        <w:spacing w:after="0" w:line="360" w:lineRule="auto"/>
        <w:jc w:val="both"/>
        <w:rPr>
          <w:rFonts w:asciiTheme="majorBidi" w:hAnsiTheme="majorBidi" w:cstheme="majorBidi"/>
          <w:sz w:val="24"/>
          <w:szCs w:val="24"/>
        </w:rPr>
      </w:pPr>
    </w:p>
    <w:p w14:paraId="78858BEF" w14:textId="3BCF087D" w:rsidR="00221D9F" w:rsidRPr="006864AE" w:rsidRDefault="00221D9F" w:rsidP="00221D9F">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2.5. Statistical analysis</w:t>
      </w:r>
    </w:p>
    <w:p w14:paraId="26CA83BA" w14:textId="7E8BEB96" w:rsidR="00221D9F" w:rsidRPr="006864AE" w:rsidRDefault="008B19F1" w:rsidP="00131488">
      <w:pPr>
        <w:spacing w:after="0" w:line="360" w:lineRule="auto"/>
        <w:ind w:firstLine="720"/>
        <w:jc w:val="both"/>
      </w:pPr>
      <w:r w:rsidRPr="006864AE">
        <w:rPr>
          <w:rFonts w:asciiTheme="majorBidi" w:eastAsia="Times New Roman" w:hAnsiTheme="majorBidi" w:cstheme="majorBidi"/>
          <w:sz w:val="24"/>
          <w:szCs w:val="24"/>
        </w:rPr>
        <w:t>Univariate statistical analyses (minimum, maximum, mean, standard deviation (SD), and relative standard deviation (RSD)) as well as bi-variate statistical analysis (</w:t>
      </w:r>
      <w:r w:rsidR="00221D9F" w:rsidRPr="006864AE">
        <w:rPr>
          <w:rFonts w:asciiTheme="majorBidi" w:eastAsia="Times New Roman" w:hAnsiTheme="majorBidi" w:cstheme="majorBidi"/>
          <w:sz w:val="24"/>
          <w:szCs w:val="24"/>
        </w:rPr>
        <w:t>Peasron's correlation coefficients</w:t>
      </w:r>
      <w:r w:rsidRPr="006864AE">
        <w:rPr>
          <w:rFonts w:asciiTheme="majorBidi" w:hAnsiTheme="majorBidi" w:cstheme="majorBidi"/>
          <w:sz w:val="24"/>
          <w:szCs w:val="24"/>
        </w:rPr>
        <w:t xml:space="preserve">) were carried out </w:t>
      </w:r>
      <w:r w:rsidR="00131488" w:rsidRPr="006864AE">
        <w:rPr>
          <w:rFonts w:asciiTheme="majorBidi" w:hAnsiTheme="majorBidi" w:cstheme="majorBidi"/>
          <w:sz w:val="24"/>
          <w:szCs w:val="24"/>
        </w:rPr>
        <w:t xml:space="preserve">using the statistical package SPSS 20.0 (SPSS, USA). PCC was conducted using two-tailed test of significance. The correlation was considered significant at </w:t>
      </w:r>
      <w:r w:rsidR="00221D9F" w:rsidRPr="006864AE">
        <w:rPr>
          <w:rFonts w:asciiTheme="majorBidi" w:eastAsia="Times New Roman" w:hAnsiTheme="majorBidi" w:cstheme="majorBidi"/>
          <w:sz w:val="24"/>
          <w:szCs w:val="24"/>
        </w:rPr>
        <w:t xml:space="preserve">the 0.01 </w:t>
      </w:r>
      <w:r w:rsidR="00131488" w:rsidRPr="006864AE">
        <w:rPr>
          <w:rFonts w:asciiTheme="majorBidi" w:eastAsia="Times New Roman" w:hAnsiTheme="majorBidi" w:cstheme="majorBidi"/>
          <w:sz w:val="24"/>
          <w:szCs w:val="24"/>
        </w:rPr>
        <w:t xml:space="preserve">and </w:t>
      </w:r>
      <w:r w:rsidR="00221D9F" w:rsidRPr="006864AE">
        <w:rPr>
          <w:rFonts w:asciiTheme="majorBidi" w:eastAsia="Times New Roman" w:hAnsiTheme="majorBidi" w:cstheme="majorBidi"/>
          <w:sz w:val="24"/>
          <w:szCs w:val="24"/>
        </w:rPr>
        <w:t>0.05 level</w:t>
      </w:r>
      <w:r w:rsidR="00131488" w:rsidRPr="006864AE">
        <w:rPr>
          <w:rFonts w:asciiTheme="majorBidi" w:eastAsia="Times New Roman" w:hAnsiTheme="majorBidi" w:cstheme="majorBidi"/>
          <w:sz w:val="24"/>
          <w:szCs w:val="24"/>
        </w:rPr>
        <w:t>s.</w:t>
      </w:r>
      <w:r w:rsidR="00221D9F" w:rsidRPr="006864AE">
        <w:rPr>
          <w:rFonts w:asciiTheme="majorBidi" w:eastAsia="Times New Roman" w:hAnsiTheme="majorBidi" w:cstheme="majorBidi"/>
          <w:sz w:val="24"/>
          <w:szCs w:val="24"/>
        </w:rPr>
        <w:t xml:space="preserve"> </w:t>
      </w:r>
    </w:p>
    <w:p w14:paraId="6C1B3D0D" w14:textId="6286330A" w:rsidR="008B19F1" w:rsidRPr="006864AE" w:rsidRDefault="008B19F1" w:rsidP="00B87A12">
      <w:pPr>
        <w:spacing w:after="0" w:line="360" w:lineRule="auto"/>
        <w:jc w:val="both"/>
        <w:rPr>
          <w:rFonts w:asciiTheme="majorBidi" w:hAnsiTheme="majorBidi" w:cstheme="majorBidi"/>
          <w:sz w:val="24"/>
          <w:szCs w:val="24"/>
        </w:rPr>
      </w:pPr>
    </w:p>
    <w:p w14:paraId="5160FB38" w14:textId="04613B3A" w:rsidR="00B300AF" w:rsidRPr="006864AE" w:rsidRDefault="00B300AF" w:rsidP="00B87A12">
      <w:pPr>
        <w:spacing w:after="0" w:line="360" w:lineRule="auto"/>
        <w:jc w:val="both"/>
        <w:rPr>
          <w:rFonts w:asciiTheme="majorBidi" w:hAnsiTheme="majorBidi" w:cstheme="majorBidi"/>
          <w:sz w:val="24"/>
          <w:szCs w:val="24"/>
        </w:rPr>
      </w:pPr>
    </w:p>
    <w:p w14:paraId="2129CB88" w14:textId="77777777" w:rsidR="00B300AF" w:rsidRPr="006864AE" w:rsidRDefault="00B300AF" w:rsidP="00B87A12">
      <w:pPr>
        <w:spacing w:after="0" w:line="360" w:lineRule="auto"/>
        <w:jc w:val="both"/>
        <w:rPr>
          <w:rFonts w:asciiTheme="majorBidi" w:hAnsiTheme="majorBidi" w:cstheme="majorBidi"/>
          <w:sz w:val="24"/>
          <w:szCs w:val="24"/>
        </w:rPr>
      </w:pPr>
    </w:p>
    <w:p w14:paraId="18473810" w14:textId="2794D1AB" w:rsidR="001B4E68" w:rsidRPr="006864AE" w:rsidRDefault="00643CC5" w:rsidP="00B87A12">
      <w:pPr>
        <w:spacing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 xml:space="preserve">3. </w:t>
      </w:r>
      <w:r w:rsidR="00680EB7" w:rsidRPr="006864AE">
        <w:rPr>
          <w:rFonts w:asciiTheme="majorBidi" w:hAnsiTheme="majorBidi" w:cstheme="majorBidi"/>
          <w:b/>
          <w:bCs/>
          <w:sz w:val="24"/>
          <w:szCs w:val="24"/>
        </w:rPr>
        <w:t>Results</w:t>
      </w:r>
      <w:r w:rsidR="00164B25" w:rsidRPr="006864AE">
        <w:rPr>
          <w:rFonts w:asciiTheme="majorBidi" w:hAnsiTheme="majorBidi" w:cstheme="majorBidi"/>
          <w:b/>
          <w:bCs/>
          <w:sz w:val="24"/>
          <w:szCs w:val="24"/>
        </w:rPr>
        <w:t xml:space="preserve"> and discussion</w:t>
      </w:r>
    </w:p>
    <w:p w14:paraId="7F3E7807" w14:textId="57EB1444" w:rsidR="001B4E68"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3.1. </w:t>
      </w:r>
      <w:r w:rsidR="000774D7" w:rsidRPr="006864AE">
        <w:rPr>
          <w:rFonts w:asciiTheme="majorBidi" w:hAnsiTheme="majorBidi" w:cstheme="majorBidi"/>
          <w:i/>
          <w:iCs/>
          <w:sz w:val="24"/>
          <w:szCs w:val="24"/>
        </w:rPr>
        <w:t xml:space="preserve">Cr and Mn total contents </w:t>
      </w:r>
    </w:p>
    <w:p w14:paraId="1A8FA9EB" w14:textId="663996FE" w:rsidR="001B4E68" w:rsidRPr="006864AE" w:rsidRDefault="000774D7" w:rsidP="00DE25ED">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Table 2 shows </w:t>
      </w:r>
      <w:r w:rsidR="00232757" w:rsidRPr="006864AE">
        <w:rPr>
          <w:rFonts w:asciiTheme="majorBidi" w:eastAsia="Times New Roman" w:hAnsiTheme="majorBidi" w:cstheme="majorBidi"/>
          <w:sz w:val="24"/>
          <w:szCs w:val="24"/>
        </w:rPr>
        <w:t xml:space="preserve">the </w:t>
      </w:r>
      <w:r w:rsidRPr="006864AE">
        <w:rPr>
          <w:rFonts w:asciiTheme="majorBidi" w:eastAsia="Times New Roman" w:hAnsiTheme="majorBidi" w:cstheme="majorBidi"/>
          <w:sz w:val="24"/>
          <w:szCs w:val="24"/>
        </w:rPr>
        <w:t xml:space="preserve">total </w:t>
      </w:r>
      <w:r w:rsidR="00714B7C" w:rsidRPr="006864AE">
        <w:rPr>
          <w:rFonts w:asciiTheme="majorBidi" w:eastAsia="Times New Roman" w:hAnsiTheme="majorBidi" w:cstheme="majorBidi"/>
          <w:sz w:val="24"/>
          <w:szCs w:val="24"/>
        </w:rPr>
        <w:t xml:space="preserve">and accessible species </w:t>
      </w:r>
      <w:r w:rsidRPr="006864AE">
        <w:rPr>
          <w:rFonts w:asciiTheme="majorBidi" w:eastAsia="Times New Roman" w:hAnsiTheme="majorBidi" w:cstheme="majorBidi"/>
          <w:sz w:val="24"/>
          <w:szCs w:val="24"/>
        </w:rPr>
        <w:t>contents</w:t>
      </w:r>
      <w:r w:rsidR="00DE25ED" w:rsidRPr="006864AE">
        <w:rPr>
          <w:rFonts w:asciiTheme="majorBidi" w:eastAsia="Times New Roman" w:hAnsiTheme="majorBidi" w:cstheme="majorBidi"/>
          <w:sz w:val="24"/>
          <w:szCs w:val="24"/>
        </w:rPr>
        <w:t xml:space="preserve">, with descriptive statistical analysis, </w:t>
      </w:r>
      <w:r w:rsidRPr="006864AE">
        <w:rPr>
          <w:rFonts w:asciiTheme="majorBidi" w:eastAsia="Times New Roman" w:hAnsiTheme="majorBidi" w:cstheme="majorBidi"/>
          <w:sz w:val="24"/>
          <w:szCs w:val="24"/>
        </w:rPr>
        <w:t>of Cr and Mn</w:t>
      </w:r>
      <w:r w:rsidR="00232757" w:rsidRPr="006864AE">
        <w:rPr>
          <w:rFonts w:asciiTheme="majorBidi" w:eastAsia="Times New Roman" w:hAnsiTheme="majorBidi" w:cstheme="majorBidi"/>
          <w:sz w:val="24"/>
          <w:szCs w:val="24"/>
        </w:rPr>
        <w:t xml:space="preserve"> of the investigated plants</w:t>
      </w:r>
      <w:r w:rsidRPr="006864AE">
        <w:rPr>
          <w:rFonts w:asciiTheme="majorBidi" w:eastAsia="Times New Roman" w:hAnsiTheme="majorBidi" w:cstheme="majorBidi"/>
          <w:sz w:val="24"/>
          <w:szCs w:val="24"/>
        </w:rPr>
        <w:t xml:space="preserve">. </w:t>
      </w:r>
      <w:r w:rsidR="00DE25ED" w:rsidRPr="006864AE">
        <w:rPr>
          <w:rFonts w:asciiTheme="majorBidi" w:eastAsia="Times New Roman" w:hAnsiTheme="majorBidi" w:cstheme="majorBidi"/>
          <w:sz w:val="24"/>
          <w:szCs w:val="24"/>
        </w:rPr>
        <w:t xml:space="preserve">Total Cr species contents show the following descending order: </w:t>
      </w:r>
      <w:r w:rsidR="00DE25ED" w:rsidRPr="006864AE">
        <w:rPr>
          <w:rFonts w:asciiTheme="majorBidi" w:eastAsia="Times New Roman" w:hAnsiTheme="majorBidi" w:cstheme="majorBidi"/>
          <w:i/>
          <w:iCs/>
          <w:sz w:val="24"/>
          <w:szCs w:val="24"/>
        </w:rPr>
        <w:t xml:space="preserve">Haloxylon Salicornicum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 xml:space="preserve">Olea Europaea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Calligonumcomosum</w:t>
      </w:r>
      <w:r w:rsidR="00DE25ED" w:rsidRPr="006864AE">
        <w:rPr>
          <w:rFonts w:asciiTheme="majorBidi" w:eastAsia="Times New Roman" w:hAnsiTheme="majorBidi" w:cstheme="majorBidi"/>
          <w:sz w:val="24"/>
          <w:szCs w:val="24"/>
        </w:rPr>
        <w:t xml:space="preserve"> &gt; </w:t>
      </w:r>
      <w:r w:rsidR="00DE25ED" w:rsidRPr="006864AE">
        <w:rPr>
          <w:rFonts w:asciiTheme="majorBidi" w:eastAsia="Times New Roman" w:hAnsiTheme="majorBidi" w:cstheme="majorBidi"/>
          <w:i/>
          <w:iCs/>
          <w:sz w:val="24"/>
          <w:szCs w:val="24"/>
        </w:rPr>
        <w:t xml:space="preserve">Momordica Charantia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Vacciniummyrtillus</w:t>
      </w:r>
      <w:r w:rsidR="00DE25ED" w:rsidRPr="006864AE">
        <w:rPr>
          <w:rFonts w:asciiTheme="majorBidi" w:eastAsia="Times New Roman" w:hAnsiTheme="majorBidi" w:cstheme="majorBidi"/>
          <w:sz w:val="24"/>
          <w:szCs w:val="24"/>
        </w:rPr>
        <w:t xml:space="preserve"> &gt; </w:t>
      </w:r>
      <w:r w:rsidR="00DE25ED" w:rsidRPr="006864AE">
        <w:rPr>
          <w:rFonts w:asciiTheme="majorBidi" w:eastAsia="Times New Roman" w:hAnsiTheme="majorBidi" w:cstheme="majorBidi"/>
          <w:i/>
          <w:iCs/>
          <w:sz w:val="24"/>
          <w:szCs w:val="24"/>
        </w:rPr>
        <w:t xml:space="preserve">Citrulluscolocynthis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 xml:space="preserve">Trigonellafoenum-graecum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 xml:space="preserve">Nigella sativa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 xml:space="preserve">Opuntia Ficus-indica </w:t>
      </w:r>
      <w:r w:rsidR="00DE25ED" w:rsidRPr="006864AE">
        <w:rPr>
          <w:rFonts w:asciiTheme="majorBidi" w:eastAsia="Times New Roman" w:hAnsiTheme="majorBidi" w:cstheme="majorBidi"/>
          <w:sz w:val="24"/>
          <w:szCs w:val="24"/>
        </w:rPr>
        <w:t xml:space="preserve">&gt; </w:t>
      </w:r>
      <w:r w:rsidR="00DE25ED" w:rsidRPr="006864AE">
        <w:rPr>
          <w:rFonts w:asciiTheme="majorBidi" w:eastAsia="Times New Roman" w:hAnsiTheme="majorBidi" w:cstheme="majorBidi"/>
          <w:i/>
          <w:iCs/>
          <w:sz w:val="24"/>
          <w:szCs w:val="24"/>
        </w:rPr>
        <w:t>Pennisetumglaucum</w:t>
      </w:r>
      <w:r w:rsidR="00DE25ED" w:rsidRPr="006864AE">
        <w:rPr>
          <w:rFonts w:asciiTheme="majorBidi" w:eastAsia="Times New Roman" w:hAnsiTheme="majorBidi" w:cstheme="majorBidi"/>
          <w:sz w:val="24"/>
          <w:szCs w:val="24"/>
        </w:rPr>
        <w:t xml:space="preserve"> &gt; </w:t>
      </w:r>
      <w:r w:rsidR="00DE25ED" w:rsidRPr="006864AE">
        <w:rPr>
          <w:rFonts w:asciiTheme="majorBidi" w:eastAsia="Times New Roman" w:hAnsiTheme="majorBidi" w:cstheme="majorBidi"/>
          <w:i/>
          <w:iCs/>
          <w:sz w:val="24"/>
          <w:szCs w:val="24"/>
        </w:rPr>
        <w:t>Sesamumindicum</w:t>
      </w:r>
      <w:r w:rsidR="00DE25ED" w:rsidRPr="006864AE">
        <w:rPr>
          <w:rFonts w:asciiTheme="majorBidi" w:eastAsia="Times New Roman" w:hAnsiTheme="majorBidi" w:cstheme="majorBidi"/>
          <w:sz w:val="24"/>
          <w:szCs w:val="24"/>
        </w:rPr>
        <w:t>. High levels of both SD and RSD f</w:t>
      </w:r>
      <w:r w:rsidRPr="006864AE">
        <w:rPr>
          <w:rFonts w:asciiTheme="majorBidi" w:eastAsia="Times New Roman" w:hAnsiTheme="majorBidi" w:cstheme="majorBidi"/>
          <w:sz w:val="24"/>
          <w:szCs w:val="24"/>
        </w:rPr>
        <w:t xml:space="preserve">or </w:t>
      </w:r>
      <w:r w:rsidR="00DE25ED" w:rsidRPr="006864AE">
        <w:rPr>
          <w:rFonts w:asciiTheme="majorBidi" w:eastAsia="Times New Roman" w:hAnsiTheme="majorBidi" w:cstheme="majorBidi"/>
          <w:sz w:val="24"/>
          <w:szCs w:val="24"/>
        </w:rPr>
        <w:t xml:space="preserve">total contents of </w:t>
      </w:r>
      <w:r w:rsidRPr="006864AE">
        <w:rPr>
          <w:rFonts w:asciiTheme="majorBidi" w:eastAsia="Times New Roman" w:hAnsiTheme="majorBidi" w:cstheme="majorBidi"/>
          <w:sz w:val="24"/>
          <w:szCs w:val="24"/>
        </w:rPr>
        <w:t xml:space="preserve">both trace elements indicate wide variation of accumulation levels of Cr and Mn among the examined plant species. In this context, Mn uptake by </w:t>
      </w:r>
      <w:r w:rsidRPr="006864AE">
        <w:rPr>
          <w:rFonts w:asciiTheme="majorBidi" w:eastAsia="Times New Roman" w:hAnsiTheme="majorBidi" w:cstheme="majorBidi"/>
          <w:i/>
          <w:iCs/>
          <w:sz w:val="24"/>
          <w:szCs w:val="24"/>
        </w:rPr>
        <w:t>Trigonellafoenum-graecum</w:t>
      </w:r>
      <w:r w:rsidRPr="006864AE">
        <w:rPr>
          <w:rFonts w:asciiTheme="majorBidi" w:eastAsia="Times New Roman" w:hAnsiTheme="majorBidi" w:cstheme="majorBidi"/>
          <w:sz w:val="24"/>
          <w:szCs w:val="24"/>
        </w:rPr>
        <w:t xml:space="preserve"> </w:t>
      </w:r>
      <w:r w:rsidR="00F4480F" w:rsidRPr="006864AE">
        <w:rPr>
          <w:rFonts w:asciiTheme="majorBidi" w:eastAsia="Times New Roman" w:hAnsiTheme="majorBidi" w:cstheme="majorBidi"/>
          <w:sz w:val="24"/>
          <w:szCs w:val="24"/>
        </w:rPr>
        <w:t>was</w:t>
      </w:r>
      <w:r w:rsidRPr="006864AE">
        <w:rPr>
          <w:rFonts w:asciiTheme="majorBidi" w:eastAsia="Times New Roman" w:hAnsiTheme="majorBidi" w:cstheme="majorBidi"/>
          <w:sz w:val="24"/>
          <w:szCs w:val="24"/>
        </w:rPr>
        <w:t xml:space="preserve"> 4500-fold of that by </w:t>
      </w:r>
      <w:r w:rsidRPr="006864AE">
        <w:rPr>
          <w:rFonts w:asciiTheme="majorBidi" w:eastAsia="Times New Roman" w:hAnsiTheme="majorBidi" w:cstheme="majorBidi"/>
          <w:i/>
          <w:iCs/>
          <w:sz w:val="24"/>
          <w:szCs w:val="24"/>
        </w:rPr>
        <w:t>Sesamumindicum</w:t>
      </w:r>
      <w:r w:rsidRPr="006864AE">
        <w:rPr>
          <w:rFonts w:asciiTheme="majorBidi" w:eastAsia="Times New Roman" w:hAnsiTheme="majorBidi" w:cstheme="majorBidi"/>
          <w:sz w:val="24"/>
          <w:szCs w:val="24"/>
        </w:rPr>
        <w:t xml:space="preserve">, while Cr uptake by </w:t>
      </w:r>
      <w:r w:rsidRPr="006864AE">
        <w:rPr>
          <w:rFonts w:asciiTheme="majorBidi" w:eastAsia="Times New Roman" w:hAnsiTheme="majorBidi" w:cstheme="majorBidi"/>
          <w:i/>
          <w:iCs/>
          <w:sz w:val="24"/>
          <w:szCs w:val="24"/>
        </w:rPr>
        <w:t>Haloxylon</w:t>
      </w:r>
      <w:r w:rsidRPr="006864AE">
        <w:rPr>
          <w:rFonts w:asciiTheme="majorBidi" w:eastAsia="Times New Roman" w:hAnsiTheme="majorBidi" w:cstheme="majorBidi"/>
          <w:sz w:val="24"/>
          <w:szCs w:val="24"/>
        </w:rPr>
        <w:t xml:space="preserve"> </w:t>
      </w:r>
      <w:r w:rsidRPr="006864AE">
        <w:rPr>
          <w:rFonts w:asciiTheme="majorBidi" w:eastAsia="Times New Roman" w:hAnsiTheme="majorBidi" w:cstheme="majorBidi"/>
          <w:i/>
          <w:iCs/>
          <w:sz w:val="24"/>
          <w:szCs w:val="24"/>
        </w:rPr>
        <w:t>Salicornicum</w:t>
      </w:r>
      <w:r w:rsidRPr="006864AE">
        <w:rPr>
          <w:rFonts w:asciiTheme="majorBidi" w:eastAsia="Times New Roman" w:hAnsiTheme="majorBidi" w:cstheme="majorBidi"/>
          <w:sz w:val="24"/>
          <w:szCs w:val="24"/>
        </w:rPr>
        <w:t xml:space="preserve"> </w:t>
      </w:r>
      <w:r w:rsidR="00F4480F" w:rsidRPr="006864AE">
        <w:rPr>
          <w:rFonts w:asciiTheme="majorBidi" w:eastAsia="Times New Roman" w:hAnsiTheme="majorBidi" w:cstheme="majorBidi"/>
          <w:sz w:val="24"/>
          <w:szCs w:val="24"/>
        </w:rPr>
        <w:t>wa</w:t>
      </w:r>
      <w:r w:rsidRPr="006864AE">
        <w:rPr>
          <w:rFonts w:asciiTheme="majorBidi" w:eastAsia="Times New Roman" w:hAnsiTheme="majorBidi" w:cstheme="majorBidi"/>
          <w:sz w:val="24"/>
          <w:szCs w:val="24"/>
        </w:rPr>
        <w:t xml:space="preserve">s 16-fold compared to by </w:t>
      </w:r>
      <w:r w:rsidRPr="006864AE">
        <w:rPr>
          <w:rFonts w:asciiTheme="majorBidi" w:eastAsia="Times New Roman" w:hAnsiTheme="majorBidi" w:cstheme="majorBidi"/>
          <w:i/>
          <w:iCs/>
          <w:sz w:val="24"/>
          <w:szCs w:val="24"/>
        </w:rPr>
        <w:t>Vacciniummyrtillus</w:t>
      </w:r>
      <w:r w:rsidRPr="006864AE">
        <w:rPr>
          <w:rFonts w:asciiTheme="majorBidi" w:eastAsia="Times New Roman" w:hAnsiTheme="majorBidi" w:cstheme="majorBidi"/>
          <w:sz w:val="24"/>
          <w:szCs w:val="24"/>
        </w:rPr>
        <w:t xml:space="preserve">. The accumulation of trace elements in plants depends on several factors such as soil </w:t>
      </w:r>
      <w:r w:rsidRPr="006864AE">
        <w:rPr>
          <w:rFonts w:asciiTheme="majorBidi" w:eastAsia="Times New Roman" w:hAnsiTheme="majorBidi" w:cstheme="majorBidi"/>
          <w:sz w:val="24"/>
          <w:szCs w:val="24"/>
        </w:rPr>
        <w:lastRenderedPageBreak/>
        <w:t>physiochemical properties, climate conditions, plant affinity, element speciation</w:t>
      </w:r>
      <w:r w:rsidR="00F4480F"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and element concentration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3</w:t>
      </w:r>
      <w:r w:rsidR="008408F9" w:rsidRPr="006864AE">
        <w:rPr>
          <w:rFonts w:asciiTheme="majorBidi" w:eastAsia="Times New Roman" w:hAnsiTheme="majorBidi" w:cstheme="majorBidi"/>
          <w:sz w:val="24"/>
          <w:szCs w:val="24"/>
        </w:rPr>
        <w:t>]</w:t>
      </w:r>
      <w:r w:rsidR="007010F2"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w:t>
      </w:r>
    </w:p>
    <w:p w14:paraId="14765C23" w14:textId="281DB99D" w:rsidR="001B4E68" w:rsidRPr="006864AE" w:rsidRDefault="000774D7" w:rsidP="003662CF">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A previous study reported comparable results of Cr contents (65–368 µg/kg) in 20 species of medicinal plants consumed in South Africa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4</w:t>
      </w:r>
      <w:r w:rsidR="008408F9"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However, Cr total contents in the current examined medicinal plant species were found lower (330–4210 µg/kg) than those reported in other medicinal plant species consumed in Turkey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5</w:t>
      </w:r>
      <w:r w:rsidR="008408F9"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This previous study screened 22 medicinal plants used traditionally for treatment of different diseases. In addition, another previous study reported higher Cr total contents (17600–110100 µg/g) in ten medicinal plants consumed in India for treatments of different diseases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6</w:t>
      </w:r>
      <w:r w:rsidR="008408F9"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w:t>
      </w:r>
    </w:p>
    <w:p w14:paraId="1BB9744C" w14:textId="447797CD" w:rsidR="001B4E68" w:rsidRPr="006864AE" w:rsidRDefault="000774D7" w:rsidP="003662CF">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Mn total contents in the current study were within previously reported ranges (12.7–194.0 µg/g) in some medicinal plants growing and consumed in Moldova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7</w:t>
      </w:r>
      <w:r w:rsidR="008408F9"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Mn total contents were also within a range (14.0–198.0 µg/g) reported in leaves of some plants traditionally used for hepatitis treatment in Dembia, Ethiopia </w:t>
      </w:r>
      <w:r w:rsidR="008408F9"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8</w:t>
      </w:r>
      <w:r w:rsidR="008408F9"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Furthermore, a wide range of Mn total contents (3.00–290 µg/g) in medicinal plants used in Pakistan </w:t>
      </w:r>
      <w:r w:rsidR="00CE2767" w:rsidRPr="006864AE">
        <w:rPr>
          <w:rFonts w:asciiTheme="majorBidi" w:eastAsia="Times New Roman" w:hAnsiTheme="majorBidi" w:cstheme="majorBidi"/>
          <w:sz w:val="24"/>
          <w:szCs w:val="24"/>
        </w:rPr>
        <w:t>[3</w:t>
      </w:r>
      <w:r w:rsidR="003662CF" w:rsidRPr="006864AE">
        <w:rPr>
          <w:rFonts w:asciiTheme="majorBidi" w:eastAsia="Times New Roman" w:hAnsiTheme="majorBidi" w:cstheme="majorBidi"/>
          <w:sz w:val="24"/>
          <w:szCs w:val="24"/>
        </w:rPr>
        <w:t>9</w:t>
      </w:r>
      <w:r w:rsidR="00CE2767"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w:t>
      </w:r>
    </w:p>
    <w:p w14:paraId="34AF4953" w14:textId="77777777" w:rsidR="001B4E68" w:rsidRPr="006864AE" w:rsidRDefault="001B4E68" w:rsidP="00B87A12">
      <w:pPr>
        <w:spacing w:after="0" w:line="360" w:lineRule="auto"/>
        <w:jc w:val="both"/>
        <w:rPr>
          <w:rFonts w:asciiTheme="majorBidi" w:eastAsia="Times New Roman" w:hAnsiTheme="majorBidi" w:cstheme="majorBidi"/>
          <w:sz w:val="24"/>
          <w:szCs w:val="24"/>
        </w:rPr>
      </w:pPr>
    </w:p>
    <w:p w14:paraId="439CB418" w14:textId="6A46E058" w:rsidR="001B4E68" w:rsidRPr="006864AE" w:rsidRDefault="00643CC5" w:rsidP="00507751">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3.2. </w:t>
      </w:r>
      <w:r w:rsidR="00507751" w:rsidRPr="006864AE">
        <w:rPr>
          <w:rFonts w:asciiTheme="majorBidi" w:hAnsiTheme="majorBidi" w:cstheme="majorBidi"/>
          <w:i/>
          <w:iCs/>
          <w:sz w:val="24"/>
          <w:szCs w:val="24"/>
        </w:rPr>
        <w:t>A</w:t>
      </w:r>
      <w:r w:rsidR="00714B7C" w:rsidRPr="006864AE">
        <w:rPr>
          <w:rFonts w:asciiTheme="majorBidi" w:hAnsiTheme="majorBidi" w:cstheme="majorBidi"/>
          <w:i/>
          <w:iCs/>
          <w:sz w:val="24"/>
          <w:szCs w:val="24"/>
        </w:rPr>
        <w:t>ccessible</w:t>
      </w:r>
      <w:r w:rsidR="00507751" w:rsidRPr="006864AE">
        <w:rPr>
          <w:rFonts w:asciiTheme="majorBidi" w:hAnsiTheme="majorBidi" w:cstheme="majorBidi"/>
          <w:i/>
          <w:iCs/>
          <w:sz w:val="24"/>
          <w:szCs w:val="24"/>
        </w:rPr>
        <w:t xml:space="preserve"> Cr and Mn </w:t>
      </w:r>
      <w:r w:rsidR="00714B7C" w:rsidRPr="006864AE">
        <w:rPr>
          <w:rFonts w:asciiTheme="majorBidi" w:hAnsiTheme="majorBidi" w:cstheme="majorBidi"/>
          <w:i/>
          <w:iCs/>
          <w:sz w:val="24"/>
          <w:szCs w:val="24"/>
        </w:rPr>
        <w:t xml:space="preserve">species </w:t>
      </w:r>
      <w:r w:rsidR="000774D7" w:rsidRPr="006864AE">
        <w:rPr>
          <w:rFonts w:asciiTheme="majorBidi" w:hAnsiTheme="majorBidi" w:cstheme="majorBidi"/>
          <w:i/>
          <w:iCs/>
          <w:sz w:val="24"/>
          <w:szCs w:val="24"/>
        </w:rPr>
        <w:t xml:space="preserve">contents </w:t>
      </w:r>
    </w:p>
    <w:p w14:paraId="6DB5C65F" w14:textId="12F89455" w:rsidR="001B4E68" w:rsidRPr="006864AE" w:rsidRDefault="000774D7" w:rsidP="000A546A">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Likewise Cr and Mn total contents, wide ranges were observed for both Cr (0.93–29.4 µg/kg) and Mn (0.82–35.85 mg/kg) </w:t>
      </w:r>
      <w:r w:rsidR="00714B7C" w:rsidRPr="006864AE">
        <w:rPr>
          <w:rFonts w:asciiTheme="majorBidi" w:eastAsia="Times New Roman" w:hAnsiTheme="majorBidi" w:cstheme="majorBidi"/>
          <w:sz w:val="24"/>
          <w:szCs w:val="24"/>
        </w:rPr>
        <w:t xml:space="preserve">accessible element species </w:t>
      </w:r>
      <w:r w:rsidRPr="006864AE">
        <w:rPr>
          <w:rFonts w:asciiTheme="majorBidi" w:eastAsia="Times New Roman" w:hAnsiTheme="majorBidi" w:cstheme="majorBidi"/>
          <w:sz w:val="24"/>
          <w:szCs w:val="24"/>
        </w:rPr>
        <w:t xml:space="preserve">contents. </w:t>
      </w:r>
      <w:r w:rsidR="00256FBA" w:rsidRPr="006864AE">
        <w:rPr>
          <w:rFonts w:asciiTheme="majorBidi" w:eastAsia="Times New Roman" w:hAnsiTheme="majorBidi" w:cstheme="majorBidi"/>
          <w:sz w:val="24"/>
          <w:szCs w:val="24"/>
        </w:rPr>
        <w:t>A</w:t>
      </w:r>
      <w:r w:rsidR="00714B7C" w:rsidRPr="006864AE">
        <w:rPr>
          <w:rFonts w:asciiTheme="majorBidi" w:eastAsia="Times New Roman" w:hAnsiTheme="majorBidi" w:cstheme="majorBidi"/>
          <w:sz w:val="24"/>
          <w:szCs w:val="24"/>
        </w:rPr>
        <w:t>ccessible</w:t>
      </w:r>
      <w:r w:rsidR="00256FBA" w:rsidRPr="006864AE">
        <w:rPr>
          <w:rFonts w:asciiTheme="majorBidi" w:eastAsia="Times New Roman" w:hAnsiTheme="majorBidi" w:cstheme="majorBidi"/>
          <w:sz w:val="24"/>
          <w:szCs w:val="24"/>
        </w:rPr>
        <w:t xml:space="preserve"> Cr </w:t>
      </w:r>
      <w:r w:rsidR="00714B7C" w:rsidRPr="006864AE">
        <w:rPr>
          <w:rFonts w:asciiTheme="majorBidi" w:eastAsia="Times New Roman" w:hAnsiTheme="majorBidi" w:cstheme="majorBidi"/>
          <w:sz w:val="24"/>
          <w:szCs w:val="24"/>
        </w:rPr>
        <w:t xml:space="preserve">species </w:t>
      </w:r>
      <w:r w:rsidRPr="006864AE">
        <w:rPr>
          <w:rFonts w:asciiTheme="majorBidi" w:eastAsia="Times New Roman" w:hAnsiTheme="majorBidi" w:cstheme="majorBidi"/>
          <w:sz w:val="24"/>
          <w:szCs w:val="24"/>
        </w:rPr>
        <w:t xml:space="preserve">contents show the following descending order: </w:t>
      </w:r>
      <w:r w:rsidRPr="006864AE">
        <w:rPr>
          <w:rFonts w:asciiTheme="majorBidi" w:eastAsia="Times New Roman" w:hAnsiTheme="majorBidi" w:cstheme="majorBidi"/>
          <w:i/>
          <w:iCs/>
          <w:sz w:val="24"/>
          <w:szCs w:val="24"/>
        </w:rPr>
        <w:t>Calligonumcomosum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Olea</w:t>
      </w:r>
      <w:r w:rsidRPr="006864AE">
        <w:rPr>
          <w:rFonts w:asciiTheme="majorBidi" w:eastAsia="Times New Roman" w:hAnsiTheme="majorBidi" w:cstheme="majorBidi"/>
          <w:sz w:val="24"/>
          <w:szCs w:val="24"/>
        </w:rPr>
        <w:t xml:space="preserve"> </w:t>
      </w:r>
      <w:r w:rsidRPr="006864AE">
        <w:rPr>
          <w:rFonts w:asciiTheme="majorBidi" w:eastAsia="Times New Roman" w:hAnsiTheme="majorBidi" w:cstheme="majorBidi"/>
          <w:i/>
          <w:iCs/>
          <w:sz w:val="24"/>
          <w:szCs w:val="24"/>
        </w:rPr>
        <w:t>Europaea</w:t>
      </w:r>
      <w:r w:rsidRPr="006864AE">
        <w:rPr>
          <w:rFonts w:asciiTheme="majorBidi" w:eastAsia="Times New Roman" w:hAnsiTheme="majorBidi" w:cstheme="majorBidi"/>
          <w:sz w:val="24"/>
          <w:szCs w:val="24"/>
        </w:rPr>
        <w:t xml:space="preserve"> ≈ </w:t>
      </w:r>
      <w:r w:rsidRPr="006864AE">
        <w:rPr>
          <w:rFonts w:asciiTheme="majorBidi" w:eastAsia="Times New Roman" w:hAnsiTheme="majorBidi" w:cstheme="majorBidi"/>
          <w:i/>
          <w:iCs/>
          <w:sz w:val="24"/>
          <w:szCs w:val="24"/>
        </w:rPr>
        <w:t>Haloxylon Salicornicum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Momordica Charantia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Vacciniummyrtillus</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Citrulluscolocynthis</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Nigella sativa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Pennisetumglaucum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Opuntia Ficus-indica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Trigonellafoenum-graecum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Sesamumindicum</w:t>
      </w:r>
      <w:r w:rsidRPr="006864AE">
        <w:rPr>
          <w:rFonts w:asciiTheme="majorBidi" w:eastAsia="Times New Roman" w:hAnsiTheme="majorBidi" w:cstheme="majorBidi"/>
          <w:sz w:val="24"/>
          <w:szCs w:val="24"/>
        </w:rPr>
        <w:t xml:space="preserve">. </w:t>
      </w:r>
      <w:r w:rsidR="00256FBA" w:rsidRPr="006864AE">
        <w:rPr>
          <w:rFonts w:asciiTheme="majorBidi" w:eastAsia="Times New Roman" w:hAnsiTheme="majorBidi" w:cstheme="majorBidi"/>
          <w:sz w:val="24"/>
          <w:szCs w:val="24"/>
        </w:rPr>
        <w:t>A</w:t>
      </w:r>
      <w:r w:rsidR="00714B7C" w:rsidRPr="006864AE">
        <w:rPr>
          <w:rFonts w:asciiTheme="majorBidi" w:eastAsia="Times New Roman" w:hAnsiTheme="majorBidi" w:cstheme="majorBidi"/>
          <w:sz w:val="24"/>
          <w:szCs w:val="24"/>
        </w:rPr>
        <w:t xml:space="preserve">ccessible </w:t>
      </w:r>
      <w:r w:rsidR="00256FBA" w:rsidRPr="006864AE">
        <w:rPr>
          <w:rFonts w:asciiTheme="majorBidi" w:eastAsia="Times New Roman" w:hAnsiTheme="majorBidi" w:cstheme="majorBidi"/>
          <w:sz w:val="24"/>
          <w:szCs w:val="24"/>
        </w:rPr>
        <w:t>Mn</w:t>
      </w:r>
      <w:r w:rsidR="00714B7C" w:rsidRPr="006864AE">
        <w:rPr>
          <w:rFonts w:asciiTheme="majorBidi" w:eastAsia="Times New Roman" w:hAnsiTheme="majorBidi" w:cstheme="majorBidi"/>
          <w:sz w:val="24"/>
          <w:szCs w:val="24"/>
        </w:rPr>
        <w:t xml:space="preserve"> species </w:t>
      </w:r>
      <w:r w:rsidRPr="006864AE">
        <w:rPr>
          <w:rFonts w:asciiTheme="majorBidi" w:eastAsia="Times New Roman" w:hAnsiTheme="majorBidi" w:cstheme="majorBidi"/>
          <w:sz w:val="24"/>
          <w:szCs w:val="24"/>
        </w:rPr>
        <w:t xml:space="preserve">contents show the following descending order: </w:t>
      </w:r>
      <w:r w:rsidRPr="006864AE">
        <w:rPr>
          <w:rFonts w:asciiTheme="majorBidi" w:eastAsia="Times New Roman" w:hAnsiTheme="majorBidi" w:cstheme="majorBidi"/>
          <w:i/>
          <w:iCs/>
          <w:sz w:val="24"/>
          <w:szCs w:val="24"/>
        </w:rPr>
        <w:t>Opuntia Ficus-indica</w:t>
      </w:r>
      <w:r w:rsidR="006C023E" w:rsidRPr="006864AE">
        <w:rPr>
          <w:rFonts w:asciiTheme="majorBidi" w:eastAsia="Times New Roman" w:hAnsiTheme="majorBidi" w:cstheme="majorBidi"/>
          <w:sz w:val="24"/>
          <w:szCs w:val="24"/>
        </w:rPr>
        <w:t xml:space="preserve"> </w:t>
      </w:r>
      <w:r w:rsidRPr="006864AE">
        <w:rPr>
          <w:rFonts w:asciiTheme="majorBidi" w:eastAsia="Times New Roman" w:hAnsiTheme="majorBidi" w:cstheme="majorBidi"/>
          <w:sz w:val="24"/>
          <w:szCs w:val="24"/>
        </w:rPr>
        <w:t xml:space="preserve">&gt; </w:t>
      </w:r>
      <w:r w:rsidRPr="006864AE">
        <w:rPr>
          <w:rFonts w:asciiTheme="majorBidi" w:eastAsia="Times New Roman" w:hAnsiTheme="majorBidi" w:cstheme="majorBidi"/>
          <w:i/>
          <w:iCs/>
          <w:sz w:val="24"/>
          <w:szCs w:val="24"/>
        </w:rPr>
        <w:t>Haloxylon Salicornicum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Olea Europaea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Momordica Charantia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Calligonumcomosum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Citrulluscolocynthis</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Pennisetumglaucum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Nigella sativa</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Vacciniummyrtillus</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Trigonellafoenum-graecum</w:t>
      </w:r>
      <w:r w:rsidRPr="006864AE">
        <w:rPr>
          <w:rFonts w:asciiTheme="majorBidi" w:eastAsia="Times New Roman" w:hAnsiTheme="majorBidi" w:cstheme="majorBidi"/>
          <w:sz w:val="24"/>
          <w:szCs w:val="24"/>
        </w:rPr>
        <w:t xml:space="preserve"> &gt; </w:t>
      </w:r>
      <w:r w:rsidRPr="006864AE">
        <w:rPr>
          <w:rFonts w:asciiTheme="majorBidi" w:eastAsia="Times New Roman" w:hAnsiTheme="majorBidi" w:cstheme="majorBidi"/>
          <w:i/>
          <w:iCs/>
          <w:sz w:val="24"/>
          <w:szCs w:val="24"/>
        </w:rPr>
        <w:t>Sesamumindicum</w:t>
      </w:r>
      <w:r w:rsidRPr="006864AE">
        <w:rPr>
          <w:rFonts w:asciiTheme="majorBidi" w:eastAsia="Times New Roman" w:hAnsiTheme="majorBidi" w:cstheme="majorBidi"/>
          <w:sz w:val="24"/>
          <w:szCs w:val="24"/>
        </w:rPr>
        <w:t xml:space="preserve">. These classifications show similar orders for some plants and different orders for others. For instance, </w:t>
      </w:r>
      <w:r w:rsidRPr="006864AE">
        <w:rPr>
          <w:rFonts w:asciiTheme="majorBidi" w:eastAsia="Times New Roman" w:hAnsiTheme="majorBidi" w:cstheme="majorBidi"/>
          <w:i/>
          <w:iCs/>
          <w:sz w:val="24"/>
          <w:szCs w:val="24"/>
        </w:rPr>
        <w:t>Momordica Charantia</w:t>
      </w:r>
      <w:r w:rsidRPr="006864AE">
        <w:rPr>
          <w:rFonts w:asciiTheme="majorBidi" w:eastAsia="Times New Roman" w:hAnsiTheme="majorBidi" w:cstheme="majorBidi"/>
          <w:sz w:val="24"/>
          <w:szCs w:val="24"/>
        </w:rPr>
        <w:t xml:space="preserve"> was in the fourth order of both Cr and Mn classifications. </w:t>
      </w:r>
      <w:r w:rsidRPr="006864AE">
        <w:rPr>
          <w:rFonts w:asciiTheme="majorBidi" w:eastAsia="Times New Roman" w:hAnsiTheme="majorBidi" w:cstheme="majorBidi"/>
          <w:i/>
          <w:iCs/>
          <w:sz w:val="24"/>
          <w:szCs w:val="24"/>
        </w:rPr>
        <w:t>Haloxylon Salicornicum</w:t>
      </w:r>
      <w:r w:rsidRPr="006864AE">
        <w:rPr>
          <w:rFonts w:asciiTheme="majorBidi" w:eastAsia="Times New Roman" w:hAnsiTheme="majorBidi" w:cstheme="majorBidi"/>
          <w:sz w:val="24"/>
          <w:szCs w:val="24"/>
        </w:rPr>
        <w:t xml:space="preserve"> and </w:t>
      </w:r>
      <w:r w:rsidRPr="006864AE">
        <w:rPr>
          <w:rFonts w:asciiTheme="majorBidi" w:eastAsia="Times New Roman" w:hAnsiTheme="majorBidi" w:cstheme="majorBidi"/>
          <w:i/>
          <w:iCs/>
          <w:sz w:val="24"/>
          <w:szCs w:val="24"/>
        </w:rPr>
        <w:t>Olea Europaea</w:t>
      </w:r>
      <w:r w:rsidRPr="006864AE">
        <w:rPr>
          <w:rFonts w:asciiTheme="majorBidi" w:eastAsia="Times New Roman" w:hAnsiTheme="majorBidi" w:cstheme="majorBidi"/>
          <w:sz w:val="24"/>
          <w:szCs w:val="24"/>
        </w:rPr>
        <w:t xml:space="preserve"> changed with each other the second and the third orders. Nevertheless, while </w:t>
      </w:r>
      <w:r w:rsidRPr="006864AE">
        <w:rPr>
          <w:rFonts w:asciiTheme="majorBidi" w:eastAsia="Times New Roman" w:hAnsiTheme="majorBidi" w:cstheme="majorBidi"/>
          <w:i/>
          <w:iCs/>
          <w:sz w:val="24"/>
          <w:szCs w:val="24"/>
        </w:rPr>
        <w:t>Calligonumcomosum</w:t>
      </w:r>
      <w:r w:rsidRPr="006864AE">
        <w:rPr>
          <w:rFonts w:asciiTheme="majorBidi" w:eastAsia="Times New Roman" w:hAnsiTheme="majorBidi" w:cstheme="majorBidi"/>
          <w:sz w:val="24"/>
          <w:szCs w:val="24"/>
        </w:rPr>
        <w:t xml:space="preserve"> was in the first order of Cr content, it was in the fifth order in of Mn content.  </w:t>
      </w:r>
    </w:p>
    <w:p w14:paraId="7188198E" w14:textId="6A2BC2DC" w:rsidR="001B4E68" w:rsidRPr="006864AE" w:rsidRDefault="000774D7" w:rsidP="00256FBA">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lastRenderedPageBreak/>
        <w:t xml:space="preserve">To gather the benefits of </w:t>
      </w:r>
      <w:r w:rsidR="00714B7C" w:rsidRPr="006864AE">
        <w:rPr>
          <w:rFonts w:asciiTheme="majorBidi" w:eastAsia="Times New Roman" w:hAnsiTheme="majorBidi" w:cstheme="majorBidi"/>
          <w:sz w:val="24"/>
          <w:szCs w:val="24"/>
        </w:rPr>
        <w:t>accessible species</w:t>
      </w:r>
      <w:r w:rsidRPr="006864AE">
        <w:rPr>
          <w:rFonts w:asciiTheme="majorBidi" w:eastAsia="Times New Roman" w:hAnsiTheme="majorBidi" w:cstheme="majorBidi"/>
          <w:sz w:val="24"/>
          <w:szCs w:val="24"/>
        </w:rPr>
        <w:t xml:space="preserve"> contents</w:t>
      </w:r>
      <w:r w:rsidR="00256FBA" w:rsidRPr="006864AE">
        <w:rPr>
          <w:rFonts w:asciiTheme="majorBidi" w:eastAsia="Times New Roman" w:hAnsiTheme="majorBidi" w:cstheme="majorBidi"/>
          <w:sz w:val="24"/>
          <w:szCs w:val="24"/>
        </w:rPr>
        <w:t xml:space="preserve"> of both</w:t>
      </w:r>
      <w:r w:rsidRPr="006864AE">
        <w:rPr>
          <w:rFonts w:asciiTheme="majorBidi" w:eastAsia="Times New Roman" w:hAnsiTheme="majorBidi" w:cstheme="majorBidi"/>
          <w:sz w:val="24"/>
          <w:szCs w:val="24"/>
        </w:rPr>
        <w:t xml:space="preserve"> </w:t>
      </w:r>
      <w:r w:rsidR="00256FBA" w:rsidRPr="006864AE">
        <w:rPr>
          <w:rFonts w:asciiTheme="majorBidi" w:eastAsia="Times New Roman" w:hAnsiTheme="majorBidi" w:cstheme="majorBidi"/>
          <w:sz w:val="24"/>
          <w:szCs w:val="24"/>
        </w:rPr>
        <w:t xml:space="preserve">Cr and Mn </w:t>
      </w:r>
      <w:r w:rsidRPr="006864AE">
        <w:rPr>
          <w:rFonts w:asciiTheme="majorBidi" w:eastAsia="Times New Roman" w:hAnsiTheme="majorBidi" w:cstheme="majorBidi"/>
          <w:sz w:val="24"/>
          <w:szCs w:val="24"/>
        </w:rPr>
        <w:t xml:space="preserve">in specific plant species, </w:t>
      </w:r>
      <w:r w:rsidRPr="006864AE">
        <w:rPr>
          <w:rFonts w:asciiTheme="majorBidi" w:eastAsia="Times New Roman" w:hAnsiTheme="majorBidi" w:cstheme="majorBidi"/>
          <w:i/>
          <w:iCs/>
          <w:sz w:val="24"/>
          <w:szCs w:val="24"/>
        </w:rPr>
        <w:t>Haloxylon Salicornicum</w:t>
      </w:r>
      <w:r w:rsidRPr="006864AE">
        <w:rPr>
          <w:rFonts w:asciiTheme="majorBidi" w:eastAsia="Times New Roman" w:hAnsiTheme="majorBidi" w:cstheme="majorBidi"/>
          <w:sz w:val="24"/>
          <w:szCs w:val="24"/>
        </w:rPr>
        <w:t xml:space="preserve"> and </w:t>
      </w:r>
      <w:r w:rsidRPr="006864AE">
        <w:rPr>
          <w:rFonts w:asciiTheme="majorBidi" w:eastAsia="Times New Roman" w:hAnsiTheme="majorBidi" w:cstheme="majorBidi"/>
          <w:i/>
          <w:iCs/>
          <w:sz w:val="24"/>
          <w:szCs w:val="24"/>
        </w:rPr>
        <w:t>Olea Europaea</w:t>
      </w:r>
      <w:r w:rsidRPr="006864AE">
        <w:rPr>
          <w:rFonts w:asciiTheme="majorBidi" w:eastAsia="Times New Roman" w:hAnsiTheme="majorBidi" w:cstheme="majorBidi"/>
          <w:sz w:val="24"/>
          <w:szCs w:val="24"/>
        </w:rPr>
        <w:t xml:space="preserve"> could be recommended to be consumed for </w:t>
      </w:r>
      <w:r w:rsidR="00232757" w:rsidRPr="006864AE">
        <w:rPr>
          <w:rFonts w:asciiTheme="majorBidi" w:eastAsia="Times New Roman" w:hAnsiTheme="majorBidi" w:cstheme="majorBidi"/>
          <w:sz w:val="24"/>
          <w:szCs w:val="24"/>
        </w:rPr>
        <w:t xml:space="preserve">supporting </w:t>
      </w:r>
      <w:r w:rsidRPr="006864AE">
        <w:rPr>
          <w:rFonts w:asciiTheme="majorBidi" w:eastAsia="Times New Roman" w:hAnsiTheme="majorBidi" w:cstheme="majorBidi"/>
          <w:sz w:val="24"/>
          <w:szCs w:val="24"/>
        </w:rPr>
        <w:t>T2DM</w:t>
      </w:r>
      <w:r w:rsidR="00232757" w:rsidRPr="006864AE">
        <w:rPr>
          <w:rFonts w:asciiTheme="majorBidi" w:eastAsia="Times New Roman" w:hAnsiTheme="majorBidi" w:cstheme="majorBidi"/>
          <w:sz w:val="24"/>
          <w:szCs w:val="24"/>
        </w:rPr>
        <w:t xml:space="preserve"> treatment</w:t>
      </w:r>
      <w:r w:rsidRPr="006864AE">
        <w:rPr>
          <w:rFonts w:asciiTheme="majorBidi" w:eastAsia="Times New Roman" w:hAnsiTheme="majorBidi" w:cstheme="majorBidi"/>
          <w:sz w:val="24"/>
          <w:szCs w:val="24"/>
        </w:rPr>
        <w:t xml:space="preserve">. In our previous study </w:t>
      </w:r>
      <w:r w:rsidR="00F45DA3" w:rsidRPr="006864AE">
        <w:rPr>
          <w:rFonts w:asciiTheme="majorBidi" w:eastAsia="Times New Roman" w:hAnsiTheme="majorBidi" w:cstheme="majorBidi"/>
          <w:sz w:val="24"/>
          <w:szCs w:val="24"/>
        </w:rPr>
        <w:t>[2</w:t>
      </w:r>
      <w:r w:rsidR="00AA23D5" w:rsidRPr="006864AE">
        <w:rPr>
          <w:rFonts w:asciiTheme="majorBidi" w:eastAsia="Times New Roman" w:hAnsiTheme="majorBidi" w:cstheme="majorBidi"/>
          <w:sz w:val="24"/>
          <w:szCs w:val="24"/>
        </w:rPr>
        <w:t>8</w:t>
      </w:r>
      <w:r w:rsidR="00F45DA3" w:rsidRPr="006864AE">
        <w:rPr>
          <w:rFonts w:asciiTheme="majorBidi" w:eastAsia="Times New Roman" w:hAnsiTheme="majorBidi" w:cstheme="majorBidi"/>
          <w:sz w:val="24"/>
          <w:szCs w:val="24"/>
        </w:rPr>
        <w:t>]</w:t>
      </w:r>
      <w:r w:rsidRPr="006864AE">
        <w:rPr>
          <w:rFonts w:asciiTheme="majorBidi" w:eastAsia="Times New Roman" w:hAnsiTheme="majorBidi" w:cstheme="majorBidi"/>
          <w:sz w:val="24"/>
          <w:szCs w:val="24"/>
        </w:rPr>
        <w:t xml:space="preserve">, </w:t>
      </w:r>
      <w:r w:rsidRPr="006864AE">
        <w:rPr>
          <w:rFonts w:asciiTheme="majorBidi" w:eastAsia="Times New Roman" w:hAnsiTheme="majorBidi" w:cstheme="majorBidi"/>
          <w:i/>
          <w:iCs/>
          <w:sz w:val="24"/>
          <w:szCs w:val="24"/>
        </w:rPr>
        <w:t>Momordica Charantia</w:t>
      </w:r>
      <w:r w:rsidRPr="006864AE">
        <w:rPr>
          <w:rFonts w:asciiTheme="majorBidi" w:eastAsia="Times New Roman" w:hAnsiTheme="majorBidi" w:cstheme="majorBidi"/>
          <w:sz w:val="24"/>
          <w:szCs w:val="24"/>
        </w:rPr>
        <w:t xml:space="preserve"> </w:t>
      </w:r>
      <w:r w:rsidR="00232757" w:rsidRPr="006864AE">
        <w:rPr>
          <w:rFonts w:asciiTheme="majorBidi" w:eastAsia="Times New Roman" w:hAnsiTheme="majorBidi" w:cstheme="majorBidi"/>
          <w:sz w:val="24"/>
          <w:szCs w:val="24"/>
        </w:rPr>
        <w:t>showed</w:t>
      </w:r>
      <w:r w:rsidRPr="006864AE">
        <w:rPr>
          <w:rFonts w:asciiTheme="majorBidi" w:eastAsia="Times New Roman" w:hAnsiTheme="majorBidi" w:cstheme="majorBidi"/>
          <w:sz w:val="24"/>
          <w:szCs w:val="24"/>
        </w:rPr>
        <w:t xml:space="preserve"> the </w:t>
      </w:r>
      <w:r w:rsidR="00232757" w:rsidRPr="006864AE">
        <w:rPr>
          <w:rFonts w:asciiTheme="majorBidi" w:eastAsia="Times New Roman" w:hAnsiTheme="majorBidi" w:cstheme="majorBidi"/>
          <w:sz w:val="24"/>
          <w:szCs w:val="24"/>
        </w:rPr>
        <w:t xml:space="preserve">highest </w:t>
      </w:r>
      <w:r w:rsidR="00714B7C" w:rsidRPr="006864AE">
        <w:rPr>
          <w:rFonts w:asciiTheme="majorBidi" w:eastAsia="Times New Roman" w:hAnsiTheme="majorBidi" w:cstheme="majorBidi"/>
          <w:sz w:val="24"/>
          <w:szCs w:val="24"/>
        </w:rPr>
        <w:t xml:space="preserve">accessible </w:t>
      </w:r>
      <w:r w:rsidR="00256FBA" w:rsidRPr="006864AE">
        <w:rPr>
          <w:rFonts w:asciiTheme="majorBidi" w:eastAsia="Times New Roman" w:hAnsiTheme="majorBidi" w:cstheme="majorBidi"/>
          <w:sz w:val="24"/>
          <w:szCs w:val="24"/>
        </w:rPr>
        <w:t xml:space="preserve">Zn </w:t>
      </w:r>
      <w:r w:rsidR="00714B7C" w:rsidRPr="006864AE">
        <w:rPr>
          <w:rFonts w:asciiTheme="majorBidi" w:eastAsia="Times New Roman" w:hAnsiTheme="majorBidi" w:cstheme="majorBidi"/>
          <w:sz w:val="24"/>
          <w:szCs w:val="24"/>
        </w:rPr>
        <w:t>species</w:t>
      </w:r>
      <w:r w:rsidRPr="006864AE">
        <w:rPr>
          <w:rFonts w:asciiTheme="majorBidi" w:eastAsia="Times New Roman" w:hAnsiTheme="majorBidi" w:cstheme="majorBidi"/>
          <w:sz w:val="24"/>
          <w:szCs w:val="24"/>
        </w:rPr>
        <w:t xml:space="preserve"> content. This species is also rich in both Cr and Mn. Therefore, it is highly recommended to be consumed</w:t>
      </w:r>
      <w:r w:rsidR="00232757" w:rsidRPr="006864AE">
        <w:rPr>
          <w:rFonts w:asciiTheme="majorBidi" w:eastAsia="Times New Roman" w:hAnsiTheme="majorBidi" w:cstheme="majorBidi"/>
          <w:sz w:val="24"/>
          <w:szCs w:val="24"/>
        </w:rPr>
        <w:t xml:space="preserve"> by</w:t>
      </w:r>
      <w:r w:rsidRPr="006864AE">
        <w:rPr>
          <w:rFonts w:asciiTheme="majorBidi" w:eastAsia="Times New Roman" w:hAnsiTheme="majorBidi" w:cstheme="majorBidi"/>
          <w:sz w:val="24"/>
          <w:szCs w:val="24"/>
        </w:rPr>
        <w:t xml:space="preserve"> T2DM</w:t>
      </w:r>
      <w:r w:rsidR="00232757" w:rsidRPr="006864AE">
        <w:rPr>
          <w:rFonts w:asciiTheme="majorBidi" w:eastAsia="Times New Roman" w:hAnsiTheme="majorBidi" w:cstheme="majorBidi"/>
          <w:sz w:val="24"/>
          <w:szCs w:val="24"/>
        </w:rPr>
        <w:t xml:space="preserve"> </w:t>
      </w:r>
      <w:r w:rsidR="008A2792" w:rsidRPr="006864AE">
        <w:rPr>
          <w:rFonts w:asciiTheme="majorBidi" w:eastAsia="Times New Roman" w:hAnsiTheme="majorBidi" w:cstheme="majorBidi"/>
          <w:sz w:val="24"/>
          <w:szCs w:val="24"/>
        </w:rPr>
        <w:t>patients</w:t>
      </w:r>
      <w:r w:rsidRPr="006864AE">
        <w:rPr>
          <w:rFonts w:asciiTheme="majorBidi" w:eastAsia="Times New Roman" w:hAnsiTheme="majorBidi" w:cstheme="majorBidi"/>
          <w:sz w:val="24"/>
          <w:szCs w:val="24"/>
        </w:rPr>
        <w:t xml:space="preserve">. </w:t>
      </w:r>
    </w:p>
    <w:p w14:paraId="37358665" w14:textId="2BFCA577" w:rsidR="008A2792" w:rsidRPr="006864AE" w:rsidRDefault="000774D7" w:rsidP="00256FBA">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From the viewpoint of bioaccessibility percentage, also wide range of percentages for both Cr (0.65–4.21%) and Mn (5.43–68.42%) were observed. </w:t>
      </w:r>
      <w:r w:rsidR="00256FBA" w:rsidRPr="006864AE">
        <w:rPr>
          <w:rFonts w:asciiTheme="majorBidi" w:eastAsia="Times New Roman" w:hAnsiTheme="majorBidi" w:cstheme="majorBidi"/>
          <w:sz w:val="24"/>
          <w:szCs w:val="24"/>
        </w:rPr>
        <w:t>A</w:t>
      </w:r>
      <w:r w:rsidR="00714B7C" w:rsidRPr="006864AE">
        <w:rPr>
          <w:rFonts w:asciiTheme="majorBidi" w:eastAsia="Times New Roman" w:hAnsiTheme="majorBidi" w:cstheme="majorBidi"/>
          <w:sz w:val="24"/>
          <w:szCs w:val="24"/>
        </w:rPr>
        <w:t xml:space="preserve">ccessible </w:t>
      </w:r>
      <w:r w:rsidR="00256FBA" w:rsidRPr="006864AE">
        <w:rPr>
          <w:rFonts w:asciiTheme="majorBidi" w:eastAsia="Times New Roman" w:hAnsiTheme="majorBidi" w:cstheme="majorBidi"/>
          <w:sz w:val="24"/>
          <w:szCs w:val="24"/>
        </w:rPr>
        <w:t>Mn</w:t>
      </w:r>
      <w:r w:rsidR="00714B7C" w:rsidRPr="006864AE">
        <w:rPr>
          <w:rFonts w:asciiTheme="majorBidi" w:eastAsia="Times New Roman" w:hAnsiTheme="majorBidi" w:cstheme="majorBidi"/>
          <w:sz w:val="24"/>
          <w:szCs w:val="24"/>
        </w:rPr>
        <w:t xml:space="preserve"> species</w:t>
      </w:r>
      <w:r w:rsidRPr="006864AE">
        <w:rPr>
          <w:rFonts w:asciiTheme="majorBidi" w:eastAsia="Times New Roman" w:hAnsiTheme="majorBidi" w:cstheme="majorBidi"/>
          <w:sz w:val="24"/>
          <w:szCs w:val="24"/>
        </w:rPr>
        <w:t xml:space="preserve"> percentage was much higher than </w:t>
      </w:r>
      <w:r w:rsidR="00256FBA" w:rsidRPr="006864AE">
        <w:rPr>
          <w:rFonts w:asciiTheme="majorBidi" w:eastAsia="Times New Roman" w:hAnsiTheme="majorBidi" w:cstheme="majorBidi"/>
          <w:sz w:val="24"/>
          <w:szCs w:val="24"/>
        </w:rPr>
        <w:t xml:space="preserve">that of </w:t>
      </w:r>
      <w:r w:rsidRPr="006864AE">
        <w:rPr>
          <w:rFonts w:asciiTheme="majorBidi" w:eastAsia="Times New Roman" w:hAnsiTheme="majorBidi" w:cstheme="majorBidi"/>
          <w:sz w:val="24"/>
          <w:szCs w:val="24"/>
        </w:rPr>
        <w:t xml:space="preserve">Cr, which is attributed to the number and amount of Mn </w:t>
      </w:r>
      <w:r w:rsidR="008A2792" w:rsidRPr="006864AE">
        <w:rPr>
          <w:rFonts w:asciiTheme="majorBidi" w:eastAsia="Times New Roman" w:hAnsiTheme="majorBidi" w:cstheme="majorBidi"/>
          <w:sz w:val="24"/>
          <w:szCs w:val="24"/>
        </w:rPr>
        <w:t>water-soluble</w:t>
      </w:r>
      <w:r w:rsidRPr="006864AE">
        <w:rPr>
          <w:rFonts w:asciiTheme="majorBidi" w:eastAsia="Times New Roman" w:hAnsiTheme="majorBidi" w:cstheme="majorBidi"/>
          <w:sz w:val="24"/>
          <w:szCs w:val="24"/>
        </w:rPr>
        <w:t xml:space="preserve"> forms </w:t>
      </w:r>
      <w:r w:rsidR="00846AAA" w:rsidRPr="006864AE">
        <w:rPr>
          <w:rFonts w:asciiTheme="majorBidi" w:eastAsia="Times New Roman" w:hAnsiTheme="majorBidi" w:cstheme="majorBidi"/>
          <w:sz w:val="24"/>
          <w:szCs w:val="24"/>
        </w:rPr>
        <w:t>being higher</w:t>
      </w:r>
      <w:r w:rsidRPr="006864AE">
        <w:rPr>
          <w:rFonts w:asciiTheme="majorBidi" w:eastAsia="Times New Roman" w:hAnsiTheme="majorBidi" w:cstheme="majorBidi"/>
          <w:sz w:val="24"/>
          <w:szCs w:val="24"/>
        </w:rPr>
        <w:t xml:space="preserve"> than that of Cr. Despite Nigella sativa was in the sixth order of total Cr content, it was in the first order of </w:t>
      </w:r>
      <w:r w:rsidR="00714B7C" w:rsidRPr="006864AE">
        <w:rPr>
          <w:rFonts w:asciiTheme="majorBidi" w:eastAsia="Times New Roman" w:hAnsiTheme="majorBidi" w:cstheme="majorBidi"/>
          <w:sz w:val="24"/>
          <w:szCs w:val="24"/>
        </w:rPr>
        <w:t xml:space="preserve">accessible </w:t>
      </w:r>
      <w:r w:rsidR="00256FBA" w:rsidRPr="006864AE">
        <w:rPr>
          <w:rFonts w:asciiTheme="majorBidi" w:eastAsia="Times New Roman" w:hAnsiTheme="majorBidi" w:cstheme="majorBidi"/>
          <w:sz w:val="24"/>
          <w:szCs w:val="24"/>
        </w:rPr>
        <w:t xml:space="preserve">Cr </w:t>
      </w:r>
      <w:r w:rsidR="00714B7C" w:rsidRPr="006864AE">
        <w:rPr>
          <w:rFonts w:asciiTheme="majorBidi" w:eastAsia="Times New Roman" w:hAnsiTheme="majorBidi" w:cstheme="majorBidi"/>
          <w:sz w:val="24"/>
          <w:szCs w:val="24"/>
        </w:rPr>
        <w:t>species</w:t>
      </w:r>
      <w:r w:rsidRPr="006864AE">
        <w:rPr>
          <w:rFonts w:asciiTheme="majorBidi" w:eastAsia="Times New Roman" w:hAnsiTheme="majorBidi" w:cstheme="majorBidi"/>
          <w:sz w:val="24"/>
          <w:szCs w:val="24"/>
        </w:rPr>
        <w:t xml:space="preserve"> percentage. For Mn, </w:t>
      </w:r>
      <w:r w:rsidRPr="006864AE">
        <w:rPr>
          <w:rFonts w:asciiTheme="majorBidi" w:eastAsia="Times New Roman" w:hAnsiTheme="majorBidi" w:cstheme="majorBidi"/>
          <w:i/>
          <w:iCs/>
          <w:sz w:val="24"/>
          <w:szCs w:val="24"/>
        </w:rPr>
        <w:t>Opuntia Ficus-indica</w:t>
      </w:r>
      <w:r w:rsidRPr="006864AE">
        <w:rPr>
          <w:rFonts w:asciiTheme="majorBidi" w:eastAsia="Times New Roman" w:hAnsiTheme="majorBidi" w:cstheme="majorBidi"/>
          <w:sz w:val="24"/>
          <w:szCs w:val="24"/>
        </w:rPr>
        <w:t xml:space="preserve"> was in the first order of total Mn content, while it was in the first order of </w:t>
      </w:r>
      <w:r w:rsidR="00714B7C" w:rsidRPr="006864AE">
        <w:rPr>
          <w:rFonts w:asciiTheme="majorBidi" w:eastAsia="Times New Roman" w:hAnsiTheme="majorBidi" w:cstheme="majorBidi"/>
          <w:sz w:val="24"/>
          <w:szCs w:val="24"/>
        </w:rPr>
        <w:t xml:space="preserve">accessible </w:t>
      </w:r>
      <w:r w:rsidR="00256FBA" w:rsidRPr="006864AE">
        <w:rPr>
          <w:rFonts w:asciiTheme="majorBidi" w:eastAsia="Times New Roman" w:hAnsiTheme="majorBidi" w:cstheme="majorBidi"/>
          <w:sz w:val="24"/>
          <w:szCs w:val="24"/>
        </w:rPr>
        <w:t xml:space="preserve">Mn </w:t>
      </w:r>
      <w:r w:rsidR="00714B7C" w:rsidRPr="006864AE">
        <w:rPr>
          <w:rFonts w:asciiTheme="majorBidi" w:eastAsia="Times New Roman" w:hAnsiTheme="majorBidi" w:cstheme="majorBidi"/>
          <w:sz w:val="24"/>
          <w:szCs w:val="24"/>
        </w:rPr>
        <w:t>species</w:t>
      </w:r>
      <w:r w:rsidRPr="006864AE">
        <w:rPr>
          <w:rFonts w:asciiTheme="majorBidi" w:eastAsia="Times New Roman" w:hAnsiTheme="majorBidi" w:cstheme="majorBidi"/>
          <w:sz w:val="24"/>
          <w:szCs w:val="24"/>
        </w:rPr>
        <w:t xml:space="preserve"> percentage.</w:t>
      </w:r>
    </w:p>
    <w:p w14:paraId="06F8AD8A" w14:textId="77777777" w:rsidR="00540D6D" w:rsidRPr="006864AE" w:rsidRDefault="00540D6D" w:rsidP="008A2792">
      <w:pPr>
        <w:spacing w:line="360" w:lineRule="auto"/>
        <w:jc w:val="both"/>
        <w:rPr>
          <w:rFonts w:asciiTheme="majorBidi" w:eastAsia="Times New Roman" w:hAnsiTheme="majorBidi" w:cstheme="majorBidi"/>
          <w:sz w:val="24"/>
          <w:szCs w:val="24"/>
        </w:rPr>
      </w:pPr>
    </w:p>
    <w:p w14:paraId="2155FE65" w14:textId="3183EF7C" w:rsidR="001B4E68" w:rsidRPr="006864AE" w:rsidRDefault="00643CC5" w:rsidP="00256FBA">
      <w:pPr>
        <w:spacing w:line="360" w:lineRule="auto"/>
        <w:jc w:val="both"/>
        <w:rPr>
          <w:rFonts w:asciiTheme="majorBidi" w:eastAsia="Times New Roman" w:hAnsiTheme="majorBidi" w:cstheme="majorBidi"/>
          <w:i/>
          <w:iCs/>
          <w:sz w:val="24"/>
          <w:szCs w:val="24"/>
        </w:rPr>
      </w:pPr>
      <w:r w:rsidRPr="006864AE">
        <w:rPr>
          <w:rFonts w:asciiTheme="majorBidi" w:eastAsia="Times New Roman" w:hAnsiTheme="majorBidi" w:cstheme="majorBidi"/>
          <w:i/>
          <w:iCs/>
          <w:sz w:val="24"/>
          <w:szCs w:val="24"/>
        </w:rPr>
        <w:t xml:space="preserve">3.3. </w:t>
      </w:r>
      <w:r w:rsidR="000774D7" w:rsidRPr="006864AE">
        <w:rPr>
          <w:rFonts w:asciiTheme="majorBidi" w:eastAsia="Times New Roman" w:hAnsiTheme="majorBidi" w:cstheme="majorBidi"/>
          <w:i/>
          <w:iCs/>
          <w:sz w:val="24"/>
          <w:szCs w:val="24"/>
        </w:rPr>
        <w:t xml:space="preserve">Relationships between total </w:t>
      </w:r>
      <w:r w:rsidR="00256FBA" w:rsidRPr="006864AE">
        <w:rPr>
          <w:rFonts w:asciiTheme="majorBidi" w:eastAsia="Times New Roman" w:hAnsiTheme="majorBidi" w:cstheme="majorBidi"/>
          <w:i/>
          <w:iCs/>
          <w:sz w:val="24"/>
          <w:szCs w:val="24"/>
        </w:rPr>
        <w:t xml:space="preserve">contents </w:t>
      </w:r>
      <w:r w:rsidR="000774D7" w:rsidRPr="006864AE">
        <w:rPr>
          <w:rFonts w:asciiTheme="majorBidi" w:eastAsia="Times New Roman" w:hAnsiTheme="majorBidi" w:cstheme="majorBidi"/>
          <w:i/>
          <w:iCs/>
          <w:sz w:val="24"/>
          <w:szCs w:val="24"/>
        </w:rPr>
        <w:t xml:space="preserve">and </w:t>
      </w:r>
      <w:r w:rsidR="00714B7C" w:rsidRPr="006864AE">
        <w:rPr>
          <w:rFonts w:asciiTheme="majorBidi" w:eastAsia="Times New Roman" w:hAnsiTheme="majorBidi" w:cstheme="majorBidi"/>
          <w:i/>
          <w:iCs/>
          <w:sz w:val="24"/>
          <w:szCs w:val="24"/>
        </w:rPr>
        <w:t>accessible species</w:t>
      </w:r>
      <w:r w:rsidR="000774D7" w:rsidRPr="006864AE">
        <w:rPr>
          <w:rFonts w:asciiTheme="majorBidi" w:eastAsia="Times New Roman" w:hAnsiTheme="majorBidi" w:cstheme="majorBidi"/>
          <w:i/>
          <w:iCs/>
          <w:sz w:val="24"/>
          <w:szCs w:val="24"/>
        </w:rPr>
        <w:t xml:space="preserve"> </w:t>
      </w:r>
      <w:r w:rsidR="00256FBA" w:rsidRPr="006864AE">
        <w:rPr>
          <w:rFonts w:asciiTheme="majorBidi" w:eastAsia="Times New Roman" w:hAnsiTheme="majorBidi" w:cstheme="majorBidi"/>
          <w:i/>
          <w:iCs/>
          <w:sz w:val="24"/>
          <w:szCs w:val="24"/>
        </w:rPr>
        <w:t>contents of Cr and Mn</w:t>
      </w:r>
    </w:p>
    <w:p w14:paraId="7B0D31E5" w14:textId="0E26156F" w:rsidR="001B4E68" w:rsidRPr="006864AE" w:rsidRDefault="00846AAA" w:rsidP="009838C5">
      <w:pPr>
        <w:spacing w:after="0" w:line="360" w:lineRule="auto"/>
        <w:ind w:firstLine="72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T</w:t>
      </w:r>
      <w:r w:rsidR="000774D7" w:rsidRPr="006864AE">
        <w:rPr>
          <w:rFonts w:asciiTheme="majorBidi" w:eastAsia="Times New Roman" w:hAnsiTheme="majorBidi" w:cstheme="majorBidi"/>
          <w:sz w:val="24"/>
          <w:szCs w:val="24"/>
        </w:rPr>
        <w:t>he matrix of the Peasron's correlation coefficients</w:t>
      </w:r>
      <w:r w:rsidR="009838C5" w:rsidRPr="006864AE">
        <w:rPr>
          <w:rFonts w:asciiTheme="majorBidi" w:eastAsia="Times New Roman" w:hAnsiTheme="majorBidi" w:cstheme="majorBidi"/>
          <w:sz w:val="24"/>
          <w:szCs w:val="24"/>
        </w:rPr>
        <w:t xml:space="preserve"> (R)</w:t>
      </w:r>
      <w:r w:rsidR="009C7C45" w:rsidRPr="006864AE">
        <w:rPr>
          <w:rFonts w:asciiTheme="majorBidi" w:eastAsia="Times New Roman" w:hAnsiTheme="majorBidi" w:cstheme="majorBidi"/>
          <w:sz w:val="24"/>
          <w:szCs w:val="24"/>
        </w:rPr>
        <w:t>,</w:t>
      </w:r>
      <w:r w:rsidR="000774D7" w:rsidRPr="006864AE">
        <w:rPr>
          <w:rFonts w:asciiTheme="majorBidi" w:eastAsia="Times New Roman" w:hAnsiTheme="majorBidi" w:cstheme="majorBidi"/>
          <w:sz w:val="24"/>
          <w:szCs w:val="24"/>
        </w:rPr>
        <w:t xml:space="preserve"> </w:t>
      </w:r>
      <w:r w:rsidR="009C7C45" w:rsidRPr="006864AE">
        <w:rPr>
          <w:rFonts w:asciiTheme="majorBidi" w:eastAsia="Times New Roman" w:hAnsiTheme="majorBidi" w:cstheme="majorBidi"/>
          <w:sz w:val="24"/>
          <w:szCs w:val="24"/>
        </w:rPr>
        <w:t xml:space="preserve">with the relevant </w:t>
      </w:r>
      <w:r w:rsidR="009C7C45" w:rsidRPr="006864AE">
        <w:rPr>
          <w:rFonts w:asciiTheme="majorBidi" w:eastAsia="Times New Roman" w:hAnsiTheme="majorBidi" w:cstheme="majorBidi"/>
          <w:i/>
          <w:iCs/>
          <w:sz w:val="24"/>
          <w:szCs w:val="24"/>
        </w:rPr>
        <w:t>p</w:t>
      </w:r>
      <w:r w:rsidR="009C7C45" w:rsidRPr="006864AE">
        <w:rPr>
          <w:rFonts w:asciiTheme="majorBidi" w:eastAsia="Times New Roman" w:hAnsiTheme="majorBidi" w:cstheme="majorBidi"/>
          <w:sz w:val="24"/>
          <w:szCs w:val="24"/>
        </w:rPr>
        <w:t xml:space="preserve"> values, </w:t>
      </w:r>
      <w:r w:rsidR="00050055" w:rsidRPr="006864AE">
        <w:rPr>
          <w:rFonts w:asciiTheme="majorBidi" w:eastAsia="Times New Roman" w:hAnsiTheme="majorBidi" w:cstheme="majorBidi"/>
          <w:sz w:val="24"/>
          <w:szCs w:val="24"/>
        </w:rPr>
        <w:t>between total contents and accessible species contents of Cr and Mn</w:t>
      </w:r>
      <w:r w:rsidR="000774D7" w:rsidRPr="006864AE">
        <w:rPr>
          <w:rFonts w:asciiTheme="majorBidi" w:eastAsia="Times New Roman" w:hAnsiTheme="majorBidi" w:cstheme="majorBidi"/>
          <w:sz w:val="24"/>
          <w:szCs w:val="24"/>
        </w:rPr>
        <w:t xml:space="preserve"> is shown in Table 3. To have a more comprehensive picture of relationships, Zn total and </w:t>
      </w:r>
      <w:r w:rsidR="00714B7C" w:rsidRPr="006864AE">
        <w:rPr>
          <w:rFonts w:asciiTheme="majorBidi" w:eastAsia="Times New Roman" w:hAnsiTheme="majorBidi" w:cstheme="majorBidi"/>
          <w:sz w:val="24"/>
          <w:szCs w:val="24"/>
        </w:rPr>
        <w:t>accessible species</w:t>
      </w:r>
      <w:r w:rsidR="000774D7" w:rsidRPr="006864AE">
        <w:rPr>
          <w:rFonts w:asciiTheme="majorBidi" w:eastAsia="Times New Roman" w:hAnsiTheme="majorBidi" w:cstheme="majorBidi"/>
          <w:sz w:val="24"/>
          <w:szCs w:val="24"/>
        </w:rPr>
        <w:t xml:space="preserve"> contents reported in our previous study are also included in the matrix </w:t>
      </w:r>
      <w:r w:rsidR="00F45DA3" w:rsidRPr="006864AE">
        <w:rPr>
          <w:rFonts w:asciiTheme="majorBidi" w:eastAsia="Times New Roman" w:hAnsiTheme="majorBidi" w:cstheme="majorBidi"/>
          <w:sz w:val="24"/>
          <w:szCs w:val="24"/>
        </w:rPr>
        <w:t>[2</w:t>
      </w:r>
      <w:r w:rsidR="008408F9" w:rsidRPr="006864AE">
        <w:rPr>
          <w:rFonts w:asciiTheme="majorBidi" w:eastAsia="Times New Roman" w:hAnsiTheme="majorBidi" w:cstheme="majorBidi"/>
          <w:sz w:val="24"/>
          <w:szCs w:val="24"/>
        </w:rPr>
        <w:t>8</w:t>
      </w:r>
      <w:r w:rsidR="00F45DA3" w:rsidRPr="006864AE">
        <w:rPr>
          <w:rFonts w:asciiTheme="majorBidi" w:eastAsia="Times New Roman" w:hAnsiTheme="majorBidi" w:cstheme="majorBidi"/>
          <w:sz w:val="24"/>
          <w:szCs w:val="24"/>
        </w:rPr>
        <w:t>]</w:t>
      </w:r>
      <w:r w:rsidR="000774D7" w:rsidRPr="006864AE">
        <w:rPr>
          <w:rFonts w:asciiTheme="majorBidi" w:eastAsia="Times New Roman" w:hAnsiTheme="majorBidi" w:cstheme="majorBidi"/>
          <w:sz w:val="24"/>
          <w:szCs w:val="24"/>
        </w:rPr>
        <w:t xml:space="preserve">. The matrix shows significant positive correlation between Cr total contents and </w:t>
      </w:r>
      <w:r w:rsidR="00714B7C" w:rsidRPr="006864AE">
        <w:rPr>
          <w:rFonts w:asciiTheme="majorBidi" w:eastAsia="Times New Roman" w:hAnsiTheme="majorBidi" w:cstheme="majorBidi"/>
          <w:sz w:val="24"/>
          <w:szCs w:val="24"/>
        </w:rPr>
        <w:t xml:space="preserve">accessible </w:t>
      </w:r>
      <w:r w:rsidR="00050055" w:rsidRPr="006864AE">
        <w:rPr>
          <w:rFonts w:asciiTheme="majorBidi" w:eastAsia="Times New Roman" w:hAnsiTheme="majorBidi" w:cstheme="majorBidi"/>
          <w:sz w:val="24"/>
          <w:szCs w:val="24"/>
        </w:rPr>
        <w:t xml:space="preserve">Cr </w:t>
      </w:r>
      <w:r w:rsidR="00714B7C" w:rsidRPr="006864AE">
        <w:rPr>
          <w:rFonts w:asciiTheme="majorBidi" w:eastAsia="Times New Roman" w:hAnsiTheme="majorBidi" w:cstheme="majorBidi"/>
          <w:sz w:val="24"/>
          <w:szCs w:val="24"/>
        </w:rPr>
        <w:t>species</w:t>
      </w:r>
      <w:r w:rsidR="000774D7" w:rsidRPr="006864AE">
        <w:rPr>
          <w:rFonts w:asciiTheme="majorBidi" w:eastAsia="Times New Roman" w:hAnsiTheme="majorBidi" w:cstheme="majorBidi"/>
          <w:sz w:val="24"/>
          <w:szCs w:val="24"/>
        </w:rPr>
        <w:t xml:space="preserve"> contents; </w:t>
      </w:r>
      <w:r w:rsidR="009838C5" w:rsidRPr="006864AE">
        <w:rPr>
          <w:rFonts w:asciiTheme="majorBidi" w:eastAsia="Times New Roman" w:hAnsiTheme="majorBidi" w:cstheme="majorBidi"/>
          <w:sz w:val="24"/>
          <w:szCs w:val="24"/>
        </w:rPr>
        <w:t xml:space="preserve">at the 0.01 level, </w:t>
      </w:r>
      <w:r w:rsidR="000774D7" w:rsidRPr="006864AE">
        <w:rPr>
          <w:rFonts w:asciiTheme="majorBidi" w:eastAsia="Times New Roman" w:hAnsiTheme="majorBidi" w:cstheme="majorBidi"/>
          <w:sz w:val="24"/>
          <w:szCs w:val="24"/>
        </w:rPr>
        <w:t xml:space="preserve">R </w:t>
      </w:r>
      <w:r w:rsidR="009838C5" w:rsidRPr="006864AE">
        <w:rPr>
          <w:rFonts w:asciiTheme="majorBidi" w:eastAsia="Times New Roman" w:hAnsiTheme="majorBidi" w:cstheme="majorBidi"/>
          <w:sz w:val="24"/>
          <w:szCs w:val="24"/>
        </w:rPr>
        <w:t>= 0.936</w:t>
      </w:r>
      <w:r w:rsidR="000774D7" w:rsidRPr="006864AE">
        <w:rPr>
          <w:rFonts w:asciiTheme="majorBidi" w:eastAsia="Times New Roman" w:hAnsiTheme="majorBidi" w:cstheme="majorBidi"/>
          <w:sz w:val="24"/>
          <w:szCs w:val="24"/>
        </w:rPr>
        <w:t xml:space="preserve">. Also, significant positive correlation (R </w:t>
      </w:r>
      <w:r w:rsidR="009838C5" w:rsidRPr="006864AE">
        <w:rPr>
          <w:rFonts w:asciiTheme="majorBidi" w:eastAsia="Times New Roman" w:hAnsiTheme="majorBidi" w:cstheme="majorBidi"/>
          <w:sz w:val="24"/>
          <w:szCs w:val="24"/>
        </w:rPr>
        <w:t xml:space="preserve">= 0.826 </w:t>
      </w:r>
      <w:r w:rsidR="000774D7" w:rsidRPr="006864AE">
        <w:rPr>
          <w:rFonts w:asciiTheme="majorBidi" w:eastAsia="Times New Roman" w:hAnsiTheme="majorBidi" w:cstheme="majorBidi"/>
          <w:sz w:val="24"/>
          <w:szCs w:val="24"/>
        </w:rPr>
        <w:t xml:space="preserve">at 0.01 level) between Mn total contents and </w:t>
      </w:r>
      <w:r w:rsidR="00714B7C" w:rsidRPr="006864AE">
        <w:rPr>
          <w:rFonts w:asciiTheme="majorBidi" w:eastAsia="Times New Roman" w:hAnsiTheme="majorBidi" w:cstheme="majorBidi"/>
          <w:sz w:val="24"/>
          <w:szCs w:val="24"/>
        </w:rPr>
        <w:t>accessible species</w:t>
      </w:r>
      <w:r w:rsidR="000774D7" w:rsidRPr="006864AE">
        <w:rPr>
          <w:rFonts w:asciiTheme="majorBidi" w:eastAsia="Times New Roman" w:hAnsiTheme="majorBidi" w:cstheme="majorBidi"/>
          <w:sz w:val="24"/>
          <w:szCs w:val="24"/>
        </w:rPr>
        <w:t xml:space="preserve"> contents was observed. From these results, it could be concluded that the ratios of </w:t>
      </w:r>
      <w:r w:rsidR="00D832D5" w:rsidRPr="006864AE">
        <w:rPr>
          <w:rFonts w:asciiTheme="majorBidi" w:eastAsia="Times New Roman" w:hAnsiTheme="majorBidi" w:cstheme="majorBidi"/>
          <w:sz w:val="24"/>
          <w:szCs w:val="24"/>
        </w:rPr>
        <w:t xml:space="preserve">contents of </w:t>
      </w:r>
      <w:r w:rsidR="000774D7" w:rsidRPr="006864AE">
        <w:rPr>
          <w:rFonts w:asciiTheme="majorBidi" w:eastAsia="Times New Roman" w:hAnsiTheme="majorBidi" w:cstheme="majorBidi"/>
          <w:sz w:val="24"/>
          <w:szCs w:val="24"/>
        </w:rPr>
        <w:t>Cr soluble</w:t>
      </w:r>
      <w:r w:rsidR="00D832D5" w:rsidRPr="006864AE">
        <w:rPr>
          <w:rFonts w:asciiTheme="majorBidi" w:eastAsia="Times New Roman" w:hAnsiTheme="majorBidi" w:cstheme="majorBidi"/>
          <w:sz w:val="24"/>
          <w:szCs w:val="24"/>
        </w:rPr>
        <w:t>-</w:t>
      </w:r>
      <w:r w:rsidR="000774D7" w:rsidRPr="006864AE">
        <w:rPr>
          <w:rFonts w:asciiTheme="majorBidi" w:eastAsia="Times New Roman" w:hAnsiTheme="majorBidi" w:cstheme="majorBidi"/>
          <w:sz w:val="24"/>
          <w:szCs w:val="24"/>
        </w:rPr>
        <w:t>forms to total Cr contents are similar to that of Mn among the examined medicinal plants. In addition, significant positive correlation (</w:t>
      </w:r>
      <w:r w:rsidR="009838C5" w:rsidRPr="006864AE">
        <w:rPr>
          <w:rFonts w:asciiTheme="majorBidi" w:eastAsia="Times New Roman" w:hAnsiTheme="majorBidi" w:cstheme="majorBidi"/>
          <w:sz w:val="24"/>
          <w:szCs w:val="24"/>
        </w:rPr>
        <w:t xml:space="preserve">at 0.05 level, </w:t>
      </w:r>
      <w:r w:rsidR="000774D7" w:rsidRPr="006864AE">
        <w:rPr>
          <w:rFonts w:asciiTheme="majorBidi" w:eastAsia="Times New Roman" w:hAnsiTheme="majorBidi" w:cstheme="majorBidi"/>
          <w:sz w:val="24"/>
          <w:szCs w:val="24"/>
        </w:rPr>
        <w:t xml:space="preserve">R </w:t>
      </w:r>
      <w:r w:rsidR="009838C5" w:rsidRPr="006864AE">
        <w:rPr>
          <w:rFonts w:asciiTheme="majorBidi" w:eastAsia="Times New Roman" w:hAnsiTheme="majorBidi" w:cstheme="majorBidi"/>
          <w:sz w:val="24"/>
          <w:szCs w:val="24"/>
        </w:rPr>
        <w:t xml:space="preserve">(0.625) </w:t>
      </w:r>
      <w:r w:rsidR="000774D7" w:rsidRPr="006864AE">
        <w:rPr>
          <w:rFonts w:asciiTheme="majorBidi" w:eastAsia="Times New Roman" w:hAnsiTheme="majorBidi" w:cstheme="majorBidi"/>
          <w:sz w:val="24"/>
          <w:szCs w:val="24"/>
        </w:rPr>
        <w:t xml:space="preserve">is significant) was observed for Mn total contents and Cr total contents. This result indicates that the behavior of Cr and Mn accumulation in the examined medicinal plants is significantly similar. Nevertheless, Zn did not record significant correlation between total and </w:t>
      </w:r>
      <w:r w:rsidR="00714B7C" w:rsidRPr="006864AE">
        <w:rPr>
          <w:rFonts w:asciiTheme="majorBidi" w:eastAsia="Times New Roman" w:hAnsiTheme="majorBidi" w:cstheme="majorBidi"/>
          <w:sz w:val="24"/>
          <w:szCs w:val="24"/>
        </w:rPr>
        <w:t>accessible species</w:t>
      </w:r>
      <w:r w:rsidR="000774D7" w:rsidRPr="006864AE">
        <w:rPr>
          <w:rFonts w:asciiTheme="majorBidi" w:eastAsia="Times New Roman" w:hAnsiTheme="majorBidi" w:cstheme="majorBidi"/>
          <w:sz w:val="24"/>
          <w:szCs w:val="24"/>
        </w:rPr>
        <w:t xml:space="preserve"> contents. Notably, negative correlations, but not significant at 0.05 level, were observed between Cr total contents and Zn total contents as well as between Mn total contents and Zn total contents. These results reflect that Zn accumulation differ </w:t>
      </w:r>
      <w:r w:rsidRPr="006864AE">
        <w:rPr>
          <w:rFonts w:asciiTheme="majorBidi" w:eastAsia="Times New Roman" w:hAnsiTheme="majorBidi" w:cstheme="majorBidi"/>
          <w:sz w:val="24"/>
          <w:szCs w:val="24"/>
        </w:rPr>
        <w:t xml:space="preserve">from </w:t>
      </w:r>
      <w:r w:rsidR="000774D7" w:rsidRPr="006864AE">
        <w:rPr>
          <w:rFonts w:asciiTheme="majorBidi" w:eastAsia="Times New Roman" w:hAnsiTheme="majorBidi" w:cstheme="majorBidi"/>
          <w:sz w:val="24"/>
          <w:szCs w:val="24"/>
        </w:rPr>
        <w:t xml:space="preserve">Cr and Mn accumulation. </w:t>
      </w:r>
    </w:p>
    <w:p w14:paraId="444009CA" w14:textId="77777777" w:rsidR="001B4E68" w:rsidRPr="006864AE" w:rsidRDefault="001B4E68" w:rsidP="00B87A12">
      <w:pPr>
        <w:spacing w:after="0" w:line="360" w:lineRule="auto"/>
        <w:jc w:val="both"/>
        <w:rPr>
          <w:rFonts w:asciiTheme="majorBidi" w:hAnsiTheme="majorBidi" w:cstheme="majorBidi"/>
          <w:b/>
          <w:bCs/>
          <w:sz w:val="24"/>
          <w:szCs w:val="24"/>
        </w:rPr>
      </w:pPr>
    </w:p>
    <w:p w14:paraId="12E610B7" w14:textId="77777777" w:rsidR="003E270D" w:rsidRPr="006864AE" w:rsidRDefault="003E270D" w:rsidP="00B87A12">
      <w:pPr>
        <w:spacing w:line="360" w:lineRule="auto"/>
        <w:jc w:val="both"/>
        <w:rPr>
          <w:rFonts w:asciiTheme="majorBidi" w:hAnsiTheme="majorBidi" w:cstheme="majorBidi"/>
          <w:i/>
          <w:iCs/>
          <w:sz w:val="24"/>
          <w:szCs w:val="24"/>
        </w:rPr>
      </w:pPr>
    </w:p>
    <w:p w14:paraId="38F5B037" w14:textId="4D856E52" w:rsidR="004F2E55"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3.4. </w:t>
      </w:r>
      <w:r w:rsidR="000774D7" w:rsidRPr="006864AE">
        <w:rPr>
          <w:rFonts w:asciiTheme="majorBidi" w:hAnsiTheme="majorBidi" w:cstheme="majorBidi"/>
          <w:i/>
          <w:iCs/>
          <w:sz w:val="24"/>
          <w:szCs w:val="24"/>
        </w:rPr>
        <w:t>Risk assessment</w:t>
      </w:r>
    </w:p>
    <w:p w14:paraId="73543B3D" w14:textId="4115C9E6" w:rsidR="001B4E68" w:rsidRPr="006864AE" w:rsidRDefault="000774D7" w:rsidP="000A546A">
      <w:pPr>
        <w:spacing w:after="0" w:line="360" w:lineRule="auto"/>
        <w:ind w:firstLine="720"/>
        <w:jc w:val="both"/>
        <w:rPr>
          <w:rFonts w:asciiTheme="majorBidi" w:hAnsiTheme="majorBidi" w:cstheme="majorBidi"/>
          <w:b/>
          <w:bCs/>
          <w:sz w:val="24"/>
          <w:szCs w:val="24"/>
        </w:rPr>
      </w:pPr>
      <w:r w:rsidRPr="006864AE">
        <w:rPr>
          <w:rFonts w:asciiTheme="majorBidi" w:hAnsiTheme="majorBidi" w:cstheme="majorBidi"/>
          <w:sz w:val="24"/>
          <w:szCs w:val="24"/>
        </w:rPr>
        <w:t>Since wide ranges for both Cr and Mn were observed in medicinal plant</w:t>
      </w:r>
      <w:r w:rsidR="00846AAA" w:rsidRPr="006864AE">
        <w:rPr>
          <w:rFonts w:asciiTheme="majorBidi" w:hAnsiTheme="majorBidi" w:cstheme="majorBidi"/>
          <w:sz w:val="24"/>
          <w:szCs w:val="24"/>
        </w:rPr>
        <w:t>s</w:t>
      </w:r>
      <w:r w:rsidRPr="006864AE">
        <w:rPr>
          <w:rFonts w:asciiTheme="majorBidi" w:hAnsiTheme="majorBidi" w:cstheme="majorBidi"/>
          <w:sz w:val="24"/>
          <w:szCs w:val="24"/>
        </w:rPr>
        <w:t xml:space="preserve"> that may put consumers at risk from consumption of plants reported high levels, it is desirable to assess the exposure level and tracing the path of Cr and Mn. In general, human is exposed to contaminants in various environmental counterparts through mainly three pathways</w:t>
      </w:r>
      <w:r w:rsidR="00A642AB" w:rsidRPr="006864AE">
        <w:rPr>
          <w:rFonts w:asciiTheme="majorBidi" w:hAnsiTheme="majorBidi" w:cstheme="majorBidi"/>
          <w:sz w:val="24"/>
          <w:szCs w:val="24"/>
        </w:rPr>
        <w:t>;</w:t>
      </w:r>
      <w:r w:rsidRPr="006864AE">
        <w:rPr>
          <w:rFonts w:asciiTheme="majorBidi" w:hAnsiTheme="majorBidi" w:cstheme="majorBidi"/>
          <w:sz w:val="24"/>
          <w:szCs w:val="24"/>
        </w:rPr>
        <w:t xml:space="preserve"> direct ingestion, inhalation, and dermal contact </w:t>
      </w:r>
      <w:r w:rsidR="00137644" w:rsidRPr="006864AE">
        <w:rPr>
          <w:rFonts w:asciiTheme="majorBidi" w:hAnsiTheme="majorBidi" w:cstheme="majorBidi"/>
          <w:sz w:val="24"/>
          <w:szCs w:val="24"/>
        </w:rPr>
        <w:t>[</w:t>
      </w:r>
      <w:r w:rsidR="00CE2767" w:rsidRPr="006864AE">
        <w:rPr>
          <w:rFonts w:asciiTheme="majorBidi" w:hAnsiTheme="majorBidi" w:cstheme="majorBidi"/>
          <w:sz w:val="24"/>
          <w:szCs w:val="24"/>
        </w:rPr>
        <w:t xml:space="preserve">9, </w:t>
      </w:r>
      <w:r w:rsidR="00137644" w:rsidRPr="006864AE">
        <w:rPr>
          <w:rFonts w:asciiTheme="majorBidi" w:hAnsiTheme="majorBidi" w:cstheme="majorBidi"/>
          <w:sz w:val="24"/>
          <w:szCs w:val="24"/>
        </w:rPr>
        <w:t>10</w:t>
      </w:r>
      <w:r w:rsidR="00CE2767" w:rsidRPr="006864AE">
        <w:rPr>
          <w:rFonts w:asciiTheme="majorBidi" w:hAnsiTheme="majorBidi" w:cstheme="majorBidi"/>
          <w:sz w:val="24"/>
          <w:szCs w:val="24"/>
        </w:rPr>
        <w:t>, 3</w:t>
      </w:r>
      <w:r w:rsidR="003662CF" w:rsidRPr="006864AE">
        <w:rPr>
          <w:rFonts w:asciiTheme="majorBidi" w:hAnsiTheme="majorBidi" w:cstheme="majorBidi"/>
          <w:sz w:val="24"/>
          <w:szCs w:val="24"/>
        </w:rPr>
        <w:t>3</w:t>
      </w:r>
      <w:r w:rsidR="00CE2767" w:rsidRPr="006864AE">
        <w:rPr>
          <w:rFonts w:asciiTheme="majorBidi" w:hAnsiTheme="majorBidi" w:cstheme="majorBidi"/>
          <w:sz w:val="24"/>
          <w:szCs w:val="24"/>
        </w:rPr>
        <w:t>]</w:t>
      </w:r>
      <w:r w:rsidRPr="006864AE">
        <w:rPr>
          <w:rFonts w:asciiTheme="majorBidi" w:hAnsiTheme="majorBidi" w:cstheme="majorBidi"/>
          <w:sz w:val="24"/>
          <w:szCs w:val="24"/>
        </w:rPr>
        <w:t xml:space="preserve">. For risk assessment of food, only direct ingestion is the appropriate pathway </w:t>
      </w:r>
      <w:r w:rsidR="00640610" w:rsidRPr="006864AE">
        <w:rPr>
          <w:rFonts w:asciiTheme="majorBidi" w:hAnsiTheme="majorBidi" w:cstheme="majorBidi"/>
          <w:sz w:val="24"/>
          <w:szCs w:val="24"/>
        </w:rPr>
        <w:t>[2</w:t>
      </w:r>
      <w:r w:rsidR="00CE2767" w:rsidRPr="006864AE">
        <w:rPr>
          <w:rFonts w:asciiTheme="majorBidi" w:hAnsiTheme="majorBidi" w:cstheme="majorBidi"/>
          <w:sz w:val="24"/>
          <w:szCs w:val="24"/>
        </w:rPr>
        <w:t xml:space="preserve">–5, </w:t>
      </w:r>
      <w:r w:rsidR="003662CF" w:rsidRPr="006864AE">
        <w:rPr>
          <w:rFonts w:asciiTheme="majorBidi" w:hAnsiTheme="majorBidi" w:cstheme="majorBidi"/>
          <w:sz w:val="24"/>
          <w:szCs w:val="24"/>
        </w:rPr>
        <w:t>40</w:t>
      </w:r>
      <w:r w:rsidR="00CE2767" w:rsidRPr="006864AE">
        <w:rPr>
          <w:rFonts w:asciiTheme="majorBidi" w:hAnsiTheme="majorBidi" w:cstheme="majorBidi"/>
          <w:sz w:val="24"/>
          <w:szCs w:val="24"/>
        </w:rPr>
        <w:t>]</w:t>
      </w:r>
      <w:r w:rsidRPr="006864AE">
        <w:rPr>
          <w:rFonts w:asciiTheme="majorBidi" w:hAnsiTheme="majorBidi" w:cstheme="majorBidi"/>
          <w:sz w:val="24"/>
          <w:szCs w:val="24"/>
        </w:rPr>
        <w:t xml:space="preserve">. Accordingly, the chronic daily intake </w:t>
      </w:r>
      <w:r w:rsidR="00961135" w:rsidRPr="006864AE">
        <w:rPr>
          <w:rFonts w:asciiTheme="majorBidi" w:hAnsiTheme="majorBidi" w:cstheme="majorBidi"/>
          <w:sz w:val="24"/>
          <w:szCs w:val="24"/>
        </w:rPr>
        <w:t xml:space="preserve">(CDI) </w:t>
      </w:r>
      <w:r w:rsidRPr="006864AE">
        <w:rPr>
          <w:rFonts w:asciiTheme="majorBidi" w:hAnsiTheme="majorBidi" w:cstheme="majorBidi"/>
          <w:sz w:val="24"/>
          <w:szCs w:val="24"/>
        </w:rPr>
        <w:t>for Cr and Mn was calculated for each category</w:t>
      </w:r>
      <w:r w:rsidR="00846AAA" w:rsidRPr="006864AE">
        <w:rPr>
          <w:rFonts w:asciiTheme="majorBidi" w:hAnsiTheme="majorBidi" w:cstheme="majorBidi"/>
          <w:sz w:val="24"/>
          <w:szCs w:val="24"/>
        </w:rPr>
        <w:t>,</w:t>
      </w:r>
      <w:r w:rsidRPr="006864AE">
        <w:rPr>
          <w:rFonts w:asciiTheme="majorBidi" w:hAnsiTheme="majorBidi" w:cstheme="majorBidi"/>
          <w:sz w:val="24"/>
          <w:szCs w:val="24"/>
        </w:rPr>
        <w:t xml:space="preserve"> </w:t>
      </w:r>
      <w:r w:rsidR="006C023E" w:rsidRPr="006864AE">
        <w:rPr>
          <w:rFonts w:asciiTheme="majorBidi" w:hAnsiTheme="majorBidi" w:cstheme="majorBidi"/>
          <w:sz w:val="24"/>
          <w:szCs w:val="24"/>
        </w:rPr>
        <w:t xml:space="preserve">i.e. </w:t>
      </w:r>
      <w:r w:rsidRPr="006864AE">
        <w:rPr>
          <w:rFonts w:asciiTheme="majorBidi" w:hAnsiTheme="majorBidi" w:cstheme="majorBidi"/>
          <w:sz w:val="24"/>
          <w:szCs w:val="24"/>
        </w:rPr>
        <w:t>children and adult</w:t>
      </w:r>
      <w:r w:rsidR="00846AAA" w:rsidRPr="006864AE">
        <w:rPr>
          <w:rFonts w:asciiTheme="majorBidi" w:hAnsiTheme="majorBidi" w:cstheme="majorBidi"/>
          <w:sz w:val="24"/>
          <w:szCs w:val="24"/>
        </w:rPr>
        <w:t>,</w:t>
      </w:r>
      <w:r w:rsidRPr="006864AE">
        <w:rPr>
          <w:rFonts w:asciiTheme="majorBidi" w:hAnsiTheme="majorBidi" w:cstheme="majorBidi"/>
          <w:sz w:val="24"/>
          <w:szCs w:val="24"/>
        </w:rPr>
        <w:t xml:space="preserve"> using Equation 3 </w:t>
      </w:r>
      <w:r w:rsidR="00CE2767" w:rsidRPr="006864AE">
        <w:rPr>
          <w:rFonts w:asciiTheme="majorBidi" w:hAnsiTheme="majorBidi" w:cstheme="majorBidi"/>
          <w:sz w:val="24"/>
          <w:szCs w:val="24"/>
        </w:rPr>
        <w:t>[</w:t>
      </w:r>
      <w:r w:rsidR="003662CF" w:rsidRPr="006864AE">
        <w:rPr>
          <w:rFonts w:asciiTheme="majorBidi" w:hAnsiTheme="majorBidi" w:cstheme="majorBidi"/>
          <w:sz w:val="24"/>
          <w:szCs w:val="24"/>
        </w:rPr>
        <w:t>40</w:t>
      </w:r>
      <w:r w:rsidR="00CE2767" w:rsidRPr="006864AE">
        <w:rPr>
          <w:rFonts w:asciiTheme="majorBidi" w:hAnsiTheme="majorBidi" w:cstheme="majorBidi"/>
          <w:sz w:val="24"/>
          <w:szCs w:val="24"/>
        </w:rPr>
        <w:t>]</w:t>
      </w:r>
      <w:r w:rsidRPr="006864AE">
        <w:rPr>
          <w:rFonts w:asciiTheme="majorBidi" w:hAnsiTheme="majorBidi" w:cstheme="majorBidi"/>
          <w:sz w:val="24"/>
          <w:szCs w:val="24"/>
        </w:rPr>
        <w:t>. C</w:t>
      </w:r>
      <w:r w:rsidRPr="006864AE">
        <w:rPr>
          <w:rFonts w:asciiTheme="majorBidi" w:hAnsiTheme="majorBidi" w:cstheme="majorBidi"/>
          <w:sz w:val="24"/>
          <w:szCs w:val="24"/>
          <w:vertAlign w:val="subscript"/>
        </w:rPr>
        <w:t>i</w:t>
      </w:r>
      <w:r w:rsidRPr="006864AE">
        <w:rPr>
          <w:rFonts w:asciiTheme="majorBidi" w:hAnsiTheme="majorBidi" w:cstheme="majorBidi"/>
          <w:sz w:val="24"/>
          <w:szCs w:val="24"/>
        </w:rPr>
        <w:t xml:space="preserve"> stands for the total element concentration (mg/kg) in plant. IngR stands for the ingestion rate (200 mg/day for children and 100 mg/day for adult). ExFr stands for the exposure frequency (350 days for both children and adults). ED stands for the exposure duration (6 years for children and 24 years for adult). BW stands for the body weight. 15 kg have been assigned for children</w:t>
      </w:r>
      <w:r w:rsidR="00846AAA" w:rsidRPr="006864AE">
        <w:rPr>
          <w:rFonts w:asciiTheme="majorBidi" w:hAnsiTheme="majorBidi" w:cstheme="majorBidi"/>
          <w:sz w:val="24"/>
          <w:szCs w:val="24"/>
        </w:rPr>
        <w:t xml:space="preserve"> and</w:t>
      </w:r>
      <w:r w:rsidRPr="006864AE">
        <w:rPr>
          <w:rFonts w:asciiTheme="majorBidi" w:hAnsiTheme="majorBidi" w:cstheme="majorBidi"/>
          <w:sz w:val="24"/>
          <w:szCs w:val="24"/>
        </w:rPr>
        <w:t xml:space="preserve"> 70 kg for adult</w:t>
      </w:r>
      <w:r w:rsidR="00846AAA" w:rsidRPr="006864AE">
        <w:rPr>
          <w:rFonts w:asciiTheme="majorBidi" w:hAnsiTheme="majorBidi" w:cstheme="majorBidi"/>
          <w:sz w:val="24"/>
          <w:szCs w:val="24"/>
        </w:rPr>
        <w:t>s</w:t>
      </w:r>
      <w:r w:rsidRPr="006864AE">
        <w:rPr>
          <w:rFonts w:asciiTheme="majorBidi" w:hAnsiTheme="majorBidi" w:cstheme="majorBidi"/>
          <w:sz w:val="24"/>
          <w:szCs w:val="24"/>
        </w:rPr>
        <w:t xml:space="preserve">. AT stands for the averaging time, which is 365 × 6 day for children and 365 × 24 for adult. The results </w:t>
      </w:r>
      <w:r w:rsidR="00374358" w:rsidRPr="006864AE">
        <w:rPr>
          <w:rFonts w:asciiTheme="majorBidi" w:hAnsiTheme="majorBidi" w:cstheme="majorBidi"/>
          <w:sz w:val="24"/>
          <w:szCs w:val="24"/>
        </w:rPr>
        <w:t xml:space="preserve">for Cr and Mn </w:t>
      </w:r>
      <w:r w:rsidRPr="006864AE">
        <w:rPr>
          <w:rFonts w:asciiTheme="majorBidi" w:hAnsiTheme="majorBidi" w:cstheme="majorBidi"/>
          <w:sz w:val="24"/>
          <w:szCs w:val="24"/>
        </w:rPr>
        <w:t>are shown in Table 4</w:t>
      </w:r>
      <w:r w:rsidR="00374358" w:rsidRPr="006864AE">
        <w:rPr>
          <w:rFonts w:asciiTheme="majorBidi" w:hAnsiTheme="majorBidi" w:cstheme="majorBidi"/>
          <w:sz w:val="24"/>
          <w:szCs w:val="24"/>
        </w:rPr>
        <w:t xml:space="preserve"> and Table 5, respectively</w:t>
      </w:r>
      <w:r w:rsidRPr="006864AE">
        <w:rPr>
          <w:rFonts w:asciiTheme="majorBidi" w:hAnsiTheme="majorBidi" w:cstheme="majorBidi"/>
          <w:sz w:val="24"/>
          <w:szCs w:val="24"/>
        </w:rPr>
        <w:t>.</w:t>
      </w:r>
      <w:r w:rsidR="00374358" w:rsidRPr="006864AE">
        <w:rPr>
          <w:rFonts w:asciiTheme="majorBidi" w:hAnsiTheme="majorBidi" w:cstheme="majorBidi"/>
          <w:sz w:val="24"/>
          <w:szCs w:val="24"/>
        </w:rPr>
        <w:t xml:space="preserve"> </w:t>
      </w:r>
      <w:r w:rsidRPr="006864AE">
        <w:rPr>
          <w:rFonts w:asciiTheme="majorBidi" w:hAnsiTheme="majorBidi" w:cstheme="majorBidi"/>
          <w:sz w:val="24"/>
          <w:szCs w:val="24"/>
        </w:rPr>
        <w:t xml:space="preserve"> </w:t>
      </w:r>
    </w:p>
    <w:p w14:paraId="017193D1" w14:textId="77777777" w:rsidR="001B4E68" w:rsidRPr="006864AE" w:rsidRDefault="001B4E68" w:rsidP="00B87A12">
      <w:pPr>
        <w:spacing w:after="0" w:line="360" w:lineRule="auto"/>
        <w:jc w:val="both"/>
        <w:rPr>
          <w:rFonts w:asciiTheme="majorBidi" w:hAnsiTheme="majorBidi" w:cstheme="majorBidi"/>
          <w:sz w:val="24"/>
          <w:szCs w:val="24"/>
        </w:rPr>
      </w:pPr>
    </w:p>
    <w:p w14:paraId="7D4067C1" w14:textId="77777777" w:rsidR="001B4E68" w:rsidRPr="006864AE" w:rsidRDefault="000774D7" w:rsidP="00B87A12">
      <w:pPr>
        <w:spacing w:after="0" w:line="360" w:lineRule="auto"/>
        <w:jc w:val="both"/>
        <w:rPr>
          <w:rFonts w:asciiTheme="majorBidi" w:hAnsiTheme="majorBidi" w:cstheme="majorBidi"/>
          <w:iCs/>
          <w:sz w:val="20"/>
          <w:szCs w:val="20"/>
        </w:rPr>
      </w:pPr>
      <m:oMath>
        <m:r>
          <w:rPr>
            <w:rFonts w:ascii="Cambria Math" w:hAnsi="Cambria Math" w:cstheme="majorBidi"/>
            <w:sz w:val="20"/>
            <w:szCs w:val="20"/>
          </w:rPr>
          <m:t xml:space="preserve">CDI=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m:t>
                    </m:r>
                  </m:sub>
                </m:sSub>
                <m:r>
                  <w:rPr>
                    <w:rFonts w:ascii="Cambria Math" w:hAnsi="Cambria Math" w:cstheme="majorBidi"/>
                    <w:sz w:val="20"/>
                    <w:szCs w:val="20"/>
                  </w:rPr>
                  <m:t>×IngR×ExFr×ED</m:t>
                </m:r>
              </m:num>
              <m:den>
                <m:r>
                  <w:rPr>
                    <w:rFonts w:ascii="Cambria Math" w:hAnsi="Cambria Math" w:cstheme="majorBidi"/>
                    <w:sz w:val="20"/>
                    <w:szCs w:val="20"/>
                  </w:rPr>
                  <m:t>BW×AT</m:t>
                </m:r>
              </m:den>
            </m:f>
          </m:e>
        </m:d>
        <m:r>
          <w:rPr>
            <w:rFonts w:ascii="Cambria Math" w:hAnsi="Cambria Math" w:cstheme="majorBidi"/>
            <w:sz w:val="20"/>
            <w:szCs w:val="20"/>
          </w:rPr>
          <m:t>×CF</m:t>
        </m:r>
      </m:oMath>
      <w:r w:rsidRPr="006864AE">
        <w:rPr>
          <w:rFonts w:asciiTheme="majorBidi" w:hAnsiTheme="majorBidi" w:cstheme="majorBidi"/>
          <w:i/>
          <w:sz w:val="20"/>
          <w:szCs w:val="20"/>
        </w:rPr>
        <w:tab/>
      </w:r>
      <w:r w:rsidRPr="006864AE">
        <w:rPr>
          <w:rFonts w:asciiTheme="majorBidi" w:hAnsiTheme="majorBidi" w:cstheme="majorBidi"/>
          <w:iCs/>
          <w:sz w:val="20"/>
          <w:szCs w:val="20"/>
        </w:rPr>
        <w:tab/>
      </w:r>
      <w:r w:rsidRPr="006864AE">
        <w:rPr>
          <w:rFonts w:asciiTheme="majorBidi" w:hAnsiTheme="majorBidi" w:cstheme="majorBidi"/>
          <w:iCs/>
          <w:sz w:val="20"/>
          <w:szCs w:val="20"/>
        </w:rPr>
        <w:tab/>
        <w:t>Equation 3</w:t>
      </w:r>
    </w:p>
    <w:p w14:paraId="2AD9451C" w14:textId="77777777" w:rsidR="001B4E68" w:rsidRPr="006864AE" w:rsidRDefault="001B4E68" w:rsidP="00B87A12">
      <w:pPr>
        <w:spacing w:after="0" w:line="360" w:lineRule="auto"/>
        <w:jc w:val="both"/>
        <w:rPr>
          <w:rFonts w:asciiTheme="majorBidi" w:hAnsiTheme="majorBidi" w:cstheme="majorBidi"/>
          <w:b/>
          <w:bCs/>
          <w:sz w:val="24"/>
          <w:szCs w:val="24"/>
        </w:rPr>
      </w:pPr>
    </w:p>
    <w:p w14:paraId="6C3D1B0F" w14:textId="36A9B214" w:rsidR="001B4E68" w:rsidRPr="006864AE" w:rsidRDefault="000774D7" w:rsidP="00374358">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In addition, the hazard index (HI) was calculated (Equation 4) to assess non-carcinogenic risk from the intake. RfD stands for the reference dose by ingestion for the health risk of non-carcinogenic adverse effects</w:t>
      </w:r>
      <w:r w:rsidR="0034645D" w:rsidRPr="006864AE">
        <w:rPr>
          <w:rFonts w:asciiTheme="majorBidi" w:hAnsiTheme="majorBidi" w:cstheme="majorBidi"/>
          <w:sz w:val="24"/>
          <w:szCs w:val="24"/>
        </w:rPr>
        <w:t xml:space="preserve">. </w:t>
      </w:r>
      <w:r w:rsidRPr="006864AE">
        <w:rPr>
          <w:rFonts w:asciiTheme="majorBidi" w:hAnsiTheme="majorBidi" w:cstheme="majorBidi"/>
          <w:sz w:val="24"/>
          <w:szCs w:val="24"/>
        </w:rPr>
        <w:t>It was reported that HI &lt; 1 suggests no probability of health risk to occur, whereas HI ≥ 1 suggests moderate or high risk for adverse human health effects (USEPA 2007). Accordingly, as shown in Table 4</w:t>
      </w:r>
      <w:r w:rsidR="0034645D" w:rsidRPr="006864AE">
        <w:rPr>
          <w:rFonts w:asciiTheme="majorBidi" w:hAnsiTheme="majorBidi" w:cstheme="majorBidi"/>
          <w:sz w:val="24"/>
          <w:szCs w:val="24"/>
        </w:rPr>
        <w:t xml:space="preserve"> and Table 5</w:t>
      </w:r>
      <w:r w:rsidRPr="006864AE">
        <w:rPr>
          <w:rFonts w:asciiTheme="majorBidi" w:hAnsiTheme="majorBidi" w:cstheme="majorBidi"/>
          <w:sz w:val="24"/>
          <w:szCs w:val="24"/>
        </w:rPr>
        <w:t xml:space="preserve">, for both elements Cr and Mn, the HI values for all examined plants consumed by both children and adults </w:t>
      </w:r>
      <w:r w:rsidR="00374358" w:rsidRPr="006864AE">
        <w:rPr>
          <w:rFonts w:asciiTheme="majorBidi" w:hAnsiTheme="majorBidi" w:cstheme="majorBidi"/>
          <w:sz w:val="24"/>
          <w:szCs w:val="24"/>
        </w:rPr>
        <w:t>were</w:t>
      </w:r>
      <w:r w:rsidRPr="006864AE">
        <w:rPr>
          <w:rFonts w:asciiTheme="majorBidi" w:hAnsiTheme="majorBidi" w:cstheme="majorBidi"/>
          <w:sz w:val="24"/>
          <w:szCs w:val="24"/>
        </w:rPr>
        <w:t xml:space="preserve"> all &lt; 1 indicating no probability of health risk to occur.</w:t>
      </w:r>
    </w:p>
    <w:p w14:paraId="7F44111F" w14:textId="77777777" w:rsidR="001B4E68" w:rsidRPr="006864AE" w:rsidRDefault="001B4E68" w:rsidP="00B87A12">
      <w:pPr>
        <w:spacing w:after="0" w:line="360" w:lineRule="auto"/>
        <w:jc w:val="both"/>
        <w:rPr>
          <w:rFonts w:asciiTheme="majorBidi" w:hAnsiTheme="majorBidi" w:cstheme="majorBidi"/>
          <w:b/>
          <w:bCs/>
          <w:sz w:val="24"/>
          <w:szCs w:val="24"/>
        </w:rPr>
      </w:pPr>
    </w:p>
    <w:p w14:paraId="7151CA12" w14:textId="77777777" w:rsidR="001B4E68" w:rsidRPr="006864AE" w:rsidRDefault="004846AB" w:rsidP="00B87A12">
      <w:pPr>
        <w:spacing w:after="0" w:line="360" w:lineRule="auto"/>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HI</m:t>
            </m:r>
          </m:e>
          <m:sub>
            <m:r>
              <w:rPr>
                <w:rFonts w:ascii="Cambria Math" w:hAnsi="Cambria Math" w:cstheme="majorBidi"/>
                <w:sz w:val="20"/>
                <w:szCs w:val="20"/>
              </w:rPr>
              <m:t xml:space="preserve">for non carcinogenic risk </m:t>
            </m:r>
          </m:sub>
        </m:sSub>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CDI</m:t>
            </m:r>
          </m:num>
          <m:den>
            <m:r>
              <w:rPr>
                <w:rFonts w:ascii="Cambria Math" w:hAnsi="Cambria Math" w:cstheme="majorBidi"/>
                <w:sz w:val="20"/>
                <w:szCs w:val="20"/>
              </w:rPr>
              <m:t>RfD</m:t>
            </m:r>
          </m:den>
        </m:f>
      </m:oMath>
      <w:r w:rsidR="000774D7" w:rsidRPr="006864AE">
        <w:rPr>
          <w:rFonts w:asciiTheme="majorBidi" w:hAnsiTheme="majorBidi" w:cstheme="majorBidi"/>
          <w:sz w:val="20"/>
          <w:szCs w:val="20"/>
        </w:rPr>
        <w:tab/>
      </w:r>
      <w:r w:rsidR="000774D7" w:rsidRPr="006864AE">
        <w:rPr>
          <w:rFonts w:asciiTheme="majorBidi" w:hAnsiTheme="majorBidi" w:cstheme="majorBidi"/>
          <w:iCs/>
          <w:sz w:val="20"/>
          <w:szCs w:val="20"/>
        </w:rPr>
        <w:t xml:space="preserve">Equation </w:t>
      </w:r>
      <w:r w:rsidR="000774D7" w:rsidRPr="006864AE">
        <w:rPr>
          <w:rFonts w:asciiTheme="majorBidi" w:hAnsiTheme="majorBidi" w:cstheme="majorBidi"/>
          <w:sz w:val="20"/>
          <w:szCs w:val="20"/>
        </w:rPr>
        <w:t>4</w:t>
      </w:r>
    </w:p>
    <w:p w14:paraId="69C1FF76" w14:textId="77777777" w:rsidR="001B4E68" w:rsidRPr="006864AE" w:rsidRDefault="001B4E68" w:rsidP="00B87A12">
      <w:pPr>
        <w:spacing w:after="0" w:line="360" w:lineRule="auto"/>
        <w:jc w:val="both"/>
        <w:rPr>
          <w:rFonts w:asciiTheme="majorBidi" w:hAnsiTheme="majorBidi" w:cstheme="majorBidi"/>
          <w:sz w:val="24"/>
          <w:szCs w:val="24"/>
        </w:rPr>
      </w:pPr>
    </w:p>
    <w:p w14:paraId="5272337F" w14:textId="5B806A2F" w:rsidR="001B4E68" w:rsidRPr="006864AE" w:rsidRDefault="000774D7" w:rsidP="003662CF">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Furthermore, the lifetime average daily dose (LADD) through </w:t>
      </w:r>
      <w:r w:rsidR="006B27AC" w:rsidRPr="006864AE">
        <w:rPr>
          <w:rFonts w:asciiTheme="majorBidi" w:hAnsiTheme="majorBidi" w:cstheme="majorBidi"/>
          <w:sz w:val="24"/>
          <w:szCs w:val="24"/>
        </w:rPr>
        <w:t xml:space="preserve">the </w:t>
      </w:r>
      <w:r w:rsidRPr="006864AE">
        <w:rPr>
          <w:rFonts w:asciiTheme="majorBidi" w:hAnsiTheme="majorBidi" w:cstheme="majorBidi"/>
          <w:sz w:val="24"/>
          <w:szCs w:val="24"/>
        </w:rPr>
        <w:t>exposure pathway was calculated (Equation 5) for Cr as it was reported a carcinogen</w:t>
      </w:r>
      <w:r w:rsidR="006B27AC" w:rsidRPr="006864AE">
        <w:rPr>
          <w:rFonts w:asciiTheme="majorBidi" w:hAnsiTheme="majorBidi" w:cstheme="majorBidi"/>
          <w:sz w:val="24"/>
          <w:szCs w:val="24"/>
        </w:rPr>
        <w:t>ic</w:t>
      </w:r>
      <w:r w:rsidRPr="006864AE">
        <w:rPr>
          <w:rFonts w:asciiTheme="majorBidi" w:hAnsiTheme="majorBidi" w:cstheme="majorBidi"/>
          <w:sz w:val="24"/>
          <w:szCs w:val="24"/>
        </w:rPr>
        <w:t xml:space="preserve"> element. </w:t>
      </w:r>
      <w:r w:rsidRPr="006864AE">
        <w:rPr>
          <w:rFonts w:asciiTheme="majorBidi" w:hAnsiTheme="majorBidi" w:cstheme="majorBidi"/>
          <w:sz w:val="24"/>
          <w:szCs w:val="24"/>
        </w:rPr>
        <w:lastRenderedPageBreak/>
        <w:t>Consequently, the carcinogenic risk (CR) was calculated (Equation 6) to evaluate the possibility of having cancer. CSF stands for the cancer slope factor of a</w:t>
      </w:r>
      <w:r w:rsidR="006B27AC" w:rsidRPr="006864AE">
        <w:rPr>
          <w:rFonts w:asciiTheme="majorBidi" w:hAnsiTheme="majorBidi" w:cstheme="majorBidi"/>
          <w:sz w:val="24"/>
          <w:szCs w:val="24"/>
        </w:rPr>
        <w:t>n element</w:t>
      </w:r>
      <w:r w:rsidRPr="006864AE">
        <w:rPr>
          <w:rFonts w:asciiTheme="majorBidi" w:hAnsiTheme="majorBidi" w:cstheme="majorBidi"/>
          <w:sz w:val="24"/>
          <w:szCs w:val="24"/>
        </w:rPr>
        <w:t>. The safe level of CR is &lt; 1 × 10</w:t>
      </w:r>
      <w:r w:rsidRPr="006864AE">
        <w:rPr>
          <w:rFonts w:asciiTheme="majorBidi" w:hAnsiTheme="majorBidi" w:cstheme="majorBidi"/>
          <w:sz w:val="24"/>
          <w:szCs w:val="24"/>
          <w:vertAlign w:val="superscript"/>
        </w:rPr>
        <w:t xml:space="preserve">-6 </w:t>
      </w:r>
      <w:r w:rsidR="00911614" w:rsidRPr="006864AE">
        <w:rPr>
          <w:rFonts w:asciiTheme="majorBidi" w:hAnsiTheme="majorBidi" w:cstheme="majorBidi"/>
          <w:sz w:val="24"/>
          <w:szCs w:val="24"/>
        </w:rPr>
        <w:t>[</w:t>
      </w:r>
      <w:r w:rsidR="003662CF" w:rsidRPr="006864AE">
        <w:rPr>
          <w:rFonts w:asciiTheme="majorBidi" w:hAnsiTheme="majorBidi" w:cstheme="majorBidi"/>
          <w:sz w:val="24"/>
          <w:szCs w:val="24"/>
        </w:rPr>
        <w:t>41</w:t>
      </w:r>
      <w:r w:rsidR="00911614" w:rsidRPr="006864AE">
        <w:rPr>
          <w:rFonts w:asciiTheme="majorBidi" w:hAnsiTheme="majorBidi" w:cstheme="majorBidi"/>
          <w:sz w:val="24"/>
          <w:szCs w:val="24"/>
        </w:rPr>
        <w:t>].</w:t>
      </w:r>
      <w:r w:rsidRPr="006864AE">
        <w:rPr>
          <w:rFonts w:asciiTheme="majorBidi" w:hAnsiTheme="majorBidi" w:cstheme="majorBidi"/>
          <w:sz w:val="24"/>
          <w:szCs w:val="24"/>
        </w:rPr>
        <w:t xml:space="preserve"> As a result, Table 4 shows that there are no probability of cancer risk to occur from the consumption of all examined plants.</w:t>
      </w:r>
    </w:p>
    <w:p w14:paraId="022E82FB" w14:textId="77777777" w:rsidR="001B4E68" w:rsidRPr="006864AE" w:rsidRDefault="001B4E68" w:rsidP="00B87A12">
      <w:pPr>
        <w:spacing w:after="0" w:line="360" w:lineRule="auto"/>
        <w:jc w:val="both"/>
        <w:rPr>
          <w:rFonts w:asciiTheme="majorBidi" w:hAnsiTheme="majorBidi" w:cstheme="majorBidi"/>
          <w:sz w:val="24"/>
          <w:szCs w:val="24"/>
        </w:rPr>
      </w:pPr>
    </w:p>
    <w:p w14:paraId="4D63839E" w14:textId="77777777" w:rsidR="001B4E68" w:rsidRPr="006864AE" w:rsidRDefault="004846AB" w:rsidP="00B87A12">
      <w:pPr>
        <w:spacing w:after="0" w:line="36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LADD</m:t>
            </m:r>
          </m:e>
          <m:sub>
            <m:r>
              <w:rPr>
                <w:rFonts w:ascii="Cambria Math" w:hAnsi="Cambria Math" w:cstheme="majorBidi"/>
                <w:sz w:val="20"/>
                <w:szCs w:val="20"/>
              </w:rPr>
              <m:t>Inh</m:t>
            </m:r>
          </m:sub>
        </m:sSub>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C×ExFr</m:t>
            </m:r>
          </m:num>
          <m:den>
            <m:r>
              <w:rPr>
                <w:rFonts w:ascii="Cambria Math" w:hAnsi="Cambria Math" w:cstheme="majorBidi"/>
                <w:sz w:val="20"/>
                <w:szCs w:val="20"/>
              </w:rPr>
              <m:t>PEF×AT</m:t>
            </m:r>
          </m:den>
        </m:f>
        <m:r>
          <w:rPr>
            <w:rFonts w:ascii="Cambria Math" w:hAnsi="Cambria Math" w:cstheme="majorBidi"/>
            <w:sz w:val="20"/>
            <w:szCs w:val="20"/>
          </w:rPr>
          <m:t>×</m:t>
        </m:r>
        <m:d>
          <m:dPr>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Child</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ED</m:t>
                    </m:r>
                  </m:e>
                  <m:sub>
                    <m:r>
                      <w:rPr>
                        <w:rFonts w:ascii="Cambria Math" w:hAnsi="Cambria Math" w:cstheme="majorBidi"/>
                        <w:sz w:val="20"/>
                        <w:szCs w:val="20"/>
                      </w:rPr>
                      <m:t>Child</m:t>
                    </m:r>
                  </m:sub>
                </m:sSub>
              </m:num>
              <m:den>
                <m:sSub>
                  <m:sSubPr>
                    <m:ctrlPr>
                      <w:rPr>
                        <w:rFonts w:ascii="Cambria Math" w:hAnsi="Cambria Math" w:cstheme="majorBidi"/>
                        <w:i/>
                        <w:sz w:val="20"/>
                        <w:szCs w:val="20"/>
                      </w:rPr>
                    </m:ctrlPr>
                  </m:sSubPr>
                  <m:e>
                    <m:r>
                      <w:rPr>
                        <w:rFonts w:ascii="Cambria Math" w:hAnsi="Cambria Math" w:cstheme="majorBidi"/>
                        <w:sz w:val="20"/>
                        <w:szCs w:val="20"/>
                      </w:rPr>
                      <m:t>BW</m:t>
                    </m:r>
                  </m:e>
                  <m:sub>
                    <m:r>
                      <w:rPr>
                        <w:rFonts w:ascii="Cambria Math" w:hAnsi="Cambria Math" w:cstheme="majorBidi"/>
                        <w:sz w:val="20"/>
                        <w:szCs w:val="20"/>
                      </w:rPr>
                      <m:t>Child</m:t>
                    </m:r>
                  </m:sub>
                </m:sSub>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IngAdults</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ED</m:t>
                    </m:r>
                  </m:e>
                  <m:sub>
                    <m:r>
                      <w:rPr>
                        <w:rFonts w:ascii="Cambria Math" w:hAnsi="Cambria Math" w:cstheme="majorBidi"/>
                        <w:sz w:val="20"/>
                        <w:szCs w:val="20"/>
                      </w:rPr>
                      <m:t>Adults</m:t>
                    </m:r>
                  </m:sub>
                </m:sSub>
              </m:num>
              <m:den>
                <m:sSub>
                  <m:sSubPr>
                    <m:ctrlPr>
                      <w:rPr>
                        <w:rFonts w:ascii="Cambria Math" w:hAnsi="Cambria Math" w:cstheme="majorBidi"/>
                        <w:i/>
                        <w:sz w:val="20"/>
                        <w:szCs w:val="20"/>
                      </w:rPr>
                    </m:ctrlPr>
                  </m:sSubPr>
                  <m:e>
                    <m:r>
                      <w:rPr>
                        <w:rFonts w:ascii="Cambria Math" w:hAnsi="Cambria Math" w:cstheme="majorBidi"/>
                        <w:sz w:val="20"/>
                        <w:szCs w:val="20"/>
                      </w:rPr>
                      <m:t>BW</m:t>
                    </m:r>
                  </m:e>
                  <m:sub>
                    <m:r>
                      <w:rPr>
                        <w:rFonts w:ascii="Cambria Math" w:hAnsi="Cambria Math" w:cstheme="majorBidi"/>
                        <w:sz w:val="20"/>
                        <w:szCs w:val="20"/>
                      </w:rPr>
                      <m:t>Adults</m:t>
                    </m:r>
                  </m:sub>
                </m:sSub>
              </m:den>
            </m:f>
          </m:e>
        </m:d>
      </m:oMath>
      <w:r w:rsidR="000774D7" w:rsidRPr="006864AE">
        <w:rPr>
          <w:rFonts w:asciiTheme="majorBidi" w:hAnsiTheme="majorBidi" w:cstheme="majorBidi"/>
          <w:sz w:val="20"/>
          <w:szCs w:val="20"/>
        </w:rPr>
        <w:t xml:space="preserve"> </w:t>
      </w:r>
      <w:r w:rsidR="000774D7" w:rsidRPr="006864AE">
        <w:rPr>
          <w:rFonts w:asciiTheme="majorBidi" w:hAnsiTheme="majorBidi" w:cstheme="majorBidi"/>
          <w:sz w:val="20"/>
          <w:szCs w:val="20"/>
        </w:rPr>
        <w:tab/>
      </w:r>
      <w:r w:rsidR="000774D7" w:rsidRPr="006864AE">
        <w:rPr>
          <w:rFonts w:asciiTheme="majorBidi" w:hAnsiTheme="majorBidi" w:cstheme="majorBidi"/>
          <w:sz w:val="20"/>
          <w:szCs w:val="20"/>
        </w:rPr>
        <w:tab/>
        <w:t>Equation 5</w:t>
      </w:r>
    </w:p>
    <w:p w14:paraId="7DBD1339" w14:textId="77777777" w:rsidR="001B4E68" w:rsidRPr="006864AE" w:rsidRDefault="001B4E68" w:rsidP="00B87A12">
      <w:pPr>
        <w:spacing w:after="0" w:line="360" w:lineRule="auto"/>
        <w:rPr>
          <w:rFonts w:asciiTheme="majorBidi" w:hAnsiTheme="majorBidi" w:cstheme="majorBidi"/>
          <w:sz w:val="20"/>
          <w:szCs w:val="20"/>
        </w:rPr>
      </w:pPr>
    </w:p>
    <w:p w14:paraId="599765D8" w14:textId="77777777" w:rsidR="001B4E68" w:rsidRPr="006864AE" w:rsidRDefault="000774D7" w:rsidP="00B87A12">
      <w:pPr>
        <w:spacing w:after="0" w:line="360" w:lineRule="auto"/>
        <w:rPr>
          <w:rFonts w:asciiTheme="majorBidi" w:hAnsiTheme="majorBidi" w:cstheme="majorBidi"/>
          <w:sz w:val="20"/>
          <w:szCs w:val="20"/>
        </w:rPr>
      </w:pPr>
      <m:oMath>
        <m:r>
          <w:rPr>
            <w:rFonts w:ascii="Cambria Math" w:hAnsi="Cambria Math" w:cstheme="majorBidi"/>
            <w:sz w:val="20"/>
            <w:szCs w:val="20"/>
          </w:rPr>
          <m:t xml:space="preserve">CR=LADD×CSF   </m:t>
        </m:r>
      </m:oMath>
      <w:r w:rsidRPr="006864AE">
        <w:rPr>
          <w:rFonts w:asciiTheme="majorBidi" w:hAnsiTheme="majorBidi" w:cstheme="majorBidi"/>
          <w:sz w:val="20"/>
          <w:szCs w:val="20"/>
        </w:rPr>
        <w:tab/>
        <w:t>Equation 6</w:t>
      </w:r>
    </w:p>
    <w:p w14:paraId="202AFE4A" w14:textId="77777777" w:rsidR="001B4E68" w:rsidRPr="006864AE" w:rsidRDefault="000774D7" w:rsidP="00B87A12">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rPr>
        <w:tab/>
      </w:r>
    </w:p>
    <w:p w14:paraId="2C6A2929" w14:textId="6948BD12" w:rsidR="001B4E68" w:rsidRPr="006864AE" w:rsidRDefault="00643CC5" w:rsidP="00B87A12">
      <w:pPr>
        <w:spacing w:line="360" w:lineRule="auto"/>
        <w:jc w:val="both"/>
        <w:rPr>
          <w:rFonts w:asciiTheme="majorBidi" w:hAnsiTheme="majorBidi" w:cstheme="majorBidi"/>
          <w:i/>
          <w:iCs/>
          <w:sz w:val="24"/>
          <w:szCs w:val="24"/>
        </w:rPr>
      </w:pPr>
      <w:r w:rsidRPr="006864AE">
        <w:rPr>
          <w:rFonts w:asciiTheme="majorBidi" w:hAnsiTheme="majorBidi" w:cstheme="majorBidi"/>
          <w:i/>
          <w:iCs/>
          <w:sz w:val="24"/>
          <w:szCs w:val="24"/>
        </w:rPr>
        <w:t xml:space="preserve">3.5. </w:t>
      </w:r>
      <w:r w:rsidR="000774D7" w:rsidRPr="006864AE">
        <w:rPr>
          <w:rFonts w:asciiTheme="majorBidi" w:hAnsiTheme="majorBidi" w:cstheme="majorBidi"/>
          <w:i/>
          <w:iCs/>
          <w:sz w:val="24"/>
          <w:szCs w:val="24"/>
        </w:rPr>
        <w:t xml:space="preserve">Cr and Mn protein-fraction contents </w:t>
      </w:r>
    </w:p>
    <w:p w14:paraId="7FB9E049" w14:textId="066DE25C" w:rsidR="001B4E68" w:rsidRPr="006864AE" w:rsidRDefault="00E408C4" w:rsidP="00C53274">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Fig</w:t>
      </w:r>
      <w:r w:rsidR="00C53274" w:rsidRPr="006864AE">
        <w:rPr>
          <w:rFonts w:asciiTheme="majorBidi" w:hAnsiTheme="majorBidi" w:cstheme="majorBidi"/>
          <w:sz w:val="24"/>
          <w:szCs w:val="24"/>
        </w:rPr>
        <w:t>.</w:t>
      </w:r>
      <w:r w:rsidRPr="006864AE">
        <w:rPr>
          <w:rFonts w:asciiTheme="majorBidi" w:hAnsiTheme="majorBidi" w:cstheme="majorBidi"/>
          <w:sz w:val="24"/>
          <w:szCs w:val="24"/>
        </w:rPr>
        <w:t xml:space="preserve"> 1 demonstrate</w:t>
      </w:r>
      <w:r w:rsidR="00F05788" w:rsidRPr="006864AE">
        <w:rPr>
          <w:rFonts w:asciiTheme="majorBidi" w:hAnsiTheme="majorBidi" w:cstheme="majorBidi"/>
          <w:sz w:val="24"/>
          <w:szCs w:val="24"/>
        </w:rPr>
        <w:t xml:space="preserve">s </w:t>
      </w:r>
      <w:bookmarkStart w:id="0" w:name="_Hlk35875600"/>
      <w:r w:rsidR="00F05788" w:rsidRPr="006864AE">
        <w:rPr>
          <w:rFonts w:asciiTheme="majorBidi" w:hAnsiTheme="majorBidi" w:cstheme="majorBidi"/>
          <w:sz w:val="24"/>
          <w:szCs w:val="24"/>
        </w:rPr>
        <w:t>the</w:t>
      </w:r>
      <w:r w:rsidRPr="006864AE">
        <w:rPr>
          <w:rFonts w:asciiTheme="majorBidi" w:hAnsiTheme="majorBidi" w:cstheme="majorBidi"/>
          <w:sz w:val="24"/>
          <w:szCs w:val="24"/>
        </w:rPr>
        <w:t xml:space="preserve"> </w:t>
      </w:r>
      <w:r w:rsidR="005117A5" w:rsidRPr="006864AE">
        <w:rPr>
          <w:rFonts w:asciiTheme="majorBidi" w:hAnsiTheme="majorBidi" w:cstheme="majorBidi"/>
          <w:sz w:val="24"/>
          <w:szCs w:val="24"/>
        </w:rPr>
        <w:t>Cr</w:t>
      </w:r>
      <w:r w:rsidRPr="006864AE">
        <w:rPr>
          <w:rFonts w:asciiTheme="majorBidi" w:hAnsiTheme="majorBidi" w:cstheme="majorBidi"/>
          <w:sz w:val="24"/>
          <w:szCs w:val="24"/>
        </w:rPr>
        <w:t xml:space="preserve"> </w:t>
      </w:r>
      <w:r w:rsidR="00F05788" w:rsidRPr="006864AE">
        <w:rPr>
          <w:rFonts w:asciiTheme="majorBidi" w:hAnsiTheme="majorBidi" w:cstheme="majorBidi"/>
          <w:sz w:val="24"/>
          <w:szCs w:val="24"/>
        </w:rPr>
        <w:t xml:space="preserve">chromatogram </w:t>
      </w:r>
      <w:bookmarkEnd w:id="0"/>
      <w:r w:rsidR="00F05788" w:rsidRPr="006864AE">
        <w:rPr>
          <w:rFonts w:asciiTheme="majorBidi" w:hAnsiTheme="majorBidi" w:cstheme="majorBidi"/>
          <w:sz w:val="24"/>
          <w:szCs w:val="24"/>
        </w:rPr>
        <w:t>– including peak de</w:t>
      </w:r>
      <w:r w:rsidR="00721FA5" w:rsidRPr="006864AE">
        <w:rPr>
          <w:rFonts w:asciiTheme="majorBidi" w:hAnsiTheme="majorBidi" w:cstheme="majorBidi"/>
          <w:sz w:val="24"/>
          <w:szCs w:val="24"/>
        </w:rPr>
        <w:t>c</w:t>
      </w:r>
      <w:r w:rsidR="00F05788" w:rsidRPr="006864AE">
        <w:rPr>
          <w:rFonts w:asciiTheme="majorBidi" w:hAnsiTheme="majorBidi" w:cstheme="majorBidi"/>
          <w:sz w:val="24"/>
          <w:szCs w:val="24"/>
        </w:rPr>
        <w:t xml:space="preserve">onvolution and evaluation as well as the </w:t>
      </w:r>
      <w:r w:rsidR="005117A5" w:rsidRPr="006864AE">
        <w:rPr>
          <w:rFonts w:asciiTheme="majorBidi" w:hAnsiTheme="majorBidi" w:cstheme="majorBidi"/>
          <w:sz w:val="24"/>
          <w:szCs w:val="24"/>
        </w:rPr>
        <w:t>Mn</w:t>
      </w:r>
      <w:r w:rsidR="00F05788" w:rsidRPr="006864AE">
        <w:rPr>
          <w:rFonts w:asciiTheme="majorBidi" w:hAnsiTheme="majorBidi" w:cstheme="majorBidi"/>
          <w:sz w:val="24"/>
          <w:szCs w:val="24"/>
        </w:rPr>
        <w:t xml:space="preserve"> chromatogram</w:t>
      </w:r>
      <w:r w:rsidRPr="006864AE">
        <w:rPr>
          <w:rFonts w:asciiTheme="majorBidi" w:hAnsiTheme="majorBidi" w:cstheme="majorBidi"/>
          <w:sz w:val="24"/>
          <w:szCs w:val="24"/>
        </w:rPr>
        <w:t xml:space="preserve"> from </w:t>
      </w:r>
      <w:r w:rsidRPr="006864AE">
        <w:rPr>
          <w:rFonts w:asciiTheme="majorBidi" w:eastAsia="Times New Roman" w:hAnsiTheme="majorBidi" w:cstheme="majorBidi"/>
          <w:i/>
          <w:iCs/>
          <w:sz w:val="24"/>
          <w:szCs w:val="24"/>
        </w:rPr>
        <w:t>Olea europea</w:t>
      </w:r>
      <w:r w:rsidRPr="006864AE">
        <w:rPr>
          <w:rFonts w:asciiTheme="majorBidi" w:hAnsiTheme="majorBidi" w:cstheme="majorBidi"/>
          <w:sz w:val="24"/>
          <w:szCs w:val="24"/>
        </w:rPr>
        <w:t xml:space="preserve"> as an example.</w:t>
      </w:r>
      <w:r w:rsidR="006B27AC" w:rsidRPr="006864AE">
        <w:rPr>
          <w:rFonts w:asciiTheme="majorBidi" w:hAnsiTheme="majorBidi" w:cstheme="majorBidi"/>
          <w:sz w:val="24"/>
          <w:szCs w:val="24"/>
        </w:rPr>
        <w:t xml:space="preserve"> </w:t>
      </w:r>
      <w:r w:rsidR="000774D7" w:rsidRPr="006864AE">
        <w:rPr>
          <w:rFonts w:asciiTheme="majorBidi" w:hAnsiTheme="majorBidi" w:cstheme="majorBidi"/>
          <w:sz w:val="24"/>
          <w:szCs w:val="24"/>
        </w:rPr>
        <w:t xml:space="preserve">Table 6 and Table 7 show Cr and Mn protein-fraction contents in the examined medicinal plants, respectively. The recovery of the summation contents in all fractions to </w:t>
      </w:r>
      <w:r w:rsidR="00714B7C" w:rsidRPr="006864AE">
        <w:rPr>
          <w:rFonts w:asciiTheme="majorBidi" w:hAnsiTheme="majorBidi" w:cstheme="majorBidi"/>
          <w:sz w:val="24"/>
          <w:szCs w:val="24"/>
        </w:rPr>
        <w:t>accessible element species</w:t>
      </w:r>
      <w:r w:rsidR="000774D7" w:rsidRPr="006864AE">
        <w:rPr>
          <w:rFonts w:asciiTheme="majorBidi" w:hAnsiTheme="majorBidi" w:cstheme="majorBidi"/>
          <w:sz w:val="24"/>
          <w:szCs w:val="24"/>
        </w:rPr>
        <w:t xml:space="preserve"> contents was calculated and the results are shown </w:t>
      </w:r>
      <w:r w:rsidR="005117A5" w:rsidRPr="006864AE">
        <w:rPr>
          <w:rFonts w:asciiTheme="majorBidi" w:hAnsiTheme="majorBidi" w:cstheme="majorBidi"/>
          <w:sz w:val="24"/>
          <w:szCs w:val="24"/>
        </w:rPr>
        <w:t>in Table 6 and Table 7 as well.</w:t>
      </w:r>
    </w:p>
    <w:p w14:paraId="546D96FC" w14:textId="7D9CAFBB" w:rsidR="005117A5" w:rsidRPr="006864AE" w:rsidRDefault="005117A5" w:rsidP="006B27AC">
      <w:pPr>
        <w:spacing w:after="0" w:line="360" w:lineRule="auto"/>
        <w:jc w:val="both"/>
        <w:rPr>
          <w:rFonts w:asciiTheme="majorBidi" w:hAnsiTheme="majorBidi" w:cstheme="majorBidi"/>
          <w:sz w:val="24"/>
          <w:szCs w:val="24"/>
        </w:rPr>
      </w:pPr>
    </w:p>
    <w:p w14:paraId="7F0E8A39" w14:textId="455748E7" w:rsidR="005117A5" w:rsidRPr="006864AE" w:rsidRDefault="005117A5" w:rsidP="005117A5">
      <w:pPr>
        <w:spacing w:after="0" w:line="360" w:lineRule="auto"/>
        <w:jc w:val="both"/>
        <w:rPr>
          <w:rFonts w:asciiTheme="majorBidi" w:hAnsiTheme="majorBidi" w:cstheme="majorBidi"/>
          <w:sz w:val="24"/>
          <w:szCs w:val="24"/>
        </w:rPr>
      </w:pPr>
      <w:r w:rsidRPr="006864AE">
        <w:rPr>
          <w:rFonts w:asciiTheme="majorBidi" w:hAnsiTheme="majorBidi" w:cstheme="majorBidi"/>
          <w:b/>
          <w:bCs/>
          <w:sz w:val="24"/>
          <w:szCs w:val="24"/>
        </w:rPr>
        <w:t>Fig. 1</w:t>
      </w:r>
      <w:r w:rsidR="00C53274" w:rsidRPr="006864AE">
        <w:rPr>
          <w:rFonts w:asciiTheme="majorBidi" w:hAnsiTheme="majorBidi" w:cstheme="majorBidi"/>
          <w:b/>
          <w:bCs/>
          <w:sz w:val="24"/>
          <w:szCs w:val="24"/>
        </w:rPr>
        <w:t>.</w:t>
      </w:r>
      <w:r w:rsidRPr="006864AE">
        <w:rPr>
          <w:rFonts w:asciiTheme="majorBidi" w:hAnsiTheme="majorBidi" w:cstheme="majorBidi"/>
          <w:sz w:val="24"/>
          <w:szCs w:val="24"/>
        </w:rPr>
        <w:t xml:space="preserve"> Chromatograms of Cr (peak deconvolution and evaluation) and Mn from Olea europea</w:t>
      </w:r>
      <w:r w:rsidR="00C53274" w:rsidRPr="006864AE">
        <w:rPr>
          <w:rFonts w:asciiTheme="majorBidi" w:hAnsiTheme="majorBidi" w:cstheme="majorBidi"/>
          <w:sz w:val="24"/>
          <w:szCs w:val="24"/>
        </w:rPr>
        <w:t>.</w:t>
      </w:r>
    </w:p>
    <w:p w14:paraId="07FF6E8B" w14:textId="77777777" w:rsidR="005117A5" w:rsidRPr="006864AE" w:rsidRDefault="005117A5" w:rsidP="006B27AC">
      <w:pPr>
        <w:spacing w:after="0" w:line="360" w:lineRule="auto"/>
        <w:jc w:val="both"/>
        <w:rPr>
          <w:rFonts w:asciiTheme="majorBidi" w:hAnsiTheme="majorBidi" w:cstheme="majorBidi"/>
          <w:sz w:val="24"/>
          <w:szCs w:val="24"/>
        </w:rPr>
      </w:pPr>
    </w:p>
    <w:p w14:paraId="18DE3AEC" w14:textId="02948B6E" w:rsidR="001B4E68" w:rsidRPr="006864AE" w:rsidRDefault="000774D7" w:rsidP="00050055">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 xml:space="preserve">As shown in Table 6, the recovery values </w:t>
      </w:r>
      <w:r w:rsidR="00846AAA" w:rsidRPr="006864AE">
        <w:rPr>
          <w:rFonts w:asciiTheme="majorBidi" w:hAnsiTheme="majorBidi" w:cstheme="majorBidi"/>
          <w:sz w:val="24"/>
          <w:szCs w:val="24"/>
        </w:rPr>
        <w:t>(sum of fractions</w:t>
      </w:r>
      <w:r w:rsidR="006B27AC" w:rsidRPr="006864AE">
        <w:rPr>
          <w:rFonts w:asciiTheme="majorBidi" w:hAnsiTheme="majorBidi" w:cstheme="majorBidi"/>
          <w:sz w:val="24"/>
          <w:szCs w:val="24"/>
        </w:rPr>
        <w:t xml:space="preserve"> </w:t>
      </w:r>
      <w:r w:rsidR="00846AAA" w:rsidRPr="006864AE">
        <w:rPr>
          <w:rFonts w:asciiTheme="majorBidi" w:hAnsiTheme="majorBidi" w:cstheme="majorBidi"/>
          <w:sz w:val="24"/>
          <w:szCs w:val="24"/>
        </w:rPr>
        <w:t>/</w:t>
      </w:r>
      <w:r w:rsidR="006B27AC" w:rsidRPr="006864AE">
        <w:rPr>
          <w:rFonts w:asciiTheme="majorBidi" w:hAnsiTheme="majorBidi" w:cstheme="majorBidi"/>
          <w:sz w:val="24"/>
          <w:szCs w:val="24"/>
        </w:rPr>
        <w:t xml:space="preserve"> </w:t>
      </w:r>
      <w:r w:rsidR="00846AAA" w:rsidRPr="006864AE">
        <w:rPr>
          <w:rFonts w:asciiTheme="majorBidi" w:hAnsiTheme="majorBidi" w:cstheme="majorBidi"/>
          <w:sz w:val="24"/>
          <w:szCs w:val="24"/>
        </w:rPr>
        <w:t>total Cr) were close to</w:t>
      </w:r>
      <w:r w:rsidRPr="006864AE">
        <w:rPr>
          <w:rFonts w:asciiTheme="majorBidi" w:hAnsiTheme="majorBidi" w:cstheme="majorBidi"/>
          <w:sz w:val="24"/>
          <w:szCs w:val="24"/>
        </w:rPr>
        <w:t xml:space="preserve"> 100.0%</w:t>
      </w:r>
      <w:r w:rsidR="00846AAA" w:rsidRPr="006864AE">
        <w:rPr>
          <w:rFonts w:asciiTheme="majorBidi" w:hAnsiTheme="majorBidi" w:cstheme="majorBidi"/>
          <w:sz w:val="24"/>
          <w:szCs w:val="24"/>
        </w:rPr>
        <w:t xml:space="preserve"> (range 86–106 %)</w:t>
      </w:r>
      <w:r w:rsidR="006B27AC" w:rsidRPr="006864AE">
        <w:rPr>
          <w:rFonts w:asciiTheme="majorBidi" w:hAnsiTheme="majorBidi" w:cstheme="majorBidi"/>
          <w:sz w:val="24"/>
          <w:szCs w:val="24"/>
        </w:rPr>
        <w:t>,</w:t>
      </w:r>
      <w:r w:rsidRPr="006864AE">
        <w:rPr>
          <w:rFonts w:asciiTheme="majorBidi" w:hAnsiTheme="majorBidi" w:cstheme="majorBidi"/>
          <w:sz w:val="24"/>
          <w:szCs w:val="24"/>
        </w:rPr>
        <w:t xml:space="preserve"> indicating accuracy of the quantification of Cr protein-fractions. On the other hand, despite the low levels of </w:t>
      </w:r>
      <w:r w:rsidR="00714B7C" w:rsidRPr="006864AE">
        <w:rPr>
          <w:rFonts w:asciiTheme="majorBidi" w:hAnsiTheme="majorBidi" w:cstheme="majorBidi"/>
          <w:sz w:val="24"/>
          <w:szCs w:val="24"/>
        </w:rPr>
        <w:t xml:space="preserve">accessible </w:t>
      </w:r>
      <w:r w:rsidR="00050055" w:rsidRPr="006864AE">
        <w:rPr>
          <w:rFonts w:asciiTheme="majorBidi" w:hAnsiTheme="majorBidi" w:cstheme="majorBidi"/>
          <w:sz w:val="24"/>
          <w:szCs w:val="24"/>
        </w:rPr>
        <w:t xml:space="preserve">Cr </w:t>
      </w:r>
      <w:r w:rsidR="00714B7C" w:rsidRPr="006864AE">
        <w:rPr>
          <w:rFonts w:asciiTheme="majorBidi" w:hAnsiTheme="majorBidi" w:cstheme="majorBidi"/>
          <w:sz w:val="24"/>
          <w:szCs w:val="24"/>
        </w:rPr>
        <w:t>species</w:t>
      </w:r>
      <w:r w:rsidR="00050055" w:rsidRPr="006864AE">
        <w:rPr>
          <w:rFonts w:asciiTheme="majorBidi" w:hAnsiTheme="majorBidi" w:cstheme="majorBidi"/>
          <w:sz w:val="24"/>
          <w:szCs w:val="24"/>
        </w:rPr>
        <w:t xml:space="preserve"> contents</w:t>
      </w:r>
      <w:r w:rsidRPr="006864AE">
        <w:rPr>
          <w:rFonts w:asciiTheme="majorBidi" w:hAnsiTheme="majorBidi" w:cstheme="majorBidi"/>
          <w:sz w:val="24"/>
          <w:szCs w:val="24"/>
        </w:rPr>
        <w:t xml:space="preserve">, Cr was successfully quantified in all protein fractions irrespective of plant species, with the exception of the 1.9–3.7 kDa fraction. Notably, all plant species recorded detectable Cr levels in the 10–14 kDa protein fraction, with the exception of </w:t>
      </w:r>
      <w:r w:rsidRPr="006864AE">
        <w:rPr>
          <w:rFonts w:asciiTheme="majorBidi" w:eastAsia="Times New Roman" w:hAnsiTheme="majorBidi" w:cstheme="majorBidi"/>
          <w:i/>
          <w:iCs/>
          <w:sz w:val="24"/>
          <w:szCs w:val="24"/>
        </w:rPr>
        <w:t>Olea Europaea</w:t>
      </w:r>
      <w:r w:rsidRPr="006864AE">
        <w:rPr>
          <w:rFonts w:asciiTheme="majorBidi" w:hAnsiTheme="majorBidi" w:cstheme="majorBidi"/>
          <w:sz w:val="24"/>
          <w:szCs w:val="24"/>
        </w:rPr>
        <w:t xml:space="preserve">. In another context, as </w:t>
      </w:r>
      <w:r w:rsidRPr="006864AE">
        <w:rPr>
          <w:rFonts w:asciiTheme="majorBidi" w:eastAsia="Times New Roman" w:hAnsiTheme="majorBidi" w:cstheme="majorBidi"/>
          <w:i/>
          <w:iCs/>
          <w:sz w:val="24"/>
          <w:szCs w:val="24"/>
        </w:rPr>
        <w:t>Calligonum comosum</w:t>
      </w:r>
      <w:r w:rsidRPr="006864AE">
        <w:rPr>
          <w:rFonts w:asciiTheme="majorBidi" w:hAnsiTheme="majorBidi" w:cstheme="majorBidi"/>
          <w:sz w:val="24"/>
          <w:szCs w:val="24"/>
        </w:rPr>
        <w:t xml:space="preserve"> recorded the highest </w:t>
      </w:r>
      <w:r w:rsidR="00714B7C" w:rsidRPr="006864AE">
        <w:rPr>
          <w:rFonts w:asciiTheme="majorBidi" w:hAnsiTheme="majorBidi" w:cstheme="majorBidi"/>
          <w:sz w:val="24"/>
          <w:szCs w:val="24"/>
        </w:rPr>
        <w:t xml:space="preserve">accessible </w:t>
      </w:r>
      <w:r w:rsidR="00050055" w:rsidRPr="006864AE">
        <w:rPr>
          <w:rFonts w:asciiTheme="majorBidi" w:hAnsiTheme="majorBidi" w:cstheme="majorBidi"/>
          <w:sz w:val="24"/>
          <w:szCs w:val="24"/>
        </w:rPr>
        <w:t xml:space="preserve">Cr </w:t>
      </w:r>
      <w:r w:rsidR="00714B7C" w:rsidRPr="006864AE">
        <w:rPr>
          <w:rFonts w:asciiTheme="majorBidi" w:hAnsiTheme="majorBidi" w:cstheme="majorBidi"/>
          <w:sz w:val="24"/>
          <w:szCs w:val="24"/>
        </w:rPr>
        <w:t>species</w:t>
      </w:r>
      <w:r w:rsidRPr="006864AE">
        <w:rPr>
          <w:rFonts w:asciiTheme="majorBidi" w:hAnsiTheme="majorBidi" w:cstheme="majorBidi"/>
          <w:sz w:val="24"/>
          <w:szCs w:val="24"/>
        </w:rPr>
        <w:t xml:space="preserve"> content, 42% and 28% of Cr contents were observed in the two sequential protein fractions of 70–78 and 50–65 kDa, respectively. Likewise, as </w:t>
      </w:r>
      <w:r w:rsidRPr="006864AE">
        <w:rPr>
          <w:rFonts w:asciiTheme="majorBidi" w:eastAsia="Times New Roman" w:hAnsiTheme="majorBidi" w:cstheme="majorBidi"/>
          <w:i/>
          <w:iCs/>
          <w:sz w:val="24"/>
          <w:szCs w:val="24"/>
        </w:rPr>
        <w:t>Olea Europaea</w:t>
      </w:r>
      <w:r w:rsidRPr="006864AE">
        <w:rPr>
          <w:rFonts w:asciiTheme="majorBidi" w:hAnsiTheme="majorBidi" w:cstheme="majorBidi"/>
          <w:sz w:val="24"/>
          <w:szCs w:val="24"/>
        </w:rPr>
        <w:t xml:space="preserve"> was in the second order of </w:t>
      </w:r>
      <w:r w:rsidR="00714B7C" w:rsidRPr="006864AE">
        <w:rPr>
          <w:rFonts w:asciiTheme="majorBidi" w:hAnsiTheme="majorBidi" w:cstheme="majorBidi"/>
          <w:sz w:val="24"/>
          <w:szCs w:val="24"/>
        </w:rPr>
        <w:t xml:space="preserve">accessible </w:t>
      </w:r>
      <w:r w:rsidR="00050055" w:rsidRPr="006864AE">
        <w:rPr>
          <w:rFonts w:asciiTheme="majorBidi" w:hAnsiTheme="majorBidi" w:cstheme="majorBidi"/>
          <w:sz w:val="24"/>
          <w:szCs w:val="24"/>
        </w:rPr>
        <w:t xml:space="preserve">Cr </w:t>
      </w:r>
      <w:r w:rsidR="00714B7C" w:rsidRPr="006864AE">
        <w:rPr>
          <w:rFonts w:asciiTheme="majorBidi" w:hAnsiTheme="majorBidi" w:cstheme="majorBidi"/>
          <w:sz w:val="24"/>
          <w:szCs w:val="24"/>
        </w:rPr>
        <w:t>species</w:t>
      </w:r>
      <w:r w:rsidRPr="006864AE">
        <w:rPr>
          <w:rFonts w:asciiTheme="majorBidi" w:hAnsiTheme="majorBidi" w:cstheme="majorBidi"/>
          <w:sz w:val="24"/>
          <w:szCs w:val="24"/>
        </w:rPr>
        <w:t xml:space="preserve"> content, the inorganic fraction (0.05–0.40 kDa) recorded 41% of Cr content followed by the 70–87 kDa protein fraction that bound 35% of </w:t>
      </w:r>
      <w:r w:rsidR="00714B7C" w:rsidRPr="006864AE">
        <w:rPr>
          <w:rFonts w:asciiTheme="majorBidi" w:hAnsiTheme="majorBidi" w:cstheme="majorBidi"/>
          <w:sz w:val="24"/>
          <w:szCs w:val="24"/>
        </w:rPr>
        <w:t>accessible Cr species</w:t>
      </w:r>
      <w:r w:rsidRPr="006864AE">
        <w:rPr>
          <w:rFonts w:asciiTheme="majorBidi" w:hAnsiTheme="majorBidi" w:cstheme="majorBidi"/>
          <w:sz w:val="24"/>
          <w:szCs w:val="24"/>
        </w:rPr>
        <w:t xml:space="preserve"> content. In the third order of </w:t>
      </w:r>
      <w:r w:rsidR="00714B7C" w:rsidRPr="006864AE">
        <w:rPr>
          <w:rFonts w:asciiTheme="majorBidi" w:hAnsiTheme="majorBidi" w:cstheme="majorBidi"/>
          <w:sz w:val="24"/>
          <w:szCs w:val="24"/>
        </w:rPr>
        <w:t>accessible Cr species</w:t>
      </w:r>
      <w:r w:rsidRPr="006864AE">
        <w:rPr>
          <w:rFonts w:asciiTheme="majorBidi" w:hAnsiTheme="majorBidi" w:cstheme="majorBidi"/>
          <w:sz w:val="24"/>
          <w:szCs w:val="24"/>
        </w:rPr>
        <w:t xml:space="preserve"> content is </w:t>
      </w:r>
      <w:r w:rsidRPr="006864AE">
        <w:rPr>
          <w:rFonts w:asciiTheme="majorBidi" w:eastAsia="Times New Roman" w:hAnsiTheme="majorBidi" w:cstheme="majorBidi"/>
          <w:i/>
          <w:iCs/>
          <w:sz w:val="24"/>
          <w:szCs w:val="24"/>
        </w:rPr>
        <w:t>Haloxylon Salicornicum</w:t>
      </w:r>
      <w:r w:rsidRPr="006864AE">
        <w:rPr>
          <w:rFonts w:asciiTheme="majorBidi" w:hAnsiTheme="majorBidi" w:cstheme="majorBidi"/>
          <w:sz w:val="24"/>
          <w:szCs w:val="24"/>
        </w:rPr>
        <w:t xml:space="preserve"> (25.00 µg/kg), which it is almost similar to </w:t>
      </w:r>
      <w:r w:rsidRPr="006864AE">
        <w:rPr>
          <w:rFonts w:asciiTheme="majorBidi" w:eastAsia="Times New Roman" w:hAnsiTheme="majorBidi" w:cstheme="majorBidi"/>
          <w:i/>
          <w:iCs/>
          <w:sz w:val="24"/>
          <w:szCs w:val="24"/>
        </w:rPr>
        <w:t xml:space="preserve">Olea </w:t>
      </w:r>
      <w:r w:rsidRPr="006864AE">
        <w:rPr>
          <w:rFonts w:asciiTheme="majorBidi" w:eastAsia="Times New Roman" w:hAnsiTheme="majorBidi" w:cstheme="majorBidi"/>
          <w:i/>
          <w:iCs/>
          <w:sz w:val="24"/>
          <w:szCs w:val="24"/>
        </w:rPr>
        <w:lastRenderedPageBreak/>
        <w:t>Europaea</w:t>
      </w:r>
      <w:r w:rsidRPr="006864AE">
        <w:rPr>
          <w:rFonts w:asciiTheme="majorBidi" w:hAnsiTheme="majorBidi" w:cstheme="majorBidi"/>
          <w:sz w:val="24"/>
          <w:szCs w:val="24"/>
        </w:rPr>
        <w:t xml:space="preserve"> (25.70 µg/kg). 49% of </w:t>
      </w:r>
      <w:r w:rsidR="00714B7C" w:rsidRPr="006864AE">
        <w:rPr>
          <w:rFonts w:asciiTheme="majorBidi" w:hAnsiTheme="majorBidi" w:cstheme="majorBidi"/>
          <w:sz w:val="24"/>
          <w:szCs w:val="24"/>
        </w:rPr>
        <w:t>accessible Cr species</w:t>
      </w:r>
      <w:r w:rsidRPr="006864AE">
        <w:rPr>
          <w:rFonts w:asciiTheme="majorBidi" w:hAnsiTheme="majorBidi" w:cstheme="majorBidi"/>
          <w:sz w:val="24"/>
          <w:szCs w:val="24"/>
        </w:rPr>
        <w:t xml:space="preserve"> content in </w:t>
      </w:r>
      <w:r w:rsidRPr="006864AE">
        <w:rPr>
          <w:rFonts w:asciiTheme="majorBidi" w:eastAsia="Times New Roman" w:hAnsiTheme="majorBidi" w:cstheme="majorBidi"/>
          <w:i/>
          <w:iCs/>
          <w:sz w:val="24"/>
          <w:szCs w:val="24"/>
        </w:rPr>
        <w:t>Haloxylon Salicornicum</w:t>
      </w:r>
      <w:r w:rsidRPr="006864AE">
        <w:rPr>
          <w:rFonts w:asciiTheme="majorBidi" w:hAnsiTheme="majorBidi" w:cstheme="majorBidi"/>
          <w:sz w:val="24"/>
          <w:szCs w:val="24"/>
        </w:rPr>
        <w:t xml:space="preserve"> bound to the 50–60 kDa protein fraction.</w:t>
      </w:r>
    </w:p>
    <w:p w14:paraId="20872084" w14:textId="0E3D6640" w:rsidR="001B4E68" w:rsidRPr="006864AE" w:rsidRDefault="000774D7" w:rsidP="00714B7C">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rPr>
        <w:tab/>
        <w:t>For Mn protein fraction contents, the recover</w:t>
      </w:r>
      <w:r w:rsidR="006B27AC" w:rsidRPr="006864AE">
        <w:rPr>
          <w:rFonts w:asciiTheme="majorBidi" w:hAnsiTheme="majorBidi" w:cstheme="majorBidi"/>
          <w:sz w:val="24"/>
          <w:szCs w:val="24"/>
        </w:rPr>
        <w:t xml:space="preserve">y values </w:t>
      </w:r>
      <w:r w:rsidR="00846AAA" w:rsidRPr="006864AE">
        <w:rPr>
          <w:rFonts w:asciiTheme="majorBidi" w:hAnsiTheme="majorBidi" w:cstheme="majorBidi"/>
          <w:sz w:val="24"/>
          <w:szCs w:val="24"/>
        </w:rPr>
        <w:t>(sum of fractions</w:t>
      </w:r>
      <w:r w:rsidR="006B27AC" w:rsidRPr="006864AE">
        <w:rPr>
          <w:rFonts w:asciiTheme="majorBidi" w:hAnsiTheme="majorBidi" w:cstheme="majorBidi"/>
          <w:sz w:val="24"/>
          <w:szCs w:val="24"/>
        </w:rPr>
        <w:t xml:space="preserve"> </w:t>
      </w:r>
      <w:r w:rsidR="00846AAA" w:rsidRPr="006864AE">
        <w:rPr>
          <w:rFonts w:asciiTheme="majorBidi" w:hAnsiTheme="majorBidi" w:cstheme="majorBidi"/>
          <w:sz w:val="24"/>
          <w:szCs w:val="24"/>
        </w:rPr>
        <w:t xml:space="preserve">/ total Mn) </w:t>
      </w:r>
      <w:r w:rsidRPr="006864AE">
        <w:rPr>
          <w:rFonts w:asciiTheme="majorBidi" w:hAnsiTheme="majorBidi" w:cstheme="majorBidi"/>
          <w:sz w:val="24"/>
          <w:szCs w:val="24"/>
        </w:rPr>
        <w:t xml:space="preserve"> in all examined plants </w:t>
      </w:r>
      <w:r w:rsidR="00846AAA" w:rsidRPr="006864AE">
        <w:rPr>
          <w:rFonts w:asciiTheme="majorBidi" w:hAnsiTheme="majorBidi" w:cstheme="majorBidi"/>
          <w:sz w:val="24"/>
          <w:szCs w:val="24"/>
        </w:rPr>
        <w:t xml:space="preserve">were close to </w:t>
      </w:r>
      <w:r w:rsidRPr="006864AE">
        <w:rPr>
          <w:rFonts w:asciiTheme="majorBidi" w:hAnsiTheme="majorBidi" w:cstheme="majorBidi"/>
          <w:sz w:val="24"/>
          <w:szCs w:val="24"/>
        </w:rPr>
        <w:t xml:space="preserve">100.0%, </w:t>
      </w:r>
      <w:r w:rsidR="00846AAA" w:rsidRPr="006864AE">
        <w:rPr>
          <w:rFonts w:asciiTheme="majorBidi" w:hAnsiTheme="majorBidi" w:cstheme="majorBidi"/>
          <w:sz w:val="24"/>
          <w:szCs w:val="24"/>
        </w:rPr>
        <w:t>too, ranging from 87 %</w:t>
      </w:r>
      <w:r w:rsidR="006B27AC" w:rsidRPr="006864AE">
        <w:rPr>
          <w:rFonts w:asciiTheme="majorBidi" w:hAnsiTheme="majorBidi" w:cstheme="majorBidi"/>
          <w:sz w:val="24"/>
          <w:szCs w:val="24"/>
        </w:rPr>
        <w:t xml:space="preserve"> to</w:t>
      </w:r>
      <w:r w:rsidR="00846AAA" w:rsidRPr="006864AE">
        <w:rPr>
          <w:rFonts w:asciiTheme="majorBidi" w:hAnsiTheme="majorBidi" w:cstheme="majorBidi"/>
          <w:sz w:val="24"/>
          <w:szCs w:val="24"/>
        </w:rPr>
        <w:t xml:space="preserve"> 102 %.</w:t>
      </w:r>
      <w:r w:rsidRPr="006864AE">
        <w:rPr>
          <w:rFonts w:asciiTheme="majorBidi" w:hAnsiTheme="majorBidi" w:cstheme="majorBidi"/>
          <w:sz w:val="24"/>
          <w:szCs w:val="24"/>
        </w:rPr>
        <w:t>, suggesting accuracy of the quantification of Mn protein fraction</w:t>
      </w:r>
      <w:r w:rsidR="00846AAA" w:rsidRPr="006864AE">
        <w:rPr>
          <w:rFonts w:asciiTheme="majorBidi" w:hAnsiTheme="majorBidi" w:cstheme="majorBidi"/>
          <w:sz w:val="24"/>
          <w:szCs w:val="24"/>
        </w:rPr>
        <w:t>s</w:t>
      </w:r>
      <w:r w:rsidRPr="006864AE">
        <w:rPr>
          <w:rFonts w:asciiTheme="majorBidi" w:hAnsiTheme="majorBidi" w:cstheme="majorBidi"/>
          <w:sz w:val="24"/>
          <w:szCs w:val="24"/>
        </w:rPr>
        <w:t xml:space="preserve">. Interestingly, all </w:t>
      </w:r>
      <w:r w:rsidR="00714B7C" w:rsidRPr="006864AE">
        <w:rPr>
          <w:rFonts w:asciiTheme="majorBidi" w:hAnsiTheme="majorBidi" w:cstheme="majorBidi"/>
          <w:sz w:val="24"/>
          <w:szCs w:val="24"/>
        </w:rPr>
        <w:t>accessible Mn species</w:t>
      </w:r>
      <w:r w:rsidRPr="006864AE">
        <w:rPr>
          <w:rFonts w:asciiTheme="majorBidi" w:hAnsiTheme="majorBidi" w:cstheme="majorBidi"/>
          <w:sz w:val="24"/>
          <w:szCs w:val="24"/>
        </w:rPr>
        <w:t xml:space="preserve"> contents bound to the inorganic protein fraction for </w:t>
      </w:r>
      <w:r w:rsidRPr="006864AE">
        <w:rPr>
          <w:rFonts w:asciiTheme="majorBidi" w:eastAsia="Times New Roman" w:hAnsiTheme="majorBidi" w:cstheme="majorBidi"/>
          <w:i/>
          <w:iCs/>
          <w:sz w:val="24"/>
          <w:szCs w:val="24"/>
        </w:rPr>
        <w:t>Vaccinium myrtillus</w:t>
      </w:r>
      <w:r w:rsidRPr="006864AE">
        <w:rPr>
          <w:rFonts w:asciiTheme="majorBidi" w:hAnsiTheme="majorBidi" w:cstheme="majorBidi"/>
          <w:sz w:val="24"/>
          <w:szCs w:val="24"/>
        </w:rPr>
        <w:t xml:space="preserve">, </w:t>
      </w:r>
      <w:r w:rsidRPr="006864AE">
        <w:rPr>
          <w:rFonts w:asciiTheme="majorBidi" w:eastAsia="Times New Roman" w:hAnsiTheme="majorBidi" w:cstheme="majorBidi"/>
          <w:i/>
          <w:iCs/>
          <w:sz w:val="24"/>
          <w:szCs w:val="24"/>
        </w:rPr>
        <w:t>Calligonum comosum</w:t>
      </w:r>
      <w:r w:rsidRPr="006864AE">
        <w:rPr>
          <w:rFonts w:asciiTheme="majorBidi" w:hAnsiTheme="majorBidi" w:cstheme="majorBidi"/>
          <w:sz w:val="24"/>
          <w:szCs w:val="24"/>
        </w:rPr>
        <w:t xml:space="preserve">, </w:t>
      </w:r>
      <w:r w:rsidRPr="006864AE">
        <w:rPr>
          <w:rFonts w:asciiTheme="majorBidi" w:eastAsia="Times New Roman" w:hAnsiTheme="majorBidi" w:cstheme="majorBidi"/>
          <w:i/>
          <w:iCs/>
          <w:sz w:val="24"/>
          <w:szCs w:val="24"/>
        </w:rPr>
        <w:t>Momordica Charantia</w:t>
      </w:r>
      <w:r w:rsidRPr="006864AE">
        <w:rPr>
          <w:rFonts w:asciiTheme="majorBidi" w:hAnsiTheme="majorBidi" w:cstheme="majorBidi"/>
          <w:sz w:val="24"/>
          <w:szCs w:val="24"/>
        </w:rPr>
        <w:t xml:space="preserve">, </w:t>
      </w:r>
      <w:r w:rsidRPr="006864AE">
        <w:rPr>
          <w:rFonts w:asciiTheme="majorBidi" w:eastAsia="Times New Roman" w:hAnsiTheme="majorBidi" w:cstheme="majorBidi"/>
          <w:i/>
          <w:iCs/>
          <w:sz w:val="24"/>
          <w:szCs w:val="24"/>
        </w:rPr>
        <w:t>Opuntia Ficus-indica</w:t>
      </w:r>
      <w:r w:rsidRPr="006864AE">
        <w:rPr>
          <w:rFonts w:asciiTheme="majorBidi" w:hAnsiTheme="majorBidi" w:cstheme="majorBidi"/>
          <w:sz w:val="24"/>
          <w:szCs w:val="24"/>
        </w:rPr>
        <w:t xml:space="preserve"> and </w:t>
      </w:r>
      <w:r w:rsidRPr="006864AE">
        <w:rPr>
          <w:rFonts w:asciiTheme="majorBidi" w:eastAsia="Times New Roman" w:hAnsiTheme="majorBidi" w:cstheme="majorBidi"/>
          <w:i/>
          <w:iCs/>
          <w:sz w:val="24"/>
          <w:szCs w:val="24"/>
        </w:rPr>
        <w:t>Haloxylon Salicornicum</w:t>
      </w:r>
      <w:r w:rsidRPr="006864AE">
        <w:rPr>
          <w:rFonts w:asciiTheme="majorBidi" w:hAnsiTheme="majorBidi" w:cstheme="majorBidi"/>
          <w:sz w:val="24"/>
          <w:szCs w:val="24"/>
        </w:rPr>
        <w:t xml:space="preserve">. Moreover, the percentages of 99%, 97%, 81%, and 73% of </w:t>
      </w:r>
      <w:r w:rsidR="00714B7C" w:rsidRPr="006864AE">
        <w:rPr>
          <w:rFonts w:asciiTheme="majorBidi" w:hAnsiTheme="majorBidi" w:cstheme="majorBidi"/>
          <w:sz w:val="24"/>
          <w:szCs w:val="24"/>
        </w:rPr>
        <w:t>accessible Cr species</w:t>
      </w:r>
      <w:r w:rsidRPr="006864AE">
        <w:rPr>
          <w:rFonts w:asciiTheme="majorBidi" w:hAnsiTheme="majorBidi" w:cstheme="majorBidi"/>
          <w:sz w:val="24"/>
          <w:szCs w:val="24"/>
        </w:rPr>
        <w:t xml:space="preserve"> contents bound to the inorganic protein fraction for </w:t>
      </w:r>
      <w:r w:rsidRPr="006864AE">
        <w:rPr>
          <w:rFonts w:asciiTheme="majorBidi" w:eastAsia="Times New Roman" w:hAnsiTheme="majorBidi" w:cstheme="majorBidi"/>
          <w:i/>
          <w:iCs/>
          <w:sz w:val="24"/>
          <w:szCs w:val="24"/>
        </w:rPr>
        <w:t>Pennisetum glaucum</w:t>
      </w:r>
      <w:r w:rsidRPr="006864AE">
        <w:rPr>
          <w:rFonts w:asciiTheme="majorBidi" w:hAnsiTheme="majorBidi" w:cstheme="majorBidi"/>
          <w:sz w:val="24"/>
          <w:szCs w:val="24"/>
        </w:rPr>
        <w:t xml:space="preserve">, </w:t>
      </w:r>
      <w:r w:rsidRPr="006864AE">
        <w:rPr>
          <w:rFonts w:asciiTheme="majorBidi" w:eastAsia="Times New Roman" w:hAnsiTheme="majorBidi" w:cstheme="majorBidi"/>
          <w:i/>
          <w:iCs/>
          <w:sz w:val="24"/>
          <w:szCs w:val="24"/>
        </w:rPr>
        <w:t>Citrullus colocynthis</w:t>
      </w:r>
      <w:r w:rsidRPr="006864AE">
        <w:rPr>
          <w:rFonts w:asciiTheme="majorBidi" w:hAnsiTheme="majorBidi" w:cstheme="majorBidi"/>
          <w:sz w:val="24"/>
          <w:szCs w:val="24"/>
        </w:rPr>
        <w:t xml:space="preserve">, </w:t>
      </w:r>
      <w:r w:rsidRPr="006864AE">
        <w:rPr>
          <w:rFonts w:asciiTheme="majorBidi" w:eastAsia="Times New Roman" w:hAnsiTheme="majorBidi" w:cstheme="majorBidi"/>
          <w:i/>
          <w:iCs/>
          <w:sz w:val="24"/>
          <w:szCs w:val="24"/>
        </w:rPr>
        <w:t>Vaccinium myrtillus</w:t>
      </w:r>
      <w:r w:rsidRPr="006864AE">
        <w:rPr>
          <w:rFonts w:asciiTheme="majorBidi" w:hAnsiTheme="majorBidi" w:cstheme="majorBidi"/>
          <w:sz w:val="24"/>
          <w:szCs w:val="24"/>
        </w:rPr>
        <w:t xml:space="preserve"> and Nigella sativa, respectively. Nevertheless, no Cr was detected in the inorganic fraction for </w:t>
      </w:r>
      <w:r w:rsidRPr="006864AE">
        <w:rPr>
          <w:rFonts w:asciiTheme="majorBidi" w:eastAsia="Times New Roman" w:hAnsiTheme="majorBidi" w:cstheme="majorBidi"/>
          <w:i/>
          <w:iCs/>
          <w:sz w:val="24"/>
          <w:szCs w:val="24"/>
        </w:rPr>
        <w:t>Sesamumindicum Trigonella</w:t>
      </w:r>
      <w:r w:rsidRPr="006864AE">
        <w:rPr>
          <w:rFonts w:asciiTheme="majorBidi" w:hAnsiTheme="majorBidi" w:cstheme="majorBidi"/>
          <w:sz w:val="24"/>
          <w:szCs w:val="24"/>
        </w:rPr>
        <w:t xml:space="preserve"> and </w:t>
      </w:r>
      <w:r w:rsidRPr="006864AE">
        <w:rPr>
          <w:rFonts w:asciiTheme="majorBidi" w:eastAsia="Times New Roman" w:hAnsiTheme="majorBidi" w:cstheme="majorBidi"/>
          <w:i/>
          <w:iCs/>
          <w:sz w:val="24"/>
          <w:szCs w:val="24"/>
        </w:rPr>
        <w:t>Foenum-graecum</w:t>
      </w:r>
      <w:r w:rsidRPr="006864AE">
        <w:rPr>
          <w:rFonts w:asciiTheme="majorBidi" w:hAnsiTheme="majorBidi" w:cstheme="majorBidi"/>
          <w:sz w:val="24"/>
          <w:szCs w:val="24"/>
        </w:rPr>
        <w:t xml:space="preserve">.  </w:t>
      </w:r>
    </w:p>
    <w:p w14:paraId="7AF724F1" w14:textId="3B0F767B" w:rsidR="001B4E68" w:rsidRPr="006864AE" w:rsidRDefault="001B4E68" w:rsidP="00B87A12">
      <w:pPr>
        <w:spacing w:after="0" w:line="360" w:lineRule="auto"/>
        <w:jc w:val="both"/>
        <w:rPr>
          <w:rFonts w:asciiTheme="majorBidi" w:hAnsiTheme="majorBidi" w:cstheme="majorBidi"/>
          <w:sz w:val="24"/>
          <w:szCs w:val="24"/>
        </w:rPr>
      </w:pPr>
    </w:p>
    <w:p w14:paraId="5B41191C" w14:textId="221383E1" w:rsidR="00B300AF" w:rsidRPr="006864AE" w:rsidRDefault="00B300AF" w:rsidP="00B87A12">
      <w:pPr>
        <w:spacing w:after="0" w:line="360" w:lineRule="auto"/>
        <w:jc w:val="both"/>
        <w:rPr>
          <w:rFonts w:asciiTheme="majorBidi" w:hAnsiTheme="majorBidi" w:cstheme="majorBidi"/>
          <w:sz w:val="24"/>
          <w:szCs w:val="24"/>
        </w:rPr>
      </w:pPr>
    </w:p>
    <w:p w14:paraId="61B70EF3" w14:textId="0836703F" w:rsidR="00B300AF" w:rsidRPr="006864AE" w:rsidRDefault="00B300AF" w:rsidP="00B87A12">
      <w:pPr>
        <w:spacing w:after="0" w:line="360" w:lineRule="auto"/>
        <w:jc w:val="both"/>
        <w:rPr>
          <w:rFonts w:asciiTheme="majorBidi" w:hAnsiTheme="majorBidi" w:cstheme="majorBidi"/>
          <w:sz w:val="24"/>
          <w:szCs w:val="24"/>
        </w:rPr>
      </w:pPr>
    </w:p>
    <w:p w14:paraId="2B7CE4A0" w14:textId="77777777" w:rsidR="00B300AF" w:rsidRPr="006864AE" w:rsidRDefault="00B300AF" w:rsidP="00B87A12">
      <w:pPr>
        <w:spacing w:after="0" w:line="360" w:lineRule="auto"/>
        <w:jc w:val="both"/>
        <w:rPr>
          <w:rFonts w:asciiTheme="majorBidi" w:hAnsiTheme="majorBidi" w:cstheme="majorBidi"/>
          <w:sz w:val="24"/>
          <w:szCs w:val="24"/>
        </w:rPr>
      </w:pPr>
    </w:p>
    <w:p w14:paraId="76512C35" w14:textId="323052F8" w:rsidR="001B4E68" w:rsidRPr="006864AE" w:rsidRDefault="000A546A" w:rsidP="00B87A12">
      <w:pPr>
        <w:spacing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 xml:space="preserve">4. </w:t>
      </w:r>
      <w:r w:rsidR="000774D7" w:rsidRPr="006864AE">
        <w:rPr>
          <w:rFonts w:asciiTheme="majorBidi" w:hAnsiTheme="majorBidi" w:cstheme="majorBidi"/>
          <w:b/>
          <w:bCs/>
          <w:sz w:val="24"/>
          <w:szCs w:val="24"/>
        </w:rPr>
        <w:t>Conclusion</w:t>
      </w:r>
      <w:r w:rsidR="00B300AF" w:rsidRPr="006864AE">
        <w:rPr>
          <w:rFonts w:asciiTheme="majorBidi" w:hAnsiTheme="majorBidi" w:cstheme="majorBidi"/>
          <w:b/>
          <w:bCs/>
          <w:sz w:val="24"/>
          <w:szCs w:val="24"/>
        </w:rPr>
        <w:t>s</w:t>
      </w:r>
    </w:p>
    <w:p w14:paraId="2319D46F" w14:textId="2B122FDB" w:rsidR="001B4E68" w:rsidRPr="006864AE" w:rsidRDefault="000774D7" w:rsidP="000A546A">
      <w:pPr>
        <w:spacing w:after="0" w:line="360" w:lineRule="auto"/>
        <w:ind w:firstLine="360"/>
        <w:jc w:val="both"/>
        <w:rPr>
          <w:rFonts w:asciiTheme="majorBidi" w:eastAsia="Times New Roman" w:hAnsiTheme="majorBidi" w:cstheme="majorBidi"/>
          <w:sz w:val="24"/>
          <w:szCs w:val="24"/>
        </w:rPr>
      </w:pPr>
      <w:r w:rsidRPr="006864AE">
        <w:rPr>
          <w:rFonts w:asciiTheme="majorBidi" w:eastAsia="Times New Roman" w:hAnsiTheme="majorBidi" w:cstheme="majorBidi"/>
          <w:sz w:val="24"/>
          <w:szCs w:val="24"/>
        </w:rPr>
        <w:t xml:space="preserve">The present study reports </w:t>
      </w:r>
      <w:r w:rsidR="00050055" w:rsidRPr="006864AE">
        <w:rPr>
          <w:rFonts w:asciiTheme="majorBidi" w:eastAsia="Calibri" w:hAnsiTheme="majorBidi" w:cstheme="majorBidi"/>
          <w:sz w:val="24"/>
          <w:szCs w:val="24"/>
        </w:rPr>
        <w:t>Cr and Mn total, accessible species, and protein-fraction contents</w:t>
      </w:r>
      <w:r w:rsidRPr="006864AE">
        <w:rPr>
          <w:rFonts w:asciiTheme="majorBidi" w:eastAsia="Calibri" w:hAnsiTheme="majorBidi" w:cstheme="majorBidi"/>
          <w:sz w:val="24"/>
          <w:szCs w:val="24"/>
        </w:rPr>
        <w:t xml:space="preserve"> in eleven medicinal plants </w:t>
      </w:r>
      <w:r w:rsidR="000115A8" w:rsidRPr="006864AE">
        <w:rPr>
          <w:rFonts w:asciiTheme="majorBidi" w:eastAsia="Calibri" w:hAnsiTheme="majorBidi" w:cstheme="majorBidi"/>
          <w:sz w:val="24"/>
          <w:szCs w:val="24"/>
        </w:rPr>
        <w:t xml:space="preserve">traditionally </w:t>
      </w:r>
      <w:r w:rsidRPr="006864AE">
        <w:rPr>
          <w:rFonts w:asciiTheme="majorBidi" w:eastAsia="Calibri" w:hAnsiTheme="majorBidi" w:cstheme="majorBidi"/>
          <w:sz w:val="24"/>
          <w:szCs w:val="24"/>
        </w:rPr>
        <w:t xml:space="preserve">used as anti-diabetic. From the results obtained, the following conclusions can be drawn. </w:t>
      </w:r>
    </w:p>
    <w:p w14:paraId="30F75E72" w14:textId="4E7793CB" w:rsidR="001B4E68" w:rsidRPr="006864AE" w:rsidRDefault="000774D7" w:rsidP="00714B7C">
      <w:pPr>
        <w:pStyle w:val="Listenabsatz"/>
        <w:numPr>
          <w:ilvl w:val="0"/>
          <w:numId w:val="3"/>
        </w:numPr>
        <w:bidi w:val="0"/>
        <w:spacing w:line="360" w:lineRule="auto"/>
        <w:jc w:val="both"/>
        <w:rPr>
          <w:rFonts w:asciiTheme="majorBidi" w:hAnsiTheme="majorBidi" w:cstheme="majorBidi"/>
          <w:b/>
          <w:bCs/>
        </w:rPr>
      </w:pPr>
      <w:r w:rsidRPr="006864AE">
        <w:rPr>
          <w:rFonts w:asciiTheme="majorBidi" w:hAnsiTheme="majorBidi" w:cstheme="majorBidi"/>
        </w:rPr>
        <w:t>To gather</w:t>
      </w:r>
      <w:r w:rsidR="000115A8" w:rsidRPr="006864AE">
        <w:rPr>
          <w:rFonts w:asciiTheme="majorBidi" w:hAnsiTheme="majorBidi" w:cstheme="majorBidi"/>
        </w:rPr>
        <w:t>,</w:t>
      </w:r>
      <w:r w:rsidRPr="006864AE">
        <w:rPr>
          <w:rFonts w:asciiTheme="majorBidi" w:hAnsiTheme="majorBidi" w:cstheme="majorBidi"/>
        </w:rPr>
        <w:t xml:space="preserve"> the benefits of specific plant species in terms of </w:t>
      </w:r>
      <w:r w:rsidR="00714B7C" w:rsidRPr="006864AE">
        <w:rPr>
          <w:rFonts w:asciiTheme="majorBidi" w:hAnsiTheme="majorBidi" w:cstheme="majorBidi"/>
        </w:rPr>
        <w:t>accessible Cr and Mn species</w:t>
      </w:r>
      <w:r w:rsidRPr="006864AE">
        <w:rPr>
          <w:rFonts w:asciiTheme="majorBidi" w:hAnsiTheme="majorBidi" w:cstheme="majorBidi"/>
        </w:rPr>
        <w:t xml:space="preserve"> contents, in addition to </w:t>
      </w:r>
      <w:r w:rsidR="00714B7C" w:rsidRPr="006864AE">
        <w:rPr>
          <w:rFonts w:asciiTheme="majorBidi" w:hAnsiTheme="majorBidi" w:cstheme="majorBidi"/>
        </w:rPr>
        <w:t>accessible Zn species</w:t>
      </w:r>
      <w:r w:rsidRPr="006864AE">
        <w:rPr>
          <w:rFonts w:asciiTheme="majorBidi" w:hAnsiTheme="majorBidi" w:cstheme="majorBidi"/>
        </w:rPr>
        <w:t xml:space="preserve"> contents reported in our previous study, </w:t>
      </w:r>
      <w:r w:rsidRPr="006864AE">
        <w:rPr>
          <w:rFonts w:asciiTheme="majorBidi" w:hAnsiTheme="majorBidi" w:cstheme="majorBidi"/>
          <w:i/>
          <w:iCs/>
        </w:rPr>
        <w:t>Haloxylon Salicornicum</w:t>
      </w:r>
      <w:r w:rsidRPr="006864AE">
        <w:rPr>
          <w:rFonts w:asciiTheme="majorBidi" w:hAnsiTheme="majorBidi" w:cstheme="majorBidi"/>
        </w:rPr>
        <w:t xml:space="preserve">, </w:t>
      </w:r>
      <w:r w:rsidRPr="006864AE">
        <w:rPr>
          <w:rFonts w:asciiTheme="majorBidi" w:hAnsiTheme="majorBidi" w:cstheme="majorBidi"/>
          <w:i/>
          <w:iCs/>
        </w:rPr>
        <w:t>Olea Europaea Momordica</w:t>
      </w:r>
      <w:r w:rsidRPr="006864AE">
        <w:rPr>
          <w:rFonts w:asciiTheme="majorBidi" w:hAnsiTheme="majorBidi" w:cstheme="majorBidi"/>
        </w:rPr>
        <w:t xml:space="preserve"> and </w:t>
      </w:r>
      <w:r w:rsidRPr="006864AE">
        <w:rPr>
          <w:rFonts w:asciiTheme="majorBidi" w:hAnsiTheme="majorBidi" w:cstheme="majorBidi"/>
          <w:i/>
          <w:iCs/>
        </w:rPr>
        <w:t>Charantia</w:t>
      </w:r>
      <w:r w:rsidRPr="006864AE">
        <w:rPr>
          <w:rFonts w:asciiTheme="majorBidi" w:hAnsiTheme="majorBidi" w:cstheme="majorBidi"/>
        </w:rPr>
        <w:t xml:space="preserve"> are recommended to be consumed for traditionally controlling T2DM. </w:t>
      </w:r>
    </w:p>
    <w:p w14:paraId="1CEF1721" w14:textId="59677D2A" w:rsidR="001B4E68" w:rsidRPr="006864AE" w:rsidRDefault="000774D7" w:rsidP="004C5093">
      <w:pPr>
        <w:pStyle w:val="Listenabsatz"/>
        <w:numPr>
          <w:ilvl w:val="0"/>
          <w:numId w:val="3"/>
        </w:numPr>
        <w:bidi w:val="0"/>
        <w:spacing w:line="360" w:lineRule="auto"/>
        <w:jc w:val="both"/>
        <w:rPr>
          <w:rFonts w:asciiTheme="majorBidi" w:hAnsiTheme="majorBidi" w:cstheme="majorBidi"/>
        </w:rPr>
      </w:pPr>
      <w:r w:rsidRPr="006864AE">
        <w:rPr>
          <w:rFonts w:asciiTheme="majorBidi" w:hAnsiTheme="majorBidi" w:cstheme="majorBidi"/>
        </w:rPr>
        <w:t xml:space="preserve">The correlation analysis reveals that the ratios of </w:t>
      </w:r>
      <w:r w:rsidR="004C5093" w:rsidRPr="006864AE">
        <w:rPr>
          <w:rFonts w:asciiTheme="majorBidi" w:hAnsiTheme="majorBidi" w:cstheme="majorBidi"/>
        </w:rPr>
        <w:t xml:space="preserve">accessible </w:t>
      </w:r>
      <w:r w:rsidRPr="006864AE">
        <w:rPr>
          <w:rFonts w:asciiTheme="majorBidi" w:hAnsiTheme="majorBidi" w:cstheme="majorBidi"/>
        </w:rPr>
        <w:t xml:space="preserve">Cr </w:t>
      </w:r>
      <w:r w:rsidR="004C5093" w:rsidRPr="006864AE">
        <w:rPr>
          <w:rFonts w:asciiTheme="majorBidi" w:hAnsiTheme="majorBidi" w:cstheme="majorBidi"/>
        </w:rPr>
        <w:t xml:space="preserve">species </w:t>
      </w:r>
      <w:r w:rsidRPr="006864AE">
        <w:rPr>
          <w:rFonts w:asciiTheme="majorBidi" w:hAnsiTheme="majorBidi" w:cstheme="majorBidi"/>
        </w:rPr>
        <w:t>contents to total Cr total contents are similar to that of Mn among the examined medicinal plants. The correlation also indicates similar behavior of Cr and Mn uptake by the examined plants.</w:t>
      </w:r>
    </w:p>
    <w:p w14:paraId="1B570D0E" w14:textId="4A844165" w:rsidR="001B4E68" w:rsidRPr="006864AE" w:rsidRDefault="000774D7" w:rsidP="0091424E">
      <w:pPr>
        <w:pStyle w:val="Listenabsatz"/>
        <w:numPr>
          <w:ilvl w:val="0"/>
          <w:numId w:val="3"/>
        </w:numPr>
        <w:bidi w:val="0"/>
        <w:spacing w:line="360" w:lineRule="auto"/>
        <w:jc w:val="both"/>
        <w:rPr>
          <w:rFonts w:asciiTheme="majorBidi" w:hAnsiTheme="majorBidi" w:cstheme="majorBidi"/>
        </w:rPr>
      </w:pPr>
      <w:r w:rsidRPr="006864AE">
        <w:rPr>
          <w:rFonts w:asciiTheme="majorBidi" w:hAnsiTheme="majorBidi" w:cstheme="majorBidi"/>
        </w:rPr>
        <w:t xml:space="preserve">For protein profile, considerable amounts of </w:t>
      </w:r>
      <w:r w:rsidR="00714B7C" w:rsidRPr="006864AE">
        <w:rPr>
          <w:rFonts w:asciiTheme="majorBidi" w:hAnsiTheme="majorBidi" w:cstheme="majorBidi"/>
        </w:rPr>
        <w:t>accessible Cr species</w:t>
      </w:r>
      <w:r w:rsidRPr="006864AE">
        <w:rPr>
          <w:rFonts w:asciiTheme="majorBidi" w:hAnsiTheme="majorBidi" w:cstheme="majorBidi"/>
        </w:rPr>
        <w:t xml:space="preserve"> content bound to the 50–60 kDa and inorganic (0.05–0.40 kDa) protein fractions. For Mn, the dominant </w:t>
      </w:r>
      <w:r w:rsidR="00714B7C" w:rsidRPr="006864AE">
        <w:rPr>
          <w:rFonts w:asciiTheme="majorBidi" w:hAnsiTheme="majorBidi" w:cstheme="majorBidi"/>
        </w:rPr>
        <w:t>accessible species</w:t>
      </w:r>
      <w:r w:rsidRPr="006864AE">
        <w:rPr>
          <w:rFonts w:asciiTheme="majorBidi" w:hAnsiTheme="majorBidi" w:cstheme="majorBidi"/>
        </w:rPr>
        <w:t xml:space="preserve"> contents bound to the inorganic protein fraction.</w:t>
      </w:r>
    </w:p>
    <w:p w14:paraId="759C912C" w14:textId="05B2CB5A" w:rsidR="001B4E68" w:rsidRPr="006864AE" w:rsidRDefault="000774D7" w:rsidP="00B87A12">
      <w:pPr>
        <w:pStyle w:val="Listenabsatz"/>
        <w:numPr>
          <w:ilvl w:val="0"/>
          <w:numId w:val="3"/>
        </w:numPr>
        <w:bidi w:val="0"/>
        <w:spacing w:line="360" w:lineRule="auto"/>
        <w:jc w:val="both"/>
        <w:rPr>
          <w:rFonts w:asciiTheme="majorBidi" w:hAnsiTheme="majorBidi" w:cstheme="majorBidi"/>
        </w:rPr>
      </w:pPr>
      <w:r w:rsidRPr="006864AE">
        <w:rPr>
          <w:rFonts w:asciiTheme="majorBidi" w:hAnsiTheme="majorBidi" w:cstheme="majorBidi"/>
        </w:rPr>
        <w:lastRenderedPageBreak/>
        <w:t xml:space="preserve">Despite the wide ranges of total Cr and Mn contents in the examined medicinal plants, no probability of general health risk was observed from the consumption of these plants. </w:t>
      </w:r>
      <w:r w:rsidR="000115A8" w:rsidRPr="006864AE">
        <w:rPr>
          <w:rFonts w:asciiTheme="majorBidi" w:hAnsiTheme="majorBidi" w:cstheme="majorBidi"/>
        </w:rPr>
        <w:t>In addition,</w:t>
      </w:r>
      <w:r w:rsidRPr="006864AE">
        <w:rPr>
          <w:rFonts w:asciiTheme="majorBidi" w:hAnsiTheme="majorBidi" w:cstheme="majorBidi"/>
        </w:rPr>
        <w:t xml:space="preserve"> no probability of cancer to occur by Cr was recorded as it is reported a carcinogenic element. </w:t>
      </w:r>
    </w:p>
    <w:p w14:paraId="511DB20E" w14:textId="77777777" w:rsidR="005645E2" w:rsidRPr="006864AE" w:rsidRDefault="005645E2" w:rsidP="00794B6C">
      <w:pPr>
        <w:spacing w:after="0" w:line="360" w:lineRule="auto"/>
        <w:jc w:val="both"/>
        <w:rPr>
          <w:rFonts w:asciiTheme="majorBidi" w:hAnsiTheme="majorBidi" w:cstheme="majorBidi"/>
          <w:b/>
          <w:bCs/>
          <w:sz w:val="24"/>
          <w:szCs w:val="24"/>
        </w:rPr>
      </w:pPr>
    </w:p>
    <w:p w14:paraId="2B25839B" w14:textId="58BC7692" w:rsidR="00B356CA" w:rsidRPr="006864AE" w:rsidRDefault="00B356CA" w:rsidP="005645E2">
      <w:pPr>
        <w:spacing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Acknowledgement</w:t>
      </w:r>
    </w:p>
    <w:p w14:paraId="39692038" w14:textId="17B9B609" w:rsidR="00794B6C" w:rsidRPr="006864AE" w:rsidRDefault="00794B6C" w:rsidP="00794B6C">
      <w:pPr>
        <w:spacing w:after="0" w:line="360" w:lineRule="auto"/>
        <w:ind w:firstLine="720"/>
        <w:jc w:val="both"/>
        <w:rPr>
          <w:rFonts w:asciiTheme="majorBidi" w:hAnsiTheme="majorBidi" w:cstheme="majorBidi"/>
          <w:sz w:val="24"/>
          <w:szCs w:val="24"/>
        </w:rPr>
      </w:pPr>
      <w:r w:rsidRPr="006864AE">
        <w:rPr>
          <w:rFonts w:asciiTheme="majorBidi" w:hAnsiTheme="majorBidi" w:cstheme="majorBidi"/>
          <w:sz w:val="24"/>
          <w:szCs w:val="24"/>
        </w:rPr>
        <w:t>The authors</w:t>
      </w:r>
      <w:r w:rsidRPr="006864AE">
        <w:t xml:space="preserve"> </w:t>
      </w:r>
      <w:r w:rsidRPr="006864AE">
        <w:rPr>
          <w:rFonts w:asciiTheme="majorBidi" w:hAnsiTheme="majorBidi" w:cstheme="majorBidi"/>
          <w:sz w:val="24"/>
          <w:szCs w:val="24"/>
        </w:rPr>
        <w:t>acknowledge the Deanship of Scientific Research at King Faisal University for the financial support under the Research Group Support Track (Grant No. 17122006).</w:t>
      </w:r>
    </w:p>
    <w:p w14:paraId="127A42F1" w14:textId="770C56BB" w:rsidR="001B4E68" w:rsidRPr="006864AE" w:rsidRDefault="001B4E68" w:rsidP="00B87A12">
      <w:pPr>
        <w:spacing w:line="360" w:lineRule="auto"/>
        <w:jc w:val="both"/>
        <w:rPr>
          <w:rFonts w:asciiTheme="majorBidi" w:hAnsiTheme="majorBidi" w:cstheme="majorBidi"/>
          <w:b/>
          <w:bCs/>
        </w:rPr>
      </w:pPr>
    </w:p>
    <w:p w14:paraId="71645200" w14:textId="77777777" w:rsidR="00F77625" w:rsidRPr="006864AE" w:rsidRDefault="00F77625" w:rsidP="00F77625">
      <w:pPr>
        <w:spacing w:line="360" w:lineRule="auto"/>
        <w:jc w:val="both"/>
        <w:rPr>
          <w:rFonts w:asciiTheme="majorBidi" w:hAnsiTheme="majorBidi" w:cstheme="majorBidi"/>
          <w:b/>
          <w:bCs/>
          <w:sz w:val="24"/>
          <w:szCs w:val="24"/>
        </w:rPr>
      </w:pPr>
      <w:r w:rsidRPr="006864AE">
        <w:rPr>
          <w:rFonts w:asciiTheme="majorBidi" w:hAnsiTheme="majorBidi" w:cstheme="majorBidi"/>
          <w:b/>
          <w:bCs/>
          <w:sz w:val="24"/>
          <w:szCs w:val="24"/>
        </w:rPr>
        <w:t>References</w:t>
      </w:r>
    </w:p>
    <w:p w14:paraId="30AABA18" w14:textId="6F399D15" w:rsidR="00F77625" w:rsidRPr="006864AE" w:rsidRDefault="00F77625" w:rsidP="00ED00B7">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M. Kumari, K. Platel</w:t>
      </w:r>
      <w:r w:rsidR="00BB784A" w:rsidRPr="006864AE">
        <w:rPr>
          <w:rFonts w:asciiTheme="majorBidi" w:hAnsiTheme="majorBidi" w:cstheme="majorBidi"/>
        </w:rPr>
        <w:t>,</w:t>
      </w:r>
      <w:r w:rsidRPr="006864AE">
        <w:rPr>
          <w:rFonts w:asciiTheme="majorBidi" w:hAnsiTheme="majorBidi" w:cstheme="majorBidi"/>
        </w:rPr>
        <w:t xml:space="preserve"> Bioaccessibility of trace elements and chromium speciation in commonly consumed cereals and pulses</w:t>
      </w:r>
      <w:r w:rsidR="006B5E48" w:rsidRPr="006864AE">
        <w:rPr>
          <w:rFonts w:asciiTheme="majorBidi" w:hAnsiTheme="majorBidi" w:cstheme="majorBidi"/>
        </w:rPr>
        <w:t>,</w:t>
      </w:r>
      <w:r w:rsidRPr="006864AE">
        <w:rPr>
          <w:rFonts w:asciiTheme="majorBidi" w:hAnsiTheme="majorBidi" w:cstheme="majorBidi"/>
        </w:rPr>
        <w:t xml:space="preserve"> Intern</w:t>
      </w:r>
      <w:r w:rsidR="006B5E48" w:rsidRPr="006864AE">
        <w:rPr>
          <w:rFonts w:asciiTheme="majorBidi" w:hAnsiTheme="majorBidi" w:cstheme="majorBidi"/>
        </w:rPr>
        <w:t>.</w:t>
      </w:r>
      <w:r w:rsidRPr="006864AE">
        <w:rPr>
          <w:rFonts w:asciiTheme="majorBidi" w:hAnsiTheme="majorBidi" w:cstheme="majorBidi"/>
        </w:rPr>
        <w:t xml:space="preserve"> J</w:t>
      </w:r>
      <w:r w:rsidR="006B5E48" w:rsidRPr="006864AE">
        <w:rPr>
          <w:rFonts w:asciiTheme="majorBidi" w:hAnsiTheme="majorBidi" w:cstheme="majorBidi"/>
        </w:rPr>
        <w:t>.</w:t>
      </w:r>
      <w:r w:rsidRPr="006864AE">
        <w:rPr>
          <w:rFonts w:asciiTheme="majorBidi" w:hAnsiTheme="majorBidi" w:cstheme="majorBidi"/>
        </w:rPr>
        <w:t xml:space="preserve"> Food Prop</w:t>
      </w:r>
      <w:r w:rsidR="006B5E48" w:rsidRPr="006864AE">
        <w:rPr>
          <w:rFonts w:asciiTheme="majorBidi" w:hAnsiTheme="majorBidi" w:cstheme="majorBidi"/>
        </w:rPr>
        <w:t>.</w:t>
      </w:r>
      <w:r w:rsidRPr="006864AE">
        <w:rPr>
          <w:rFonts w:asciiTheme="majorBidi" w:hAnsiTheme="majorBidi" w:cstheme="majorBidi"/>
        </w:rPr>
        <w:t xml:space="preserve"> 20</w:t>
      </w:r>
      <w:r w:rsidR="00570B74" w:rsidRPr="006864AE">
        <w:rPr>
          <w:rFonts w:asciiTheme="majorBidi" w:hAnsiTheme="majorBidi" w:cstheme="majorBidi"/>
        </w:rPr>
        <w:t xml:space="preserve"> </w:t>
      </w:r>
      <w:r w:rsidR="00ED00B7" w:rsidRPr="006864AE">
        <w:rPr>
          <w:rFonts w:asciiTheme="majorBidi" w:hAnsiTheme="majorBidi" w:cstheme="majorBidi"/>
        </w:rPr>
        <w:t xml:space="preserve">(7) </w:t>
      </w:r>
      <w:r w:rsidR="00570B74" w:rsidRPr="006864AE">
        <w:rPr>
          <w:rFonts w:asciiTheme="majorBidi" w:hAnsiTheme="majorBidi" w:cstheme="majorBidi"/>
        </w:rPr>
        <w:t>(2017)</w:t>
      </w:r>
      <w:r w:rsidRPr="006864AE">
        <w:rPr>
          <w:rFonts w:asciiTheme="majorBidi" w:hAnsiTheme="majorBidi" w:cstheme="majorBidi"/>
        </w:rPr>
        <w:t xml:space="preserve"> </w:t>
      </w:r>
      <w:r w:rsidR="00ED00B7" w:rsidRPr="006864AE">
        <w:rPr>
          <w:rFonts w:asciiTheme="majorBidi" w:hAnsiTheme="majorBidi" w:cstheme="majorBidi"/>
        </w:rPr>
        <w:t>1612–1620.</w:t>
      </w:r>
      <w:r w:rsidRPr="006864AE">
        <w:rPr>
          <w:rFonts w:asciiTheme="majorBidi" w:hAnsiTheme="majorBidi" w:cstheme="majorBidi"/>
        </w:rPr>
        <w:t xml:space="preserve"> </w:t>
      </w:r>
    </w:p>
    <w:p w14:paraId="20B1FA5F" w14:textId="250845B6" w:rsidR="00F77625" w:rsidRPr="006864AE" w:rsidRDefault="00F77625" w:rsidP="007A246C">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T.O. Said, A. Omran, K.F. Fawy, A.M. Idris</w:t>
      </w:r>
      <w:r w:rsidR="00BB784A" w:rsidRPr="006864AE">
        <w:rPr>
          <w:rFonts w:asciiTheme="majorBidi" w:hAnsiTheme="majorBidi" w:cstheme="majorBidi"/>
        </w:rPr>
        <w:t>,</w:t>
      </w:r>
      <w:r w:rsidRPr="006864AE">
        <w:rPr>
          <w:rFonts w:asciiTheme="majorBidi" w:hAnsiTheme="majorBidi" w:cstheme="majorBidi"/>
        </w:rPr>
        <w:t xml:space="preserve"> Heavy metals in twelve edible marine fish species from Jizan fisheries, Saudi Arabia: Monitoring and assessment</w:t>
      </w:r>
      <w:r w:rsidR="006B5E48" w:rsidRPr="006864AE">
        <w:rPr>
          <w:rFonts w:asciiTheme="majorBidi" w:hAnsiTheme="majorBidi" w:cstheme="majorBidi"/>
        </w:rPr>
        <w:t>,</w:t>
      </w:r>
      <w:r w:rsidRPr="006864AE">
        <w:rPr>
          <w:rFonts w:asciiTheme="majorBidi" w:hAnsiTheme="majorBidi" w:cstheme="majorBidi"/>
        </w:rPr>
        <w:t xml:space="preserve"> Fresenius Environ</w:t>
      </w:r>
      <w:r w:rsidR="006B5E48" w:rsidRPr="006864AE">
        <w:rPr>
          <w:rFonts w:asciiTheme="majorBidi" w:hAnsiTheme="majorBidi" w:cstheme="majorBidi"/>
        </w:rPr>
        <w:t>.</w:t>
      </w:r>
      <w:r w:rsidRPr="006864AE">
        <w:rPr>
          <w:rFonts w:asciiTheme="majorBidi" w:hAnsiTheme="majorBidi" w:cstheme="majorBidi"/>
        </w:rPr>
        <w:t xml:space="preserve"> Bull</w:t>
      </w:r>
      <w:r w:rsidR="006B5E48" w:rsidRPr="006864AE">
        <w:rPr>
          <w:rFonts w:asciiTheme="majorBidi" w:hAnsiTheme="majorBidi" w:cstheme="majorBidi"/>
        </w:rPr>
        <w:t>.</w:t>
      </w:r>
      <w:r w:rsidRPr="006864AE">
        <w:rPr>
          <w:rFonts w:asciiTheme="majorBidi" w:hAnsiTheme="majorBidi" w:cstheme="majorBidi"/>
        </w:rPr>
        <w:t xml:space="preserve"> 23</w:t>
      </w:r>
      <w:r w:rsidR="007A246C" w:rsidRPr="006864AE">
        <w:rPr>
          <w:rFonts w:asciiTheme="majorBidi" w:hAnsiTheme="majorBidi" w:cstheme="majorBidi"/>
        </w:rPr>
        <w:t xml:space="preserve"> </w:t>
      </w:r>
      <w:r w:rsidR="00ED00B7" w:rsidRPr="006864AE">
        <w:rPr>
          <w:rFonts w:asciiTheme="majorBidi" w:hAnsiTheme="majorBidi" w:cstheme="majorBidi"/>
        </w:rPr>
        <w:t xml:space="preserve">(3) </w:t>
      </w:r>
      <w:r w:rsidR="007A246C" w:rsidRPr="006864AE">
        <w:rPr>
          <w:rFonts w:asciiTheme="majorBidi" w:hAnsiTheme="majorBidi" w:cstheme="majorBidi"/>
        </w:rPr>
        <w:t>(2014)</w:t>
      </w:r>
      <w:r w:rsidRPr="006864AE">
        <w:rPr>
          <w:rFonts w:asciiTheme="majorBidi" w:hAnsiTheme="majorBidi" w:cstheme="majorBidi"/>
        </w:rPr>
        <w:t>:</w:t>
      </w:r>
      <w:r w:rsidR="007A246C" w:rsidRPr="006864AE">
        <w:rPr>
          <w:rFonts w:asciiTheme="majorBidi" w:hAnsiTheme="majorBidi" w:cstheme="majorBidi"/>
        </w:rPr>
        <w:t xml:space="preserve"> </w:t>
      </w:r>
      <w:r w:rsidRPr="006864AE">
        <w:rPr>
          <w:rFonts w:asciiTheme="majorBidi" w:hAnsiTheme="majorBidi" w:cstheme="majorBidi"/>
        </w:rPr>
        <w:t>01–809.</w:t>
      </w:r>
    </w:p>
    <w:p w14:paraId="66DEC535" w14:textId="74AC4E11" w:rsidR="00F77625" w:rsidRPr="006864AE" w:rsidRDefault="00F77625"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A.M. Idris, T.O. Said, A.A. Omran, K.F. Fawy</w:t>
      </w:r>
      <w:r w:rsidR="00BB784A" w:rsidRPr="006864AE">
        <w:rPr>
          <w:rFonts w:asciiTheme="majorBidi" w:hAnsiTheme="majorBidi" w:cstheme="majorBidi"/>
        </w:rPr>
        <w:t>,</w:t>
      </w:r>
      <w:r w:rsidRPr="006864AE">
        <w:rPr>
          <w:rFonts w:asciiTheme="majorBidi" w:hAnsiTheme="majorBidi" w:cstheme="majorBidi"/>
        </w:rPr>
        <w:t xml:space="preserve"> Combining multivariate analysis and human risk indices for assessing heavy metal contents in muscle tissues of commercially fish from Southern Red Sea, Saudi Arabia</w:t>
      </w:r>
      <w:r w:rsidR="006B5E48" w:rsidRPr="006864AE">
        <w:rPr>
          <w:rFonts w:asciiTheme="majorBidi" w:hAnsiTheme="majorBidi" w:cstheme="majorBidi"/>
        </w:rPr>
        <w:t>,</w:t>
      </w:r>
      <w:r w:rsidRPr="006864AE">
        <w:rPr>
          <w:rFonts w:asciiTheme="majorBidi" w:hAnsiTheme="majorBidi" w:cstheme="majorBidi"/>
        </w:rPr>
        <w:t xml:space="preserve"> Environ</w:t>
      </w:r>
      <w:r w:rsidR="006B5E48" w:rsidRPr="006864AE">
        <w:rPr>
          <w:rFonts w:asciiTheme="majorBidi" w:hAnsiTheme="majorBidi" w:cstheme="majorBidi"/>
        </w:rPr>
        <w:t>.</w:t>
      </w:r>
      <w:r w:rsidRPr="006864AE">
        <w:rPr>
          <w:rFonts w:asciiTheme="majorBidi" w:hAnsiTheme="majorBidi" w:cstheme="majorBidi"/>
        </w:rPr>
        <w:t xml:space="preserve"> Sci</w:t>
      </w:r>
      <w:r w:rsidR="006B5E48" w:rsidRPr="006864AE">
        <w:rPr>
          <w:rFonts w:asciiTheme="majorBidi" w:hAnsiTheme="majorBidi" w:cstheme="majorBidi"/>
        </w:rPr>
        <w:t>.</w:t>
      </w:r>
      <w:r w:rsidRPr="006864AE">
        <w:rPr>
          <w:rFonts w:asciiTheme="majorBidi" w:hAnsiTheme="majorBidi" w:cstheme="majorBidi"/>
        </w:rPr>
        <w:t xml:space="preserve"> Poll</w:t>
      </w:r>
      <w:r w:rsidR="006B5E48" w:rsidRPr="006864AE">
        <w:rPr>
          <w:rFonts w:asciiTheme="majorBidi" w:hAnsiTheme="majorBidi" w:cstheme="majorBidi"/>
        </w:rPr>
        <w:t>.</w:t>
      </w:r>
      <w:r w:rsidRPr="006864AE">
        <w:rPr>
          <w:rFonts w:asciiTheme="majorBidi" w:hAnsiTheme="majorBidi" w:cstheme="majorBidi"/>
        </w:rPr>
        <w:t xml:space="preserve"> Res</w:t>
      </w:r>
      <w:r w:rsidR="006B5E48" w:rsidRPr="006864AE">
        <w:rPr>
          <w:rFonts w:asciiTheme="majorBidi" w:hAnsiTheme="majorBidi" w:cstheme="majorBidi"/>
        </w:rPr>
        <w:t>.</w:t>
      </w:r>
      <w:r w:rsidR="00E83571" w:rsidRPr="006864AE">
        <w:rPr>
          <w:rFonts w:asciiTheme="majorBidi" w:hAnsiTheme="majorBidi" w:cstheme="majorBidi"/>
        </w:rPr>
        <w:t xml:space="preserve"> 22 </w:t>
      </w:r>
      <w:r w:rsidR="00ED00B7" w:rsidRPr="006864AE">
        <w:rPr>
          <w:rFonts w:asciiTheme="majorBidi" w:hAnsiTheme="majorBidi" w:cstheme="majorBidi"/>
        </w:rPr>
        <w:t xml:space="preserve">(21) </w:t>
      </w:r>
      <w:r w:rsidR="00E83571" w:rsidRPr="006864AE">
        <w:rPr>
          <w:rFonts w:asciiTheme="majorBidi" w:hAnsiTheme="majorBidi" w:cstheme="majorBidi"/>
        </w:rPr>
        <w:t xml:space="preserve">(2015) </w:t>
      </w:r>
      <w:r w:rsidRPr="006864AE">
        <w:rPr>
          <w:rFonts w:asciiTheme="majorBidi" w:hAnsiTheme="majorBidi" w:cstheme="majorBidi"/>
        </w:rPr>
        <w:t>17012–17021.</w:t>
      </w:r>
      <w:r w:rsidRPr="006864AE">
        <w:t xml:space="preserve"> </w:t>
      </w:r>
    </w:p>
    <w:p w14:paraId="0B407306" w14:textId="3C007A9B" w:rsidR="00F77625" w:rsidRPr="006864AE" w:rsidRDefault="00F77625"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M.D.Y. Oteef, K.F. Fawy, H.S.M. Abd-Rabboh, A.M. Idris</w:t>
      </w:r>
      <w:r w:rsidR="00BB784A" w:rsidRPr="006864AE">
        <w:rPr>
          <w:rFonts w:asciiTheme="majorBidi" w:hAnsiTheme="majorBidi" w:cstheme="majorBidi"/>
        </w:rPr>
        <w:t>,</w:t>
      </w:r>
      <w:r w:rsidRPr="006864AE">
        <w:rPr>
          <w:rFonts w:asciiTheme="majorBidi" w:hAnsiTheme="majorBidi" w:cstheme="majorBidi"/>
        </w:rPr>
        <w:t xml:space="preserve"> Levels of zinc, copper, cadmium and lead in fruits and vegetables grown and consumed in Aseer Region, Saudi Arabia</w:t>
      </w:r>
      <w:r w:rsidR="00683ED2" w:rsidRPr="006864AE">
        <w:rPr>
          <w:rFonts w:asciiTheme="majorBidi" w:hAnsiTheme="majorBidi" w:cstheme="majorBidi"/>
        </w:rPr>
        <w:t>,</w:t>
      </w:r>
      <w:r w:rsidRPr="006864AE">
        <w:rPr>
          <w:rFonts w:asciiTheme="majorBidi" w:hAnsiTheme="majorBidi" w:cstheme="majorBidi"/>
        </w:rPr>
        <w:t xml:space="preserve"> Environ</w:t>
      </w:r>
      <w:r w:rsidR="00683ED2" w:rsidRPr="006864AE">
        <w:rPr>
          <w:rFonts w:asciiTheme="majorBidi" w:hAnsiTheme="majorBidi" w:cstheme="majorBidi"/>
        </w:rPr>
        <w:t>.</w:t>
      </w:r>
      <w:r w:rsidRPr="006864AE">
        <w:rPr>
          <w:rFonts w:asciiTheme="majorBidi" w:hAnsiTheme="majorBidi" w:cstheme="majorBidi"/>
        </w:rPr>
        <w:t xml:space="preserve"> Monit</w:t>
      </w:r>
      <w:r w:rsidR="00683ED2" w:rsidRPr="006864AE">
        <w:rPr>
          <w:rFonts w:asciiTheme="majorBidi" w:hAnsiTheme="majorBidi" w:cstheme="majorBidi"/>
        </w:rPr>
        <w:t>.</w:t>
      </w:r>
      <w:r w:rsidRPr="006864AE">
        <w:rPr>
          <w:rFonts w:asciiTheme="majorBidi" w:hAnsiTheme="majorBidi" w:cstheme="majorBidi"/>
        </w:rPr>
        <w:t xml:space="preserve"> Assess</w:t>
      </w:r>
      <w:r w:rsidR="00683ED2" w:rsidRPr="006864AE">
        <w:rPr>
          <w:rFonts w:asciiTheme="majorBidi" w:hAnsiTheme="majorBidi" w:cstheme="majorBidi"/>
        </w:rPr>
        <w:t>.</w:t>
      </w:r>
      <w:r w:rsidRPr="006864AE">
        <w:rPr>
          <w:rFonts w:asciiTheme="majorBidi" w:hAnsiTheme="majorBidi" w:cstheme="majorBidi"/>
        </w:rPr>
        <w:t xml:space="preserve"> 187</w:t>
      </w:r>
      <w:r w:rsidR="00E83571" w:rsidRPr="006864AE">
        <w:rPr>
          <w:rFonts w:asciiTheme="majorBidi" w:hAnsiTheme="majorBidi" w:cstheme="majorBidi"/>
        </w:rPr>
        <w:t xml:space="preserve"> </w:t>
      </w:r>
      <w:r w:rsidR="00210F1A" w:rsidRPr="006864AE">
        <w:rPr>
          <w:rFonts w:asciiTheme="majorBidi" w:hAnsiTheme="majorBidi" w:cstheme="majorBidi"/>
        </w:rPr>
        <w:t xml:space="preserve">(11) </w:t>
      </w:r>
      <w:r w:rsidR="00E83571" w:rsidRPr="006864AE">
        <w:rPr>
          <w:rFonts w:asciiTheme="majorBidi" w:hAnsiTheme="majorBidi" w:cstheme="majorBidi"/>
        </w:rPr>
        <w:t xml:space="preserve">(2015) </w:t>
      </w:r>
      <w:r w:rsidRPr="006864AE">
        <w:rPr>
          <w:rFonts w:asciiTheme="majorBidi" w:hAnsiTheme="majorBidi" w:cstheme="majorBidi"/>
        </w:rPr>
        <w:t>article</w:t>
      </w:r>
      <w:r w:rsidR="00E83571" w:rsidRPr="006864AE">
        <w:rPr>
          <w:rFonts w:asciiTheme="majorBidi" w:hAnsiTheme="majorBidi" w:cstheme="majorBidi"/>
        </w:rPr>
        <w:t xml:space="preserve"> 676.</w:t>
      </w:r>
    </w:p>
    <w:p w14:paraId="42896ED1" w14:textId="3D91A99D" w:rsidR="00F77625" w:rsidRPr="006864AE" w:rsidRDefault="00F77625" w:rsidP="00210F1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A.Y.A. Ali, A.M. Idris, M.A.H. Eltayeb, A.A. El-Zahhar, I.M. Ashraf</w:t>
      </w:r>
      <w:r w:rsidR="00BB784A" w:rsidRPr="006864AE">
        <w:rPr>
          <w:rFonts w:asciiTheme="majorBidi" w:hAnsiTheme="majorBidi" w:cstheme="majorBidi"/>
        </w:rPr>
        <w:t>,</w:t>
      </w:r>
      <w:r w:rsidRPr="006864AE">
        <w:rPr>
          <w:rFonts w:asciiTheme="majorBidi" w:hAnsiTheme="majorBidi" w:cstheme="majorBidi"/>
        </w:rPr>
        <w:t xml:space="preserve"> Bioaccumulation and health risk assessment of toxic metals in red algae in Sudanese Red Sea coast</w:t>
      </w:r>
      <w:r w:rsidR="00683ED2" w:rsidRPr="006864AE">
        <w:rPr>
          <w:rFonts w:asciiTheme="majorBidi" w:hAnsiTheme="majorBidi" w:cstheme="majorBidi"/>
        </w:rPr>
        <w:t>,</w:t>
      </w:r>
      <w:r w:rsidRPr="006864AE">
        <w:rPr>
          <w:rFonts w:asciiTheme="majorBidi" w:hAnsiTheme="majorBidi" w:cstheme="majorBidi"/>
        </w:rPr>
        <w:t xml:space="preserve"> Toxin Rev</w:t>
      </w:r>
      <w:r w:rsidR="00683ED2" w:rsidRPr="006864AE">
        <w:rPr>
          <w:rFonts w:asciiTheme="majorBidi" w:hAnsiTheme="majorBidi" w:cstheme="majorBidi"/>
        </w:rPr>
        <w:t>.</w:t>
      </w:r>
      <w:r w:rsidRPr="006864AE">
        <w:rPr>
          <w:rFonts w:asciiTheme="majorBidi" w:hAnsiTheme="majorBidi" w:cstheme="majorBidi"/>
        </w:rPr>
        <w:t xml:space="preserve"> </w:t>
      </w:r>
      <w:r w:rsidR="00E83571" w:rsidRPr="006864AE">
        <w:rPr>
          <w:rFonts w:asciiTheme="majorBidi" w:hAnsiTheme="majorBidi" w:cstheme="majorBidi"/>
        </w:rPr>
        <w:t>(2020)</w:t>
      </w:r>
      <w:r w:rsidRPr="006864AE">
        <w:rPr>
          <w:rFonts w:asciiTheme="majorBidi" w:hAnsiTheme="majorBidi" w:cstheme="majorBidi"/>
        </w:rPr>
        <w:t xml:space="preserve"> </w:t>
      </w:r>
      <w:r w:rsidR="00210F1A" w:rsidRPr="006864AE">
        <w:rPr>
          <w:rFonts w:asciiTheme="majorBidi" w:hAnsiTheme="majorBidi" w:cstheme="majorBidi"/>
        </w:rPr>
        <w:t xml:space="preserve">in press. </w:t>
      </w:r>
      <w:hyperlink r:id="rId13" w:history="1">
        <w:r w:rsidRPr="006864AE">
          <w:rPr>
            <w:rStyle w:val="Hyperlink"/>
            <w:rFonts w:asciiTheme="majorBidi" w:hAnsiTheme="majorBidi" w:cstheme="majorBidi"/>
          </w:rPr>
          <w:t>https://doi.org/10.1080/15569543.2019.1697886</w:t>
        </w:r>
      </w:hyperlink>
      <w:r w:rsidRPr="006864AE">
        <w:rPr>
          <w:rFonts w:asciiTheme="majorBidi" w:hAnsiTheme="majorBidi" w:cstheme="majorBidi"/>
        </w:rPr>
        <w:t xml:space="preserve"> </w:t>
      </w:r>
    </w:p>
    <w:p w14:paraId="2D6D2643" w14:textId="067E58EF" w:rsidR="00F77625" w:rsidRPr="006864AE" w:rsidRDefault="00F77625"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M</w:t>
      </w:r>
      <w:r w:rsidR="00BB784A" w:rsidRPr="006864AE">
        <w:rPr>
          <w:rFonts w:asciiTheme="majorBidi" w:hAnsiTheme="majorBidi" w:cstheme="majorBidi"/>
        </w:rPr>
        <w:t>.</w:t>
      </w:r>
      <w:r w:rsidRPr="006864AE">
        <w:rPr>
          <w:rFonts w:asciiTheme="majorBidi" w:hAnsiTheme="majorBidi" w:cstheme="majorBidi"/>
        </w:rPr>
        <w:t xml:space="preserve"> Abdelbagi, W</w:t>
      </w:r>
      <w:r w:rsidR="00BB784A" w:rsidRPr="006864AE">
        <w:rPr>
          <w:rFonts w:asciiTheme="majorBidi" w:hAnsiTheme="majorBidi" w:cstheme="majorBidi"/>
        </w:rPr>
        <w:t>.</w:t>
      </w:r>
      <w:r w:rsidRPr="006864AE">
        <w:rPr>
          <w:rFonts w:asciiTheme="majorBidi" w:hAnsiTheme="majorBidi" w:cstheme="majorBidi"/>
        </w:rPr>
        <w:t>S</w:t>
      </w:r>
      <w:r w:rsidR="00BB784A" w:rsidRPr="006864AE">
        <w:rPr>
          <w:rFonts w:asciiTheme="majorBidi" w:hAnsiTheme="majorBidi" w:cstheme="majorBidi"/>
        </w:rPr>
        <w:t>.</w:t>
      </w:r>
      <w:r w:rsidRPr="006864AE">
        <w:rPr>
          <w:rFonts w:asciiTheme="majorBidi" w:hAnsiTheme="majorBidi" w:cstheme="majorBidi"/>
        </w:rPr>
        <w:t xml:space="preserve"> Abdelrahman, M</w:t>
      </w:r>
      <w:r w:rsidR="00BB784A" w:rsidRPr="006864AE">
        <w:rPr>
          <w:rFonts w:asciiTheme="majorBidi" w:hAnsiTheme="majorBidi" w:cstheme="majorBidi"/>
        </w:rPr>
        <w:t>.</w:t>
      </w: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H</w:t>
      </w:r>
      <w:r w:rsidR="00BB784A" w:rsidRPr="006864AE">
        <w:rPr>
          <w:rFonts w:asciiTheme="majorBidi" w:hAnsiTheme="majorBidi" w:cstheme="majorBidi"/>
        </w:rPr>
        <w:t>.</w:t>
      </w:r>
      <w:r w:rsidRPr="006864AE">
        <w:rPr>
          <w:rFonts w:asciiTheme="majorBidi" w:hAnsiTheme="majorBidi" w:cstheme="majorBidi"/>
        </w:rPr>
        <w:t xml:space="preserve"> Eltayeb, A</w:t>
      </w:r>
      <w:r w:rsidR="00BB784A" w:rsidRPr="006864AE">
        <w:rPr>
          <w:rFonts w:asciiTheme="majorBidi" w:hAnsiTheme="majorBidi" w:cstheme="majorBidi"/>
        </w:rPr>
        <w:t>.</w:t>
      </w:r>
      <w:r w:rsidRPr="006864AE">
        <w:rPr>
          <w:rFonts w:asciiTheme="majorBidi" w:hAnsiTheme="majorBidi" w:cstheme="majorBidi"/>
        </w:rPr>
        <w:t>M</w:t>
      </w:r>
      <w:r w:rsidR="00BB784A" w:rsidRPr="006864AE">
        <w:rPr>
          <w:rFonts w:asciiTheme="majorBidi" w:hAnsiTheme="majorBidi" w:cstheme="majorBidi"/>
        </w:rPr>
        <w:t>.</w:t>
      </w:r>
      <w:r w:rsidRPr="006864AE">
        <w:rPr>
          <w:rFonts w:asciiTheme="majorBidi" w:hAnsiTheme="majorBidi" w:cstheme="majorBidi"/>
        </w:rPr>
        <w:t xml:space="preserve"> Idris</w:t>
      </w:r>
      <w:r w:rsidR="00BB784A" w:rsidRPr="006864AE">
        <w:rPr>
          <w:rFonts w:asciiTheme="majorBidi" w:hAnsiTheme="majorBidi" w:cstheme="majorBidi"/>
        </w:rPr>
        <w:t>,</w:t>
      </w:r>
      <w:r w:rsidRPr="006864AE">
        <w:rPr>
          <w:rFonts w:asciiTheme="majorBidi" w:hAnsiTheme="majorBidi" w:cstheme="majorBidi"/>
        </w:rPr>
        <w:t xml:space="preserve"> Biomonitoring of occupational exposure to heavy metals in metallurgical </w:t>
      </w:r>
      <w:r w:rsidRPr="006864AE">
        <w:rPr>
          <w:rFonts w:asciiTheme="majorBidi" w:hAnsiTheme="majorBidi" w:cstheme="majorBidi"/>
        </w:rPr>
        <w:lastRenderedPageBreak/>
        <w:t>factories in Khartoum state, Sudan</w:t>
      </w:r>
      <w:r w:rsidR="00683ED2" w:rsidRPr="006864AE">
        <w:rPr>
          <w:rFonts w:asciiTheme="majorBidi" w:hAnsiTheme="majorBidi" w:cstheme="majorBidi"/>
        </w:rPr>
        <w:t>,</w:t>
      </w:r>
      <w:r w:rsidRPr="006864AE">
        <w:rPr>
          <w:rFonts w:asciiTheme="majorBidi" w:hAnsiTheme="majorBidi" w:cstheme="majorBidi"/>
        </w:rPr>
        <w:t xml:space="preserve"> Fresenius Environ</w:t>
      </w:r>
      <w:r w:rsidR="00683ED2" w:rsidRPr="006864AE">
        <w:rPr>
          <w:rFonts w:asciiTheme="majorBidi" w:hAnsiTheme="majorBidi" w:cstheme="majorBidi"/>
        </w:rPr>
        <w:t>.</w:t>
      </w:r>
      <w:r w:rsidRPr="006864AE">
        <w:rPr>
          <w:rFonts w:asciiTheme="majorBidi" w:hAnsiTheme="majorBidi" w:cstheme="majorBidi"/>
        </w:rPr>
        <w:t xml:space="preserve"> Bull</w:t>
      </w:r>
      <w:r w:rsidR="00683ED2" w:rsidRPr="006864AE">
        <w:rPr>
          <w:rFonts w:asciiTheme="majorBidi" w:hAnsiTheme="majorBidi" w:cstheme="majorBidi"/>
        </w:rPr>
        <w:t>.</w:t>
      </w:r>
      <w:r w:rsidRPr="006864AE">
        <w:rPr>
          <w:rFonts w:asciiTheme="majorBidi" w:hAnsiTheme="majorBidi" w:cstheme="majorBidi"/>
        </w:rPr>
        <w:t xml:space="preserve"> 22</w:t>
      </w:r>
      <w:r w:rsidR="00E83571" w:rsidRPr="006864AE">
        <w:rPr>
          <w:rFonts w:asciiTheme="majorBidi" w:hAnsiTheme="majorBidi" w:cstheme="majorBidi"/>
        </w:rPr>
        <w:t xml:space="preserve"> (2013) </w:t>
      </w:r>
      <w:r w:rsidRPr="006864AE">
        <w:rPr>
          <w:rFonts w:asciiTheme="majorBidi" w:hAnsiTheme="majorBidi" w:cstheme="majorBidi"/>
        </w:rPr>
        <w:t>3625–3631.</w:t>
      </w:r>
    </w:p>
    <w:p w14:paraId="4F61A61D" w14:textId="1FADA206" w:rsidR="00F77625" w:rsidRPr="006864AE" w:rsidRDefault="00F77625"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Y</w:t>
      </w:r>
      <w:r w:rsidR="00BB784A" w:rsidRPr="006864AE">
        <w:rPr>
          <w:rFonts w:asciiTheme="majorBidi" w:hAnsiTheme="majorBidi" w:cstheme="majorBidi"/>
        </w:rPr>
        <w:t>.</w:t>
      </w: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 xml:space="preserve"> Ali, A</w:t>
      </w:r>
      <w:r w:rsidR="00BB784A" w:rsidRPr="006864AE">
        <w:rPr>
          <w:rFonts w:asciiTheme="majorBidi" w:hAnsiTheme="majorBidi" w:cstheme="majorBidi"/>
        </w:rPr>
        <w:t>.</w:t>
      </w:r>
      <w:r w:rsidRPr="006864AE">
        <w:rPr>
          <w:rFonts w:asciiTheme="majorBidi" w:hAnsiTheme="majorBidi" w:cstheme="majorBidi"/>
        </w:rPr>
        <w:t>M</w:t>
      </w:r>
      <w:r w:rsidR="00BB784A" w:rsidRPr="006864AE">
        <w:rPr>
          <w:rFonts w:asciiTheme="majorBidi" w:hAnsiTheme="majorBidi" w:cstheme="majorBidi"/>
        </w:rPr>
        <w:t>.</w:t>
      </w:r>
      <w:r w:rsidRPr="006864AE">
        <w:rPr>
          <w:rFonts w:asciiTheme="majorBidi" w:hAnsiTheme="majorBidi" w:cstheme="majorBidi"/>
        </w:rPr>
        <w:t xml:space="preserve"> Idris, M</w:t>
      </w:r>
      <w:r w:rsidR="00BB784A" w:rsidRPr="006864AE">
        <w:rPr>
          <w:rFonts w:asciiTheme="majorBidi" w:hAnsiTheme="majorBidi" w:cstheme="majorBidi"/>
        </w:rPr>
        <w:t>.</w:t>
      </w: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H</w:t>
      </w:r>
      <w:r w:rsidR="00BB784A" w:rsidRPr="006864AE">
        <w:rPr>
          <w:rFonts w:asciiTheme="majorBidi" w:hAnsiTheme="majorBidi" w:cstheme="majorBidi"/>
        </w:rPr>
        <w:t>.</w:t>
      </w:r>
      <w:r w:rsidRPr="006864AE">
        <w:rPr>
          <w:rFonts w:asciiTheme="majorBidi" w:hAnsiTheme="majorBidi" w:cstheme="majorBidi"/>
        </w:rPr>
        <w:t xml:space="preserve"> Eltayeb</w:t>
      </w:r>
      <w:r w:rsidR="00210F1A" w:rsidRPr="006864AE">
        <w:rPr>
          <w:rFonts w:asciiTheme="majorBidi" w:hAnsiTheme="majorBidi" w:cstheme="majorBidi"/>
        </w:rPr>
        <w:t>,</w:t>
      </w:r>
      <w:r w:rsidRPr="006864AE">
        <w:rPr>
          <w:rFonts w:asciiTheme="majorBidi" w:hAnsiTheme="majorBidi" w:cstheme="majorBidi"/>
        </w:rPr>
        <w:t xml:space="preserve"> Uptake of heavy metals by seven green algae species at the Red Sea coast</w:t>
      </w:r>
      <w:r w:rsidR="00683ED2" w:rsidRPr="006864AE">
        <w:rPr>
          <w:rFonts w:asciiTheme="majorBidi" w:hAnsiTheme="majorBidi" w:cstheme="majorBidi"/>
        </w:rPr>
        <w:t>,</w:t>
      </w:r>
      <w:r w:rsidRPr="006864AE">
        <w:rPr>
          <w:rFonts w:asciiTheme="majorBidi" w:hAnsiTheme="majorBidi" w:cstheme="majorBidi"/>
        </w:rPr>
        <w:t xml:space="preserve"> Fresenius Environ</w:t>
      </w:r>
      <w:r w:rsidR="00683ED2" w:rsidRPr="006864AE">
        <w:rPr>
          <w:rFonts w:asciiTheme="majorBidi" w:hAnsiTheme="majorBidi" w:cstheme="majorBidi"/>
        </w:rPr>
        <w:t>.</w:t>
      </w:r>
      <w:r w:rsidRPr="006864AE">
        <w:rPr>
          <w:rFonts w:asciiTheme="majorBidi" w:hAnsiTheme="majorBidi" w:cstheme="majorBidi"/>
        </w:rPr>
        <w:t xml:space="preserve"> Bull</w:t>
      </w:r>
      <w:r w:rsidR="00683ED2" w:rsidRPr="006864AE">
        <w:rPr>
          <w:rFonts w:asciiTheme="majorBidi" w:hAnsiTheme="majorBidi" w:cstheme="majorBidi"/>
        </w:rPr>
        <w:t>.</w:t>
      </w:r>
      <w:r w:rsidRPr="006864AE">
        <w:rPr>
          <w:rFonts w:asciiTheme="majorBidi" w:hAnsiTheme="majorBidi" w:cstheme="majorBidi"/>
        </w:rPr>
        <w:t xml:space="preserve"> 26</w:t>
      </w:r>
      <w:r w:rsidR="00E83571" w:rsidRPr="006864AE">
        <w:rPr>
          <w:rFonts w:asciiTheme="majorBidi" w:hAnsiTheme="majorBidi" w:cstheme="majorBidi"/>
        </w:rPr>
        <w:t xml:space="preserve"> </w:t>
      </w:r>
      <w:r w:rsidR="00210F1A" w:rsidRPr="006864AE">
        <w:rPr>
          <w:rFonts w:asciiTheme="majorBidi" w:hAnsiTheme="majorBidi" w:cstheme="majorBidi"/>
        </w:rPr>
        <w:t xml:space="preserve">(12) </w:t>
      </w:r>
      <w:r w:rsidR="00E83571" w:rsidRPr="006864AE">
        <w:rPr>
          <w:rFonts w:asciiTheme="majorBidi" w:hAnsiTheme="majorBidi" w:cstheme="majorBidi"/>
        </w:rPr>
        <w:t xml:space="preserve">(2017) </w:t>
      </w:r>
      <w:r w:rsidRPr="006864AE">
        <w:rPr>
          <w:rFonts w:asciiTheme="majorBidi" w:hAnsiTheme="majorBidi" w:cstheme="majorBidi"/>
        </w:rPr>
        <w:t>7160–7171.</w:t>
      </w:r>
    </w:p>
    <w:p w14:paraId="702E9534" w14:textId="0662CFEE" w:rsidR="00F77625" w:rsidRPr="006864AE" w:rsidRDefault="00F77625"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BB784A" w:rsidRPr="006864AE">
        <w:rPr>
          <w:rFonts w:asciiTheme="majorBidi" w:hAnsiTheme="majorBidi" w:cstheme="majorBidi"/>
        </w:rPr>
        <w:t>.</w:t>
      </w:r>
      <w:r w:rsidRPr="006864AE">
        <w:rPr>
          <w:rFonts w:asciiTheme="majorBidi" w:hAnsiTheme="majorBidi" w:cstheme="majorBidi"/>
        </w:rPr>
        <w:t>M</w:t>
      </w:r>
      <w:r w:rsidR="00BB784A" w:rsidRPr="006864AE">
        <w:rPr>
          <w:rFonts w:asciiTheme="majorBidi" w:hAnsiTheme="majorBidi" w:cstheme="majorBidi"/>
        </w:rPr>
        <w:t>.</w:t>
      </w:r>
      <w:r w:rsidRPr="006864AE">
        <w:rPr>
          <w:rFonts w:asciiTheme="majorBidi" w:hAnsiTheme="majorBidi" w:cstheme="majorBidi"/>
        </w:rPr>
        <w:t xml:space="preserve"> Ebrahim, H</w:t>
      </w:r>
      <w:r w:rsidR="00BB784A" w:rsidRPr="006864AE">
        <w:rPr>
          <w:rFonts w:asciiTheme="majorBidi" w:hAnsiTheme="majorBidi" w:cstheme="majorBidi"/>
        </w:rPr>
        <w:t>.</w:t>
      </w:r>
      <w:r w:rsidRPr="006864AE">
        <w:rPr>
          <w:rFonts w:asciiTheme="majorBidi" w:hAnsiTheme="majorBidi" w:cstheme="majorBidi"/>
        </w:rPr>
        <w:t xml:space="preserve"> Bounouira, M</w:t>
      </w:r>
      <w:r w:rsidR="00BB784A" w:rsidRPr="006864AE">
        <w:rPr>
          <w:rFonts w:asciiTheme="majorBidi" w:hAnsiTheme="majorBidi" w:cstheme="majorBidi"/>
        </w:rPr>
        <w:t>.</w:t>
      </w:r>
      <w:r w:rsidRPr="006864AE">
        <w:rPr>
          <w:rFonts w:asciiTheme="majorBidi" w:hAnsiTheme="majorBidi" w:cstheme="majorBidi"/>
        </w:rPr>
        <w:t xml:space="preserve"> Abdassalam, E</w:t>
      </w:r>
      <w:r w:rsidR="00BB784A" w:rsidRPr="006864AE">
        <w:rPr>
          <w:rFonts w:asciiTheme="majorBidi" w:hAnsiTheme="majorBidi" w:cstheme="majorBidi"/>
        </w:rPr>
        <w:t>.</w:t>
      </w:r>
      <w:r w:rsidRPr="006864AE">
        <w:rPr>
          <w:rFonts w:asciiTheme="majorBidi" w:hAnsiTheme="majorBidi" w:cstheme="majorBidi"/>
        </w:rPr>
        <w:t xml:space="preserve"> Shiekheldin, A</w:t>
      </w:r>
      <w:r w:rsidR="00BB784A" w:rsidRPr="006864AE">
        <w:rPr>
          <w:rFonts w:asciiTheme="majorBidi" w:hAnsiTheme="majorBidi" w:cstheme="majorBidi"/>
        </w:rPr>
        <w:t>.</w:t>
      </w:r>
      <w:r w:rsidRPr="006864AE">
        <w:rPr>
          <w:rFonts w:asciiTheme="majorBidi" w:hAnsiTheme="majorBidi" w:cstheme="majorBidi"/>
        </w:rPr>
        <w:t xml:space="preserve"> Joda, K</w:t>
      </w:r>
      <w:r w:rsidR="00BB784A" w:rsidRPr="006864AE">
        <w:rPr>
          <w:rFonts w:asciiTheme="majorBidi" w:hAnsiTheme="majorBidi" w:cstheme="majorBidi"/>
        </w:rPr>
        <w:t>.</w:t>
      </w:r>
      <w:r w:rsidRPr="006864AE">
        <w:rPr>
          <w:rFonts w:asciiTheme="majorBidi" w:hAnsiTheme="majorBidi" w:cstheme="majorBidi"/>
        </w:rPr>
        <w:t xml:space="preserve"> Embarch, M</w:t>
      </w:r>
      <w:r w:rsidR="00BB784A" w:rsidRPr="006864AE">
        <w:rPr>
          <w:rFonts w:asciiTheme="majorBidi" w:hAnsiTheme="majorBidi" w:cstheme="majorBidi"/>
        </w:rPr>
        <w:t>.</w:t>
      </w:r>
      <w:r w:rsidRPr="006864AE">
        <w:rPr>
          <w:rFonts w:asciiTheme="majorBidi" w:hAnsiTheme="majorBidi" w:cstheme="majorBidi"/>
        </w:rPr>
        <w:t xml:space="preserve"> Bounakhla, A</w:t>
      </w:r>
      <w:r w:rsidR="00BB784A" w:rsidRPr="006864AE">
        <w:rPr>
          <w:rFonts w:asciiTheme="majorBidi" w:hAnsiTheme="majorBidi" w:cstheme="majorBidi"/>
        </w:rPr>
        <w:t>.</w:t>
      </w:r>
      <w:r w:rsidRPr="006864AE">
        <w:rPr>
          <w:rFonts w:asciiTheme="majorBidi" w:hAnsiTheme="majorBidi" w:cstheme="majorBidi"/>
        </w:rPr>
        <w:t>M</w:t>
      </w:r>
      <w:r w:rsidR="00BB784A" w:rsidRPr="006864AE">
        <w:rPr>
          <w:rFonts w:asciiTheme="majorBidi" w:hAnsiTheme="majorBidi" w:cstheme="majorBidi"/>
        </w:rPr>
        <w:t>.</w:t>
      </w:r>
      <w:r w:rsidRPr="006864AE">
        <w:rPr>
          <w:rFonts w:asciiTheme="majorBidi" w:hAnsiTheme="majorBidi" w:cstheme="majorBidi"/>
        </w:rPr>
        <w:t xml:space="preserve"> Idris, B</w:t>
      </w:r>
      <w:r w:rsidR="00BB784A" w:rsidRPr="006864AE">
        <w:rPr>
          <w:rFonts w:asciiTheme="majorBidi" w:hAnsiTheme="majorBidi" w:cstheme="majorBidi"/>
        </w:rPr>
        <w:t>.</w:t>
      </w:r>
      <w:r w:rsidRPr="006864AE">
        <w:rPr>
          <w:rFonts w:asciiTheme="majorBidi" w:hAnsiTheme="majorBidi" w:cstheme="majorBidi"/>
        </w:rPr>
        <w:t xml:space="preserve"> Michalke</w:t>
      </w:r>
      <w:r w:rsidR="00E83571" w:rsidRPr="006864AE">
        <w:rPr>
          <w:rFonts w:asciiTheme="majorBidi" w:hAnsiTheme="majorBidi" w:cstheme="majorBidi"/>
        </w:rPr>
        <w:t>,</w:t>
      </w:r>
      <w:r w:rsidRPr="006864AE">
        <w:rPr>
          <w:rFonts w:asciiTheme="majorBidi" w:hAnsiTheme="majorBidi" w:cstheme="majorBidi"/>
        </w:rPr>
        <w:t xml:space="preserve"> Integration of instrumental neutron activation analysis and inductively coupled plasma - optical emission spectrometry with mathematical modeling for the elemental analysis of plants</w:t>
      </w:r>
      <w:r w:rsidR="00683ED2" w:rsidRPr="006864AE">
        <w:rPr>
          <w:rFonts w:asciiTheme="majorBidi" w:hAnsiTheme="majorBidi" w:cstheme="majorBidi"/>
        </w:rPr>
        <w:t>,</w:t>
      </w:r>
      <w:r w:rsidRPr="006864AE">
        <w:rPr>
          <w:rFonts w:asciiTheme="majorBidi" w:hAnsiTheme="majorBidi" w:cstheme="majorBidi"/>
        </w:rPr>
        <w:t xml:space="preserve"> Ins</w:t>
      </w:r>
      <w:r w:rsidR="00683ED2" w:rsidRPr="006864AE">
        <w:rPr>
          <w:rFonts w:asciiTheme="majorBidi" w:hAnsiTheme="majorBidi" w:cstheme="majorBidi"/>
        </w:rPr>
        <w:t>.</w:t>
      </w:r>
      <w:r w:rsidRPr="006864AE">
        <w:rPr>
          <w:rFonts w:asciiTheme="majorBidi" w:hAnsiTheme="majorBidi" w:cstheme="majorBidi"/>
        </w:rPr>
        <w:t xml:space="preserve"> Sci</w:t>
      </w:r>
      <w:r w:rsidR="00683ED2" w:rsidRPr="006864AE">
        <w:rPr>
          <w:rFonts w:asciiTheme="majorBidi" w:hAnsiTheme="majorBidi" w:cstheme="majorBidi"/>
        </w:rPr>
        <w:t>.</w:t>
      </w:r>
      <w:r w:rsidRPr="006864AE">
        <w:rPr>
          <w:rFonts w:asciiTheme="majorBidi" w:hAnsiTheme="majorBidi" w:cstheme="majorBidi"/>
        </w:rPr>
        <w:t xml:space="preserve"> Technol</w:t>
      </w:r>
      <w:r w:rsidR="00683ED2" w:rsidRPr="006864AE">
        <w:rPr>
          <w:rFonts w:asciiTheme="majorBidi" w:hAnsiTheme="majorBidi" w:cstheme="majorBidi"/>
        </w:rPr>
        <w:t>.</w:t>
      </w:r>
      <w:r w:rsidRPr="006864AE">
        <w:rPr>
          <w:rFonts w:asciiTheme="majorBidi" w:hAnsiTheme="majorBidi" w:cstheme="majorBidi"/>
        </w:rPr>
        <w:t xml:space="preserve"> 45</w:t>
      </w:r>
      <w:r w:rsidR="00E83571" w:rsidRPr="006864AE">
        <w:rPr>
          <w:rFonts w:asciiTheme="majorBidi" w:hAnsiTheme="majorBidi" w:cstheme="majorBidi"/>
        </w:rPr>
        <w:t xml:space="preserve"> </w:t>
      </w:r>
      <w:r w:rsidR="00210F1A" w:rsidRPr="006864AE">
        <w:rPr>
          <w:rFonts w:asciiTheme="majorBidi" w:hAnsiTheme="majorBidi" w:cstheme="majorBidi"/>
        </w:rPr>
        <w:t xml:space="preserve">(5) </w:t>
      </w:r>
      <w:r w:rsidR="00E83571" w:rsidRPr="006864AE">
        <w:rPr>
          <w:rFonts w:asciiTheme="majorBidi" w:hAnsiTheme="majorBidi" w:cstheme="majorBidi"/>
        </w:rPr>
        <w:t xml:space="preserve">(2017) </w:t>
      </w:r>
      <w:r w:rsidRPr="006864AE">
        <w:rPr>
          <w:rFonts w:asciiTheme="majorBidi" w:hAnsiTheme="majorBidi" w:cstheme="majorBidi"/>
        </w:rPr>
        <w:t xml:space="preserve">525–540. </w:t>
      </w:r>
    </w:p>
    <w:p w14:paraId="461ED098" w14:textId="3C439795" w:rsidR="00F77625" w:rsidRPr="006864AE" w:rsidRDefault="00BB784A" w:rsidP="00210F1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I</w:t>
      </w:r>
      <w:r w:rsidR="003703C0" w:rsidRPr="006864AE">
        <w:rPr>
          <w:rFonts w:asciiTheme="majorBidi" w:hAnsiTheme="majorBidi" w:cstheme="majorBidi"/>
        </w:rPr>
        <w:t>.</w:t>
      </w:r>
      <w:r w:rsidRPr="006864AE">
        <w:rPr>
          <w:rFonts w:asciiTheme="majorBidi" w:hAnsiTheme="majorBidi" w:cstheme="majorBidi"/>
        </w:rPr>
        <w:t>H</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Ali, </w:t>
      </w:r>
      <w:r w:rsidRPr="006864AE">
        <w:rPr>
          <w:rFonts w:asciiTheme="majorBidi" w:hAnsiTheme="majorBidi" w:cstheme="majorBidi"/>
        </w:rPr>
        <w:t>S</w:t>
      </w:r>
      <w:r w:rsidR="003703C0" w:rsidRPr="006864AE">
        <w:rPr>
          <w:rFonts w:asciiTheme="majorBidi" w:hAnsiTheme="majorBidi" w:cstheme="majorBidi"/>
        </w:rPr>
        <w:t>.</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Siddeeg, </w:t>
      </w: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Idris, </w:t>
      </w:r>
      <w:r w:rsidRPr="006864AE">
        <w:rPr>
          <w:rFonts w:asciiTheme="majorBidi" w:hAnsiTheme="majorBidi" w:cstheme="majorBidi"/>
        </w:rPr>
        <w:t>E</w:t>
      </w:r>
      <w:r w:rsidR="003703C0" w:rsidRPr="006864AE">
        <w:rPr>
          <w:rFonts w:asciiTheme="majorBidi" w:hAnsiTheme="majorBidi" w:cstheme="majorBidi"/>
        </w:rPr>
        <w:t>.</w:t>
      </w:r>
      <w:r w:rsidRPr="006864AE">
        <w:rPr>
          <w:rFonts w:asciiTheme="majorBidi" w:hAnsiTheme="majorBidi" w:cstheme="majorBidi"/>
        </w:rPr>
        <w:t>I</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Brima, </w:t>
      </w:r>
      <w:r w:rsidRPr="006864AE">
        <w:rPr>
          <w:rFonts w:asciiTheme="majorBidi" w:hAnsiTheme="majorBidi" w:cstheme="majorBidi"/>
        </w:rPr>
        <w:t>K</w:t>
      </w:r>
      <w:r w:rsidR="003703C0" w:rsidRPr="006864AE">
        <w:rPr>
          <w:rFonts w:asciiTheme="majorBidi" w:hAnsiTheme="majorBidi" w:cstheme="majorBidi"/>
        </w:rPr>
        <w:t>.</w:t>
      </w: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Ibrahim, </w:t>
      </w:r>
      <w:r w:rsidRPr="006864AE">
        <w:rPr>
          <w:rFonts w:asciiTheme="majorBidi" w:hAnsiTheme="majorBidi" w:cstheme="majorBidi"/>
        </w:rPr>
        <w:t>S</w:t>
      </w:r>
      <w:r w:rsidR="003703C0" w:rsidRPr="006864AE">
        <w:rPr>
          <w:rFonts w:asciiTheme="majorBidi" w:hAnsiTheme="majorBidi" w:cstheme="majorBidi"/>
        </w:rPr>
        <w:t>.</w:t>
      </w: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Ebraheem, </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Arshad</w:t>
      </w:r>
      <w:r w:rsidR="003703C0" w:rsidRPr="006864AE">
        <w:rPr>
          <w:rFonts w:asciiTheme="majorBidi" w:hAnsiTheme="majorBidi" w:cstheme="majorBidi"/>
        </w:rPr>
        <w:t>,</w:t>
      </w:r>
      <w:r w:rsidR="00F77625" w:rsidRPr="006864AE">
        <w:rPr>
          <w:rFonts w:asciiTheme="majorBidi" w:hAnsiTheme="majorBidi" w:cstheme="majorBidi"/>
        </w:rPr>
        <w:t xml:space="preserve"> Contamination and human health risk assessment of heavy metals in soil of a municipal solid waste dumpsite in Khamees-Mushait, Saudi Arabia</w:t>
      </w:r>
      <w:r w:rsidR="00683ED2" w:rsidRPr="006864AE">
        <w:rPr>
          <w:rFonts w:asciiTheme="majorBidi" w:hAnsiTheme="majorBidi" w:cstheme="majorBidi"/>
        </w:rPr>
        <w:t>,</w:t>
      </w:r>
      <w:r w:rsidR="00F77625" w:rsidRPr="006864AE">
        <w:rPr>
          <w:rFonts w:asciiTheme="majorBidi" w:hAnsiTheme="majorBidi" w:cstheme="majorBidi"/>
        </w:rPr>
        <w:t xml:space="preserve"> Toxin Rev</w:t>
      </w:r>
      <w:r w:rsidR="00683ED2" w:rsidRPr="006864AE">
        <w:rPr>
          <w:rFonts w:asciiTheme="majorBidi" w:hAnsiTheme="majorBidi" w:cstheme="majorBidi"/>
        </w:rPr>
        <w:t>.</w:t>
      </w:r>
      <w:r w:rsidR="00F77625" w:rsidRPr="006864AE">
        <w:rPr>
          <w:rFonts w:asciiTheme="majorBidi" w:hAnsiTheme="majorBidi" w:cstheme="majorBidi"/>
        </w:rPr>
        <w:t xml:space="preserve"> </w:t>
      </w:r>
      <w:r w:rsidR="00E83571" w:rsidRPr="006864AE">
        <w:rPr>
          <w:rFonts w:asciiTheme="majorBidi" w:hAnsiTheme="majorBidi" w:cstheme="majorBidi"/>
        </w:rPr>
        <w:t>(2020)</w:t>
      </w:r>
      <w:r w:rsidR="00210F1A" w:rsidRPr="006864AE">
        <w:rPr>
          <w:rFonts w:asciiTheme="majorBidi" w:hAnsiTheme="majorBidi" w:cstheme="majorBidi"/>
        </w:rPr>
        <w:t xml:space="preserve"> in press</w:t>
      </w:r>
      <w:r w:rsidR="00F77625" w:rsidRPr="006864AE">
        <w:rPr>
          <w:rFonts w:asciiTheme="majorBidi" w:hAnsiTheme="majorBidi" w:cstheme="majorBidi"/>
        </w:rPr>
        <w:t xml:space="preserve">. </w:t>
      </w:r>
      <w:hyperlink r:id="rId14" w:history="1">
        <w:r w:rsidR="00F77625" w:rsidRPr="006864AE">
          <w:rPr>
            <w:rStyle w:val="Hyperlink"/>
            <w:rFonts w:asciiTheme="majorBidi" w:hAnsiTheme="majorBidi" w:cstheme="majorBidi"/>
          </w:rPr>
          <w:t>https://doi.org/10.1080/15569543.2018.1564144</w:t>
        </w:r>
      </w:hyperlink>
      <w:r w:rsidR="00F77625" w:rsidRPr="006864AE">
        <w:rPr>
          <w:rFonts w:asciiTheme="majorBidi" w:hAnsiTheme="majorBidi" w:cstheme="majorBidi"/>
        </w:rPr>
        <w:t xml:space="preserve"> </w:t>
      </w:r>
    </w:p>
    <w:p w14:paraId="273535DB" w14:textId="4D38CD16" w:rsidR="00F77625" w:rsidRPr="006864AE" w:rsidRDefault="00BB784A"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Idris, </w:t>
      </w:r>
      <w:r w:rsidRPr="006864AE">
        <w:rPr>
          <w:rFonts w:asciiTheme="majorBidi" w:hAnsiTheme="majorBidi" w:cstheme="majorBidi"/>
        </w:rPr>
        <w:t>F</w:t>
      </w:r>
      <w:r w:rsidR="003703C0" w:rsidRPr="006864AE">
        <w:rPr>
          <w:rFonts w:asciiTheme="majorBidi" w:hAnsiTheme="majorBidi" w:cstheme="majorBidi"/>
        </w:rPr>
        <w:t>.</w:t>
      </w:r>
      <w:r w:rsidRPr="006864AE">
        <w:rPr>
          <w:rFonts w:asciiTheme="majorBidi" w:hAnsiTheme="majorBidi" w:cstheme="majorBidi"/>
        </w:rPr>
        <w:t>M</w:t>
      </w:r>
      <w:r w:rsidR="003703C0" w:rsidRPr="006864AE">
        <w:rPr>
          <w:rFonts w:asciiTheme="majorBidi" w:hAnsiTheme="majorBidi" w:cstheme="majorBidi"/>
        </w:rPr>
        <w:t>.</w:t>
      </w:r>
      <w:r w:rsidRPr="006864AE">
        <w:rPr>
          <w:rFonts w:asciiTheme="majorBidi" w:hAnsiTheme="majorBidi" w:cstheme="majorBidi"/>
        </w:rPr>
        <w:t>S</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Alqahtani, </w:t>
      </w:r>
      <w:r w:rsidRPr="006864AE">
        <w:rPr>
          <w:rFonts w:asciiTheme="majorBidi" w:hAnsiTheme="majorBidi" w:cstheme="majorBidi"/>
        </w:rPr>
        <w:t>T</w:t>
      </w:r>
      <w:r w:rsidR="003703C0" w:rsidRPr="006864AE">
        <w:rPr>
          <w:rFonts w:asciiTheme="majorBidi" w:hAnsiTheme="majorBidi" w:cstheme="majorBidi"/>
        </w:rPr>
        <w:t>.</w:t>
      </w:r>
      <w:r w:rsidRPr="006864AE">
        <w:rPr>
          <w:rFonts w:asciiTheme="majorBidi" w:hAnsiTheme="majorBidi" w:cstheme="majorBidi"/>
        </w:rPr>
        <w:t>O</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Said, </w:t>
      </w:r>
      <w:r w:rsidRPr="006864AE">
        <w:rPr>
          <w:rFonts w:asciiTheme="majorBidi" w:hAnsiTheme="majorBidi" w:cstheme="majorBidi"/>
        </w:rPr>
        <w:t>K</w:t>
      </w:r>
      <w:r w:rsidR="003703C0" w:rsidRPr="006864AE">
        <w:rPr>
          <w:rFonts w:asciiTheme="majorBidi" w:hAnsiTheme="majorBidi" w:cstheme="majorBidi"/>
        </w:rPr>
        <w:t>.</w:t>
      </w:r>
      <w:r w:rsidRPr="006864AE">
        <w:rPr>
          <w:rFonts w:asciiTheme="majorBidi" w:hAnsiTheme="majorBidi" w:cstheme="majorBidi"/>
        </w:rPr>
        <w:t>F</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Fawy</w:t>
      </w:r>
      <w:r w:rsidR="003703C0" w:rsidRPr="006864AE">
        <w:rPr>
          <w:rFonts w:asciiTheme="majorBidi" w:hAnsiTheme="majorBidi" w:cstheme="majorBidi"/>
        </w:rPr>
        <w:t>,</w:t>
      </w:r>
      <w:r w:rsidR="00F77625" w:rsidRPr="006864AE">
        <w:rPr>
          <w:rFonts w:asciiTheme="majorBidi" w:hAnsiTheme="majorBidi" w:cstheme="majorBidi"/>
        </w:rPr>
        <w:t xml:space="preserve"> Contamination level and risk assessment of heavy metal deposited in street dusts in Khamees-Mushait city, Saudi Arabia</w:t>
      </w:r>
      <w:r w:rsidR="00683ED2" w:rsidRPr="006864AE">
        <w:rPr>
          <w:rFonts w:asciiTheme="majorBidi" w:hAnsiTheme="majorBidi" w:cstheme="majorBidi"/>
        </w:rPr>
        <w:t>,</w:t>
      </w:r>
      <w:r w:rsidR="00F77625" w:rsidRPr="006864AE">
        <w:rPr>
          <w:rFonts w:asciiTheme="majorBidi" w:hAnsiTheme="majorBidi" w:cstheme="majorBidi"/>
        </w:rPr>
        <w:t xml:space="preserve"> Human Ecol</w:t>
      </w:r>
      <w:r w:rsidR="00683ED2" w:rsidRPr="006864AE">
        <w:rPr>
          <w:rFonts w:asciiTheme="majorBidi" w:hAnsiTheme="majorBidi" w:cstheme="majorBidi"/>
        </w:rPr>
        <w:t>.</w:t>
      </w:r>
      <w:r w:rsidR="00F77625" w:rsidRPr="006864AE">
        <w:rPr>
          <w:rFonts w:asciiTheme="majorBidi" w:hAnsiTheme="majorBidi" w:cstheme="majorBidi"/>
        </w:rPr>
        <w:t xml:space="preserve"> Risk Assess</w:t>
      </w:r>
      <w:r w:rsidR="00683ED2" w:rsidRPr="006864AE">
        <w:rPr>
          <w:rFonts w:asciiTheme="majorBidi" w:hAnsiTheme="majorBidi" w:cstheme="majorBidi"/>
        </w:rPr>
        <w:t>.</w:t>
      </w:r>
      <w:r w:rsidR="00F77625" w:rsidRPr="006864AE">
        <w:rPr>
          <w:rFonts w:asciiTheme="majorBidi" w:hAnsiTheme="majorBidi" w:cstheme="majorBidi"/>
        </w:rPr>
        <w:t xml:space="preserve"> 26</w:t>
      </w:r>
      <w:r w:rsidR="00210F1A" w:rsidRPr="006864AE">
        <w:rPr>
          <w:rFonts w:asciiTheme="majorBidi" w:hAnsiTheme="majorBidi" w:cstheme="majorBidi"/>
        </w:rPr>
        <w:t xml:space="preserve"> (2)</w:t>
      </w:r>
      <w:r w:rsidR="00E83571" w:rsidRPr="006864AE">
        <w:rPr>
          <w:rFonts w:asciiTheme="majorBidi" w:hAnsiTheme="majorBidi" w:cstheme="majorBidi"/>
        </w:rPr>
        <w:t xml:space="preserve"> (2020) 95–511.</w:t>
      </w:r>
    </w:p>
    <w:p w14:paraId="3F5FD5D8" w14:textId="56298553" w:rsidR="00F77625" w:rsidRPr="006864AE" w:rsidRDefault="00BB784A"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lang w:val="de-DE"/>
        </w:rPr>
        <w:t>H</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Zhang, </w:t>
      </w:r>
      <w:r w:rsidRPr="006864AE">
        <w:rPr>
          <w:rFonts w:asciiTheme="majorBidi" w:hAnsiTheme="majorBidi" w:cstheme="majorBidi"/>
          <w:lang w:val="de-DE"/>
        </w:rPr>
        <w:t>C</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Yan, </w:t>
      </w:r>
      <w:r w:rsidRPr="006864AE">
        <w:rPr>
          <w:rFonts w:asciiTheme="majorBidi" w:hAnsiTheme="majorBidi" w:cstheme="majorBidi"/>
          <w:lang w:val="de-DE"/>
        </w:rPr>
        <w:t>Z</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Yang, </w:t>
      </w:r>
      <w:r w:rsidRPr="006864AE">
        <w:rPr>
          <w:rFonts w:asciiTheme="majorBidi" w:hAnsiTheme="majorBidi" w:cstheme="majorBidi"/>
          <w:lang w:val="de-DE"/>
        </w:rPr>
        <w:t>W</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Zhang, </w:t>
      </w:r>
      <w:r w:rsidRPr="006864AE">
        <w:rPr>
          <w:rFonts w:asciiTheme="majorBidi" w:hAnsiTheme="majorBidi" w:cstheme="majorBidi"/>
          <w:lang w:val="de-DE"/>
        </w:rPr>
        <w:t>Y</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Niu, </w:t>
      </w:r>
      <w:r w:rsidRPr="006864AE">
        <w:rPr>
          <w:rFonts w:asciiTheme="majorBidi" w:hAnsiTheme="majorBidi" w:cstheme="majorBidi"/>
          <w:lang w:val="de-DE"/>
        </w:rPr>
        <w:t>X</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Li, </w:t>
      </w:r>
      <w:r w:rsidRPr="006864AE">
        <w:rPr>
          <w:rFonts w:asciiTheme="majorBidi" w:hAnsiTheme="majorBidi" w:cstheme="majorBidi"/>
          <w:lang w:val="de-DE"/>
        </w:rPr>
        <w:t>L</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Qin, </w:t>
      </w:r>
      <w:r w:rsidRPr="006864AE">
        <w:rPr>
          <w:rFonts w:asciiTheme="majorBidi" w:hAnsiTheme="majorBidi" w:cstheme="majorBidi"/>
          <w:lang w:val="de-DE"/>
        </w:rPr>
        <w:t>Q</w:t>
      </w:r>
      <w:r w:rsidR="003703C0"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Su</w:t>
      </w:r>
      <w:r w:rsidR="00210F1A" w:rsidRPr="006864AE">
        <w:rPr>
          <w:rFonts w:asciiTheme="majorBidi" w:hAnsiTheme="majorBidi" w:cstheme="majorBidi"/>
          <w:lang w:val="de-DE"/>
        </w:rPr>
        <w:t>,</w:t>
      </w:r>
      <w:r w:rsidR="00F77625" w:rsidRPr="006864AE">
        <w:rPr>
          <w:rFonts w:asciiTheme="majorBidi" w:hAnsiTheme="majorBidi" w:cstheme="majorBidi"/>
          <w:lang w:val="de-DE"/>
        </w:rPr>
        <w:t xml:space="preserve"> </w:t>
      </w:r>
      <w:r w:rsidR="00F77625" w:rsidRPr="006864AE">
        <w:rPr>
          <w:rFonts w:asciiTheme="majorBidi" w:hAnsiTheme="majorBidi" w:cstheme="majorBidi"/>
        </w:rPr>
        <w:t>Alterations of serum trace elements in patients with type 2 diabetes</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Trace Elem</w:t>
      </w:r>
      <w:r w:rsidR="00683ED2" w:rsidRPr="006864AE">
        <w:rPr>
          <w:rFonts w:asciiTheme="majorBidi" w:hAnsiTheme="majorBidi" w:cstheme="majorBidi"/>
        </w:rPr>
        <w:t>.</w:t>
      </w:r>
      <w:r w:rsidR="00F77625" w:rsidRPr="006864AE">
        <w:rPr>
          <w:rFonts w:asciiTheme="majorBidi" w:hAnsiTheme="majorBidi" w:cstheme="majorBidi"/>
        </w:rPr>
        <w:t xml:space="preserve"> Med</w:t>
      </w:r>
      <w:r w:rsidR="00683ED2" w:rsidRPr="006864AE">
        <w:rPr>
          <w:rFonts w:asciiTheme="majorBidi" w:hAnsiTheme="majorBidi" w:cstheme="majorBidi"/>
        </w:rPr>
        <w:t>.</w:t>
      </w:r>
      <w:r w:rsidR="00F77625" w:rsidRPr="006864AE">
        <w:rPr>
          <w:rFonts w:asciiTheme="majorBidi" w:hAnsiTheme="majorBidi" w:cstheme="majorBidi"/>
        </w:rPr>
        <w:t xml:space="preserve"> Bio</w:t>
      </w:r>
      <w:r w:rsidR="00683ED2" w:rsidRPr="006864AE">
        <w:rPr>
          <w:rFonts w:asciiTheme="majorBidi" w:hAnsiTheme="majorBidi" w:cstheme="majorBidi"/>
        </w:rPr>
        <w:t>l.</w:t>
      </w:r>
      <w:r w:rsidR="00F77625" w:rsidRPr="006864AE">
        <w:rPr>
          <w:rFonts w:asciiTheme="majorBidi" w:hAnsiTheme="majorBidi" w:cstheme="majorBidi"/>
        </w:rPr>
        <w:t xml:space="preserve"> 40</w:t>
      </w:r>
      <w:r w:rsidR="00E83571" w:rsidRPr="006864AE">
        <w:rPr>
          <w:rFonts w:asciiTheme="majorBidi" w:hAnsiTheme="majorBidi" w:cstheme="majorBidi"/>
        </w:rPr>
        <w:t xml:space="preserve"> </w:t>
      </w:r>
      <w:r w:rsidR="00E83571" w:rsidRPr="006864AE">
        <w:rPr>
          <w:rFonts w:asciiTheme="majorBidi" w:hAnsiTheme="majorBidi" w:cstheme="majorBidi"/>
          <w:lang w:val="de-DE"/>
        </w:rPr>
        <w:t>(2017)</w:t>
      </w:r>
      <w:r w:rsidR="00E83571" w:rsidRPr="006864AE">
        <w:rPr>
          <w:rFonts w:asciiTheme="majorBidi" w:hAnsiTheme="majorBidi" w:cstheme="majorBidi"/>
        </w:rPr>
        <w:t xml:space="preserve"> </w:t>
      </w:r>
      <w:r w:rsidR="00F77625" w:rsidRPr="006864AE">
        <w:rPr>
          <w:rFonts w:asciiTheme="majorBidi" w:hAnsiTheme="majorBidi" w:cstheme="majorBidi"/>
        </w:rPr>
        <w:t xml:space="preserve">91–96. </w:t>
      </w:r>
    </w:p>
    <w:p w14:paraId="5A9B9DA7" w14:textId="5C82DDD3" w:rsidR="00F77625" w:rsidRPr="006864AE" w:rsidRDefault="00BB784A"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F</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Hansen, </w:t>
      </w:r>
      <w:r w:rsidRPr="006864AE">
        <w:rPr>
          <w:rFonts w:asciiTheme="majorBidi" w:hAnsiTheme="majorBidi" w:cstheme="majorBidi"/>
        </w:rPr>
        <w:t>A</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Simic, </w:t>
      </w:r>
      <w:r w:rsidRPr="006864AE">
        <w:rPr>
          <w:rFonts w:asciiTheme="majorBidi" w:hAnsiTheme="majorBidi" w:cstheme="majorBidi"/>
        </w:rPr>
        <w:t>B</w:t>
      </w:r>
      <w:r w:rsidR="003703C0" w:rsidRPr="006864AE">
        <w:rPr>
          <w:rFonts w:asciiTheme="majorBidi" w:hAnsiTheme="majorBidi" w:cstheme="majorBidi"/>
        </w:rPr>
        <w:t>.</w:t>
      </w:r>
      <w:r w:rsidRPr="006864AE">
        <w:rPr>
          <w:rFonts w:asciiTheme="majorBidi" w:hAnsiTheme="majorBidi" w:cstheme="majorBidi"/>
        </w:rPr>
        <w:t>O</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Asvold, </w:t>
      </w:r>
      <w:r w:rsidRPr="006864AE">
        <w:rPr>
          <w:rFonts w:asciiTheme="majorBidi" w:hAnsiTheme="majorBidi" w:cstheme="majorBidi"/>
        </w:rPr>
        <w:t>P</w:t>
      </w:r>
      <w:r w:rsidR="003703C0" w:rsidRPr="006864AE">
        <w:rPr>
          <w:rFonts w:asciiTheme="majorBidi" w:hAnsiTheme="majorBidi" w:cstheme="majorBidi"/>
        </w:rPr>
        <w:t>.</w:t>
      </w:r>
      <w:r w:rsidRPr="006864AE">
        <w:rPr>
          <w:rFonts w:asciiTheme="majorBidi" w:hAnsiTheme="majorBidi" w:cstheme="majorBidi"/>
        </w:rPr>
        <w:t>R</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Romundstad, </w:t>
      </w:r>
      <w:r w:rsidRPr="006864AE">
        <w:rPr>
          <w:rFonts w:asciiTheme="majorBidi" w:hAnsiTheme="majorBidi" w:cstheme="majorBidi"/>
        </w:rPr>
        <w:t>K</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Midthjell, </w:t>
      </w:r>
      <w:r w:rsidRPr="006864AE">
        <w:rPr>
          <w:rFonts w:asciiTheme="majorBidi" w:hAnsiTheme="majorBidi" w:cstheme="majorBidi"/>
        </w:rPr>
        <w:t>T</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Syversen, </w:t>
      </w:r>
      <w:r w:rsidRPr="006864AE">
        <w:rPr>
          <w:rFonts w:asciiTheme="majorBidi" w:hAnsiTheme="majorBidi" w:cstheme="majorBidi"/>
        </w:rPr>
        <w:t>T</w:t>
      </w:r>
      <w:r w:rsidR="003703C0" w:rsidRPr="006864AE">
        <w:rPr>
          <w:rFonts w:asciiTheme="majorBidi" w:hAnsiTheme="majorBidi" w:cstheme="majorBidi"/>
        </w:rPr>
        <w:t>.</w:t>
      </w:r>
      <w:r w:rsidRPr="006864AE">
        <w:rPr>
          <w:rFonts w:asciiTheme="majorBidi" w:hAnsiTheme="majorBidi" w:cstheme="majorBidi"/>
        </w:rPr>
        <w:t>P</w:t>
      </w:r>
      <w:r w:rsidR="003703C0"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Flaten</w:t>
      </w:r>
      <w:r w:rsidR="00210F1A" w:rsidRPr="006864AE">
        <w:rPr>
          <w:rFonts w:asciiTheme="majorBidi" w:hAnsiTheme="majorBidi" w:cstheme="majorBidi"/>
        </w:rPr>
        <w:t>,</w:t>
      </w:r>
      <w:r w:rsidR="00F77625" w:rsidRPr="006864AE">
        <w:rPr>
          <w:rFonts w:asciiTheme="majorBidi" w:hAnsiTheme="majorBidi" w:cstheme="majorBidi"/>
        </w:rPr>
        <w:t xml:space="preserve"> Trace elements in early phase type 2 diabetes mellitus—A population-based study. The HUNT study in Norway</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Trace Elem</w:t>
      </w:r>
      <w:r w:rsidR="00683ED2" w:rsidRPr="006864AE">
        <w:rPr>
          <w:rFonts w:asciiTheme="majorBidi" w:hAnsiTheme="majorBidi" w:cstheme="majorBidi"/>
        </w:rPr>
        <w:t>.</w:t>
      </w:r>
      <w:r w:rsidR="00F77625" w:rsidRPr="006864AE">
        <w:rPr>
          <w:rFonts w:asciiTheme="majorBidi" w:hAnsiTheme="majorBidi" w:cstheme="majorBidi"/>
        </w:rPr>
        <w:t xml:space="preserve"> Med</w:t>
      </w:r>
      <w:r w:rsidR="00683ED2" w:rsidRPr="006864AE">
        <w:rPr>
          <w:rFonts w:asciiTheme="majorBidi" w:hAnsiTheme="majorBidi" w:cstheme="majorBidi"/>
        </w:rPr>
        <w:t>.</w:t>
      </w:r>
      <w:r w:rsidR="00F77625" w:rsidRPr="006864AE">
        <w:rPr>
          <w:rFonts w:asciiTheme="majorBidi" w:hAnsiTheme="majorBidi" w:cstheme="majorBidi"/>
        </w:rPr>
        <w:t xml:space="preserve"> Bio</w:t>
      </w:r>
      <w:r w:rsidR="00683ED2" w:rsidRPr="006864AE">
        <w:rPr>
          <w:rFonts w:asciiTheme="majorBidi" w:hAnsiTheme="majorBidi" w:cstheme="majorBidi"/>
        </w:rPr>
        <w:t>l.</w:t>
      </w:r>
      <w:r w:rsidR="00E83571" w:rsidRPr="006864AE">
        <w:rPr>
          <w:rFonts w:asciiTheme="majorBidi" w:hAnsiTheme="majorBidi" w:cstheme="majorBidi"/>
        </w:rPr>
        <w:t xml:space="preserve"> 40 (2017) 46–53.</w:t>
      </w:r>
    </w:p>
    <w:p w14:paraId="1EFBF5DF" w14:textId="14A51FE9" w:rsidR="00F77625" w:rsidRPr="006864AE" w:rsidRDefault="003703C0" w:rsidP="00E8357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A. </w:t>
      </w:r>
      <w:r w:rsidR="00F77625" w:rsidRPr="006864AE">
        <w:rPr>
          <w:rFonts w:asciiTheme="majorBidi" w:hAnsiTheme="majorBidi" w:cstheme="majorBidi"/>
        </w:rPr>
        <w:t xml:space="preserve">Simic, </w:t>
      </w:r>
      <w:r w:rsidRPr="006864AE">
        <w:rPr>
          <w:rFonts w:asciiTheme="majorBidi" w:hAnsiTheme="majorBidi" w:cstheme="majorBidi"/>
        </w:rPr>
        <w:t>A.F. Hansen</w:t>
      </w:r>
      <w:r w:rsidR="00F77625" w:rsidRPr="006864AE">
        <w:rPr>
          <w:rFonts w:asciiTheme="majorBidi" w:hAnsiTheme="majorBidi" w:cstheme="majorBidi"/>
        </w:rPr>
        <w:t xml:space="preserve">, </w:t>
      </w:r>
      <w:r w:rsidRPr="006864AE">
        <w:rPr>
          <w:rFonts w:asciiTheme="majorBidi" w:hAnsiTheme="majorBidi" w:cstheme="majorBidi"/>
        </w:rPr>
        <w:t xml:space="preserve">B.O. </w:t>
      </w:r>
      <w:r w:rsidR="00F77625" w:rsidRPr="006864AE">
        <w:rPr>
          <w:rFonts w:asciiTheme="majorBidi" w:hAnsiTheme="majorBidi" w:cstheme="majorBidi"/>
        </w:rPr>
        <w:t xml:space="preserve">Asvold, </w:t>
      </w:r>
      <w:r w:rsidRPr="006864AE">
        <w:rPr>
          <w:rFonts w:asciiTheme="majorBidi" w:hAnsiTheme="majorBidi" w:cstheme="majorBidi"/>
        </w:rPr>
        <w:t xml:space="preserve">P.R. </w:t>
      </w:r>
      <w:r w:rsidR="00F77625" w:rsidRPr="006864AE">
        <w:rPr>
          <w:rFonts w:asciiTheme="majorBidi" w:hAnsiTheme="majorBidi" w:cstheme="majorBidi"/>
        </w:rPr>
        <w:t xml:space="preserve">Romundstad, </w:t>
      </w:r>
      <w:r w:rsidRPr="006864AE">
        <w:rPr>
          <w:rFonts w:asciiTheme="majorBidi" w:hAnsiTheme="majorBidi" w:cstheme="majorBidi"/>
        </w:rPr>
        <w:t xml:space="preserve">K. </w:t>
      </w:r>
      <w:r w:rsidR="00F77625" w:rsidRPr="006864AE">
        <w:rPr>
          <w:rFonts w:asciiTheme="majorBidi" w:hAnsiTheme="majorBidi" w:cstheme="majorBidi"/>
        </w:rPr>
        <w:t xml:space="preserve">Midthjell, </w:t>
      </w:r>
      <w:r w:rsidRPr="006864AE">
        <w:rPr>
          <w:rFonts w:asciiTheme="majorBidi" w:hAnsiTheme="majorBidi" w:cstheme="majorBidi"/>
        </w:rPr>
        <w:t xml:space="preserve">T. </w:t>
      </w:r>
      <w:r w:rsidR="00F77625" w:rsidRPr="006864AE">
        <w:rPr>
          <w:rFonts w:asciiTheme="majorBidi" w:hAnsiTheme="majorBidi" w:cstheme="majorBidi"/>
        </w:rPr>
        <w:t xml:space="preserve">Syversen, </w:t>
      </w:r>
      <w:r w:rsidRPr="006864AE">
        <w:rPr>
          <w:rFonts w:asciiTheme="majorBidi" w:hAnsiTheme="majorBidi" w:cstheme="majorBidi"/>
        </w:rPr>
        <w:t xml:space="preserve">T.P. </w:t>
      </w:r>
      <w:r w:rsidR="00F77625" w:rsidRPr="006864AE">
        <w:rPr>
          <w:rFonts w:asciiTheme="majorBidi" w:hAnsiTheme="majorBidi" w:cstheme="majorBidi"/>
        </w:rPr>
        <w:t>Flaten</w:t>
      </w:r>
      <w:r w:rsidRPr="006864AE">
        <w:rPr>
          <w:rFonts w:asciiTheme="majorBidi" w:hAnsiTheme="majorBidi" w:cstheme="majorBidi"/>
        </w:rPr>
        <w:t>,</w:t>
      </w:r>
      <w:r w:rsidR="00F77625" w:rsidRPr="006864AE">
        <w:rPr>
          <w:rFonts w:asciiTheme="majorBidi" w:hAnsiTheme="majorBidi" w:cstheme="majorBidi"/>
        </w:rPr>
        <w:t xml:space="preserve"> Trace element status in patients with type 2 diabetes in Norway: The HUNT3 Survey</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Trace Elem</w:t>
      </w:r>
      <w:r w:rsidR="00683ED2" w:rsidRPr="006864AE">
        <w:rPr>
          <w:rFonts w:asciiTheme="majorBidi" w:hAnsiTheme="majorBidi" w:cstheme="majorBidi"/>
        </w:rPr>
        <w:t>.</w:t>
      </w:r>
      <w:r w:rsidR="00F77625" w:rsidRPr="006864AE">
        <w:rPr>
          <w:rFonts w:asciiTheme="majorBidi" w:hAnsiTheme="majorBidi" w:cstheme="majorBidi"/>
        </w:rPr>
        <w:t xml:space="preserve"> Med</w:t>
      </w:r>
      <w:r w:rsidR="00683ED2" w:rsidRPr="006864AE">
        <w:rPr>
          <w:rFonts w:asciiTheme="majorBidi" w:hAnsiTheme="majorBidi" w:cstheme="majorBidi"/>
        </w:rPr>
        <w:t>.</w:t>
      </w:r>
      <w:r w:rsidR="00F77625" w:rsidRPr="006864AE">
        <w:rPr>
          <w:rFonts w:asciiTheme="majorBidi" w:hAnsiTheme="majorBidi" w:cstheme="majorBidi"/>
        </w:rPr>
        <w:t xml:space="preserve"> Bio</w:t>
      </w:r>
      <w:r w:rsidR="00683ED2" w:rsidRPr="006864AE">
        <w:rPr>
          <w:rFonts w:asciiTheme="majorBidi" w:hAnsiTheme="majorBidi" w:cstheme="majorBidi"/>
        </w:rPr>
        <w:t>l.</w:t>
      </w:r>
      <w:r w:rsidR="00F77625" w:rsidRPr="006864AE">
        <w:rPr>
          <w:rFonts w:asciiTheme="majorBidi" w:hAnsiTheme="majorBidi" w:cstheme="majorBidi"/>
        </w:rPr>
        <w:t xml:space="preserve"> 41</w:t>
      </w:r>
      <w:r w:rsidR="00E83571" w:rsidRPr="006864AE">
        <w:rPr>
          <w:rFonts w:asciiTheme="majorBidi" w:hAnsiTheme="majorBidi" w:cstheme="majorBidi"/>
        </w:rPr>
        <w:t xml:space="preserve"> (2017) </w:t>
      </w:r>
      <w:r w:rsidR="00F77625" w:rsidRPr="006864AE">
        <w:rPr>
          <w:rFonts w:asciiTheme="majorBidi" w:hAnsiTheme="majorBidi" w:cstheme="majorBidi"/>
        </w:rPr>
        <w:t xml:space="preserve">91–98. </w:t>
      </w:r>
    </w:p>
    <w:p w14:paraId="43143C8F" w14:textId="53CEC787" w:rsidR="00F77625" w:rsidRPr="006864AE" w:rsidRDefault="003703C0" w:rsidP="00210F1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X.T. </w:t>
      </w:r>
      <w:r w:rsidR="00F77625" w:rsidRPr="006864AE">
        <w:rPr>
          <w:rFonts w:asciiTheme="majorBidi" w:hAnsiTheme="majorBidi" w:cstheme="majorBidi"/>
        </w:rPr>
        <w:t xml:space="preserve">Li, </w:t>
      </w:r>
      <w:r w:rsidRPr="006864AE">
        <w:rPr>
          <w:rFonts w:asciiTheme="majorBidi" w:hAnsiTheme="majorBidi" w:cstheme="majorBidi"/>
        </w:rPr>
        <w:t xml:space="preserve">P.F. </w:t>
      </w:r>
      <w:r w:rsidR="00F77625" w:rsidRPr="006864AE">
        <w:rPr>
          <w:rFonts w:asciiTheme="majorBidi" w:hAnsiTheme="majorBidi" w:cstheme="majorBidi"/>
        </w:rPr>
        <w:t xml:space="preserve">Yu, </w:t>
      </w:r>
      <w:r w:rsidRPr="006864AE">
        <w:rPr>
          <w:rFonts w:asciiTheme="majorBidi" w:hAnsiTheme="majorBidi" w:cstheme="majorBidi"/>
        </w:rPr>
        <w:t xml:space="preserve">Y. </w:t>
      </w:r>
      <w:r w:rsidR="00F77625" w:rsidRPr="006864AE">
        <w:rPr>
          <w:rFonts w:asciiTheme="majorBidi" w:hAnsiTheme="majorBidi" w:cstheme="majorBidi"/>
        </w:rPr>
        <w:t xml:space="preserve">Gao, </w:t>
      </w:r>
      <w:r w:rsidRPr="006864AE">
        <w:rPr>
          <w:rFonts w:asciiTheme="majorBidi" w:hAnsiTheme="majorBidi" w:cstheme="majorBidi"/>
        </w:rPr>
        <w:t xml:space="preserve">W.H. </w:t>
      </w:r>
      <w:r w:rsidR="00F77625" w:rsidRPr="006864AE">
        <w:rPr>
          <w:rFonts w:asciiTheme="majorBidi" w:hAnsiTheme="majorBidi" w:cstheme="majorBidi"/>
        </w:rPr>
        <w:t xml:space="preserve">Guo, </w:t>
      </w:r>
      <w:r w:rsidRPr="006864AE">
        <w:rPr>
          <w:rFonts w:asciiTheme="majorBidi" w:hAnsiTheme="majorBidi" w:cstheme="majorBidi"/>
        </w:rPr>
        <w:t xml:space="preserve">J. </w:t>
      </w:r>
      <w:r w:rsidR="00F77625" w:rsidRPr="006864AE">
        <w:rPr>
          <w:rFonts w:asciiTheme="majorBidi" w:hAnsiTheme="majorBidi" w:cstheme="majorBidi"/>
        </w:rPr>
        <w:t xml:space="preserve">Wang, </w:t>
      </w:r>
      <w:r w:rsidRPr="006864AE">
        <w:rPr>
          <w:rFonts w:asciiTheme="majorBidi" w:hAnsiTheme="majorBidi" w:cstheme="majorBidi"/>
        </w:rPr>
        <w:t xml:space="preserve">X. </w:t>
      </w:r>
      <w:r w:rsidR="00F77625" w:rsidRPr="006864AE">
        <w:rPr>
          <w:rFonts w:asciiTheme="majorBidi" w:hAnsiTheme="majorBidi" w:cstheme="majorBidi"/>
        </w:rPr>
        <w:t xml:space="preserve">Liu, </w:t>
      </w:r>
      <w:r w:rsidRPr="006864AE">
        <w:rPr>
          <w:rFonts w:asciiTheme="majorBidi" w:hAnsiTheme="majorBidi" w:cstheme="majorBidi"/>
        </w:rPr>
        <w:t xml:space="preserve">A.H. </w:t>
      </w:r>
      <w:r w:rsidR="00F77625" w:rsidRPr="006864AE">
        <w:rPr>
          <w:rFonts w:asciiTheme="majorBidi" w:hAnsiTheme="majorBidi" w:cstheme="majorBidi"/>
        </w:rPr>
        <w:t xml:space="preserve">Gu, </w:t>
      </w:r>
      <w:r w:rsidRPr="006864AE">
        <w:rPr>
          <w:rFonts w:asciiTheme="majorBidi" w:hAnsiTheme="majorBidi" w:cstheme="majorBidi"/>
        </w:rPr>
        <w:t xml:space="preserve">G.X. </w:t>
      </w:r>
      <w:r w:rsidR="00F77625" w:rsidRPr="006864AE">
        <w:rPr>
          <w:rFonts w:asciiTheme="majorBidi" w:hAnsiTheme="majorBidi" w:cstheme="majorBidi"/>
        </w:rPr>
        <w:t xml:space="preserve">Ji, </w:t>
      </w:r>
      <w:r w:rsidRPr="006864AE">
        <w:rPr>
          <w:rFonts w:asciiTheme="majorBidi" w:hAnsiTheme="majorBidi" w:cstheme="majorBidi"/>
        </w:rPr>
        <w:t xml:space="preserve">Q. </w:t>
      </w:r>
      <w:r w:rsidR="00F77625" w:rsidRPr="006864AE">
        <w:rPr>
          <w:rFonts w:asciiTheme="majorBidi" w:hAnsiTheme="majorBidi" w:cstheme="majorBidi"/>
        </w:rPr>
        <w:t xml:space="preserve">Dong, </w:t>
      </w:r>
      <w:r w:rsidRPr="006864AE">
        <w:rPr>
          <w:rFonts w:asciiTheme="majorBidi" w:hAnsiTheme="majorBidi" w:cstheme="majorBidi"/>
        </w:rPr>
        <w:t xml:space="preserve">B.S. </w:t>
      </w:r>
      <w:r w:rsidR="00F77625" w:rsidRPr="006864AE">
        <w:rPr>
          <w:rFonts w:asciiTheme="majorBidi" w:hAnsiTheme="majorBidi" w:cstheme="majorBidi"/>
        </w:rPr>
        <w:t xml:space="preserve">Wang, </w:t>
      </w:r>
      <w:r w:rsidRPr="006864AE">
        <w:rPr>
          <w:rFonts w:asciiTheme="majorBidi" w:hAnsiTheme="majorBidi" w:cstheme="majorBidi"/>
        </w:rPr>
        <w:t xml:space="preserve">Y. </w:t>
      </w:r>
      <w:r w:rsidR="00F77625" w:rsidRPr="006864AE">
        <w:rPr>
          <w:rFonts w:asciiTheme="majorBidi" w:hAnsiTheme="majorBidi" w:cstheme="majorBidi"/>
        </w:rPr>
        <w:t xml:space="preserve">Cao, </w:t>
      </w:r>
      <w:r w:rsidRPr="006864AE">
        <w:rPr>
          <w:rFonts w:asciiTheme="majorBidi" w:hAnsiTheme="majorBidi" w:cstheme="majorBidi"/>
        </w:rPr>
        <w:t xml:space="preserve">L. </w:t>
      </w:r>
      <w:r w:rsidR="00F77625" w:rsidRPr="006864AE">
        <w:rPr>
          <w:rFonts w:asciiTheme="majorBidi" w:hAnsiTheme="majorBidi" w:cstheme="majorBidi"/>
        </w:rPr>
        <w:t xml:space="preserve">Zhu, </w:t>
      </w:r>
      <w:r w:rsidRPr="006864AE">
        <w:rPr>
          <w:rFonts w:asciiTheme="majorBidi" w:hAnsiTheme="majorBidi" w:cstheme="majorBidi"/>
        </w:rPr>
        <w:t xml:space="preserve">H. </w:t>
      </w:r>
      <w:r w:rsidR="00F77625" w:rsidRPr="006864AE">
        <w:rPr>
          <w:rFonts w:asciiTheme="majorBidi" w:hAnsiTheme="majorBidi" w:cstheme="majorBidi"/>
        </w:rPr>
        <w:t>Xiao</w:t>
      </w:r>
      <w:r w:rsidRPr="006864AE">
        <w:rPr>
          <w:rFonts w:asciiTheme="majorBidi" w:hAnsiTheme="majorBidi" w:cstheme="majorBidi"/>
        </w:rPr>
        <w:t>,</w:t>
      </w:r>
      <w:r w:rsidR="00F77625" w:rsidRPr="006864AE">
        <w:rPr>
          <w:rFonts w:asciiTheme="majorBidi" w:hAnsiTheme="majorBidi" w:cstheme="majorBidi"/>
        </w:rPr>
        <w:t xml:space="preserve"> Association between plasma metal levels and diabetes risk: a case-control study in China</w:t>
      </w:r>
      <w:r w:rsidR="00683ED2" w:rsidRPr="006864AE">
        <w:rPr>
          <w:rFonts w:asciiTheme="majorBidi" w:hAnsiTheme="majorBidi" w:cstheme="majorBidi"/>
        </w:rPr>
        <w:t>,</w:t>
      </w:r>
      <w:r w:rsidR="00F77625" w:rsidRPr="006864AE">
        <w:rPr>
          <w:rFonts w:asciiTheme="majorBidi" w:hAnsiTheme="majorBidi" w:cstheme="majorBidi"/>
        </w:rPr>
        <w:t xml:space="preserve"> Biomed</w:t>
      </w:r>
      <w:r w:rsidR="00683ED2" w:rsidRPr="006864AE">
        <w:rPr>
          <w:rFonts w:asciiTheme="majorBidi" w:hAnsiTheme="majorBidi" w:cstheme="majorBidi"/>
        </w:rPr>
        <w:t>.</w:t>
      </w:r>
      <w:r w:rsidR="00F77625" w:rsidRPr="006864AE">
        <w:rPr>
          <w:rFonts w:asciiTheme="majorBidi" w:hAnsiTheme="majorBidi" w:cstheme="majorBidi"/>
        </w:rPr>
        <w:t xml:space="preserve"> Environ</w:t>
      </w:r>
      <w:r w:rsidR="00683ED2" w:rsidRPr="006864AE">
        <w:rPr>
          <w:rFonts w:asciiTheme="majorBidi" w:hAnsiTheme="majorBidi" w:cstheme="majorBidi"/>
        </w:rPr>
        <w:t>.</w:t>
      </w:r>
      <w:r w:rsidR="00F77625" w:rsidRPr="006864AE">
        <w:rPr>
          <w:rFonts w:asciiTheme="majorBidi" w:hAnsiTheme="majorBidi" w:cstheme="majorBidi"/>
        </w:rPr>
        <w:t xml:space="preserve"> Sci</w:t>
      </w:r>
      <w:r w:rsidR="00683ED2" w:rsidRPr="006864AE">
        <w:rPr>
          <w:rFonts w:asciiTheme="majorBidi" w:hAnsiTheme="majorBidi" w:cstheme="majorBidi"/>
        </w:rPr>
        <w:t>.</w:t>
      </w:r>
      <w:r w:rsidR="00E83571" w:rsidRPr="006864AE">
        <w:rPr>
          <w:rFonts w:asciiTheme="majorBidi" w:hAnsiTheme="majorBidi" w:cstheme="majorBidi"/>
        </w:rPr>
        <w:t xml:space="preserve"> 30</w:t>
      </w:r>
      <w:r w:rsidR="00210F1A" w:rsidRPr="006864AE">
        <w:rPr>
          <w:rFonts w:asciiTheme="majorBidi" w:hAnsiTheme="majorBidi" w:cstheme="majorBidi"/>
        </w:rPr>
        <w:t xml:space="preserve"> (7) </w:t>
      </w:r>
      <w:r w:rsidR="00E83571" w:rsidRPr="006864AE">
        <w:rPr>
          <w:rFonts w:asciiTheme="majorBidi" w:hAnsiTheme="majorBidi" w:cstheme="majorBidi"/>
        </w:rPr>
        <w:t>(2017) 482–491.</w:t>
      </w:r>
      <w:hyperlink r:id="rId15" w:history="1"/>
      <w:r w:rsidR="00F77625" w:rsidRPr="006864AE">
        <w:rPr>
          <w:rFonts w:asciiTheme="majorBidi" w:hAnsiTheme="majorBidi" w:cstheme="majorBidi"/>
        </w:rPr>
        <w:t xml:space="preserve"> </w:t>
      </w:r>
    </w:p>
    <w:p w14:paraId="7A641DE6" w14:textId="7B7E61FC" w:rsidR="00F77625" w:rsidRPr="006864AE" w:rsidRDefault="003703C0" w:rsidP="00982B8E">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lastRenderedPageBreak/>
        <w:t xml:space="preserve">K. </w:t>
      </w:r>
      <w:r w:rsidR="00F77625" w:rsidRPr="006864AE">
        <w:rPr>
          <w:rFonts w:asciiTheme="majorBidi" w:hAnsiTheme="majorBidi" w:cstheme="majorBidi"/>
        </w:rPr>
        <w:t xml:space="preserve">Zabłocka-Słowińska, </w:t>
      </w:r>
      <w:r w:rsidRPr="006864AE">
        <w:rPr>
          <w:rFonts w:asciiTheme="majorBidi" w:hAnsiTheme="majorBidi" w:cstheme="majorBidi"/>
        </w:rPr>
        <w:t xml:space="preserve">H. </w:t>
      </w:r>
      <w:r w:rsidR="00F77625" w:rsidRPr="006864AE">
        <w:rPr>
          <w:rFonts w:asciiTheme="majorBidi" w:hAnsiTheme="majorBidi" w:cstheme="majorBidi"/>
        </w:rPr>
        <w:t>Grajeta</w:t>
      </w:r>
      <w:r w:rsidRPr="006864AE">
        <w:rPr>
          <w:rFonts w:asciiTheme="majorBidi" w:hAnsiTheme="majorBidi" w:cstheme="majorBidi"/>
        </w:rPr>
        <w:t>,</w:t>
      </w:r>
      <w:r w:rsidR="00F77625" w:rsidRPr="006864AE">
        <w:rPr>
          <w:rFonts w:asciiTheme="majorBidi" w:hAnsiTheme="majorBidi" w:cstheme="majorBidi"/>
        </w:rPr>
        <w:t xml:space="preserve"> Selenium and copper in type 2 diabetes mellitus – more doubt than certainty</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Elem</w:t>
      </w:r>
      <w:r w:rsidR="00683ED2" w:rsidRPr="006864AE">
        <w:rPr>
          <w:rFonts w:asciiTheme="majorBidi" w:hAnsiTheme="majorBidi" w:cstheme="majorBidi"/>
        </w:rPr>
        <w:t>.</w:t>
      </w:r>
      <w:r w:rsidR="00F77625" w:rsidRPr="006864AE">
        <w:rPr>
          <w:rFonts w:asciiTheme="majorBidi" w:hAnsiTheme="majorBidi" w:cstheme="majorBidi"/>
        </w:rPr>
        <w:t xml:space="preserve"> 22</w:t>
      </w:r>
      <w:r w:rsidR="00982B8E" w:rsidRPr="006864AE">
        <w:rPr>
          <w:rFonts w:asciiTheme="majorBidi" w:hAnsiTheme="majorBidi" w:cstheme="majorBidi"/>
        </w:rPr>
        <w:t xml:space="preserve"> </w:t>
      </w:r>
      <w:r w:rsidR="00767300" w:rsidRPr="006864AE">
        <w:rPr>
          <w:rFonts w:asciiTheme="majorBidi" w:hAnsiTheme="majorBidi" w:cstheme="majorBidi"/>
        </w:rPr>
        <w:t xml:space="preserve">(1) </w:t>
      </w:r>
      <w:r w:rsidR="00982B8E" w:rsidRPr="006864AE">
        <w:rPr>
          <w:rFonts w:asciiTheme="majorBidi" w:hAnsiTheme="majorBidi" w:cstheme="majorBidi"/>
        </w:rPr>
        <w:t xml:space="preserve">(2017) </w:t>
      </w:r>
      <w:r w:rsidR="00F77625" w:rsidRPr="006864AE">
        <w:rPr>
          <w:rFonts w:asciiTheme="majorBidi" w:hAnsiTheme="majorBidi" w:cstheme="majorBidi"/>
        </w:rPr>
        <w:t xml:space="preserve">365–376. </w:t>
      </w:r>
    </w:p>
    <w:p w14:paraId="6DDC0C98" w14:textId="6FBDED34" w:rsidR="00F77625" w:rsidRPr="006864AE" w:rsidRDefault="003703C0" w:rsidP="00074453">
      <w:pPr>
        <w:pStyle w:val="Listenabsatz"/>
        <w:numPr>
          <w:ilvl w:val="0"/>
          <w:numId w:val="5"/>
        </w:numPr>
        <w:bidi w:val="0"/>
        <w:spacing w:line="360" w:lineRule="auto"/>
        <w:ind w:left="993" w:hanging="633"/>
        <w:jc w:val="both"/>
        <w:rPr>
          <w:rFonts w:asciiTheme="majorBidi" w:hAnsiTheme="majorBidi" w:cstheme="majorBidi"/>
          <w:lang w:val="de-DE"/>
        </w:rPr>
      </w:pPr>
      <w:r w:rsidRPr="006864AE">
        <w:rPr>
          <w:rFonts w:asciiTheme="majorBidi" w:hAnsiTheme="majorBidi" w:cstheme="majorBidi"/>
        </w:rPr>
        <w:t xml:space="preserve">P. </w:t>
      </w:r>
      <w:r w:rsidR="00F77625" w:rsidRPr="006864AE">
        <w:rPr>
          <w:rFonts w:asciiTheme="majorBidi" w:hAnsiTheme="majorBidi" w:cstheme="majorBidi"/>
        </w:rPr>
        <w:t xml:space="preserve">Chellan, </w:t>
      </w:r>
      <w:r w:rsidRPr="006864AE">
        <w:rPr>
          <w:rFonts w:asciiTheme="majorBidi" w:hAnsiTheme="majorBidi" w:cstheme="majorBidi"/>
        </w:rPr>
        <w:t xml:space="preserve">P.J. </w:t>
      </w:r>
      <w:r w:rsidR="00F77625" w:rsidRPr="006864AE">
        <w:rPr>
          <w:rFonts w:asciiTheme="majorBidi" w:hAnsiTheme="majorBidi" w:cstheme="majorBidi"/>
        </w:rPr>
        <w:t>Sadler</w:t>
      </w:r>
      <w:r w:rsidRPr="006864AE">
        <w:rPr>
          <w:rFonts w:asciiTheme="majorBidi" w:hAnsiTheme="majorBidi" w:cstheme="majorBidi"/>
        </w:rPr>
        <w:t>,</w:t>
      </w:r>
      <w:r w:rsidR="00F77625" w:rsidRPr="006864AE">
        <w:rPr>
          <w:rFonts w:asciiTheme="majorBidi" w:hAnsiTheme="majorBidi" w:cstheme="majorBidi"/>
        </w:rPr>
        <w:t xml:space="preserve"> The elements of life and medicines. </w:t>
      </w:r>
      <w:r w:rsidR="00F77625" w:rsidRPr="006864AE">
        <w:rPr>
          <w:rFonts w:asciiTheme="majorBidi" w:hAnsiTheme="majorBidi" w:cstheme="majorBidi"/>
          <w:lang w:val="de-DE"/>
        </w:rPr>
        <w:t>Philos</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Trans</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A Math</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Phys</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Eng</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Sci</w:t>
      </w:r>
      <w:r w:rsidR="007F491B" w:rsidRPr="006864AE">
        <w:rPr>
          <w:rFonts w:asciiTheme="majorBidi" w:hAnsiTheme="majorBidi" w:cstheme="majorBidi"/>
          <w:lang w:val="de-DE"/>
        </w:rPr>
        <w:t>.</w:t>
      </w:r>
      <w:r w:rsidR="00F77625" w:rsidRPr="006864AE">
        <w:rPr>
          <w:rFonts w:asciiTheme="majorBidi" w:hAnsiTheme="majorBidi" w:cstheme="majorBidi"/>
          <w:lang w:val="de-DE"/>
        </w:rPr>
        <w:t xml:space="preserve"> 373</w:t>
      </w:r>
      <w:r w:rsidR="00EC3AA6" w:rsidRPr="006864AE">
        <w:rPr>
          <w:rFonts w:asciiTheme="majorBidi" w:hAnsiTheme="majorBidi" w:cstheme="majorBidi"/>
          <w:lang w:val="de-DE"/>
        </w:rPr>
        <w:t xml:space="preserve"> </w:t>
      </w:r>
      <w:r w:rsidR="00EC3AA6" w:rsidRPr="006864AE">
        <w:rPr>
          <w:rFonts w:asciiTheme="majorBidi" w:hAnsiTheme="majorBidi" w:cstheme="majorBidi"/>
        </w:rPr>
        <w:t>(2015)</w:t>
      </w:r>
      <w:r w:rsidR="00EC3AA6" w:rsidRPr="006864AE">
        <w:rPr>
          <w:rFonts w:asciiTheme="majorBidi" w:hAnsiTheme="majorBidi" w:cstheme="majorBidi"/>
          <w:lang w:val="de-DE"/>
        </w:rPr>
        <w:t xml:space="preserve"> </w:t>
      </w:r>
      <w:r w:rsidR="00074453" w:rsidRPr="006864AE">
        <w:rPr>
          <w:rFonts w:asciiTheme="majorBidi" w:hAnsiTheme="majorBidi" w:cstheme="majorBidi"/>
          <w:lang w:val="de-DE"/>
        </w:rPr>
        <w:t>20140182.</w:t>
      </w:r>
    </w:p>
    <w:p w14:paraId="2DDC0FCB" w14:textId="5BC421B5" w:rsidR="00F77625" w:rsidRPr="006864AE" w:rsidRDefault="003703C0" w:rsidP="00EC3AA6">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C.F. </w:t>
      </w:r>
      <w:r w:rsidR="00F77625" w:rsidRPr="006864AE">
        <w:rPr>
          <w:rFonts w:asciiTheme="majorBidi" w:hAnsiTheme="majorBidi" w:cstheme="majorBidi"/>
        </w:rPr>
        <w:t xml:space="preserve">Yocum, </w:t>
      </w:r>
      <w:r w:rsidRPr="006864AE">
        <w:rPr>
          <w:rFonts w:asciiTheme="majorBidi" w:hAnsiTheme="majorBidi" w:cstheme="majorBidi"/>
        </w:rPr>
        <w:t xml:space="preserve">V.L. </w:t>
      </w:r>
      <w:r w:rsidR="00F77625" w:rsidRPr="006864AE">
        <w:rPr>
          <w:rFonts w:asciiTheme="majorBidi" w:hAnsiTheme="majorBidi" w:cstheme="majorBidi"/>
        </w:rPr>
        <w:t>Pecoraro</w:t>
      </w:r>
      <w:r w:rsidRPr="006864AE">
        <w:rPr>
          <w:rFonts w:asciiTheme="majorBidi" w:hAnsiTheme="majorBidi" w:cstheme="majorBidi"/>
        </w:rPr>
        <w:t>,</w:t>
      </w:r>
      <w:r w:rsidR="00F77625" w:rsidRPr="006864AE">
        <w:rPr>
          <w:rFonts w:asciiTheme="majorBidi" w:hAnsiTheme="majorBidi" w:cstheme="majorBidi"/>
        </w:rPr>
        <w:t xml:space="preserve"> Recent advances in the understanding of the biological chemistry of manganese</w:t>
      </w:r>
      <w:r w:rsidR="00683ED2" w:rsidRPr="006864AE">
        <w:rPr>
          <w:rFonts w:asciiTheme="majorBidi" w:hAnsiTheme="majorBidi" w:cstheme="majorBidi"/>
        </w:rPr>
        <w:t>,</w:t>
      </w:r>
      <w:r w:rsidR="00F77625" w:rsidRPr="006864AE">
        <w:rPr>
          <w:rFonts w:asciiTheme="majorBidi" w:hAnsiTheme="majorBidi" w:cstheme="majorBidi"/>
        </w:rPr>
        <w:t xml:space="preserve"> Curr</w:t>
      </w:r>
      <w:r w:rsidR="00683ED2" w:rsidRPr="006864AE">
        <w:rPr>
          <w:rFonts w:asciiTheme="majorBidi" w:hAnsiTheme="majorBidi" w:cstheme="majorBidi"/>
        </w:rPr>
        <w:t>.</w:t>
      </w:r>
      <w:r w:rsidR="00F77625" w:rsidRPr="006864AE">
        <w:rPr>
          <w:rFonts w:asciiTheme="majorBidi" w:hAnsiTheme="majorBidi" w:cstheme="majorBidi"/>
        </w:rPr>
        <w:t xml:space="preserve"> Opin</w:t>
      </w:r>
      <w:r w:rsidR="00683ED2" w:rsidRPr="006864AE">
        <w:rPr>
          <w:rFonts w:asciiTheme="majorBidi" w:hAnsiTheme="majorBidi" w:cstheme="majorBidi"/>
        </w:rPr>
        <w:t>.</w:t>
      </w:r>
      <w:r w:rsidR="00F77625" w:rsidRPr="006864AE">
        <w:rPr>
          <w:rFonts w:asciiTheme="majorBidi" w:hAnsiTheme="majorBidi" w:cstheme="majorBidi"/>
        </w:rPr>
        <w:t xml:space="preserve"> Chem</w:t>
      </w:r>
      <w:r w:rsidR="00683ED2" w:rsidRPr="006864AE">
        <w:rPr>
          <w:rFonts w:asciiTheme="majorBidi" w:hAnsiTheme="majorBidi" w:cstheme="majorBidi"/>
        </w:rPr>
        <w:t>.</w:t>
      </w:r>
      <w:r w:rsidR="00F77625" w:rsidRPr="006864AE">
        <w:rPr>
          <w:rFonts w:asciiTheme="majorBidi" w:hAnsiTheme="majorBidi" w:cstheme="majorBidi"/>
        </w:rPr>
        <w:t xml:space="preserve"> Biol</w:t>
      </w:r>
      <w:r w:rsidR="00683ED2" w:rsidRPr="006864AE">
        <w:rPr>
          <w:rFonts w:asciiTheme="majorBidi" w:hAnsiTheme="majorBidi" w:cstheme="majorBidi"/>
        </w:rPr>
        <w:t>.</w:t>
      </w:r>
      <w:r w:rsidR="00F77625" w:rsidRPr="006864AE">
        <w:rPr>
          <w:rFonts w:asciiTheme="majorBidi" w:hAnsiTheme="majorBidi" w:cstheme="majorBidi"/>
        </w:rPr>
        <w:t xml:space="preserve"> 3</w:t>
      </w:r>
      <w:r w:rsidR="00EC3AA6" w:rsidRPr="006864AE">
        <w:rPr>
          <w:rFonts w:asciiTheme="majorBidi" w:hAnsiTheme="majorBidi" w:cstheme="majorBidi"/>
        </w:rPr>
        <w:t xml:space="preserve"> </w:t>
      </w:r>
      <w:r w:rsidR="00604B0A" w:rsidRPr="006864AE">
        <w:rPr>
          <w:rFonts w:asciiTheme="majorBidi" w:hAnsiTheme="majorBidi" w:cstheme="majorBidi"/>
        </w:rPr>
        <w:t xml:space="preserve">(2) </w:t>
      </w:r>
      <w:r w:rsidR="00EC3AA6" w:rsidRPr="006864AE">
        <w:rPr>
          <w:rFonts w:asciiTheme="majorBidi" w:hAnsiTheme="majorBidi" w:cstheme="majorBidi"/>
        </w:rPr>
        <w:t>(1999) 182–187.</w:t>
      </w:r>
    </w:p>
    <w:p w14:paraId="6E5699DD" w14:textId="55C78607" w:rsidR="00F77625" w:rsidRPr="006864AE" w:rsidRDefault="003703C0" w:rsidP="007F491B">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D.S. </w:t>
      </w:r>
      <w:r w:rsidR="00F77625" w:rsidRPr="006864AE">
        <w:rPr>
          <w:rFonts w:asciiTheme="majorBidi" w:hAnsiTheme="majorBidi" w:cstheme="majorBidi"/>
        </w:rPr>
        <w:t xml:space="preserve">Avila, </w:t>
      </w:r>
      <w:r w:rsidRPr="006864AE">
        <w:rPr>
          <w:rFonts w:asciiTheme="majorBidi" w:hAnsiTheme="majorBidi" w:cstheme="majorBidi"/>
        </w:rPr>
        <w:t xml:space="preserve">R.L. </w:t>
      </w:r>
      <w:r w:rsidR="00F77625" w:rsidRPr="006864AE">
        <w:rPr>
          <w:rFonts w:asciiTheme="majorBidi" w:hAnsiTheme="majorBidi" w:cstheme="majorBidi"/>
        </w:rPr>
        <w:t xml:space="preserve">Puntel, </w:t>
      </w:r>
      <w:r w:rsidRPr="006864AE">
        <w:rPr>
          <w:rFonts w:asciiTheme="majorBidi" w:hAnsiTheme="majorBidi" w:cstheme="majorBidi"/>
        </w:rPr>
        <w:t xml:space="preserve">M. </w:t>
      </w:r>
      <w:r w:rsidR="00F77625" w:rsidRPr="006864AE">
        <w:rPr>
          <w:rFonts w:asciiTheme="majorBidi" w:hAnsiTheme="majorBidi" w:cstheme="majorBidi"/>
        </w:rPr>
        <w:t>Aschner</w:t>
      </w:r>
      <w:r w:rsidRPr="006864AE">
        <w:rPr>
          <w:rFonts w:asciiTheme="majorBidi" w:hAnsiTheme="majorBidi" w:cstheme="majorBidi"/>
        </w:rPr>
        <w:t>,</w:t>
      </w:r>
      <w:r w:rsidR="00F77625" w:rsidRPr="006864AE">
        <w:rPr>
          <w:rFonts w:asciiTheme="majorBidi" w:hAnsiTheme="majorBidi" w:cstheme="majorBidi"/>
        </w:rPr>
        <w:t xml:space="preserve"> Manganese in health and disease. In: </w:t>
      </w:r>
      <w:r w:rsidR="00267AEF" w:rsidRPr="006864AE">
        <w:rPr>
          <w:rFonts w:asciiTheme="majorBidi" w:hAnsiTheme="majorBidi" w:cstheme="majorBidi"/>
        </w:rPr>
        <w:t xml:space="preserve">A. </w:t>
      </w:r>
      <w:r w:rsidR="00F77625" w:rsidRPr="006864AE">
        <w:rPr>
          <w:rFonts w:asciiTheme="majorBidi" w:hAnsiTheme="majorBidi" w:cstheme="majorBidi"/>
        </w:rPr>
        <w:t xml:space="preserve">Sigel, </w:t>
      </w:r>
      <w:r w:rsidR="00267AEF" w:rsidRPr="006864AE">
        <w:rPr>
          <w:rFonts w:asciiTheme="majorBidi" w:hAnsiTheme="majorBidi" w:cstheme="majorBidi"/>
        </w:rPr>
        <w:t>H. Sigel</w:t>
      </w:r>
      <w:r w:rsidR="00F77625" w:rsidRPr="006864AE">
        <w:rPr>
          <w:rFonts w:asciiTheme="majorBidi" w:hAnsiTheme="majorBidi" w:cstheme="majorBidi"/>
        </w:rPr>
        <w:t xml:space="preserve">, </w:t>
      </w:r>
      <w:r w:rsidR="00267AEF" w:rsidRPr="006864AE">
        <w:rPr>
          <w:rFonts w:asciiTheme="majorBidi" w:hAnsiTheme="majorBidi" w:cstheme="majorBidi"/>
        </w:rPr>
        <w:t>R.K. Sigel</w:t>
      </w:r>
      <w:r w:rsidR="00F77625" w:rsidRPr="006864AE">
        <w:rPr>
          <w:rFonts w:asciiTheme="majorBidi" w:hAnsiTheme="majorBidi" w:cstheme="majorBidi"/>
        </w:rPr>
        <w:t>, editors. Interralations between essential metal ions and human diseases. Dordrecht: Springer Science and Business Media B.V. p. 199–227</w:t>
      </w:r>
      <w:r w:rsidR="007F491B" w:rsidRPr="006864AE">
        <w:rPr>
          <w:rFonts w:asciiTheme="majorBidi" w:hAnsiTheme="majorBidi" w:cstheme="majorBidi"/>
        </w:rPr>
        <w:t>, 2013</w:t>
      </w:r>
      <w:r w:rsidR="00F77625" w:rsidRPr="006864AE">
        <w:rPr>
          <w:rFonts w:asciiTheme="majorBidi" w:hAnsiTheme="majorBidi" w:cstheme="majorBidi"/>
        </w:rPr>
        <w:t>.</w:t>
      </w:r>
    </w:p>
    <w:p w14:paraId="0B599931" w14:textId="47D6FF7D" w:rsidR="00F77625" w:rsidRPr="006864AE" w:rsidRDefault="003703C0" w:rsidP="002F365F">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N</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Solovyev, </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Vinceti, </w:t>
      </w:r>
      <w:r w:rsidRPr="006864AE">
        <w:rPr>
          <w:rFonts w:asciiTheme="majorBidi" w:hAnsiTheme="majorBidi" w:cstheme="majorBidi"/>
        </w:rPr>
        <w:t>P</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Grill,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Mandrioli, </w:t>
      </w: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Michalke</w:t>
      </w:r>
      <w:r w:rsidR="00267AEF" w:rsidRPr="006864AE">
        <w:rPr>
          <w:rFonts w:asciiTheme="majorBidi" w:hAnsiTheme="majorBidi" w:cstheme="majorBidi"/>
        </w:rPr>
        <w:t>,</w:t>
      </w:r>
      <w:r w:rsidR="00F77625" w:rsidRPr="006864AE">
        <w:rPr>
          <w:rFonts w:asciiTheme="majorBidi" w:hAnsiTheme="majorBidi" w:cstheme="majorBidi"/>
        </w:rPr>
        <w:t xml:space="preserve"> Redox speciation of iron, manganese, and copper in cerebrospinal fluid by strong cation exchange chromatography </w:t>
      </w:r>
      <w:r w:rsidR="002F365F" w:rsidRPr="006864AE">
        <w:rPr>
          <w:rFonts w:asciiTheme="majorBidi" w:hAnsiTheme="majorBidi" w:cstheme="majorBidi"/>
        </w:rPr>
        <w:t>–</w:t>
      </w:r>
      <w:r w:rsidR="00F77625" w:rsidRPr="006864AE">
        <w:rPr>
          <w:rFonts w:asciiTheme="majorBidi" w:hAnsiTheme="majorBidi" w:cstheme="majorBidi"/>
        </w:rPr>
        <w:t xml:space="preserve"> sector field inductively coupled plasma mass spectrometry</w:t>
      </w:r>
      <w:r w:rsidR="00683ED2" w:rsidRPr="006864AE">
        <w:rPr>
          <w:rFonts w:asciiTheme="majorBidi" w:hAnsiTheme="majorBidi" w:cstheme="majorBidi"/>
        </w:rPr>
        <w:t>,</w:t>
      </w:r>
      <w:r w:rsidR="00F77625" w:rsidRPr="006864AE">
        <w:rPr>
          <w:rFonts w:asciiTheme="majorBidi" w:hAnsiTheme="majorBidi" w:cstheme="majorBidi"/>
        </w:rPr>
        <w:t xml:space="preserve"> Anal</w:t>
      </w:r>
      <w:r w:rsidR="00683ED2" w:rsidRPr="006864AE">
        <w:rPr>
          <w:rFonts w:asciiTheme="majorBidi" w:hAnsiTheme="majorBidi" w:cstheme="majorBidi"/>
        </w:rPr>
        <w:t>.</w:t>
      </w:r>
      <w:r w:rsidR="00F77625" w:rsidRPr="006864AE">
        <w:rPr>
          <w:rFonts w:asciiTheme="majorBidi" w:hAnsiTheme="majorBidi" w:cstheme="majorBidi"/>
        </w:rPr>
        <w:t xml:space="preserve"> Chim</w:t>
      </w:r>
      <w:r w:rsidR="00683ED2" w:rsidRPr="006864AE">
        <w:rPr>
          <w:rFonts w:asciiTheme="majorBidi" w:hAnsiTheme="majorBidi" w:cstheme="majorBidi"/>
        </w:rPr>
        <w:t>.</w:t>
      </w:r>
      <w:r w:rsidR="00F77625" w:rsidRPr="006864AE">
        <w:rPr>
          <w:rFonts w:asciiTheme="majorBidi" w:hAnsiTheme="majorBidi" w:cstheme="majorBidi"/>
        </w:rPr>
        <w:t xml:space="preserve"> Acta</w:t>
      </w:r>
      <w:r w:rsidR="00683ED2" w:rsidRPr="006864AE">
        <w:rPr>
          <w:rFonts w:asciiTheme="majorBidi" w:hAnsiTheme="majorBidi" w:cstheme="majorBidi"/>
        </w:rPr>
        <w:t>.</w:t>
      </w:r>
      <w:r w:rsidR="00F77625" w:rsidRPr="006864AE">
        <w:rPr>
          <w:rFonts w:asciiTheme="majorBidi" w:hAnsiTheme="majorBidi" w:cstheme="majorBidi"/>
        </w:rPr>
        <w:t xml:space="preserve"> 22</w:t>
      </w:r>
      <w:r w:rsidR="000E730D" w:rsidRPr="006864AE">
        <w:rPr>
          <w:rFonts w:asciiTheme="majorBidi" w:hAnsiTheme="majorBidi" w:cstheme="majorBidi"/>
        </w:rPr>
        <w:t xml:space="preserve"> (2017) </w:t>
      </w:r>
      <w:r w:rsidR="00F77625" w:rsidRPr="006864AE">
        <w:rPr>
          <w:rFonts w:asciiTheme="majorBidi" w:hAnsiTheme="majorBidi" w:cstheme="majorBidi"/>
        </w:rPr>
        <w:t xml:space="preserve">25–33. </w:t>
      </w:r>
    </w:p>
    <w:p w14:paraId="0756A17B" w14:textId="72B97D68" w:rsidR="00F77625" w:rsidRPr="006864AE" w:rsidRDefault="003703C0" w:rsidP="000E730D">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V</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Venkataramani, </w:t>
      </w:r>
      <w:r w:rsidRPr="006864AE">
        <w:rPr>
          <w:rFonts w:asciiTheme="majorBidi" w:hAnsiTheme="majorBidi" w:cstheme="majorBidi"/>
        </w:rPr>
        <w:t>T</w:t>
      </w:r>
      <w:r w:rsidR="00267AEF" w:rsidRPr="006864AE">
        <w:rPr>
          <w:rFonts w:asciiTheme="majorBidi" w:hAnsiTheme="majorBidi" w:cstheme="majorBidi"/>
        </w:rPr>
        <w:t>.</w:t>
      </w:r>
      <w:r w:rsidRPr="006864AE">
        <w:rPr>
          <w:rFonts w:asciiTheme="majorBidi" w:hAnsiTheme="majorBidi" w:cstheme="majorBidi"/>
        </w:rPr>
        <w:t>R</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Doeppner, </w:t>
      </w:r>
      <w:r w:rsidRPr="006864AE">
        <w:rPr>
          <w:rFonts w:asciiTheme="majorBidi" w:hAnsiTheme="majorBidi" w:cstheme="majorBidi"/>
        </w:rPr>
        <w:t>D</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Willkommen, </w:t>
      </w:r>
      <w:r w:rsidRPr="006864AE">
        <w:rPr>
          <w:rFonts w:asciiTheme="majorBidi" w:hAnsiTheme="majorBidi" w:cstheme="majorBidi"/>
        </w:rPr>
        <w:t>C</w:t>
      </w:r>
      <w:r w:rsidR="00267AEF" w:rsidRPr="006864AE">
        <w:rPr>
          <w:rFonts w:asciiTheme="majorBidi" w:hAnsiTheme="majorBidi" w:cstheme="majorBidi"/>
        </w:rPr>
        <w:t>.</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Cahill, </w:t>
      </w:r>
      <w:r w:rsidRPr="006864AE">
        <w:rPr>
          <w:rFonts w:asciiTheme="majorBidi" w:hAnsiTheme="majorBidi" w:cstheme="majorBidi"/>
        </w:rPr>
        <w:t>Y</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Xin, </w:t>
      </w:r>
      <w:r w:rsidRPr="006864AE">
        <w:rPr>
          <w:rFonts w:asciiTheme="majorBidi" w:hAnsiTheme="majorBidi" w:cstheme="majorBidi"/>
        </w:rPr>
        <w:t>G</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Ye, </w:t>
      </w:r>
      <w:r w:rsidRPr="006864AE">
        <w:rPr>
          <w:rFonts w:asciiTheme="majorBidi" w:hAnsiTheme="majorBidi" w:cstheme="majorBidi"/>
        </w:rPr>
        <w:t>Y</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Liu,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Southon,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Aron, </w:t>
      </w:r>
      <w:r w:rsidRPr="006864AE">
        <w:rPr>
          <w:rFonts w:asciiTheme="majorBidi" w:hAnsiTheme="majorBidi" w:cstheme="majorBidi"/>
        </w:rPr>
        <w:t>H</w:t>
      </w:r>
      <w:r w:rsidR="00267AEF" w:rsidRPr="006864AE">
        <w:rPr>
          <w:rFonts w:asciiTheme="majorBidi" w:hAnsiTheme="majorBidi" w:cstheme="majorBidi"/>
        </w:rPr>
        <w:t>.</w:t>
      </w:r>
      <w:r w:rsidRPr="006864AE">
        <w:rPr>
          <w:rFonts w:asciiTheme="majorBidi" w:hAnsiTheme="majorBidi" w:cstheme="majorBidi"/>
        </w:rPr>
        <w:t>Y</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Au-Yeung, </w:t>
      </w:r>
      <w:r w:rsidRPr="006864AE">
        <w:rPr>
          <w:rFonts w:asciiTheme="majorBidi" w:hAnsiTheme="majorBidi" w:cstheme="majorBidi"/>
        </w:rPr>
        <w:t>X</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Huang, </w:t>
      </w:r>
      <w:r w:rsidRPr="006864AE">
        <w:rPr>
          <w:rFonts w:asciiTheme="majorBidi" w:hAnsiTheme="majorBidi" w:cstheme="majorBidi"/>
        </w:rPr>
        <w:t>D</w:t>
      </w:r>
      <w:r w:rsidR="00267AEF" w:rsidRPr="006864AE">
        <w:rPr>
          <w:rFonts w:asciiTheme="majorBidi" w:hAnsiTheme="majorBidi" w:cstheme="majorBidi"/>
        </w:rPr>
        <w:t>.</w:t>
      </w:r>
      <w:r w:rsidRPr="006864AE">
        <w:rPr>
          <w:rFonts w:asciiTheme="majorBidi" w:hAnsiTheme="majorBidi" w:cstheme="majorBidi"/>
        </w:rPr>
        <w:t>K</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Lahiri, </w:t>
      </w:r>
      <w:r w:rsidRPr="006864AE">
        <w:rPr>
          <w:rFonts w:asciiTheme="majorBidi" w:hAnsiTheme="majorBidi" w:cstheme="majorBidi"/>
        </w:rPr>
        <w:t>F</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Wang,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I</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Bush, </w:t>
      </w:r>
      <w:r w:rsidRPr="006864AE">
        <w:rPr>
          <w:rFonts w:asciiTheme="majorBidi" w:hAnsiTheme="majorBidi" w:cstheme="majorBidi"/>
        </w:rPr>
        <w:t>G</w:t>
      </w:r>
      <w:r w:rsidR="00267AEF" w:rsidRPr="006864AE">
        <w:rPr>
          <w:rFonts w:asciiTheme="majorBidi" w:hAnsiTheme="majorBidi" w:cstheme="majorBidi"/>
        </w:rPr>
        <w:t>.</w:t>
      </w:r>
      <w:r w:rsidRPr="006864AE">
        <w:rPr>
          <w:rFonts w:asciiTheme="majorBidi" w:hAnsiTheme="majorBidi" w:cstheme="majorBidi"/>
        </w:rPr>
        <w:t>G</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Wulf, </w:t>
      </w:r>
      <w:r w:rsidRPr="006864AE">
        <w:rPr>
          <w:rFonts w:asciiTheme="majorBidi" w:hAnsiTheme="majorBidi" w:cstheme="majorBidi"/>
        </w:rPr>
        <w:t>P</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Ströbel, </w:t>
      </w: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Michalke,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T</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Rogers</w:t>
      </w:r>
      <w:r w:rsidR="00267AEF" w:rsidRPr="006864AE">
        <w:rPr>
          <w:rFonts w:asciiTheme="majorBidi" w:hAnsiTheme="majorBidi" w:cstheme="majorBidi"/>
        </w:rPr>
        <w:t>,</w:t>
      </w:r>
      <w:r w:rsidR="00F77625" w:rsidRPr="006864AE">
        <w:rPr>
          <w:rFonts w:asciiTheme="majorBidi" w:hAnsiTheme="majorBidi" w:cstheme="majorBidi"/>
        </w:rPr>
        <w:t xml:space="preserve"> Manganese causes neurotoxic iron accumulation via translational repression of amyloid precursor protein and H-Ferritin</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Neurochem</w:t>
      </w:r>
      <w:r w:rsidR="00683ED2" w:rsidRPr="006864AE">
        <w:rPr>
          <w:rFonts w:asciiTheme="majorBidi" w:hAnsiTheme="majorBidi" w:cstheme="majorBidi"/>
        </w:rPr>
        <w:t>.</w:t>
      </w:r>
      <w:r w:rsidR="00F77625" w:rsidRPr="006864AE">
        <w:rPr>
          <w:rFonts w:asciiTheme="majorBidi" w:hAnsiTheme="majorBidi" w:cstheme="majorBidi"/>
        </w:rPr>
        <w:t xml:space="preserve"> 147</w:t>
      </w:r>
      <w:r w:rsidR="000E730D" w:rsidRPr="006864AE">
        <w:rPr>
          <w:rFonts w:asciiTheme="majorBidi" w:hAnsiTheme="majorBidi" w:cstheme="majorBidi"/>
        </w:rPr>
        <w:t xml:space="preserve"> </w:t>
      </w:r>
      <w:r w:rsidR="002F365F" w:rsidRPr="006864AE">
        <w:rPr>
          <w:rFonts w:asciiTheme="majorBidi" w:hAnsiTheme="majorBidi" w:cstheme="majorBidi"/>
        </w:rPr>
        <w:t xml:space="preserve">(6) </w:t>
      </w:r>
      <w:r w:rsidR="000E730D" w:rsidRPr="006864AE">
        <w:rPr>
          <w:rFonts w:asciiTheme="majorBidi" w:hAnsiTheme="majorBidi" w:cstheme="majorBidi"/>
        </w:rPr>
        <w:t>(2018) 831–848.</w:t>
      </w:r>
    </w:p>
    <w:p w14:paraId="217D9366" w14:textId="20345DB2" w:rsidR="00F77625" w:rsidRPr="006864AE" w:rsidRDefault="00074453" w:rsidP="00074453">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 Elder, R. Gelein, V. Silva, T. Feikert, L. Opanashuk, J. Carter, R. Potter, A. Maynard, Y. Ito, J. Finkelstein, G. Oberdörster,</w:t>
      </w:r>
      <w:r w:rsidR="00F77625" w:rsidRPr="006864AE">
        <w:rPr>
          <w:rFonts w:asciiTheme="majorBidi" w:hAnsiTheme="majorBidi" w:cstheme="majorBidi"/>
        </w:rPr>
        <w:t xml:space="preserve"> Translocation of inhaled ultrafine manganese oxide particles to the central nervous system</w:t>
      </w:r>
      <w:r w:rsidR="00683ED2" w:rsidRPr="006864AE">
        <w:rPr>
          <w:rFonts w:asciiTheme="majorBidi" w:hAnsiTheme="majorBidi" w:cstheme="majorBidi"/>
        </w:rPr>
        <w:t>,</w:t>
      </w:r>
      <w:r w:rsidR="00F77625" w:rsidRPr="006864AE">
        <w:rPr>
          <w:rFonts w:asciiTheme="majorBidi" w:hAnsiTheme="majorBidi" w:cstheme="majorBidi"/>
        </w:rPr>
        <w:t xml:space="preserve"> Environ</w:t>
      </w:r>
      <w:r w:rsidR="00683ED2" w:rsidRPr="006864AE">
        <w:rPr>
          <w:rFonts w:asciiTheme="majorBidi" w:hAnsiTheme="majorBidi" w:cstheme="majorBidi"/>
        </w:rPr>
        <w:t>.</w:t>
      </w:r>
      <w:r w:rsidR="00F77625" w:rsidRPr="006864AE">
        <w:rPr>
          <w:rFonts w:asciiTheme="majorBidi" w:hAnsiTheme="majorBidi" w:cstheme="majorBidi"/>
        </w:rPr>
        <w:t xml:space="preserve"> Health Perspect</w:t>
      </w:r>
      <w:r w:rsidR="00683ED2" w:rsidRPr="006864AE">
        <w:rPr>
          <w:rFonts w:asciiTheme="majorBidi" w:hAnsiTheme="majorBidi" w:cstheme="majorBidi"/>
        </w:rPr>
        <w:t>.</w:t>
      </w:r>
      <w:r w:rsidR="00F77625" w:rsidRPr="006864AE">
        <w:rPr>
          <w:rFonts w:asciiTheme="majorBidi" w:hAnsiTheme="majorBidi" w:cstheme="majorBidi"/>
        </w:rPr>
        <w:t xml:space="preserve"> 114</w:t>
      </w:r>
      <w:r w:rsidR="00972109" w:rsidRPr="006864AE">
        <w:rPr>
          <w:rFonts w:asciiTheme="majorBidi" w:hAnsiTheme="majorBidi" w:cstheme="majorBidi"/>
        </w:rPr>
        <w:t xml:space="preserve"> </w:t>
      </w:r>
      <w:r w:rsidR="00AE7C52" w:rsidRPr="006864AE">
        <w:rPr>
          <w:rFonts w:asciiTheme="majorBidi" w:hAnsiTheme="majorBidi" w:cstheme="majorBidi"/>
        </w:rPr>
        <w:t xml:space="preserve">(8) </w:t>
      </w:r>
      <w:r w:rsidR="00972109" w:rsidRPr="006864AE">
        <w:rPr>
          <w:rFonts w:asciiTheme="majorBidi" w:hAnsiTheme="majorBidi" w:cstheme="majorBidi"/>
        </w:rPr>
        <w:t>(2006)</w:t>
      </w:r>
      <w:r w:rsidR="00F77625" w:rsidRPr="006864AE">
        <w:rPr>
          <w:rFonts w:asciiTheme="majorBidi" w:hAnsiTheme="majorBidi" w:cstheme="majorBidi"/>
        </w:rPr>
        <w:t>:</w:t>
      </w:r>
      <w:r w:rsidR="00972109" w:rsidRPr="006864AE">
        <w:rPr>
          <w:rFonts w:asciiTheme="majorBidi" w:hAnsiTheme="majorBidi" w:cstheme="majorBidi"/>
        </w:rPr>
        <w:t xml:space="preserve"> 1172–1178.</w:t>
      </w:r>
    </w:p>
    <w:p w14:paraId="698C6DDE" w14:textId="34348C42" w:rsidR="00F77625" w:rsidRPr="006864AE" w:rsidRDefault="003703C0" w:rsidP="00972109">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Michalke, </w:t>
      </w:r>
      <w:r w:rsidRPr="006864AE">
        <w:rPr>
          <w:rFonts w:asciiTheme="majorBidi" w:hAnsiTheme="majorBidi" w:cstheme="majorBidi"/>
        </w:rPr>
        <w:t>K</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Fernsebner</w:t>
      </w:r>
      <w:r w:rsidR="00267AEF" w:rsidRPr="006864AE">
        <w:rPr>
          <w:rFonts w:asciiTheme="majorBidi" w:hAnsiTheme="majorBidi" w:cstheme="majorBidi"/>
        </w:rPr>
        <w:t>,</w:t>
      </w:r>
      <w:r w:rsidR="00F77625" w:rsidRPr="006864AE">
        <w:rPr>
          <w:rFonts w:asciiTheme="majorBidi" w:hAnsiTheme="majorBidi" w:cstheme="majorBidi"/>
        </w:rPr>
        <w:t xml:space="preserve"> New insights into manganese toxicity and speciation</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Trace Elem</w:t>
      </w:r>
      <w:r w:rsidR="00683ED2" w:rsidRPr="006864AE">
        <w:rPr>
          <w:rFonts w:asciiTheme="majorBidi" w:hAnsiTheme="majorBidi" w:cstheme="majorBidi"/>
        </w:rPr>
        <w:t>.</w:t>
      </w:r>
      <w:r w:rsidR="00F77625" w:rsidRPr="006864AE">
        <w:rPr>
          <w:rFonts w:asciiTheme="majorBidi" w:hAnsiTheme="majorBidi" w:cstheme="majorBidi"/>
        </w:rPr>
        <w:t xml:space="preserve"> Med</w:t>
      </w:r>
      <w:r w:rsidR="00683ED2" w:rsidRPr="006864AE">
        <w:rPr>
          <w:rFonts w:asciiTheme="majorBidi" w:hAnsiTheme="majorBidi" w:cstheme="majorBidi"/>
        </w:rPr>
        <w:t>.</w:t>
      </w:r>
      <w:r w:rsidR="00F77625" w:rsidRPr="006864AE">
        <w:rPr>
          <w:rFonts w:asciiTheme="majorBidi" w:hAnsiTheme="majorBidi" w:cstheme="majorBidi"/>
        </w:rPr>
        <w:t xml:space="preserve"> Biol</w:t>
      </w:r>
      <w:r w:rsidR="00683ED2" w:rsidRPr="006864AE">
        <w:rPr>
          <w:rFonts w:asciiTheme="majorBidi" w:hAnsiTheme="majorBidi" w:cstheme="majorBidi"/>
        </w:rPr>
        <w:t>.</w:t>
      </w:r>
      <w:r w:rsidR="00F77625" w:rsidRPr="006864AE">
        <w:rPr>
          <w:rFonts w:asciiTheme="majorBidi" w:hAnsiTheme="majorBidi" w:cstheme="majorBidi"/>
        </w:rPr>
        <w:t xml:space="preserve"> 28</w:t>
      </w:r>
      <w:r w:rsidR="00972109" w:rsidRPr="006864AE">
        <w:rPr>
          <w:rFonts w:asciiTheme="majorBidi" w:hAnsiTheme="majorBidi" w:cstheme="majorBidi"/>
        </w:rPr>
        <w:t xml:space="preserve"> </w:t>
      </w:r>
      <w:r w:rsidR="00AE7C52" w:rsidRPr="006864AE">
        <w:rPr>
          <w:rFonts w:asciiTheme="majorBidi" w:hAnsiTheme="majorBidi" w:cstheme="majorBidi"/>
        </w:rPr>
        <w:t xml:space="preserve">(2) </w:t>
      </w:r>
      <w:r w:rsidR="00972109" w:rsidRPr="006864AE">
        <w:rPr>
          <w:rFonts w:asciiTheme="majorBidi" w:hAnsiTheme="majorBidi" w:cstheme="majorBidi"/>
        </w:rPr>
        <w:t xml:space="preserve">(2014) </w:t>
      </w:r>
      <w:r w:rsidR="00F77625" w:rsidRPr="006864AE">
        <w:rPr>
          <w:rFonts w:asciiTheme="majorBidi" w:hAnsiTheme="majorBidi" w:cstheme="majorBidi"/>
        </w:rPr>
        <w:t>106–116</w:t>
      </w:r>
      <w:r w:rsidR="00972109" w:rsidRPr="006864AE">
        <w:rPr>
          <w:rFonts w:asciiTheme="majorBidi" w:hAnsiTheme="majorBidi" w:cstheme="majorBidi"/>
        </w:rPr>
        <w:t>.</w:t>
      </w:r>
    </w:p>
    <w:p w14:paraId="4B5FD83B" w14:textId="01BDB1A2" w:rsidR="00F77625" w:rsidRPr="006864AE" w:rsidRDefault="006F7A2E" w:rsidP="00972109">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Michalke,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Berthele, </w:t>
      </w:r>
      <w:r w:rsidRPr="006864AE">
        <w:rPr>
          <w:rFonts w:asciiTheme="majorBidi" w:hAnsiTheme="majorBidi" w:cstheme="majorBidi"/>
        </w:rPr>
        <w:t>P</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Mistriotis, </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Ochsenkuhn-Petropoulou, </w:t>
      </w:r>
      <w:r w:rsidRPr="006864AE">
        <w:rPr>
          <w:rFonts w:asciiTheme="majorBidi" w:hAnsiTheme="majorBidi" w:cstheme="majorBidi"/>
        </w:rPr>
        <w:t>S</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Halbach</w:t>
      </w:r>
      <w:r w:rsidR="00972109" w:rsidRPr="006864AE">
        <w:rPr>
          <w:rFonts w:asciiTheme="majorBidi" w:hAnsiTheme="majorBidi" w:cstheme="majorBidi"/>
        </w:rPr>
        <w:t>,</w:t>
      </w:r>
      <w:r w:rsidR="00F77625" w:rsidRPr="006864AE">
        <w:rPr>
          <w:rFonts w:asciiTheme="majorBidi" w:hAnsiTheme="majorBidi" w:cstheme="majorBidi"/>
        </w:rPr>
        <w:t xml:space="preserve"> Manganese species from human serum, cerebrospinal fluid analyzed by size exclusion chromatography-, capillary electrophoresis coupled to inductively coupled plasma mass spectrometry</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Trace Elem</w:t>
      </w:r>
      <w:r w:rsidR="00683ED2" w:rsidRPr="006864AE">
        <w:rPr>
          <w:rFonts w:asciiTheme="majorBidi" w:hAnsiTheme="majorBidi" w:cstheme="majorBidi"/>
        </w:rPr>
        <w:t>.</w:t>
      </w:r>
      <w:r w:rsidR="00F77625" w:rsidRPr="006864AE">
        <w:rPr>
          <w:rFonts w:asciiTheme="majorBidi" w:hAnsiTheme="majorBidi" w:cstheme="majorBidi"/>
        </w:rPr>
        <w:t xml:space="preserve"> Med</w:t>
      </w:r>
      <w:r w:rsidR="00683ED2" w:rsidRPr="006864AE">
        <w:rPr>
          <w:rFonts w:asciiTheme="majorBidi" w:hAnsiTheme="majorBidi" w:cstheme="majorBidi"/>
        </w:rPr>
        <w:t>.</w:t>
      </w:r>
      <w:r w:rsidR="00F77625" w:rsidRPr="006864AE">
        <w:rPr>
          <w:rFonts w:asciiTheme="majorBidi" w:hAnsiTheme="majorBidi" w:cstheme="majorBidi"/>
        </w:rPr>
        <w:t xml:space="preserve"> Biol</w:t>
      </w:r>
      <w:r w:rsidR="00683ED2" w:rsidRPr="006864AE">
        <w:rPr>
          <w:rFonts w:asciiTheme="majorBidi" w:hAnsiTheme="majorBidi" w:cstheme="majorBidi"/>
        </w:rPr>
        <w:t>.</w:t>
      </w:r>
      <w:r w:rsidR="00F77625" w:rsidRPr="006864AE">
        <w:rPr>
          <w:rFonts w:asciiTheme="majorBidi" w:hAnsiTheme="majorBidi" w:cstheme="majorBidi"/>
        </w:rPr>
        <w:t xml:space="preserve"> 21</w:t>
      </w:r>
      <w:r w:rsidR="00972109" w:rsidRPr="006864AE">
        <w:rPr>
          <w:rFonts w:asciiTheme="majorBidi" w:hAnsiTheme="majorBidi" w:cstheme="majorBidi"/>
        </w:rPr>
        <w:t xml:space="preserve"> (2007) 4–9.</w:t>
      </w:r>
    </w:p>
    <w:p w14:paraId="36F72F91" w14:textId="35DBAECF" w:rsidR="00F77625" w:rsidRPr="006864AE" w:rsidRDefault="006F7A2E" w:rsidP="0081091E">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lang w:val="de-DE"/>
        </w:rPr>
        <w:t>B</w:t>
      </w:r>
      <w:r w:rsidR="00267AEF"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Michalke, </w:t>
      </w:r>
      <w:r w:rsidRPr="006864AE">
        <w:rPr>
          <w:rFonts w:asciiTheme="majorBidi" w:hAnsiTheme="majorBidi" w:cstheme="majorBidi"/>
          <w:lang w:val="de-DE"/>
        </w:rPr>
        <w:t>S</w:t>
      </w:r>
      <w:r w:rsidR="00267AEF"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 xml:space="preserve">Halbach, </w:t>
      </w:r>
      <w:r w:rsidRPr="006864AE">
        <w:rPr>
          <w:rFonts w:asciiTheme="majorBidi" w:hAnsiTheme="majorBidi" w:cstheme="majorBidi"/>
          <w:lang w:val="de-DE"/>
        </w:rPr>
        <w:t>V</w:t>
      </w:r>
      <w:r w:rsidR="00267AEF" w:rsidRPr="006864AE">
        <w:rPr>
          <w:rFonts w:asciiTheme="majorBidi" w:hAnsiTheme="majorBidi" w:cstheme="majorBidi"/>
          <w:lang w:val="de-DE"/>
        </w:rPr>
        <w:t>.</w:t>
      </w:r>
      <w:r w:rsidRPr="006864AE">
        <w:rPr>
          <w:rFonts w:asciiTheme="majorBidi" w:hAnsiTheme="majorBidi" w:cstheme="majorBidi"/>
          <w:lang w:val="de-DE"/>
        </w:rPr>
        <w:t xml:space="preserve"> </w:t>
      </w:r>
      <w:r w:rsidR="00F77625" w:rsidRPr="006864AE">
        <w:rPr>
          <w:rFonts w:asciiTheme="majorBidi" w:hAnsiTheme="majorBidi" w:cstheme="majorBidi"/>
          <w:lang w:val="de-DE"/>
        </w:rPr>
        <w:t>Nischwitz</w:t>
      </w:r>
      <w:r w:rsidR="0081091E" w:rsidRPr="006864AE">
        <w:rPr>
          <w:rFonts w:asciiTheme="majorBidi" w:hAnsiTheme="majorBidi" w:cstheme="majorBidi"/>
          <w:lang w:val="de-DE"/>
        </w:rPr>
        <w:t>,</w:t>
      </w:r>
      <w:r w:rsidR="00F77625" w:rsidRPr="006864AE">
        <w:rPr>
          <w:rFonts w:asciiTheme="majorBidi" w:hAnsiTheme="majorBidi" w:cstheme="majorBidi"/>
          <w:lang w:val="de-DE"/>
        </w:rPr>
        <w:t xml:space="preserve"> </w:t>
      </w:r>
      <w:r w:rsidR="00F77625" w:rsidRPr="006864AE">
        <w:rPr>
          <w:rFonts w:asciiTheme="majorBidi" w:hAnsiTheme="majorBidi" w:cstheme="majorBidi"/>
        </w:rPr>
        <w:t>Speciation and toxicological relevance of manganese in humans</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Environ</w:t>
      </w:r>
      <w:r w:rsidR="00683ED2" w:rsidRPr="006864AE">
        <w:rPr>
          <w:rFonts w:asciiTheme="majorBidi" w:hAnsiTheme="majorBidi" w:cstheme="majorBidi"/>
        </w:rPr>
        <w:t>.</w:t>
      </w:r>
      <w:r w:rsidR="00F77625" w:rsidRPr="006864AE">
        <w:rPr>
          <w:rFonts w:asciiTheme="majorBidi" w:hAnsiTheme="majorBidi" w:cstheme="majorBidi"/>
        </w:rPr>
        <w:t xml:space="preserve"> Monit</w:t>
      </w:r>
      <w:r w:rsidR="00683ED2" w:rsidRPr="006864AE">
        <w:rPr>
          <w:rFonts w:asciiTheme="majorBidi" w:hAnsiTheme="majorBidi" w:cstheme="majorBidi"/>
        </w:rPr>
        <w:t>.</w:t>
      </w:r>
      <w:r w:rsidR="0081091E" w:rsidRPr="006864AE">
        <w:rPr>
          <w:rFonts w:asciiTheme="majorBidi" w:hAnsiTheme="majorBidi" w:cstheme="majorBidi"/>
        </w:rPr>
        <w:t xml:space="preserve"> 9 </w:t>
      </w:r>
      <w:r w:rsidR="00AE7C52" w:rsidRPr="006864AE">
        <w:rPr>
          <w:rFonts w:asciiTheme="majorBidi" w:hAnsiTheme="majorBidi" w:cstheme="majorBidi"/>
        </w:rPr>
        <w:t xml:space="preserve">(7) </w:t>
      </w:r>
      <w:r w:rsidR="0081091E" w:rsidRPr="006864AE">
        <w:rPr>
          <w:rFonts w:asciiTheme="majorBidi" w:hAnsiTheme="majorBidi" w:cstheme="majorBidi"/>
          <w:lang w:val="de-DE"/>
        </w:rPr>
        <w:t>(2007)</w:t>
      </w:r>
      <w:r w:rsidR="0081091E" w:rsidRPr="006864AE">
        <w:rPr>
          <w:rFonts w:asciiTheme="majorBidi" w:hAnsiTheme="majorBidi" w:cstheme="majorBidi"/>
        </w:rPr>
        <w:t xml:space="preserve"> 650–656.</w:t>
      </w:r>
    </w:p>
    <w:p w14:paraId="43E8A93D" w14:textId="2BA0F072" w:rsidR="00F77625" w:rsidRPr="006864AE" w:rsidRDefault="00B263A7" w:rsidP="0081091E">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K</w:t>
      </w:r>
      <w:r w:rsidR="00267AEF" w:rsidRPr="006864AE">
        <w:rPr>
          <w:rFonts w:asciiTheme="majorBidi" w:hAnsiTheme="majorBidi" w:cstheme="majorBidi"/>
        </w:rPr>
        <w:t>.</w:t>
      </w:r>
      <w:r w:rsidRPr="006864AE">
        <w:rPr>
          <w:rFonts w:asciiTheme="majorBidi" w:hAnsiTheme="majorBidi" w:cstheme="majorBidi"/>
        </w:rPr>
        <w:t>R</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Di Bona, </w:t>
      </w:r>
      <w:r w:rsidRPr="006864AE">
        <w:rPr>
          <w:rFonts w:asciiTheme="majorBidi" w:hAnsiTheme="majorBidi" w:cstheme="majorBidi"/>
        </w:rPr>
        <w:t>S</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Love, </w:t>
      </w:r>
      <w:r w:rsidRPr="006864AE">
        <w:rPr>
          <w:rFonts w:asciiTheme="majorBidi" w:hAnsiTheme="majorBidi" w:cstheme="majorBidi"/>
        </w:rPr>
        <w:t>N</w:t>
      </w:r>
      <w:r w:rsidR="00267AEF" w:rsidRPr="006864AE">
        <w:rPr>
          <w:rFonts w:asciiTheme="majorBidi" w:hAnsiTheme="majorBidi" w:cstheme="majorBidi"/>
        </w:rPr>
        <w:t>.</w:t>
      </w:r>
      <w:r w:rsidRPr="006864AE">
        <w:rPr>
          <w:rFonts w:asciiTheme="majorBidi" w:hAnsiTheme="majorBidi" w:cstheme="majorBidi"/>
        </w:rPr>
        <w:t>R</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Rhodes, </w:t>
      </w:r>
      <w:r w:rsidRPr="006864AE">
        <w:rPr>
          <w:rFonts w:asciiTheme="majorBidi" w:hAnsiTheme="majorBidi" w:cstheme="majorBidi"/>
        </w:rPr>
        <w:t>D</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McAdory, </w:t>
      </w:r>
      <w:r w:rsidRPr="006864AE">
        <w:rPr>
          <w:rFonts w:asciiTheme="majorBidi" w:hAnsiTheme="majorBidi" w:cstheme="majorBidi"/>
        </w:rPr>
        <w:t>S</w:t>
      </w:r>
      <w:r w:rsidR="00267AEF" w:rsidRPr="006864AE">
        <w:rPr>
          <w:rFonts w:asciiTheme="majorBidi" w:hAnsiTheme="majorBidi" w:cstheme="majorBidi"/>
        </w:rPr>
        <w:t>.</w:t>
      </w:r>
      <w:r w:rsidRPr="006864AE">
        <w:rPr>
          <w:rFonts w:asciiTheme="majorBidi" w:hAnsiTheme="majorBidi" w:cstheme="majorBidi"/>
        </w:rPr>
        <w:t>H</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Sinha, </w:t>
      </w:r>
      <w:r w:rsidRPr="006864AE">
        <w:rPr>
          <w:rFonts w:asciiTheme="majorBidi" w:hAnsiTheme="majorBidi" w:cstheme="majorBidi"/>
        </w:rPr>
        <w:t>N</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Kern, </w:t>
      </w:r>
      <w:r w:rsidR="00267AEF" w:rsidRPr="006864AE">
        <w:rPr>
          <w:rFonts w:asciiTheme="majorBidi" w:hAnsiTheme="majorBidi" w:cstheme="majorBidi"/>
        </w:rPr>
        <w:t xml:space="preserve">J. </w:t>
      </w:r>
      <w:r w:rsidR="00F77625" w:rsidRPr="006864AE">
        <w:rPr>
          <w:rFonts w:asciiTheme="majorBidi" w:hAnsiTheme="majorBidi" w:cstheme="majorBidi"/>
        </w:rPr>
        <w:t xml:space="preserve">Kent,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Strickland,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Wilson,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Beaird,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Ramage,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F</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Rasco, </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Vincent</w:t>
      </w:r>
      <w:r w:rsidR="00267AEF" w:rsidRPr="006864AE">
        <w:rPr>
          <w:rFonts w:asciiTheme="majorBidi" w:hAnsiTheme="majorBidi" w:cstheme="majorBidi"/>
        </w:rPr>
        <w:t>,</w:t>
      </w:r>
      <w:r w:rsidR="00F77625" w:rsidRPr="006864AE">
        <w:rPr>
          <w:rFonts w:asciiTheme="majorBidi" w:hAnsiTheme="majorBidi" w:cstheme="majorBidi"/>
        </w:rPr>
        <w:t xml:space="preserve"> Chromium is not an essential trace element for mammals: effects of a “lowchromium” diet</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Bio</w:t>
      </w:r>
      <w:r w:rsidR="00683ED2" w:rsidRPr="006864AE">
        <w:rPr>
          <w:rFonts w:asciiTheme="majorBidi" w:hAnsiTheme="majorBidi" w:cstheme="majorBidi"/>
        </w:rPr>
        <w:t>.</w:t>
      </w:r>
      <w:r w:rsidR="00F77625" w:rsidRPr="006864AE">
        <w:rPr>
          <w:rFonts w:asciiTheme="majorBidi" w:hAnsiTheme="majorBidi" w:cstheme="majorBidi"/>
        </w:rPr>
        <w:t xml:space="preserve"> Inorg</w:t>
      </w:r>
      <w:r w:rsidR="00683ED2" w:rsidRPr="006864AE">
        <w:rPr>
          <w:rFonts w:asciiTheme="majorBidi" w:hAnsiTheme="majorBidi" w:cstheme="majorBidi"/>
        </w:rPr>
        <w:t>.</w:t>
      </w:r>
      <w:r w:rsidR="00F77625" w:rsidRPr="006864AE">
        <w:rPr>
          <w:rFonts w:asciiTheme="majorBidi" w:hAnsiTheme="majorBidi" w:cstheme="majorBidi"/>
        </w:rPr>
        <w:t xml:space="preserve"> Chem</w:t>
      </w:r>
      <w:r w:rsidR="00683ED2" w:rsidRPr="006864AE">
        <w:rPr>
          <w:rFonts w:asciiTheme="majorBidi" w:hAnsiTheme="majorBidi" w:cstheme="majorBidi"/>
        </w:rPr>
        <w:t>.</w:t>
      </w:r>
      <w:r w:rsidR="0081091E" w:rsidRPr="006864AE">
        <w:rPr>
          <w:rFonts w:asciiTheme="majorBidi" w:hAnsiTheme="majorBidi" w:cstheme="majorBidi"/>
        </w:rPr>
        <w:t xml:space="preserve"> 16 </w:t>
      </w:r>
      <w:r w:rsidR="00AE7C52" w:rsidRPr="006864AE">
        <w:rPr>
          <w:rFonts w:asciiTheme="majorBidi" w:hAnsiTheme="majorBidi" w:cstheme="majorBidi"/>
        </w:rPr>
        <w:t xml:space="preserve">(3) </w:t>
      </w:r>
      <w:r w:rsidR="0081091E" w:rsidRPr="006864AE">
        <w:rPr>
          <w:rFonts w:asciiTheme="majorBidi" w:hAnsiTheme="majorBidi" w:cstheme="majorBidi"/>
        </w:rPr>
        <w:t>(2011) 381–390.</w:t>
      </w:r>
    </w:p>
    <w:p w14:paraId="4FB161A6" w14:textId="7DD1CC49" w:rsidR="00F77625" w:rsidRPr="006864AE" w:rsidRDefault="00B263A7" w:rsidP="0081091E">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E</w:t>
      </w:r>
      <w:r w:rsidR="00267AEF" w:rsidRPr="006864AE">
        <w:rPr>
          <w:rFonts w:asciiTheme="majorBidi" w:hAnsiTheme="majorBidi" w:cstheme="majorBidi"/>
        </w:rPr>
        <w:t>.</w:t>
      </w:r>
      <w:r w:rsidRPr="006864AE">
        <w:rPr>
          <w:rFonts w:asciiTheme="majorBidi" w:hAnsiTheme="majorBidi" w:cstheme="majorBidi"/>
        </w:rPr>
        <w:t>J</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Osland,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Ali, </w:t>
      </w:r>
      <w:r w:rsidRPr="006864AE">
        <w:rPr>
          <w:rFonts w:asciiTheme="majorBidi" w:hAnsiTheme="majorBidi" w:cstheme="majorBidi"/>
        </w:rPr>
        <w:t>E</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Isenring, </w:t>
      </w:r>
      <w:r w:rsidRPr="006864AE">
        <w:rPr>
          <w:rFonts w:asciiTheme="majorBidi" w:hAnsiTheme="majorBidi" w:cstheme="majorBidi"/>
        </w:rPr>
        <w:t>P</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Ball, </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Davis, </w:t>
      </w:r>
      <w:r w:rsidRPr="006864AE">
        <w:rPr>
          <w:rFonts w:asciiTheme="majorBidi" w:hAnsiTheme="majorBidi" w:cstheme="majorBidi"/>
        </w:rPr>
        <w:t>L</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Gillanders</w:t>
      </w:r>
      <w:r w:rsidR="00267AEF" w:rsidRPr="006864AE">
        <w:rPr>
          <w:rFonts w:asciiTheme="majorBidi" w:hAnsiTheme="majorBidi" w:cstheme="majorBidi"/>
        </w:rPr>
        <w:t>,</w:t>
      </w:r>
      <w:r w:rsidR="00F77625" w:rsidRPr="006864AE">
        <w:rPr>
          <w:rFonts w:asciiTheme="majorBidi" w:hAnsiTheme="majorBidi" w:cstheme="majorBidi"/>
        </w:rPr>
        <w:t xml:space="preserve"> Australasian society for parenteral and enteral nutrition guidelines for supplementation of trace elements during parenteral nutrition</w:t>
      </w:r>
      <w:r w:rsidR="00683ED2" w:rsidRPr="006864AE">
        <w:rPr>
          <w:rFonts w:asciiTheme="majorBidi" w:hAnsiTheme="majorBidi" w:cstheme="majorBidi"/>
        </w:rPr>
        <w:t>,</w:t>
      </w:r>
      <w:r w:rsidR="00F77625" w:rsidRPr="006864AE">
        <w:rPr>
          <w:rFonts w:asciiTheme="majorBidi" w:hAnsiTheme="majorBidi" w:cstheme="majorBidi"/>
        </w:rPr>
        <w:t xml:space="preserve"> Asia Pac</w:t>
      </w:r>
      <w:r w:rsidR="00683ED2" w:rsidRPr="006864AE">
        <w:rPr>
          <w:rFonts w:asciiTheme="majorBidi" w:hAnsiTheme="majorBidi" w:cstheme="majorBidi"/>
        </w:rPr>
        <w:t>.</w:t>
      </w:r>
      <w:r w:rsidR="00F77625" w:rsidRPr="006864AE">
        <w:rPr>
          <w:rFonts w:asciiTheme="majorBidi" w:hAnsiTheme="majorBidi" w:cstheme="majorBidi"/>
        </w:rPr>
        <w:t xml:space="preserve"> J</w:t>
      </w:r>
      <w:r w:rsidR="00683ED2" w:rsidRPr="006864AE">
        <w:rPr>
          <w:rFonts w:asciiTheme="majorBidi" w:hAnsiTheme="majorBidi" w:cstheme="majorBidi"/>
        </w:rPr>
        <w:t>.</w:t>
      </w:r>
      <w:r w:rsidR="00F77625" w:rsidRPr="006864AE">
        <w:rPr>
          <w:rFonts w:asciiTheme="majorBidi" w:hAnsiTheme="majorBidi" w:cstheme="majorBidi"/>
        </w:rPr>
        <w:t xml:space="preserve"> Clin</w:t>
      </w:r>
      <w:r w:rsidR="00683ED2" w:rsidRPr="006864AE">
        <w:rPr>
          <w:rFonts w:asciiTheme="majorBidi" w:hAnsiTheme="majorBidi" w:cstheme="majorBidi"/>
        </w:rPr>
        <w:t>.</w:t>
      </w:r>
      <w:r w:rsidR="00F77625" w:rsidRPr="006864AE">
        <w:rPr>
          <w:rFonts w:asciiTheme="majorBidi" w:hAnsiTheme="majorBidi" w:cstheme="majorBidi"/>
        </w:rPr>
        <w:t xml:space="preserve"> Nutr</w:t>
      </w:r>
      <w:r w:rsidR="00683ED2" w:rsidRPr="006864AE">
        <w:rPr>
          <w:rFonts w:asciiTheme="majorBidi" w:hAnsiTheme="majorBidi" w:cstheme="majorBidi"/>
        </w:rPr>
        <w:t>.</w:t>
      </w:r>
      <w:r w:rsidR="0081091E" w:rsidRPr="006864AE">
        <w:rPr>
          <w:rFonts w:asciiTheme="majorBidi" w:hAnsiTheme="majorBidi" w:cstheme="majorBidi"/>
        </w:rPr>
        <w:t xml:space="preserve"> 23</w:t>
      </w:r>
      <w:r w:rsidR="00AE7C52" w:rsidRPr="006864AE">
        <w:rPr>
          <w:rFonts w:asciiTheme="majorBidi" w:hAnsiTheme="majorBidi" w:cstheme="majorBidi"/>
        </w:rPr>
        <w:t xml:space="preserve"> (4)</w:t>
      </w:r>
      <w:r w:rsidR="0081091E" w:rsidRPr="006864AE">
        <w:rPr>
          <w:rFonts w:asciiTheme="majorBidi" w:hAnsiTheme="majorBidi" w:cstheme="majorBidi"/>
        </w:rPr>
        <w:t xml:space="preserve"> (2014) 545–554.</w:t>
      </w:r>
    </w:p>
    <w:p w14:paraId="62FC0AFF" w14:textId="769ADD51" w:rsidR="00F77625" w:rsidRPr="006864AE" w:rsidRDefault="00B263A7" w:rsidP="00B263A7">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R</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Mozrzymas</w:t>
      </w:r>
      <w:r w:rsidR="00267AEF" w:rsidRPr="006864AE">
        <w:rPr>
          <w:rFonts w:asciiTheme="majorBidi" w:hAnsiTheme="majorBidi" w:cstheme="majorBidi"/>
        </w:rPr>
        <w:t>,</w:t>
      </w:r>
      <w:r w:rsidR="00F77625" w:rsidRPr="006864AE">
        <w:rPr>
          <w:rFonts w:asciiTheme="majorBidi" w:hAnsiTheme="majorBidi" w:cstheme="majorBidi"/>
        </w:rPr>
        <w:t xml:space="preserve"> (2018). Trace elements in human health. In Recent Advances. In trace elements. Edited by Chojnacka K, Saeid A. Wiley-Blackwell.</w:t>
      </w:r>
    </w:p>
    <w:p w14:paraId="7A3ED5D7" w14:textId="6559471A" w:rsidR="00F77625" w:rsidRPr="006864AE" w:rsidRDefault="00B263A7" w:rsidP="0016541E">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Ebrahim,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O</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Alnajjar, </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Mohammed,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Idris, </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E</w:t>
      </w:r>
      <w:r w:rsidR="00267AEF" w:rsidRPr="006864AE">
        <w:rPr>
          <w:rFonts w:asciiTheme="majorBidi" w:hAnsiTheme="majorBidi" w:cstheme="majorBidi"/>
        </w:rPr>
        <w:t>.</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Mohammed, </w:t>
      </w:r>
      <w:r w:rsidRPr="006864AE">
        <w:rPr>
          <w:rFonts w:asciiTheme="majorBidi" w:hAnsiTheme="majorBidi" w:cstheme="majorBidi"/>
        </w:rPr>
        <w:t>B</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Michalke</w:t>
      </w:r>
      <w:r w:rsidR="00267AEF" w:rsidRPr="006864AE">
        <w:rPr>
          <w:rFonts w:asciiTheme="majorBidi" w:hAnsiTheme="majorBidi" w:cstheme="majorBidi"/>
        </w:rPr>
        <w:t>,</w:t>
      </w:r>
      <w:r w:rsidR="00F77625" w:rsidRPr="006864AE">
        <w:rPr>
          <w:rFonts w:asciiTheme="majorBidi" w:hAnsiTheme="majorBidi" w:cstheme="majorBidi"/>
        </w:rPr>
        <w:t xml:space="preserve"> Investigation of total zinc contents and zinc-protein profile in medicinal plants traditionally used for diabetes treatment. Biometals 33</w:t>
      </w:r>
      <w:r w:rsidR="0016541E" w:rsidRPr="006864AE">
        <w:rPr>
          <w:rFonts w:asciiTheme="majorBidi" w:hAnsiTheme="majorBidi" w:cstheme="majorBidi"/>
        </w:rPr>
        <w:t xml:space="preserve"> </w:t>
      </w:r>
      <w:r w:rsidR="00AE7C52" w:rsidRPr="006864AE">
        <w:rPr>
          <w:rFonts w:asciiTheme="majorBidi" w:hAnsiTheme="majorBidi" w:cstheme="majorBidi"/>
        </w:rPr>
        <w:t xml:space="preserve">(1) </w:t>
      </w:r>
      <w:r w:rsidR="0016541E" w:rsidRPr="006864AE">
        <w:rPr>
          <w:rFonts w:asciiTheme="majorBidi" w:hAnsiTheme="majorBidi" w:cstheme="majorBidi"/>
        </w:rPr>
        <w:t>(2020) 65–74.</w:t>
      </w:r>
    </w:p>
    <w:p w14:paraId="579E86F3" w14:textId="7E72D2F4" w:rsidR="00F77625" w:rsidRPr="006864AE" w:rsidRDefault="00B263A7" w:rsidP="00965050">
      <w:pPr>
        <w:pStyle w:val="Listenabsatz"/>
        <w:numPr>
          <w:ilvl w:val="0"/>
          <w:numId w:val="5"/>
        </w:numPr>
        <w:bidi w:val="0"/>
        <w:spacing w:line="360" w:lineRule="auto"/>
        <w:ind w:left="993" w:hanging="633"/>
        <w:jc w:val="both"/>
        <w:rPr>
          <w:rFonts w:asciiTheme="majorBidi" w:hAnsiTheme="majorBidi" w:cstheme="majorBidi"/>
          <w:color w:val="333333"/>
        </w:rPr>
      </w:pP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M</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Idris, </w:t>
      </w:r>
      <w:r w:rsidRPr="006864AE">
        <w:rPr>
          <w:rFonts w:asciiTheme="majorBidi" w:hAnsiTheme="majorBidi" w:cstheme="majorBidi"/>
        </w:rPr>
        <w:t>A</w:t>
      </w:r>
      <w:r w:rsidR="00267AEF" w:rsidRPr="006864AE">
        <w:rPr>
          <w:rFonts w:asciiTheme="majorBidi" w:hAnsiTheme="majorBidi" w:cstheme="majorBidi"/>
        </w:rPr>
        <w:t>.</w:t>
      </w:r>
      <w:r w:rsidRPr="006864AE">
        <w:rPr>
          <w:rFonts w:asciiTheme="majorBidi" w:hAnsiTheme="majorBidi" w:cstheme="majorBidi"/>
        </w:rPr>
        <w:t>O</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Alnajjar, </w:t>
      </w:r>
      <w:r w:rsidRPr="006864AE">
        <w:rPr>
          <w:rFonts w:asciiTheme="majorBidi" w:hAnsiTheme="majorBidi" w:cstheme="majorBidi"/>
        </w:rPr>
        <w:t>T</w:t>
      </w:r>
      <w:r w:rsidR="00267AEF" w:rsidRPr="006864AE">
        <w:rPr>
          <w:rFonts w:asciiTheme="majorBidi" w:hAnsiTheme="majorBidi" w:cstheme="majorBidi"/>
        </w:rPr>
        <w:t>.</w:t>
      </w:r>
      <w:r w:rsidRPr="006864AE">
        <w:rPr>
          <w:rFonts w:asciiTheme="majorBidi" w:hAnsiTheme="majorBidi" w:cstheme="majorBidi"/>
        </w:rPr>
        <w:t>S</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 xml:space="preserve">Alkhuraijid, </w:t>
      </w:r>
      <w:r w:rsidRPr="006864AE">
        <w:rPr>
          <w:rFonts w:asciiTheme="majorBidi" w:hAnsiTheme="majorBidi" w:cstheme="majorBidi"/>
        </w:rPr>
        <w:t>K</w:t>
      </w:r>
      <w:r w:rsidR="00267AEF" w:rsidRPr="006864AE">
        <w:rPr>
          <w:rFonts w:asciiTheme="majorBidi" w:hAnsiTheme="majorBidi" w:cstheme="majorBidi"/>
        </w:rPr>
        <w:t>.</w:t>
      </w:r>
      <w:r w:rsidRPr="006864AE">
        <w:rPr>
          <w:rFonts w:asciiTheme="majorBidi" w:hAnsiTheme="majorBidi" w:cstheme="majorBidi"/>
        </w:rPr>
        <w:t>F</w:t>
      </w:r>
      <w:r w:rsidR="00267AEF" w:rsidRPr="006864AE">
        <w:rPr>
          <w:rFonts w:asciiTheme="majorBidi" w:hAnsiTheme="majorBidi" w:cstheme="majorBidi"/>
        </w:rPr>
        <w:t>.</w:t>
      </w:r>
      <w:r w:rsidRPr="006864AE">
        <w:rPr>
          <w:rFonts w:asciiTheme="majorBidi" w:hAnsiTheme="majorBidi" w:cstheme="majorBidi"/>
        </w:rPr>
        <w:t xml:space="preserve"> </w:t>
      </w:r>
      <w:r w:rsidR="00F77625" w:rsidRPr="006864AE">
        <w:rPr>
          <w:rFonts w:asciiTheme="majorBidi" w:hAnsiTheme="majorBidi" w:cstheme="majorBidi"/>
        </w:rPr>
        <w:t>Fawy</w:t>
      </w:r>
      <w:r w:rsidR="00267AEF" w:rsidRPr="006864AE">
        <w:rPr>
          <w:rFonts w:asciiTheme="majorBidi" w:hAnsiTheme="majorBidi" w:cstheme="majorBidi"/>
        </w:rPr>
        <w:t>,</w:t>
      </w:r>
      <w:r w:rsidR="00F77625" w:rsidRPr="006864AE">
        <w:rPr>
          <w:rFonts w:asciiTheme="majorBidi" w:hAnsiTheme="majorBidi" w:cstheme="majorBidi"/>
        </w:rPr>
        <w:t xml:space="preserve"> Long-term stability test of elements contents in new environmental certified reference material candidates using ICP OES and ICP-SFMS. Toxin Rev</w:t>
      </w:r>
      <w:r w:rsidR="00CA0893" w:rsidRPr="006864AE">
        <w:rPr>
          <w:rFonts w:asciiTheme="majorBidi" w:hAnsiTheme="majorBidi" w:cstheme="majorBidi"/>
        </w:rPr>
        <w:t>.</w:t>
      </w:r>
      <w:r w:rsidR="00F77625" w:rsidRPr="006864AE">
        <w:rPr>
          <w:rFonts w:asciiTheme="majorBidi" w:hAnsiTheme="majorBidi" w:cstheme="majorBidi"/>
        </w:rPr>
        <w:t xml:space="preserve"> </w:t>
      </w:r>
      <w:r w:rsidR="00965050" w:rsidRPr="006864AE">
        <w:rPr>
          <w:rFonts w:asciiTheme="majorBidi" w:hAnsiTheme="majorBidi" w:cstheme="majorBidi"/>
        </w:rPr>
        <w:t xml:space="preserve">(2020) </w:t>
      </w:r>
      <w:r w:rsidR="00F77625" w:rsidRPr="006864AE">
        <w:rPr>
          <w:rFonts w:asciiTheme="majorBidi" w:hAnsiTheme="majorBidi" w:cstheme="majorBidi"/>
        </w:rPr>
        <w:t xml:space="preserve">in press. </w:t>
      </w:r>
      <w:hyperlink r:id="rId16" w:history="1">
        <w:r w:rsidR="00F77625" w:rsidRPr="006864AE">
          <w:rPr>
            <w:rStyle w:val="Hyperlink"/>
            <w:rFonts w:asciiTheme="majorBidi" w:hAnsiTheme="majorBidi" w:cstheme="majorBidi"/>
          </w:rPr>
          <w:t>https://doi.org/10.1080/15569543.2019.1617315</w:t>
        </w:r>
      </w:hyperlink>
      <w:r w:rsidR="00F77625" w:rsidRPr="006864AE">
        <w:rPr>
          <w:rFonts w:asciiTheme="majorBidi" w:hAnsiTheme="majorBidi" w:cstheme="majorBidi"/>
          <w:color w:val="333333"/>
        </w:rPr>
        <w:t xml:space="preserve"> </w:t>
      </w:r>
    </w:p>
    <w:p w14:paraId="77ABFD34" w14:textId="7C3B03BC" w:rsidR="00F77625" w:rsidRPr="006864AE" w:rsidRDefault="00B263A7"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B. </w:t>
      </w:r>
      <w:r w:rsidR="00F77625" w:rsidRPr="006864AE">
        <w:rPr>
          <w:rFonts w:asciiTheme="majorBidi" w:hAnsiTheme="majorBidi" w:cstheme="majorBidi"/>
        </w:rPr>
        <w:t xml:space="preserve">Michalke, </w:t>
      </w:r>
      <w:r w:rsidRPr="006864AE">
        <w:rPr>
          <w:rFonts w:asciiTheme="majorBidi" w:hAnsiTheme="majorBidi" w:cstheme="majorBidi"/>
        </w:rPr>
        <w:t xml:space="preserve">H. </w:t>
      </w:r>
      <w:r w:rsidR="00F77625" w:rsidRPr="006864AE">
        <w:rPr>
          <w:rFonts w:asciiTheme="majorBidi" w:hAnsiTheme="majorBidi" w:cstheme="majorBidi"/>
        </w:rPr>
        <w:t xml:space="preserve">Witte, </w:t>
      </w:r>
      <w:r w:rsidRPr="006864AE">
        <w:rPr>
          <w:rFonts w:asciiTheme="majorBidi" w:hAnsiTheme="majorBidi" w:cstheme="majorBidi"/>
        </w:rPr>
        <w:t xml:space="preserve">P. </w:t>
      </w:r>
      <w:r w:rsidR="00F77625" w:rsidRPr="006864AE">
        <w:rPr>
          <w:rFonts w:asciiTheme="majorBidi" w:hAnsiTheme="majorBidi" w:cstheme="majorBidi"/>
        </w:rPr>
        <w:t>Schramel</w:t>
      </w:r>
      <w:r w:rsidRPr="006864AE">
        <w:rPr>
          <w:rFonts w:asciiTheme="majorBidi" w:hAnsiTheme="majorBidi" w:cstheme="majorBidi"/>
        </w:rPr>
        <w:t>,</w:t>
      </w:r>
      <w:r w:rsidR="00F77625" w:rsidRPr="006864AE">
        <w:rPr>
          <w:rFonts w:asciiTheme="majorBidi" w:hAnsiTheme="majorBidi" w:cstheme="majorBidi"/>
        </w:rPr>
        <w:t xml:space="preserve"> Effect of different extraction procedures on the yield and pattern of Se-species in bacterial samples</w:t>
      </w:r>
      <w:r w:rsidR="00CA0893" w:rsidRPr="006864AE">
        <w:rPr>
          <w:rFonts w:asciiTheme="majorBidi" w:hAnsiTheme="majorBidi" w:cstheme="majorBidi"/>
        </w:rPr>
        <w:t>,</w:t>
      </w:r>
      <w:r w:rsidR="00F77625" w:rsidRPr="006864AE">
        <w:rPr>
          <w:rFonts w:asciiTheme="majorBidi" w:hAnsiTheme="majorBidi" w:cstheme="majorBidi"/>
        </w:rPr>
        <w:t xml:space="preserve"> Anal</w:t>
      </w:r>
      <w:r w:rsidR="00CA0893" w:rsidRPr="006864AE">
        <w:rPr>
          <w:rFonts w:asciiTheme="majorBidi" w:hAnsiTheme="majorBidi" w:cstheme="majorBidi"/>
        </w:rPr>
        <w:t>.</w:t>
      </w:r>
      <w:r w:rsidR="00F77625" w:rsidRPr="006864AE">
        <w:rPr>
          <w:rFonts w:asciiTheme="majorBidi" w:hAnsiTheme="majorBidi" w:cstheme="majorBidi"/>
        </w:rPr>
        <w:t xml:space="preserve"> Bioanal</w:t>
      </w:r>
      <w:r w:rsidR="00CA0893" w:rsidRPr="006864AE">
        <w:rPr>
          <w:rFonts w:asciiTheme="majorBidi" w:hAnsiTheme="majorBidi" w:cstheme="majorBidi"/>
        </w:rPr>
        <w:t>.</w:t>
      </w:r>
      <w:r w:rsidR="00F77625" w:rsidRPr="006864AE">
        <w:rPr>
          <w:rFonts w:asciiTheme="majorBidi" w:hAnsiTheme="majorBidi" w:cstheme="majorBidi"/>
        </w:rPr>
        <w:t xml:space="preserve"> Chem</w:t>
      </w:r>
      <w:r w:rsidR="00CA0893" w:rsidRPr="006864AE">
        <w:rPr>
          <w:rFonts w:asciiTheme="majorBidi" w:hAnsiTheme="majorBidi" w:cstheme="majorBidi"/>
        </w:rPr>
        <w:t>.</w:t>
      </w:r>
      <w:r w:rsidR="00F77625" w:rsidRPr="006864AE">
        <w:rPr>
          <w:rFonts w:asciiTheme="majorBidi" w:hAnsiTheme="majorBidi" w:cstheme="majorBidi"/>
        </w:rPr>
        <w:t xml:space="preserve"> 372</w:t>
      </w:r>
      <w:r w:rsidR="00AE7C52" w:rsidRPr="006864AE">
        <w:rPr>
          <w:rFonts w:asciiTheme="majorBidi" w:hAnsiTheme="majorBidi" w:cstheme="majorBidi"/>
        </w:rPr>
        <w:t xml:space="preserve"> </w:t>
      </w:r>
      <w:r w:rsidR="00F77625" w:rsidRPr="006864AE">
        <w:rPr>
          <w:rFonts w:asciiTheme="majorBidi" w:hAnsiTheme="majorBidi" w:cstheme="majorBidi"/>
        </w:rPr>
        <w:t>(3)</w:t>
      </w:r>
      <w:r w:rsidR="00F55E5A" w:rsidRPr="006864AE">
        <w:rPr>
          <w:rFonts w:asciiTheme="majorBidi" w:hAnsiTheme="majorBidi" w:cstheme="majorBidi"/>
        </w:rPr>
        <w:t xml:space="preserve"> (2002) 444–447.</w:t>
      </w:r>
    </w:p>
    <w:p w14:paraId="1C1DA76F" w14:textId="41F16E67" w:rsidR="00F77625" w:rsidRPr="006864AE" w:rsidRDefault="00B263A7"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C. </w:t>
      </w:r>
      <w:r w:rsidR="00F77625" w:rsidRPr="006864AE">
        <w:rPr>
          <w:rFonts w:asciiTheme="majorBidi" w:hAnsiTheme="majorBidi" w:cstheme="majorBidi"/>
        </w:rPr>
        <w:t xml:space="preserve">Casiot, </w:t>
      </w:r>
      <w:r w:rsidRPr="006864AE">
        <w:rPr>
          <w:rFonts w:asciiTheme="majorBidi" w:hAnsiTheme="majorBidi" w:cstheme="majorBidi"/>
        </w:rPr>
        <w:t xml:space="preserve">J. </w:t>
      </w:r>
      <w:r w:rsidR="00F77625" w:rsidRPr="006864AE">
        <w:rPr>
          <w:rFonts w:asciiTheme="majorBidi" w:hAnsiTheme="majorBidi" w:cstheme="majorBidi"/>
        </w:rPr>
        <w:t xml:space="preserve">Szpunar, </w:t>
      </w:r>
      <w:r w:rsidRPr="006864AE">
        <w:rPr>
          <w:rFonts w:asciiTheme="majorBidi" w:hAnsiTheme="majorBidi" w:cstheme="majorBidi"/>
        </w:rPr>
        <w:t xml:space="preserve">R. </w:t>
      </w:r>
      <w:r w:rsidR="00F77625" w:rsidRPr="006864AE">
        <w:rPr>
          <w:rFonts w:asciiTheme="majorBidi" w:hAnsiTheme="majorBidi" w:cstheme="majorBidi"/>
        </w:rPr>
        <w:t xml:space="preserve">Łobiński, </w:t>
      </w:r>
      <w:r w:rsidRPr="006864AE">
        <w:rPr>
          <w:rFonts w:asciiTheme="majorBidi" w:hAnsiTheme="majorBidi" w:cstheme="majorBidi"/>
        </w:rPr>
        <w:t xml:space="preserve">M. </w:t>
      </w:r>
      <w:r w:rsidR="00F77625" w:rsidRPr="006864AE">
        <w:rPr>
          <w:rFonts w:asciiTheme="majorBidi" w:hAnsiTheme="majorBidi" w:cstheme="majorBidi"/>
        </w:rPr>
        <w:t>Potin-Gautier</w:t>
      </w:r>
      <w:r w:rsidRPr="006864AE">
        <w:rPr>
          <w:rFonts w:asciiTheme="majorBidi" w:hAnsiTheme="majorBidi" w:cstheme="majorBidi"/>
        </w:rPr>
        <w:t>,</w:t>
      </w:r>
      <w:r w:rsidR="00F77625" w:rsidRPr="006864AE">
        <w:rPr>
          <w:rFonts w:asciiTheme="majorBidi" w:hAnsiTheme="majorBidi" w:cstheme="majorBidi"/>
        </w:rPr>
        <w:t xml:space="preserve"> Sample preparation and HPLC separation approaches to speciation analysis of selenium in yeast by ICP-MS</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Anal</w:t>
      </w:r>
      <w:r w:rsidR="00CA0893" w:rsidRPr="006864AE">
        <w:rPr>
          <w:rFonts w:asciiTheme="majorBidi" w:hAnsiTheme="majorBidi" w:cstheme="majorBidi"/>
        </w:rPr>
        <w:t>.</w:t>
      </w:r>
      <w:r w:rsidR="00F77625" w:rsidRPr="006864AE">
        <w:rPr>
          <w:rFonts w:asciiTheme="majorBidi" w:hAnsiTheme="majorBidi" w:cstheme="majorBidi"/>
        </w:rPr>
        <w:t xml:space="preserve"> Atom</w:t>
      </w:r>
      <w:r w:rsidR="00CA0893" w:rsidRPr="006864AE">
        <w:rPr>
          <w:rFonts w:asciiTheme="majorBidi" w:hAnsiTheme="majorBidi" w:cstheme="majorBidi"/>
        </w:rPr>
        <w:t>.</w:t>
      </w:r>
      <w:r w:rsidR="00F77625" w:rsidRPr="006864AE">
        <w:rPr>
          <w:rFonts w:asciiTheme="majorBidi" w:hAnsiTheme="majorBidi" w:cstheme="majorBidi"/>
        </w:rPr>
        <w:t xml:space="preserve"> Spectr</w:t>
      </w:r>
      <w:r w:rsidR="00CA0893" w:rsidRPr="006864AE">
        <w:rPr>
          <w:rFonts w:asciiTheme="majorBidi" w:hAnsiTheme="majorBidi" w:cstheme="majorBidi"/>
        </w:rPr>
        <w:t>.</w:t>
      </w:r>
      <w:r w:rsidR="00F77625" w:rsidRPr="006864AE">
        <w:rPr>
          <w:rFonts w:asciiTheme="majorBidi" w:hAnsiTheme="majorBidi" w:cstheme="majorBidi"/>
        </w:rPr>
        <w:t xml:space="preserve"> 14</w:t>
      </w:r>
      <w:r w:rsidR="00AE7C52" w:rsidRPr="006864AE">
        <w:rPr>
          <w:rFonts w:asciiTheme="majorBidi" w:hAnsiTheme="majorBidi" w:cstheme="majorBidi"/>
        </w:rPr>
        <w:t xml:space="preserve"> </w:t>
      </w:r>
      <w:r w:rsidR="00F77625" w:rsidRPr="006864AE">
        <w:rPr>
          <w:rFonts w:asciiTheme="majorBidi" w:hAnsiTheme="majorBidi" w:cstheme="majorBidi"/>
        </w:rPr>
        <w:t>(4)</w:t>
      </w:r>
      <w:r w:rsidR="00F55E5A" w:rsidRPr="006864AE">
        <w:rPr>
          <w:rFonts w:asciiTheme="majorBidi" w:hAnsiTheme="majorBidi" w:cstheme="majorBidi"/>
        </w:rPr>
        <w:t xml:space="preserve"> (1999) 645-650.</w:t>
      </w:r>
    </w:p>
    <w:p w14:paraId="38AD0466" w14:textId="63A96206" w:rsidR="00F77625" w:rsidRPr="006864AE" w:rsidRDefault="00B263A7"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D. Willkommen</w:t>
      </w:r>
      <w:r w:rsidR="00F77625" w:rsidRPr="006864AE">
        <w:rPr>
          <w:rFonts w:asciiTheme="majorBidi" w:hAnsiTheme="majorBidi" w:cstheme="majorBidi"/>
        </w:rPr>
        <w:t xml:space="preserve">, </w:t>
      </w:r>
      <w:r w:rsidRPr="006864AE">
        <w:rPr>
          <w:rFonts w:asciiTheme="majorBidi" w:hAnsiTheme="majorBidi" w:cstheme="majorBidi"/>
        </w:rPr>
        <w:t xml:space="preserve">M. </w:t>
      </w:r>
      <w:r w:rsidR="00F77625" w:rsidRPr="006864AE">
        <w:rPr>
          <w:rFonts w:asciiTheme="majorBidi" w:hAnsiTheme="majorBidi" w:cstheme="majorBidi"/>
        </w:rPr>
        <w:t xml:space="preserve">Lucio, </w:t>
      </w:r>
      <w:r w:rsidRPr="006864AE">
        <w:rPr>
          <w:rFonts w:asciiTheme="majorBidi" w:hAnsiTheme="majorBidi" w:cstheme="majorBidi"/>
        </w:rPr>
        <w:t xml:space="preserve">P. </w:t>
      </w:r>
      <w:r w:rsidR="00F77625" w:rsidRPr="006864AE">
        <w:rPr>
          <w:rFonts w:asciiTheme="majorBidi" w:hAnsiTheme="majorBidi" w:cstheme="majorBidi"/>
        </w:rPr>
        <w:t xml:space="preserve">Schmitt-Kopplin, </w:t>
      </w:r>
      <w:r w:rsidRPr="006864AE">
        <w:rPr>
          <w:rFonts w:asciiTheme="majorBidi" w:hAnsiTheme="majorBidi" w:cstheme="majorBidi"/>
        </w:rPr>
        <w:t xml:space="preserve">M. </w:t>
      </w:r>
      <w:r w:rsidR="00F77625" w:rsidRPr="006864AE">
        <w:rPr>
          <w:rFonts w:asciiTheme="majorBidi" w:hAnsiTheme="majorBidi" w:cstheme="majorBidi"/>
        </w:rPr>
        <w:t xml:space="preserve">Gazzaz, </w:t>
      </w:r>
      <w:r w:rsidRPr="006864AE">
        <w:rPr>
          <w:rFonts w:asciiTheme="majorBidi" w:hAnsiTheme="majorBidi" w:cstheme="majorBidi"/>
        </w:rPr>
        <w:t xml:space="preserve">M. </w:t>
      </w:r>
      <w:r w:rsidR="00F77625" w:rsidRPr="006864AE">
        <w:rPr>
          <w:rFonts w:asciiTheme="majorBidi" w:hAnsiTheme="majorBidi" w:cstheme="majorBidi"/>
        </w:rPr>
        <w:t xml:space="preserve">Schroeter, </w:t>
      </w:r>
      <w:r w:rsidRPr="006864AE">
        <w:rPr>
          <w:rFonts w:asciiTheme="majorBidi" w:hAnsiTheme="majorBidi" w:cstheme="majorBidi"/>
        </w:rPr>
        <w:t>A. Sigaroudi</w:t>
      </w:r>
      <w:r w:rsidR="00F77625" w:rsidRPr="006864AE">
        <w:rPr>
          <w:rFonts w:asciiTheme="majorBidi" w:hAnsiTheme="majorBidi" w:cstheme="majorBidi"/>
        </w:rPr>
        <w:t xml:space="preserve">, </w:t>
      </w:r>
      <w:r w:rsidRPr="006864AE">
        <w:rPr>
          <w:rFonts w:asciiTheme="majorBidi" w:hAnsiTheme="majorBidi" w:cstheme="majorBidi"/>
        </w:rPr>
        <w:t xml:space="preserve">B. </w:t>
      </w:r>
      <w:r w:rsidR="00F77625" w:rsidRPr="006864AE">
        <w:rPr>
          <w:rFonts w:asciiTheme="majorBidi" w:hAnsiTheme="majorBidi" w:cstheme="majorBidi"/>
        </w:rPr>
        <w:t>Michalke</w:t>
      </w:r>
      <w:r w:rsidRPr="006864AE">
        <w:rPr>
          <w:rFonts w:asciiTheme="majorBidi" w:hAnsiTheme="majorBidi" w:cstheme="majorBidi"/>
        </w:rPr>
        <w:t>,</w:t>
      </w:r>
      <w:r w:rsidR="00F77625" w:rsidRPr="006864AE">
        <w:rPr>
          <w:rFonts w:asciiTheme="majorBidi" w:hAnsiTheme="majorBidi" w:cstheme="majorBidi"/>
        </w:rPr>
        <w:t xml:space="preserve"> Species fractionation in a case-control study concerning Parkinson’s disease: Cu-amino acids discriminate CSF of PD from controls</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Trace Elem</w:t>
      </w:r>
      <w:r w:rsidR="00CA0893" w:rsidRPr="006864AE">
        <w:rPr>
          <w:rFonts w:asciiTheme="majorBidi" w:hAnsiTheme="majorBidi" w:cstheme="majorBidi"/>
        </w:rPr>
        <w:t>.</w:t>
      </w:r>
      <w:r w:rsidR="00F77625" w:rsidRPr="006864AE">
        <w:rPr>
          <w:rFonts w:asciiTheme="majorBidi" w:hAnsiTheme="majorBidi" w:cstheme="majorBidi"/>
        </w:rPr>
        <w:t xml:space="preserve"> Med</w:t>
      </w:r>
      <w:r w:rsidR="00CA0893" w:rsidRPr="006864AE">
        <w:rPr>
          <w:rFonts w:asciiTheme="majorBidi" w:hAnsiTheme="majorBidi" w:cstheme="majorBidi"/>
        </w:rPr>
        <w:t>.</w:t>
      </w:r>
      <w:r w:rsidR="00F77625" w:rsidRPr="006864AE">
        <w:rPr>
          <w:rFonts w:asciiTheme="majorBidi" w:hAnsiTheme="majorBidi" w:cstheme="majorBidi"/>
        </w:rPr>
        <w:t xml:space="preserve"> Bio</w:t>
      </w:r>
      <w:r w:rsidR="00CA0893" w:rsidRPr="006864AE">
        <w:rPr>
          <w:rFonts w:asciiTheme="majorBidi" w:hAnsiTheme="majorBidi" w:cstheme="majorBidi"/>
        </w:rPr>
        <w:t>l.</w:t>
      </w:r>
      <w:r w:rsidR="00F55E5A" w:rsidRPr="006864AE">
        <w:rPr>
          <w:rFonts w:asciiTheme="majorBidi" w:hAnsiTheme="majorBidi" w:cstheme="majorBidi"/>
        </w:rPr>
        <w:t xml:space="preserve"> 49 (2018) 164–170.</w:t>
      </w:r>
    </w:p>
    <w:p w14:paraId="608E83EF" w14:textId="608FD5EF" w:rsidR="00F77625" w:rsidRPr="006864AE" w:rsidRDefault="001870CF" w:rsidP="00ED4661">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M.A. Ashaiekh</w:t>
      </w:r>
      <w:r w:rsidR="00F77625" w:rsidRPr="006864AE">
        <w:rPr>
          <w:rFonts w:asciiTheme="majorBidi" w:hAnsiTheme="majorBidi" w:cstheme="majorBidi"/>
        </w:rPr>
        <w:t xml:space="preserve">, </w:t>
      </w:r>
      <w:r w:rsidR="00B263A7" w:rsidRPr="006864AE">
        <w:rPr>
          <w:rFonts w:asciiTheme="majorBidi" w:hAnsiTheme="majorBidi" w:cstheme="majorBidi"/>
        </w:rPr>
        <w:t xml:space="preserve">M.A.H. </w:t>
      </w:r>
      <w:r w:rsidR="00F77625" w:rsidRPr="006864AE">
        <w:rPr>
          <w:rFonts w:asciiTheme="majorBidi" w:hAnsiTheme="majorBidi" w:cstheme="majorBidi"/>
        </w:rPr>
        <w:t xml:space="preserve">Eltayeb, </w:t>
      </w:r>
      <w:r w:rsidR="00B263A7" w:rsidRPr="006864AE">
        <w:rPr>
          <w:rFonts w:asciiTheme="majorBidi" w:hAnsiTheme="majorBidi" w:cstheme="majorBidi"/>
        </w:rPr>
        <w:t>A.H. Ali</w:t>
      </w:r>
      <w:r w:rsidR="00F77625" w:rsidRPr="006864AE">
        <w:rPr>
          <w:rFonts w:asciiTheme="majorBidi" w:hAnsiTheme="majorBidi" w:cstheme="majorBidi"/>
        </w:rPr>
        <w:t xml:space="preserve">, </w:t>
      </w:r>
      <w:r w:rsidR="00B263A7" w:rsidRPr="006864AE">
        <w:rPr>
          <w:rFonts w:asciiTheme="majorBidi" w:hAnsiTheme="majorBidi" w:cstheme="majorBidi"/>
        </w:rPr>
        <w:t xml:space="preserve">A.M. </w:t>
      </w:r>
      <w:r w:rsidR="00F77625" w:rsidRPr="006864AE">
        <w:rPr>
          <w:rFonts w:asciiTheme="majorBidi" w:hAnsiTheme="majorBidi" w:cstheme="majorBidi"/>
        </w:rPr>
        <w:t xml:space="preserve">Ebrahim, </w:t>
      </w:r>
      <w:r w:rsidR="00B263A7" w:rsidRPr="006864AE">
        <w:rPr>
          <w:rFonts w:asciiTheme="majorBidi" w:hAnsiTheme="majorBidi" w:cstheme="majorBidi"/>
        </w:rPr>
        <w:t xml:space="preserve">I. </w:t>
      </w:r>
      <w:r w:rsidR="00F77625" w:rsidRPr="006864AE">
        <w:rPr>
          <w:rFonts w:asciiTheme="majorBidi" w:hAnsiTheme="majorBidi" w:cstheme="majorBidi"/>
        </w:rPr>
        <w:t xml:space="preserve">Salih, </w:t>
      </w:r>
      <w:r w:rsidR="00B263A7" w:rsidRPr="006864AE">
        <w:rPr>
          <w:rFonts w:asciiTheme="majorBidi" w:hAnsiTheme="majorBidi" w:cstheme="majorBidi"/>
        </w:rPr>
        <w:t xml:space="preserve">A.M. </w:t>
      </w:r>
      <w:r w:rsidR="00F77625" w:rsidRPr="006864AE">
        <w:rPr>
          <w:rFonts w:asciiTheme="majorBidi" w:hAnsiTheme="majorBidi" w:cstheme="majorBidi"/>
        </w:rPr>
        <w:t>Idris</w:t>
      </w:r>
      <w:r w:rsidR="00ED4661" w:rsidRPr="006864AE">
        <w:rPr>
          <w:rFonts w:asciiTheme="majorBidi" w:hAnsiTheme="majorBidi" w:cstheme="majorBidi"/>
        </w:rPr>
        <w:t xml:space="preserve">, </w:t>
      </w:r>
      <w:r w:rsidR="00F77625" w:rsidRPr="006864AE">
        <w:rPr>
          <w:rFonts w:asciiTheme="majorBidi" w:hAnsiTheme="majorBidi" w:cstheme="majorBidi"/>
        </w:rPr>
        <w:t>Spatial distribution of total and bioavailable heavy metal contents in soil from agricultural, residential, and industrial areas in Sudan. Tox</w:t>
      </w:r>
      <w:r w:rsidR="00CA0893" w:rsidRPr="006864AE">
        <w:rPr>
          <w:rFonts w:asciiTheme="majorBidi" w:hAnsiTheme="majorBidi" w:cstheme="majorBidi"/>
        </w:rPr>
        <w:t>in</w:t>
      </w:r>
      <w:r w:rsidR="00F77625" w:rsidRPr="006864AE">
        <w:rPr>
          <w:rFonts w:asciiTheme="majorBidi" w:hAnsiTheme="majorBidi" w:cstheme="majorBidi"/>
        </w:rPr>
        <w:t xml:space="preserve"> Rev</w:t>
      </w:r>
      <w:r w:rsidR="00CA0893" w:rsidRPr="006864AE">
        <w:rPr>
          <w:rFonts w:asciiTheme="majorBidi" w:hAnsiTheme="majorBidi" w:cstheme="majorBidi"/>
        </w:rPr>
        <w:t>.</w:t>
      </w:r>
      <w:r w:rsidR="00F77625" w:rsidRPr="006864AE">
        <w:rPr>
          <w:rFonts w:asciiTheme="majorBidi" w:hAnsiTheme="majorBidi" w:cstheme="majorBidi"/>
        </w:rPr>
        <w:t xml:space="preserve"> </w:t>
      </w:r>
      <w:r w:rsidR="00AE7C52" w:rsidRPr="006864AE">
        <w:rPr>
          <w:rFonts w:asciiTheme="majorBidi" w:hAnsiTheme="majorBidi" w:cstheme="majorBidi"/>
        </w:rPr>
        <w:t>28 (2)</w:t>
      </w:r>
      <w:r w:rsidR="00F55E5A" w:rsidRPr="006864AE">
        <w:rPr>
          <w:rFonts w:asciiTheme="majorBidi" w:hAnsiTheme="majorBidi" w:cstheme="majorBidi"/>
        </w:rPr>
        <w:t xml:space="preserve"> (2019) 93–105.</w:t>
      </w:r>
    </w:p>
    <w:p w14:paraId="56686195" w14:textId="51F9F68C" w:rsidR="00F77625" w:rsidRPr="006864AE" w:rsidRDefault="001870CF"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I.A. </w:t>
      </w:r>
      <w:r w:rsidR="00F77625" w:rsidRPr="006864AE">
        <w:rPr>
          <w:rFonts w:asciiTheme="majorBidi" w:hAnsiTheme="majorBidi" w:cstheme="majorBidi"/>
        </w:rPr>
        <w:t xml:space="preserve">Owolabi, </w:t>
      </w:r>
      <w:r w:rsidRPr="006864AE">
        <w:rPr>
          <w:rFonts w:asciiTheme="majorBidi" w:hAnsiTheme="majorBidi" w:cstheme="majorBidi"/>
        </w:rPr>
        <w:t xml:space="preserve">K.L. </w:t>
      </w:r>
      <w:r w:rsidR="00F77625" w:rsidRPr="006864AE">
        <w:rPr>
          <w:rFonts w:asciiTheme="majorBidi" w:hAnsiTheme="majorBidi" w:cstheme="majorBidi"/>
        </w:rPr>
        <w:t xml:space="preserve">Mandiwana, </w:t>
      </w:r>
      <w:r w:rsidRPr="006864AE">
        <w:rPr>
          <w:rFonts w:asciiTheme="majorBidi" w:hAnsiTheme="majorBidi" w:cstheme="majorBidi"/>
        </w:rPr>
        <w:t xml:space="preserve">N. </w:t>
      </w:r>
      <w:r w:rsidR="00F77625" w:rsidRPr="006864AE">
        <w:rPr>
          <w:rFonts w:asciiTheme="majorBidi" w:hAnsiTheme="majorBidi" w:cstheme="majorBidi"/>
        </w:rPr>
        <w:t>Panichev</w:t>
      </w:r>
      <w:r w:rsidRPr="006864AE">
        <w:rPr>
          <w:rFonts w:asciiTheme="majorBidi" w:hAnsiTheme="majorBidi" w:cstheme="majorBidi"/>
        </w:rPr>
        <w:t>,</w:t>
      </w:r>
      <w:r w:rsidR="00F77625" w:rsidRPr="006864AE">
        <w:rPr>
          <w:rFonts w:asciiTheme="majorBidi" w:hAnsiTheme="majorBidi" w:cstheme="majorBidi"/>
        </w:rPr>
        <w:t xml:space="preserve"> Speciation of chromium and vanadium in medicinal plants</w:t>
      </w:r>
      <w:r w:rsidR="00CA0893" w:rsidRPr="006864AE">
        <w:rPr>
          <w:rFonts w:asciiTheme="majorBidi" w:hAnsiTheme="majorBidi" w:cstheme="majorBidi"/>
        </w:rPr>
        <w:t>,</w:t>
      </w:r>
      <w:r w:rsidR="00F77625" w:rsidRPr="006864AE">
        <w:rPr>
          <w:rFonts w:asciiTheme="majorBidi" w:hAnsiTheme="majorBidi" w:cstheme="majorBidi"/>
        </w:rPr>
        <w:t xml:space="preserve"> S</w:t>
      </w:r>
      <w:r w:rsidR="00CA0893" w:rsidRPr="006864AE">
        <w:rPr>
          <w:rFonts w:asciiTheme="majorBidi" w:hAnsiTheme="majorBidi" w:cstheme="majorBidi"/>
        </w:rPr>
        <w:t>.</w:t>
      </w:r>
      <w:r w:rsidR="00F77625" w:rsidRPr="006864AE">
        <w:rPr>
          <w:rFonts w:asciiTheme="majorBidi" w:hAnsiTheme="majorBidi" w:cstheme="majorBidi"/>
        </w:rPr>
        <w:t xml:space="preserve"> Afr</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Chem</w:t>
      </w:r>
      <w:r w:rsidR="00CA0893" w:rsidRPr="006864AE">
        <w:rPr>
          <w:rFonts w:asciiTheme="majorBidi" w:hAnsiTheme="majorBidi" w:cstheme="majorBidi"/>
        </w:rPr>
        <w:t>.</w:t>
      </w:r>
      <w:r w:rsidR="00F77625" w:rsidRPr="006864AE">
        <w:rPr>
          <w:rFonts w:asciiTheme="majorBidi" w:hAnsiTheme="majorBidi" w:cstheme="majorBidi"/>
        </w:rPr>
        <w:t xml:space="preserve"> 69</w:t>
      </w:r>
      <w:r w:rsidR="00F55E5A" w:rsidRPr="006864AE">
        <w:rPr>
          <w:rFonts w:asciiTheme="majorBidi" w:hAnsiTheme="majorBidi" w:cstheme="majorBidi"/>
        </w:rPr>
        <w:t xml:space="preserve"> (2016) </w:t>
      </w:r>
      <w:r w:rsidR="00F77625" w:rsidRPr="006864AE">
        <w:rPr>
          <w:rFonts w:asciiTheme="majorBidi" w:hAnsiTheme="majorBidi" w:cstheme="majorBidi"/>
        </w:rPr>
        <w:t>67–7</w:t>
      </w:r>
      <w:r w:rsidR="00F55E5A" w:rsidRPr="006864AE">
        <w:rPr>
          <w:rFonts w:asciiTheme="majorBidi" w:hAnsiTheme="majorBidi" w:cstheme="majorBidi"/>
        </w:rPr>
        <w:t>1.</w:t>
      </w:r>
    </w:p>
    <w:p w14:paraId="7D747155" w14:textId="78E059C1" w:rsidR="00F77625" w:rsidRPr="006864AE" w:rsidRDefault="001870CF" w:rsidP="00083DC4">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S. Sungur</w:t>
      </w:r>
      <w:r w:rsidR="00F77625" w:rsidRPr="006864AE">
        <w:rPr>
          <w:rFonts w:asciiTheme="majorBidi" w:hAnsiTheme="majorBidi" w:cstheme="majorBidi"/>
        </w:rPr>
        <w:t xml:space="preserve">, </w:t>
      </w:r>
      <w:r w:rsidRPr="006864AE">
        <w:rPr>
          <w:rFonts w:asciiTheme="majorBidi" w:hAnsiTheme="majorBidi" w:cstheme="majorBidi"/>
        </w:rPr>
        <w:t xml:space="preserve">Y. </w:t>
      </w:r>
      <w:r w:rsidR="00F77625" w:rsidRPr="006864AE">
        <w:rPr>
          <w:rFonts w:asciiTheme="majorBidi" w:hAnsiTheme="majorBidi" w:cstheme="majorBidi"/>
        </w:rPr>
        <w:t xml:space="preserve">Kılboz, </w:t>
      </w:r>
      <w:r w:rsidRPr="006864AE">
        <w:rPr>
          <w:rFonts w:asciiTheme="majorBidi" w:hAnsiTheme="majorBidi" w:cstheme="majorBidi"/>
        </w:rPr>
        <w:t xml:space="preserve">M.M. </w:t>
      </w:r>
      <w:r w:rsidR="00F77625" w:rsidRPr="006864AE">
        <w:rPr>
          <w:rFonts w:asciiTheme="majorBidi" w:hAnsiTheme="majorBidi" w:cstheme="majorBidi"/>
        </w:rPr>
        <w:t>Atan</w:t>
      </w:r>
      <w:r w:rsidRPr="006864AE">
        <w:rPr>
          <w:rFonts w:asciiTheme="majorBidi" w:hAnsiTheme="majorBidi" w:cstheme="majorBidi"/>
        </w:rPr>
        <w:t xml:space="preserve">, </w:t>
      </w:r>
      <w:r w:rsidR="00F77625" w:rsidRPr="006864AE">
        <w:rPr>
          <w:rFonts w:asciiTheme="majorBidi" w:hAnsiTheme="majorBidi" w:cstheme="majorBidi"/>
        </w:rPr>
        <w:t>Determination of chromium species in various medicinal plants consumed in Hatay region in Turkey</w:t>
      </w:r>
      <w:r w:rsidR="00CA0893" w:rsidRPr="006864AE">
        <w:rPr>
          <w:rFonts w:asciiTheme="majorBidi" w:hAnsiTheme="majorBidi" w:cstheme="majorBidi"/>
        </w:rPr>
        <w:t>,</w:t>
      </w:r>
      <w:r w:rsidR="00F77625" w:rsidRPr="006864AE">
        <w:rPr>
          <w:rFonts w:asciiTheme="majorBidi" w:hAnsiTheme="majorBidi" w:cstheme="majorBidi"/>
        </w:rPr>
        <w:t xml:space="preserve"> Intern</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Food Prop</w:t>
      </w:r>
      <w:r w:rsidR="00CA0893" w:rsidRPr="006864AE">
        <w:rPr>
          <w:rFonts w:asciiTheme="majorBidi" w:hAnsiTheme="majorBidi" w:cstheme="majorBidi"/>
        </w:rPr>
        <w:t>.</w:t>
      </w:r>
      <w:r w:rsidR="00F55E5A" w:rsidRPr="006864AE">
        <w:rPr>
          <w:rFonts w:asciiTheme="majorBidi" w:hAnsiTheme="majorBidi" w:cstheme="majorBidi"/>
        </w:rPr>
        <w:t xml:space="preserve"> 16</w:t>
      </w:r>
      <w:r w:rsidR="00083DC4" w:rsidRPr="006864AE">
        <w:rPr>
          <w:rFonts w:asciiTheme="majorBidi" w:hAnsiTheme="majorBidi" w:cstheme="majorBidi"/>
        </w:rPr>
        <w:t xml:space="preserve"> (8) </w:t>
      </w:r>
      <w:r w:rsidR="00F55E5A" w:rsidRPr="006864AE">
        <w:rPr>
          <w:rFonts w:asciiTheme="majorBidi" w:hAnsiTheme="majorBidi" w:cstheme="majorBidi"/>
        </w:rPr>
        <w:t>(2013) 1711–1716.</w:t>
      </w:r>
    </w:p>
    <w:p w14:paraId="772CD2C5" w14:textId="5D073838" w:rsidR="00F77625" w:rsidRPr="006864AE" w:rsidRDefault="001870CF" w:rsidP="00CA0893">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C. </w:t>
      </w:r>
      <w:r w:rsidR="00F77625" w:rsidRPr="006864AE">
        <w:rPr>
          <w:rFonts w:asciiTheme="majorBidi" w:hAnsiTheme="majorBidi" w:cstheme="majorBidi"/>
        </w:rPr>
        <w:t xml:space="preserve">Kulal, </w:t>
      </w:r>
      <w:r w:rsidRPr="006864AE">
        <w:rPr>
          <w:rFonts w:asciiTheme="majorBidi" w:hAnsiTheme="majorBidi" w:cstheme="majorBidi"/>
        </w:rPr>
        <w:t xml:space="preserve">R.K. </w:t>
      </w:r>
      <w:r w:rsidR="00F77625" w:rsidRPr="006864AE">
        <w:rPr>
          <w:rFonts w:asciiTheme="majorBidi" w:hAnsiTheme="majorBidi" w:cstheme="majorBidi"/>
        </w:rPr>
        <w:t xml:space="preserve">Padhi, </w:t>
      </w:r>
      <w:r w:rsidRPr="006864AE">
        <w:rPr>
          <w:rFonts w:asciiTheme="majorBidi" w:hAnsiTheme="majorBidi" w:cstheme="majorBidi"/>
        </w:rPr>
        <w:t xml:space="preserve">K. </w:t>
      </w:r>
      <w:r w:rsidR="00F77625" w:rsidRPr="006864AE">
        <w:rPr>
          <w:rFonts w:asciiTheme="majorBidi" w:hAnsiTheme="majorBidi" w:cstheme="majorBidi"/>
        </w:rPr>
        <w:t xml:space="preserve">Venkatraj, </w:t>
      </w:r>
      <w:r w:rsidRPr="006864AE">
        <w:rPr>
          <w:rFonts w:asciiTheme="majorBidi" w:hAnsiTheme="majorBidi" w:cstheme="majorBidi"/>
        </w:rPr>
        <w:t xml:space="preserve">K.K. </w:t>
      </w:r>
      <w:r w:rsidR="00F77625" w:rsidRPr="006864AE">
        <w:rPr>
          <w:rFonts w:asciiTheme="majorBidi" w:hAnsiTheme="majorBidi" w:cstheme="majorBidi"/>
        </w:rPr>
        <w:t xml:space="preserve">Satpathy, </w:t>
      </w:r>
      <w:r w:rsidRPr="006864AE">
        <w:rPr>
          <w:rFonts w:asciiTheme="majorBidi" w:hAnsiTheme="majorBidi" w:cstheme="majorBidi"/>
        </w:rPr>
        <w:t xml:space="preserve">S.H. </w:t>
      </w:r>
      <w:r w:rsidR="00F77625" w:rsidRPr="006864AE">
        <w:rPr>
          <w:rFonts w:asciiTheme="majorBidi" w:hAnsiTheme="majorBidi" w:cstheme="majorBidi"/>
        </w:rPr>
        <w:t>Mallaya</w:t>
      </w:r>
      <w:r w:rsidRPr="006864AE">
        <w:rPr>
          <w:rFonts w:asciiTheme="majorBidi" w:hAnsiTheme="majorBidi" w:cstheme="majorBidi"/>
        </w:rPr>
        <w:t>,</w:t>
      </w:r>
      <w:r w:rsidR="00F77625" w:rsidRPr="006864AE">
        <w:rPr>
          <w:rFonts w:asciiTheme="majorBidi" w:hAnsiTheme="majorBidi" w:cstheme="majorBidi"/>
        </w:rPr>
        <w:t xml:space="preserve"> Study on trace elements concentration in medicinal plants using EDXRF technique</w:t>
      </w:r>
      <w:r w:rsidR="00CA0893" w:rsidRPr="006864AE">
        <w:rPr>
          <w:rFonts w:asciiTheme="majorBidi" w:hAnsiTheme="majorBidi" w:cstheme="majorBidi"/>
        </w:rPr>
        <w:t>,</w:t>
      </w:r>
      <w:r w:rsidR="00F77625" w:rsidRPr="006864AE">
        <w:rPr>
          <w:rFonts w:asciiTheme="majorBidi" w:hAnsiTheme="majorBidi" w:cstheme="majorBidi"/>
        </w:rPr>
        <w:t xml:space="preserve"> Bio</w:t>
      </w:r>
      <w:r w:rsidR="00CA0893" w:rsidRPr="006864AE">
        <w:rPr>
          <w:rFonts w:asciiTheme="majorBidi" w:hAnsiTheme="majorBidi" w:cstheme="majorBidi"/>
        </w:rPr>
        <w:t>.</w:t>
      </w:r>
      <w:r w:rsidR="00F77625" w:rsidRPr="006864AE">
        <w:rPr>
          <w:rFonts w:asciiTheme="majorBidi" w:hAnsiTheme="majorBidi" w:cstheme="majorBidi"/>
        </w:rPr>
        <w:t xml:space="preserve"> Trace Elem</w:t>
      </w:r>
      <w:r w:rsidR="00CA0893" w:rsidRPr="006864AE">
        <w:rPr>
          <w:rFonts w:asciiTheme="majorBidi" w:hAnsiTheme="majorBidi" w:cstheme="majorBidi"/>
        </w:rPr>
        <w:t>.</w:t>
      </w:r>
      <w:r w:rsidR="00F77625" w:rsidRPr="006864AE">
        <w:rPr>
          <w:rFonts w:asciiTheme="majorBidi" w:hAnsiTheme="majorBidi" w:cstheme="majorBidi"/>
        </w:rPr>
        <w:t xml:space="preserve"> Res</w:t>
      </w:r>
      <w:r w:rsidR="00CA0893" w:rsidRPr="006864AE">
        <w:rPr>
          <w:rFonts w:asciiTheme="majorBidi" w:hAnsiTheme="majorBidi" w:cstheme="majorBidi"/>
        </w:rPr>
        <w:t>.</w:t>
      </w:r>
      <w:r w:rsidR="00F77625" w:rsidRPr="006864AE">
        <w:rPr>
          <w:rFonts w:asciiTheme="majorBidi" w:hAnsiTheme="majorBidi" w:cstheme="majorBidi"/>
        </w:rPr>
        <w:t xml:space="preserve"> </w:t>
      </w:r>
      <w:r w:rsidR="00083DC4" w:rsidRPr="006864AE">
        <w:rPr>
          <w:rFonts w:asciiTheme="majorBidi" w:hAnsiTheme="majorBidi" w:cstheme="majorBidi"/>
        </w:rPr>
        <w:t xml:space="preserve">(2020) </w:t>
      </w:r>
      <w:r w:rsidR="00F77625" w:rsidRPr="006864AE">
        <w:rPr>
          <w:rFonts w:asciiTheme="majorBidi" w:hAnsiTheme="majorBidi" w:cstheme="majorBidi"/>
        </w:rPr>
        <w:t xml:space="preserve">in press. </w:t>
      </w:r>
      <w:hyperlink r:id="rId17" w:history="1">
        <w:r w:rsidR="00F77625" w:rsidRPr="006864AE">
          <w:rPr>
            <w:rStyle w:val="Hyperlink"/>
            <w:rFonts w:asciiTheme="majorBidi" w:hAnsiTheme="majorBidi" w:cstheme="majorBidi"/>
          </w:rPr>
          <w:t>https://doi.org/10.1007/s12011-020-02037-7</w:t>
        </w:r>
      </w:hyperlink>
      <w:r w:rsidR="00F77625" w:rsidRPr="006864AE">
        <w:rPr>
          <w:rFonts w:asciiTheme="majorBidi" w:hAnsiTheme="majorBidi" w:cstheme="majorBidi"/>
        </w:rPr>
        <w:t xml:space="preserve"> </w:t>
      </w:r>
    </w:p>
    <w:p w14:paraId="0D9ECA61" w14:textId="5F23E2C3" w:rsidR="00F77625" w:rsidRPr="006864AE" w:rsidRDefault="00784991"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I. </w:t>
      </w:r>
      <w:r w:rsidR="00F77625" w:rsidRPr="006864AE">
        <w:rPr>
          <w:rFonts w:asciiTheme="majorBidi" w:hAnsiTheme="majorBidi" w:cstheme="majorBidi"/>
        </w:rPr>
        <w:t xml:space="preserve">Zinicovscaia, </w:t>
      </w:r>
      <w:r w:rsidRPr="006864AE">
        <w:rPr>
          <w:rFonts w:asciiTheme="majorBidi" w:hAnsiTheme="majorBidi" w:cstheme="majorBidi"/>
        </w:rPr>
        <w:t xml:space="preserve">S. </w:t>
      </w:r>
      <w:r w:rsidR="00F77625" w:rsidRPr="006864AE">
        <w:rPr>
          <w:rFonts w:asciiTheme="majorBidi" w:hAnsiTheme="majorBidi" w:cstheme="majorBidi"/>
        </w:rPr>
        <w:t xml:space="preserve">Gundorina, </w:t>
      </w:r>
      <w:r w:rsidRPr="006864AE">
        <w:rPr>
          <w:rFonts w:asciiTheme="majorBidi" w:hAnsiTheme="majorBidi" w:cstheme="majorBidi"/>
        </w:rPr>
        <w:t xml:space="preserve">K. </w:t>
      </w:r>
      <w:r w:rsidR="00F77625" w:rsidRPr="006864AE">
        <w:rPr>
          <w:rFonts w:asciiTheme="majorBidi" w:hAnsiTheme="majorBidi" w:cstheme="majorBidi"/>
        </w:rPr>
        <w:t xml:space="preserve">Vergel, </w:t>
      </w:r>
      <w:r w:rsidRPr="006864AE">
        <w:rPr>
          <w:rFonts w:asciiTheme="majorBidi" w:hAnsiTheme="majorBidi" w:cstheme="majorBidi"/>
        </w:rPr>
        <w:t>D. Grozdov</w:t>
      </w:r>
      <w:r w:rsidR="00F77625" w:rsidRPr="006864AE">
        <w:rPr>
          <w:rFonts w:asciiTheme="majorBidi" w:hAnsiTheme="majorBidi" w:cstheme="majorBidi"/>
        </w:rPr>
        <w:t xml:space="preserve">, </w:t>
      </w:r>
      <w:r w:rsidRPr="006864AE">
        <w:rPr>
          <w:rFonts w:asciiTheme="majorBidi" w:hAnsiTheme="majorBidi" w:cstheme="majorBidi"/>
        </w:rPr>
        <w:t xml:space="preserve">A. </w:t>
      </w:r>
      <w:r w:rsidR="00F77625" w:rsidRPr="006864AE">
        <w:rPr>
          <w:rFonts w:asciiTheme="majorBidi" w:hAnsiTheme="majorBidi" w:cstheme="majorBidi"/>
        </w:rPr>
        <w:t xml:space="preserve">Ciocarlan, </w:t>
      </w:r>
      <w:r w:rsidRPr="006864AE">
        <w:rPr>
          <w:rFonts w:asciiTheme="majorBidi" w:hAnsiTheme="majorBidi" w:cstheme="majorBidi"/>
        </w:rPr>
        <w:t xml:space="preserve">A. </w:t>
      </w:r>
      <w:r w:rsidR="00F77625" w:rsidRPr="006864AE">
        <w:rPr>
          <w:rFonts w:asciiTheme="majorBidi" w:hAnsiTheme="majorBidi" w:cstheme="majorBidi"/>
        </w:rPr>
        <w:t xml:space="preserve">Aricu, </w:t>
      </w:r>
      <w:r w:rsidRPr="006864AE">
        <w:rPr>
          <w:rFonts w:asciiTheme="majorBidi" w:hAnsiTheme="majorBidi" w:cstheme="majorBidi"/>
        </w:rPr>
        <w:t xml:space="preserve">I. </w:t>
      </w:r>
      <w:r w:rsidR="00F77625" w:rsidRPr="006864AE">
        <w:rPr>
          <w:rFonts w:asciiTheme="majorBidi" w:hAnsiTheme="majorBidi" w:cstheme="majorBidi"/>
        </w:rPr>
        <w:t xml:space="preserve">Dragalin, </w:t>
      </w:r>
      <w:r w:rsidRPr="006864AE">
        <w:rPr>
          <w:rFonts w:asciiTheme="majorBidi" w:hAnsiTheme="majorBidi" w:cstheme="majorBidi"/>
        </w:rPr>
        <w:t xml:space="preserve">N. </w:t>
      </w:r>
      <w:r w:rsidR="00F77625" w:rsidRPr="006864AE">
        <w:rPr>
          <w:rFonts w:asciiTheme="majorBidi" w:hAnsiTheme="majorBidi" w:cstheme="majorBidi"/>
        </w:rPr>
        <w:t>Ciocarlan</w:t>
      </w:r>
      <w:r w:rsidRPr="006864AE">
        <w:rPr>
          <w:rFonts w:asciiTheme="majorBidi" w:hAnsiTheme="majorBidi" w:cstheme="majorBidi"/>
        </w:rPr>
        <w:t>,</w:t>
      </w:r>
      <w:r w:rsidR="00F77625" w:rsidRPr="006864AE">
        <w:rPr>
          <w:rFonts w:asciiTheme="majorBidi" w:hAnsiTheme="majorBidi" w:cstheme="majorBidi"/>
        </w:rPr>
        <w:t xml:space="preserve"> Elemental analysis of Lamiaceae medicinal and aromatic plants growing in the Republic of Moldova using neutron activation analysis</w:t>
      </w:r>
      <w:r w:rsidR="00CA0893" w:rsidRPr="006864AE">
        <w:rPr>
          <w:rFonts w:asciiTheme="majorBidi" w:hAnsiTheme="majorBidi" w:cstheme="majorBidi"/>
        </w:rPr>
        <w:t>,</w:t>
      </w:r>
      <w:r w:rsidR="00F77625" w:rsidRPr="006864AE">
        <w:rPr>
          <w:rFonts w:asciiTheme="majorBidi" w:hAnsiTheme="majorBidi" w:cstheme="majorBidi"/>
        </w:rPr>
        <w:t xml:space="preserve"> Phytochem</w:t>
      </w:r>
      <w:r w:rsidR="00CA0893" w:rsidRPr="006864AE">
        <w:rPr>
          <w:rFonts w:asciiTheme="majorBidi" w:hAnsiTheme="majorBidi" w:cstheme="majorBidi"/>
        </w:rPr>
        <w:t>.</w:t>
      </w:r>
      <w:r w:rsidR="00F77625" w:rsidRPr="006864AE">
        <w:rPr>
          <w:rFonts w:asciiTheme="majorBidi" w:hAnsiTheme="majorBidi" w:cstheme="majorBidi"/>
        </w:rPr>
        <w:t xml:space="preserve"> Lett</w:t>
      </w:r>
      <w:r w:rsidR="00CA0893" w:rsidRPr="006864AE">
        <w:rPr>
          <w:rFonts w:asciiTheme="majorBidi" w:hAnsiTheme="majorBidi" w:cstheme="majorBidi"/>
        </w:rPr>
        <w:t>.</w:t>
      </w:r>
      <w:r w:rsidR="00F55E5A" w:rsidRPr="006864AE">
        <w:rPr>
          <w:rFonts w:asciiTheme="majorBidi" w:hAnsiTheme="majorBidi" w:cstheme="majorBidi"/>
        </w:rPr>
        <w:t xml:space="preserve"> 35 (2020) 119–127.</w:t>
      </w:r>
    </w:p>
    <w:p w14:paraId="1FC693A0" w14:textId="1BA81B10" w:rsidR="00F77625" w:rsidRPr="006864AE" w:rsidRDefault="00784991"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M. </w:t>
      </w:r>
      <w:r w:rsidR="00F77625" w:rsidRPr="006864AE">
        <w:rPr>
          <w:rFonts w:asciiTheme="majorBidi" w:hAnsiTheme="majorBidi" w:cstheme="majorBidi"/>
        </w:rPr>
        <w:t xml:space="preserve">Malede, </w:t>
      </w:r>
      <w:r w:rsidRPr="006864AE">
        <w:rPr>
          <w:rFonts w:asciiTheme="majorBidi" w:hAnsiTheme="majorBidi" w:cstheme="majorBidi"/>
        </w:rPr>
        <w:t xml:space="preserve">M. </w:t>
      </w:r>
      <w:r w:rsidR="00F77625" w:rsidRPr="006864AE">
        <w:rPr>
          <w:rFonts w:asciiTheme="majorBidi" w:hAnsiTheme="majorBidi" w:cstheme="majorBidi"/>
        </w:rPr>
        <w:t xml:space="preserve">Tefera, </w:t>
      </w:r>
      <w:r w:rsidRPr="006864AE">
        <w:rPr>
          <w:rFonts w:asciiTheme="majorBidi" w:hAnsiTheme="majorBidi" w:cstheme="majorBidi"/>
        </w:rPr>
        <w:t xml:space="preserve">B. </w:t>
      </w:r>
      <w:r w:rsidR="00F77625" w:rsidRPr="006864AE">
        <w:rPr>
          <w:rFonts w:asciiTheme="majorBidi" w:hAnsiTheme="majorBidi" w:cstheme="majorBidi"/>
        </w:rPr>
        <w:t>Mehari</w:t>
      </w:r>
      <w:r w:rsidRPr="006864AE">
        <w:rPr>
          <w:rFonts w:asciiTheme="majorBidi" w:hAnsiTheme="majorBidi" w:cstheme="majorBidi"/>
        </w:rPr>
        <w:t>,</w:t>
      </w:r>
      <w:r w:rsidR="00F77625" w:rsidRPr="006864AE">
        <w:rPr>
          <w:rFonts w:asciiTheme="majorBidi" w:hAnsiTheme="majorBidi" w:cstheme="majorBidi"/>
        </w:rPr>
        <w:t xml:space="preserve"> Trace metals in the leaves of selected plants used to treat hepatitis in Dembia, Ethiopia</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Herbs Spic</w:t>
      </w:r>
      <w:r w:rsidR="00CA0893" w:rsidRPr="006864AE">
        <w:rPr>
          <w:rFonts w:asciiTheme="majorBidi" w:hAnsiTheme="majorBidi" w:cstheme="majorBidi"/>
        </w:rPr>
        <w:t>.</w:t>
      </w:r>
      <w:r w:rsidR="00F77625" w:rsidRPr="006864AE">
        <w:rPr>
          <w:rFonts w:asciiTheme="majorBidi" w:hAnsiTheme="majorBidi" w:cstheme="majorBidi"/>
        </w:rPr>
        <w:t xml:space="preserve"> Med</w:t>
      </w:r>
      <w:r w:rsidR="00CA0893" w:rsidRPr="006864AE">
        <w:rPr>
          <w:rFonts w:asciiTheme="majorBidi" w:hAnsiTheme="majorBidi" w:cstheme="majorBidi"/>
        </w:rPr>
        <w:t>.</w:t>
      </w:r>
      <w:r w:rsidR="00F77625" w:rsidRPr="006864AE">
        <w:rPr>
          <w:rFonts w:asciiTheme="majorBidi" w:hAnsiTheme="majorBidi" w:cstheme="majorBidi"/>
        </w:rPr>
        <w:t xml:space="preserve"> Plants 26</w:t>
      </w:r>
      <w:r w:rsidR="00F55E5A" w:rsidRPr="006864AE">
        <w:rPr>
          <w:rFonts w:asciiTheme="majorBidi" w:hAnsiTheme="majorBidi" w:cstheme="majorBidi"/>
        </w:rPr>
        <w:t xml:space="preserve"> </w:t>
      </w:r>
      <w:r w:rsidR="00083DC4" w:rsidRPr="006864AE">
        <w:rPr>
          <w:rFonts w:asciiTheme="majorBidi" w:hAnsiTheme="majorBidi" w:cstheme="majorBidi"/>
        </w:rPr>
        <w:t xml:space="preserve">(1) </w:t>
      </w:r>
      <w:r w:rsidR="00F55E5A" w:rsidRPr="006864AE">
        <w:rPr>
          <w:rFonts w:asciiTheme="majorBidi" w:hAnsiTheme="majorBidi" w:cstheme="majorBidi"/>
        </w:rPr>
        <w:t>(2020) 101–112.</w:t>
      </w:r>
    </w:p>
    <w:p w14:paraId="201A374B" w14:textId="663BDA80" w:rsidR="00F77625" w:rsidRPr="006864AE" w:rsidRDefault="00784991"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S. </w:t>
      </w:r>
      <w:r w:rsidR="00F77625" w:rsidRPr="006864AE">
        <w:rPr>
          <w:rFonts w:asciiTheme="majorBidi" w:hAnsiTheme="majorBidi" w:cstheme="majorBidi"/>
        </w:rPr>
        <w:t xml:space="preserve">Bhatti, </w:t>
      </w:r>
      <w:r w:rsidRPr="006864AE">
        <w:rPr>
          <w:rFonts w:asciiTheme="majorBidi" w:hAnsiTheme="majorBidi" w:cstheme="majorBidi"/>
        </w:rPr>
        <w:t xml:space="preserve">J.A. </w:t>
      </w:r>
      <w:r w:rsidR="00F77625" w:rsidRPr="006864AE">
        <w:rPr>
          <w:rFonts w:asciiTheme="majorBidi" w:hAnsiTheme="majorBidi" w:cstheme="majorBidi"/>
        </w:rPr>
        <w:t xml:space="preserve">Baig, </w:t>
      </w:r>
      <w:r w:rsidRPr="006864AE">
        <w:rPr>
          <w:rFonts w:asciiTheme="majorBidi" w:hAnsiTheme="majorBidi" w:cstheme="majorBidi"/>
        </w:rPr>
        <w:t xml:space="preserve">T.G. </w:t>
      </w:r>
      <w:r w:rsidR="00F77625" w:rsidRPr="006864AE">
        <w:rPr>
          <w:rFonts w:asciiTheme="majorBidi" w:hAnsiTheme="majorBidi" w:cstheme="majorBidi"/>
        </w:rPr>
        <w:t xml:space="preserve">Kazi, </w:t>
      </w:r>
      <w:r w:rsidRPr="006864AE">
        <w:rPr>
          <w:rFonts w:asciiTheme="majorBidi" w:hAnsiTheme="majorBidi" w:cstheme="majorBidi"/>
        </w:rPr>
        <w:t xml:space="preserve">H.I. </w:t>
      </w:r>
      <w:r w:rsidR="00F77625" w:rsidRPr="006864AE">
        <w:rPr>
          <w:rFonts w:asciiTheme="majorBidi" w:hAnsiTheme="majorBidi" w:cstheme="majorBidi"/>
        </w:rPr>
        <w:t xml:space="preserve">Afridi, </w:t>
      </w:r>
      <w:r w:rsidRPr="006864AE">
        <w:rPr>
          <w:rFonts w:asciiTheme="majorBidi" w:hAnsiTheme="majorBidi" w:cstheme="majorBidi"/>
        </w:rPr>
        <w:t xml:space="preserve">A.A. </w:t>
      </w:r>
      <w:r w:rsidR="00F77625" w:rsidRPr="006864AE">
        <w:rPr>
          <w:rFonts w:asciiTheme="majorBidi" w:hAnsiTheme="majorBidi" w:cstheme="majorBidi"/>
        </w:rPr>
        <w:t>Pathan</w:t>
      </w:r>
      <w:r w:rsidRPr="006864AE">
        <w:rPr>
          <w:rFonts w:asciiTheme="majorBidi" w:hAnsiTheme="majorBidi" w:cstheme="majorBidi"/>
        </w:rPr>
        <w:t>,</w:t>
      </w:r>
      <w:r w:rsidR="00F77625" w:rsidRPr="006864AE">
        <w:rPr>
          <w:rFonts w:asciiTheme="majorBidi" w:hAnsiTheme="majorBidi" w:cstheme="majorBidi"/>
        </w:rPr>
        <w:t xml:space="preserve"> Macro and micro mineral composition of Pakistani common spices: a case study</w:t>
      </w:r>
      <w:r w:rsidR="00CA0893" w:rsidRPr="006864AE">
        <w:rPr>
          <w:rFonts w:asciiTheme="majorBidi" w:hAnsiTheme="majorBidi" w:cstheme="majorBidi"/>
        </w:rPr>
        <w:t>,</w:t>
      </w:r>
      <w:r w:rsidR="00F77625" w:rsidRPr="006864AE">
        <w:rPr>
          <w:rFonts w:asciiTheme="majorBidi" w:hAnsiTheme="majorBidi" w:cstheme="majorBidi"/>
        </w:rPr>
        <w:t xml:space="preserve"> J</w:t>
      </w:r>
      <w:r w:rsidR="00CA0893" w:rsidRPr="006864AE">
        <w:rPr>
          <w:rFonts w:asciiTheme="majorBidi" w:hAnsiTheme="majorBidi" w:cstheme="majorBidi"/>
        </w:rPr>
        <w:t>.</w:t>
      </w:r>
      <w:r w:rsidR="00F77625" w:rsidRPr="006864AE">
        <w:rPr>
          <w:rFonts w:asciiTheme="majorBidi" w:hAnsiTheme="majorBidi" w:cstheme="majorBidi"/>
        </w:rPr>
        <w:t xml:space="preserve"> Food Meas</w:t>
      </w:r>
      <w:r w:rsidR="00CA0893" w:rsidRPr="006864AE">
        <w:rPr>
          <w:rFonts w:asciiTheme="majorBidi" w:hAnsiTheme="majorBidi" w:cstheme="majorBidi"/>
        </w:rPr>
        <w:t>.</w:t>
      </w:r>
      <w:r w:rsidR="00F77625" w:rsidRPr="006864AE">
        <w:rPr>
          <w:rFonts w:asciiTheme="majorBidi" w:hAnsiTheme="majorBidi" w:cstheme="majorBidi"/>
        </w:rPr>
        <w:t xml:space="preserve"> Charact</w:t>
      </w:r>
      <w:r w:rsidR="00CA0893" w:rsidRPr="006864AE">
        <w:rPr>
          <w:rFonts w:asciiTheme="majorBidi" w:hAnsiTheme="majorBidi" w:cstheme="majorBidi"/>
        </w:rPr>
        <w:t>.</w:t>
      </w:r>
      <w:r w:rsidR="00F77625" w:rsidRPr="006864AE">
        <w:rPr>
          <w:rFonts w:asciiTheme="majorBidi" w:hAnsiTheme="majorBidi" w:cstheme="majorBidi"/>
        </w:rPr>
        <w:t xml:space="preserve"> 13</w:t>
      </w:r>
      <w:r w:rsidR="00F55E5A" w:rsidRPr="006864AE">
        <w:rPr>
          <w:rFonts w:asciiTheme="majorBidi" w:hAnsiTheme="majorBidi" w:cstheme="majorBidi"/>
        </w:rPr>
        <w:t xml:space="preserve"> </w:t>
      </w:r>
      <w:r w:rsidR="00083DC4" w:rsidRPr="006864AE">
        <w:rPr>
          <w:rFonts w:asciiTheme="majorBidi" w:hAnsiTheme="majorBidi" w:cstheme="majorBidi"/>
        </w:rPr>
        <w:t xml:space="preserve">(4) </w:t>
      </w:r>
      <w:r w:rsidR="00F55E5A" w:rsidRPr="006864AE">
        <w:rPr>
          <w:rFonts w:asciiTheme="majorBidi" w:hAnsiTheme="majorBidi" w:cstheme="majorBidi"/>
        </w:rPr>
        <w:t>(2019) 2529–2541.</w:t>
      </w:r>
    </w:p>
    <w:p w14:paraId="28C80DBE" w14:textId="331F6831" w:rsidR="00F77625" w:rsidRPr="006864AE" w:rsidRDefault="00784991" w:rsidP="00F55E5A">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 xml:space="preserve">H.F.M. </w:t>
      </w:r>
      <w:r w:rsidR="00F77625" w:rsidRPr="006864AE">
        <w:rPr>
          <w:rFonts w:asciiTheme="majorBidi" w:hAnsiTheme="majorBidi" w:cstheme="majorBidi"/>
        </w:rPr>
        <w:t xml:space="preserve">Asiri, </w:t>
      </w:r>
      <w:r w:rsidRPr="006864AE">
        <w:rPr>
          <w:rFonts w:asciiTheme="majorBidi" w:hAnsiTheme="majorBidi" w:cstheme="majorBidi"/>
        </w:rPr>
        <w:t xml:space="preserve">A.M. </w:t>
      </w:r>
      <w:r w:rsidR="00F77625" w:rsidRPr="006864AE">
        <w:rPr>
          <w:rFonts w:asciiTheme="majorBidi" w:hAnsiTheme="majorBidi" w:cstheme="majorBidi"/>
        </w:rPr>
        <w:t xml:space="preserve">Idris, </w:t>
      </w:r>
      <w:r w:rsidRPr="006864AE">
        <w:rPr>
          <w:rFonts w:asciiTheme="majorBidi" w:hAnsiTheme="majorBidi" w:cstheme="majorBidi"/>
        </w:rPr>
        <w:t xml:space="preserve">T.O. </w:t>
      </w:r>
      <w:r w:rsidR="00F77625" w:rsidRPr="006864AE">
        <w:rPr>
          <w:rFonts w:asciiTheme="majorBidi" w:hAnsiTheme="majorBidi" w:cstheme="majorBidi"/>
        </w:rPr>
        <w:t xml:space="preserve">Said, </w:t>
      </w:r>
      <w:r w:rsidRPr="006864AE">
        <w:rPr>
          <w:rFonts w:asciiTheme="majorBidi" w:hAnsiTheme="majorBidi" w:cstheme="majorBidi"/>
        </w:rPr>
        <w:t xml:space="preserve">T. </w:t>
      </w:r>
      <w:r w:rsidR="00F77625" w:rsidRPr="006864AE">
        <w:rPr>
          <w:rFonts w:asciiTheme="majorBidi" w:hAnsiTheme="majorBidi" w:cstheme="majorBidi"/>
        </w:rPr>
        <w:t xml:space="preserve">Sahlabji, </w:t>
      </w:r>
      <w:r w:rsidRPr="006864AE">
        <w:rPr>
          <w:rFonts w:asciiTheme="majorBidi" w:hAnsiTheme="majorBidi" w:cstheme="majorBidi"/>
        </w:rPr>
        <w:t xml:space="preserve">M.M. </w:t>
      </w:r>
      <w:r w:rsidR="00F77625" w:rsidRPr="006864AE">
        <w:rPr>
          <w:rFonts w:asciiTheme="majorBidi" w:hAnsiTheme="majorBidi" w:cstheme="majorBidi"/>
        </w:rPr>
        <w:t xml:space="preserve">Alghamdi, </w:t>
      </w:r>
      <w:r w:rsidRPr="006864AE">
        <w:rPr>
          <w:rFonts w:asciiTheme="majorBidi" w:hAnsiTheme="majorBidi" w:cstheme="majorBidi"/>
        </w:rPr>
        <w:t xml:space="preserve">A.A. </w:t>
      </w:r>
      <w:r w:rsidR="00F77625" w:rsidRPr="006864AE">
        <w:rPr>
          <w:rFonts w:asciiTheme="majorBidi" w:hAnsiTheme="majorBidi" w:cstheme="majorBidi"/>
        </w:rPr>
        <w:t xml:space="preserve">El-Zahhar, </w:t>
      </w:r>
      <w:r w:rsidRPr="006864AE">
        <w:rPr>
          <w:rFonts w:asciiTheme="majorBidi" w:hAnsiTheme="majorBidi" w:cstheme="majorBidi"/>
        </w:rPr>
        <w:t xml:space="preserve">A. </w:t>
      </w:r>
      <w:r w:rsidR="00F77625" w:rsidRPr="006864AE">
        <w:rPr>
          <w:rFonts w:asciiTheme="majorBidi" w:hAnsiTheme="majorBidi" w:cstheme="majorBidi"/>
        </w:rPr>
        <w:t>El Nemr</w:t>
      </w:r>
      <w:r w:rsidRPr="006864AE">
        <w:rPr>
          <w:rFonts w:asciiTheme="majorBidi" w:hAnsiTheme="majorBidi" w:cstheme="majorBidi"/>
        </w:rPr>
        <w:t>,</w:t>
      </w:r>
      <w:r w:rsidR="00F77625" w:rsidRPr="006864AE">
        <w:rPr>
          <w:rFonts w:asciiTheme="majorBidi" w:hAnsiTheme="majorBidi" w:cstheme="majorBidi"/>
        </w:rPr>
        <w:t xml:space="preserve"> Monitoring and health risk assessment of some pesticides and organic pollutants in fruit and vegetables consumed in Asir region, Saudi Arabia</w:t>
      </w:r>
      <w:r w:rsidR="00CA0893" w:rsidRPr="006864AE">
        <w:rPr>
          <w:rFonts w:asciiTheme="majorBidi" w:hAnsiTheme="majorBidi" w:cstheme="majorBidi"/>
        </w:rPr>
        <w:t>,</w:t>
      </w:r>
      <w:r w:rsidR="00F77625" w:rsidRPr="006864AE">
        <w:rPr>
          <w:rFonts w:asciiTheme="majorBidi" w:hAnsiTheme="majorBidi" w:cstheme="majorBidi"/>
        </w:rPr>
        <w:t xml:space="preserve"> Fresenius Environ</w:t>
      </w:r>
      <w:r w:rsidR="00CA0893" w:rsidRPr="006864AE">
        <w:rPr>
          <w:rFonts w:asciiTheme="majorBidi" w:hAnsiTheme="majorBidi" w:cstheme="majorBidi"/>
        </w:rPr>
        <w:t>.</w:t>
      </w:r>
      <w:r w:rsidR="00F77625" w:rsidRPr="006864AE">
        <w:rPr>
          <w:rFonts w:asciiTheme="majorBidi" w:hAnsiTheme="majorBidi" w:cstheme="majorBidi"/>
        </w:rPr>
        <w:t xml:space="preserve"> Bull</w:t>
      </w:r>
      <w:r w:rsidR="00CA0893" w:rsidRPr="006864AE">
        <w:rPr>
          <w:rFonts w:asciiTheme="majorBidi" w:hAnsiTheme="majorBidi" w:cstheme="majorBidi"/>
        </w:rPr>
        <w:t>.</w:t>
      </w:r>
      <w:r w:rsidR="00F77625" w:rsidRPr="006864AE">
        <w:rPr>
          <w:rFonts w:asciiTheme="majorBidi" w:hAnsiTheme="majorBidi" w:cstheme="majorBidi"/>
        </w:rPr>
        <w:t xml:space="preserve"> 29</w:t>
      </w:r>
      <w:r w:rsidR="00F55E5A" w:rsidRPr="006864AE">
        <w:rPr>
          <w:rFonts w:asciiTheme="majorBidi" w:hAnsiTheme="majorBidi" w:cstheme="majorBidi"/>
        </w:rPr>
        <w:t xml:space="preserve"> </w:t>
      </w:r>
      <w:r w:rsidR="00083DC4" w:rsidRPr="006864AE">
        <w:rPr>
          <w:rFonts w:asciiTheme="majorBidi" w:hAnsiTheme="majorBidi" w:cstheme="majorBidi"/>
        </w:rPr>
        <w:t xml:space="preserve">(1) </w:t>
      </w:r>
      <w:r w:rsidR="00F55E5A" w:rsidRPr="006864AE">
        <w:rPr>
          <w:rFonts w:asciiTheme="majorBidi" w:hAnsiTheme="majorBidi" w:cstheme="majorBidi"/>
        </w:rPr>
        <w:t xml:space="preserve">(2020) </w:t>
      </w:r>
      <w:r w:rsidR="00F77625" w:rsidRPr="006864AE">
        <w:rPr>
          <w:rFonts w:asciiTheme="majorBidi" w:hAnsiTheme="majorBidi" w:cstheme="majorBidi"/>
        </w:rPr>
        <w:t>615–625.</w:t>
      </w:r>
    </w:p>
    <w:p w14:paraId="2F6829C3" w14:textId="736F360E" w:rsidR="00F77625" w:rsidRPr="006864AE" w:rsidRDefault="00F77625" w:rsidP="007F491B">
      <w:pPr>
        <w:pStyle w:val="Listenabsatz"/>
        <w:numPr>
          <w:ilvl w:val="0"/>
          <w:numId w:val="5"/>
        </w:numPr>
        <w:bidi w:val="0"/>
        <w:spacing w:line="360" w:lineRule="auto"/>
        <w:ind w:left="993" w:hanging="633"/>
        <w:jc w:val="both"/>
        <w:rPr>
          <w:rFonts w:asciiTheme="majorBidi" w:hAnsiTheme="majorBidi" w:cstheme="majorBidi"/>
        </w:rPr>
      </w:pPr>
      <w:r w:rsidRPr="006864AE">
        <w:rPr>
          <w:rFonts w:asciiTheme="majorBidi" w:hAnsiTheme="majorBidi" w:cstheme="majorBidi"/>
        </w:rPr>
        <w:t>USEPA</w:t>
      </w:r>
      <w:r w:rsidR="007F491B" w:rsidRPr="006864AE">
        <w:rPr>
          <w:rFonts w:asciiTheme="majorBidi" w:hAnsiTheme="majorBidi" w:cstheme="majorBidi"/>
        </w:rPr>
        <w:t>,</w:t>
      </w:r>
      <w:r w:rsidRPr="006864AE">
        <w:rPr>
          <w:rFonts w:asciiTheme="majorBidi" w:hAnsiTheme="majorBidi" w:cstheme="majorBidi"/>
        </w:rPr>
        <w:t xml:space="preserve"> Concepts, methods, and data sources for cumulative health risk assessment of multiple chemicals, exposures and effects: A resource document. US Environmental Protection Agency, Washington, DC</w:t>
      </w:r>
      <w:r w:rsidR="007F491B" w:rsidRPr="006864AE">
        <w:rPr>
          <w:rFonts w:asciiTheme="majorBidi" w:hAnsiTheme="majorBidi" w:cstheme="majorBidi"/>
        </w:rPr>
        <w:t>, 2007</w:t>
      </w:r>
      <w:r w:rsidRPr="006864AE">
        <w:rPr>
          <w:rFonts w:asciiTheme="majorBidi" w:hAnsiTheme="majorBidi" w:cstheme="majorBidi"/>
        </w:rPr>
        <w:t>.</w:t>
      </w:r>
    </w:p>
    <w:p w14:paraId="0C79B113" w14:textId="1027F959" w:rsidR="0039294E" w:rsidRPr="006864AE" w:rsidRDefault="0039294E" w:rsidP="0039294E">
      <w:pPr>
        <w:spacing w:line="360" w:lineRule="auto"/>
        <w:jc w:val="both"/>
        <w:rPr>
          <w:rFonts w:asciiTheme="majorBidi" w:hAnsiTheme="majorBidi" w:cstheme="majorBidi"/>
        </w:rPr>
      </w:pPr>
    </w:p>
    <w:p w14:paraId="68957823" w14:textId="670512B3" w:rsidR="0039294E" w:rsidRPr="006864AE" w:rsidRDefault="0039294E">
      <w:pPr>
        <w:rPr>
          <w:rFonts w:asciiTheme="majorBidi" w:hAnsiTheme="majorBidi" w:cstheme="majorBidi"/>
        </w:rPr>
      </w:pPr>
      <w:r w:rsidRPr="006864AE">
        <w:rPr>
          <w:rFonts w:asciiTheme="majorBidi" w:hAnsiTheme="majorBidi" w:cstheme="majorBidi"/>
        </w:rPr>
        <w:br w:type="page"/>
      </w:r>
    </w:p>
    <w:p w14:paraId="2DCE12FE" w14:textId="0F97507F" w:rsidR="0039294E" w:rsidRPr="006864AE" w:rsidRDefault="0039294E" w:rsidP="0039294E">
      <w:pPr>
        <w:rPr>
          <w:rFonts w:asciiTheme="majorBidi" w:hAnsiTheme="majorBidi" w:cstheme="majorBidi"/>
          <w:b/>
          <w:bCs/>
          <w:sz w:val="24"/>
          <w:szCs w:val="24"/>
        </w:rPr>
      </w:pPr>
      <w:r w:rsidRPr="006864AE">
        <w:object w:dxaOrig="8100" w:dyaOrig="11700" w14:anchorId="43D2B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85pt" o:ole="">
            <v:imagedata r:id="rId18" o:title=""/>
          </v:shape>
          <o:OLEObject Type="Embed" ProgID="AcroExch.Document.DC" ShapeID="_x0000_i1025" DrawAspect="Content" ObjectID="_1665810144" r:id="rId19"/>
        </w:object>
      </w:r>
    </w:p>
    <w:p w14:paraId="3AF7D654" w14:textId="7AB95FF9" w:rsidR="0039294E" w:rsidRPr="006864AE" w:rsidRDefault="0039294E" w:rsidP="0039294E">
      <w:pPr>
        <w:jc w:val="center"/>
        <w:rPr>
          <w:rFonts w:asciiTheme="majorBidi" w:hAnsiTheme="majorBidi" w:cstheme="majorBidi"/>
          <w:b/>
          <w:bCs/>
          <w:sz w:val="24"/>
          <w:szCs w:val="24"/>
        </w:rPr>
      </w:pPr>
      <w:r w:rsidRPr="006864AE">
        <w:rPr>
          <w:rFonts w:asciiTheme="majorBidi" w:hAnsiTheme="majorBidi" w:cstheme="majorBidi"/>
          <w:b/>
          <w:bCs/>
          <w:sz w:val="24"/>
          <w:szCs w:val="24"/>
        </w:rPr>
        <w:t>Fig. 1</w:t>
      </w:r>
    </w:p>
    <w:p w14:paraId="0D2A1FA9" w14:textId="77777777" w:rsidR="0039294E" w:rsidRPr="006864AE" w:rsidRDefault="0039294E">
      <w:pPr>
        <w:rPr>
          <w:rFonts w:asciiTheme="majorBidi" w:hAnsiTheme="majorBidi" w:cstheme="majorBidi"/>
          <w:b/>
          <w:bCs/>
          <w:sz w:val="24"/>
          <w:szCs w:val="24"/>
        </w:rPr>
      </w:pPr>
    </w:p>
    <w:p w14:paraId="651D230C" w14:textId="77777777" w:rsidR="0039294E" w:rsidRPr="006864AE" w:rsidRDefault="0039294E">
      <w:pPr>
        <w:rPr>
          <w:rFonts w:asciiTheme="majorBidi" w:hAnsiTheme="majorBidi" w:cstheme="majorBidi"/>
          <w:b/>
          <w:bCs/>
          <w:sz w:val="24"/>
          <w:szCs w:val="24"/>
        </w:rPr>
      </w:pPr>
      <w:r w:rsidRPr="006864AE">
        <w:rPr>
          <w:rFonts w:asciiTheme="majorBidi" w:hAnsiTheme="majorBidi" w:cstheme="majorBidi"/>
          <w:b/>
          <w:bCs/>
          <w:sz w:val="24"/>
          <w:szCs w:val="24"/>
        </w:rPr>
        <w:br w:type="page"/>
      </w:r>
    </w:p>
    <w:p w14:paraId="5EA51A32" w14:textId="6362ECA3" w:rsidR="0039294E" w:rsidRPr="006864AE" w:rsidRDefault="0039294E" w:rsidP="0039294E">
      <w:pPr>
        <w:spacing w:after="0" w:line="360" w:lineRule="auto"/>
        <w:jc w:val="both"/>
        <w:rPr>
          <w:rFonts w:asciiTheme="majorBidi" w:hAnsiTheme="majorBidi" w:cstheme="majorBidi"/>
          <w:sz w:val="24"/>
          <w:szCs w:val="24"/>
        </w:rPr>
      </w:pPr>
      <w:r w:rsidRPr="006864AE">
        <w:rPr>
          <w:rFonts w:asciiTheme="majorBidi" w:hAnsiTheme="majorBidi" w:cstheme="majorBidi"/>
          <w:b/>
          <w:bCs/>
          <w:sz w:val="24"/>
          <w:szCs w:val="24"/>
        </w:rPr>
        <w:t>Table 1</w:t>
      </w:r>
      <w:r w:rsidRPr="006864AE">
        <w:rPr>
          <w:rFonts w:asciiTheme="majorBidi" w:hAnsiTheme="majorBidi" w:cstheme="majorBidi"/>
          <w:sz w:val="24"/>
          <w:szCs w:val="24"/>
        </w:rPr>
        <w:t xml:space="preserve"> </w:t>
      </w:r>
    </w:p>
    <w:p w14:paraId="7EEADFA7" w14:textId="77777777" w:rsidR="0039294E" w:rsidRPr="006864AE" w:rsidRDefault="0039294E" w:rsidP="0039294E">
      <w:pPr>
        <w:spacing w:after="0" w:line="360" w:lineRule="auto"/>
        <w:jc w:val="both"/>
        <w:rPr>
          <w:rFonts w:asciiTheme="majorBidi" w:hAnsiTheme="majorBidi" w:cstheme="majorBidi"/>
          <w:sz w:val="24"/>
          <w:szCs w:val="24"/>
        </w:rPr>
      </w:pPr>
      <w:r w:rsidRPr="006864AE">
        <w:rPr>
          <w:rFonts w:asciiTheme="majorBidi" w:hAnsiTheme="majorBidi" w:cstheme="majorBidi"/>
          <w:sz w:val="24"/>
          <w:szCs w:val="24"/>
        </w:rPr>
        <w:t>The examined plant species and the parts used.</w:t>
      </w:r>
    </w:p>
    <w:tbl>
      <w:tblPr>
        <w:tblW w:w="7796" w:type="dxa"/>
        <w:tblInd w:w="137" w:type="dxa"/>
        <w:tblLayout w:type="fixed"/>
        <w:tblLook w:val="04A0" w:firstRow="1" w:lastRow="0" w:firstColumn="1" w:lastColumn="0" w:noHBand="0" w:noVBand="1"/>
      </w:tblPr>
      <w:tblGrid>
        <w:gridCol w:w="3402"/>
        <w:gridCol w:w="1985"/>
        <w:gridCol w:w="2409"/>
      </w:tblGrid>
      <w:tr w:rsidR="0039294E" w:rsidRPr="006864AE" w14:paraId="77C32C0B" w14:textId="77777777" w:rsidTr="00812C28">
        <w:trPr>
          <w:trHeight w:val="20"/>
        </w:trPr>
        <w:tc>
          <w:tcPr>
            <w:tcW w:w="3402" w:type="dxa"/>
            <w:tcBorders>
              <w:top w:val="single" w:sz="4" w:space="0" w:color="auto"/>
              <w:bottom w:val="single" w:sz="4" w:space="0" w:color="auto"/>
            </w:tcBorders>
            <w:shd w:val="clear" w:color="auto" w:fill="auto"/>
            <w:vAlign w:val="center"/>
          </w:tcPr>
          <w:p w14:paraId="139314AA" w14:textId="77777777" w:rsidR="0039294E" w:rsidRPr="006864AE" w:rsidRDefault="0039294E" w:rsidP="00812C28">
            <w:pPr>
              <w:spacing w:after="0" w:line="240" w:lineRule="auto"/>
              <w:rPr>
                <w:rFonts w:asciiTheme="majorBidi" w:hAnsiTheme="majorBidi" w:cstheme="majorBidi"/>
                <w:sz w:val="20"/>
                <w:szCs w:val="20"/>
                <w:lang w:val="en-GB"/>
              </w:rPr>
            </w:pPr>
            <w:r w:rsidRPr="006864AE">
              <w:rPr>
                <w:rFonts w:asciiTheme="majorBidi" w:hAnsiTheme="majorBidi" w:cstheme="majorBidi"/>
                <w:sz w:val="20"/>
                <w:szCs w:val="20"/>
                <w:lang w:val="en-GB"/>
              </w:rPr>
              <w:t xml:space="preserve">Plant </w:t>
            </w:r>
            <w:r w:rsidRPr="006864AE">
              <w:rPr>
                <w:rFonts w:asciiTheme="majorBidi" w:eastAsia="Times New Roman" w:hAnsiTheme="majorBidi" w:cstheme="majorBidi"/>
                <w:sz w:val="20"/>
                <w:szCs w:val="20"/>
              </w:rPr>
              <w:t>scientific name</w:t>
            </w:r>
          </w:p>
        </w:tc>
        <w:tc>
          <w:tcPr>
            <w:tcW w:w="1985" w:type="dxa"/>
            <w:tcBorders>
              <w:top w:val="single" w:sz="4" w:space="0" w:color="auto"/>
              <w:bottom w:val="single" w:sz="4" w:space="0" w:color="auto"/>
            </w:tcBorders>
            <w:vAlign w:val="center"/>
          </w:tcPr>
          <w:p w14:paraId="0C8C6F24" w14:textId="77777777" w:rsidR="0039294E" w:rsidRPr="006864AE" w:rsidRDefault="0039294E" w:rsidP="00812C28">
            <w:pPr>
              <w:spacing w:after="0" w:line="240" w:lineRule="auto"/>
              <w:rPr>
                <w:rFonts w:asciiTheme="majorBidi" w:hAnsiTheme="majorBidi" w:cstheme="majorBidi"/>
                <w:sz w:val="20"/>
                <w:szCs w:val="20"/>
                <w:lang w:val="en-GB"/>
              </w:rPr>
            </w:pPr>
            <w:r w:rsidRPr="006864AE">
              <w:rPr>
                <w:rFonts w:asciiTheme="majorBidi" w:hAnsiTheme="majorBidi" w:cstheme="majorBidi"/>
                <w:sz w:val="20"/>
                <w:szCs w:val="20"/>
                <w:lang w:val="en-GB"/>
              </w:rPr>
              <w:t xml:space="preserve">Plant common name </w:t>
            </w:r>
          </w:p>
        </w:tc>
        <w:tc>
          <w:tcPr>
            <w:tcW w:w="2409" w:type="dxa"/>
            <w:tcBorders>
              <w:top w:val="single" w:sz="4" w:space="0" w:color="auto"/>
              <w:bottom w:val="single" w:sz="4" w:space="0" w:color="auto"/>
            </w:tcBorders>
            <w:shd w:val="clear" w:color="auto" w:fill="auto"/>
            <w:vAlign w:val="center"/>
          </w:tcPr>
          <w:p w14:paraId="02906018" w14:textId="77777777" w:rsidR="0039294E" w:rsidRPr="006864AE" w:rsidRDefault="0039294E" w:rsidP="00812C28">
            <w:pPr>
              <w:spacing w:after="0" w:line="240" w:lineRule="auto"/>
              <w:rPr>
                <w:rFonts w:asciiTheme="majorBidi" w:hAnsiTheme="majorBidi" w:cstheme="majorBidi"/>
                <w:sz w:val="20"/>
                <w:szCs w:val="20"/>
                <w:lang w:val="en-GB"/>
              </w:rPr>
            </w:pPr>
            <w:r w:rsidRPr="006864AE">
              <w:rPr>
                <w:rFonts w:asciiTheme="majorBidi" w:hAnsiTheme="majorBidi" w:cstheme="majorBidi"/>
                <w:sz w:val="20"/>
                <w:szCs w:val="20"/>
                <w:lang w:val="en-GB"/>
              </w:rPr>
              <w:t xml:space="preserve">Part used </w:t>
            </w:r>
          </w:p>
        </w:tc>
      </w:tr>
      <w:tr w:rsidR="0039294E" w:rsidRPr="006864AE" w14:paraId="5C29391A" w14:textId="77777777" w:rsidTr="00812C28">
        <w:trPr>
          <w:trHeight w:val="20"/>
        </w:trPr>
        <w:tc>
          <w:tcPr>
            <w:tcW w:w="3402" w:type="dxa"/>
            <w:tcBorders>
              <w:top w:val="single" w:sz="4" w:space="0" w:color="auto"/>
            </w:tcBorders>
            <w:shd w:val="clear" w:color="auto" w:fill="auto"/>
            <w:vAlign w:val="center"/>
          </w:tcPr>
          <w:p w14:paraId="157D8C1A"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Trigonella Foenum-graecum</w:t>
            </w:r>
          </w:p>
        </w:tc>
        <w:tc>
          <w:tcPr>
            <w:tcW w:w="1985" w:type="dxa"/>
            <w:tcBorders>
              <w:top w:val="single" w:sz="4" w:space="0" w:color="auto"/>
            </w:tcBorders>
            <w:vAlign w:val="center"/>
          </w:tcPr>
          <w:p w14:paraId="0C746D6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Fenugreek</w:t>
            </w:r>
          </w:p>
        </w:tc>
        <w:tc>
          <w:tcPr>
            <w:tcW w:w="2409" w:type="dxa"/>
            <w:tcBorders>
              <w:top w:val="single" w:sz="4" w:space="0" w:color="auto"/>
            </w:tcBorders>
            <w:shd w:val="clear" w:color="auto" w:fill="auto"/>
            <w:vAlign w:val="center"/>
          </w:tcPr>
          <w:p w14:paraId="6996E056"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Seeds</w:t>
            </w:r>
          </w:p>
        </w:tc>
      </w:tr>
      <w:tr w:rsidR="0039294E" w:rsidRPr="006864AE" w14:paraId="3CB323D9" w14:textId="77777777" w:rsidTr="00812C28">
        <w:trPr>
          <w:trHeight w:val="20"/>
        </w:trPr>
        <w:tc>
          <w:tcPr>
            <w:tcW w:w="3402" w:type="dxa"/>
            <w:shd w:val="clear" w:color="auto" w:fill="auto"/>
            <w:vAlign w:val="center"/>
          </w:tcPr>
          <w:p w14:paraId="34808FE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Cinnamomum</w:t>
            </w:r>
            <w:r w:rsidRPr="006864AE">
              <w:rPr>
                <w:rFonts w:asciiTheme="majorBidi" w:hAnsiTheme="majorBidi" w:cstheme="majorBidi"/>
                <w:i/>
                <w:iCs/>
                <w:sz w:val="20"/>
                <w:szCs w:val="20"/>
              </w:rPr>
              <w:t>zylanicum</w:t>
            </w:r>
          </w:p>
        </w:tc>
        <w:tc>
          <w:tcPr>
            <w:tcW w:w="1985" w:type="dxa"/>
            <w:vAlign w:val="center"/>
          </w:tcPr>
          <w:p w14:paraId="431E9678"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Cinnamon</w:t>
            </w:r>
          </w:p>
        </w:tc>
        <w:tc>
          <w:tcPr>
            <w:tcW w:w="2409" w:type="dxa"/>
            <w:shd w:val="clear" w:color="auto" w:fill="auto"/>
            <w:vAlign w:val="center"/>
          </w:tcPr>
          <w:p w14:paraId="077F60D9"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Bark</w:t>
            </w:r>
          </w:p>
        </w:tc>
      </w:tr>
      <w:tr w:rsidR="0039294E" w:rsidRPr="006864AE" w14:paraId="53747F05" w14:textId="77777777" w:rsidTr="00812C28">
        <w:trPr>
          <w:trHeight w:val="20"/>
        </w:trPr>
        <w:tc>
          <w:tcPr>
            <w:tcW w:w="3402" w:type="dxa"/>
            <w:shd w:val="clear" w:color="auto" w:fill="auto"/>
            <w:vAlign w:val="center"/>
          </w:tcPr>
          <w:p w14:paraId="3F730C75"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Citrullus colocynthis</w:t>
            </w:r>
          </w:p>
        </w:tc>
        <w:tc>
          <w:tcPr>
            <w:tcW w:w="1985" w:type="dxa"/>
            <w:vAlign w:val="center"/>
          </w:tcPr>
          <w:p w14:paraId="3BB1A910"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 xml:space="preserve">Colocynth </w:t>
            </w:r>
          </w:p>
        </w:tc>
        <w:tc>
          <w:tcPr>
            <w:tcW w:w="2409" w:type="dxa"/>
            <w:shd w:val="clear" w:color="auto" w:fill="auto"/>
            <w:vAlign w:val="center"/>
          </w:tcPr>
          <w:p w14:paraId="29AFAC5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Fruit</w:t>
            </w:r>
          </w:p>
        </w:tc>
      </w:tr>
      <w:tr w:rsidR="0039294E" w:rsidRPr="006864AE" w14:paraId="6388F2F9" w14:textId="77777777" w:rsidTr="00812C28">
        <w:trPr>
          <w:trHeight w:val="20"/>
        </w:trPr>
        <w:tc>
          <w:tcPr>
            <w:tcW w:w="3402" w:type="dxa"/>
            <w:shd w:val="clear" w:color="auto" w:fill="auto"/>
            <w:vAlign w:val="center"/>
          </w:tcPr>
          <w:p w14:paraId="3739B9BC"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Momordica Charantia</w:t>
            </w:r>
          </w:p>
        </w:tc>
        <w:tc>
          <w:tcPr>
            <w:tcW w:w="1985" w:type="dxa"/>
            <w:vAlign w:val="center"/>
          </w:tcPr>
          <w:p w14:paraId="3C972FB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Bitter melon</w:t>
            </w:r>
          </w:p>
        </w:tc>
        <w:tc>
          <w:tcPr>
            <w:tcW w:w="2409" w:type="dxa"/>
            <w:shd w:val="clear" w:color="auto" w:fill="auto"/>
            <w:vAlign w:val="center"/>
          </w:tcPr>
          <w:p w14:paraId="0F0F930C"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Fruit</w:t>
            </w:r>
          </w:p>
        </w:tc>
      </w:tr>
      <w:tr w:rsidR="0039294E" w:rsidRPr="006864AE" w14:paraId="7F81272F" w14:textId="77777777" w:rsidTr="00812C28">
        <w:trPr>
          <w:trHeight w:val="20"/>
        </w:trPr>
        <w:tc>
          <w:tcPr>
            <w:tcW w:w="3402" w:type="dxa"/>
            <w:shd w:val="clear" w:color="auto" w:fill="auto"/>
            <w:vAlign w:val="center"/>
          </w:tcPr>
          <w:p w14:paraId="17DE1C77"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Vaccinium myrtillus</w:t>
            </w:r>
          </w:p>
        </w:tc>
        <w:tc>
          <w:tcPr>
            <w:tcW w:w="1985" w:type="dxa"/>
            <w:vAlign w:val="center"/>
          </w:tcPr>
          <w:p w14:paraId="3EF6CB2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 xml:space="preserve">Bilberry </w:t>
            </w:r>
          </w:p>
        </w:tc>
        <w:tc>
          <w:tcPr>
            <w:tcW w:w="2409" w:type="dxa"/>
            <w:shd w:val="clear" w:color="auto" w:fill="auto"/>
            <w:vAlign w:val="center"/>
          </w:tcPr>
          <w:p w14:paraId="1CDDAEA1"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Fruit</w:t>
            </w:r>
          </w:p>
        </w:tc>
      </w:tr>
      <w:tr w:rsidR="0039294E" w:rsidRPr="006864AE" w14:paraId="1F17EC69" w14:textId="77777777" w:rsidTr="00812C28">
        <w:trPr>
          <w:trHeight w:val="20"/>
        </w:trPr>
        <w:tc>
          <w:tcPr>
            <w:tcW w:w="3402" w:type="dxa"/>
            <w:shd w:val="clear" w:color="auto" w:fill="auto"/>
            <w:vAlign w:val="center"/>
          </w:tcPr>
          <w:p w14:paraId="18C927F8"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Opuntia Ficus-indica</w:t>
            </w:r>
          </w:p>
        </w:tc>
        <w:tc>
          <w:tcPr>
            <w:tcW w:w="1985" w:type="dxa"/>
            <w:vAlign w:val="center"/>
          </w:tcPr>
          <w:p w14:paraId="780F0C2A" w14:textId="3D076FE4" w:rsidR="0039294E" w:rsidRPr="006864AE" w:rsidRDefault="0039294E" w:rsidP="0039294E">
            <w:pPr>
              <w:spacing w:after="0" w:line="240" w:lineRule="auto"/>
              <w:rPr>
                <w:rFonts w:asciiTheme="majorBidi" w:hAnsiTheme="majorBidi" w:cstheme="majorBidi"/>
                <w:sz w:val="20"/>
                <w:szCs w:val="20"/>
              </w:rPr>
            </w:pPr>
            <w:r w:rsidRPr="006864AE">
              <w:rPr>
                <w:rFonts w:asciiTheme="majorBidi" w:hAnsiTheme="majorBidi" w:cstheme="majorBidi"/>
                <w:sz w:val="20"/>
                <w:szCs w:val="20"/>
              </w:rPr>
              <w:t xml:space="preserve">Barbary </w:t>
            </w:r>
          </w:p>
        </w:tc>
        <w:tc>
          <w:tcPr>
            <w:tcW w:w="2409" w:type="dxa"/>
            <w:shd w:val="clear" w:color="auto" w:fill="auto"/>
            <w:vAlign w:val="center"/>
          </w:tcPr>
          <w:p w14:paraId="74529480"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Fruit</w:t>
            </w:r>
          </w:p>
        </w:tc>
      </w:tr>
      <w:tr w:rsidR="0039294E" w:rsidRPr="006864AE" w14:paraId="0C93449A" w14:textId="77777777" w:rsidTr="00812C28">
        <w:trPr>
          <w:trHeight w:val="20"/>
        </w:trPr>
        <w:tc>
          <w:tcPr>
            <w:tcW w:w="3402" w:type="dxa"/>
            <w:shd w:val="clear" w:color="auto" w:fill="auto"/>
            <w:vAlign w:val="center"/>
          </w:tcPr>
          <w:p w14:paraId="73D53FF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Calligonum comosum</w:t>
            </w:r>
          </w:p>
        </w:tc>
        <w:tc>
          <w:tcPr>
            <w:tcW w:w="1985" w:type="dxa"/>
            <w:vAlign w:val="center"/>
          </w:tcPr>
          <w:p w14:paraId="57052141"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Carthage</w:t>
            </w:r>
          </w:p>
        </w:tc>
        <w:tc>
          <w:tcPr>
            <w:tcW w:w="2409" w:type="dxa"/>
            <w:shd w:val="clear" w:color="auto" w:fill="auto"/>
            <w:vAlign w:val="center"/>
          </w:tcPr>
          <w:p w14:paraId="7AD9B21F"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Whole plant</w:t>
            </w:r>
          </w:p>
        </w:tc>
      </w:tr>
      <w:tr w:rsidR="0039294E" w:rsidRPr="006864AE" w14:paraId="416FB3C0" w14:textId="77777777" w:rsidTr="00812C28">
        <w:trPr>
          <w:trHeight w:val="20"/>
        </w:trPr>
        <w:tc>
          <w:tcPr>
            <w:tcW w:w="3402" w:type="dxa"/>
            <w:shd w:val="clear" w:color="auto" w:fill="auto"/>
            <w:vAlign w:val="center"/>
          </w:tcPr>
          <w:p w14:paraId="08BB8CCF"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Retama raetam</w:t>
            </w:r>
          </w:p>
        </w:tc>
        <w:tc>
          <w:tcPr>
            <w:tcW w:w="1985" w:type="dxa"/>
            <w:vAlign w:val="center"/>
          </w:tcPr>
          <w:p w14:paraId="1E1591E8"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Retem</w:t>
            </w:r>
          </w:p>
        </w:tc>
        <w:tc>
          <w:tcPr>
            <w:tcW w:w="2409" w:type="dxa"/>
            <w:shd w:val="clear" w:color="auto" w:fill="auto"/>
            <w:vAlign w:val="center"/>
          </w:tcPr>
          <w:p w14:paraId="3C8B274E"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Whole plant</w:t>
            </w:r>
          </w:p>
        </w:tc>
      </w:tr>
      <w:tr w:rsidR="0039294E" w:rsidRPr="006864AE" w14:paraId="74A2172A" w14:textId="77777777" w:rsidTr="00812C28">
        <w:trPr>
          <w:trHeight w:val="20"/>
        </w:trPr>
        <w:tc>
          <w:tcPr>
            <w:tcW w:w="3402" w:type="dxa"/>
            <w:shd w:val="clear" w:color="auto" w:fill="auto"/>
            <w:vAlign w:val="center"/>
          </w:tcPr>
          <w:p w14:paraId="754FB379"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i/>
                <w:iCs/>
                <w:sz w:val="20"/>
                <w:szCs w:val="20"/>
              </w:rPr>
              <w:t>Pennisetum glaucum</w:t>
            </w:r>
          </w:p>
        </w:tc>
        <w:tc>
          <w:tcPr>
            <w:tcW w:w="1985" w:type="dxa"/>
            <w:vAlign w:val="center"/>
          </w:tcPr>
          <w:p w14:paraId="0DA52A49"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Pearl millet</w:t>
            </w:r>
          </w:p>
        </w:tc>
        <w:tc>
          <w:tcPr>
            <w:tcW w:w="2409" w:type="dxa"/>
            <w:shd w:val="clear" w:color="auto" w:fill="auto"/>
            <w:vAlign w:val="center"/>
          </w:tcPr>
          <w:p w14:paraId="1453F9C8"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Seeds</w:t>
            </w:r>
          </w:p>
        </w:tc>
      </w:tr>
      <w:tr w:rsidR="0039294E" w:rsidRPr="006864AE" w14:paraId="75FC8F44" w14:textId="77777777" w:rsidTr="00812C28">
        <w:trPr>
          <w:trHeight w:val="20"/>
        </w:trPr>
        <w:tc>
          <w:tcPr>
            <w:tcW w:w="3402" w:type="dxa"/>
            <w:shd w:val="clear" w:color="auto" w:fill="auto"/>
            <w:vAlign w:val="center"/>
          </w:tcPr>
          <w:p w14:paraId="095F983A"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i/>
                <w:iCs/>
                <w:sz w:val="20"/>
                <w:szCs w:val="20"/>
              </w:rPr>
              <w:t>Guieras enegalensis</w:t>
            </w:r>
          </w:p>
        </w:tc>
        <w:tc>
          <w:tcPr>
            <w:tcW w:w="1985" w:type="dxa"/>
            <w:vAlign w:val="center"/>
          </w:tcPr>
          <w:p w14:paraId="335FA730"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Guiera</w:t>
            </w:r>
          </w:p>
        </w:tc>
        <w:tc>
          <w:tcPr>
            <w:tcW w:w="2409" w:type="dxa"/>
            <w:shd w:val="clear" w:color="auto" w:fill="auto"/>
            <w:vAlign w:val="center"/>
          </w:tcPr>
          <w:p w14:paraId="779DA62A"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Leaves</w:t>
            </w:r>
          </w:p>
        </w:tc>
      </w:tr>
      <w:tr w:rsidR="0039294E" w:rsidRPr="006864AE" w14:paraId="7B2F41D0" w14:textId="77777777" w:rsidTr="00812C28">
        <w:trPr>
          <w:trHeight w:val="20"/>
        </w:trPr>
        <w:tc>
          <w:tcPr>
            <w:tcW w:w="3402" w:type="dxa"/>
            <w:shd w:val="clear" w:color="auto" w:fill="auto"/>
            <w:vAlign w:val="center"/>
          </w:tcPr>
          <w:p w14:paraId="75112733"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i/>
                <w:iCs/>
                <w:sz w:val="20"/>
                <w:szCs w:val="20"/>
              </w:rPr>
              <w:t>Haloxylon Salicornicum</w:t>
            </w:r>
          </w:p>
        </w:tc>
        <w:tc>
          <w:tcPr>
            <w:tcW w:w="1985" w:type="dxa"/>
            <w:vAlign w:val="center"/>
          </w:tcPr>
          <w:p w14:paraId="2E19C757"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Ramth</w:t>
            </w:r>
          </w:p>
        </w:tc>
        <w:tc>
          <w:tcPr>
            <w:tcW w:w="2409" w:type="dxa"/>
            <w:shd w:val="clear" w:color="auto" w:fill="auto"/>
            <w:vAlign w:val="center"/>
          </w:tcPr>
          <w:p w14:paraId="2E01192B"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Whole plant</w:t>
            </w:r>
          </w:p>
        </w:tc>
      </w:tr>
      <w:tr w:rsidR="0039294E" w:rsidRPr="006864AE" w14:paraId="72DFDD01" w14:textId="77777777" w:rsidTr="00812C28">
        <w:trPr>
          <w:trHeight w:val="20"/>
        </w:trPr>
        <w:tc>
          <w:tcPr>
            <w:tcW w:w="3402" w:type="dxa"/>
            <w:shd w:val="clear" w:color="auto" w:fill="auto"/>
            <w:vAlign w:val="center"/>
          </w:tcPr>
          <w:p w14:paraId="5EFCB56F"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Nigella sativa</w:t>
            </w:r>
          </w:p>
        </w:tc>
        <w:tc>
          <w:tcPr>
            <w:tcW w:w="1985" w:type="dxa"/>
            <w:vAlign w:val="center"/>
          </w:tcPr>
          <w:p w14:paraId="1FC93A51"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black cumin</w:t>
            </w:r>
          </w:p>
        </w:tc>
        <w:tc>
          <w:tcPr>
            <w:tcW w:w="2409" w:type="dxa"/>
            <w:shd w:val="clear" w:color="auto" w:fill="auto"/>
            <w:vAlign w:val="center"/>
          </w:tcPr>
          <w:p w14:paraId="05CF0AD9"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Seeds</w:t>
            </w:r>
          </w:p>
        </w:tc>
      </w:tr>
      <w:tr w:rsidR="0039294E" w:rsidRPr="006864AE" w14:paraId="1E766F43" w14:textId="77777777" w:rsidTr="00812C28">
        <w:trPr>
          <w:trHeight w:val="20"/>
        </w:trPr>
        <w:tc>
          <w:tcPr>
            <w:tcW w:w="3402" w:type="dxa"/>
            <w:shd w:val="clear" w:color="auto" w:fill="auto"/>
            <w:vAlign w:val="center"/>
          </w:tcPr>
          <w:p w14:paraId="112E55B8"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Morus alba</w:t>
            </w:r>
          </w:p>
        </w:tc>
        <w:tc>
          <w:tcPr>
            <w:tcW w:w="1985" w:type="dxa"/>
            <w:vAlign w:val="center"/>
          </w:tcPr>
          <w:p w14:paraId="399B2C1E"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White mulberry</w:t>
            </w:r>
          </w:p>
        </w:tc>
        <w:tc>
          <w:tcPr>
            <w:tcW w:w="2409" w:type="dxa"/>
            <w:shd w:val="clear" w:color="auto" w:fill="auto"/>
            <w:vAlign w:val="center"/>
          </w:tcPr>
          <w:p w14:paraId="10F83E30"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Leaves</w:t>
            </w:r>
          </w:p>
        </w:tc>
      </w:tr>
      <w:tr w:rsidR="0039294E" w:rsidRPr="006864AE" w14:paraId="66B68923" w14:textId="77777777" w:rsidTr="00812C28">
        <w:trPr>
          <w:trHeight w:val="20"/>
        </w:trPr>
        <w:tc>
          <w:tcPr>
            <w:tcW w:w="3402" w:type="dxa"/>
            <w:shd w:val="clear" w:color="auto" w:fill="auto"/>
            <w:vAlign w:val="center"/>
          </w:tcPr>
          <w:p w14:paraId="40971D2E"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Olea Europaea</w:t>
            </w:r>
          </w:p>
        </w:tc>
        <w:tc>
          <w:tcPr>
            <w:tcW w:w="1985" w:type="dxa"/>
            <w:vAlign w:val="center"/>
          </w:tcPr>
          <w:p w14:paraId="00473E43"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Olive</w:t>
            </w:r>
          </w:p>
        </w:tc>
        <w:tc>
          <w:tcPr>
            <w:tcW w:w="2409" w:type="dxa"/>
            <w:shd w:val="clear" w:color="auto" w:fill="auto"/>
            <w:vAlign w:val="center"/>
          </w:tcPr>
          <w:p w14:paraId="482C4DEE"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Leaves</w:t>
            </w:r>
          </w:p>
        </w:tc>
      </w:tr>
      <w:tr w:rsidR="0039294E" w:rsidRPr="006864AE" w14:paraId="005BA8CC" w14:textId="77777777" w:rsidTr="00812C28">
        <w:trPr>
          <w:trHeight w:val="20"/>
        </w:trPr>
        <w:tc>
          <w:tcPr>
            <w:tcW w:w="3402" w:type="dxa"/>
            <w:tcBorders>
              <w:bottom w:val="single" w:sz="4" w:space="0" w:color="auto"/>
            </w:tcBorders>
            <w:shd w:val="clear" w:color="auto" w:fill="auto"/>
            <w:vAlign w:val="center"/>
          </w:tcPr>
          <w:p w14:paraId="03B7FE9A" w14:textId="77777777" w:rsidR="0039294E" w:rsidRPr="006864AE" w:rsidRDefault="0039294E" w:rsidP="00812C28">
            <w:pPr>
              <w:spacing w:after="0" w:line="240" w:lineRule="auto"/>
              <w:rPr>
                <w:rFonts w:asciiTheme="majorBidi" w:hAnsiTheme="majorBidi" w:cstheme="majorBidi"/>
                <w:i/>
                <w:iCs/>
                <w:sz w:val="20"/>
                <w:szCs w:val="20"/>
              </w:rPr>
            </w:pPr>
            <w:r w:rsidRPr="006864AE">
              <w:rPr>
                <w:rFonts w:asciiTheme="majorBidi" w:hAnsiTheme="majorBidi" w:cstheme="majorBidi"/>
                <w:i/>
                <w:iCs/>
                <w:sz w:val="20"/>
                <w:szCs w:val="20"/>
              </w:rPr>
              <w:t>Sesamumindicum</w:t>
            </w:r>
          </w:p>
        </w:tc>
        <w:tc>
          <w:tcPr>
            <w:tcW w:w="1985" w:type="dxa"/>
            <w:tcBorders>
              <w:bottom w:val="single" w:sz="4" w:space="0" w:color="auto"/>
            </w:tcBorders>
            <w:vAlign w:val="center"/>
          </w:tcPr>
          <w:p w14:paraId="44AF093A"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Sesame</w:t>
            </w:r>
          </w:p>
        </w:tc>
        <w:tc>
          <w:tcPr>
            <w:tcW w:w="2409" w:type="dxa"/>
            <w:tcBorders>
              <w:bottom w:val="single" w:sz="4" w:space="0" w:color="auto"/>
            </w:tcBorders>
            <w:shd w:val="clear" w:color="auto" w:fill="auto"/>
            <w:vAlign w:val="center"/>
          </w:tcPr>
          <w:p w14:paraId="0A01C127" w14:textId="77777777" w:rsidR="0039294E" w:rsidRPr="006864AE" w:rsidRDefault="0039294E" w:rsidP="00812C28">
            <w:pPr>
              <w:spacing w:after="0" w:line="240" w:lineRule="auto"/>
              <w:rPr>
                <w:rFonts w:asciiTheme="majorBidi" w:hAnsiTheme="majorBidi" w:cstheme="majorBidi"/>
                <w:sz w:val="20"/>
                <w:szCs w:val="20"/>
              </w:rPr>
            </w:pPr>
            <w:r w:rsidRPr="006864AE">
              <w:rPr>
                <w:rFonts w:asciiTheme="majorBidi" w:hAnsiTheme="majorBidi" w:cstheme="majorBidi"/>
                <w:sz w:val="20"/>
                <w:szCs w:val="20"/>
              </w:rPr>
              <w:t>Seeds</w:t>
            </w:r>
          </w:p>
        </w:tc>
      </w:tr>
    </w:tbl>
    <w:p w14:paraId="5767535A" w14:textId="77777777" w:rsidR="0039294E" w:rsidRPr="006864AE" w:rsidRDefault="0039294E" w:rsidP="0039294E">
      <w:pPr>
        <w:rPr>
          <w:rFonts w:asciiTheme="majorBidi" w:hAnsiTheme="majorBidi" w:cstheme="majorBidi"/>
        </w:rPr>
      </w:pPr>
    </w:p>
    <w:p w14:paraId="31F59B35" w14:textId="77777777" w:rsidR="0039294E" w:rsidRPr="006864AE" w:rsidRDefault="0039294E" w:rsidP="0039294E">
      <w:pPr>
        <w:rPr>
          <w:rFonts w:asciiTheme="majorBidi" w:eastAsia="Calibri" w:hAnsiTheme="majorBidi" w:cstheme="majorBidi"/>
          <w:b/>
          <w:bCs/>
          <w:sz w:val="24"/>
          <w:szCs w:val="24"/>
        </w:rPr>
      </w:pPr>
      <w:r w:rsidRPr="006864AE">
        <w:rPr>
          <w:rFonts w:asciiTheme="majorBidi" w:eastAsia="Calibri" w:hAnsiTheme="majorBidi" w:cstheme="majorBidi"/>
          <w:b/>
          <w:bCs/>
          <w:sz w:val="24"/>
          <w:szCs w:val="24"/>
        </w:rPr>
        <w:br w:type="page"/>
      </w:r>
    </w:p>
    <w:p w14:paraId="36501D9E" w14:textId="77777777" w:rsidR="0039294E" w:rsidRPr="006864AE" w:rsidRDefault="0039294E" w:rsidP="0039294E">
      <w:pPr>
        <w:shd w:val="clear" w:color="auto" w:fill="FFFFFF"/>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b/>
          <w:bCs/>
          <w:sz w:val="24"/>
          <w:szCs w:val="24"/>
        </w:rPr>
        <w:t>Table 2</w:t>
      </w:r>
      <w:r w:rsidRPr="006864AE">
        <w:rPr>
          <w:rFonts w:asciiTheme="majorBidi" w:eastAsia="Calibri" w:hAnsiTheme="majorBidi" w:cstheme="majorBidi"/>
          <w:sz w:val="24"/>
          <w:szCs w:val="24"/>
        </w:rPr>
        <w:t xml:space="preserve"> </w:t>
      </w:r>
    </w:p>
    <w:p w14:paraId="3A8CF650" w14:textId="77777777" w:rsidR="0039294E" w:rsidRPr="006864AE" w:rsidRDefault="0039294E" w:rsidP="0039294E">
      <w:pPr>
        <w:shd w:val="clear" w:color="auto" w:fill="FFFFFF"/>
        <w:spacing w:after="0" w:line="360" w:lineRule="auto"/>
        <w:jc w:val="both"/>
        <w:rPr>
          <w:rFonts w:asciiTheme="majorBidi" w:eastAsia="Calibri" w:hAnsiTheme="majorBidi" w:cstheme="majorBidi"/>
          <w:sz w:val="24"/>
          <w:szCs w:val="24"/>
        </w:rPr>
      </w:pPr>
      <w:r w:rsidRPr="006864AE">
        <w:rPr>
          <w:rFonts w:asciiTheme="majorBidi" w:eastAsia="Calibri" w:hAnsiTheme="majorBidi" w:cstheme="majorBidi"/>
          <w:sz w:val="24"/>
          <w:szCs w:val="24"/>
        </w:rPr>
        <w:t>Total contents of Cr (µg/kg) and Mn (mg/kg) in digested samples and water extracts.</w:t>
      </w:r>
    </w:p>
    <w:tbl>
      <w:tblPr>
        <w:tblStyle w:val="TableGrid1"/>
        <w:tblW w:w="8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6"/>
        <w:gridCol w:w="957"/>
        <w:gridCol w:w="957"/>
        <w:gridCol w:w="957"/>
        <w:gridCol w:w="1103"/>
        <w:gridCol w:w="1103"/>
      </w:tblGrid>
      <w:tr w:rsidR="0039294E" w:rsidRPr="006864AE" w14:paraId="56205BEC" w14:textId="77777777" w:rsidTr="00812C28">
        <w:trPr>
          <w:trHeight w:val="20"/>
        </w:trPr>
        <w:tc>
          <w:tcPr>
            <w:tcW w:w="2547" w:type="dxa"/>
            <w:vMerge w:val="restart"/>
            <w:tcBorders>
              <w:top w:val="single" w:sz="4" w:space="0" w:color="auto"/>
              <w:bottom w:val="single" w:sz="4" w:space="0" w:color="auto"/>
            </w:tcBorders>
            <w:vAlign w:val="center"/>
          </w:tcPr>
          <w:p w14:paraId="4CD23294"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Plant </w:t>
            </w:r>
            <w:r w:rsidRPr="006864AE">
              <w:rPr>
                <w:rFonts w:asciiTheme="majorBidi" w:eastAsia="Times New Roman" w:hAnsiTheme="majorBidi" w:cstheme="majorBidi"/>
                <w:sz w:val="20"/>
                <w:szCs w:val="20"/>
              </w:rPr>
              <w:t>species</w:t>
            </w:r>
            <w:r w:rsidRPr="006864AE">
              <w:rPr>
                <w:rFonts w:asciiTheme="majorBidi" w:eastAsia="Calibri" w:hAnsiTheme="majorBidi" w:cstheme="majorBidi"/>
                <w:sz w:val="20"/>
                <w:szCs w:val="20"/>
              </w:rPr>
              <w:t xml:space="preserve"> </w:t>
            </w:r>
          </w:p>
        </w:tc>
        <w:tc>
          <w:tcPr>
            <w:tcW w:w="1913" w:type="dxa"/>
            <w:gridSpan w:val="2"/>
            <w:tcBorders>
              <w:top w:val="single" w:sz="4" w:space="0" w:color="auto"/>
              <w:bottom w:val="single" w:sz="4" w:space="0" w:color="auto"/>
            </w:tcBorders>
            <w:vAlign w:val="center"/>
          </w:tcPr>
          <w:p w14:paraId="36EB379A"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Total content</w:t>
            </w:r>
          </w:p>
        </w:tc>
        <w:tc>
          <w:tcPr>
            <w:tcW w:w="1914" w:type="dxa"/>
            <w:gridSpan w:val="2"/>
            <w:tcBorders>
              <w:top w:val="single" w:sz="4" w:space="0" w:color="auto"/>
              <w:bottom w:val="single" w:sz="4" w:space="0" w:color="auto"/>
            </w:tcBorders>
            <w:vAlign w:val="center"/>
          </w:tcPr>
          <w:p w14:paraId="78C0CEA2"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Bioaccessible </w:t>
            </w:r>
          </w:p>
        </w:tc>
        <w:tc>
          <w:tcPr>
            <w:tcW w:w="2206" w:type="dxa"/>
            <w:gridSpan w:val="2"/>
            <w:tcBorders>
              <w:top w:val="single" w:sz="4" w:space="0" w:color="auto"/>
              <w:bottom w:val="single" w:sz="4" w:space="0" w:color="auto"/>
            </w:tcBorders>
            <w:vAlign w:val="center"/>
          </w:tcPr>
          <w:p w14:paraId="17C405D4"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Excretion efficiency (%) </w:t>
            </w:r>
          </w:p>
        </w:tc>
      </w:tr>
      <w:tr w:rsidR="0039294E" w:rsidRPr="006864AE" w14:paraId="0E6E1EF0" w14:textId="77777777" w:rsidTr="00812C28">
        <w:trPr>
          <w:trHeight w:val="20"/>
        </w:trPr>
        <w:tc>
          <w:tcPr>
            <w:tcW w:w="2547" w:type="dxa"/>
            <w:vMerge/>
            <w:tcBorders>
              <w:top w:val="single" w:sz="4" w:space="0" w:color="auto"/>
              <w:bottom w:val="single" w:sz="4" w:space="0" w:color="auto"/>
            </w:tcBorders>
            <w:vAlign w:val="center"/>
          </w:tcPr>
          <w:p w14:paraId="327358A2" w14:textId="77777777" w:rsidR="0039294E" w:rsidRPr="006864AE" w:rsidRDefault="0039294E" w:rsidP="00812C28">
            <w:pPr>
              <w:shd w:val="clear" w:color="auto" w:fill="FFFFFF"/>
              <w:rPr>
                <w:rFonts w:asciiTheme="majorBidi" w:eastAsia="Calibri" w:hAnsiTheme="majorBidi" w:cstheme="majorBidi"/>
                <w:sz w:val="20"/>
                <w:szCs w:val="20"/>
              </w:rPr>
            </w:pPr>
          </w:p>
        </w:tc>
        <w:tc>
          <w:tcPr>
            <w:tcW w:w="956" w:type="dxa"/>
            <w:tcBorders>
              <w:top w:val="single" w:sz="4" w:space="0" w:color="auto"/>
              <w:bottom w:val="single" w:sz="4" w:space="0" w:color="auto"/>
            </w:tcBorders>
            <w:vAlign w:val="center"/>
          </w:tcPr>
          <w:p w14:paraId="0E1C07E9"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Cr</w:t>
            </w:r>
          </w:p>
        </w:tc>
        <w:tc>
          <w:tcPr>
            <w:tcW w:w="957" w:type="dxa"/>
            <w:tcBorders>
              <w:top w:val="single" w:sz="4" w:space="0" w:color="auto"/>
              <w:bottom w:val="single" w:sz="4" w:space="0" w:color="auto"/>
            </w:tcBorders>
            <w:vAlign w:val="center"/>
          </w:tcPr>
          <w:p w14:paraId="64682CF1"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Mn</w:t>
            </w:r>
          </w:p>
        </w:tc>
        <w:tc>
          <w:tcPr>
            <w:tcW w:w="957" w:type="dxa"/>
            <w:tcBorders>
              <w:top w:val="single" w:sz="4" w:space="0" w:color="auto"/>
              <w:bottom w:val="single" w:sz="4" w:space="0" w:color="auto"/>
            </w:tcBorders>
            <w:vAlign w:val="center"/>
          </w:tcPr>
          <w:p w14:paraId="0B90F557"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Cr</w:t>
            </w:r>
          </w:p>
        </w:tc>
        <w:tc>
          <w:tcPr>
            <w:tcW w:w="957" w:type="dxa"/>
            <w:tcBorders>
              <w:top w:val="single" w:sz="4" w:space="0" w:color="auto"/>
              <w:bottom w:val="single" w:sz="4" w:space="0" w:color="auto"/>
            </w:tcBorders>
            <w:vAlign w:val="center"/>
          </w:tcPr>
          <w:p w14:paraId="5320D1A3"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Mn</w:t>
            </w:r>
          </w:p>
        </w:tc>
        <w:tc>
          <w:tcPr>
            <w:tcW w:w="1103" w:type="dxa"/>
            <w:tcBorders>
              <w:top w:val="single" w:sz="4" w:space="0" w:color="auto"/>
              <w:bottom w:val="single" w:sz="4" w:space="0" w:color="auto"/>
            </w:tcBorders>
            <w:vAlign w:val="center"/>
          </w:tcPr>
          <w:p w14:paraId="2D173B8C"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Cr</w:t>
            </w:r>
          </w:p>
        </w:tc>
        <w:tc>
          <w:tcPr>
            <w:tcW w:w="1103" w:type="dxa"/>
            <w:tcBorders>
              <w:top w:val="single" w:sz="4" w:space="0" w:color="auto"/>
              <w:bottom w:val="single" w:sz="4" w:space="0" w:color="auto"/>
            </w:tcBorders>
            <w:vAlign w:val="center"/>
          </w:tcPr>
          <w:p w14:paraId="6F5441D3" w14:textId="77777777" w:rsidR="0039294E" w:rsidRPr="006864AE" w:rsidRDefault="0039294E" w:rsidP="00812C28">
            <w:pPr>
              <w:shd w:val="clear" w:color="auto" w:fill="FFFFFF"/>
              <w:rPr>
                <w:rFonts w:asciiTheme="majorBidi" w:eastAsia="Calibri" w:hAnsiTheme="majorBidi" w:cstheme="majorBidi"/>
                <w:sz w:val="20"/>
                <w:szCs w:val="20"/>
              </w:rPr>
            </w:pPr>
            <w:r w:rsidRPr="006864AE">
              <w:rPr>
                <w:rFonts w:asciiTheme="majorBidi" w:eastAsia="Calibri" w:hAnsiTheme="majorBidi" w:cstheme="majorBidi"/>
                <w:sz w:val="20"/>
                <w:szCs w:val="20"/>
              </w:rPr>
              <w:t>Mn</w:t>
            </w:r>
          </w:p>
        </w:tc>
      </w:tr>
      <w:tr w:rsidR="0039294E" w:rsidRPr="006864AE" w14:paraId="66FF6030" w14:textId="77777777" w:rsidTr="00812C28">
        <w:trPr>
          <w:trHeight w:val="20"/>
        </w:trPr>
        <w:tc>
          <w:tcPr>
            <w:tcW w:w="2547" w:type="dxa"/>
            <w:tcBorders>
              <w:top w:val="single" w:sz="4" w:space="0" w:color="auto"/>
            </w:tcBorders>
            <w:vAlign w:val="center"/>
          </w:tcPr>
          <w:p w14:paraId="31A5843A"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Sesamumindicum</w:t>
            </w:r>
          </w:p>
        </w:tc>
        <w:tc>
          <w:tcPr>
            <w:tcW w:w="956" w:type="dxa"/>
            <w:tcBorders>
              <w:top w:val="single" w:sz="4" w:space="0" w:color="auto"/>
            </w:tcBorders>
            <w:shd w:val="clear" w:color="auto" w:fill="auto"/>
            <w:vAlign w:val="center"/>
          </w:tcPr>
          <w:p w14:paraId="35CE70E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44.70</w:t>
            </w:r>
          </w:p>
        </w:tc>
        <w:tc>
          <w:tcPr>
            <w:tcW w:w="957" w:type="dxa"/>
            <w:tcBorders>
              <w:top w:val="single" w:sz="4" w:space="0" w:color="auto"/>
            </w:tcBorders>
            <w:shd w:val="clear" w:color="auto" w:fill="FFFFFF"/>
            <w:vAlign w:val="center"/>
          </w:tcPr>
          <w:p w14:paraId="4BCDFA8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15.10</w:t>
            </w:r>
          </w:p>
        </w:tc>
        <w:tc>
          <w:tcPr>
            <w:tcW w:w="957" w:type="dxa"/>
            <w:tcBorders>
              <w:top w:val="single" w:sz="4" w:space="0" w:color="auto"/>
            </w:tcBorders>
            <w:shd w:val="clear" w:color="auto" w:fill="FFFFFF"/>
            <w:vAlign w:val="center"/>
          </w:tcPr>
          <w:p w14:paraId="380FDD43"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0.93</w:t>
            </w:r>
          </w:p>
        </w:tc>
        <w:tc>
          <w:tcPr>
            <w:tcW w:w="957" w:type="dxa"/>
            <w:tcBorders>
              <w:top w:val="single" w:sz="4" w:space="0" w:color="auto"/>
            </w:tcBorders>
            <w:shd w:val="clear" w:color="auto" w:fill="FFFFFF"/>
            <w:vAlign w:val="center"/>
          </w:tcPr>
          <w:p w14:paraId="53A8283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0.82</w:t>
            </w:r>
          </w:p>
        </w:tc>
        <w:tc>
          <w:tcPr>
            <w:tcW w:w="1103" w:type="dxa"/>
            <w:tcBorders>
              <w:top w:val="single" w:sz="4" w:space="0" w:color="auto"/>
            </w:tcBorders>
            <w:shd w:val="clear" w:color="auto" w:fill="FFFFFF"/>
            <w:vAlign w:val="center"/>
          </w:tcPr>
          <w:p w14:paraId="751C57E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2.08</w:t>
            </w:r>
          </w:p>
        </w:tc>
        <w:tc>
          <w:tcPr>
            <w:tcW w:w="1103" w:type="dxa"/>
            <w:tcBorders>
              <w:top w:val="single" w:sz="4" w:space="0" w:color="auto"/>
            </w:tcBorders>
            <w:shd w:val="clear" w:color="auto" w:fill="FFFFFF"/>
            <w:vAlign w:val="center"/>
          </w:tcPr>
          <w:p w14:paraId="5B65AF35"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5.43</w:t>
            </w:r>
          </w:p>
        </w:tc>
      </w:tr>
      <w:tr w:rsidR="0039294E" w:rsidRPr="006864AE" w14:paraId="43916E22" w14:textId="77777777" w:rsidTr="00812C28">
        <w:trPr>
          <w:trHeight w:val="20"/>
        </w:trPr>
        <w:tc>
          <w:tcPr>
            <w:tcW w:w="2547" w:type="dxa"/>
            <w:shd w:val="clear" w:color="auto" w:fill="FFFFFF" w:themeFill="background1"/>
            <w:vAlign w:val="center"/>
          </w:tcPr>
          <w:p w14:paraId="6E1A0CC4"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Olea Europaea</w:t>
            </w:r>
          </w:p>
        </w:tc>
        <w:tc>
          <w:tcPr>
            <w:tcW w:w="956" w:type="dxa"/>
            <w:shd w:val="clear" w:color="auto" w:fill="FFFFFF" w:themeFill="background1"/>
            <w:vAlign w:val="center"/>
          </w:tcPr>
          <w:p w14:paraId="7868BAA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1560.00</w:t>
            </w:r>
          </w:p>
        </w:tc>
        <w:tc>
          <w:tcPr>
            <w:tcW w:w="957" w:type="dxa"/>
            <w:shd w:val="clear" w:color="auto" w:fill="FFFFFF" w:themeFill="background1"/>
            <w:vAlign w:val="center"/>
          </w:tcPr>
          <w:p w14:paraId="64CD97D2"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45.80</w:t>
            </w:r>
          </w:p>
        </w:tc>
        <w:tc>
          <w:tcPr>
            <w:tcW w:w="957" w:type="dxa"/>
            <w:shd w:val="clear" w:color="auto" w:fill="FFFFFF" w:themeFill="background1"/>
            <w:vAlign w:val="center"/>
          </w:tcPr>
          <w:p w14:paraId="3E463692"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25.70</w:t>
            </w:r>
          </w:p>
        </w:tc>
        <w:tc>
          <w:tcPr>
            <w:tcW w:w="957" w:type="dxa"/>
            <w:shd w:val="clear" w:color="auto" w:fill="FFFFFF" w:themeFill="background1"/>
            <w:vAlign w:val="center"/>
          </w:tcPr>
          <w:p w14:paraId="26A84C5E"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16.25</w:t>
            </w:r>
          </w:p>
        </w:tc>
        <w:tc>
          <w:tcPr>
            <w:tcW w:w="1103" w:type="dxa"/>
            <w:shd w:val="clear" w:color="auto" w:fill="FFFFFF" w:themeFill="background1"/>
            <w:vAlign w:val="center"/>
          </w:tcPr>
          <w:p w14:paraId="21867702"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1.65</w:t>
            </w:r>
          </w:p>
        </w:tc>
        <w:tc>
          <w:tcPr>
            <w:tcW w:w="1103" w:type="dxa"/>
            <w:shd w:val="clear" w:color="auto" w:fill="FFFFFF" w:themeFill="background1"/>
            <w:vAlign w:val="center"/>
          </w:tcPr>
          <w:p w14:paraId="3E905ECB"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35.48</w:t>
            </w:r>
          </w:p>
        </w:tc>
      </w:tr>
      <w:tr w:rsidR="0039294E" w:rsidRPr="006864AE" w14:paraId="6CC282E2" w14:textId="77777777" w:rsidTr="00812C28">
        <w:trPr>
          <w:trHeight w:val="20"/>
        </w:trPr>
        <w:tc>
          <w:tcPr>
            <w:tcW w:w="2547" w:type="dxa"/>
            <w:shd w:val="clear" w:color="auto" w:fill="FFFFFF" w:themeFill="background1"/>
            <w:vAlign w:val="center"/>
          </w:tcPr>
          <w:p w14:paraId="3D3AE6C4"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Vacciniummyrtillus</w:t>
            </w:r>
          </w:p>
        </w:tc>
        <w:tc>
          <w:tcPr>
            <w:tcW w:w="956" w:type="dxa"/>
            <w:shd w:val="clear" w:color="auto" w:fill="FFFFFF" w:themeFill="background1"/>
            <w:vAlign w:val="center"/>
          </w:tcPr>
          <w:p w14:paraId="17B3D3EF"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396.00</w:t>
            </w:r>
          </w:p>
        </w:tc>
        <w:tc>
          <w:tcPr>
            <w:tcW w:w="957" w:type="dxa"/>
            <w:shd w:val="clear" w:color="auto" w:fill="FFFFFF" w:themeFill="background1"/>
            <w:vAlign w:val="center"/>
          </w:tcPr>
          <w:p w14:paraId="68D62C6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3.70</w:t>
            </w:r>
          </w:p>
        </w:tc>
        <w:tc>
          <w:tcPr>
            <w:tcW w:w="957" w:type="dxa"/>
            <w:shd w:val="clear" w:color="auto" w:fill="FFFFFF" w:themeFill="background1"/>
            <w:vAlign w:val="center"/>
          </w:tcPr>
          <w:p w14:paraId="7B7318B4"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9.22</w:t>
            </w:r>
          </w:p>
        </w:tc>
        <w:tc>
          <w:tcPr>
            <w:tcW w:w="957" w:type="dxa"/>
            <w:shd w:val="clear" w:color="auto" w:fill="FFFFFF" w:themeFill="background1"/>
            <w:vAlign w:val="center"/>
          </w:tcPr>
          <w:p w14:paraId="098799B2"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2.43</w:t>
            </w:r>
          </w:p>
        </w:tc>
        <w:tc>
          <w:tcPr>
            <w:tcW w:w="1103" w:type="dxa"/>
            <w:shd w:val="clear" w:color="auto" w:fill="FFFFFF" w:themeFill="background1"/>
            <w:vAlign w:val="center"/>
          </w:tcPr>
          <w:p w14:paraId="321FEF2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2.33</w:t>
            </w:r>
          </w:p>
        </w:tc>
        <w:tc>
          <w:tcPr>
            <w:tcW w:w="1103" w:type="dxa"/>
            <w:shd w:val="clear" w:color="auto" w:fill="FFFFFF" w:themeFill="background1"/>
            <w:vAlign w:val="center"/>
          </w:tcPr>
          <w:p w14:paraId="0E26421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65.68</w:t>
            </w:r>
          </w:p>
        </w:tc>
      </w:tr>
      <w:tr w:rsidR="0039294E" w:rsidRPr="006864AE" w14:paraId="19CB4C64" w14:textId="77777777" w:rsidTr="00812C28">
        <w:trPr>
          <w:trHeight w:val="20"/>
        </w:trPr>
        <w:tc>
          <w:tcPr>
            <w:tcW w:w="2547" w:type="dxa"/>
            <w:shd w:val="clear" w:color="auto" w:fill="FFFFFF" w:themeFill="background1"/>
            <w:vAlign w:val="center"/>
          </w:tcPr>
          <w:p w14:paraId="7D241514"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Nigella sativa</w:t>
            </w:r>
          </w:p>
        </w:tc>
        <w:tc>
          <w:tcPr>
            <w:tcW w:w="956" w:type="dxa"/>
            <w:shd w:val="clear" w:color="auto" w:fill="FFFFFF" w:themeFill="background1"/>
            <w:vAlign w:val="center"/>
          </w:tcPr>
          <w:p w14:paraId="6C499F9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95.00</w:t>
            </w:r>
          </w:p>
        </w:tc>
        <w:tc>
          <w:tcPr>
            <w:tcW w:w="957" w:type="dxa"/>
            <w:shd w:val="clear" w:color="auto" w:fill="FFFFFF" w:themeFill="background1"/>
            <w:vAlign w:val="center"/>
          </w:tcPr>
          <w:p w14:paraId="5F7B6EE4"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26.00</w:t>
            </w:r>
          </w:p>
        </w:tc>
        <w:tc>
          <w:tcPr>
            <w:tcW w:w="957" w:type="dxa"/>
            <w:shd w:val="clear" w:color="auto" w:fill="FFFFFF" w:themeFill="background1"/>
            <w:vAlign w:val="center"/>
          </w:tcPr>
          <w:p w14:paraId="1D5A0C5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4.00</w:t>
            </w:r>
          </w:p>
        </w:tc>
        <w:tc>
          <w:tcPr>
            <w:tcW w:w="957" w:type="dxa"/>
            <w:shd w:val="clear" w:color="auto" w:fill="FFFFFF" w:themeFill="background1"/>
            <w:vAlign w:val="center"/>
          </w:tcPr>
          <w:p w14:paraId="2298A54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2.91</w:t>
            </w:r>
          </w:p>
        </w:tc>
        <w:tc>
          <w:tcPr>
            <w:tcW w:w="1103" w:type="dxa"/>
            <w:shd w:val="clear" w:color="auto" w:fill="FFFFFF" w:themeFill="background1"/>
            <w:vAlign w:val="center"/>
          </w:tcPr>
          <w:p w14:paraId="55093A55"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4.21</w:t>
            </w:r>
          </w:p>
        </w:tc>
        <w:tc>
          <w:tcPr>
            <w:tcW w:w="1103" w:type="dxa"/>
            <w:shd w:val="clear" w:color="auto" w:fill="FFFFFF" w:themeFill="background1"/>
            <w:vAlign w:val="center"/>
          </w:tcPr>
          <w:p w14:paraId="5E0FA8CB"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11.19</w:t>
            </w:r>
          </w:p>
        </w:tc>
      </w:tr>
      <w:tr w:rsidR="0039294E" w:rsidRPr="006864AE" w14:paraId="51011332" w14:textId="77777777" w:rsidTr="00812C28">
        <w:trPr>
          <w:trHeight w:val="20"/>
        </w:trPr>
        <w:tc>
          <w:tcPr>
            <w:tcW w:w="2547" w:type="dxa"/>
            <w:shd w:val="clear" w:color="auto" w:fill="FFFFFF" w:themeFill="background1"/>
            <w:vAlign w:val="center"/>
          </w:tcPr>
          <w:p w14:paraId="273E473C"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Trigonellafoenum-graecum</w:t>
            </w:r>
          </w:p>
        </w:tc>
        <w:tc>
          <w:tcPr>
            <w:tcW w:w="956" w:type="dxa"/>
            <w:shd w:val="clear" w:color="auto" w:fill="FFFFFF" w:themeFill="background1"/>
            <w:vAlign w:val="center"/>
          </w:tcPr>
          <w:p w14:paraId="1B3F976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197.00</w:t>
            </w:r>
          </w:p>
        </w:tc>
        <w:tc>
          <w:tcPr>
            <w:tcW w:w="957" w:type="dxa"/>
            <w:shd w:val="clear" w:color="auto" w:fill="FFFFFF" w:themeFill="background1"/>
            <w:vAlign w:val="center"/>
          </w:tcPr>
          <w:p w14:paraId="719FEC4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15.20</w:t>
            </w:r>
          </w:p>
        </w:tc>
        <w:tc>
          <w:tcPr>
            <w:tcW w:w="957" w:type="dxa"/>
            <w:shd w:val="clear" w:color="auto" w:fill="FFFFFF" w:themeFill="background1"/>
            <w:vAlign w:val="center"/>
          </w:tcPr>
          <w:p w14:paraId="1F388A42"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1.28</w:t>
            </w:r>
          </w:p>
        </w:tc>
        <w:tc>
          <w:tcPr>
            <w:tcW w:w="957" w:type="dxa"/>
            <w:shd w:val="clear" w:color="auto" w:fill="FFFFFF" w:themeFill="background1"/>
            <w:vAlign w:val="center"/>
          </w:tcPr>
          <w:p w14:paraId="571CC27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1.65</w:t>
            </w:r>
          </w:p>
        </w:tc>
        <w:tc>
          <w:tcPr>
            <w:tcW w:w="1103" w:type="dxa"/>
            <w:shd w:val="clear" w:color="auto" w:fill="FFFFFF" w:themeFill="background1"/>
            <w:vAlign w:val="center"/>
          </w:tcPr>
          <w:p w14:paraId="055C594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0.65</w:t>
            </w:r>
          </w:p>
        </w:tc>
        <w:tc>
          <w:tcPr>
            <w:tcW w:w="1103" w:type="dxa"/>
            <w:shd w:val="clear" w:color="auto" w:fill="FFFFFF" w:themeFill="background1"/>
            <w:vAlign w:val="center"/>
          </w:tcPr>
          <w:p w14:paraId="42DA6FD5"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10.86</w:t>
            </w:r>
          </w:p>
        </w:tc>
      </w:tr>
      <w:tr w:rsidR="0039294E" w:rsidRPr="006864AE" w14:paraId="1F521B44" w14:textId="77777777" w:rsidTr="00812C28">
        <w:trPr>
          <w:trHeight w:val="20"/>
        </w:trPr>
        <w:tc>
          <w:tcPr>
            <w:tcW w:w="2547" w:type="dxa"/>
            <w:shd w:val="clear" w:color="auto" w:fill="FFFFFF" w:themeFill="background1"/>
            <w:vAlign w:val="center"/>
          </w:tcPr>
          <w:p w14:paraId="314A56AF"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Pennisetumglaucum</w:t>
            </w:r>
          </w:p>
        </w:tc>
        <w:tc>
          <w:tcPr>
            <w:tcW w:w="956" w:type="dxa"/>
            <w:shd w:val="clear" w:color="auto" w:fill="FFFFFF" w:themeFill="background1"/>
            <w:vAlign w:val="center"/>
          </w:tcPr>
          <w:p w14:paraId="0BEC322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58.80</w:t>
            </w:r>
          </w:p>
        </w:tc>
        <w:tc>
          <w:tcPr>
            <w:tcW w:w="957" w:type="dxa"/>
            <w:shd w:val="clear" w:color="auto" w:fill="FFFFFF" w:themeFill="background1"/>
            <w:vAlign w:val="center"/>
          </w:tcPr>
          <w:p w14:paraId="7F4D771B"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11.60</w:t>
            </w:r>
          </w:p>
        </w:tc>
        <w:tc>
          <w:tcPr>
            <w:tcW w:w="957" w:type="dxa"/>
            <w:shd w:val="clear" w:color="auto" w:fill="FFFFFF" w:themeFill="background1"/>
            <w:vAlign w:val="center"/>
          </w:tcPr>
          <w:p w14:paraId="59DF3EB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2.26</w:t>
            </w:r>
          </w:p>
        </w:tc>
        <w:tc>
          <w:tcPr>
            <w:tcW w:w="957" w:type="dxa"/>
            <w:shd w:val="clear" w:color="auto" w:fill="FFFFFF" w:themeFill="background1"/>
            <w:vAlign w:val="center"/>
          </w:tcPr>
          <w:p w14:paraId="6474FE1D"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4.00</w:t>
            </w:r>
          </w:p>
        </w:tc>
        <w:tc>
          <w:tcPr>
            <w:tcW w:w="1103" w:type="dxa"/>
            <w:shd w:val="clear" w:color="auto" w:fill="FFFFFF" w:themeFill="background1"/>
            <w:vAlign w:val="center"/>
          </w:tcPr>
          <w:p w14:paraId="77459B5D"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3.84</w:t>
            </w:r>
          </w:p>
        </w:tc>
        <w:tc>
          <w:tcPr>
            <w:tcW w:w="1103" w:type="dxa"/>
            <w:shd w:val="clear" w:color="auto" w:fill="FFFFFF" w:themeFill="background1"/>
            <w:vAlign w:val="center"/>
          </w:tcPr>
          <w:p w14:paraId="4466302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34.48</w:t>
            </w:r>
          </w:p>
        </w:tc>
      </w:tr>
      <w:tr w:rsidR="0039294E" w:rsidRPr="006864AE" w14:paraId="6D6D0E06" w14:textId="77777777" w:rsidTr="00812C28">
        <w:trPr>
          <w:trHeight w:val="20"/>
        </w:trPr>
        <w:tc>
          <w:tcPr>
            <w:tcW w:w="2547" w:type="dxa"/>
            <w:shd w:val="clear" w:color="auto" w:fill="FFFFFF" w:themeFill="background1"/>
            <w:vAlign w:val="center"/>
          </w:tcPr>
          <w:p w14:paraId="2BECC40A"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Calligonumcomosum</w:t>
            </w:r>
          </w:p>
        </w:tc>
        <w:tc>
          <w:tcPr>
            <w:tcW w:w="956" w:type="dxa"/>
            <w:shd w:val="clear" w:color="auto" w:fill="FFFFFF" w:themeFill="background1"/>
            <w:vAlign w:val="center"/>
          </w:tcPr>
          <w:p w14:paraId="3529804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1240.00</w:t>
            </w:r>
          </w:p>
        </w:tc>
        <w:tc>
          <w:tcPr>
            <w:tcW w:w="957" w:type="dxa"/>
            <w:shd w:val="clear" w:color="auto" w:fill="FFFFFF" w:themeFill="background1"/>
            <w:vAlign w:val="center"/>
          </w:tcPr>
          <w:p w14:paraId="142B4365"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27.60</w:t>
            </w:r>
          </w:p>
        </w:tc>
        <w:tc>
          <w:tcPr>
            <w:tcW w:w="957" w:type="dxa"/>
            <w:shd w:val="clear" w:color="auto" w:fill="FFFFFF" w:themeFill="background1"/>
            <w:vAlign w:val="center"/>
          </w:tcPr>
          <w:p w14:paraId="5AC5291F"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29.40</w:t>
            </w:r>
          </w:p>
        </w:tc>
        <w:tc>
          <w:tcPr>
            <w:tcW w:w="957" w:type="dxa"/>
            <w:shd w:val="clear" w:color="auto" w:fill="FFFFFF" w:themeFill="background1"/>
            <w:vAlign w:val="center"/>
          </w:tcPr>
          <w:p w14:paraId="58C7634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9.79</w:t>
            </w:r>
          </w:p>
        </w:tc>
        <w:tc>
          <w:tcPr>
            <w:tcW w:w="1103" w:type="dxa"/>
            <w:shd w:val="clear" w:color="auto" w:fill="FFFFFF" w:themeFill="background1"/>
            <w:vAlign w:val="center"/>
          </w:tcPr>
          <w:p w14:paraId="74386C8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2.37</w:t>
            </w:r>
          </w:p>
        </w:tc>
        <w:tc>
          <w:tcPr>
            <w:tcW w:w="1103" w:type="dxa"/>
            <w:shd w:val="clear" w:color="auto" w:fill="FFFFFF" w:themeFill="background1"/>
            <w:vAlign w:val="center"/>
          </w:tcPr>
          <w:p w14:paraId="33A8CA7E"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35.47</w:t>
            </w:r>
          </w:p>
        </w:tc>
      </w:tr>
      <w:tr w:rsidR="0039294E" w:rsidRPr="006864AE" w14:paraId="49ED8665" w14:textId="77777777" w:rsidTr="00812C28">
        <w:trPr>
          <w:trHeight w:val="20"/>
        </w:trPr>
        <w:tc>
          <w:tcPr>
            <w:tcW w:w="2547" w:type="dxa"/>
            <w:shd w:val="clear" w:color="auto" w:fill="FFFFFF" w:themeFill="background1"/>
            <w:vAlign w:val="center"/>
          </w:tcPr>
          <w:p w14:paraId="0BBFFC9C"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Citrulluscolocynthis</w:t>
            </w:r>
          </w:p>
        </w:tc>
        <w:tc>
          <w:tcPr>
            <w:tcW w:w="956" w:type="dxa"/>
            <w:shd w:val="clear" w:color="auto" w:fill="FFFFFF" w:themeFill="background1"/>
            <w:vAlign w:val="center"/>
          </w:tcPr>
          <w:p w14:paraId="5F4AAD0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205.00</w:t>
            </w:r>
          </w:p>
        </w:tc>
        <w:tc>
          <w:tcPr>
            <w:tcW w:w="957" w:type="dxa"/>
            <w:shd w:val="clear" w:color="auto" w:fill="FFFFFF" w:themeFill="background1"/>
            <w:vAlign w:val="center"/>
          </w:tcPr>
          <w:p w14:paraId="4EDD0D3B"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10.60</w:t>
            </w:r>
          </w:p>
        </w:tc>
        <w:tc>
          <w:tcPr>
            <w:tcW w:w="957" w:type="dxa"/>
            <w:shd w:val="clear" w:color="auto" w:fill="FFFFFF" w:themeFill="background1"/>
            <w:vAlign w:val="center"/>
          </w:tcPr>
          <w:p w14:paraId="11517DE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8.00</w:t>
            </w:r>
          </w:p>
        </w:tc>
        <w:tc>
          <w:tcPr>
            <w:tcW w:w="957" w:type="dxa"/>
            <w:shd w:val="clear" w:color="auto" w:fill="FFFFFF" w:themeFill="background1"/>
            <w:vAlign w:val="center"/>
          </w:tcPr>
          <w:p w14:paraId="7E57EF3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6.32</w:t>
            </w:r>
          </w:p>
        </w:tc>
        <w:tc>
          <w:tcPr>
            <w:tcW w:w="1103" w:type="dxa"/>
            <w:shd w:val="clear" w:color="auto" w:fill="FFFFFF" w:themeFill="background1"/>
            <w:vAlign w:val="center"/>
          </w:tcPr>
          <w:p w14:paraId="0E810B3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3.90</w:t>
            </w:r>
          </w:p>
        </w:tc>
        <w:tc>
          <w:tcPr>
            <w:tcW w:w="1103" w:type="dxa"/>
            <w:shd w:val="clear" w:color="auto" w:fill="FFFFFF" w:themeFill="background1"/>
            <w:vAlign w:val="center"/>
          </w:tcPr>
          <w:p w14:paraId="0797142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59.62</w:t>
            </w:r>
          </w:p>
        </w:tc>
      </w:tr>
      <w:tr w:rsidR="0039294E" w:rsidRPr="006864AE" w14:paraId="0A3BC778" w14:textId="77777777" w:rsidTr="00812C28">
        <w:trPr>
          <w:trHeight w:val="20"/>
        </w:trPr>
        <w:tc>
          <w:tcPr>
            <w:tcW w:w="2547" w:type="dxa"/>
            <w:shd w:val="clear" w:color="auto" w:fill="FFFFFF" w:themeFill="background1"/>
            <w:vAlign w:val="center"/>
          </w:tcPr>
          <w:p w14:paraId="3849A330"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Momordica Charantia</w:t>
            </w:r>
          </w:p>
        </w:tc>
        <w:tc>
          <w:tcPr>
            <w:tcW w:w="956" w:type="dxa"/>
            <w:shd w:val="clear" w:color="auto" w:fill="FFFFFF" w:themeFill="background1"/>
            <w:vAlign w:val="center"/>
          </w:tcPr>
          <w:p w14:paraId="7C0641C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800.00</w:t>
            </w:r>
          </w:p>
        </w:tc>
        <w:tc>
          <w:tcPr>
            <w:tcW w:w="957" w:type="dxa"/>
            <w:shd w:val="clear" w:color="auto" w:fill="FFFFFF" w:themeFill="background1"/>
            <w:vAlign w:val="center"/>
          </w:tcPr>
          <w:p w14:paraId="1715505F"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25.40</w:t>
            </w:r>
          </w:p>
        </w:tc>
        <w:tc>
          <w:tcPr>
            <w:tcW w:w="957" w:type="dxa"/>
            <w:shd w:val="clear" w:color="auto" w:fill="FFFFFF" w:themeFill="background1"/>
            <w:vAlign w:val="center"/>
          </w:tcPr>
          <w:p w14:paraId="27B91C7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18.80</w:t>
            </w:r>
          </w:p>
        </w:tc>
        <w:tc>
          <w:tcPr>
            <w:tcW w:w="957" w:type="dxa"/>
            <w:shd w:val="clear" w:color="auto" w:fill="FFFFFF" w:themeFill="background1"/>
            <w:vAlign w:val="center"/>
          </w:tcPr>
          <w:p w14:paraId="0385AD7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12.00</w:t>
            </w:r>
          </w:p>
        </w:tc>
        <w:tc>
          <w:tcPr>
            <w:tcW w:w="1103" w:type="dxa"/>
            <w:shd w:val="clear" w:color="auto" w:fill="FFFFFF" w:themeFill="background1"/>
            <w:vAlign w:val="center"/>
          </w:tcPr>
          <w:p w14:paraId="3A5B81F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2.35</w:t>
            </w:r>
          </w:p>
        </w:tc>
        <w:tc>
          <w:tcPr>
            <w:tcW w:w="1103" w:type="dxa"/>
            <w:shd w:val="clear" w:color="auto" w:fill="FFFFFF" w:themeFill="background1"/>
            <w:vAlign w:val="center"/>
          </w:tcPr>
          <w:p w14:paraId="6395F09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47.24</w:t>
            </w:r>
          </w:p>
        </w:tc>
      </w:tr>
      <w:tr w:rsidR="0039294E" w:rsidRPr="006864AE" w14:paraId="26D4E09C" w14:textId="77777777" w:rsidTr="00812C28">
        <w:trPr>
          <w:trHeight w:val="20"/>
        </w:trPr>
        <w:tc>
          <w:tcPr>
            <w:tcW w:w="2547" w:type="dxa"/>
            <w:shd w:val="clear" w:color="auto" w:fill="FFFFFF" w:themeFill="background1"/>
            <w:vAlign w:val="center"/>
          </w:tcPr>
          <w:p w14:paraId="32600EAD"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Opuntia Ficus-indica</w:t>
            </w:r>
          </w:p>
        </w:tc>
        <w:tc>
          <w:tcPr>
            <w:tcW w:w="956" w:type="dxa"/>
            <w:shd w:val="clear" w:color="auto" w:fill="FFFFFF" w:themeFill="background1"/>
            <w:vAlign w:val="center"/>
          </w:tcPr>
          <w:p w14:paraId="2A1FD2A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65.30</w:t>
            </w:r>
          </w:p>
        </w:tc>
        <w:tc>
          <w:tcPr>
            <w:tcW w:w="957" w:type="dxa"/>
            <w:shd w:val="clear" w:color="auto" w:fill="FFFFFF" w:themeFill="background1"/>
            <w:vAlign w:val="center"/>
          </w:tcPr>
          <w:p w14:paraId="21E0EEF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52.40</w:t>
            </w:r>
          </w:p>
        </w:tc>
        <w:tc>
          <w:tcPr>
            <w:tcW w:w="957" w:type="dxa"/>
            <w:shd w:val="clear" w:color="auto" w:fill="FFFFFF" w:themeFill="background1"/>
            <w:vAlign w:val="center"/>
          </w:tcPr>
          <w:p w14:paraId="4D3B55B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1.76</w:t>
            </w:r>
          </w:p>
        </w:tc>
        <w:tc>
          <w:tcPr>
            <w:tcW w:w="957" w:type="dxa"/>
            <w:shd w:val="clear" w:color="auto" w:fill="FFFFFF" w:themeFill="background1"/>
            <w:vAlign w:val="center"/>
          </w:tcPr>
          <w:p w14:paraId="78540FDD"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35.85</w:t>
            </w:r>
          </w:p>
        </w:tc>
        <w:tc>
          <w:tcPr>
            <w:tcW w:w="1103" w:type="dxa"/>
            <w:shd w:val="clear" w:color="auto" w:fill="FFFFFF" w:themeFill="background1"/>
            <w:vAlign w:val="center"/>
          </w:tcPr>
          <w:p w14:paraId="4BF18EF1"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2.70</w:t>
            </w:r>
          </w:p>
        </w:tc>
        <w:tc>
          <w:tcPr>
            <w:tcW w:w="1103" w:type="dxa"/>
            <w:shd w:val="clear" w:color="auto" w:fill="FFFFFF" w:themeFill="background1"/>
            <w:vAlign w:val="center"/>
          </w:tcPr>
          <w:p w14:paraId="0D057E8F"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68.42</w:t>
            </w:r>
          </w:p>
        </w:tc>
      </w:tr>
      <w:tr w:rsidR="0039294E" w:rsidRPr="006864AE" w14:paraId="6A5A0243" w14:textId="77777777" w:rsidTr="00812C28">
        <w:trPr>
          <w:trHeight w:val="20"/>
        </w:trPr>
        <w:tc>
          <w:tcPr>
            <w:tcW w:w="2547" w:type="dxa"/>
            <w:shd w:val="clear" w:color="auto" w:fill="FFFFFF" w:themeFill="background1"/>
            <w:vAlign w:val="center"/>
          </w:tcPr>
          <w:p w14:paraId="4FB97E0A" w14:textId="77777777" w:rsidR="0039294E" w:rsidRPr="006864AE" w:rsidRDefault="0039294E" w:rsidP="00812C28">
            <w:pPr>
              <w:shd w:val="clear" w:color="auto" w:fill="FFFFFF"/>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Haloxylon Salicornicum</w:t>
            </w:r>
          </w:p>
        </w:tc>
        <w:tc>
          <w:tcPr>
            <w:tcW w:w="956" w:type="dxa"/>
            <w:shd w:val="clear" w:color="auto" w:fill="FFFFFF" w:themeFill="background1"/>
            <w:vAlign w:val="center"/>
          </w:tcPr>
          <w:p w14:paraId="1A25166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1880.00</w:t>
            </w:r>
          </w:p>
        </w:tc>
        <w:tc>
          <w:tcPr>
            <w:tcW w:w="957" w:type="dxa"/>
            <w:shd w:val="clear" w:color="auto" w:fill="FFFFFF" w:themeFill="background1"/>
            <w:vAlign w:val="center"/>
          </w:tcPr>
          <w:p w14:paraId="1BD9664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59.00</w:t>
            </w:r>
          </w:p>
        </w:tc>
        <w:tc>
          <w:tcPr>
            <w:tcW w:w="957" w:type="dxa"/>
            <w:shd w:val="clear" w:color="auto" w:fill="FFFFFF" w:themeFill="background1"/>
            <w:vAlign w:val="center"/>
          </w:tcPr>
          <w:p w14:paraId="7E358B1B"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25.00</w:t>
            </w:r>
          </w:p>
        </w:tc>
        <w:tc>
          <w:tcPr>
            <w:tcW w:w="957" w:type="dxa"/>
            <w:shd w:val="clear" w:color="auto" w:fill="FFFFFF" w:themeFill="background1"/>
            <w:vAlign w:val="center"/>
          </w:tcPr>
          <w:p w14:paraId="6726786D"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18.25</w:t>
            </w:r>
          </w:p>
        </w:tc>
        <w:tc>
          <w:tcPr>
            <w:tcW w:w="1103" w:type="dxa"/>
            <w:shd w:val="clear" w:color="auto" w:fill="FFFFFF" w:themeFill="background1"/>
            <w:vAlign w:val="center"/>
          </w:tcPr>
          <w:p w14:paraId="49E6E3E9"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1.33</w:t>
            </w:r>
          </w:p>
        </w:tc>
        <w:tc>
          <w:tcPr>
            <w:tcW w:w="1103" w:type="dxa"/>
            <w:shd w:val="clear" w:color="auto" w:fill="FFFFFF" w:themeFill="background1"/>
            <w:vAlign w:val="center"/>
          </w:tcPr>
          <w:p w14:paraId="39C2343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30.93</w:t>
            </w:r>
          </w:p>
        </w:tc>
      </w:tr>
      <w:tr w:rsidR="0039294E" w:rsidRPr="006864AE" w14:paraId="6652861B" w14:textId="77777777" w:rsidTr="00812C28">
        <w:trPr>
          <w:trHeight w:val="20"/>
        </w:trPr>
        <w:tc>
          <w:tcPr>
            <w:tcW w:w="2547" w:type="dxa"/>
            <w:vAlign w:val="center"/>
          </w:tcPr>
          <w:p w14:paraId="1A15ADD7" w14:textId="77777777" w:rsidR="0039294E" w:rsidRPr="006864AE" w:rsidRDefault="0039294E" w:rsidP="00812C28">
            <w:pPr>
              <w:rPr>
                <w:rFonts w:asciiTheme="majorBidi" w:eastAsia="Calibri" w:hAnsiTheme="majorBidi" w:cstheme="majorBidi"/>
                <w:color w:val="000000"/>
                <w:sz w:val="20"/>
                <w:szCs w:val="20"/>
              </w:rPr>
            </w:pPr>
            <w:r w:rsidRPr="006864AE">
              <w:rPr>
                <w:rFonts w:asciiTheme="majorBidi" w:eastAsia="Calibri" w:hAnsiTheme="majorBidi" w:cstheme="majorBidi"/>
                <w:color w:val="000000"/>
                <w:sz w:val="20"/>
                <w:szCs w:val="20"/>
              </w:rPr>
              <w:t xml:space="preserve">Minimum </w:t>
            </w:r>
          </w:p>
        </w:tc>
        <w:tc>
          <w:tcPr>
            <w:tcW w:w="956" w:type="dxa"/>
            <w:shd w:val="clear" w:color="auto" w:fill="FFFFFF"/>
            <w:vAlign w:val="center"/>
          </w:tcPr>
          <w:p w14:paraId="4CBAE15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44.70</w:t>
            </w:r>
          </w:p>
        </w:tc>
        <w:tc>
          <w:tcPr>
            <w:tcW w:w="957" w:type="dxa"/>
            <w:shd w:val="clear" w:color="auto" w:fill="FFFFFF"/>
            <w:vAlign w:val="center"/>
          </w:tcPr>
          <w:p w14:paraId="38642824"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3.70</w:t>
            </w:r>
          </w:p>
        </w:tc>
        <w:tc>
          <w:tcPr>
            <w:tcW w:w="957" w:type="dxa"/>
            <w:shd w:val="clear" w:color="auto" w:fill="FFFFFF"/>
            <w:vAlign w:val="center"/>
          </w:tcPr>
          <w:p w14:paraId="7564BCE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0.93</w:t>
            </w:r>
          </w:p>
        </w:tc>
        <w:tc>
          <w:tcPr>
            <w:tcW w:w="957" w:type="dxa"/>
            <w:shd w:val="clear" w:color="auto" w:fill="FFFFFF"/>
            <w:vAlign w:val="center"/>
          </w:tcPr>
          <w:p w14:paraId="34AEC86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0.82</w:t>
            </w:r>
          </w:p>
        </w:tc>
        <w:tc>
          <w:tcPr>
            <w:tcW w:w="1103" w:type="dxa"/>
            <w:shd w:val="clear" w:color="auto" w:fill="FFFFFF"/>
            <w:vAlign w:val="center"/>
          </w:tcPr>
          <w:p w14:paraId="3049CD0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0.65</w:t>
            </w:r>
          </w:p>
        </w:tc>
        <w:tc>
          <w:tcPr>
            <w:tcW w:w="1103" w:type="dxa"/>
            <w:shd w:val="clear" w:color="auto" w:fill="FFFFFF"/>
            <w:vAlign w:val="center"/>
          </w:tcPr>
          <w:p w14:paraId="1A4BBB0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5.43</w:t>
            </w:r>
          </w:p>
        </w:tc>
      </w:tr>
      <w:tr w:rsidR="0039294E" w:rsidRPr="006864AE" w14:paraId="0951F0F5" w14:textId="77777777" w:rsidTr="00812C28">
        <w:trPr>
          <w:trHeight w:val="20"/>
        </w:trPr>
        <w:tc>
          <w:tcPr>
            <w:tcW w:w="2547" w:type="dxa"/>
            <w:vAlign w:val="center"/>
          </w:tcPr>
          <w:p w14:paraId="06EFAB1B" w14:textId="77777777" w:rsidR="0039294E" w:rsidRPr="006864AE" w:rsidRDefault="0039294E" w:rsidP="00812C28">
            <w:pPr>
              <w:rPr>
                <w:rFonts w:asciiTheme="majorBidi" w:eastAsia="Calibri" w:hAnsiTheme="majorBidi" w:cstheme="majorBidi"/>
                <w:color w:val="000000"/>
                <w:sz w:val="20"/>
                <w:szCs w:val="20"/>
              </w:rPr>
            </w:pPr>
            <w:r w:rsidRPr="006864AE">
              <w:rPr>
                <w:rFonts w:asciiTheme="majorBidi" w:eastAsia="Calibri" w:hAnsiTheme="majorBidi" w:cstheme="majorBidi"/>
                <w:color w:val="000000"/>
                <w:sz w:val="20"/>
                <w:szCs w:val="20"/>
              </w:rPr>
              <w:t>Maximum</w:t>
            </w:r>
          </w:p>
        </w:tc>
        <w:tc>
          <w:tcPr>
            <w:tcW w:w="956" w:type="dxa"/>
            <w:shd w:val="clear" w:color="auto" w:fill="FFFFFF"/>
            <w:vAlign w:val="center"/>
          </w:tcPr>
          <w:p w14:paraId="3383D08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1880.00</w:t>
            </w:r>
          </w:p>
        </w:tc>
        <w:tc>
          <w:tcPr>
            <w:tcW w:w="957" w:type="dxa"/>
            <w:shd w:val="clear" w:color="auto" w:fill="FFFFFF"/>
            <w:vAlign w:val="center"/>
          </w:tcPr>
          <w:p w14:paraId="62E27FF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59.00</w:t>
            </w:r>
          </w:p>
        </w:tc>
        <w:tc>
          <w:tcPr>
            <w:tcW w:w="957" w:type="dxa"/>
            <w:shd w:val="clear" w:color="auto" w:fill="FFFFFF"/>
            <w:vAlign w:val="center"/>
          </w:tcPr>
          <w:p w14:paraId="2654DD4F"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29.40</w:t>
            </w:r>
          </w:p>
        </w:tc>
        <w:tc>
          <w:tcPr>
            <w:tcW w:w="957" w:type="dxa"/>
            <w:shd w:val="clear" w:color="auto" w:fill="FFFFFF"/>
            <w:vAlign w:val="center"/>
          </w:tcPr>
          <w:p w14:paraId="20BAF5B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35.85</w:t>
            </w:r>
          </w:p>
        </w:tc>
        <w:tc>
          <w:tcPr>
            <w:tcW w:w="1103" w:type="dxa"/>
            <w:shd w:val="clear" w:color="auto" w:fill="FFFFFF"/>
            <w:vAlign w:val="center"/>
          </w:tcPr>
          <w:p w14:paraId="3F715B6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4.21</w:t>
            </w:r>
          </w:p>
        </w:tc>
        <w:tc>
          <w:tcPr>
            <w:tcW w:w="1103" w:type="dxa"/>
            <w:shd w:val="clear" w:color="auto" w:fill="FFFFFF"/>
            <w:vAlign w:val="center"/>
          </w:tcPr>
          <w:p w14:paraId="7ACC43C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68.42</w:t>
            </w:r>
          </w:p>
        </w:tc>
      </w:tr>
      <w:tr w:rsidR="0039294E" w:rsidRPr="006864AE" w14:paraId="344D3C1D" w14:textId="77777777" w:rsidTr="00812C28">
        <w:trPr>
          <w:trHeight w:val="20"/>
        </w:trPr>
        <w:tc>
          <w:tcPr>
            <w:tcW w:w="2547" w:type="dxa"/>
            <w:vAlign w:val="center"/>
          </w:tcPr>
          <w:p w14:paraId="2795A69F" w14:textId="77777777" w:rsidR="0039294E" w:rsidRPr="006864AE" w:rsidRDefault="0039294E" w:rsidP="00812C28">
            <w:pPr>
              <w:rPr>
                <w:rFonts w:asciiTheme="majorBidi" w:eastAsia="Calibri" w:hAnsiTheme="majorBidi" w:cstheme="majorBidi"/>
                <w:color w:val="000000"/>
                <w:sz w:val="20"/>
                <w:szCs w:val="20"/>
              </w:rPr>
            </w:pPr>
            <w:r w:rsidRPr="006864AE">
              <w:rPr>
                <w:rFonts w:asciiTheme="majorBidi" w:eastAsia="Calibri" w:hAnsiTheme="majorBidi" w:cstheme="majorBidi"/>
                <w:color w:val="000000"/>
                <w:sz w:val="20"/>
                <w:szCs w:val="20"/>
              </w:rPr>
              <w:t>Mean</w:t>
            </w:r>
          </w:p>
        </w:tc>
        <w:tc>
          <w:tcPr>
            <w:tcW w:w="956" w:type="dxa"/>
            <w:shd w:val="clear" w:color="auto" w:fill="FFFFFF"/>
            <w:vAlign w:val="center"/>
          </w:tcPr>
          <w:p w14:paraId="3325DD6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594.71</w:t>
            </w:r>
          </w:p>
        </w:tc>
        <w:tc>
          <w:tcPr>
            <w:tcW w:w="957" w:type="dxa"/>
            <w:shd w:val="clear" w:color="auto" w:fill="FFFFFF"/>
            <w:vAlign w:val="center"/>
          </w:tcPr>
          <w:p w14:paraId="4EABA8B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26.58</w:t>
            </w:r>
          </w:p>
        </w:tc>
        <w:tc>
          <w:tcPr>
            <w:tcW w:w="957" w:type="dxa"/>
            <w:shd w:val="clear" w:color="auto" w:fill="FFFFFF"/>
            <w:vAlign w:val="center"/>
          </w:tcPr>
          <w:p w14:paraId="2A7518D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11.49</w:t>
            </w:r>
          </w:p>
        </w:tc>
        <w:tc>
          <w:tcPr>
            <w:tcW w:w="957" w:type="dxa"/>
            <w:shd w:val="clear" w:color="auto" w:fill="FFFFFF"/>
            <w:vAlign w:val="center"/>
          </w:tcPr>
          <w:p w14:paraId="694733E4"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10.02</w:t>
            </w:r>
          </w:p>
        </w:tc>
        <w:tc>
          <w:tcPr>
            <w:tcW w:w="1103" w:type="dxa"/>
            <w:shd w:val="clear" w:color="auto" w:fill="FFFFFF"/>
            <w:vAlign w:val="center"/>
          </w:tcPr>
          <w:p w14:paraId="6B9EA3B7"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2.49</w:t>
            </w:r>
          </w:p>
        </w:tc>
        <w:tc>
          <w:tcPr>
            <w:tcW w:w="1103" w:type="dxa"/>
            <w:shd w:val="clear" w:color="auto" w:fill="FFFFFF"/>
            <w:vAlign w:val="center"/>
          </w:tcPr>
          <w:p w14:paraId="3FFBA74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36.80</w:t>
            </w:r>
          </w:p>
        </w:tc>
      </w:tr>
      <w:tr w:rsidR="0039294E" w:rsidRPr="006864AE" w14:paraId="698565BE" w14:textId="77777777" w:rsidTr="00812C28">
        <w:trPr>
          <w:trHeight w:val="20"/>
        </w:trPr>
        <w:tc>
          <w:tcPr>
            <w:tcW w:w="2547" w:type="dxa"/>
            <w:vAlign w:val="center"/>
          </w:tcPr>
          <w:p w14:paraId="1207FEE7" w14:textId="77777777" w:rsidR="0039294E" w:rsidRPr="006864AE" w:rsidRDefault="0039294E" w:rsidP="00812C28">
            <w:pPr>
              <w:rPr>
                <w:rFonts w:asciiTheme="majorBidi" w:eastAsia="Calibri" w:hAnsiTheme="majorBidi" w:cstheme="majorBidi"/>
                <w:color w:val="000000"/>
                <w:sz w:val="20"/>
                <w:szCs w:val="20"/>
              </w:rPr>
            </w:pPr>
            <w:r w:rsidRPr="006864AE">
              <w:rPr>
                <w:rFonts w:asciiTheme="majorBidi" w:eastAsia="Calibri" w:hAnsiTheme="majorBidi" w:cstheme="majorBidi"/>
                <w:color w:val="000000"/>
                <w:sz w:val="20"/>
                <w:szCs w:val="20"/>
              </w:rPr>
              <w:t>Standard deviation</w:t>
            </w:r>
          </w:p>
        </w:tc>
        <w:tc>
          <w:tcPr>
            <w:tcW w:w="956" w:type="dxa"/>
            <w:shd w:val="clear" w:color="auto" w:fill="FFFFFF"/>
            <w:vAlign w:val="center"/>
          </w:tcPr>
          <w:p w14:paraId="57CA99A4"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671.68</w:t>
            </w:r>
          </w:p>
        </w:tc>
        <w:tc>
          <w:tcPr>
            <w:tcW w:w="957" w:type="dxa"/>
            <w:shd w:val="clear" w:color="auto" w:fill="FFFFFF"/>
            <w:vAlign w:val="center"/>
          </w:tcPr>
          <w:p w14:paraId="12750B7D"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18.32</w:t>
            </w:r>
          </w:p>
        </w:tc>
        <w:tc>
          <w:tcPr>
            <w:tcW w:w="957" w:type="dxa"/>
            <w:shd w:val="clear" w:color="auto" w:fill="FFFFFF"/>
            <w:vAlign w:val="center"/>
          </w:tcPr>
          <w:p w14:paraId="2F4664E5"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11.08</w:t>
            </w:r>
          </w:p>
        </w:tc>
        <w:tc>
          <w:tcPr>
            <w:tcW w:w="957" w:type="dxa"/>
            <w:shd w:val="clear" w:color="auto" w:fill="FFFFFF"/>
            <w:vAlign w:val="center"/>
          </w:tcPr>
          <w:p w14:paraId="3A997EA8"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10.44</w:t>
            </w:r>
          </w:p>
        </w:tc>
        <w:tc>
          <w:tcPr>
            <w:tcW w:w="1103" w:type="dxa"/>
            <w:shd w:val="clear" w:color="auto" w:fill="FFFFFF"/>
            <w:vAlign w:val="center"/>
          </w:tcPr>
          <w:p w14:paraId="2D9CC83A"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1.12</w:t>
            </w:r>
          </w:p>
        </w:tc>
        <w:tc>
          <w:tcPr>
            <w:tcW w:w="1103" w:type="dxa"/>
            <w:shd w:val="clear" w:color="auto" w:fill="FFFFFF"/>
            <w:vAlign w:val="center"/>
          </w:tcPr>
          <w:p w14:paraId="72BA20B3"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21.95</w:t>
            </w:r>
          </w:p>
        </w:tc>
      </w:tr>
      <w:tr w:rsidR="0039294E" w:rsidRPr="006864AE" w14:paraId="00E6FA27" w14:textId="77777777" w:rsidTr="00812C28">
        <w:trPr>
          <w:trHeight w:val="20"/>
        </w:trPr>
        <w:tc>
          <w:tcPr>
            <w:tcW w:w="2547" w:type="dxa"/>
            <w:tcBorders>
              <w:bottom w:val="single" w:sz="4" w:space="0" w:color="auto"/>
            </w:tcBorders>
            <w:vAlign w:val="center"/>
          </w:tcPr>
          <w:p w14:paraId="3D9D0776" w14:textId="77777777" w:rsidR="0039294E" w:rsidRPr="006864AE" w:rsidRDefault="0039294E" w:rsidP="00812C28">
            <w:pPr>
              <w:rPr>
                <w:rFonts w:asciiTheme="majorBidi" w:eastAsia="Calibri" w:hAnsiTheme="majorBidi" w:cstheme="majorBidi"/>
                <w:color w:val="000000"/>
                <w:sz w:val="20"/>
                <w:szCs w:val="20"/>
              </w:rPr>
            </w:pPr>
            <w:r w:rsidRPr="006864AE">
              <w:rPr>
                <w:rFonts w:asciiTheme="majorBidi" w:eastAsia="Calibri" w:hAnsiTheme="majorBidi" w:cstheme="majorBidi"/>
                <w:color w:val="000000"/>
                <w:sz w:val="20"/>
                <w:szCs w:val="20"/>
              </w:rPr>
              <w:t>Relative standard deviation</w:t>
            </w:r>
          </w:p>
        </w:tc>
        <w:tc>
          <w:tcPr>
            <w:tcW w:w="956" w:type="dxa"/>
            <w:tcBorders>
              <w:bottom w:val="single" w:sz="4" w:space="0" w:color="auto"/>
            </w:tcBorders>
            <w:shd w:val="clear" w:color="auto" w:fill="FFFFFF"/>
            <w:vAlign w:val="center"/>
          </w:tcPr>
          <w:p w14:paraId="4C3400C0"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112.94</w:t>
            </w:r>
          </w:p>
        </w:tc>
        <w:tc>
          <w:tcPr>
            <w:tcW w:w="957" w:type="dxa"/>
            <w:tcBorders>
              <w:bottom w:val="single" w:sz="4" w:space="0" w:color="auto"/>
            </w:tcBorders>
            <w:shd w:val="clear" w:color="auto" w:fill="FFFFFF"/>
            <w:vAlign w:val="center"/>
          </w:tcPr>
          <w:p w14:paraId="020D992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68.90</w:t>
            </w:r>
          </w:p>
        </w:tc>
        <w:tc>
          <w:tcPr>
            <w:tcW w:w="957" w:type="dxa"/>
            <w:tcBorders>
              <w:bottom w:val="single" w:sz="4" w:space="0" w:color="auto"/>
            </w:tcBorders>
            <w:shd w:val="clear" w:color="auto" w:fill="FFFFFF"/>
            <w:vAlign w:val="center"/>
          </w:tcPr>
          <w:p w14:paraId="5EB900A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96.46</w:t>
            </w:r>
          </w:p>
        </w:tc>
        <w:tc>
          <w:tcPr>
            <w:tcW w:w="957" w:type="dxa"/>
            <w:tcBorders>
              <w:bottom w:val="single" w:sz="4" w:space="0" w:color="auto"/>
            </w:tcBorders>
            <w:shd w:val="clear" w:color="auto" w:fill="FFFFFF"/>
            <w:vAlign w:val="center"/>
          </w:tcPr>
          <w:p w14:paraId="7A5AC2D6"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104.17</w:t>
            </w:r>
          </w:p>
        </w:tc>
        <w:tc>
          <w:tcPr>
            <w:tcW w:w="1103" w:type="dxa"/>
            <w:tcBorders>
              <w:bottom w:val="single" w:sz="4" w:space="0" w:color="auto"/>
            </w:tcBorders>
            <w:shd w:val="clear" w:color="auto" w:fill="FFFFFF"/>
            <w:vAlign w:val="center"/>
          </w:tcPr>
          <w:p w14:paraId="06F1771E"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44.87</w:t>
            </w:r>
          </w:p>
        </w:tc>
        <w:tc>
          <w:tcPr>
            <w:tcW w:w="1103" w:type="dxa"/>
            <w:tcBorders>
              <w:bottom w:val="single" w:sz="4" w:space="0" w:color="auto"/>
            </w:tcBorders>
            <w:shd w:val="clear" w:color="auto" w:fill="FFFFFF"/>
            <w:vAlign w:val="center"/>
          </w:tcPr>
          <w:p w14:paraId="7873789C" w14:textId="77777777" w:rsidR="0039294E" w:rsidRPr="006864AE" w:rsidRDefault="0039294E" w:rsidP="00812C28">
            <w:pPr>
              <w:shd w:val="clear" w:color="auto" w:fill="FFFFFF"/>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59.66</w:t>
            </w:r>
          </w:p>
        </w:tc>
      </w:tr>
    </w:tbl>
    <w:p w14:paraId="381758D9" w14:textId="77777777" w:rsidR="0039294E" w:rsidRPr="006864AE" w:rsidRDefault="0039294E" w:rsidP="0039294E">
      <w:pPr>
        <w:rPr>
          <w:rFonts w:asciiTheme="majorBidi" w:eastAsia="Calibri" w:hAnsiTheme="majorBidi" w:cstheme="majorBidi"/>
          <w:b/>
          <w:bCs/>
          <w:sz w:val="24"/>
          <w:szCs w:val="24"/>
        </w:rPr>
      </w:pPr>
      <w:r w:rsidRPr="006864AE">
        <w:rPr>
          <w:rFonts w:asciiTheme="majorBidi" w:eastAsia="Calibri" w:hAnsiTheme="majorBidi" w:cstheme="majorBidi"/>
          <w:b/>
          <w:bCs/>
          <w:sz w:val="24"/>
          <w:szCs w:val="24"/>
        </w:rPr>
        <w:br w:type="page"/>
      </w:r>
    </w:p>
    <w:p w14:paraId="72B85CE3" w14:textId="77777777" w:rsidR="0039294E" w:rsidRPr="006864AE" w:rsidRDefault="0039294E" w:rsidP="0039294E">
      <w:pPr>
        <w:autoSpaceDE w:val="0"/>
        <w:autoSpaceDN w:val="0"/>
        <w:adjustRightInd w:val="0"/>
        <w:spacing w:after="0" w:line="360" w:lineRule="auto"/>
        <w:rPr>
          <w:rFonts w:asciiTheme="majorBidi" w:eastAsia="Calibri" w:hAnsiTheme="majorBidi" w:cstheme="majorBidi"/>
          <w:sz w:val="24"/>
          <w:szCs w:val="24"/>
        </w:rPr>
      </w:pPr>
      <w:r w:rsidRPr="006864AE">
        <w:rPr>
          <w:rFonts w:asciiTheme="majorBidi" w:eastAsia="Calibri" w:hAnsiTheme="majorBidi" w:cstheme="majorBidi"/>
          <w:b/>
          <w:bCs/>
          <w:sz w:val="24"/>
          <w:szCs w:val="24"/>
        </w:rPr>
        <w:t>Table 3</w:t>
      </w:r>
      <w:r w:rsidRPr="006864AE">
        <w:rPr>
          <w:rFonts w:asciiTheme="majorBidi" w:eastAsia="Calibri" w:hAnsiTheme="majorBidi" w:cstheme="majorBidi"/>
          <w:sz w:val="24"/>
          <w:szCs w:val="24"/>
        </w:rPr>
        <w:t xml:space="preserve"> </w:t>
      </w:r>
    </w:p>
    <w:p w14:paraId="25D076E3" w14:textId="77777777" w:rsidR="0039294E" w:rsidRPr="006864AE" w:rsidRDefault="0039294E" w:rsidP="0039294E">
      <w:pPr>
        <w:autoSpaceDE w:val="0"/>
        <w:autoSpaceDN w:val="0"/>
        <w:adjustRightInd w:val="0"/>
        <w:spacing w:after="0" w:line="360" w:lineRule="auto"/>
        <w:rPr>
          <w:rFonts w:asciiTheme="majorBidi" w:eastAsia="Calibri" w:hAnsiTheme="majorBidi" w:cstheme="majorBidi"/>
          <w:sz w:val="24"/>
          <w:szCs w:val="24"/>
        </w:rPr>
      </w:pPr>
      <w:r w:rsidRPr="006864AE">
        <w:rPr>
          <w:rFonts w:asciiTheme="majorBidi" w:eastAsia="Calibri" w:hAnsiTheme="majorBidi" w:cstheme="majorBidi"/>
          <w:sz w:val="24"/>
          <w:szCs w:val="24"/>
        </w:rPr>
        <w:t xml:space="preserve">Pearson's correlation matrix (coefficient and </w:t>
      </w:r>
      <w:r w:rsidRPr="006864AE">
        <w:rPr>
          <w:rFonts w:asciiTheme="majorBidi" w:eastAsia="Calibri" w:hAnsiTheme="majorBidi" w:cstheme="majorBidi"/>
          <w:i/>
          <w:iCs/>
          <w:sz w:val="24"/>
          <w:szCs w:val="24"/>
        </w:rPr>
        <w:t>p</w:t>
      </w:r>
      <w:r w:rsidRPr="006864AE">
        <w:rPr>
          <w:rFonts w:asciiTheme="majorBidi" w:eastAsia="Calibri" w:hAnsiTheme="majorBidi" w:cstheme="majorBidi"/>
          <w:sz w:val="24"/>
          <w:szCs w:val="24"/>
        </w:rPr>
        <w:t xml:space="preserve"> values) of Cr, Mn and Zn contents in bulk and water extract (bioaccessible). </w:t>
      </w:r>
    </w:p>
    <w:tbl>
      <w:tblPr>
        <w:tblStyle w:val="Tabellenraster"/>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10"/>
        <w:gridCol w:w="1225"/>
        <w:gridCol w:w="1226"/>
        <w:gridCol w:w="1226"/>
        <w:gridCol w:w="1225"/>
        <w:gridCol w:w="1226"/>
        <w:gridCol w:w="1226"/>
      </w:tblGrid>
      <w:tr w:rsidR="0039294E" w:rsidRPr="006864AE" w14:paraId="602C0CDE" w14:textId="77777777" w:rsidTr="00812C28">
        <w:tc>
          <w:tcPr>
            <w:tcW w:w="1010" w:type="dxa"/>
            <w:tcBorders>
              <w:top w:val="single" w:sz="4" w:space="0" w:color="auto"/>
              <w:bottom w:val="single" w:sz="4" w:space="0" w:color="auto"/>
            </w:tcBorders>
          </w:tcPr>
          <w:p w14:paraId="496DB73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5" w:type="dxa"/>
            <w:tcBorders>
              <w:top w:val="single" w:sz="4" w:space="0" w:color="auto"/>
              <w:bottom w:val="single" w:sz="4" w:space="0" w:color="auto"/>
            </w:tcBorders>
          </w:tcPr>
          <w:p w14:paraId="111A56CE"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Tot-Cr</w:t>
            </w:r>
            <w:r w:rsidRPr="006864AE">
              <w:rPr>
                <w:rFonts w:asciiTheme="majorBidi" w:hAnsiTheme="majorBidi" w:cstheme="majorBidi"/>
                <w:color w:val="000000"/>
                <w:sz w:val="20"/>
                <w:szCs w:val="20"/>
                <w:vertAlign w:val="superscript"/>
              </w:rPr>
              <w:t>a</w:t>
            </w:r>
          </w:p>
        </w:tc>
        <w:tc>
          <w:tcPr>
            <w:tcW w:w="1226" w:type="dxa"/>
            <w:tcBorders>
              <w:top w:val="single" w:sz="4" w:space="0" w:color="auto"/>
              <w:bottom w:val="single" w:sz="4" w:space="0" w:color="auto"/>
            </w:tcBorders>
          </w:tcPr>
          <w:p w14:paraId="3A80DB8D"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Bio-Cr</w:t>
            </w:r>
            <w:r w:rsidRPr="006864AE">
              <w:rPr>
                <w:rFonts w:asciiTheme="majorBidi" w:hAnsiTheme="majorBidi" w:cstheme="majorBidi"/>
                <w:color w:val="000000"/>
                <w:sz w:val="20"/>
                <w:szCs w:val="20"/>
                <w:vertAlign w:val="superscript"/>
              </w:rPr>
              <w:t>b</w:t>
            </w:r>
          </w:p>
        </w:tc>
        <w:tc>
          <w:tcPr>
            <w:tcW w:w="1226" w:type="dxa"/>
            <w:tcBorders>
              <w:top w:val="single" w:sz="4" w:space="0" w:color="auto"/>
              <w:bottom w:val="single" w:sz="4" w:space="0" w:color="auto"/>
            </w:tcBorders>
          </w:tcPr>
          <w:p w14:paraId="7C738B5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Tot-Mn</w:t>
            </w:r>
          </w:p>
        </w:tc>
        <w:tc>
          <w:tcPr>
            <w:tcW w:w="1225" w:type="dxa"/>
            <w:tcBorders>
              <w:top w:val="single" w:sz="4" w:space="0" w:color="auto"/>
              <w:bottom w:val="single" w:sz="4" w:space="0" w:color="auto"/>
            </w:tcBorders>
          </w:tcPr>
          <w:p w14:paraId="77B53748"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Bio-Mn</w:t>
            </w:r>
          </w:p>
        </w:tc>
        <w:tc>
          <w:tcPr>
            <w:tcW w:w="1226" w:type="dxa"/>
            <w:tcBorders>
              <w:top w:val="single" w:sz="4" w:space="0" w:color="auto"/>
              <w:bottom w:val="single" w:sz="4" w:space="0" w:color="auto"/>
            </w:tcBorders>
          </w:tcPr>
          <w:p w14:paraId="7E16CBA6"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Tot-Zn</w:t>
            </w:r>
          </w:p>
        </w:tc>
        <w:tc>
          <w:tcPr>
            <w:tcW w:w="1226" w:type="dxa"/>
            <w:tcBorders>
              <w:top w:val="single" w:sz="4" w:space="0" w:color="auto"/>
              <w:bottom w:val="single" w:sz="4" w:space="0" w:color="auto"/>
            </w:tcBorders>
          </w:tcPr>
          <w:p w14:paraId="4B8FA14E"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Bio-Zn</w:t>
            </w:r>
          </w:p>
        </w:tc>
      </w:tr>
      <w:tr w:rsidR="0039294E" w:rsidRPr="006864AE" w14:paraId="3D02785C" w14:textId="77777777" w:rsidTr="00812C28">
        <w:tc>
          <w:tcPr>
            <w:tcW w:w="1010" w:type="dxa"/>
            <w:tcBorders>
              <w:top w:val="single" w:sz="4" w:space="0" w:color="auto"/>
            </w:tcBorders>
          </w:tcPr>
          <w:p w14:paraId="14F69132"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Tot-Cr</w:t>
            </w:r>
          </w:p>
        </w:tc>
        <w:tc>
          <w:tcPr>
            <w:tcW w:w="1225" w:type="dxa"/>
            <w:tcBorders>
              <w:top w:val="single" w:sz="4" w:space="0" w:color="auto"/>
            </w:tcBorders>
          </w:tcPr>
          <w:p w14:paraId="522CD7E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c>
          <w:tcPr>
            <w:tcW w:w="1226" w:type="dxa"/>
            <w:tcBorders>
              <w:top w:val="single" w:sz="4" w:space="0" w:color="auto"/>
            </w:tcBorders>
          </w:tcPr>
          <w:p w14:paraId="1D6356E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Borders>
              <w:top w:val="single" w:sz="4" w:space="0" w:color="auto"/>
            </w:tcBorders>
          </w:tcPr>
          <w:p w14:paraId="0709357C"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5" w:type="dxa"/>
            <w:tcBorders>
              <w:top w:val="single" w:sz="4" w:space="0" w:color="auto"/>
            </w:tcBorders>
          </w:tcPr>
          <w:p w14:paraId="0755828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Borders>
              <w:top w:val="single" w:sz="4" w:space="0" w:color="auto"/>
            </w:tcBorders>
          </w:tcPr>
          <w:p w14:paraId="767E576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Borders>
              <w:top w:val="single" w:sz="4" w:space="0" w:color="auto"/>
            </w:tcBorders>
          </w:tcPr>
          <w:p w14:paraId="67EAFD4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r>
      <w:tr w:rsidR="0039294E" w:rsidRPr="006864AE" w14:paraId="03DDA9FA" w14:textId="77777777" w:rsidTr="00812C28">
        <w:tc>
          <w:tcPr>
            <w:tcW w:w="1010" w:type="dxa"/>
          </w:tcPr>
          <w:p w14:paraId="22D041C8"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Bio-Cr</w:t>
            </w:r>
          </w:p>
        </w:tc>
        <w:tc>
          <w:tcPr>
            <w:tcW w:w="1225" w:type="dxa"/>
          </w:tcPr>
          <w:p w14:paraId="2A785FC3"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vertAlign w:val="superscript"/>
              </w:rPr>
            </w:pPr>
            <w:r w:rsidRPr="006864AE">
              <w:rPr>
                <w:rFonts w:asciiTheme="majorBidi" w:hAnsiTheme="majorBidi" w:cstheme="majorBidi"/>
                <w:color w:val="000000"/>
                <w:sz w:val="20"/>
                <w:szCs w:val="20"/>
              </w:rPr>
              <w:t>0.936</w:t>
            </w:r>
            <w:r w:rsidRPr="006864AE">
              <w:rPr>
                <w:rFonts w:asciiTheme="majorBidi" w:hAnsiTheme="majorBidi" w:cstheme="majorBidi"/>
                <w:color w:val="000000"/>
                <w:sz w:val="20"/>
                <w:szCs w:val="20"/>
                <w:vertAlign w:val="superscript"/>
              </w:rPr>
              <w:t>c</w:t>
            </w:r>
          </w:p>
          <w:p w14:paraId="66FE87F7"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(0.000)</w:t>
            </w:r>
          </w:p>
        </w:tc>
        <w:tc>
          <w:tcPr>
            <w:tcW w:w="1226" w:type="dxa"/>
          </w:tcPr>
          <w:p w14:paraId="4DB2FD8D"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c>
          <w:tcPr>
            <w:tcW w:w="1226" w:type="dxa"/>
          </w:tcPr>
          <w:p w14:paraId="66B5D67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5" w:type="dxa"/>
          </w:tcPr>
          <w:p w14:paraId="68F2C2E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Pr>
          <w:p w14:paraId="442B8F3A"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Pr>
          <w:p w14:paraId="56227B36"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r>
      <w:tr w:rsidR="0039294E" w:rsidRPr="006864AE" w14:paraId="4437AEC9" w14:textId="77777777" w:rsidTr="00812C28">
        <w:tc>
          <w:tcPr>
            <w:tcW w:w="1010" w:type="dxa"/>
          </w:tcPr>
          <w:p w14:paraId="69CE89C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Tot-Mn</w:t>
            </w:r>
          </w:p>
        </w:tc>
        <w:tc>
          <w:tcPr>
            <w:tcW w:w="1225" w:type="dxa"/>
          </w:tcPr>
          <w:p w14:paraId="338771DA"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vertAlign w:val="superscript"/>
              </w:rPr>
            </w:pPr>
            <w:r w:rsidRPr="006864AE">
              <w:rPr>
                <w:rFonts w:asciiTheme="majorBidi" w:hAnsiTheme="majorBidi" w:cstheme="majorBidi"/>
                <w:color w:val="000000"/>
                <w:sz w:val="20"/>
                <w:szCs w:val="20"/>
              </w:rPr>
              <w:t>0.625</w:t>
            </w:r>
            <w:r w:rsidRPr="006864AE">
              <w:rPr>
                <w:rFonts w:asciiTheme="majorBidi" w:hAnsiTheme="majorBidi" w:cstheme="majorBidi"/>
                <w:color w:val="000000"/>
                <w:sz w:val="20"/>
                <w:szCs w:val="20"/>
                <w:vertAlign w:val="superscript"/>
              </w:rPr>
              <w:t>d</w:t>
            </w:r>
          </w:p>
          <w:p w14:paraId="6E278FA2"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(0.040)</w:t>
            </w:r>
          </w:p>
        </w:tc>
        <w:tc>
          <w:tcPr>
            <w:tcW w:w="1226" w:type="dxa"/>
          </w:tcPr>
          <w:p w14:paraId="7EBE391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0.472</w:t>
            </w:r>
          </w:p>
          <w:p w14:paraId="62A09E96"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(0.143)</w:t>
            </w:r>
          </w:p>
        </w:tc>
        <w:tc>
          <w:tcPr>
            <w:tcW w:w="1226" w:type="dxa"/>
          </w:tcPr>
          <w:p w14:paraId="46F0D71B"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c>
          <w:tcPr>
            <w:tcW w:w="1225" w:type="dxa"/>
          </w:tcPr>
          <w:p w14:paraId="2078EEE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Pr>
          <w:p w14:paraId="5A7170A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Pr>
          <w:p w14:paraId="4CFA951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r>
      <w:tr w:rsidR="0039294E" w:rsidRPr="006864AE" w14:paraId="4A1C874B" w14:textId="77777777" w:rsidTr="00812C28">
        <w:tc>
          <w:tcPr>
            <w:tcW w:w="1010" w:type="dxa"/>
          </w:tcPr>
          <w:p w14:paraId="27393DC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Bio-Mn</w:t>
            </w:r>
          </w:p>
        </w:tc>
        <w:tc>
          <w:tcPr>
            <w:tcW w:w="1225" w:type="dxa"/>
          </w:tcPr>
          <w:p w14:paraId="5A0385DB"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0.304</w:t>
            </w:r>
          </w:p>
          <w:p w14:paraId="543313D9"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(0.364)</w:t>
            </w:r>
          </w:p>
        </w:tc>
        <w:tc>
          <w:tcPr>
            <w:tcW w:w="1226" w:type="dxa"/>
          </w:tcPr>
          <w:p w14:paraId="468D5E3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0.242</w:t>
            </w:r>
          </w:p>
          <w:p w14:paraId="38657EBD"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(0.473)</w:t>
            </w:r>
          </w:p>
        </w:tc>
        <w:tc>
          <w:tcPr>
            <w:tcW w:w="1226" w:type="dxa"/>
          </w:tcPr>
          <w:p w14:paraId="28BBE90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0.826</w:t>
            </w:r>
            <w:r w:rsidRPr="006864AE">
              <w:rPr>
                <w:rFonts w:asciiTheme="majorBidi" w:hAnsiTheme="majorBidi" w:cstheme="majorBidi"/>
                <w:color w:val="000000"/>
                <w:sz w:val="20"/>
                <w:szCs w:val="20"/>
                <w:vertAlign w:val="superscript"/>
              </w:rPr>
              <w:t>c</w:t>
            </w:r>
          </w:p>
          <w:p w14:paraId="4BE8BA77"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(0..02)</w:t>
            </w:r>
          </w:p>
        </w:tc>
        <w:tc>
          <w:tcPr>
            <w:tcW w:w="1225" w:type="dxa"/>
          </w:tcPr>
          <w:p w14:paraId="3A465527"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c>
          <w:tcPr>
            <w:tcW w:w="1226" w:type="dxa"/>
          </w:tcPr>
          <w:p w14:paraId="373D7E8D"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c>
          <w:tcPr>
            <w:tcW w:w="1226" w:type="dxa"/>
          </w:tcPr>
          <w:p w14:paraId="4D2CC8B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r>
      <w:tr w:rsidR="0039294E" w:rsidRPr="006864AE" w14:paraId="5F091BBC" w14:textId="77777777" w:rsidTr="00812C28">
        <w:tc>
          <w:tcPr>
            <w:tcW w:w="1010" w:type="dxa"/>
          </w:tcPr>
          <w:p w14:paraId="437F2349"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Tot-Zn</w:t>
            </w:r>
          </w:p>
        </w:tc>
        <w:tc>
          <w:tcPr>
            <w:tcW w:w="1225" w:type="dxa"/>
          </w:tcPr>
          <w:p w14:paraId="7F797597"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-0.582</w:t>
            </w:r>
          </w:p>
          <w:p w14:paraId="71A12C6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(0.060)</w:t>
            </w:r>
          </w:p>
        </w:tc>
        <w:tc>
          <w:tcPr>
            <w:tcW w:w="1226" w:type="dxa"/>
          </w:tcPr>
          <w:p w14:paraId="4F311959"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-0.595</w:t>
            </w:r>
          </w:p>
          <w:p w14:paraId="29A65283"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(0.053)</w:t>
            </w:r>
          </w:p>
        </w:tc>
        <w:tc>
          <w:tcPr>
            <w:tcW w:w="1226" w:type="dxa"/>
          </w:tcPr>
          <w:p w14:paraId="6CB823A2"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-0.306</w:t>
            </w:r>
          </w:p>
          <w:p w14:paraId="6F3BF8F5"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(0.360)</w:t>
            </w:r>
          </w:p>
        </w:tc>
        <w:tc>
          <w:tcPr>
            <w:tcW w:w="1225" w:type="dxa"/>
          </w:tcPr>
          <w:p w14:paraId="6ACAB9A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-0.470</w:t>
            </w:r>
          </w:p>
          <w:p w14:paraId="7E401B3E"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(0.145)</w:t>
            </w:r>
          </w:p>
        </w:tc>
        <w:tc>
          <w:tcPr>
            <w:tcW w:w="1226" w:type="dxa"/>
          </w:tcPr>
          <w:p w14:paraId="7C621DEB"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c>
          <w:tcPr>
            <w:tcW w:w="1226" w:type="dxa"/>
          </w:tcPr>
          <w:p w14:paraId="5B22BF13"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p>
        </w:tc>
      </w:tr>
      <w:tr w:rsidR="0039294E" w:rsidRPr="006864AE" w14:paraId="2384E817" w14:textId="77777777" w:rsidTr="00812C28">
        <w:tc>
          <w:tcPr>
            <w:tcW w:w="1010" w:type="dxa"/>
            <w:tcBorders>
              <w:bottom w:val="single" w:sz="4" w:space="0" w:color="auto"/>
            </w:tcBorders>
          </w:tcPr>
          <w:p w14:paraId="7B79E159"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Bio-Zn</w:t>
            </w:r>
          </w:p>
        </w:tc>
        <w:tc>
          <w:tcPr>
            <w:tcW w:w="1225" w:type="dxa"/>
            <w:tcBorders>
              <w:bottom w:val="single" w:sz="4" w:space="0" w:color="auto"/>
            </w:tcBorders>
          </w:tcPr>
          <w:p w14:paraId="0DC6FC4F"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-0.126</w:t>
            </w:r>
          </w:p>
          <w:p w14:paraId="25CA289C"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(0.712)</w:t>
            </w:r>
          </w:p>
        </w:tc>
        <w:tc>
          <w:tcPr>
            <w:tcW w:w="1226" w:type="dxa"/>
            <w:tcBorders>
              <w:bottom w:val="single" w:sz="4" w:space="0" w:color="auto"/>
            </w:tcBorders>
          </w:tcPr>
          <w:p w14:paraId="5784AE3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0.064</w:t>
            </w:r>
          </w:p>
          <w:p w14:paraId="181BF050"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(0.853)</w:t>
            </w:r>
          </w:p>
        </w:tc>
        <w:tc>
          <w:tcPr>
            <w:tcW w:w="1226" w:type="dxa"/>
            <w:tcBorders>
              <w:bottom w:val="single" w:sz="4" w:space="0" w:color="auto"/>
            </w:tcBorders>
          </w:tcPr>
          <w:p w14:paraId="02DEE45D"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-0.347</w:t>
            </w:r>
          </w:p>
          <w:p w14:paraId="3BEB7936"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(0.295)</w:t>
            </w:r>
          </w:p>
        </w:tc>
        <w:tc>
          <w:tcPr>
            <w:tcW w:w="1225" w:type="dxa"/>
            <w:tcBorders>
              <w:bottom w:val="single" w:sz="4" w:space="0" w:color="auto"/>
            </w:tcBorders>
          </w:tcPr>
          <w:p w14:paraId="5395D3A7"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-0.220</w:t>
            </w:r>
          </w:p>
          <w:p w14:paraId="35E57FA4"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(0.516)</w:t>
            </w:r>
          </w:p>
        </w:tc>
        <w:tc>
          <w:tcPr>
            <w:tcW w:w="1226" w:type="dxa"/>
            <w:tcBorders>
              <w:bottom w:val="single" w:sz="4" w:space="0" w:color="auto"/>
            </w:tcBorders>
          </w:tcPr>
          <w:p w14:paraId="405E857A"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0.040</w:t>
            </w:r>
          </w:p>
          <w:p w14:paraId="05337D6E"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(0.906)</w:t>
            </w:r>
          </w:p>
        </w:tc>
        <w:tc>
          <w:tcPr>
            <w:tcW w:w="1226" w:type="dxa"/>
            <w:tcBorders>
              <w:bottom w:val="single" w:sz="4" w:space="0" w:color="auto"/>
            </w:tcBorders>
          </w:tcPr>
          <w:p w14:paraId="235F8BDA" w14:textId="77777777" w:rsidR="0039294E" w:rsidRPr="006864AE" w:rsidRDefault="0039294E" w:rsidP="00812C28">
            <w:pPr>
              <w:autoSpaceDE w:val="0"/>
              <w:autoSpaceDN w:val="0"/>
              <w:adjustRightInd w:val="0"/>
              <w:ind w:left="60" w:right="60"/>
              <w:rPr>
                <w:rFonts w:asciiTheme="majorBidi" w:hAnsiTheme="majorBidi" w:cstheme="majorBidi"/>
                <w:color w:val="000000"/>
                <w:sz w:val="20"/>
                <w:szCs w:val="20"/>
              </w:rPr>
            </w:pPr>
            <w:r w:rsidRPr="006864AE">
              <w:rPr>
                <w:rFonts w:asciiTheme="majorBidi" w:hAnsiTheme="majorBidi" w:cstheme="majorBidi"/>
                <w:color w:val="000000"/>
                <w:sz w:val="20"/>
                <w:szCs w:val="20"/>
              </w:rPr>
              <w:t>1.000</w:t>
            </w:r>
          </w:p>
        </w:tc>
      </w:tr>
    </w:tbl>
    <w:p w14:paraId="3CC86F2E" w14:textId="77777777" w:rsidR="0039294E" w:rsidRPr="006864AE" w:rsidRDefault="0039294E" w:rsidP="0039294E">
      <w:pPr>
        <w:autoSpaceDE w:val="0"/>
        <w:autoSpaceDN w:val="0"/>
        <w:adjustRightInd w:val="0"/>
        <w:spacing w:after="0" w:line="360" w:lineRule="auto"/>
        <w:jc w:val="both"/>
        <w:rPr>
          <w:rFonts w:ascii="Times New Roman" w:hAnsi="Times New Roman" w:cs="Times New Roman"/>
          <w:sz w:val="20"/>
          <w:szCs w:val="20"/>
        </w:rPr>
      </w:pPr>
      <w:r w:rsidRPr="006864AE">
        <w:rPr>
          <w:rFonts w:ascii="Times New Roman" w:hAnsi="Times New Roman" w:cs="Times New Roman"/>
          <w:sz w:val="20"/>
          <w:szCs w:val="20"/>
        </w:rPr>
        <w:t xml:space="preserve">a total content; b bioaccessible content; c content is significant at the 0.01 level; d correlation is significant at the 0.05 level </w:t>
      </w:r>
    </w:p>
    <w:p w14:paraId="705E13B8" w14:textId="77777777" w:rsidR="0039294E" w:rsidRPr="006864AE" w:rsidRDefault="0039294E" w:rsidP="0039294E">
      <w:pPr>
        <w:autoSpaceDE w:val="0"/>
        <w:autoSpaceDN w:val="0"/>
        <w:adjustRightInd w:val="0"/>
        <w:spacing w:after="0" w:line="400" w:lineRule="atLeast"/>
        <w:rPr>
          <w:rFonts w:ascii="Times New Roman" w:hAnsi="Times New Roman" w:cs="Times New Roman"/>
          <w:sz w:val="20"/>
          <w:szCs w:val="20"/>
        </w:rPr>
      </w:pPr>
    </w:p>
    <w:p w14:paraId="64277C24" w14:textId="77777777" w:rsidR="0039294E" w:rsidRPr="006864AE" w:rsidRDefault="0039294E" w:rsidP="0039294E">
      <w:pPr>
        <w:autoSpaceDE w:val="0"/>
        <w:autoSpaceDN w:val="0"/>
        <w:adjustRightInd w:val="0"/>
        <w:spacing w:after="0" w:line="240" w:lineRule="auto"/>
        <w:rPr>
          <w:rFonts w:ascii="Times New Roman" w:hAnsi="Times New Roman" w:cs="Times New Roman"/>
          <w:sz w:val="24"/>
          <w:szCs w:val="24"/>
        </w:rPr>
      </w:pPr>
    </w:p>
    <w:p w14:paraId="59D26C7C" w14:textId="77777777" w:rsidR="0039294E" w:rsidRPr="006864AE" w:rsidRDefault="0039294E" w:rsidP="0039294E">
      <w:pPr>
        <w:autoSpaceDE w:val="0"/>
        <w:autoSpaceDN w:val="0"/>
        <w:adjustRightInd w:val="0"/>
        <w:spacing w:after="0" w:line="400" w:lineRule="atLeast"/>
        <w:rPr>
          <w:rFonts w:ascii="Times New Roman" w:hAnsi="Times New Roman" w:cs="Times New Roman"/>
          <w:sz w:val="24"/>
          <w:szCs w:val="24"/>
        </w:rPr>
      </w:pPr>
    </w:p>
    <w:p w14:paraId="7898B11A" w14:textId="77777777" w:rsidR="0039294E" w:rsidRPr="006864AE" w:rsidRDefault="0039294E" w:rsidP="0039294E">
      <w:pPr>
        <w:autoSpaceDE w:val="0"/>
        <w:autoSpaceDN w:val="0"/>
        <w:adjustRightInd w:val="0"/>
        <w:spacing w:after="0" w:line="400" w:lineRule="atLeast"/>
        <w:rPr>
          <w:rFonts w:ascii="Times New Roman" w:hAnsi="Times New Roman" w:cs="Times New Roman"/>
          <w:sz w:val="20"/>
          <w:szCs w:val="20"/>
        </w:rPr>
        <w:sectPr w:rsidR="0039294E" w:rsidRPr="006864AE" w:rsidSect="00F24631">
          <w:pgSz w:w="11906" w:h="16838"/>
          <w:pgMar w:top="1440" w:right="1800" w:bottom="1440" w:left="1800" w:header="708" w:footer="708" w:gutter="0"/>
          <w:cols w:space="708"/>
          <w:bidi/>
          <w:rtlGutter/>
          <w:docGrid w:linePitch="360"/>
        </w:sectPr>
      </w:pPr>
    </w:p>
    <w:p w14:paraId="14CF2D68" w14:textId="77777777" w:rsidR="0039294E" w:rsidRPr="006864AE" w:rsidRDefault="0039294E" w:rsidP="0039294E">
      <w:pPr>
        <w:autoSpaceDE w:val="0"/>
        <w:autoSpaceDN w:val="0"/>
        <w:adjustRightInd w:val="0"/>
        <w:spacing w:after="0" w:line="360" w:lineRule="auto"/>
        <w:rPr>
          <w:rFonts w:asciiTheme="majorBidi" w:eastAsia="Calibri" w:hAnsiTheme="majorBidi" w:cstheme="majorBidi"/>
          <w:sz w:val="24"/>
          <w:szCs w:val="24"/>
        </w:rPr>
      </w:pPr>
      <w:r w:rsidRPr="006864AE">
        <w:rPr>
          <w:rFonts w:asciiTheme="majorBidi" w:eastAsia="Calibri" w:hAnsiTheme="majorBidi" w:cstheme="majorBidi"/>
          <w:b/>
          <w:bCs/>
          <w:sz w:val="24"/>
          <w:szCs w:val="24"/>
        </w:rPr>
        <w:t>Table 4</w:t>
      </w:r>
      <w:r w:rsidRPr="006864AE">
        <w:rPr>
          <w:rFonts w:asciiTheme="majorBidi" w:eastAsia="Calibri" w:hAnsiTheme="majorBidi" w:cstheme="majorBidi"/>
          <w:sz w:val="24"/>
          <w:szCs w:val="24"/>
        </w:rPr>
        <w:t xml:space="preserve"> </w:t>
      </w:r>
    </w:p>
    <w:p w14:paraId="6B0DA51A" w14:textId="77777777" w:rsidR="0039294E" w:rsidRPr="006864AE" w:rsidRDefault="0039294E" w:rsidP="0039294E">
      <w:pPr>
        <w:autoSpaceDE w:val="0"/>
        <w:autoSpaceDN w:val="0"/>
        <w:adjustRightInd w:val="0"/>
        <w:spacing w:after="0" w:line="360" w:lineRule="auto"/>
        <w:rPr>
          <w:rFonts w:asciiTheme="majorBidi" w:eastAsia="Calibri" w:hAnsiTheme="majorBidi" w:cstheme="majorBidi"/>
          <w:sz w:val="24"/>
          <w:szCs w:val="24"/>
        </w:rPr>
      </w:pPr>
      <w:r w:rsidRPr="006864AE">
        <w:rPr>
          <w:rFonts w:asciiTheme="majorBidi" w:eastAsia="Calibri" w:hAnsiTheme="majorBidi" w:cstheme="majorBidi"/>
          <w:sz w:val="24"/>
          <w:szCs w:val="24"/>
        </w:rPr>
        <w:t>Chronic daily intake (CDI), hazardous quotient (HQ), hazardous index (HI), lifetime average daily dose (LADD) and cancer risk (CR) of Cr total contents in medicinal plants.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6"/>
        <w:gridCol w:w="1114"/>
        <w:gridCol w:w="1114"/>
        <w:gridCol w:w="1115"/>
        <w:gridCol w:w="1114"/>
        <w:gridCol w:w="1115"/>
        <w:gridCol w:w="1114"/>
        <w:gridCol w:w="1114"/>
        <w:gridCol w:w="1115"/>
        <w:gridCol w:w="1114"/>
        <w:gridCol w:w="1115"/>
      </w:tblGrid>
      <w:tr w:rsidR="0039294E" w:rsidRPr="006864AE" w14:paraId="17DE4C9B" w14:textId="77777777" w:rsidTr="00812C28">
        <w:trPr>
          <w:trHeight w:val="227"/>
        </w:trPr>
        <w:tc>
          <w:tcPr>
            <w:tcW w:w="2676" w:type="dxa"/>
            <w:vMerge w:val="restart"/>
            <w:tcBorders>
              <w:top w:val="single" w:sz="4" w:space="0" w:color="auto"/>
              <w:bottom w:val="single" w:sz="4" w:space="0" w:color="auto"/>
            </w:tcBorders>
            <w:noWrap/>
            <w:vAlign w:val="center"/>
          </w:tcPr>
          <w:p w14:paraId="0583CAB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Plant </w:t>
            </w:r>
            <w:r w:rsidRPr="006864AE">
              <w:rPr>
                <w:rFonts w:asciiTheme="majorBidi" w:eastAsia="Times New Roman" w:hAnsiTheme="majorBidi" w:cstheme="majorBidi"/>
                <w:sz w:val="20"/>
                <w:szCs w:val="20"/>
              </w:rPr>
              <w:t>species</w:t>
            </w:r>
          </w:p>
        </w:tc>
        <w:tc>
          <w:tcPr>
            <w:tcW w:w="5572" w:type="dxa"/>
            <w:gridSpan w:val="5"/>
            <w:tcBorders>
              <w:top w:val="single" w:sz="4" w:space="0" w:color="auto"/>
              <w:bottom w:val="single" w:sz="4" w:space="0" w:color="auto"/>
            </w:tcBorders>
            <w:noWrap/>
            <w:vAlign w:val="center"/>
          </w:tcPr>
          <w:p w14:paraId="2C05648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Children </w:t>
            </w:r>
          </w:p>
        </w:tc>
        <w:tc>
          <w:tcPr>
            <w:tcW w:w="5572" w:type="dxa"/>
            <w:gridSpan w:val="5"/>
            <w:tcBorders>
              <w:top w:val="single" w:sz="4" w:space="0" w:color="auto"/>
              <w:bottom w:val="single" w:sz="4" w:space="0" w:color="auto"/>
            </w:tcBorders>
            <w:vAlign w:val="center"/>
          </w:tcPr>
          <w:p w14:paraId="65EEDE9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 xml:space="preserve">Adult </w:t>
            </w:r>
          </w:p>
        </w:tc>
      </w:tr>
      <w:tr w:rsidR="0039294E" w:rsidRPr="006864AE" w14:paraId="01B28287" w14:textId="77777777" w:rsidTr="00812C28">
        <w:trPr>
          <w:trHeight w:val="227"/>
        </w:trPr>
        <w:tc>
          <w:tcPr>
            <w:tcW w:w="2676" w:type="dxa"/>
            <w:vMerge/>
            <w:tcBorders>
              <w:top w:val="single" w:sz="4" w:space="0" w:color="auto"/>
              <w:bottom w:val="single" w:sz="4" w:space="0" w:color="auto"/>
            </w:tcBorders>
            <w:noWrap/>
            <w:vAlign w:val="center"/>
            <w:hideMark/>
          </w:tcPr>
          <w:p w14:paraId="462D928D" w14:textId="77777777" w:rsidR="0039294E" w:rsidRPr="006864AE" w:rsidRDefault="0039294E" w:rsidP="00812C28">
            <w:pPr>
              <w:autoSpaceDE w:val="0"/>
              <w:autoSpaceDN w:val="0"/>
              <w:adjustRightInd w:val="0"/>
              <w:rPr>
                <w:rFonts w:asciiTheme="majorBidi" w:eastAsia="Calibri" w:hAnsiTheme="majorBidi" w:cstheme="majorBidi"/>
                <w:sz w:val="20"/>
                <w:szCs w:val="20"/>
              </w:rPr>
            </w:pPr>
          </w:p>
        </w:tc>
        <w:tc>
          <w:tcPr>
            <w:tcW w:w="1114" w:type="dxa"/>
            <w:tcBorders>
              <w:top w:val="single" w:sz="4" w:space="0" w:color="auto"/>
              <w:bottom w:val="single" w:sz="4" w:space="0" w:color="auto"/>
            </w:tcBorders>
            <w:noWrap/>
            <w:vAlign w:val="center"/>
            <w:hideMark/>
          </w:tcPr>
          <w:p w14:paraId="5D5C068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CDI</w:t>
            </w:r>
          </w:p>
        </w:tc>
        <w:tc>
          <w:tcPr>
            <w:tcW w:w="1114" w:type="dxa"/>
            <w:tcBorders>
              <w:top w:val="single" w:sz="4" w:space="0" w:color="auto"/>
              <w:bottom w:val="single" w:sz="4" w:space="0" w:color="auto"/>
            </w:tcBorders>
            <w:noWrap/>
            <w:vAlign w:val="center"/>
            <w:hideMark/>
          </w:tcPr>
          <w:p w14:paraId="2E7485E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HQ</w:t>
            </w:r>
          </w:p>
        </w:tc>
        <w:tc>
          <w:tcPr>
            <w:tcW w:w="1115" w:type="dxa"/>
            <w:tcBorders>
              <w:top w:val="single" w:sz="4" w:space="0" w:color="auto"/>
              <w:bottom w:val="single" w:sz="4" w:space="0" w:color="auto"/>
            </w:tcBorders>
            <w:noWrap/>
            <w:vAlign w:val="center"/>
            <w:hideMark/>
          </w:tcPr>
          <w:p w14:paraId="47419C4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HI</w:t>
            </w:r>
          </w:p>
        </w:tc>
        <w:tc>
          <w:tcPr>
            <w:tcW w:w="1114" w:type="dxa"/>
            <w:tcBorders>
              <w:top w:val="single" w:sz="4" w:space="0" w:color="auto"/>
              <w:bottom w:val="single" w:sz="4" w:space="0" w:color="auto"/>
            </w:tcBorders>
            <w:noWrap/>
            <w:vAlign w:val="center"/>
            <w:hideMark/>
          </w:tcPr>
          <w:p w14:paraId="3B1418F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LADD</w:t>
            </w:r>
          </w:p>
        </w:tc>
        <w:tc>
          <w:tcPr>
            <w:tcW w:w="1115" w:type="dxa"/>
            <w:tcBorders>
              <w:top w:val="single" w:sz="4" w:space="0" w:color="auto"/>
              <w:bottom w:val="single" w:sz="4" w:space="0" w:color="auto"/>
            </w:tcBorders>
            <w:noWrap/>
            <w:vAlign w:val="center"/>
            <w:hideMark/>
          </w:tcPr>
          <w:p w14:paraId="0D0EB42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CR</w:t>
            </w:r>
          </w:p>
        </w:tc>
        <w:tc>
          <w:tcPr>
            <w:tcW w:w="1114" w:type="dxa"/>
            <w:tcBorders>
              <w:top w:val="single" w:sz="4" w:space="0" w:color="auto"/>
              <w:bottom w:val="single" w:sz="4" w:space="0" w:color="auto"/>
            </w:tcBorders>
            <w:vAlign w:val="center"/>
          </w:tcPr>
          <w:p w14:paraId="08219EF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CDI</w:t>
            </w:r>
          </w:p>
        </w:tc>
        <w:tc>
          <w:tcPr>
            <w:tcW w:w="1114" w:type="dxa"/>
            <w:tcBorders>
              <w:top w:val="single" w:sz="4" w:space="0" w:color="auto"/>
              <w:bottom w:val="single" w:sz="4" w:space="0" w:color="auto"/>
            </w:tcBorders>
            <w:vAlign w:val="center"/>
          </w:tcPr>
          <w:p w14:paraId="0CDB89E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HQ</w:t>
            </w:r>
          </w:p>
        </w:tc>
        <w:tc>
          <w:tcPr>
            <w:tcW w:w="1115" w:type="dxa"/>
            <w:tcBorders>
              <w:top w:val="single" w:sz="4" w:space="0" w:color="auto"/>
              <w:bottom w:val="single" w:sz="4" w:space="0" w:color="auto"/>
            </w:tcBorders>
            <w:vAlign w:val="center"/>
          </w:tcPr>
          <w:p w14:paraId="5D460A2E"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HI</w:t>
            </w:r>
          </w:p>
        </w:tc>
        <w:tc>
          <w:tcPr>
            <w:tcW w:w="1114" w:type="dxa"/>
            <w:tcBorders>
              <w:top w:val="single" w:sz="4" w:space="0" w:color="auto"/>
              <w:bottom w:val="single" w:sz="4" w:space="0" w:color="auto"/>
            </w:tcBorders>
            <w:vAlign w:val="center"/>
          </w:tcPr>
          <w:p w14:paraId="63016771"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LADD</w:t>
            </w:r>
          </w:p>
        </w:tc>
        <w:tc>
          <w:tcPr>
            <w:tcW w:w="1115" w:type="dxa"/>
            <w:tcBorders>
              <w:top w:val="single" w:sz="4" w:space="0" w:color="auto"/>
              <w:bottom w:val="single" w:sz="4" w:space="0" w:color="auto"/>
            </w:tcBorders>
            <w:vAlign w:val="center"/>
          </w:tcPr>
          <w:p w14:paraId="47EA46F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CR</w:t>
            </w:r>
          </w:p>
        </w:tc>
      </w:tr>
      <w:tr w:rsidR="0039294E" w:rsidRPr="006864AE" w14:paraId="6B6C8592" w14:textId="77777777" w:rsidTr="00812C28">
        <w:trPr>
          <w:trHeight w:val="227"/>
        </w:trPr>
        <w:tc>
          <w:tcPr>
            <w:tcW w:w="2676" w:type="dxa"/>
            <w:tcBorders>
              <w:top w:val="single" w:sz="4" w:space="0" w:color="auto"/>
            </w:tcBorders>
            <w:noWrap/>
            <w:vAlign w:val="center"/>
            <w:hideMark/>
          </w:tcPr>
          <w:p w14:paraId="38461902"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Sesamumindicum</w:t>
            </w:r>
          </w:p>
        </w:tc>
        <w:tc>
          <w:tcPr>
            <w:tcW w:w="1114" w:type="dxa"/>
            <w:tcBorders>
              <w:top w:val="single" w:sz="4" w:space="0" w:color="auto"/>
            </w:tcBorders>
            <w:noWrap/>
            <w:vAlign w:val="center"/>
            <w:hideMark/>
          </w:tcPr>
          <w:p w14:paraId="743A42C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5.71E-07</w:t>
            </w:r>
          </w:p>
        </w:tc>
        <w:tc>
          <w:tcPr>
            <w:tcW w:w="1114" w:type="dxa"/>
            <w:tcBorders>
              <w:top w:val="single" w:sz="4" w:space="0" w:color="auto"/>
            </w:tcBorders>
            <w:noWrap/>
            <w:vAlign w:val="center"/>
            <w:hideMark/>
          </w:tcPr>
          <w:p w14:paraId="7A2005E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1.14E-04</w:t>
            </w:r>
          </w:p>
        </w:tc>
        <w:tc>
          <w:tcPr>
            <w:tcW w:w="1115" w:type="dxa"/>
            <w:tcBorders>
              <w:top w:val="single" w:sz="4" w:space="0" w:color="auto"/>
            </w:tcBorders>
            <w:noWrap/>
            <w:vAlign w:val="center"/>
            <w:hideMark/>
          </w:tcPr>
          <w:p w14:paraId="39908C9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1.14E-04</w:t>
            </w:r>
          </w:p>
        </w:tc>
        <w:tc>
          <w:tcPr>
            <w:tcW w:w="1114" w:type="dxa"/>
            <w:tcBorders>
              <w:top w:val="single" w:sz="4" w:space="0" w:color="auto"/>
            </w:tcBorders>
            <w:noWrap/>
            <w:vAlign w:val="center"/>
            <w:hideMark/>
          </w:tcPr>
          <w:p w14:paraId="796E9D4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5.20E-11</w:t>
            </w:r>
          </w:p>
        </w:tc>
        <w:tc>
          <w:tcPr>
            <w:tcW w:w="1115" w:type="dxa"/>
            <w:tcBorders>
              <w:top w:val="single" w:sz="4" w:space="0" w:color="auto"/>
            </w:tcBorders>
            <w:noWrap/>
            <w:vAlign w:val="center"/>
            <w:hideMark/>
          </w:tcPr>
          <w:p w14:paraId="2394828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2.09E-09</w:t>
            </w:r>
          </w:p>
        </w:tc>
        <w:tc>
          <w:tcPr>
            <w:tcW w:w="1114" w:type="dxa"/>
            <w:tcBorders>
              <w:top w:val="single" w:sz="4" w:space="0" w:color="auto"/>
            </w:tcBorders>
            <w:vAlign w:val="center"/>
          </w:tcPr>
          <w:p w14:paraId="135FADA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5.71E-07</w:t>
            </w:r>
          </w:p>
        </w:tc>
        <w:tc>
          <w:tcPr>
            <w:tcW w:w="1114" w:type="dxa"/>
            <w:tcBorders>
              <w:top w:val="single" w:sz="4" w:space="0" w:color="auto"/>
            </w:tcBorders>
            <w:vAlign w:val="center"/>
          </w:tcPr>
          <w:p w14:paraId="58951C1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1.14E-04</w:t>
            </w:r>
          </w:p>
        </w:tc>
        <w:tc>
          <w:tcPr>
            <w:tcW w:w="1115" w:type="dxa"/>
            <w:tcBorders>
              <w:top w:val="single" w:sz="4" w:space="0" w:color="auto"/>
            </w:tcBorders>
            <w:vAlign w:val="center"/>
          </w:tcPr>
          <w:p w14:paraId="6B63319C"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1.14E-04</w:t>
            </w:r>
          </w:p>
        </w:tc>
        <w:tc>
          <w:tcPr>
            <w:tcW w:w="1114" w:type="dxa"/>
            <w:tcBorders>
              <w:top w:val="single" w:sz="4" w:space="0" w:color="auto"/>
            </w:tcBorders>
            <w:vAlign w:val="center"/>
          </w:tcPr>
          <w:p w14:paraId="577321A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5.20E-11</w:t>
            </w:r>
          </w:p>
        </w:tc>
        <w:tc>
          <w:tcPr>
            <w:tcW w:w="1115" w:type="dxa"/>
            <w:tcBorders>
              <w:top w:val="single" w:sz="4" w:space="0" w:color="auto"/>
            </w:tcBorders>
            <w:vAlign w:val="center"/>
          </w:tcPr>
          <w:p w14:paraId="76DF312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2.09E-09</w:t>
            </w:r>
          </w:p>
        </w:tc>
      </w:tr>
      <w:tr w:rsidR="0039294E" w:rsidRPr="006864AE" w14:paraId="262AA0D9" w14:textId="77777777" w:rsidTr="00812C28">
        <w:trPr>
          <w:trHeight w:val="227"/>
        </w:trPr>
        <w:tc>
          <w:tcPr>
            <w:tcW w:w="2676" w:type="dxa"/>
            <w:noWrap/>
            <w:vAlign w:val="center"/>
            <w:hideMark/>
          </w:tcPr>
          <w:p w14:paraId="3D4D1013"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Olea Europaea</w:t>
            </w:r>
          </w:p>
        </w:tc>
        <w:tc>
          <w:tcPr>
            <w:tcW w:w="1114" w:type="dxa"/>
            <w:noWrap/>
            <w:vAlign w:val="center"/>
            <w:hideMark/>
          </w:tcPr>
          <w:p w14:paraId="506E813E"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1.99E-05</w:t>
            </w:r>
          </w:p>
        </w:tc>
        <w:tc>
          <w:tcPr>
            <w:tcW w:w="1114" w:type="dxa"/>
            <w:noWrap/>
            <w:vAlign w:val="center"/>
            <w:hideMark/>
          </w:tcPr>
          <w:p w14:paraId="3A61074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3.99E-03</w:t>
            </w:r>
          </w:p>
        </w:tc>
        <w:tc>
          <w:tcPr>
            <w:tcW w:w="1115" w:type="dxa"/>
            <w:noWrap/>
            <w:vAlign w:val="center"/>
            <w:hideMark/>
          </w:tcPr>
          <w:p w14:paraId="3761343E"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3.99E-03</w:t>
            </w:r>
          </w:p>
        </w:tc>
        <w:tc>
          <w:tcPr>
            <w:tcW w:w="1114" w:type="dxa"/>
            <w:noWrap/>
            <w:vAlign w:val="center"/>
            <w:hideMark/>
          </w:tcPr>
          <w:p w14:paraId="271DF54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1.81E-09</w:t>
            </w:r>
          </w:p>
        </w:tc>
        <w:tc>
          <w:tcPr>
            <w:tcW w:w="1115" w:type="dxa"/>
            <w:noWrap/>
            <w:vAlign w:val="center"/>
            <w:hideMark/>
          </w:tcPr>
          <w:p w14:paraId="4356AA6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7.29E-08</w:t>
            </w:r>
          </w:p>
        </w:tc>
        <w:tc>
          <w:tcPr>
            <w:tcW w:w="1114" w:type="dxa"/>
            <w:vAlign w:val="center"/>
          </w:tcPr>
          <w:p w14:paraId="6ED54CC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1.99E-05</w:t>
            </w:r>
          </w:p>
        </w:tc>
        <w:tc>
          <w:tcPr>
            <w:tcW w:w="1114" w:type="dxa"/>
            <w:vAlign w:val="center"/>
          </w:tcPr>
          <w:p w14:paraId="07EF29B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3.99E-03</w:t>
            </w:r>
          </w:p>
        </w:tc>
        <w:tc>
          <w:tcPr>
            <w:tcW w:w="1115" w:type="dxa"/>
            <w:vAlign w:val="center"/>
          </w:tcPr>
          <w:p w14:paraId="7D20069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3.99E-03</w:t>
            </w:r>
          </w:p>
        </w:tc>
        <w:tc>
          <w:tcPr>
            <w:tcW w:w="1114" w:type="dxa"/>
            <w:vAlign w:val="center"/>
          </w:tcPr>
          <w:p w14:paraId="50AA39D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1.81E-09</w:t>
            </w:r>
          </w:p>
        </w:tc>
        <w:tc>
          <w:tcPr>
            <w:tcW w:w="1115" w:type="dxa"/>
            <w:vAlign w:val="center"/>
          </w:tcPr>
          <w:p w14:paraId="2D796BD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7.29E-08</w:t>
            </w:r>
          </w:p>
        </w:tc>
      </w:tr>
      <w:tr w:rsidR="0039294E" w:rsidRPr="006864AE" w14:paraId="1128CF89" w14:textId="77777777" w:rsidTr="00812C28">
        <w:trPr>
          <w:trHeight w:val="227"/>
        </w:trPr>
        <w:tc>
          <w:tcPr>
            <w:tcW w:w="2676" w:type="dxa"/>
            <w:noWrap/>
            <w:vAlign w:val="center"/>
            <w:hideMark/>
          </w:tcPr>
          <w:p w14:paraId="4C696FD6"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Vaccinium myrtillus</w:t>
            </w:r>
          </w:p>
        </w:tc>
        <w:tc>
          <w:tcPr>
            <w:tcW w:w="1114" w:type="dxa"/>
            <w:noWrap/>
            <w:vAlign w:val="center"/>
            <w:hideMark/>
          </w:tcPr>
          <w:p w14:paraId="03F437C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5.06E-06</w:t>
            </w:r>
          </w:p>
        </w:tc>
        <w:tc>
          <w:tcPr>
            <w:tcW w:w="1114" w:type="dxa"/>
            <w:noWrap/>
            <w:vAlign w:val="center"/>
            <w:hideMark/>
          </w:tcPr>
          <w:p w14:paraId="4B0C179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1.01E-03</w:t>
            </w:r>
          </w:p>
        </w:tc>
        <w:tc>
          <w:tcPr>
            <w:tcW w:w="1115" w:type="dxa"/>
            <w:noWrap/>
            <w:vAlign w:val="center"/>
            <w:hideMark/>
          </w:tcPr>
          <w:p w14:paraId="29F10CD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1.01E-03</w:t>
            </w:r>
          </w:p>
        </w:tc>
        <w:tc>
          <w:tcPr>
            <w:tcW w:w="1114" w:type="dxa"/>
            <w:noWrap/>
            <w:vAlign w:val="center"/>
            <w:hideMark/>
          </w:tcPr>
          <w:p w14:paraId="1F855A1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4.61E-10</w:t>
            </w:r>
          </w:p>
        </w:tc>
        <w:tc>
          <w:tcPr>
            <w:tcW w:w="1115" w:type="dxa"/>
            <w:noWrap/>
            <w:vAlign w:val="center"/>
            <w:hideMark/>
          </w:tcPr>
          <w:p w14:paraId="59DCCAC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1.85E-08</w:t>
            </w:r>
          </w:p>
        </w:tc>
        <w:tc>
          <w:tcPr>
            <w:tcW w:w="1114" w:type="dxa"/>
            <w:vAlign w:val="center"/>
          </w:tcPr>
          <w:p w14:paraId="065B887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5.06E-06</w:t>
            </w:r>
          </w:p>
        </w:tc>
        <w:tc>
          <w:tcPr>
            <w:tcW w:w="1114" w:type="dxa"/>
            <w:vAlign w:val="center"/>
          </w:tcPr>
          <w:p w14:paraId="008EE6B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1.01E-03</w:t>
            </w:r>
          </w:p>
        </w:tc>
        <w:tc>
          <w:tcPr>
            <w:tcW w:w="1115" w:type="dxa"/>
            <w:vAlign w:val="center"/>
          </w:tcPr>
          <w:p w14:paraId="0536D2A1"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1.01E-03</w:t>
            </w:r>
          </w:p>
        </w:tc>
        <w:tc>
          <w:tcPr>
            <w:tcW w:w="1114" w:type="dxa"/>
            <w:vAlign w:val="center"/>
          </w:tcPr>
          <w:p w14:paraId="233B288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4.61E-10</w:t>
            </w:r>
          </w:p>
        </w:tc>
        <w:tc>
          <w:tcPr>
            <w:tcW w:w="1115" w:type="dxa"/>
            <w:vAlign w:val="center"/>
          </w:tcPr>
          <w:p w14:paraId="2F8EB7A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1.85E-08</w:t>
            </w:r>
          </w:p>
        </w:tc>
      </w:tr>
      <w:tr w:rsidR="0039294E" w:rsidRPr="006864AE" w14:paraId="2EAF0066" w14:textId="77777777" w:rsidTr="00812C28">
        <w:trPr>
          <w:trHeight w:val="227"/>
        </w:trPr>
        <w:tc>
          <w:tcPr>
            <w:tcW w:w="2676" w:type="dxa"/>
            <w:noWrap/>
            <w:vAlign w:val="center"/>
            <w:hideMark/>
          </w:tcPr>
          <w:p w14:paraId="65AE83A3"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Nigella sativa</w:t>
            </w:r>
          </w:p>
        </w:tc>
        <w:tc>
          <w:tcPr>
            <w:tcW w:w="1114" w:type="dxa"/>
            <w:noWrap/>
            <w:vAlign w:val="center"/>
            <w:hideMark/>
          </w:tcPr>
          <w:p w14:paraId="72FCE3A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1.21E-06</w:t>
            </w:r>
          </w:p>
        </w:tc>
        <w:tc>
          <w:tcPr>
            <w:tcW w:w="1114" w:type="dxa"/>
            <w:noWrap/>
            <w:vAlign w:val="center"/>
            <w:hideMark/>
          </w:tcPr>
          <w:p w14:paraId="6AB5B71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2.43E-04</w:t>
            </w:r>
          </w:p>
        </w:tc>
        <w:tc>
          <w:tcPr>
            <w:tcW w:w="1115" w:type="dxa"/>
            <w:noWrap/>
            <w:vAlign w:val="center"/>
            <w:hideMark/>
          </w:tcPr>
          <w:p w14:paraId="583D9CE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2.43E-04</w:t>
            </w:r>
          </w:p>
        </w:tc>
        <w:tc>
          <w:tcPr>
            <w:tcW w:w="1114" w:type="dxa"/>
            <w:noWrap/>
            <w:vAlign w:val="center"/>
            <w:hideMark/>
          </w:tcPr>
          <w:p w14:paraId="4EBA63C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1.10E-10</w:t>
            </w:r>
          </w:p>
        </w:tc>
        <w:tc>
          <w:tcPr>
            <w:tcW w:w="1115" w:type="dxa"/>
            <w:noWrap/>
            <w:vAlign w:val="center"/>
            <w:hideMark/>
          </w:tcPr>
          <w:p w14:paraId="5F9292CC"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4.44E-09</w:t>
            </w:r>
          </w:p>
        </w:tc>
        <w:tc>
          <w:tcPr>
            <w:tcW w:w="1114" w:type="dxa"/>
            <w:vAlign w:val="center"/>
          </w:tcPr>
          <w:p w14:paraId="15167D3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1.21E-06</w:t>
            </w:r>
          </w:p>
        </w:tc>
        <w:tc>
          <w:tcPr>
            <w:tcW w:w="1114" w:type="dxa"/>
            <w:vAlign w:val="center"/>
          </w:tcPr>
          <w:p w14:paraId="1ACE906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2.43E-04</w:t>
            </w:r>
          </w:p>
        </w:tc>
        <w:tc>
          <w:tcPr>
            <w:tcW w:w="1115" w:type="dxa"/>
            <w:vAlign w:val="center"/>
          </w:tcPr>
          <w:p w14:paraId="0186AF11"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2.43E-04</w:t>
            </w:r>
          </w:p>
        </w:tc>
        <w:tc>
          <w:tcPr>
            <w:tcW w:w="1114" w:type="dxa"/>
            <w:vAlign w:val="center"/>
          </w:tcPr>
          <w:p w14:paraId="26F6C50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1.10E-10</w:t>
            </w:r>
          </w:p>
        </w:tc>
        <w:tc>
          <w:tcPr>
            <w:tcW w:w="1115" w:type="dxa"/>
            <w:vAlign w:val="center"/>
          </w:tcPr>
          <w:p w14:paraId="63F0F9E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4.44E-09</w:t>
            </w:r>
          </w:p>
        </w:tc>
      </w:tr>
      <w:tr w:rsidR="0039294E" w:rsidRPr="006864AE" w14:paraId="1BBE3764" w14:textId="77777777" w:rsidTr="00812C28">
        <w:trPr>
          <w:trHeight w:val="227"/>
        </w:trPr>
        <w:tc>
          <w:tcPr>
            <w:tcW w:w="2676" w:type="dxa"/>
            <w:noWrap/>
            <w:vAlign w:val="center"/>
            <w:hideMark/>
          </w:tcPr>
          <w:p w14:paraId="0AAF0826"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Trigonella Foenum-graecum</w:t>
            </w:r>
          </w:p>
        </w:tc>
        <w:tc>
          <w:tcPr>
            <w:tcW w:w="1114" w:type="dxa"/>
            <w:noWrap/>
            <w:vAlign w:val="center"/>
            <w:hideMark/>
          </w:tcPr>
          <w:p w14:paraId="77D84B0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2.52E-06</w:t>
            </w:r>
          </w:p>
        </w:tc>
        <w:tc>
          <w:tcPr>
            <w:tcW w:w="1114" w:type="dxa"/>
            <w:noWrap/>
            <w:vAlign w:val="center"/>
            <w:hideMark/>
          </w:tcPr>
          <w:p w14:paraId="3FC358B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5.04E-04</w:t>
            </w:r>
          </w:p>
        </w:tc>
        <w:tc>
          <w:tcPr>
            <w:tcW w:w="1115" w:type="dxa"/>
            <w:noWrap/>
            <w:vAlign w:val="center"/>
            <w:hideMark/>
          </w:tcPr>
          <w:p w14:paraId="442EF9A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5.04E-04</w:t>
            </w:r>
          </w:p>
        </w:tc>
        <w:tc>
          <w:tcPr>
            <w:tcW w:w="1114" w:type="dxa"/>
            <w:noWrap/>
            <w:vAlign w:val="center"/>
            <w:hideMark/>
          </w:tcPr>
          <w:p w14:paraId="592D97EC"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2.29E-10</w:t>
            </w:r>
          </w:p>
        </w:tc>
        <w:tc>
          <w:tcPr>
            <w:tcW w:w="1115" w:type="dxa"/>
            <w:noWrap/>
            <w:vAlign w:val="center"/>
            <w:hideMark/>
          </w:tcPr>
          <w:p w14:paraId="452A216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9.21E-09</w:t>
            </w:r>
          </w:p>
        </w:tc>
        <w:tc>
          <w:tcPr>
            <w:tcW w:w="1114" w:type="dxa"/>
            <w:vAlign w:val="center"/>
          </w:tcPr>
          <w:p w14:paraId="7C50897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2.52E-06</w:t>
            </w:r>
          </w:p>
        </w:tc>
        <w:tc>
          <w:tcPr>
            <w:tcW w:w="1114" w:type="dxa"/>
            <w:vAlign w:val="center"/>
          </w:tcPr>
          <w:p w14:paraId="38B68FA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5.04E-04</w:t>
            </w:r>
          </w:p>
        </w:tc>
        <w:tc>
          <w:tcPr>
            <w:tcW w:w="1115" w:type="dxa"/>
            <w:vAlign w:val="center"/>
          </w:tcPr>
          <w:p w14:paraId="4EB178B1"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5.04E-04</w:t>
            </w:r>
          </w:p>
        </w:tc>
        <w:tc>
          <w:tcPr>
            <w:tcW w:w="1114" w:type="dxa"/>
            <w:vAlign w:val="center"/>
          </w:tcPr>
          <w:p w14:paraId="097010A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2.29E-10</w:t>
            </w:r>
          </w:p>
        </w:tc>
        <w:tc>
          <w:tcPr>
            <w:tcW w:w="1115" w:type="dxa"/>
            <w:vAlign w:val="center"/>
          </w:tcPr>
          <w:p w14:paraId="2B3B447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9.21E-09</w:t>
            </w:r>
          </w:p>
        </w:tc>
      </w:tr>
      <w:tr w:rsidR="0039294E" w:rsidRPr="006864AE" w14:paraId="71CABC61" w14:textId="77777777" w:rsidTr="00812C28">
        <w:trPr>
          <w:trHeight w:val="227"/>
        </w:trPr>
        <w:tc>
          <w:tcPr>
            <w:tcW w:w="2676" w:type="dxa"/>
            <w:noWrap/>
            <w:vAlign w:val="center"/>
            <w:hideMark/>
          </w:tcPr>
          <w:p w14:paraId="6B5FA69B"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Pennisetum glaucum</w:t>
            </w:r>
          </w:p>
        </w:tc>
        <w:tc>
          <w:tcPr>
            <w:tcW w:w="1114" w:type="dxa"/>
            <w:noWrap/>
            <w:vAlign w:val="center"/>
            <w:hideMark/>
          </w:tcPr>
          <w:p w14:paraId="4F8779C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7.52E-07</w:t>
            </w:r>
          </w:p>
        </w:tc>
        <w:tc>
          <w:tcPr>
            <w:tcW w:w="1114" w:type="dxa"/>
            <w:noWrap/>
            <w:vAlign w:val="center"/>
            <w:hideMark/>
          </w:tcPr>
          <w:p w14:paraId="1B5694E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1.50E-04</w:t>
            </w:r>
          </w:p>
        </w:tc>
        <w:tc>
          <w:tcPr>
            <w:tcW w:w="1115" w:type="dxa"/>
            <w:noWrap/>
            <w:vAlign w:val="center"/>
            <w:hideMark/>
          </w:tcPr>
          <w:p w14:paraId="639AB60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1.50E-04</w:t>
            </w:r>
          </w:p>
        </w:tc>
        <w:tc>
          <w:tcPr>
            <w:tcW w:w="1114" w:type="dxa"/>
            <w:noWrap/>
            <w:vAlign w:val="center"/>
            <w:hideMark/>
          </w:tcPr>
          <w:p w14:paraId="414559F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6.84E-11</w:t>
            </w:r>
          </w:p>
        </w:tc>
        <w:tc>
          <w:tcPr>
            <w:tcW w:w="1115" w:type="dxa"/>
            <w:noWrap/>
            <w:vAlign w:val="center"/>
            <w:hideMark/>
          </w:tcPr>
          <w:p w14:paraId="1C9A5B5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2.75E-09</w:t>
            </w:r>
          </w:p>
        </w:tc>
        <w:tc>
          <w:tcPr>
            <w:tcW w:w="1114" w:type="dxa"/>
            <w:vAlign w:val="center"/>
          </w:tcPr>
          <w:p w14:paraId="68AFBC7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7.52E-07</w:t>
            </w:r>
          </w:p>
        </w:tc>
        <w:tc>
          <w:tcPr>
            <w:tcW w:w="1114" w:type="dxa"/>
            <w:vAlign w:val="center"/>
          </w:tcPr>
          <w:p w14:paraId="38DD746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1.50E-04</w:t>
            </w:r>
          </w:p>
        </w:tc>
        <w:tc>
          <w:tcPr>
            <w:tcW w:w="1115" w:type="dxa"/>
            <w:vAlign w:val="center"/>
          </w:tcPr>
          <w:p w14:paraId="22C83B9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1.50E-04</w:t>
            </w:r>
          </w:p>
        </w:tc>
        <w:tc>
          <w:tcPr>
            <w:tcW w:w="1114" w:type="dxa"/>
            <w:vAlign w:val="center"/>
          </w:tcPr>
          <w:p w14:paraId="76A3AA7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6.84E-11</w:t>
            </w:r>
          </w:p>
        </w:tc>
        <w:tc>
          <w:tcPr>
            <w:tcW w:w="1115" w:type="dxa"/>
            <w:vAlign w:val="center"/>
          </w:tcPr>
          <w:p w14:paraId="7FD0369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2.75E-09</w:t>
            </w:r>
          </w:p>
        </w:tc>
      </w:tr>
      <w:tr w:rsidR="0039294E" w:rsidRPr="006864AE" w14:paraId="3D732240" w14:textId="77777777" w:rsidTr="00812C28">
        <w:trPr>
          <w:trHeight w:val="227"/>
        </w:trPr>
        <w:tc>
          <w:tcPr>
            <w:tcW w:w="2676" w:type="dxa"/>
            <w:noWrap/>
            <w:vAlign w:val="center"/>
            <w:hideMark/>
          </w:tcPr>
          <w:p w14:paraId="09A9D5BE"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Calligonum comosum</w:t>
            </w:r>
          </w:p>
        </w:tc>
        <w:tc>
          <w:tcPr>
            <w:tcW w:w="1114" w:type="dxa"/>
            <w:noWrap/>
            <w:vAlign w:val="center"/>
            <w:hideMark/>
          </w:tcPr>
          <w:p w14:paraId="5379A14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1.59E-05</w:t>
            </w:r>
          </w:p>
        </w:tc>
        <w:tc>
          <w:tcPr>
            <w:tcW w:w="1114" w:type="dxa"/>
            <w:noWrap/>
            <w:vAlign w:val="center"/>
            <w:hideMark/>
          </w:tcPr>
          <w:p w14:paraId="7C2D170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3.17E-03</w:t>
            </w:r>
          </w:p>
        </w:tc>
        <w:tc>
          <w:tcPr>
            <w:tcW w:w="1115" w:type="dxa"/>
            <w:noWrap/>
            <w:vAlign w:val="center"/>
            <w:hideMark/>
          </w:tcPr>
          <w:p w14:paraId="68D9598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3.17E-03</w:t>
            </w:r>
          </w:p>
        </w:tc>
        <w:tc>
          <w:tcPr>
            <w:tcW w:w="1114" w:type="dxa"/>
            <w:noWrap/>
            <w:vAlign w:val="center"/>
            <w:hideMark/>
          </w:tcPr>
          <w:p w14:paraId="754BB4B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1.44E-09</w:t>
            </w:r>
          </w:p>
        </w:tc>
        <w:tc>
          <w:tcPr>
            <w:tcW w:w="1115" w:type="dxa"/>
            <w:noWrap/>
            <w:vAlign w:val="center"/>
            <w:hideMark/>
          </w:tcPr>
          <w:p w14:paraId="74604D7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5.80E-08</w:t>
            </w:r>
          </w:p>
        </w:tc>
        <w:tc>
          <w:tcPr>
            <w:tcW w:w="1114" w:type="dxa"/>
            <w:vAlign w:val="center"/>
          </w:tcPr>
          <w:p w14:paraId="2D895DB2"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1.59E-05</w:t>
            </w:r>
          </w:p>
        </w:tc>
        <w:tc>
          <w:tcPr>
            <w:tcW w:w="1114" w:type="dxa"/>
            <w:vAlign w:val="center"/>
          </w:tcPr>
          <w:p w14:paraId="09DC52CE"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3.17E-03</w:t>
            </w:r>
          </w:p>
        </w:tc>
        <w:tc>
          <w:tcPr>
            <w:tcW w:w="1115" w:type="dxa"/>
            <w:vAlign w:val="center"/>
          </w:tcPr>
          <w:p w14:paraId="646153D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3.17E-03</w:t>
            </w:r>
          </w:p>
        </w:tc>
        <w:tc>
          <w:tcPr>
            <w:tcW w:w="1114" w:type="dxa"/>
            <w:vAlign w:val="center"/>
          </w:tcPr>
          <w:p w14:paraId="04DA695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1.44E-09</w:t>
            </w:r>
          </w:p>
        </w:tc>
        <w:tc>
          <w:tcPr>
            <w:tcW w:w="1115" w:type="dxa"/>
            <w:vAlign w:val="center"/>
          </w:tcPr>
          <w:p w14:paraId="4A085A0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5.80E-08</w:t>
            </w:r>
          </w:p>
        </w:tc>
      </w:tr>
      <w:tr w:rsidR="0039294E" w:rsidRPr="006864AE" w14:paraId="551D93DA" w14:textId="77777777" w:rsidTr="00812C28">
        <w:trPr>
          <w:trHeight w:val="227"/>
        </w:trPr>
        <w:tc>
          <w:tcPr>
            <w:tcW w:w="2676" w:type="dxa"/>
            <w:noWrap/>
            <w:vAlign w:val="center"/>
            <w:hideMark/>
          </w:tcPr>
          <w:p w14:paraId="04F5CB51"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Citrullus colocynthis</w:t>
            </w:r>
          </w:p>
        </w:tc>
        <w:tc>
          <w:tcPr>
            <w:tcW w:w="1114" w:type="dxa"/>
            <w:noWrap/>
            <w:vAlign w:val="center"/>
            <w:hideMark/>
          </w:tcPr>
          <w:p w14:paraId="6485A2A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2.62E-06</w:t>
            </w:r>
          </w:p>
        </w:tc>
        <w:tc>
          <w:tcPr>
            <w:tcW w:w="1114" w:type="dxa"/>
            <w:noWrap/>
            <w:vAlign w:val="center"/>
            <w:hideMark/>
          </w:tcPr>
          <w:p w14:paraId="75BD3A9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5.24E-04</w:t>
            </w:r>
          </w:p>
        </w:tc>
        <w:tc>
          <w:tcPr>
            <w:tcW w:w="1115" w:type="dxa"/>
            <w:noWrap/>
            <w:vAlign w:val="center"/>
            <w:hideMark/>
          </w:tcPr>
          <w:p w14:paraId="777E1BA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5.24E-04</w:t>
            </w:r>
          </w:p>
        </w:tc>
        <w:tc>
          <w:tcPr>
            <w:tcW w:w="1114" w:type="dxa"/>
            <w:noWrap/>
            <w:vAlign w:val="center"/>
            <w:hideMark/>
          </w:tcPr>
          <w:p w14:paraId="3BF7E3A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2.38E-10</w:t>
            </w:r>
          </w:p>
        </w:tc>
        <w:tc>
          <w:tcPr>
            <w:tcW w:w="1115" w:type="dxa"/>
            <w:noWrap/>
            <w:vAlign w:val="center"/>
            <w:hideMark/>
          </w:tcPr>
          <w:p w14:paraId="2FE585F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9.58E-09</w:t>
            </w:r>
          </w:p>
        </w:tc>
        <w:tc>
          <w:tcPr>
            <w:tcW w:w="1114" w:type="dxa"/>
            <w:vAlign w:val="center"/>
          </w:tcPr>
          <w:p w14:paraId="135117B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2.62E-06</w:t>
            </w:r>
          </w:p>
        </w:tc>
        <w:tc>
          <w:tcPr>
            <w:tcW w:w="1114" w:type="dxa"/>
            <w:vAlign w:val="center"/>
          </w:tcPr>
          <w:p w14:paraId="2907B02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5.24E-04</w:t>
            </w:r>
          </w:p>
        </w:tc>
        <w:tc>
          <w:tcPr>
            <w:tcW w:w="1115" w:type="dxa"/>
            <w:vAlign w:val="center"/>
          </w:tcPr>
          <w:p w14:paraId="26FDBED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5.24E-04</w:t>
            </w:r>
          </w:p>
        </w:tc>
        <w:tc>
          <w:tcPr>
            <w:tcW w:w="1114" w:type="dxa"/>
            <w:vAlign w:val="center"/>
          </w:tcPr>
          <w:p w14:paraId="6F8FA69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2.38E-10</w:t>
            </w:r>
          </w:p>
        </w:tc>
        <w:tc>
          <w:tcPr>
            <w:tcW w:w="1115" w:type="dxa"/>
            <w:vAlign w:val="center"/>
          </w:tcPr>
          <w:p w14:paraId="74F77A5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9.58E-09</w:t>
            </w:r>
          </w:p>
        </w:tc>
      </w:tr>
      <w:tr w:rsidR="0039294E" w:rsidRPr="006864AE" w14:paraId="3DC885FF" w14:textId="77777777" w:rsidTr="00812C28">
        <w:trPr>
          <w:trHeight w:val="227"/>
        </w:trPr>
        <w:tc>
          <w:tcPr>
            <w:tcW w:w="2676" w:type="dxa"/>
            <w:noWrap/>
            <w:vAlign w:val="center"/>
            <w:hideMark/>
          </w:tcPr>
          <w:p w14:paraId="6ABE0535"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Momordica Charantia</w:t>
            </w:r>
          </w:p>
        </w:tc>
        <w:tc>
          <w:tcPr>
            <w:tcW w:w="1114" w:type="dxa"/>
            <w:noWrap/>
            <w:vAlign w:val="center"/>
            <w:hideMark/>
          </w:tcPr>
          <w:p w14:paraId="16DABB7E"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1.02E-05</w:t>
            </w:r>
          </w:p>
        </w:tc>
        <w:tc>
          <w:tcPr>
            <w:tcW w:w="1114" w:type="dxa"/>
            <w:noWrap/>
            <w:vAlign w:val="center"/>
            <w:hideMark/>
          </w:tcPr>
          <w:p w14:paraId="6057803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2.05E-03</w:t>
            </w:r>
          </w:p>
        </w:tc>
        <w:tc>
          <w:tcPr>
            <w:tcW w:w="1115" w:type="dxa"/>
            <w:noWrap/>
            <w:vAlign w:val="center"/>
            <w:hideMark/>
          </w:tcPr>
          <w:p w14:paraId="17DE23E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2.05E-03</w:t>
            </w:r>
          </w:p>
        </w:tc>
        <w:tc>
          <w:tcPr>
            <w:tcW w:w="1114" w:type="dxa"/>
            <w:noWrap/>
            <w:vAlign w:val="center"/>
            <w:hideMark/>
          </w:tcPr>
          <w:p w14:paraId="40144D0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9.30E-10</w:t>
            </w:r>
          </w:p>
        </w:tc>
        <w:tc>
          <w:tcPr>
            <w:tcW w:w="1115" w:type="dxa"/>
            <w:noWrap/>
            <w:vAlign w:val="center"/>
            <w:hideMark/>
          </w:tcPr>
          <w:p w14:paraId="65DBE5E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3.74E-08</w:t>
            </w:r>
          </w:p>
        </w:tc>
        <w:tc>
          <w:tcPr>
            <w:tcW w:w="1114" w:type="dxa"/>
            <w:vAlign w:val="center"/>
          </w:tcPr>
          <w:p w14:paraId="400F9906"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1.02E-05</w:t>
            </w:r>
          </w:p>
        </w:tc>
        <w:tc>
          <w:tcPr>
            <w:tcW w:w="1114" w:type="dxa"/>
            <w:vAlign w:val="center"/>
          </w:tcPr>
          <w:p w14:paraId="316E474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2.05E-03</w:t>
            </w:r>
          </w:p>
        </w:tc>
        <w:tc>
          <w:tcPr>
            <w:tcW w:w="1115" w:type="dxa"/>
            <w:vAlign w:val="center"/>
          </w:tcPr>
          <w:p w14:paraId="6EB26A27"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2.05E-03</w:t>
            </w:r>
          </w:p>
        </w:tc>
        <w:tc>
          <w:tcPr>
            <w:tcW w:w="1114" w:type="dxa"/>
            <w:vAlign w:val="center"/>
          </w:tcPr>
          <w:p w14:paraId="4D9F4CCF"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9.30E-10</w:t>
            </w:r>
          </w:p>
        </w:tc>
        <w:tc>
          <w:tcPr>
            <w:tcW w:w="1115" w:type="dxa"/>
            <w:vAlign w:val="center"/>
          </w:tcPr>
          <w:p w14:paraId="735277B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3.74E-08</w:t>
            </w:r>
          </w:p>
        </w:tc>
      </w:tr>
      <w:tr w:rsidR="0039294E" w:rsidRPr="006864AE" w14:paraId="2A015A75" w14:textId="77777777" w:rsidTr="00812C28">
        <w:trPr>
          <w:trHeight w:val="227"/>
        </w:trPr>
        <w:tc>
          <w:tcPr>
            <w:tcW w:w="2676" w:type="dxa"/>
            <w:noWrap/>
            <w:vAlign w:val="center"/>
            <w:hideMark/>
          </w:tcPr>
          <w:p w14:paraId="50C956AF"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Opuntia Ficus-indica</w:t>
            </w:r>
          </w:p>
        </w:tc>
        <w:tc>
          <w:tcPr>
            <w:tcW w:w="1114" w:type="dxa"/>
            <w:noWrap/>
            <w:vAlign w:val="center"/>
            <w:hideMark/>
          </w:tcPr>
          <w:p w14:paraId="570F699D"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8.35E-07</w:t>
            </w:r>
          </w:p>
        </w:tc>
        <w:tc>
          <w:tcPr>
            <w:tcW w:w="1114" w:type="dxa"/>
            <w:noWrap/>
            <w:vAlign w:val="center"/>
            <w:hideMark/>
          </w:tcPr>
          <w:p w14:paraId="0553976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1.67E-04</w:t>
            </w:r>
          </w:p>
        </w:tc>
        <w:tc>
          <w:tcPr>
            <w:tcW w:w="1115" w:type="dxa"/>
            <w:noWrap/>
            <w:vAlign w:val="center"/>
            <w:hideMark/>
          </w:tcPr>
          <w:p w14:paraId="72E455C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1.67E-04</w:t>
            </w:r>
          </w:p>
        </w:tc>
        <w:tc>
          <w:tcPr>
            <w:tcW w:w="1114" w:type="dxa"/>
            <w:noWrap/>
            <w:vAlign w:val="center"/>
            <w:hideMark/>
          </w:tcPr>
          <w:p w14:paraId="3CBBD42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7.59E-11</w:t>
            </w:r>
          </w:p>
        </w:tc>
        <w:tc>
          <w:tcPr>
            <w:tcW w:w="1115" w:type="dxa"/>
            <w:noWrap/>
            <w:vAlign w:val="center"/>
            <w:hideMark/>
          </w:tcPr>
          <w:p w14:paraId="0CC7288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3.05E-09</w:t>
            </w:r>
          </w:p>
        </w:tc>
        <w:tc>
          <w:tcPr>
            <w:tcW w:w="1114" w:type="dxa"/>
            <w:vAlign w:val="center"/>
          </w:tcPr>
          <w:p w14:paraId="4F6976CA"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8.35E-07</w:t>
            </w:r>
          </w:p>
        </w:tc>
        <w:tc>
          <w:tcPr>
            <w:tcW w:w="1114" w:type="dxa"/>
            <w:vAlign w:val="center"/>
          </w:tcPr>
          <w:p w14:paraId="1BFEF761"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1.67E-04</w:t>
            </w:r>
          </w:p>
        </w:tc>
        <w:tc>
          <w:tcPr>
            <w:tcW w:w="1115" w:type="dxa"/>
            <w:vAlign w:val="center"/>
          </w:tcPr>
          <w:p w14:paraId="1F650F7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1.67E-04</w:t>
            </w:r>
          </w:p>
        </w:tc>
        <w:tc>
          <w:tcPr>
            <w:tcW w:w="1114" w:type="dxa"/>
            <w:vAlign w:val="center"/>
          </w:tcPr>
          <w:p w14:paraId="030F3029"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7.59E-11</w:t>
            </w:r>
          </w:p>
        </w:tc>
        <w:tc>
          <w:tcPr>
            <w:tcW w:w="1115" w:type="dxa"/>
            <w:vAlign w:val="center"/>
          </w:tcPr>
          <w:p w14:paraId="78B745E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3.05E-09</w:t>
            </w:r>
          </w:p>
        </w:tc>
      </w:tr>
      <w:tr w:rsidR="0039294E" w:rsidRPr="006864AE" w14:paraId="007AC335" w14:textId="77777777" w:rsidTr="00812C28">
        <w:trPr>
          <w:trHeight w:val="227"/>
        </w:trPr>
        <w:tc>
          <w:tcPr>
            <w:tcW w:w="2676" w:type="dxa"/>
            <w:tcBorders>
              <w:bottom w:val="single" w:sz="4" w:space="0" w:color="auto"/>
            </w:tcBorders>
            <w:noWrap/>
            <w:vAlign w:val="center"/>
            <w:hideMark/>
          </w:tcPr>
          <w:p w14:paraId="10F7F314" w14:textId="77777777" w:rsidR="0039294E" w:rsidRPr="006864AE" w:rsidRDefault="0039294E" w:rsidP="00812C28">
            <w:pPr>
              <w:autoSpaceDE w:val="0"/>
              <w:autoSpaceDN w:val="0"/>
              <w:adjustRightInd w:val="0"/>
              <w:rPr>
                <w:rFonts w:asciiTheme="majorBidi" w:eastAsia="Calibri" w:hAnsiTheme="majorBidi" w:cstheme="majorBidi"/>
                <w:i/>
                <w:iCs/>
                <w:sz w:val="20"/>
                <w:szCs w:val="20"/>
              </w:rPr>
            </w:pPr>
            <w:r w:rsidRPr="006864AE">
              <w:rPr>
                <w:rFonts w:asciiTheme="majorBidi" w:eastAsia="Calibri" w:hAnsiTheme="majorBidi" w:cstheme="majorBidi"/>
                <w:i/>
                <w:iCs/>
                <w:sz w:val="20"/>
                <w:szCs w:val="20"/>
              </w:rPr>
              <w:t>Haloxylon Salicornicum</w:t>
            </w:r>
          </w:p>
        </w:tc>
        <w:tc>
          <w:tcPr>
            <w:tcW w:w="1114" w:type="dxa"/>
            <w:tcBorders>
              <w:bottom w:val="single" w:sz="4" w:space="0" w:color="auto"/>
            </w:tcBorders>
            <w:noWrap/>
            <w:vAlign w:val="center"/>
            <w:hideMark/>
          </w:tcPr>
          <w:p w14:paraId="1334FF1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2.40E-05</w:t>
            </w:r>
          </w:p>
        </w:tc>
        <w:tc>
          <w:tcPr>
            <w:tcW w:w="1114" w:type="dxa"/>
            <w:tcBorders>
              <w:bottom w:val="single" w:sz="4" w:space="0" w:color="auto"/>
            </w:tcBorders>
            <w:noWrap/>
            <w:vAlign w:val="center"/>
            <w:hideMark/>
          </w:tcPr>
          <w:p w14:paraId="7329D68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4.81E-03</w:t>
            </w:r>
          </w:p>
        </w:tc>
        <w:tc>
          <w:tcPr>
            <w:tcW w:w="1115" w:type="dxa"/>
            <w:tcBorders>
              <w:bottom w:val="single" w:sz="4" w:space="0" w:color="auto"/>
            </w:tcBorders>
            <w:noWrap/>
            <w:vAlign w:val="center"/>
            <w:hideMark/>
          </w:tcPr>
          <w:p w14:paraId="2717474B"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4.81E-03</w:t>
            </w:r>
          </w:p>
        </w:tc>
        <w:tc>
          <w:tcPr>
            <w:tcW w:w="1114" w:type="dxa"/>
            <w:tcBorders>
              <w:bottom w:val="single" w:sz="4" w:space="0" w:color="auto"/>
            </w:tcBorders>
            <w:noWrap/>
            <w:vAlign w:val="center"/>
            <w:hideMark/>
          </w:tcPr>
          <w:p w14:paraId="4316CAB5"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2.19E-09</w:t>
            </w:r>
          </w:p>
        </w:tc>
        <w:tc>
          <w:tcPr>
            <w:tcW w:w="1115" w:type="dxa"/>
            <w:tcBorders>
              <w:bottom w:val="single" w:sz="4" w:space="0" w:color="auto"/>
            </w:tcBorders>
            <w:noWrap/>
            <w:vAlign w:val="center"/>
            <w:hideMark/>
          </w:tcPr>
          <w:p w14:paraId="5C6B600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8.79E-08</w:t>
            </w:r>
          </w:p>
        </w:tc>
        <w:tc>
          <w:tcPr>
            <w:tcW w:w="1114" w:type="dxa"/>
            <w:tcBorders>
              <w:bottom w:val="single" w:sz="4" w:space="0" w:color="auto"/>
            </w:tcBorders>
            <w:vAlign w:val="center"/>
          </w:tcPr>
          <w:p w14:paraId="1E4F4043"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2.40E-05</w:t>
            </w:r>
          </w:p>
        </w:tc>
        <w:tc>
          <w:tcPr>
            <w:tcW w:w="1114" w:type="dxa"/>
            <w:tcBorders>
              <w:bottom w:val="single" w:sz="4" w:space="0" w:color="auto"/>
            </w:tcBorders>
            <w:vAlign w:val="center"/>
          </w:tcPr>
          <w:p w14:paraId="616116C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4.81E-03</w:t>
            </w:r>
          </w:p>
        </w:tc>
        <w:tc>
          <w:tcPr>
            <w:tcW w:w="1115" w:type="dxa"/>
            <w:tcBorders>
              <w:bottom w:val="single" w:sz="4" w:space="0" w:color="auto"/>
            </w:tcBorders>
            <w:vAlign w:val="center"/>
          </w:tcPr>
          <w:p w14:paraId="64B34188"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4.81E-03</w:t>
            </w:r>
          </w:p>
        </w:tc>
        <w:tc>
          <w:tcPr>
            <w:tcW w:w="1114" w:type="dxa"/>
            <w:tcBorders>
              <w:bottom w:val="single" w:sz="4" w:space="0" w:color="auto"/>
            </w:tcBorders>
            <w:vAlign w:val="center"/>
          </w:tcPr>
          <w:p w14:paraId="4BE5E090"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2.19E-09</w:t>
            </w:r>
          </w:p>
        </w:tc>
        <w:tc>
          <w:tcPr>
            <w:tcW w:w="1115" w:type="dxa"/>
            <w:tcBorders>
              <w:bottom w:val="single" w:sz="4" w:space="0" w:color="auto"/>
            </w:tcBorders>
            <w:vAlign w:val="center"/>
          </w:tcPr>
          <w:p w14:paraId="4CE4CC34" w14:textId="77777777" w:rsidR="0039294E" w:rsidRPr="006864AE" w:rsidRDefault="0039294E" w:rsidP="00812C28">
            <w:pPr>
              <w:autoSpaceDE w:val="0"/>
              <w:autoSpaceDN w:val="0"/>
              <w:adjustRightInd w:val="0"/>
              <w:rPr>
                <w:rFonts w:asciiTheme="majorBidi" w:eastAsia="Calibri" w:hAnsiTheme="majorBidi" w:cstheme="majorBidi"/>
                <w:sz w:val="20"/>
                <w:szCs w:val="20"/>
              </w:rPr>
            </w:pPr>
            <w:r w:rsidRPr="006864AE">
              <w:rPr>
                <w:rFonts w:asciiTheme="majorBidi" w:eastAsia="Calibri" w:hAnsiTheme="majorBidi" w:cstheme="majorBidi"/>
                <w:sz w:val="20"/>
                <w:szCs w:val="20"/>
              </w:rPr>
              <w:t>8.79E-08</w:t>
            </w:r>
          </w:p>
        </w:tc>
      </w:tr>
    </w:tbl>
    <w:p w14:paraId="009F7358" w14:textId="77777777" w:rsidR="0039294E" w:rsidRPr="006864AE" w:rsidRDefault="0039294E" w:rsidP="0039294E">
      <w:pPr>
        <w:rPr>
          <w:rFonts w:asciiTheme="majorBidi" w:hAnsiTheme="majorBidi" w:cstheme="majorBidi"/>
          <w:b/>
          <w:bCs/>
        </w:rPr>
      </w:pPr>
    </w:p>
    <w:p w14:paraId="00189518" w14:textId="77777777" w:rsidR="0039294E" w:rsidRPr="006864AE" w:rsidRDefault="0039294E" w:rsidP="0039294E">
      <w:pPr>
        <w:rPr>
          <w:rFonts w:asciiTheme="majorBidi" w:hAnsiTheme="majorBidi" w:cstheme="majorBidi"/>
          <w:b/>
          <w:bCs/>
        </w:rPr>
      </w:pPr>
      <w:r w:rsidRPr="006864AE">
        <w:rPr>
          <w:rFonts w:asciiTheme="majorBidi" w:hAnsiTheme="majorBidi" w:cstheme="majorBidi"/>
          <w:b/>
          <w:bCs/>
        </w:rPr>
        <w:br w:type="page"/>
      </w:r>
    </w:p>
    <w:p w14:paraId="4A1C7971" w14:textId="77777777" w:rsidR="0039294E" w:rsidRPr="006864AE" w:rsidRDefault="0039294E" w:rsidP="0039294E">
      <w:pPr>
        <w:spacing w:line="360" w:lineRule="auto"/>
        <w:rPr>
          <w:rFonts w:asciiTheme="majorBidi" w:eastAsia="Calibri" w:hAnsiTheme="majorBidi" w:cstheme="majorBidi"/>
          <w:sz w:val="24"/>
          <w:szCs w:val="24"/>
        </w:rPr>
      </w:pPr>
      <w:r w:rsidRPr="006864AE">
        <w:rPr>
          <w:rFonts w:asciiTheme="majorBidi" w:hAnsiTheme="majorBidi" w:cstheme="majorBidi"/>
          <w:b/>
          <w:bCs/>
          <w:sz w:val="24"/>
          <w:szCs w:val="24"/>
        </w:rPr>
        <w:t>Table 5</w:t>
      </w:r>
      <w:r w:rsidRPr="006864AE">
        <w:rPr>
          <w:rFonts w:asciiTheme="majorBidi" w:hAnsiTheme="majorBidi" w:cstheme="majorBidi"/>
          <w:sz w:val="24"/>
          <w:szCs w:val="24"/>
        </w:rPr>
        <w:t xml:space="preserve"> </w:t>
      </w:r>
    </w:p>
    <w:p w14:paraId="416BCCB2" w14:textId="77777777" w:rsidR="0039294E" w:rsidRPr="006864AE" w:rsidRDefault="0039294E" w:rsidP="0039294E">
      <w:pPr>
        <w:spacing w:line="360" w:lineRule="auto"/>
        <w:rPr>
          <w:rFonts w:asciiTheme="majorBidi" w:hAnsiTheme="majorBidi" w:cstheme="majorBidi"/>
          <w:sz w:val="24"/>
          <w:szCs w:val="24"/>
        </w:rPr>
      </w:pPr>
      <w:r w:rsidRPr="006864AE">
        <w:rPr>
          <w:rFonts w:asciiTheme="majorBidi" w:eastAsia="Calibri" w:hAnsiTheme="majorBidi" w:cstheme="majorBidi"/>
          <w:sz w:val="24"/>
          <w:szCs w:val="24"/>
        </w:rPr>
        <w:t>Chronic daily intake (CDI), hazardous quotient (HQ), hazardous index (HI), lifetime average daily dose (LADD) and cancer risk (CR) of Mn total contents in medicinal plants</w:t>
      </w:r>
      <w:r w:rsidRPr="006864AE">
        <w:rPr>
          <w:rFonts w:asciiTheme="majorBidi" w:hAnsiTheme="majorBidi" w:cstheme="majorBidi"/>
          <w:sz w:val="24"/>
          <w:szCs w:val="24"/>
        </w:rPr>
        <w:t>.</w:t>
      </w:r>
    </w:p>
    <w:tbl>
      <w:tblPr>
        <w:tblStyle w:val="TableGrid1"/>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4"/>
        <w:gridCol w:w="1080"/>
        <w:gridCol w:w="1080"/>
        <w:gridCol w:w="1080"/>
        <w:gridCol w:w="1165"/>
        <w:gridCol w:w="1165"/>
        <w:gridCol w:w="1165"/>
        <w:gridCol w:w="1165"/>
      </w:tblGrid>
      <w:tr w:rsidR="0039294E" w:rsidRPr="006864AE" w14:paraId="026EA0EB" w14:textId="77777777" w:rsidTr="00812C28">
        <w:trPr>
          <w:trHeight w:val="227"/>
        </w:trPr>
        <w:tc>
          <w:tcPr>
            <w:tcW w:w="2689" w:type="dxa"/>
            <w:vMerge w:val="restart"/>
            <w:tcBorders>
              <w:top w:val="single" w:sz="4" w:space="0" w:color="auto"/>
              <w:bottom w:val="single" w:sz="4" w:space="0" w:color="auto"/>
            </w:tcBorders>
            <w:noWrap/>
            <w:vAlign w:val="center"/>
            <w:hideMark/>
          </w:tcPr>
          <w:p w14:paraId="5F98AE9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 xml:space="preserve">Plant </w:t>
            </w:r>
            <w:r w:rsidRPr="006864AE">
              <w:rPr>
                <w:rFonts w:asciiTheme="majorBidi" w:eastAsia="Times New Roman" w:hAnsiTheme="majorBidi" w:cstheme="majorBidi"/>
                <w:sz w:val="20"/>
                <w:szCs w:val="20"/>
              </w:rPr>
              <w:t>species</w:t>
            </w:r>
          </w:p>
        </w:tc>
        <w:tc>
          <w:tcPr>
            <w:tcW w:w="4374" w:type="dxa"/>
            <w:gridSpan w:val="4"/>
            <w:tcBorders>
              <w:top w:val="single" w:sz="4" w:space="0" w:color="auto"/>
              <w:bottom w:val="single" w:sz="4" w:space="0" w:color="auto"/>
            </w:tcBorders>
            <w:noWrap/>
            <w:vAlign w:val="center"/>
            <w:hideMark/>
          </w:tcPr>
          <w:p w14:paraId="7F6DCBB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Children </w:t>
            </w:r>
          </w:p>
        </w:tc>
        <w:tc>
          <w:tcPr>
            <w:tcW w:w="4660" w:type="dxa"/>
            <w:gridSpan w:val="4"/>
            <w:tcBorders>
              <w:top w:val="single" w:sz="4" w:space="0" w:color="auto"/>
              <w:bottom w:val="single" w:sz="4" w:space="0" w:color="auto"/>
            </w:tcBorders>
            <w:vAlign w:val="center"/>
          </w:tcPr>
          <w:p w14:paraId="322CF98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Adult </w:t>
            </w:r>
          </w:p>
        </w:tc>
      </w:tr>
      <w:tr w:rsidR="0039294E" w:rsidRPr="006864AE" w14:paraId="0B02582B" w14:textId="77777777" w:rsidTr="00812C28">
        <w:trPr>
          <w:trHeight w:val="227"/>
        </w:trPr>
        <w:tc>
          <w:tcPr>
            <w:tcW w:w="2689" w:type="dxa"/>
            <w:vMerge/>
            <w:tcBorders>
              <w:top w:val="single" w:sz="4" w:space="0" w:color="auto"/>
              <w:bottom w:val="single" w:sz="4" w:space="0" w:color="auto"/>
            </w:tcBorders>
            <w:noWrap/>
            <w:vAlign w:val="center"/>
            <w:hideMark/>
          </w:tcPr>
          <w:p w14:paraId="69201329" w14:textId="77777777" w:rsidR="0039294E" w:rsidRPr="006864AE" w:rsidRDefault="0039294E" w:rsidP="00812C28">
            <w:pPr>
              <w:rPr>
                <w:rFonts w:asciiTheme="majorBidi" w:eastAsia="Times New Roman" w:hAnsiTheme="majorBidi" w:cstheme="majorBidi"/>
                <w:sz w:val="20"/>
                <w:szCs w:val="20"/>
              </w:rPr>
            </w:pPr>
          </w:p>
        </w:tc>
        <w:tc>
          <w:tcPr>
            <w:tcW w:w="1134" w:type="dxa"/>
            <w:tcBorders>
              <w:top w:val="single" w:sz="4" w:space="0" w:color="auto"/>
              <w:bottom w:val="single" w:sz="4" w:space="0" w:color="auto"/>
            </w:tcBorders>
            <w:noWrap/>
            <w:vAlign w:val="center"/>
            <w:hideMark/>
          </w:tcPr>
          <w:p w14:paraId="0E8C0A2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CDI</w:t>
            </w:r>
            <w:r w:rsidRPr="006864AE">
              <w:rPr>
                <w:rFonts w:asciiTheme="majorBidi" w:eastAsia="Times New Roman" w:hAnsiTheme="majorBidi" w:cstheme="majorBidi"/>
                <w:color w:val="000000"/>
                <w:sz w:val="20"/>
                <w:szCs w:val="20"/>
                <w:vertAlign w:val="superscript"/>
              </w:rPr>
              <w:t>a</w:t>
            </w:r>
          </w:p>
        </w:tc>
        <w:tc>
          <w:tcPr>
            <w:tcW w:w="1080" w:type="dxa"/>
            <w:tcBorders>
              <w:top w:val="single" w:sz="4" w:space="0" w:color="auto"/>
              <w:bottom w:val="single" w:sz="4" w:space="0" w:color="auto"/>
            </w:tcBorders>
            <w:noWrap/>
            <w:vAlign w:val="center"/>
            <w:hideMark/>
          </w:tcPr>
          <w:p w14:paraId="2D6E471F"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HQ</w:t>
            </w:r>
            <w:r w:rsidRPr="006864AE">
              <w:rPr>
                <w:rFonts w:asciiTheme="majorBidi" w:eastAsia="Times New Roman" w:hAnsiTheme="majorBidi" w:cstheme="majorBidi"/>
                <w:color w:val="000000"/>
                <w:sz w:val="20"/>
                <w:szCs w:val="20"/>
                <w:vertAlign w:val="superscript"/>
              </w:rPr>
              <w:t>b</w:t>
            </w:r>
          </w:p>
        </w:tc>
        <w:tc>
          <w:tcPr>
            <w:tcW w:w="1080" w:type="dxa"/>
            <w:tcBorders>
              <w:top w:val="single" w:sz="4" w:space="0" w:color="auto"/>
              <w:bottom w:val="single" w:sz="4" w:space="0" w:color="auto"/>
            </w:tcBorders>
            <w:noWrap/>
            <w:vAlign w:val="center"/>
            <w:hideMark/>
          </w:tcPr>
          <w:p w14:paraId="7AAB38A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HI</w:t>
            </w:r>
            <w:r w:rsidRPr="006864AE">
              <w:rPr>
                <w:rFonts w:asciiTheme="majorBidi" w:eastAsia="Times New Roman" w:hAnsiTheme="majorBidi" w:cstheme="majorBidi"/>
                <w:color w:val="000000"/>
                <w:sz w:val="20"/>
                <w:szCs w:val="20"/>
                <w:vertAlign w:val="superscript"/>
              </w:rPr>
              <w:t>c</w:t>
            </w:r>
          </w:p>
        </w:tc>
        <w:tc>
          <w:tcPr>
            <w:tcW w:w="1080" w:type="dxa"/>
            <w:tcBorders>
              <w:top w:val="single" w:sz="4" w:space="0" w:color="auto"/>
              <w:bottom w:val="single" w:sz="4" w:space="0" w:color="auto"/>
            </w:tcBorders>
            <w:noWrap/>
            <w:vAlign w:val="center"/>
            <w:hideMark/>
          </w:tcPr>
          <w:p w14:paraId="15A8D74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LADD</w:t>
            </w:r>
            <w:r w:rsidRPr="006864AE">
              <w:rPr>
                <w:rFonts w:asciiTheme="majorBidi" w:eastAsia="Times New Roman" w:hAnsiTheme="majorBidi" w:cstheme="majorBidi"/>
                <w:color w:val="000000"/>
                <w:sz w:val="20"/>
                <w:szCs w:val="20"/>
                <w:vertAlign w:val="superscript"/>
              </w:rPr>
              <w:t>d</w:t>
            </w:r>
          </w:p>
        </w:tc>
        <w:tc>
          <w:tcPr>
            <w:tcW w:w="1165" w:type="dxa"/>
            <w:tcBorders>
              <w:top w:val="single" w:sz="4" w:space="0" w:color="auto"/>
              <w:bottom w:val="single" w:sz="4" w:space="0" w:color="auto"/>
            </w:tcBorders>
            <w:vAlign w:val="center"/>
          </w:tcPr>
          <w:p w14:paraId="09568CD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CDI</w:t>
            </w:r>
          </w:p>
        </w:tc>
        <w:tc>
          <w:tcPr>
            <w:tcW w:w="1165" w:type="dxa"/>
            <w:tcBorders>
              <w:top w:val="single" w:sz="4" w:space="0" w:color="auto"/>
              <w:bottom w:val="single" w:sz="4" w:space="0" w:color="auto"/>
            </w:tcBorders>
            <w:vAlign w:val="center"/>
          </w:tcPr>
          <w:p w14:paraId="5865DEB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HQ Ing</w:t>
            </w:r>
            <w:r w:rsidRPr="006864AE">
              <w:rPr>
                <w:rFonts w:asciiTheme="majorBidi" w:eastAsia="Times New Roman" w:hAnsiTheme="majorBidi" w:cstheme="majorBidi"/>
                <w:color w:val="000000"/>
                <w:sz w:val="20"/>
                <w:szCs w:val="20"/>
                <w:vertAlign w:val="superscript"/>
              </w:rPr>
              <w:t>e</w:t>
            </w:r>
          </w:p>
        </w:tc>
        <w:tc>
          <w:tcPr>
            <w:tcW w:w="1165" w:type="dxa"/>
            <w:tcBorders>
              <w:top w:val="single" w:sz="4" w:space="0" w:color="auto"/>
              <w:bottom w:val="single" w:sz="4" w:space="0" w:color="auto"/>
            </w:tcBorders>
            <w:vAlign w:val="center"/>
          </w:tcPr>
          <w:p w14:paraId="571EA8D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HI</w:t>
            </w:r>
          </w:p>
        </w:tc>
        <w:tc>
          <w:tcPr>
            <w:tcW w:w="1165" w:type="dxa"/>
            <w:tcBorders>
              <w:top w:val="single" w:sz="4" w:space="0" w:color="auto"/>
              <w:bottom w:val="single" w:sz="4" w:space="0" w:color="auto"/>
            </w:tcBorders>
            <w:vAlign w:val="center"/>
          </w:tcPr>
          <w:p w14:paraId="4E40121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LADD</w:t>
            </w:r>
          </w:p>
        </w:tc>
      </w:tr>
      <w:tr w:rsidR="0039294E" w:rsidRPr="006864AE" w14:paraId="4DC159EB" w14:textId="77777777" w:rsidTr="00812C28">
        <w:trPr>
          <w:trHeight w:val="227"/>
        </w:trPr>
        <w:tc>
          <w:tcPr>
            <w:tcW w:w="2689" w:type="dxa"/>
            <w:tcBorders>
              <w:top w:val="single" w:sz="4" w:space="0" w:color="auto"/>
            </w:tcBorders>
            <w:noWrap/>
            <w:vAlign w:val="center"/>
            <w:hideMark/>
          </w:tcPr>
          <w:p w14:paraId="73FD275C"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Sesamumindicum</w:t>
            </w:r>
          </w:p>
        </w:tc>
        <w:tc>
          <w:tcPr>
            <w:tcW w:w="1134" w:type="dxa"/>
            <w:tcBorders>
              <w:top w:val="single" w:sz="4" w:space="0" w:color="auto"/>
            </w:tcBorders>
            <w:noWrap/>
            <w:vAlign w:val="center"/>
            <w:hideMark/>
          </w:tcPr>
          <w:p w14:paraId="51DBE809"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1.93E-04</w:t>
            </w:r>
          </w:p>
        </w:tc>
        <w:tc>
          <w:tcPr>
            <w:tcW w:w="1080" w:type="dxa"/>
            <w:tcBorders>
              <w:top w:val="single" w:sz="4" w:space="0" w:color="auto"/>
            </w:tcBorders>
            <w:noWrap/>
            <w:vAlign w:val="center"/>
            <w:hideMark/>
          </w:tcPr>
          <w:p w14:paraId="7C61859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3.86E-02</w:t>
            </w:r>
          </w:p>
        </w:tc>
        <w:tc>
          <w:tcPr>
            <w:tcW w:w="1080" w:type="dxa"/>
            <w:tcBorders>
              <w:top w:val="single" w:sz="4" w:space="0" w:color="auto"/>
            </w:tcBorders>
            <w:noWrap/>
            <w:vAlign w:val="center"/>
            <w:hideMark/>
          </w:tcPr>
          <w:p w14:paraId="444F20B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3.86E-02</w:t>
            </w:r>
          </w:p>
        </w:tc>
        <w:tc>
          <w:tcPr>
            <w:tcW w:w="1080" w:type="dxa"/>
            <w:tcBorders>
              <w:top w:val="single" w:sz="4" w:space="0" w:color="auto"/>
            </w:tcBorders>
            <w:noWrap/>
            <w:vAlign w:val="center"/>
            <w:hideMark/>
          </w:tcPr>
          <w:p w14:paraId="2AA7CAB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1.76E-08</w:t>
            </w:r>
          </w:p>
        </w:tc>
        <w:tc>
          <w:tcPr>
            <w:tcW w:w="1165" w:type="dxa"/>
            <w:tcBorders>
              <w:top w:val="single" w:sz="4" w:space="0" w:color="auto"/>
            </w:tcBorders>
            <w:vAlign w:val="center"/>
          </w:tcPr>
          <w:p w14:paraId="02181F4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2.07E-05</w:t>
            </w:r>
          </w:p>
        </w:tc>
        <w:tc>
          <w:tcPr>
            <w:tcW w:w="1165" w:type="dxa"/>
            <w:tcBorders>
              <w:top w:val="single" w:sz="4" w:space="0" w:color="auto"/>
            </w:tcBorders>
            <w:vAlign w:val="center"/>
          </w:tcPr>
          <w:p w14:paraId="7274AFFF"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4.14E-03</w:t>
            </w:r>
          </w:p>
        </w:tc>
        <w:tc>
          <w:tcPr>
            <w:tcW w:w="1165" w:type="dxa"/>
            <w:tcBorders>
              <w:top w:val="single" w:sz="4" w:space="0" w:color="auto"/>
            </w:tcBorders>
            <w:vAlign w:val="center"/>
          </w:tcPr>
          <w:p w14:paraId="0190B53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4.14E-03</w:t>
            </w:r>
          </w:p>
        </w:tc>
        <w:tc>
          <w:tcPr>
            <w:tcW w:w="1165" w:type="dxa"/>
            <w:tcBorders>
              <w:top w:val="single" w:sz="4" w:space="0" w:color="auto"/>
            </w:tcBorders>
            <w:vAlign w:val="center"/>
          </w:tcPr>
          <w:p w14:paraId="2785A96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1.72E-08</w:t>
            </w:r>
          </w:p>
        </w:tc>
      </w:tr>
      <w:tr w:rsidR="0039294E" w:rsidRPr="006864AE" w14:paraId="6EE3585E" w14:textId="77777777" w:rsidTr="00812C28">
        <w:trPr>
          <w:trHeight w:val="227"/>
        </w:trPr>
        <w:tc>
          <w:tcPr>
            <w:tcW w:w="2689" w:type="dxa"/>
            <w:noWrap/>
            <w:vAlign w:val="center"/>
            <w:hideMark/>
          </w:tcPr>
          <w:p w14:paraId="0DA36EDE"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Olea Europaea</w:t>
            </w:r>
          </w:p>
        </w:tc>
        <w:tc>
          <w:tcPr>
            <w:tcW w:w="1134" w:type="dxa"/>
            <w:noWrap/>
            <w:vAlign w:val="center"/>
            <w:hideMark/>
          </w:tcPr>
          <w:p w14:paraId="51E0F86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5.86E-04</w:t>
            </w:r>
          </w:p>
        </w:tc>
        <w:tc>
          <w:tcPr>
            <w:tcW w:w="1080" w:type="dxa"/>
            <w:noWrap/>
            <w:vAlign w:val="center"/>
            <w:hideMark/>
          </w:tcPr>
          <w:p w14:paraId="3EA5E19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1.17E-01</w:t>
            </w:r>
          </w:p>
        </w:tc>
        <w:tc>
          <w:tcPr>
            <w:tcW w:w="1080" w:type="dxa"/>
            <w:noWrap/>
            <w:vAlign w:val="center"/>
            <w:hideMark/>
          </w:tcPr>
          <w:p w14:paraId="7CCBCF0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1.17E-01</w:t>
            </w:r>
          </w:p>
        </w:tc>
        <w:tc>
          <w:tcPr>
            <w:tcW w:w="1080" w:type="dxa"/>
            <w:noWrap/>
            <w:vAlign w:val="center"/>
            <w:hideMark/>
          </w:tcPr>
          <w:p w14:paraId="31D1CE0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5.33E-08</w:t>
            </w:r>
          </w:p>
        </w:tc>
        <w:tc>
          <w:tcPr>
            <w:tcW w:w="1165" w:type="dxa"/>
            <w:vAlign w:val="center"/>
          </w:tcPr>
          <w:p w14:paraId="58D8D87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6.27E-05</w:t>
            </w:r>
          </w:p>
        </w:tc>
        <w:tc>
          <w:tcPr>
            <w:tcW w:w="1165" w:type="dxa"/>
            <w:vAlign w:val="center"/>
          </w:tcPr>
          <w:p w14:paraId="11F496B0"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1.25E-02</w:t>
            </w:r>
          </w:p>
        </w:tc>
        <w:tc>
          <w:tcPr>
            <w:tcW w:w="1165" w:type="dxa"/>
            <w:vAlign w:val="center"/>
          </w:tcPr>
          <w:p w14:paraId="6F45886B"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1.25E-02</w:t>
            </w:r>
          </w:p>
        </w:tc>
        <w:tc>
          <w:tcPr>
            <w:tcW w:w="1165" w:type="dxa"/>
            <w:vAlign w:val="center"/>
          </w:tcPr>
          <w:p w14:paraId="598F70B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5.20E-08</w:t>
            </w:r>
          </w:p>
        </w:tc>
      </w:tr>
      <w:tr w:rsidR="0039294E" w:rsidRPr="006864AE" w14:paraId="7F8C0B1D" w14:textId="77777777" w:rsidTr="00812C28">
        <w:trPr>
          <w:trHeight w:val="227"/>
        </w:trPr>
        <w:tc>
          <w:tcPr>
            <w:tcW w:w="2689" w:type="dxa"/>
            <w:noWrap/>
            <w:vAlign w:val="center"/>
            <w:hideMark/>
          </w:tcPr>
          <w:p w14:paraId="22C20A15"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Vaccinium myrtillus</w:t>
            </w:r>
          </w:p>
        </w:tc>
        <w:tc>
          <w:tcPr>
            <w:tcW w:w="1134" w:type="dxa"/>
            <w:noWrap/>
            <w:vAlign w:val="center"/>
            <w:hideMark/>
          </w:tcPr>
          <w:p w14:paraId="09098BE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4.73E-05</w:t>
            </w:r>
          </w:p>
        </w:tc>
        <w:tc>
          <w:tcPr>
            <w:tcW w:w="1080" w:type="dxa"/>
            <w:noWrap/>
            <w:vAlign w:val="center"/>
            <w:hideMark/>
          </w:tcPr>
          <w:p w14:paraId="4E486F8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9.46E-03</w:t>
            </w:r>
          </w:p>
        </w:tc>
        <w:tc>
          <w:tcPr>
            <w:tcW w:w="1080" w:type="dxa"/>
            <w:noWrap/>
            <w:vAlign w:val="center"/>
            <w:hideMark/>
          </w:tcPr>
          <w:p w14:paraId="4BEACB95"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9.46E-03</w:t>
            </w:r>
          </w:p>
        </w:tc>
        <w:tc>
          <w:tcPr>
            <w:tcW w:w="1080" w:type="dxa"/>
            <w:noWrap/>
            <w:vAlign w:val="center"/>
            <w:hideMark/>
          </w:tcPr>
          <w:p w14:paraId="0990E88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4.30E-09</w:t>
            </w:r>
          </w:p>
        </w:tc>
        <w:tc>
          <w:tcPr>
            <w:tcW w:w="1165" w:type="dxa"/>
            <w:vAlign w:val="center"/>
          </w:tcPr>
          <w:p w14:paraId="17361F66"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5.07E-06</w:t>
            </w:r>
          </w:p>
        </w:tc>
        <w:tc>
          <w:tcPr>
            <w:tcW w:w="1165" w:type="dxa"/>
            <w:vAlign w:val="center"/>
          </w:tcPr>
          <w:p w14:paraId="125F4C0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1.01E-03</w:t>
            </w:r>
          </w:p>
        </w:tc>
        <w:tc>
          <w:tcPr>
            <w:tcW w:w="1165" w:type="dxa"/>
            <w:vAlign w:val="center"/>
          </w:tcPr>
          <w:p w14:paraId="6CF5207A"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1.01E-03</w:t>
            </w:r>
          </w:p>
        </w:tc>
        <w:tc>
          <w:tcPr>
            <w:tcW w:w="1165" w:type="dxa"/>
            <w:vAlign w:val="center"/>
          </w:tcPr>
          <w:p w14:paraId="12EBEA66"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4.20E-09</w:t>
            </w:r>
          </w:p>
        </w:tc>
      </w:tr>
      <w:tr w:rsidR="0039294E" w:rsidRPr="006864AE" w14:paraId="52D5FD3F" w14:textId="77777777" w:rsidTr="00812C28">
        <w:trPr>
          <w:trHeight w:val="227"/>
        </w:trPr>
        <w:tc>
          <w:tcPr>
            <w:tcW w:w="2689" w:type="dxa"/>
            <w:noWrap/>
            <w:vAlign w:val="center"/>
            <w:hideMark/>
          </w:tcPr>
          <w:p w14:paraId="3A93635A"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Nigella sativa</w:t>
            </w:r>
          </w:p>
        </w:tc>
        <w:tc>
          <w:tcPr>
            <w:tcW w:w="1134" w:type="dxa"/>
            <w:noWrap/>
            <w:vAlign w:val="center"/>
            <w:hideMark/>
          </w:tcPr>
          <w:p w14:paraId="43574B70"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3.32E-04</w:t>
            </w:r>
          </w:p>
        </w:tc>
        <w:tc>
          <w:tcPr>
            <w:tcW w:w="1080" w:type="dxa"/>
            <w:noWrap/>
            <w:vAlign w:val="center"/>
            <w:hideMark/>
          </w:tcPr>
          <w:p w14:paraId="06F5D61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6.65E-02</w:t>
            </w:r>
          </w:p>
        </w:tc>
        <w:tc>
          <w:tcPr>
            <w:tcW w:w="1080" w:type="dxa"/>
            <w:noWrap/>
            <w:vAlign w:val="center"/>
            <w:hideMark/>
          </w:tcPr>
          <w:p w14:paraId="2021FD8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6.65E-02</w:t>
            </w:r>
          </w:p>
        </w:tc>
        <w:tc>
          <w:tcPr>
            <w:tcW w:w="1080" w:type="dxa"/>
            <w:noWrap/>
            <w:vAlign w:val="center"/>
            <w:hideMark/>
          </w:tcPr>
          <w:p w14:paraId="53070199"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3.02E-08</w:t>
            </w:r>
          </w:p>
        </w:tc>
        <w:tc>
          <w:tcPr>
            <w:tcW w:w="1165" w:type="dxa"/>
            <w:vAlign w:val="center"/>
          </w:tcPr>
          <w:p w14:paraId="4ED52C3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3.56E-05</w:t>
            </w:r>
          </w:p>
        </w:tc>
        <w:tc>
          <w:tcPr>
            <w:tcW w:w="1165" w:type="dxa"/>
            <w:vAlign w:val="center"/>
          </w:tcPr>
          <w:p w14:paraId="630E077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7.12E-03</w:t>
            </w:r>
          </w:p>
        </w:tc>
        <w:tc>
          <w:tcPr>
            <w:tcW w:w="1165" w:type="dxa"/>
            <w:vAlign w:val="center"/>
          </w:tcPr>
          <w:p w14:paraId="2C40E64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7.12E-03</w:t>
            </w:r>
          </w:p>
        </w:tc>
        <w:tc>
          <w:tcPr>
            <w:tcW w:w="1165" w:type="dxa"/>
            <w:vAlign w:val="center"/>
          </w:tcPr>
          <w:p w14:paraId="50CFE6C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2.95E-08</w:t>
            </w:r>
          </w:p>
        </w:tc>
      </w:tr>
      <w:tr w:rsidR="0039294E" w:rsidRPr="006864AE" w14:paraId="1E7728F1" w14:textId="77777777" w:rsidTr="00812C28">
        <w:trPr>
          <w:trHeight w:val="227"/>
        </w:trPr>
        <w:tc>
          <w:tcPr>
            <w:tcW w:w="2689" w:type="dxa"/>
            <w:noWrap/>
            <w:vAlign w:val="center"/>
            <w:hideMark/>
          </w:tcPr>
          <w:p w14:paraId="76612B41"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Trigonella Foenum-graecum</w:t>
            </w:r>
          </w:p>
        </w:tc>
        <w:tc>
          <w:tcPr>
            <w:tcW w:w="1134" w:type="dxa"/>
            <w:noWrap/>
            <w:vAlign w:val="center"/>
            <w:hideMark/>
          </w:tcPr>
          <w:p w14:paraId="08C566D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1.94E-04</w:t>
            </w:r>
          </w:p>
        </w:tc>
        <w:tc>
          <w:tcPr>
            <w:tcW w:w="1080" w:type="dxa"/>
            <w:noWrap/>
            <w:vAlign w:val="center"/>
            <w:hideMark/>
          </w:tcPr>
          <w:p w14:paraId="1807BE5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3.89E-02</w:t>
            </w:r>
          </w:p>
        </w:tc>
        <w:tc>
          <w:tcPr>
            <w:tcW w:w="1080" w:type="dxa"/>
            <w:noWrap/>
            <w:vAlign w:val="center"/>
            <w:hideMark/>
          </w:tcPr>
          <w:p w14:paraId="7C1E0730"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3.89E-02</w:t>
            </w:r>
          </w:p>
        </w:tc>
        <w:tc>
          <w:tcPr>
            <w:tcW w:w="1080" w:type="dxa"/>
            <w:noWrap/>
            <w:vAlign w:val="center"/>
            <w:hideMark/>
          </w:tcPr>
          <w:p w14:paraId="2706B8BF"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1.77E-08</w:t>
            </w:r>
          </w:p>
        </w:tc>
        <w:tc>
          <w:tcPr>
            <w:tcW w:w="1165" w:type="dxa"/>
            <w:vAlign w:val="center"/>
          </w:tcPr>
          <w:p w14:paraId="47EA380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2.08E-05</w:t>
            </w:r>
          </w:p>
        </w:tc>
        <w:tc>
          <w:tcPr>
            <w:tcW w:w="1165" w:type="dxa"/>
            <w:vAlign w:val="center"/>
          </w:tcPr>
          <w:p w14:paraId="7F751B3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4.16E-03</w:t>
            </w:r>
          </w:p>
        </w:tc>
        <w:tc>
          <w:tcPr>
            <w:tcW w:w="1165" w:type="dxa"/>
            <w:vAlign w:val="center"/>
          </w:tcPr>
          <w:p w14:paraId="4AA12A26"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4.16E-03</w:t>
            </w:r>
          </w:p>
        </w:tc>
        <w:tc>
          <w:tcPr>
            <w:tcW w:w="1165" w:type="dxa"/>
            <w:vAlign w:val="center"/>
          </w:tcPr>
          <w:p w14:paraId="23DADDA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1.73E-08</w:t>
            </w:r>
          </w:p>
        </w:tc>
      </w:tr>
      <w:tr w:rsidR="0039294E" w:rsidRPr="006864AE" w14:paraId="6490CF86" w14:textId="77777777" w:rsidTr="00812C28">
        <w:trPr>
          <w:trHeight w:val="227"/>
        </w:trPr>
        <w:tc>
          <w:tcPr>
            <w:tcW w:w="2689" w:type="dxa"/>
            <w:noWrap/>
            <w:vAlign w:val="center"/>
            <w:hideMark/>
          </w:tcPr>
          <w:p w14:paraId="5C6A5906"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Pennisetum glaucum</w:t>
            </w:r>
          </w:p>
        </w:tc>
        <w:tc>
          <w:tcPr>
            <w:tcW w:w="1134" w:type="dxa"/>
            <w:noWrap/>
            <w:vAlign w:val="center"/>
            <w:hideMark/>
          </w:tcPr>
          <w:p w14:paraId="76E63336"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1.48E-04</w:t>
            </w:r>
          </w:p>
        </w:tc>
        <w:tc>
          <w:tcPr>
            <w:tcW w:w="1080" w:type="dxa"/>
            <w:noWrap/>
            <w:vAlign w:val="center"/>
            <w:hideMark/>
          </w:tcPr>
          <w:p w14:paraId="78479E5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2.97E-02</w:t>
            </w:r>
          </w:p>
        </w:tc>
        <w:tc>
          <w:tcPr>
            <w:tcW w:w="1080" w:type="dxa"/>
            <w:noWrap/>
            <w:vAlign w:val="center"/>
            <w:hideMark/>
          </w:tcPr>
          <w:p w14:paraId="6E9370CF"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2.97E-02</w:t>
            </w:r>
          </w:p>
        </w:tc>
        <w:tc>
          <w:tcPr>
            <w:tcW w:w="1080" w:type="dxa"/>
            <w:noWrap/>
            <w:vAlign w:val="center"/>
            <w:hideMark/>
          </w:tcPr>
          <w:p w14:paraId="295BAE5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1.35E-08</w:t>
            </w:r>
          </w:p>
        </w:tc>
        <w:tc>
          <w:tcPr>
            <w:tcW w:w="1165" w:type="dxa"/>
            <w:vAlign w:val="center"/>
          </w:tcPr>
          <w:p w14:paraId="3D3CCE52"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1.59E-05</w:t>
            </w:r>
          </w:p>
        </w:tc>
        <w:tc>
          <w:tcPr>
            <w:tcW w:w="1165" w:type="dxa"/>
            <w:vAlign w:val="center"/>
          </w:tcPr>
          <w:p w14:paraId="60C403E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3.18E-03</w:t>
            </w:r>
          </w:p>
        </w:tc>
        <w:tc>
          <w:tcPr>
            <w:tcW w:w="1165" w:type="dxa"/>
            <w:vAlign w:val="center"/>
          </w:tcPr>
          <w:p w14:paraId="5AD6357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3.18E-03</w:t>
            </w:r>
          </w:p>
        </w:tc>
        <w:tc>
          <w:tcPr>
            <w:tcW w:w="1165" w:type="dxa"/>
            <w:vAlign w:val="center"/>
          </w:tcPr>
          <w:p w14:paraId="66CD144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1.32E-08</w:t>
            </w:r>
          </w:p>
        </w:tc>
      </w:tr>
      <w:tr w:rsidR="0039294E" w:rsidRPr="006864AE" w14:paraId="6A5D249B" w14:textId="77777777" w:rsidTr="00812C28">
        <w:trPr>
          <w:trHeight w:val="227"/>
        </w:trPr>
        <w:tc>
          <w:tcPr>
            <w:tcW w:w="2689" w:type="dxa"/>
            <w:noWrap/>
            <w:vAlign w:val="center"/>
            <w:hideMark/>
          </w:tcPr>
          <w:p w14:paraId="227623B2"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Calligonum comosum</w:t>
            </w:r>
          </w:p>
        </w:tc>
        <w:tc>
          <w:tcPr>
            <w:tcW w:w="1134" w:type="dxa"/>
            <w:noWrap/>
            <w:vAlign w:val="center"/>
            <w:hideMark/>
          </w:tcPr>
          <w:p w14:paraId="2944193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3.53E-04</w:t>
            </w:r>
          </w:p>
        </w:tc>
        <w:tc>
          <w:tcPr>
            <w:tcW w:w="1080" w:type="dxa"/>
            <w:noWrap/>
            <w:vAlign w:val="center"/>
            <w:hideMark/>
          </w:tcPr>
          <w:p w14:paraId="34890E2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7.06E-02</w:t>
            </w:r>
          </w:p>
        </w:tc>
        <w:tc>
          <w:tcPr>
            <w:tcW w:w="1080" w:type="dxa"/>
            <w:noWrap/>
            <w:vAlign w:val="center"/>
            <w:hideMark/>
          </w:tcPr>
          <w:p w14:paraId="08EFE115"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7.06E-02</w:t>
            </w:r>
          </w:p>
        </w:tc>
        <w:tc>
          <w:tcPr>
            <w:tcW w:w="1080" w:type="dxa"/>
            <w:noWrap/>
            <w:vAlign w:val="center"/>
            <w:hideMark/>
          </w:tcPr>
          <w:p w14:paraId="759A94FA"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3.21E-08</w:t>
            </w:r>
          </w:p>
        </w:tc>
        <w:tc>
          <w:tcPr>
            <w:tcW w:w="1165" w:type="dxa"/>
            <w:vAlign w:val="center"/>
          </w:tcPr>
          <w:p w14:paraId="46523D6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3.78E-05</w:t>
            </w:r>
          </w:p>
        </w:tc>
        <w:tc>
          <w:tcPr>
            <w:tcW w:w="1165" w:type="dxa"/>
            <w:vAlign w:val="center"/>
          </w:tcPr>
          <w:p w14:paraId="5C0B22C9"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7.56E-03</w:t>
            </w:r>
          </w:p>
        </w:tc>
        <w:tc>
          <w:tcPr>
            <w:tcW w:w="1165" w:type="dxa"/>
            <w:vAlign w:val="center"/>
          </w:tcPr>
          <w:p w14:paraId="32426EF5"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7.56E-03</w:t>
            </w:r>
          </w:p>
        </w:tc>
        <w:tc>
          <w:tcPr>
            <w:tcW w:w="1165" w:type="dxa"/>
            <w:vAlign w:val="center"/>
          </w:tcPr>
          <w:p w14:paraId="39A78319"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3.14E-08</w:t>
            </w:r>
          </w:p>
        </w:tc>
      </w:tr>
      <w:tr w:rsidR="0039294E" w:rsidRPr="006864AE" w14:paraId="754436DC" w14:textId="77777777" w:rsidTr="00812C28">
        <w:trPr>
          <w:trHeight w:val="227"/>
        </w:trPr>
        <w:tc>
          <w:tcPr>
            <w:tcW w:w="2689" w:type="dxa"/>
            <w:noWrap/>
            <w:vAlign w:val="center"/>
            <w:hideMark/>
          </w:tcPr>
          <w:p w14:paraId="125235F0"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Citrullus colocynthis</w:t>
            </w:r>
          </w:p>
        </w:tc>
        <w:tc>
          <w:tcPr>
            <w:tcW w:w="1134" w:type="dxa"/>
            <w:noWrap/>
            <w:vAlign w:val="center"/>
            <w:hideMark/>
          </w:tcPr>
          <w:p w14:paraId="76EBF3A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1.36E-04</w:t>
            </w:r>
          </w:p>
        </w:tc>
        <w:tc>
          <w:tcPr>
            <w:tcW w:w="1080" w:type="dxa"/>
            <w:noWrap/>
            <w:vAlign w:val="center"/>
            <w:hideMark/>
          </w:tcPr>
          <w:p w14:paraId="54F03C9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2.71E-02</w:t>
            </w:r>
          </w:p>
        </w:tc>
        <w:tc>
          <w:tcPr>
            <w:tcW w:w="1080" w:type="dxa"/>
            <w:noWrap/>
            <w:vAlign w:val="center"/>
            <w:hideMark/>
          </w:tcPr>
          <w:p w14:paraId="1F5159BB"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2.71E-02</w:t>
            </w:r>
          </w:p>
        </w:tc>
        <w:tc>
          <w:tcPr>
            <w:tcW w:w="1080" w:type="dxa"/>
            <w:noWrap/>
            <w:vAlign w:val="center"/>
            <w:hideMark/>
          </w:tcPr>
          <w:p w14:paraId="0EEC0B7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1.23E-08</w:t>
            </w:r>
          </w:p>
        </w:tc>
        <w:tc>
          <w:tcPr>
            <w:tcW w:w="1165" w:type="dxa"/>
            <w:vAlign w:val="center"/>
          </w:tcPr>
          <w:p w14:paraId="108188D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1.45E-05</w:t>
            </w:r>
          </w:p>
        </w:tc>
        <w:tc>
          <w:tcPr>
            <w:tcW w:w="1165" w:type="dxa"/>
            <w:vAlign w:val="center"/>
          </w:tcPr>
          <w:p w14:paraId="546C409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2.90E-03</w:t>
            </w:r>
          </w:p>
        </w:tc>
        <w:tc>
          <w:tcPr>
            <w:tcW w:w="1165" w:type="dxa"/>
            <w:vAlign w:val="center"/>
          </w:tcPr>
          <w:p w14:paraId="57F653B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2.90E-03</w:t>
            </w:r>
          </w:p>
        </w:tc>
        <w:tc>
          <w:tcPr>
            <w:tcW w:w="1165" w:type="dxa"/>
            <w:vAlign w:val="center"/>
          </w:tcPr>
          <w:p w14:paraId="1FF78208"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1.20E-08</w:t>
            </w:r>
          </w:p>
        </w:tc>
      </w:tr>
      <w:tr w:rsidR="0039294E" w:rsidRPr="006864AE" w14:paraId="405D106E" w14:textId="77777777" w:rsidTr="00812C28">
        <w:trPr>
          <w:trHeight w:val="227"/>
        </w:trPr>
        <w:tc>
          <w:tcPr>
            <w:tcW w:w="2689" w:type="dxa"/>
            <w:noWrap/>
            <w:vAlign w:val="center"/>
            <w:hideMark/>
          </w:tcPr>
          <w:p w14:paraId="54F97A7A"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Momordica Charantia</w:t>
            </w:r>
          </w:p>
        </w:tc>
        <w:tc>
          <w:tcPr>
            <w:tcW w:w="1134" w:type="dxa"/>
            <w:noWrap/>
            <w:vAlign w:val="center"/>
            <w:hideMark/>
          </w:tcPr>
          <w:p w14:paraId="01DC6B2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3.25E-04</w:t>
            </w:r>
          </w:p>
        </w:tc>
        <w:tc>
          <w:tcPr>
            <w:tcW w:w="1080" w:type="dxa"/>
            <w:noWrap/>
            <w:vAlign w:val="center"/>
            <w:hideMark/>
          </w:tcPr>
          <w:p w14:paraId="00082A1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6.49E-02</w:t>
            </w:r>
          </w:p>
        </w:tc>
        <w:tc>
          <w:tcPr>
            <w:tcW w:w="1080" w:type="dxa"/>
            <w:noWrap/>
            <w:vAlign w:val="center"/>
            <w:hideMark/>
          </w:tcPr>
          <w:p w14:paraId="54436330"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6.49E-02</w:t>
            </w:r>
          </w:p>
        </w:tc>
        <w:tc>
          <w:tcPr>
            <w:tcW w:w="1080" w:type="dxa"/>
            <w:noWrap/>
            <w:vAlign w:val="center"/>
            <w:hideMark/>
          </w:tcPr>
          <w:p w14:paraId="3841071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2.95E-08</w:t>
            </w:r>
          </w:p>
        </w:tc>
        <w:tc>
          <w:tcPr>
            <w:tcW w:w="1165" w:type="dxa"/>
            <w:vAlign w:val="center"/>
          </w:tcPr>
          <w:p w14:paraId="31B8EFE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3.48E-05</w:t>
            </w:r>
          </w:p>
        </w:tc>
        <w:tc>
          <w:tcPr>
            <w:tcW w:w="1165" w:type="dxa"/>
            <w:vAlign w:val="center"/>
          </w:tcPr>
          <w:p w14:paraId="1ED7DA1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6.96E-03</w:t>
            </w:r>
          </w:p>
        </w:tc>
        <w:tc>
          <w:tcPr>
            <w:tcW w:w="1165" w:type="dxa"/>
            <w:vAlign w:val="center"/>
          </w:tcPr>
          <w:p w14:paraId="59D588A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6.96E-03</w:t>
            </w:r>
          </w:p>
        </w:tc>
        <w:tc>
          <w:tcPr>
            <w:tcW w:w="1165" w:type="dxa"/>
            <w:vAlign w:val="center"/>
          </w:tcPr>
          <w:p w14:paraId="6FE85DA2"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2.89E-08</w:t>
            </w:r>
          </w:p>
        </w:tc>
      </w:tr>
      <w:tr w:rsidR="0039294E" w:rsidRPr="006864AE" w14:paraId="6271A7C3" w14:textId="77777777" w:rsidTr="00812C28">
        <w:trPr>
          <w:trHeight w:val="227"/>
        </w:trPr>
        <w:tc>
          <w:tcPr>
            <w:tcW w:w="2689" w:type="dxa"/>
            <w:noWrap/>
            <w:vAlign w:val="center"/>
            <w:hideMark/>
          </w:tcPr>
          <w:p w14:paraId="4D4C1A1C"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Opuntia Ficus-indica</w:t>
            </w:r>
          </w:p>
        </w:tc>
        <w:tc>
          <w:tcPr>
            <w:tcW w:w="1134" w:type="dxa"/>
            <w:noWrap/>
            <w:vAlign w:val="center"/>
            <w:hideMark/>
          </w:tcPr>
          <w:p w14:paraId="7B928F5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6.70E-04</w:t>
            </w:r>
          </w:p>
        </w:tc>
        <w:tc>
          <w:tcPr>
            <w:tcW w:w="1080" w:type="dxa"/>
            <w:noWrap/>
            <w:vAlign w:val="center"/>
            <w:hideMark/>
          </w:tcPr>
          <w:p w14:paraId="40910CE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1.34E-01</w:t>
            </w:r>
          </w:p>
        </w:tc>
        <w:tc>
          <w:tcPr>
            <w:tcW w:w="1080" w:type="dxa"/>
            <w:noWrap/>
            <w:vAlign w:val="center"/>
            <w:hideMark/>
          </w:tcPr>
          <w:p w14:paraId="17A8410D"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1.34E-01</w:t>
            </w:r>
          </w:p>
        </w:tc>
        <w:tc>
          <w:tcPr>
            <w:tcW w:w="1080" w:type="dxa"/>
            <w:noWrap/>
            <w:vAlign w:val="center"/>
            <w:hideMark/>
          </w:tcPr>
          <w:p w14:paraId="2CD4485F"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6.09E-08</w:t>
            </w:r>
          </w:p>
        </w:tc>
        <w:tc>
          <w:tcPr>
            <w:tcW w:w="1165" w:type="dxa"/>
            <w:vAlign w:val="center"/>
          </w:tcPr>
          <w:p w14:paraId="66E92446"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7.18E-05</w:t>
            </w:r>
          </w:p>
        </w:tc>
        <w:tc>
          <w:tcPr>
            <w:tcW w:w="1165" w:type="dxa"/>
            <w:vAlign w:val="center"/>
          </w:tcPr>
          <w:p w14:paraId="19218160"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1.44E-02</w:t>
            </w:r>
          </w:p>
        </w:tc>
        <w:tc>
          <w:tcPr>
            <w:tcW w:w="1165" w:type="dxa"/>
            <w:vAlign w:val="center"/>
          </w:tcPr>
          <w:p w14:paraId="356D0197"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1.44E-02</w:t>
            </w:r>
          </w:p>
        </w:tc>
        <w:tc>
          <w:tcPr>
            <w:tcW w:w="1165" w:type="dxa"/>
            <w:vAlign w:val="center"/>
          </w:tcPr>
          <w:p w14:paraId="31E2BCC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5.95E-08</w:t>
            </w:r>
          </w:p>
        </w:tc>
      </w:tr>
      <w:tr w:rsidR="0039294E" w:rsidRPr="006864AE" w14:paraId="08D84D2E" w14:textId="77777777" w:rsidTr="00812C28">
        <w:trPr>
          <w:trHeight w:val="227"/>
        </w:trPr>
        <w:tc>
          <w:tcPr>
            <w:tcW w:w="2689" w:type="dxa"/>
            <w:tcBorders>
              <w:bottom w:val="single" w:sz="4" w:space="0" w:color="auto"/>
            </w:tcBorders>
            <w:noWrap/>
            <w:vAlign w:val="center"/>
            <w:hideMark/>
          </w:tcPr>
          <w:p w14:paraId="3D3DD2E2" w14:textId="77777777" w:rsidR="0039294E" w:rsidRPr="006864AE" w:rsidRDefault="0039294E" w:rsidP="00812C28">
            <w:pPr>
              <w:rPr>
                <w:rFonts w:asciiTheme="majorBidi" w:eastAsia="Times New Roman" w:hAnsiTheme="majorBidi" w:cstheme="majorBidi"/>
                <w:i/>
                <w:iCs/>
                <w:color w:val="000000"/>
                <w:sz w:val="20"/>
                <w:szCs w:val="20"/>
              </w:rPr>
            </w:pPr>
            <w:r w:rsidRPr="006864AE">
              <w:rPr>
                <w:rFonts w:asciiTheme="majorBidi" w:eastAsia="Times New Roman" w:hAnsiTheme="majorBidi" w:cstheme="majorBidi"/>
                <w:i/>
                <w:iCs/>
                <w:color w:val="000000"/>
                <w:sz w:val="20"/>
                <w:szCs w:val="20"/>
              </w:rPr>
              <w:t>Haloxylon Salicornicum</w:t>
            </w:r>
          </w:p>
        </w:tc>
        <w:tc>
          <w:tcPr>
            <w:tcW w:w="1134" w:type="dxa"/>
            <w:tcBorders>
              <w:bottom w:val="single" w:sz="4" w:space="0" w:color="auto"/>
            </w:tcBorders>
            <w:noWrap/>
            <w:vAlign w:val="center"/>
            <w:hideMark/>
          </w:tcPr>
          <w:p w14:paraId="07D0094A"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7.54E-04</w:t>
            </w:r>
          </w:p>
        </w:tc>
        <w:tc>
          <w:tcPr>
            <w:tcW w:w="1080" w:type="dxa"/>
            <w:tcBorders>
              <w:bottom w:val="single" w:sz="4" w:space="0" w:color="auto"/>
            </w:tcBorders>
            <w:noWrap/>
            <w:vAlign w:val="center"/>
            <w:hideMark/>
          </w:tcPr>
          <w:p w14:paraId="5300FF8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1.51E-01</w:t>
            </w:r>
          </w:p>
        </w:tc>
        <w:tc>
          <w:tcPr>
            <w:tcW w:w="1080" w:type="dxa"/>
            <w:tcBorders>
              <w:bottom w:val="single" w:sz="4" w:space="0" w:color="auto"/>
            </w:tcBorders>
            <w:noWrap/>
            <w:vAlign w:val="center"/>
            <w:hideMark/>
          </w:tcPr>
          <w:p w14:paraId="68588961"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1.51E-01</w:t>
            </w:r>
          </w:p>
        </w:tc>
        <w:tc>
          <w:tcPr>
            <w:tcW w:w="1080" w:type="dxa"/>
            <w:tcBorders>
              <w:bottom w:val="single" w:sz="4" w:space="0" w:color="auto"/>
            </w:tcBorders>
            <w:noWrap/>
            <w:vAlign w:val="center"/>
            <w:hideMark/>
          </w:tcPr>
          <w:p w14:paraId="279B412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6.86E-08</w:t>
            </w:r>
          </w:p>
        </w:tc>
        <w:tc>
          <w:tcPr>
            <w:tcW w:w="1165" w:type="dxa"/>
            <w:tcBorders>
              <w:bottom w:val="single" w:sz="4" w:space="0" w:color="auto"/>
            </w:tcBorders>
            <w:vAlign w:val="center"/>
          </w:tcPr>
          <w:p w14:paraId="0A204D9E"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8.08E-05</w:t>
            </w:r>
          </w:p>
        </w:tc>
        <w:tc>
          <w:tcPr>
            <w:tcW w:w="1165" w:type="dxa"/>
            <w:tcBorders>
              <w:bottom w:val="single" w:sz="4" w:space="0" w:color="auto"/>
            </w:tcBorders>
            <w:vAlign w:val="center"/>
          </w:tcPr>
          <w:p w14:paraId="144E59F4"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1.62E-02</w:t>
            </w:r>
          </w:p>
        </w:tc>
        <w:tc>
          <w:tcPr>
            <w:tcW w:w="1165" w:type="dxa"/>
            <w:tcBorders>
              <w:bottom w:val="single" w:sz="4" w:space="0" w:color="auto"/>
            </w:tcBorders>
            <w:vAlign w:val="center"/>
          </w:tcPr>
          <w:p w14:paraId="1CDD97EC"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1.62E-02</w:t>
            </w:r>
          </w:p>
        </w:tc>
        <w:tc>
          <w:tcPr>
            <w:tcW w:w="1165" w:type="dxa"/>
            <w:tcBorders>
              <w:bottom w:val="single" w:sz="4" w:space="0" w:color="auto"/>
            </w:tcBorders>
            <w:vAlign w:val="center"/>
          </w:tcPr>
          <w:p w14:paraId="7C19E7A3" w14:textId="77777777" w:rsidR="0039294E" w:rsidRPr="006864AE" w:rsidRDefault="0039294E" w:rsidP="00812C28">
            <w:pPr>
              <w:rPr>
                <w:rFonts w:asciiTheme="majorBidi" w:eastAsia="Times New Roman" w:hAnsiTheme="majorBidi" w:cstheme="majorBidi"/>
                <w:color w:val="000000"/>
                <w:sz w:val="20"/>
                <w:szCs w:val="20"/>
              </w:rPr>
            </w:pPr>
            <w:r w:rsidRPr="006864AE">
              <w:rPr>
                <w:rFonts w:asciiTheme="majorBidi" w:eastAsia="Times New Roman" w:hAnsiTheme="majorBidi" w:cstheme="majorBidi"/>
                <w:color w:val="000000"/>
                <w:sz w:val="20"/>
                <w:szCs w:val="20"/>
              </w:rPr>
              <w:t>6.70E-08</w:t>
            </w:r>
          </w:p>
        </w:tc>
      </w:tr>
    </w:tbl>
    <w:p w14:paraId="6D15A604" w14:textId="77777777" w:rsidR="0039294E" w:rsidRPr="006864AE" w:rsidRDefault="0039294E" w:rsidP="0039294E">
      <w:pPr>
        <w:rPr>
          <w:rFonts w:asciiTheme="majorBidi" w:hAnsiTheme="majorBidi" w:cstheme="majorBidi"/>
          <w:sz w:val="20"/>
          <w:szCs w:val="20"/>
        </w:rPr>
      </w:pPr>
      <w:r w:rsidRPr="006864AE">
        <w:rPr>
          <w:rFonts w:asciiTheme="majorBidi" w:hAnsiTheme="majorBidi" w:cstheme="majorBidi"/>
          <w:sz w:val="20"/>
          <w:szCs w:val="20"/>
        </w:rPr>
        <w:t xml:space="preserve">a chronic daily intake; b hazardous quotient; c hazardous index; d lifetime average daily dose, e ingestion </w:t>
      </w:r>
    </w:p>
    <w:p w14:paraId="728ECC27" w14:textId="77777777" w:rsidR="0039294E" w:rsidRPr="006864AE" w:rsidRDefault="0039294E" w:rsidP="0039294E">
      <w:pPr>
        <w:rPr>
          <w:rFonts w:asciiTheme="majorBidi" w:hAnsiTheme="majorBidi" w:cstheme="majorBidi"/>
          <w:b/>
          <w:bCs/>
        </w:rPr>
      </w:pPr>
    </w:p>
    <w:p w14:paraId="6B3AF92A" w14:textId="77777777" w:rsidR="0039294E" w:rsidRPr="006864AE" w:rsidRDefault="0039294E" w:rsidP="0039294E">
      <w:pPr>
        <w:rPr>
          <w:rFonts w:asciiTheme="majorBidi" w:hAnsiTheme="majorBidi" w:cstheme="majorBidi"/>
          <w:b/>
          <w:bCs/>
        </w:rPr>
      </w:pPr>
      <w:r w:rsidRPr="006864AE">
        <w:rPr>
          <w:rFonts w:asciiTheme="majorBidi" w:hAnsiTheme="majorBidi" w:cstheme="majorBidi"/>
          <w:b/>
          <w:bCs/>
        </w:rPr>
        <w:br w:type="page"/>
      </w:r>
    </w:p>
    <w:p w14:paraId="5075A9FB" w14:textId="77777777" w:rsidR="0039294E" w:rsidRPr="006864AE" w:rsidRDefault="0039294E" w:rsidP="0039294E">
      <w:pPr>
        <w:spacing w:line="360" w:lineRule="auto"/>
        <w:rPr>
          <w:rFonts w:asciiTheme="majorBidi" w:hAnsiTheme="majorBidi" w:cstheme="majorBidi"/>
          <w:sz w:val="24"/>
          <w:szCs w:val="24"/>
        </w:rPr>
      </w:pPr>
      <w:r w:rsidRPr="006864AE">
        <w:rPr>
          <w:rFonts w:asciiTheme="majorBidi" w:hAnsiTheme="majorBidi" w:cstheme="majorBidi"/>
          <w:b/>
          <w:bCs/>
          <w:sz w:val="24"/>
          <w:szCs w:val="24"/>
        </w:rPr>
        <w:t>Table 6</w:t>
      </w:r>
      <w:r w:rsidRPr="006864AE">
        <w:rPr>
          <w:rFonts w:asciiTheme="majorBidi" w:hAnsiTheme="majorBidi" w:cstheme="majorBidi"/>
          <w:sz w:val="24"/>
          <w:szCs w:val="24"/>
        </w:rPr>
        <w:t xml:space="preserve"> </w:t>
      </w:r>
    </w:p>
    <w:p w14:paraId="4D06E769" w14:textId="77777777" w:rsidR="0039294E" w:rsidRPr="006864AE" w:rsidRDefault="0039294E" w:rsidP="0039294E">
      <w:pPr>
        <w:spacing w:line="360" w:lineRule="auto"/>
        <w:rPr>
          <w:rFonts w:asciiTheme="majorBidi" w:hAnsiTheme="majorBidi" w:cstheme="majorBidi"/>
          <w:sz w:val="24"/>
          <w:szCs w:val="24"/>
        </w:rPr>
      </w:pPr>
      <w:r w:rsidRPr="006864AE">
        <w:rPr>
          <w:rFonts w:asciiTheme="majorBidi" w:hAnsiTheme="majorBidi" w:cstheme="majorBidi"/>
          <w:sz w:val="24"/>
          <w:szCs w:val="24"/>
        </w:rPr>
        <w:t>Cr protein-fraction contents in medicinal plants.</w:t>
      </w:r>
    </w:p>
    <w:tbl>
      <w:tblPr>
        <w:tblStyle w:val="TableGrid1"/>
        <w:tblW w:w="13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02"/>
        <w:gridCol w:w="902"/>
        <w:gridCol w:w="902"/>
        <w:gridCol w:w="902"/>
        <w:gridCol w:w="902"/>
        <w:gridCol w:w="902"/>
        <w:gridCol w:w="902"/>
        <w:gridCol w:w="902"/>
        <w:gridCol w:w="902"/>
        <w:gridCol w:w="812"/>
        <w:gridCol w:w="992"/>
        <w:gridCol w:w="728"/>
      </w:tblGrid>
      <w:tr w:rsidR="0039294E" w:rsidRPr="006864AE" w14:paraId="48B439AF" w14:textId="77777777" w:rsidTr="00812C28">
        <w:trPr>
          <w:trHeight w:val="20"/>
        </w:trPr>
        <w:tc>
          <w:tcPr>
            <w:tcW w:w="2547" w:type="dxa"/>
            <w:vMerge w:val="restart"/>
            <w:tcBorders>
              <w:top w:val="single" w:sz="4" w:space="0" w:color="auto"/>
              <w:bottom w:val="single" w:sz="4" w:space="0" w:color="auto"/>
            </w:tcBorders>
            <w:vAlign w:val="center"/>
          </w:tcPr>
          <w:p w14:paraId="1CE8903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Plant species</w:t>
            </w:r>
          </w:p>
        </w:tc>
        <w:tc>
          <w:tcPr>
            <w:tcW w:w="9922" w:type="dxa"/>
            <w:gridSpan w:val="11"/>
            <w:tcBorders>
              <w:top w:val="single" w:sz="4" w:space="0" w:color="auto"/>
              <w:bottom w:val="single" w:sz="4" w:space="0" w:color="auto"/>
            </w:tcBorders>
            <w:vAlign w:val="center"/>
          </w:tcPr>
          <w:p w14:paraId="20F09AF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Protein fraction (kDa)</w:t>
            </w:r>
          </w:p>
        </w:tc>
        <w:tc>
          <w:tcPr>
            <w:tcW w:w="728" w:type="dxa"/>
            <w:vMerge w:val="restart"/>
            <w:tcBorders>
              <w:top w:val="single" w:sz="4" w:space="0" w:color="auto"/>
              <w:bottom w:val="single" w:sz="4" w:space="0" w:color="auto"/>
            </w:tcBorders>
            <w:noWrap/>
            <w:vAlign w:val="center"/>
          </w:tcPr>
          <w:p w14:paraId="4975D68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R</w:t>
            </w:r>
            <w:r w:rsidRPr="006864AE">
              <w:rPr>
                <w:rFonts w:asciiTheme="majorBidi" w:eastAsia="Times New Roman" w:hAnsiTheme="majorBidi" w:cstheme="majorBidi"/>
                <w:sz w:val="20"/>
                <w:szCs w:val="20"/>
                <w:vertAlign w:val="superscript"/>
              </w:rPr>
              <w:t>a</w:t>
            </w:r>
          </w:p>
        </w:tc>
      </w:tr>
      <w:tr w:rsidR="0039294E" w:rsidRPr="006864AE" w14:paraId="5C3C2EC4" w14:textId="77777777" w:rsidTr="00812C28">
        <w:trPr>
          <w:trHeight w:val="20"/>
        </w:trPr>
        <w:tc>
          <w:tcPr>
            <w:tcW w:w="2547" w:type="dxa"/>
            <w:vMerge/>
            <w:tcBorders>
              <w:top w:val="single" w:sz="4" w:space="0" w:color="auto"/>
              <w:bottom w:val="single" w:sz="4" w:space="0" w:color="auto"/>
            </w:tcBorders>
            <w:vAlign w:val="center"/>
          </w:tcPr>
          <w:p w14:paraId="4515C857" w14:textId="77777777" w:rsidR="0039294E" w:rsidRPr="006864AE" w:rsidRDefault="0039294E" w:rsidP="00812C28">
            <w:pPr>
              <w:rPr>
                <w:rFonts w:asciiTheme="majorBidi" w:eastAsia="Times New Roman" w:hAnsiTheme="majorBidi" w:cstheme="majorBidi"/>
                <w:sz w:val="20"/>
                <w:szCs w:val="20"/>
              </w:rPr>
            </w:pPr>
          </w:p>
        </w:tc>
        <w:tc>
          <w:tcPr>
            <w:tcW w:w="902" w:type="dxa"/>
            <w:tcBorders>
              <w:top w:val="single" w:sz="4" w:space="0" w:color="auto"/>
              <w:bottom w:val="single" w:sz="4" w:space="0" w:color="auto"/>
            </w:tcBorders>
            <w:vAlign w:val="center"/>
            <w:hideMark/>
          </w:tcPr>
          <w:p w14:paraId="6FB37C4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330-430 </w:t>
            </w:r>
          </w:p>
        </w:tc>
        <w:tc>
          <w:tcPr>
            <w:tcW w:w="902" w:type="dxa"/>
            <w:tcBorders>
              <w:top w:val="single" w:sz="4" w:space="0" w:color="auto"/>
              <w:bottom w:val="single" w:sz="4" w:space="0" w:color="auto"/>
            </w:tcBorders>
            <w:vAlign w:val="center"/>
            <w:hideMark/>
          </w:tcPr>
          <w:p w14:paraId="53B4C03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153-220</w:t>
            </w:r>
          </w:p>
        </w:tc>
        <w:tc>
          <w:tcPr>
            <w:tcW w:w="902" w:type="dxa"/>
            <w:tcBorders>
              <w:top w:val="single" w:sz="4" w:space="0" w:color="auto"/>
              <w:bottom w:val="single" w:sz="4" w:space="0" w:color="auto"/>
            </w:tcBorders>
            <w:vAlign w:val="center"/>
            <w:hideMark/>
          </w:tcPr>
          <w:p w14:paraId="583EA57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125-145</w:t>
            </w:r>
          </w:p>
        </w:tc>
        <w:tc>
          <w:tcPr>
            <w:tcW w:w="902" w:type="dxa"/>
            <w:tcBorders>
              <w:top w:val="single" w:sz="4" w:space="0" w:color="auto"/>
              <w:bottom w:val="single" w:sz="4" w:space="0" w:color="auto"/>
            </w:tcBorders>
            <w:vAlign w:val="center"/>
            <w:hideMark/>
          </w:tcPr>
          <w:p w14:paraId="765EBBD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100-120</w:t>
            </w:r>
          </w:p>
        </w:tc>
        <w:tc>
          <w:tcPr>
            <w:tcW w:w="902" w:type="dxa"/>
            <w:tcBorders>
              <w:top w:val="single" w:sz="4" w:space="0" w:color="auto"/>
              <w:bottom w:val="single" w:sz="4" w:space="0" w:color="auto"/>
            </w:tcBorders>
            <w:vAlign w:val="center"/>
            <w:hideMark/>
          </w:tcPr>
          <w:p w14:paraId="2B5A143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70-87</w:t>
            </w:r>
          </w:p>
        </w:tc>
        <w:tc>
          <w:tcPr>
            <w:tcW w:w="902" w:type="dxa"/>
            <w:tcBorders>
              <w:top w:val="single" w:sz="4" w:space="0" w:color="auto"/>
              <w:bottom w:val="single" w:sz="4" w:space="0" w:color="auto"/>
            </w:tcBorders>
            <w:vAlign w:val="center"/>
            <w:hideMark/>
          </w:tcPr>
          <w:p w14:paraId="39C6FA8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50-60</w:t>
            </w:r>
          </w:p>
        </w:tc>
        <w:tc>
          <w:tcPr>
            <w:tcW w:w="902" w:type="dxa"/>
            <w:tcBorders>
              <w:top w:val="single" w:sz="4" w:space="0" w:color="auto"/>
              <w:bottom w:val="single" w:sz="4" w:space="0" w:color="auto"/>
            </w:tcBorders>
            <w:vAlign w:val="center"/>
            <w:hideMark/>
          </w:tcPr>
          <w:p w14:paraId="2185870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22-28</w:t>
            </w:r>
          </w:p>
        </w:tc>
        <w:tc>
          <w:tcPr>
            <w:tcW w:w="902" w:type="dxa"/>
            <w:tcBorders>
              <w:top w:val="single" w:sz="4" w:space="0" w:color="auto"/>
              <w:bottom w:val="single" w:sz="4" w:space="0" w:color="auto"/>
            </w:tcBorders>
            <w:vAlign w:val="center"/>
            <w:hideMark/>
          </w:tcPr>
          <w:p w14:paraId="1A9AC32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10-14</w:t>
            </w:r>
          </w:p>
        </w:tc>
        <w:tc>
          <w:tcPr>
            <w:tcW w:w="902" w:type="dxa"/>
            <w:tcBorders>
              <w:top w:val="single" w:sz="4" w:space="0" w:color="auto"/>
              <w:bottom w:val="single" w:sz="4" w:space="0" w:color="auto"/>
            </w:tcBorders>
            <w:vAlign w:val="center"/>
            <w:hideMark/>
          </w:tcPr>
          <w:p w14:paraId="3E3EA42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1.9-3.7</w:t>
            </w:r>
          </w:p>
        </w:tc>
        <w:tc>
          <w:tcPr>
            <w:tcW w:w="812" w:type="dxa"/>
            <w:tcBorders>
              <w:top w:val="single" w:sz="4" w:space="0" w:color="auto"/>
              <w:bottom w:val="single" w:sz="4" w:space="0" w:color="auto"/>
            </w:tcBorders>
            <w:vAlign w:val="center"/>
            <w:hideMark/>
          </w:tcPr>
          <w:p w14:paraId="042C9AA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0.9-1.5</w:t>
            </w:r>
          </w:p>
        </w:tc>
        <w:tc>
          <w:tcPr>
            <w:tcW w:w="992" w:type="dxa"/>
            <w:tcBorders>
              <w:top w:val="single" w:sz="4" w:space="0" w:color="auto"/>
              <w:bottom w:val="single" w:sz="4" w:space="0" w:color="auto"/>
            </w:tcBorders>
            <w:vAlign w:val="center"/>
            <w:hideMark/>
          </w:tcPr>
          <w:p w14:paraId="3E36BA4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0.05-0.40 </w:t>
            </w:r>
          </w:p>
        </w:tc>
        <w:tc>
          <w:tcPr>
            <w:tcW w:w="728" w:type="dxa"/>
            <w:vMerge/>
            <w:tcBorders>
              <w:top w:val="single" w:sz="4" w:space="0" w:color="auto"/>
              <w:bottom w:val="single" w:sz="4" w:space="0" w:color="auto"/>
            </w:tcBorders>
            <w:noWrap/>
            <w:vAlign w:val="center"/>
            <w:hideMark/>
          </w:tcPr>
          <w:p w14:paraId="549466E4" w14:textId="77777777" w:rsidR="0039294E" w:rsidRPr="006864AE" w:rsidRDefault="0039294E" w:rsidP="00812C28">
            <w:pPr>
              <w:rPr>
                <w:rFonts w:asciiTheme="majorBidi" w:eastAsia="Times New Roman" w:hAnsiTheme="majorBidi" w:cstheme="majorBidi"/>
                <w:sz w:val="20"/>
                <w:szCs w:val="20"/>
              </w:rPr>
            </w:pPr>
          </w:p>
        </w:tc>
      </w:tr>
      <w:tr w:rsidR="0039294E" w:rsidRPr="006864AE" w14:paraId="2A9F6A96" w14:textId="77777777" w:rsidTr="00812C28">
        <w:trPr>
          <w:trHeight w:val="20"/>
        </w:trPr>
        <w:tc>
          <w:tcPr>
            <w:tcW w:w="2547" w:type="dxa"/>
            <w:tcBorders>
              <w:top w:val="single" w:sz="4" w:space="0" w:color="auto"/>
            </w:tcBorders>
            <w:vAlign w:val="center"/>
          </w:tcPr>
          <w:p w14:paraId="0BDAEB4D"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Sesamumindicum</w:t>
            </w:r>
          </w:p>
        </w:tc>
        <w:tc>
          <w:tcPr>
            <w:tcW w:w="902" w:type="dxa"/>
            <w:tcBorders>
              <w:top w:val="single" w:sz="4" w:space="0" w:color="auto"/>
            </w:tcBorders>
            <w:noWrap/>
            <w:vAlign w:val="bottom"/>
            <w:hideMark/>
          </w:tcPr>
          <w:p w14:paraId="6881912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4DA9ACF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015DD4A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0.34</w:t>
            </w:r>
          </w:p>
        </w:tc>
        <w:tc>
          <w:tcPr>
            <w:tcW w:w="902" w:type="dxa"/>
            <w:tcBorders>
              <w:top w:val="single" w:sz="4" w:space="0" w:color="auto"/>
            </w:tcBorders>
            <w:noWrap/>
            <w:vAlign w:val="bottom"/>
            <w:hideMark/>
          </w:tcPr>
          <w:p w14:paraId="07B4D33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3F1844D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2116D41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03D3A45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69546E9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0.21</w:t>
            </w:r>
          </w:p>
        </w:tc>
        <w:tc>
          <w:tcPr>
            <w:tcW w:w="902" w:type="dxa"/>
            <w:tcBorders>
              <w:top w:val="single" w:sz="4" w:space="0" w:color="auto"/>
            </w:tcBorders>
            <w:noWrap/>
            <w:vAlign w:val="bottom"/>
            <w:hideMark/>
          </w:tcPr>
          <w:p w14:paraId="6723F15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tcBorders>
              <w:top w:val="single" w:sz="4" w:space="0" w:color="auto"/>
            </w:tcBorders>
            <w:noWrap/>
            <w:vAlign w:val="bottom"/>
            <w:hideMark/>
          </w:tcPr>
          <w:p w14:paraId="68EEB04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0.34</w:t>
            </w:r>
          </w:p>
        </w:tc>
        <w:tc>
          <w:tcPr>
            <w:tcW w:w="992" w:type="dxa"/>
            <w:tcBorders>
              <w:top w:val="single" w:sz="4" w:space="0" w:color="auto"/>
            </w:tcBorders>
            <w:noWrap/>
            <w:vAlign w:val="bottom"/>
            <w:hideMark/>
          </w:tcPr>
          <w:p w14:paraId="27EDA8E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0.04</w:t>
            </w:r>
          </w:p>
        </w:tc>
        <w:tc>
          <w:tcPr>
            <w:tcW w:w="728" w:type="dxa"/>
            <w:tcBorders>
              <w:top w:val="single" w:sz="4" w:space="0" w:color="auto"/>
            </w:tcBorders>
            <w:noWrap/>
          </w:tcPr>
          <w:p w14:paraId="63756B3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86</w:t>
            </w:r>
          </w:p>
        </w:tc>
      </w:tr>
      <w:tr w:rsidR="0039294E" w:rsidRPr="006864AE" w14:paraId="6FB7C337" w14:textId="77777777" w:rsidTr="00812C28">
        <w:trPr>
          <w:trHeight w:val="20"/>
        </w:trPr>
        <w:tc>
          <w:tcPr>
            <w:tcW w:w="2547" w:type="dxa"/>
            <w:vAlign w:val="center"/>
          </w:tcPr>
          <w:p w14:paraId="40C8C027"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Olea Europaea</w:t>
            </w:r>
          </w:p>
        </w:tc>
        <w:tc>
          <w:tcPr>
            <w:tcW w:w="902" w:type="dxa"/>
            <w:noWrap/>
            <w:vAlign w:val="bottom"/>
            <w:hideMark/>
          </w:tcPr>
          <w:p w14:paraId="708072D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AC226F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55E175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5B157B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F7FDB4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8.97</w:t>
            </w:r>
          </w:p>
        </w:tc>
        <w:tc>
          <w:tcPr>
            <w:tcW w:w="902" w:type="dxa"/>
            <w:noWrap/>
            <w:vAlign w:val="bottom"/>
            <w:hideMark/>
          </w:tcPr>
          <w:p w14:paraId="770C290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88EE38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5.38</w:t>
            </w:r>
          </w:p>
        </w:tc>
        <w:tc>
          <w:tcPr>
            <w:tcW w:w="902" w:type="dxa"/>
            <w:noWrap/>
            <w:vAlign w:val="bottom"/>
            <w:hideMark/>
          </w:tcPr>
          <w:p w14:paraId="0CBAD6B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6CBA77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7DE50FB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0.90</w:t>
            </w:r>
          </w:p>
        </w:tc>
        <w:tc>
          <w:tcPr>
            <w:tcW w:w="992" w:type="dxa"/>
            <w:noWrap/>
            <w:vAlign w:val="bottom"/>
            <w:hideMark/>
          </w:tcPr>
          <w:p w14:paraId="5797FCC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10.46</w:t>
            </w:r>
          </w:p>
        </w:tc>
        <w:tc>
          <w:tcPr>
            <w:tcW w:w="728" w:type="dxa"/>
            <w:noWrap/>
          </w:tcPr>
          <w:p w14:paraId="7CCA15E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86</w:t>
            </w:r>
          </w:p>
        </w:tc>
      </w:tr>
      <w:tr w:rsidR="0039294E" w:rsidRPr="006864AE" w14:paraId="7E4422D9" w14:textId="77777777" w:rsidTr="00812C28">
        <w:trPr>
          <w:trHeight w:val="20"/>
        </w:trPr>
        <w:tc>
          <w:tcPr>
            <w:tcW w:w="2547" w:type="dxa"/>
            <w:vAlign w:val="center"/>
          </w:tcPr>
          <w:p w14:paraId="77C91614"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Vaccinium myrtillus</w:t>
            </w:r>
          </w:p>
        </w:tc>
        <w:tc>
          <w:tcPr>
            <w:tcW w:w="902" w:type="dxa"/>
            <w:noWrap/>
            <w:vAlign w:val="bottom"/>
            <w:hideMark/>
          </w:tcPr>
          <w:p w14:paraId="7860FC4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BBAB86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54169C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984357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003C9D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6.18</w:t>
            </w:r>
          </w:p>
        </w:tc>
        <w:tc>
          <w:tcPr>
            <w:tcW w:w="902" w:type="dxa"/>
            <w:noWrap/>
            <w:vAlign w:val="bottom"/>
            <w:hideMark/>
          </w:tcPr>
          <w:p w14:paraId="4C63B62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85060C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0.69</w:t>
            </w:r>
          </w:p>
        </w:tc>
        <w:tc>
          <w:tcPr>
            <w:tcW w:w="902" w:type="dxa"/>
            <w:noWrap/>
            <w:vAlign w:val="bottom"/>
            <w:hideMark/>
          </w:tcPr>
          <w:p w14:paraId="2E9D348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0.59</w:t>
            </w:r>
          </w:p>
        </w:tc>
        <w:tc>
          <w:tcPr>
            <w:tcW w:w="902" w:type="dxa"/>
            <w:noWrap/>
            <w:vAlign w:val="bottom"/>
            <w:hideMark/>
          </w:tcPr>
          <w:p w14:paraId="5FF57D3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67D1236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5D474B3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1.77</w:t>
            </w:r>
          </w:p>
        </w:tc>
        <w:tc>
          <w:tcPr>
            <w:tcW w:w="728" w:type="dxa"/>
            <w:noWrap/>
          </w:tcPr>
          <w:p w14:paraId="131DEE1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94</w:t>
            </w:r>
          </w:p>
        </w:tc>
      </w:tr>
      <w:tr w:rsidR="0039294E" w:rsidRPr="006864AE" w14:paraId="07C69A8C" w14:textId="77777777" w:rsidTr="00812C28">
        <w:trPr>
          <w:trHeight w:val="20"/>
        </w:trPr>
        <w:tc>
          <w:tcPr>
            <w:tcW w:w="2547" w:type="dxa"/>
            <w:vAlign w:val="center"/>
          </w:tcPr>
          <w:p w14:paraId="16F9E302"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Nigella sativa</w:t>
            </w:r>
          </w:p>
        </w:tc>
        <w:tc>
          <w:tcPr>
            <w:tcW w:w="902" w:type="dxa"/>
            <w:noWrap/>
            <w:vAlign w:val="bottom"/>
            <w:hideMark/>
          </w:tcPr>
          <w:p w14:paraId="0B86871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2F93C2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E85398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7FC9A9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0C3E66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1.96</w:t>
            </w:r>
          </w:p>
        </w:tc>
        <w:tc>
          <w:tcPr>
            <w:tcW w:w="902" w:type="dxa"/>
            <w:noWrap/>
            <w:vAlign w:val="bottom"/>
            <w:hideMark/>
          </w:tcPr>
          <w:p w14:paraId="7669E84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8020D1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0.12</w:t>
            </w:r>
          </w:p>
        </w:tc>
        <w:tc>
          <w:tcPr>
            <w:tcW w:w="902" w:type="dxa"/>
            <w:noWrap/>
            <w:vAlign w:val="bottom"/>
            <w:hideMark/>
          </w:tcPr>
          <w:p w14:paraId="61BC3FF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0.69</w:t>
            </w:r>
          </w:p>
        </w:tc>
        <w:tc>
          <w:tcPr>
            <w:tcW w:w="902" w:type="dxa"/>
            <w:noWrap/>
            <w:vAlign w:val="bottom"/>
            <w:hideMark/>
          </w:tcPr>
          <w:p w14:paraId="0DEF753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3670DAE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228ACFE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1.22</w:t>
            </w:r>
          </w:p>
        </w:tc>
        <w:tc>
          <w:tcPr>
            <w:tcW w:w="728" w:type="dxa"/>
            <w:noWrap/>
          </w:tcPr>
          <w:p w14:paraId="4256675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98</w:t>
            </w:r>
          </w:p>
        </w:tc>
      </w:tr>
      <w:tr w:rsidR="0039294E" w:rsidRPr="006864AE" w14:paraId="3B7D7E5F" w14:textId="77777777" w:rsidTr="00812C28">
        <w:trPr>
          <w:trHeight w:val="20"/>
        </w:trPr>
        <w:tc>
          <w:tcPr>
            <w:tcW w:w="2547" w:type="dxa"/>
            <w:vAlign w:val="center"/>
          </w:tcPr>
          <w:p w14:paraId="69239398"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Trigonella Foenum-graecum</w:t>
            </w:r>
          </w:p>
        </w:tc>
        <w:tc>
          <w:tcPr>
            <w:tcW w:w="902" w:type="dxa"/>
            <w:noWrap/>
            <w:vAlign w:val="bottom"/>
            <w:hideMark/>
          </w:tcPr>
          <w:p w14:paraId="14E22AE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3949CF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7574AC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ADDCA2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0.47</w:t>
            </w:r>
          </w:p>
        </w:tc>
        <w:tc>
          <w:tcPr>
            <w:tcW w:w="902" w:type="dxa"/>
            <w:noWrap/>
            <w:vAlign w:val="bottom"/>
            <w:hideMark/>
          </w:tcPr>
          <w:p w14:paraId="19A21E8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B79F66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0EE098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0.24</w:t>
            </w:r>
          </w:p>
        </w:tc>
        <w:tc>
          <w:tcPr>
            <w:tcW w:w="902" w:type="dxa"/>
            <w:noWrap/>
            <w:vAlign w:val="bottom"/>
            <w:hideMark/>
          </w:tcPr>
          <w:p w14:paraId="16F0910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0.38</w:t>
            </w:r>
          </w:p>
        </w:tc>
        <w:tc>
          <w:tcPr>
            <w:tcW w:w="902" w:type="dxa"/>
            <w:noWrap/>
            <w:vAlign w:val="bottom"/>
            <w:hideMark/>
          </w:tcPr>
          <w:p w14:paraId="25F8A59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4EF568D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0.19</w:t>
            </w:r>
          </w:p>
        </w:tc>
        <w:tc>
          <w:tcPr>
            <w:tcW w:w="992" w:type="dxa"/>
            <w:noWrap/>
            <w:vAlign w:val="bottom"/>
            <w:hideMark/>
          </w:tcPr>
          <w:p w14:paraId="37C4224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noWrap/>
          </w:tcPr>
          <w:p w14:paraId="7A62CDC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87</w:t>
            </w:r>
          </w:p>
        </w:tc>
      </w:tr>
      <w:tr w:rsidR="0039294E" w:rsidRPr="006864AE" w14:paraId="41B66AFB" w14:textId="77777777" w:rsidTr="00812C28">
        <w:trPr>
          <w:trHeight w:val="20"/>
        </w:trPr>
        <w:tc>
          <w:tcPr>
            <w:tcW w:w="2547" w:type="dxa"/>
            <w:vAlign w:val="center"/>
          </w:tcPr>
          <w:p w14:paraId="5865E125"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Pennisetum glaucum</w:t>
            </w:r>
          </w:p>
        </w:tc>
        <w:tc>
          <w:tcPr>
            <w:tcW w:w="902" w:type="dxa"/>
            <w:noWrap/>
            <w:vAlign w:val="bottom"/>
            <w:hideMark/>
          </w:tcPr>
          <w:p w14:paraId="577B321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0.31</w:t>
            </w:r>
          </w:p>
        </w:tc>
        <w:tc>
          <w:tcPr>
            <w:tcW w:w="902" w:type="dxa"/>
            <w:noWrap/>
            <w:vAlign w:val="bottom"/>
            <w:hideMark/>
          </w:tcPr>
          <w:p w14:paraId="2C3D7A8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D92E65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79B41C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A37C65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0.19</w:t>
            </w:r>
          </w:p>
        </w:tc>
        <w:tc>
          <w:tcPr>
            <w:tcW w:w="902" w:type="dxa"/>
            <w:noWrap/>
            <w:vAlign w:val="bottom"/>
            <w:hideMark/>
          </w:tcPr>
          <w:p w14:paraId="08C0B6E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43641D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089BC1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0.70</w:t>
            </w:r>
          </w:p>
        </w:tc>
        <w:tc>
          <w:tcPr>
            <w:tcW w:w="902" w:type="dxa"/>
            <w:noWrap/>
            <w:vAlign w:val="bottom"/>
            <w:hideMark/>
          </w:tcPr>
          <w:p w14:paraId="0F017B0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46DA5A2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0.55</w:t>
            </w:r>
          </w:p>
        </w:tc>
        <w:tc>
          <w:tcPr>
            <w:tcW w:w="992" w:type="dxa"/>
            <w:noWrap/>
            <w:vAlign w:val="bottom"/>
            <w:hideMark/>
          </w:tcPr>
          <w:p w14:paraId="41C10EA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0.50</w:t>
            </w:r>
          </w:p>
        </w:tc>
        <w:tc>
          <w:tcPr>
            <w:tcW w:w="728" w:type="dxa"/>
            <w:noWrap/>
          </w:tcPr>
          <w:p w14:paraId="265C65B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94</w:t>
            </w:r>
          </w:p>
        </w:tc>
      </w:tr>
      <w:tr w:rsidR="0039294E" w:rsidRPr="006864AE" w14:paraId="3D185A46" w14:textId="77777777" w:rsidTr="00812C28">
        <w:trPr>
          <w:trHeight w:val="20"/>
        </w:trPr>
        <w:tc>
          <w:tcPr>
            <w:tcW w:w="2547" w:type="dxa"/>
            <w:vAlign w:val="center"/>
          </w:tcPr>
          <w:p w14:paraId="0E32E8B1"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Calligonum comosum</w:t>
            </w:r>
          </w:p>
        </w:tc>
        <w:tc>
          <w:tcPr>
            <w:tcW w:w="902" w:type="dxa"/>
            <w:noWrap/>
            <w:vAlign w:val="bottom"/>
            <w:hideMark/>
          </w:tcPr>
          <w:p w14:paraId="5215890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2.45</w:t>
            </w:r>
          </w:p>
        </w:tc>
        <w:tc>
          <w:tcPr>
            <w:tcW w:w="902" w:type="dxa"/>
            <w:noWrap/>
            <w:vAlign w:val="bottom"/>
            <w:hideMark/>
          </w:tcPr>
          <w:p w14:paraId="1F37546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8AE7C8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1.63</w:t>
            </w:r>
          </w:p>
        </w:tc>
        <w:tc>
          <w:tcPr>
            <w:tcW w:w="902" w:type="dxa"/>
            <w:noWrap/>
            <w:vAlign w:val="bottom"/>
            <w:hideMark/>
          </w:tcPr>
          <w:p w14:paraId="48EBA02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26BEDF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12.25</w:t>
            </w:r>
          </w:p>
        </w:tc>
        <w:tc>
          <w:tcPr>
            <w:tcW w:w="902" w:type="dxa"/>
            <w:noWrap/>
            <w:vAlign w:val="bottom"/>
            <w:hideMark/>
          </w:tcPr>
          <w:p w14:paraId="5194982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8.17</w:t>
            </w:r>
          </w:p>
        </w:tc>
        <w:tc>
          <w:tcPr>
            <w:tcW w:w="902" w:type="dxa"/>
            <w:noWrap/>
            <w:vAlign w:val="bottom"/>
            <w:hideMark/>
          </w:tcPr>
          <w:p w14:paraId="4C9E33A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C30C14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4.90</w:t>
            </w:r>
          </w:p>
        </w:tc>
        <w:tc>
          <w:tcPr>
            <w:tcW w:w="902" w:type="dxa"/>
            <w:noWrap/>
            <w:vAlign w:val="bottom"/>
            <w:hideMark/>
          </w:tcPr>
          <w:p w14:paraId="25735CF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55C254F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B42240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noWrap/>
          </w:tcPr>
          <w:p w14:paraId="536DF9E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102</w:t>
            </w:r>
          </w:p>
        </w:tc>
      </w:tr>
      <w:tr w:rsidR="0039294E" w:rsidRPr="006864AE" w14:paraId="60608A4B" w14:textId="77777777" w:rsidTr="00812C28">
        <w:trPr>
          <w:trHeight w:val="20"/>
        </w:trPr>
        <w:tc>
          <w:tcPr>
            <w:tcW w:w="2547" w:type="dxa"/>
            <w:vAlign w:val="center"/>
          </w:tcPr>
          <w:p w14:paraId="6A4BFCFA"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Citrullus colocynthis</w:t>
            </w:r>
          </w:p>
        </w:tc>
        <w:tc>
          <w:tcPr>
            <w:tcW w:w="902" w:type="dxa"/>
            <w:noWrap/>
            <w:vAlign w:val="bottom"/>
            <w:hideMark/>
          </w:tcPr>
          <w:p w14:paraId="003502F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CBEEEF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0.71</w:t>
            </w:r>
          </w:p>
        </w:tc>
        <w:tc>
          <w:tcPr>
            <w:tcW w:w="902" w:type="dxa"/>
            <w:noWrap/>
            <w:vAlign w:val="bottom"/>
            <w:hideMark/>
          </w:tcPr>
          <w:p w14:paraId="13E2F0B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438B8E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1.91</w:t>
            </w:r>
          </w:p>
        </w:tc>
        <w:tc>
          <w:tcPr>
            <w:tcW w:w="902" w:type="dxa"/>
            <w:noWrap/>
            <w:vAlign w:val="bottom"/>
            <w:hideMark/>
          </w:tcPr>
          <w:p w14:paraId="0F19E46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F5CE06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919DDD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2.47</w:t>
            </w:r>
          </w:p>
        </w:tc>
        <w:tc>
          <w:tcPr>
            <w:tcW w:w="902" w:type="dxa"/>
            <w:noWrap/>
            <w:vAlign w:val="bottom"/>
            <w:hideMark/>
          </w:tcPr>
          <w:p w14:paraId="505F900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1.01</w:t>
            </w:r>
          </w:p>
        </w:tc>
        <w:tc>
          <w:tcPr>
            <w:tcW w:w="902" w:type="dxa"/>
            <w:noWrap/>
            <w:vAlign w:val="bottom"/>
            <w:hideMark/>
          </w:tcPr>
          <w:p w14:paraId="7D25A5C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28567EF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951AD5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1.91</w:t>
            </w:r>
          </w:p>
        </w:tc>
        <w:tc>
          <w:tcPr>
            <w:tcW w:w="728" w:type="dxa"/>
            <w:noWrap/>
          </w:tcPr>
          <w:p w14:paraId="6D7298E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106</w:t>
            </w:r>
          </w:p>
        </w:tc>
      </w:tr>
      <w:tr w:rsidR="0039294E" w:rsidRPr="006864AE" w14:paraId="2EF24C5E" w14:textId="77777777" w:rsidTr="00812C28">
        <w:trPr>
          <w:trHeight w:val="20"/>
        </w:trPr>
        <w:tc>
          <w:tcPr>
            <w:tcW w:w="2547" w:type="dxa"/>
            <w:vAlign w:val="center"/>
          </w:tcPr>
          <w:p w14:paraId="72A637E2"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Momordica Charantia</w:t>
            </w:r>
          </w:p>
        </w:tc>
        <w:tc>
          <w:tcPr>
            <w:tcW w:w="902" w:type="dxa"/>
            <w:noWrap/>
            <w:vAlign w:val="bottom"/>
            <w:hideMark/>
          </w:tcPr>
          <w:p w14:paraId="6DBAD4B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1.71</w:t>
            </w:r>
          </w:p>
        </w:tc>
        <w:tc>
          <w:tcPr>
            <w:tcW w:w="902" w:type="dxa"/>
            <w:noWrap/>
            <w:vAlign w:val="bottom"/>
            <w:hideMark/>
          </w:tcPr>
          <w:p w14:paraId="337FFF0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068459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1.52</w:t>
            </w:r>
          </w:p>
        </w:tc>
        <w:tc>
          <w:tcPr>
            <w:tcW w:w="902" w:type="dxa"/>
            <w:noWrap/>
            <w:vAlign w:val="bottom"/>
            <w:hideMark/>
          </w:tcPr>
          <w:p w14:paraId="4B43016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1.14</w:t>
            </w:r>
          </w:p>
        </w:tc>
        <w:tc>
          <w:tcPr>
            <w:tcW w:w="902" w:type="dxa"/>
            <w:noWrap/>
            <w:vAlign w:val="bottom"/>
            <w:hideMark/>
          </w:tcPr>
          <w:p w14:paraId="6499D22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C2077D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3.99</w:t>
            </w:r>
          </w:p>
        </w:tc>
        <w:tc>
          <w:tcPr>
            <w:tcW w:w="902" w:type="dxa"/>
            <w:noWrap/>
            <w:vAlign w:val="bottom"/>
            <w:hideMark/>
          </w:tcPr>
          <w:p w14:paraId="04A334A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3.23</w:t>
            </w:r>
          </w:p>
        </w:tc>
        <w:tc>
          <w:tcPr>
            <w:tcW w:w="902" w:type="dxa"/>
            <w:noWrap/>
            <w:vAlign w:val="bottom"/>
            <w:hideMark/>
          </w:tcPr>
          <w:p w14:paraId="0426A1C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1.52</w:t>
            </w:r>
          </w:p>
        </w:tc>
        <w:tc>
          <w:tcPr>
            <w:tcW w:w="902" w:type="dxa"/>
            <w:noWrap/>
            <w:vAlign w:val="bottom"/>
            <w:hideMark/>
          </w:tcPr>
          <w:p w14:paraId="591976A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40EAE92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0F000F6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5.70</w:t>
            </w:r>
          </w:p>
        </w:tc>
        <w:tc>
          <w:tcPr>
            <w:tcW w:w="728" w:type="dxa"/>
            <w:noWrap/>
          </w:tcPr>
          <w:p w14:paraId="105BDB2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99</w:t>
            </w:r>
          </w:p>
        </w:tc>
      </w:tr>
      <w:tr w:rsidR="0039294E" w:rsidRPr="006864AE" w14:paraId="0142EB5C" w14:textId="77777777" w:rsidTr="00812C28">
        <w:trPr>
          <w:trHeight w:val="20"/>
        </w:trPr>
        <w:tc>
          <w:tcPr>
            <w:tcW w:w="2547" w:type="dxa"/>
            <w:vAlign w:val="center"/>
          </w:tcPr>
          <w:p w14:paraId="206881A6"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Opuntia Ficus-indica</w:t>
            </w:r>
          </w:p>
        </w:tc>
        <w:tc>
          <w:tcPr>
            <w:tcW w:w="902" w:type="dxa"/>
            <w:noWrap/>
            <w:vAlign w:val="bottom"/>
            <w:hideMark/>
          </w:tcPr>
          <w:p w14:paraId="64428C6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8122A9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BF9639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0.38</w:t>
            </w:r>
          </w:p>
        </w:tc>
        <w:tc>
          <w:tcPr>
            <w:tcW w:w="902" w:type="dxa"/>
            <w:noWrap/>
            <w:vAlign w:val="bottom"/>
            <w:hideMark/>
          </w:tcPr>
          <w:p w14:paraId="496D4A5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0C9492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507AEA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0.50</w:t>
            </w:r>
          </w:p>
        </w:tc>
        <w:tc>
          <w:tcPr>
            <w:tcW w:w="902" w:type="dxa"/>
            <w:noWrap/>
            <w:vAlign w:val="bottom"/>
            <w:hideMark/>
          </w:tcPr>
          <w:p w14:paraId="52C384C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1C971E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0.29</w:t>
            </w:r>
          </w:p>
        </w:tc>
        <w:tc>
          <w:tcPr>
            <w:tcW w:w="902" w:type="dxa"/>
            <w:noWrap/>
            <w:vAlign w:val="bottom"/>
            <w:hideMark/>
          </w:tcPr>
          <w:p w14:paraId="182379D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24052B0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0.59</w:t>
            </w:r>
          </w:p>
        </w:tc>
        <w:tc>
          <w:tcPr>
            <w:tcW w:w="992" w:type="dxa"/>
            <w:noWrap/>
            <w:vAlign w:val="bottom"/>
            <w:hideMark/>
          </w:tcPr>
          <w:p w14:paraId="75509F2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noWrap/>
          </w:tcPr>
          <w:p w14:paraId="30F6A5C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87</w:t>
            </w:r>
          </w:p>
        </w:tc>
      </w:tr>
      <w:tr w:rsidR="0039294E" w:rsidRPr="006864AE" w14:paraId="62571B0E" w14:textId="77777777" w:rsidTr="00812C28">
        <w:trPr>
          <w:trHeight w:val="20"/>
        </w:trPr>
        <w:tc>
          <w:tcPr>
            <w:tcW w:w="2547" w:type="dxa"/>
            <w:tcBorders>
              <w:bottom w:val="single" w:sz="4" w:space="0" w:color="auto"/>
            </w:tcBorders>
            <w:vAlign w:val="center"/>
          </w:tcPr>
          <w:p w14:paraId="7F4BEC01"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Haloxylon Salicornicum</w:t>
            </w:r>
          </w:p>
        </w:tc>
        <w:tc>
          <w:tcPr>
            <w:tcW w:w="902" w:type="dxa"/>
            <w:tcBorders>
              <w:bottom w:val="single" w:sz="4" w:space="0" w:color="auto"/>
            </w:tcBorders>
            <w:noWrap/>
            <w:vAlign w:val="bottom"/>
            <w:hideMark/>
          </w:tcPr>
          <w:p w14:paraId="1EA9DC6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7579FC9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1.75</w:t>
            </w:r>
          </w:p>
        </w:tc>
        <w:tc>
          <w:tcPr>
            <w:tcW w:w="902" w:type="dxa"/>
            <w:tcBorders>
              <w:bottom w:val="single" w:sz="4" w:space="0" w:color="auto"/>
            </w:tcBorders>
            <w:noWrap/>
            <w:vAlign w:val="bottom"/>
            <w:hideMark/>
          </w:tcPr>
          <w:p w14:paraId="63DB1EA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68335D0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1583F0F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3.00</w:t>
            </w:r>
          </w:p>
        </w:tc>
        <w:tc>
          <w:tcPr>
            <w:tcW w:w="902" w:type="dxa"/>
            <w:tcBorders>
              <w:bottom w:val="single" w:sz="4" w:space="0" w:color="auto"/>
            </w:tcBorders>
            <w:noWrap/>
            <w:vAlign w:val="bottom"/>
            <w:hideMark/>
          </w:tcPr>
          <w:p w14:paraId="01C0FCE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12.25</w:t>
            </w:r>
          </w:p>
        </w:tc>
        <w:tc>
          <w:tcPr>
            <w:tcW w:w="902" w:type="dxa"/>
            <w:tcBorders>
              <w:bottom w:val="single" w:sz="4" w:space="0" w:color="auto"/>
            </w:tcBorders>
            <w:noWrap/>
            <w:vAlign w:val="bottom"/>
            <w:hideMark/>
          </w:tcPr>
          <w:p w14:paraId="63B28EA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6.25</w:t>
            </w:r>
          </w:p>
        </w:tc>
        <w:tc>
          <w:tcPr>
            <w:tcW w:w="902" w:type="dxa"/>
            <w:tcBorders>
              <w:bottom w:val="single" w:sz="4" w:space="0" w:color="auto"/>
            </w:tcBorders>
            <w:noWrap/>
            <w:vAlign w:val="bottom"/>
            <w:hideMark/>
          </w:tcPr>
          <w:p w14:paraId="5417254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1.75</w:t>
            </w:r>
          </w:p>
        </w:tc>
        <w:tc>
          <w:tcPr>
            <w:tcW w:w="902" w:type="dxa"/>
            <w:tcBorders>
              <w:bottom w:val="single" w:sz="4" w:space="0" w:color="auto"/>
            </w:tcBorders>
            <w:noWrap/>
            <w:vAlign w:val="bottom"/>
            <w:hideMark/>
          </w:tcPr>
          <w:p w14:paraId="16FE4E1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tcBorders>
              <w:bottom w:val="single" w:sz="4" w:space="0" w:color="auto"/>
            </w:tcBorders>
            <w:noWrap/>
            <w:vAlign w:val="bottom"/>
            <w:hideMark/>
          </w:tcPr>
          <w:p w14:paraId="3506A9C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tcBorders>
              <w:bottom w:val="single" w:sz="4" w:space="0" w:color="auto"/>
            </w:tcBorders>
            <w:noWrap/>
            <w:vAlign w:val="bottom"/>
            <w:hideMark/>
          </w:tcPr>
          <w:p w14:paraId="5BAB7CC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tcBorders>
              <w:bottom w:val="single" w:sz="4" w:space="0" w:color="auto"/>
            </w:tcBorders>
            <w:noWrap/>
          </w:tcPr>
          <w:p w14:paraId="5CDE971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hAnsiTheme="majorBidi" w:cstheme="majorBidi"/>
                <w:sz w:val="20"/>
                <w:szCs w:val="20"/>
              </w:rPr>
              <w:t>100</w:t>
            </w:r>
          </w:p>
        </w:tc>
      </w:tr>
    </w:tbl>
    <w:p w14:paraId="42B5CFC9" w14:textId="77777777" w:rsidR="0039294E" w:rsidRPr="006864AE" w:rsidRDefault="0039294E" w:rsidP="0039294E">
      <w:pPr>
        <w:rPr>
          <w:rFonts w:asciiTheme="majorBidi" w:hAnsiTheme="majorBidi" w:cstheme="majorBidi"/>
          <w:sz w:val="20"/>
          <w:szCs w:val="20"/>
        </w:rPr>
      </w:pPr>
      <w:r w:rsidRPr="006864AE">
        <w:rPr>
          <w:rFonts w:asciiTheme="majorBidi" w:hAnsiTheme="majorBidi" w:cstheme="majorBidi"/>
          <w:sz w:val="20"/>
          <w:szCs w:val="20"/>
          <w:vertAlign w:val="superscript"/>
        </w:rPr>
        <w:t>a</w:t>
      </w:r>
      <w:r w:rsidRPr="006864AE">
        <w:rPr>
          <w:rFonts w:asciiTheme="majorBidi" w:hAnsiTheme="majorBidi" w:cstheme="majorBidi"/>
          <w:sz w:val="20"/>
          <w:szCs w:val="20"/>
        </w:rPr>
        <w:t xml:space="preserve"> recovery (%) of the summation contents in all fractions to bioaccessible contents</w:t>
      </w:r>
    </w:p>
    <w:p w14:paraId="53F13AD8" w14:textId="77777777" w:rsidR="0039294E" w:rsidRPr="006864AE" w:rsidRDefault="0039294E" w:rsidP="0039294E">
      <w:pPr>
        <w:rPr>
          <w:rFonts w:asciiTheme="majorBidi" w:hAnsiTheme="majorBidi" w:cstheme="majorBidi"/>
        </w:rPr>
      </w:pPr>
    </w:p>
    <w:p w14:paraId="686B4EBA" w14:textId="77777777" w:rsidR="0039294E" w:rsidRPr="006864AE" w:rsidRDefault="0039294E" w:rsidP="0039294E">
      <w:pPr>
        <w:rPr>
          <w:rFonts w:asciiTheme="majorBidi" w:hAnsiTheme="majorBidi" w:cstheme="majorBidi"/>
          <w:b/>
          <w:bCs/>
        </w:rPr>
      </w:pPr>
      <w:r w:rsidRPr="006864AE">
        <w:rPr>
          <w:rFonts w:asciiTheme="majorBidi" w:hAnsiTheme="majorBidi" w:cstheme="majorBidi"/>
          <w:b/>
          <w:bCs/>
        </w:rPr>
        <w:br w:type="page"/>
      </w:r>
    </w:p>
    <w:p w14:paraId="77B822BD" w14:textId="77777777" w:rsidR="0039294E" w:rsidRPr="006864AE" w:rsidRDefault="0039294E" w:rsidP="0039294E">
      <w:pPr>
        <w:spacing w:line="360" w:lineRule="auto"/>
        <w:rPr>
          <w:rFonts w:asciiTheme="majorBidi" w:hAnsiTheme="majorBidi" w:cstheme="majorBidi"/>
          <w:sz w:val="24"/>
          <w:szCs w:val="24"/>
        </w:rPr>
      </w:pPr>
      <w:r w:rsidRPr="006864AE">
        <w:rPr>
          <w:rFonts w:asciiTheme="majorBidi" w:hAnsiTheme="majorBidi" w:cstheme="majorBidi"/>
          <w:b/>
          <w:bCs/>
          <w:sz w:val="24"/>
          <w:szCs w:val="24"/>
        </w:rPr>
        <w:t>Table 7</w:t>
      </w:r>
      <w:r w:rsidRPr="006864AE">
        <w:rPr>
          <w:rFonts w:asciiTheme="majorBidi" w:hAnsiTheme="majorBidi" w:cstheme="majorBidi"/>
          <w:sz w:val="24"/>
          <w:szCs w:val="24"/>
        </w:rPr>
        <w:t xml:space="preserve"> </w:t>
      </w:r>
    </w:p>
    <w:p w14:paraId="6E199F73" w14:textId="77777777" w:rsidR="0039294E" w:rsidRPr="006864AE" w:rsidRDefault="0039294E" w:rsidP="0039294E">
      <w:pPr>
        <w:spacing w:line="360" w:lineRule="auto"/>
        <w:rPr>
          <w:rFonts w:asciiTheme="majorBidi" w:hAnsiTheme="majorBidi" w:cstheme="majorBidi"/>
          <w:sz w:val="24"/>
          <w:szCs w:val="24"/>
        </w:rPr>
      </w:pPr>
      <w:r w:rsidRPr="006864AE">
        <w:rPr>
          <w:rFonts w:asciiTheme="majorBidi" w:hAnsiTheme="majorBidi" w:cstheme="majorBidi"/>
          <w:sz w:val="24"/>
          <w:szCs w:val="24"/>
        </w:rPr>
        <w:t>Mn protein-fraction contents in medicinal plants.</w:t>
      </w:r>
    </w:p>
    <w:tbl>
      <w:tblPr>
        <w:tblStyle w:val="TableGrid1"/>
        <w:tblW w:w="13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02"/>
        <w:gridCol w:w="902"/>
        <w:gridCol w:w="902"/>
        <w:gridCol w:w="902"/>
        <w:gridCol w:w="902"/>
        <w:gridCol w:w="902"/>
        <w:gridCol w:w="902"/>
        <w:gridCol w:w="902"/>
        <w:gridCol w:w="902"/>
        <w:gridCol w:w="812"/>
        <w:gridCol w:w="992"/>
        <w:gridCol w:w="728"/>
      </w:tblGrid>
      <w:tr w:rsidR="0039294E" w:rsidRPr="006864AE" w14:paraId="65C72D1D" w14:textId="77777777" w:rsidTr="00812C28">
        <w:trPr>
          <w:trHeight w:val="20"/>
        </w:trPr>
        <w:tc>
          <w:tcPr>
            <w:tcW w:w="2547" w:type="dxa"/>
            <w:vMerge w:val="restart"/>
            <w:tcBorders>
              <w:top w:val="single" w:sz="4" w:space="0" w:color="auto"/>
              <w:bottom w:val="single" w:sz="4" w:space="0" w:color="auto"/>
            </w:tcBorders>
            <w:vAlign w:val="center"/>
          </w:tcPr>
          <w:p w14:paraId="6806E31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Plant species </w:t>
            </w:r>
          </w:p>
        </w:tc>
        <w:tc>
          <w:tcPr>
            <w:tcW w:w="9922" w:type="dxa"/>
            <w:gridSpan w:val="11"/>
            <w:tcBorders>
              <w:top w:val="single" w:sz="4" w:space="0" w:color="auto"/>
              <w:bottom w:val="single" w:sz="4" w:space="0" w:color="auto"/>
            </w:tcBorders>
            <w:noWrap/>
            <w:vAlign w:val="center"/>
            <w:hideMark/>
          </w:tcPr>
          <w:p w14:paraId="6B43650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Protein fraction (kDa)</w:t>
            </w:r>
          </w:p>
        </w:tc>
        <w:tc>
          <w:tcPr>
            <w:tcW w:w="728" w:type="dxa"/>
            <w:vMerge w:val="restart"/>
            <w:tcBorders>
              <w:top w:val="single" w:sz="4" w:space="0" w:color="auto"/>
              <w:bottom w:val="single" w:sz="4" w:space="0" w:color="auto"/>
            </w:tcBorders>
            <w:noWrap/>
            <w:vAlign w:val="center"/>
            <w:hideMark/>
          </w:tcPr>
          <w:p w14:paraId="13880F7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R</w:t>
            </w:r>
          </w:p>
        </w:tc>
      </w:tr>
      <w:tr w:rsidR="0039294E" w:rsidRPr="006864AE" w14:paraId="64988984" w14:textId="77777777" w:rsidTr="00812C28">
        <w:trPr>
          <w:trHeight w:val="20"/>
        </w:trPr>
        <w:tc>
          <w:tcPr>
            <w:tcW w:w="2547" w:type="dxa"/>
            <w:vMerge/>
            <w:tcBorders>
              <w:top w:val="single" w:sz="4" w:space="0" w:color="auto"/>
              <w:bottom w:val="single" w:sz="4" w:space="0" w:color="auto"/>
            </w:tcBorders>
            <w:vAlign w:val="center"/>
          </w:tcPr>
          <w:p w14:paraId="251A914C" w14:textId="77777777" w:rsidR="0039294E" w:rsidRPr="006864AE" w:rsidRDefault="0039294E" w:rsidP="00812C28">
            <w:pPr>
              <w:rPr>
                <w:rFonts w:asciiTheme="majorBidi" w:eastAsia="Times New Roman" w:hAnsiTheme="majorBidi" w:cstheme="majorBidi"/>
                <w:sz w:val="20"/>
                <w:szCs w:val="20"/>
              </w:rPr>
            </w:pPr>
          </w:p>
        </w:tc>
        <w:tc>
          <w:tcPr>
            <w:tcW w:w="902" w:type="dxa"/>
            <w:tcBorders>
              <w:top w:val="single" w:sz="4" w:space="0" w:color="auto"/>
              <w:bottom w:val="single" w:sz="4" w:space="0" w:color="auto"/>
            </w:tcBorders>
            <w:vAlign w:val="center"/>
            <w:hideMark/>
          </w:tcPr>
          <w:p w14:paraId="0744C95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330-430 </w:t>
            </w:r>
          </w:p>
        </w:tc>
        <w:tc>
          <w:tcPr>
            <w:tcW w:w="902" w:type="dxa"/>
            <w:tcBorders>
              <w:top w:val="single" w:sz="4" w:space="0" w:color="auto"/>
              <w:bottom w:val="single" w:sz="4" w:space="0" w:color="auto"/>
            </w:tcBorders>
            <w:vAlign w:val="center"/>
            <w:hideMark/>
          </w:tcPr>
          <w:p w14:paraId="74EC889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153-220</w:t>
            </w:r>
          </w:p>
        </w:tc>
        <w:tc>
          <w:tcPr>
            <w:tcW w:w="902" w:type="dxa"/>
            <w:tcBorders>
              <w:top w:val="single" w:sz="4" w:space="0" w:color="auto"/>
              <w:bottom w:val="single" w:sz="4" w:space="0" w:color="auto"/>
            </w:tcBorders>
            <w:vAlign w:val="center"/>
            <w:hideMark/>
          </w:tcPr>
          <w:p w14:paraId="3141B47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125-145</w:t>
            </w:r>
          </w:p>
        </w:tc>
        <w:tc>
          <w:tcPr>
            <w:tcW w:w="902" w:type="dxa"/>
            <w:tcBorders>
              <w:top w:val="single" w:sz="4" w:space="0" w:color="auto"/>
              <w:bottom w:val="single" w:sz="4" w:space="0" w:color="auto"/>
            </w:tcBorders>
            <w:vAlign w:val="center"/>
            <w:hideMark/>
          </w:tcPr>
          <w:p w14:paraId="40B62E4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100-120</w:t>
            </w:r>
          </w:p>
        </w:tc>
        <w:tc>
          <w:tcPr>
            <w:tcW w:w="902" w:type="dxa"/>
            <w:tcBorders>
              <w:top w:val="single" w:sz="4" w:space="0" w:color="auto"/>
              <w:bottom w:val="single" w:sz="4" w:space="0" w:color="auto"/>
            </w:tcBorders>
            <w:vAlign w:val="center"/>
            <w:hideMark/>
          </w:tcPr>
          <w:p w14:paraId="281B025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70-87</w:t>
            </w:r>
          </w:p>
        </w:tc>
        <w:tc>
          <w:tcPr>
            <w:tcW w:w="902" w:type="dxa"/>
            <w:tcBorders>
              <w:top w:val="single" w:sz="4" w:space="0" w:color="auto"/>
              <w:bottom w:val="single" w:sz="4" w:space="0" w:color="auto"/>
            </w:tcBorders>
            <w:vAlign w:val="center"/>
            <w:hideMark/>
          </w:tcPr>
          <w:p w14:paraId="2F365AB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50-60</w:t>
            </w:r>
          </w:p>
        </w:tc>
        <w:tc>
          <w:tcPr>
            <w:tcW w:w="902" w:type="dxa"/>
            <w:tcBorders>
              <w:top w:val="single" w:sz="4" w:space="0" w:color="auto"/>
              <w:bottom w:val="single" w:sz="4" w:space="0" w:color="auto"/>
            </w:tcBorders>
            <w:vAlign w:val="center"/>
            <w:hideMark/>
          </w:tcPr>
          <w:p w14:paraId="5342E96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22-28</w:t>
            </w:r>
          </w:p>
        </w:tc>
        <w:tc>
          <w:tcPr>
            <w:tcW w:w="902" w:type="dxa"/>
            <w:tcBorders>
              <w:top w:val="single" w:sz="4" w:space="0" w:color="auto"/>
              <w:bottom w:val="single" w:sz="4" w:space="0" w:color="auto"/>
            </w:tcBorders>
            <w:vAlign w:val="center"/>
            <w:hideMark/>
          </w:tcPr>
          <w:p w14:paraId="49012D3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10-14</w:t>
            </w:r>
          </w:p>
        </w:tc>
        <w:tc>
          <w:tcPr>
            <w:tcW w:w="902" w:type="dxa"/>
            <w:tcBorders>
              <w:top w:val="single" w:sz="4" w:space="0" w:color="auto"/>
              <w:bottom w:val="single" w:sz="4" w:space="0" w:color="auto"/>
            </w:tcBorders>
            <w:vAlign w:val="center"/>
            <w:hideMark/>
          </w:tcPr>
          <w:p w14:paraId="4D2FBF0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1.9-3.7</w:t>
            </w:r>
          </w:p>
        </w:tc>
        <w:tc>
          <w:tcPr>
            <w:tcW w:w="812" w:type="dxa"/>
            <w:tcBorders>
              <w:top w:val="single" w:sz="4" w:space="0" w:color="auto"/>
              <w:bottom w:val="single" w:sz="4" w:space="0" w:color="auto"/>
            </w:tcBorders>
            <w:vAlign w:val="center"/>
            <w:hideMark/>
          </w:tcPr>
          <w:p w14:paraId="3BBFCCD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0.9-1.5</w:t>
            </w:r>
          </w:p>
        </w:tc>
        <w:tc>
          <w:tcPr>
            <w:tcW w:w="992" w:type="dxa"/>
            <w:tcBorders>
              <w:top w:val="single" w:sz="4" w:space="0" w:color="auto"/>
              <w:bottom w:val="single" w:sz="4" w:space="0" w:color="auto"/>
            </w:tcBorders>
            <w:vAlign w:val="center"/>
            <w:hideMark/>
          </w:tcPr>
          <w:p w14:paraId="48229D3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 xml:space="preserve">0.05-0.40 </w:t>
            </w:r>
          </w:p>
        </w:tc>
        <w:tc>
          <w:tcPr>
            <w:tcW w:w="728" w:type="dxa"/>
            <w:vMerge/>
            <w:tcBorders>
              <w:top w:val="single" w:sz="4" w:space="0" w:color="auto"/>
              <w:bottom w:val="single" w:sz="4" w:space="0" w:color="auto"/>
            </w:tcBorders>
            <w:noWrap/>
            <w:vAlign w:val="center"/>
            <w:hideMark/>
          </w:tcPr>
          <w:p w14:paraId="72F60E89" w14:textId="77777777" w:rsidR="0039294E" w:rsidRPr="006864AE" w:rsidRDefault="0039294E" w:rsidP="00812C28">
            <w:pPr>
              <w:rPr>
                <w:rFonts w:asciiTheme="majorBidi" w:eastAsia="Times New Roman" w:hAnsiTheme="majorBidi" w:cstheme="majorBidi"/>
                <w:sz w:val="20"/>
                <w:szCs w:val="20"/>
              </w:rPr>
            </w:pPr>
          </w:p>
        </w:tc>
      </w:tr>
      <w:tr w:rsidR="0039294E" w:rsidRPr="006864AE" w14:paraId="11D9B1A9" w14:textId="77777777" w:rsidTr="00812C28">
        <w:trPr>
          <w:trHeight w:val="20"/>
        </w:trPr>
        <w:tc>
          <w:tcPr>
            <w:tcW w:w="2547" w:type="dxa"/>
            <w:tcBorders>
              <w:top w:val="single" w:sz="4" w:space="0" w:color="auto"/>
            </w:tcBorders>
            <w:vAlign w:val="center"/>
          </w:tcPr>
          <w:p w14:paraId="4AE06E96"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Sesamumindicum</w:t>
            </w:r>
          </w:p>
        </w:tc>
        <w:tc>
          <w:tcPr>
            <w:tcW w:w="902" w:type="dxa"/>
            <w:tcBorders>
              <w:top w:val="single" w:sz="4" w:space="0" w:color="auto"/>
            </w:tcBorders>
            <w:noWrap/>
            <w:vAlign w:val="bottom"/>
            <w:hideMark/>
          </w:tcPr>
          <w:p w14:paraId="1EFF3DF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0.40</w:t>
            </w:r>
          </w:p>
        </w:tc>
        <w:tc>
          <w:tcPr>
            <w:tcW w:w="902" w:type="dxa"/>
            <w:tcBorders>
              <w:top w:val="single" w:sz="4" w:space="0" w:color="auto"/>
            </w:tcBorders>
            <w:noWrap/>
            <w:vAlign w:val="bottom"/>
            <w:hideMark/>
          </w:tcPr>
          <w:p w14:paraId="40F925E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0.00</w:t>
            </w:r>
          </w:p>
        </w:tc>
        <w:tc>
          <w:tcPr>
            <w:tcW w:w="902" w:type="dxa"/>
            <w:tcBorders>
              <w:top w:val="single" w:sz="4" w:space="0" w:color="auto"/>
            </w:tcBorders>
            <w:noWrap/>
            <w:vAlign w:val="bottom"/>
            <w:hideMark/>
          </w:tcPr>
          <w:p w14:paraId="312F6AA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0.10</w:t>
            </w:r>
          </w:p>
        </w:tc>
        <w:tc>
          <w:tcPr>
            <w:tcW w:w="902" w:type="dxa"/>
            <w:tcBorders>
              <w:top w:val="single" w:sz="4" w:space="0" w:color="auto"/>
            </w:tcBorders>
            <w:noWrap/>
            <w:vAlign w:val="bottom"/>
            <w:hideMark/>
          </w:tcPr>
          <w:p w14:paraId="031B65C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4D1D613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top w:val="single" w:sz="4" w:space="0" w:color="auto"/>
            </w:tcBorders>
            <w:noWrap/>
            <w:vAlign w:val="bottom"/>
            <w:hideMark/>
          </w:tcPr>
          <w:p w14:paraId="7B27122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0.06</w:t>
            </w:r>
          </w:p>
        </w:tc>
        <w:tc>
          <w:tcPr>
            <w:tcW w:w="902" w:type="dxa"/>
            <w:tcBorders>
              <w:top w:val="single" w:sz="4" w:space="0" w:color="auto"/>
            </w:tcBorders>
            <w:noWrap/>
            <w:vAlign w:val="bottom"/>
            <w:hideMark/>
          </w:tcPr>
          <w:p w14:paraId="24EF981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0.00</w:t>
            </w:r>
          </w:p>
        </w:tc>
        <w:tc>
          <w:tcPr>
            <w:tcW w:w="902" w:type="dxa"/>
            <w:tcBorders>
              <w:top w:val="single" w:sz="4" w:space="0" w:color="auto"/>
            </w:tcBorders>
            <w:noWrap/>
            <w:vAlign w:val="bottom"/>
            <w:hideMark/>
          </w:tcPr>
          <w:p w14:paraId="16A9857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0.26</w:t>
            </w:r>
          </w:p>
        </w:tc>
        <w:tc>
          <w:tcPr>
            <w:tcW w:w="902" w:type="dxa"/>
            <w:tcBorders>
              <w:top w:val="single" w:sz="4" w:space="0" w:color="auto"/>
            </w:tcBorders>
            <w:noWrap/>
            <w:vAlign w:val="bottom"/>
            <w:hideMark/>
          </w:tcPr>
          <w:p w14:paraId="0070FB8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tcBorders>
              <w:top w:val="single" w:sz="4" w:space="0" w:color="auto"/>
            </w:tcBorders>
            <w:noWrap/>
            <w:vAlign w:val="bottom"/>
            <w:hideMark/>
          </w:tcPr>
          <w:p w14:paraId="096EE5E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tcBorders>
              <w:top w:val="single" w:sz="4" w:space="0" w:color="auto"/>
            </w:tcBorders>
            <w:noWrap/>
            <w:vAlign w:val="bottom"/>
            <w:hideMark/>
          </w:tcPr>
          <w:p w14:paraId="7E75AF2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tcBorders>
              <w:top w:val="single" w:sz="4" w:space="0" w:color="auto"/>
            </w:tcBorders>
            <w:noWrap/>
          </w:tcPr>
          <w:p w14:paraId="03CE067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86</w:t>
            </w:r>
          </w:p>
        </w:tc>
      </w:tr>
      <w:tr w:rsidR="0039294E" w:rsidRPr="006864AE" w14:paraId="5C799C5F" w14:textId="77777777" w:rsidTr="00812C28">
        <w:trPr>
          <w:trHeight w:val="20"/>
        </w:trPr>
        <w:tc>
          <w:tcPr>
            <w:tcW w:w="2547" w:type="dxa"/>
            <w:vAlign w:val="center"/>
          </w:tcPr>
          <w:p w14:paraId="678151FF"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Olea Europaea</w:t>
            </w:r>
          </w:p>
        </w:tc>
        <w:tc>
          <w:tcPr>
            <w:tcW w:w="902" w:type="dxa"/>
            <w:noWrap/>
            <w:vAlign w:val="bottom"/>
            <w:hideMark/>
          </w:tcPr>
          <w:p w14:paraId="673386E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ECBB2B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79341E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753788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843D5C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D6DA52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265FCA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D993AB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A6EB8A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74AFAD3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2953E8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16.25</w:t>
            </w:r>
          </w:p>
        </w:tc>
        <w:tc>
          <w:tcPr>
            <w:tcW w:w="728" w:type="dxa"/>
            <w:noWrap/>
          </w:tcPr>
          <w:p w14:paraId="028C53D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w:t>
            </w:r>
          </w:p>
        </w:tc>
      </w:tr>
      <w:tr w:rsidR="0039294E" w:rsidRPr="006864AE" w14:paraId="49135A26" w14:textId="77777777" w:rsidTr="00812C28">
        <w:trPr>
          <w:trHeight w:val="20"/>
        </w:trPr>
        <w:tc>
          <w:tcPr>
            <w:tcW w:w="2547" w:type="dxa"/>
            <w:vAlign w:val="center"/>
          </w:tcPr>
          <w:p w14:paraId="4070E1F9"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Vaccinium myrtillus</w:t>
            </w:r>
          </w:p>
        </w:tc>
        <w:tc>
          <w:tcPr>
            <w:tcW w:w="902" w:type="dxa"/>
            <w:noWrap/>
            <w:vAlign w:val="bottom"/>
            <w:hideMark/>
          </w:tcPr>
          <w:p w14:paraId="4599E8C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C849DB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6A2895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47C642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31A8B2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0.44</w:t>
            </w:r>
          </w:p>
        </w:tc>
        <w:tc>
          <w:tcPr>
            <w:tcW w:w="902" w:type="dxa"/>
            <w:noWrap/>
            <w:vAlign w:val="bottom"/>
            <w:hideMark/>
          </w:tcPr>
          <w:p w14:paraId="7C58207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BE361C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D2A1D2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3AE2F0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1C4FC83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3BBF915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1.98</w:t>
            </w:r>
          </w:p>
        </w:tc>
        <w:tc>
          <w:tcPr>
            <w:tcW w:w="728" w:type="dxa"/>
            <w:noWrap/>
          </w:tcPr>
          <w:p w14:paraId="3F37570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98</w:t>
            </w:r>
          </w:p>
        </w:tc>
      </w:tr>
      <w:tr w:rsidR="0039294E" w:rsidRPr="006864AE" w14:paraId="1AB9AAD3" w14:textId="77777777" w:rsidTr="00812C28">
        <w:trPr>
          <w:trHeight w:val="20"/>
        </w:trPr>
        <w:tc>
          <w:tcPr>
            <w:tcW w:w="2547" w:type="dxa"/>
            <w:vAlign w:val="center"/>
          </w:tcPr>
          <w:p w14:paraId="06764823"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Nigella sativa</w:t>
            </w:r>
          </w:p>
        </w:tc>
        <w:tc>
          <w:tcPr>
            <w:tcW w:w="902" w:type="dxa"/>
            <w:noWrap/>
            <w:vAlign w:val="bottom"/>
            <w:hideMark/>
          </w:tcPr>
          <w:p w14:paraId="02BA228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0.38</w:t>
            </w:r>
          </w:p>
        </w:tc>
        <w:tc>
          <w:tcPr>
            <w:tcW w:w="902" w:type="dxa"/>
            <w:noWrap/>
            <w:vAlign w:val="bottom"/>
            <w:hideMark/>
          </w:tcPr>
          <w:p w14:paraId="39CAAD1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F60343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8BFE41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49D41F6"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0.27</w:t>
            </w:r>
          </w:p>
        </w:tc>
        <w:tc>
          <w:tcPr>
            <w:tcW w:w="902" w:type="dxa"/>
            <w:noWrap/>
            <w:vAlign w:val="bottom"/>
            <w:hideMark/>
          </w:tcPr>
          <w:p w14:paraId="6FF82F6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F3FE66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0.12</w:t>
            </w:r>
          </w:p>
        </w:tc>
        <w:tc>
          <w:tcPr>
            <w:tcW w:w="902" w:type="dxa"/>
            <w:noWrap/>
            <w:vAlign w:val="bottom"/>
            <w:hideMark/>
          </w:tcPr>
          <w:p w14:paraId="7177B33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82454F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44DBB8D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3C4E92F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2.13</w:t>
            </w:r>
          </w:p>
        </w:tc>
        <w:tc>
          <w:tcPr>
            <w:tcW w:w="728" w:type="dxa"/>
            <w:noWrap/>
          </w:tcPr>
          <w:p w14:paraId="2D6870B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90</w:t>
            </w:r>
          </w:p>
        </w:tc>
      </w:tr>
      <w:tr w:rsidR="0039294E" w:rsidRPr="006864AE" w14:paraId="418D4B13" w14:textId="77777777" w:rsidTr="00812C28">
        <w:trPr>
          <w:trHeight w:val="20"/>
        </w:trPr>
        <w:tc>
          <w:tcPr>
            <w:tcW w:w="2547" w:type="dxa"/>
            <w:vAlign w:val="center"/>
          </w:tcPr>
          <w:p w14:paraId="5FDB21EA"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Trigonella Foenum-graecum</w:t>
            </w:r>
          </w:p>
        </w:tc>
        <w:tc>
          <w:tcPr>
            <w:tcW w:w="902" w:type="dxa"/>
            <w:noWrap/>
            <w:vAlign w:val="bottom"/>
            <w:hideMark/>
          </w:tcPr>
          <w:p w14:paraId="74B0EFD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2EED3A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0.22</w:t>
            </w:r>
          </w:p>
        </w:tc>
        <w:tc>
          <w:tcPr>
            <w:tcW w:w="902" w:type="dxa"/>
            <w:noWrap/>
            <w:vAlign w:val="bottom"/>
            <w:hideMark/>
          </w:tcPr>
          <w:p w14:paraId="5F3B0DA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786B06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52A543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3EE3C2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0.15</w:t>
            </w:r>
          </w:p>
        </w:tc>
        <w:tc>
          <w:tcPr>
            <w:tcW w:w="902" w:type="dxa"/>
            <w:noWrap/>
            <w:vAlign w:val="bottom"/>
            <w:hideMark/>
          </w:tcPr>
          <w:p w14:paraId="2587043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0.13</w:t>
            </w:r>
          </w:p>
        </w:tc>
        <w:tc>
          <w:tcPr>
            <w:tcW w:w="902" w:type="dxa"/>
            <w:noWrap/>
            <w:vAlign w:val="bottom"/>
            <w:hideMark/>
          </w:tcPr>
          <w:p w14:paraId="47B91CC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0.35</w:t>
            </w:r>
          </w:p>
        </w:tc>
        <w:tc>
          <w:tcPr>
            <w:tcW w:w="902" w:type="dxa"/>
            <w:noWrap/>
            <w:vAlign w:val="bottom"/>
            <w:hideMark/>
          </w:tcPr>
          <w:p w14:paraId="2391C8A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2ACA5CC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0.80</w:t>
            </w:r>
          </w:p>
        </w:tc>
        <w:tc>
          <w:tcPr>
            <w:tcW w:w="992" w:type="dxa"/>
            <w:noWrap/>
            <w:vAlign w:val="bottom"/>
            <w:hideMark/>
          </w:tcPr>
          <w:p w14:paraId="3056BA3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728" w:type="dxa"/>
            <w:noWrap/>
          </w:tcPr>
          <w:p w14:paraId="0A322A4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99</w:t>
            </w:r>
          </w:p>
        </w:tc>
      </w:tr>
      <w:tr w:rsidR="0039294E" w:rsidRPr="006864AE" w14:paraId="4A3D1175" w14:textId="77777777" w:rsidTr="00812C28">
        <w:trPr>
          <w:trHeight w:val="20"/>
        </w:trPr>
        <w:tc>
          <w:tcPr>
            <w:tcW w:w="2547" w:type="dxa"/>
            <w:vAlign w:val="center"/>
          </w:tcPr>
          <w:p w14:paraId="6485EAD9"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Pennisetum glaucum</w:t>
            </w:r>
          </w:p>
        </w:tc>
        <w:tc>
          <w:tcPr>
            <w:tcW w:w="902" w:type="dxa"/>
            <w:noWrap/>
            <w:vAlign w:val="bottom"/>
            <w:hideMark/>
          </w:tcPr>
          <w:p w14:paraId="008F639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0.04</w:t>
            </w:r>
          </w:p>
        </w:tc>
        <w:tc>
          <w:tcPr>
            <w:tcW w:w="902" w:type="dxa"/>
            <w:noWrap/>
            <w:vAlign w:val="bottom"/>
            <w:hideMark/>
          </w:tcPr>
          <w:p w14:paraId="17EC931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9D491A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AE4C25F"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5017AB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4CCE3B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3349CB2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0.01</w:t>
            </w:r>
          </w:p>
        </w:tc>
        <w:tc>
          <w:tcPr>
            <w:tcW w:w="902" w:type="dxa"/>
            <w:noWrap/>
            <w:vAlign w:val="bottom"/>
            <w:hideMark/>
          </w:tcPr>
          <w:p w14:paraId="3102D2C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45C3C8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718B285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0298546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3.94</w:t>
            </w:r>
          </w:p>
        </w:tc>
        <w:tc>
          <w:tcPr>
            <w:tcW w:w="728" w:type="dxa"/>
            <w:noWrap/>
          </w:tcPr>
          <w:p w14:paraId="28EA940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101</w:t>
            </w:r>
          </w:p>
        </w:tc>
      </w:tr>
      <w:tr w:rsidR="0039294E" w:rsidRPr="006864AE" w14:paraId="7B906D07" w14:textId="77777777" w:rsidTr="00812C28">
        <w:trPr>
          <w:trHeight w:val="20"/>
        </w:trPr>
        <w:tc>
          <w:tcPr>
            <w:tcW w:w="2547" w:type="dxa"/>
            <w:vAlign w:val="center"/>
          </w:tcPr>
          <w:p w14:paraId="23D3823C"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Calligonum comosum</w:t>
            </w:r>
          </w:p>
        </w:tc>
        <w:tc>
          <w:tcPr>
            <w:tcW w:w="902" w:type="dxa"/>
            <w:noWrap/>
            <w:vAlign w:val="bottom"/>
            <w:hideMark/>
          </w:tcPr>
          <w:p w14:paraId="0437EB4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049AE1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5A8F4D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DC5840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D676CB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3C296B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B1C324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3C1EBA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17ACE1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6F4159C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391E89E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9.79</w:t>
            </w:r>
          </w:p>
        </w:tc>
        <w:tc>
          <w:tcPr>
            <w:tcW w:w="728" w:type="dxa"/>
            <w:noWrap/>
          </w:tcPr>
          <w:p w14:paraId="639C3B0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w:t>
            </w:r>
          </w:p>
        </w:tc>
      </w:tr>
      <w:tr w:rsidR="0039294E" w:rsidRPr="006864AE" w14:paraId="23A02056" w14:textId="77777777" w:rsidTr="00812C28">
        <w:trPr>
          <w:trHeight w:val="20"/>
        </w:trPr>
        <w:tc>
          <w:tcPr>
            <w:tcW w:w="2547" w:type="dxa"/>
            <w:vAlign w:val="center"/>
          </w:tcPr>
          <w:p w14:paraId="6EB3934F"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Citrullus colocynthis</w:t>
            </w:r>
          </w:p>
        </w:tc>
        <w:tc>
          <w:tcPr>
            <w:tcW w:w="902" w:type="dxa"/>
            <w:noWrap/>
            <w:vAlign w:val="bottom"/>
            <w:hideMark/>
          </w:tcPr>
          <w:p w14:paraId="7A2741F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0.06</w:t>
            </w:r>
          </w:p>
        </w:tc>
        <w:tc>
          <w:tcPr>
            <w:tcW w:w="902" w:type="dxa"/>
            <w:noWrap/>
            <w:vAlign w:val="bottom"/>
            <w:hideMark/>
          </w:tcPr>
          <w:p w14:paraId="4F19D1A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C8DE84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0.04</w:t>
            </w:r>
          </w:p>
        </w:tc>
        <w:tc>
          <w:tcPr>
            <w:tcW w:w="902" w:type="dxa"/>
            <w:noWrap/>
            <w:vAlign w:val="bottom"/>
            <w:hideMark/>
          </w:tcPr>
          <w:p w14:paraId="5B151DD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5425F14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0.06</w:t>
            </w:r>
          </w:p>
        </w:tc>
        <w:tc>
          <w:tcPr>
            <w:tcW w:w="902" w:type="dxa"/>
            <w:noWrap/>
            <w:vAlign w:val="bottom"/>
            <w:hideMark/>
          </w:tcPr>
          <w:p w14:paraId="4EA72C6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E5E666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68C074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4FF80D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18FF6AD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9B36C31"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6.15</w:t>
            </w:r>
          </w:p>
        </w:tc>
        <w:tc>
          <w:tcPr>
            <w:tcW w:w="728" w:type="dxa"/>
            <w:noWrap/>
          </w:tcPr>
          <w:p w14:paraId="134A475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102</w:t>
            </w:r>
          </w:p>
        </w:tc>
      </w:tr>
      <w:tr w:rsidR="0039294E" w:rsidRPr="006864AE" w14:paraId="042894D2" w14:textId="77777777" w:rsidTr="00812C28">
        <w:trPr>
          <w:trHeight w:val="20"/>
        </w:trPr>
        <w:tc>
          <w:tcPr>
            <w:tcW w:w="2547" w:type="dxa"/>
            <w:vAlign w:val="center"/>
          </w:tcPr>
          <w:p w14:paraId="51055883"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Momordica Charantia</w:t>
            </w:r>
          </w:p>
        </w:tc>
        <w:tc>
          <w:tcPr>
            <w:tcW w:w="902" w:type="dxa"/>
            <w:noWrap/>
            <w:vAlign w:val="bottom"/>
            <w:hideMark/>
          </w:tcPr>
          <w:p w14:paraId="5521683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DA6E80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72058A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EF56E6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8997C0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0.05</w:t>
            </w:r>
          </w:p>
        </w:tc>
        <w:tc>
          <w:tcPr>
            <w:tcW w:w="902" w:type="dxa"/>
            <w:noWrap/>
            <w:vAlign w:val="bottom"/>
            <w:hideMark/>
          </w:tcPr>
          <w:p w14:paraId="2337CFEB"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F3026C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654BF01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2D476A3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27C3A0F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70318C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11.95</w:t>
            </w:r>
          </w:p>
        </w:tc>
        <w:tc>
          <w:tcPr>
            <w:tcW w:w="728" w:type="dxa"/>
            <w:noWrap/>
          </w:tcPr>
          <w:p w14:paraId="6CDA0CC3"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98</w:t>
            </w:r>
          </w:p>
        </w:tc>
      </w:tr>
      <w:tr w:rsidR="0039294E" w:rsidRPr="006864AE" w14:paraId="5D79E27C" w14:textId="77777777" w:rsidTr="00812C28">
        <w:trPr>
          <w:trHeight w:val="20"/>
        </w:trPr>
        <w:tc>
          <w:tcPr>
            <w:tcW w:w="2547" w:type="dxa"/>
            <w:vAlign w:val="center"/>
          </w:tcPr>
          <w:p w14:paraId="23E1F90F"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Opuntia Ficus-indica</w:t>
            </w:r>
          </w:p>
        </w:tc>
        <w:tc>
          <w:tcPr>
            <w:tcW w:w="902" w:type="dxa"/>
            <w:noWrap/>
            <w:vAlign w:val="bottom"/>
            <w:hideMark/>
          </w:tcPr>
          <w:p w14:paraId="2F1C73D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194CC3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746AE392"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3A93B7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4E5B45E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E96A56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145480D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8DF8DD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noWrap/>
            <w:vAlign w:val="bottom"/>
            <w:hideMark/>
          </w:tcPr>
          <w:p w14:paraId="0350A9B4"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noWrap/>
            <w:vAlign w:val="bottom"/>
            <w:hideMark/>
          </w:tcPr>
          <w:p w14:paraId="488B0DE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noWrap/>
            <w:vAlign w:val="bottom"/>
            <w:hideMark/>
          </w:tcPr>
          <w:p w14:paraId="19A0EA2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35.85</w:t>
            </w:r>
          </w:p>
        </w:tc>
        <w:tc>
          <w:tcPr>
            <w:tcW w:w="728" w:type="dxa"/>
            <w:noWrap/>
          </w:tcPr>
          <w:p w14:paraId="4D44A4F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100</w:t>
            </w:r>
          </w:p>
        </w:tc>
      </w:tr>
      <w:tr w:rsidR="0039294E" w:rsidRPr="006864AE" w14:paraId="2FB70778" w14:textId="77777777" w:rsidTr="00812C28">
        <w:trPr>
          <w:trHeight w:val="20"/>
        </w:trPr>
        <w:tc>
          <w:tcPr>
            <w:tcW w:w="2547" w:type="dxa"/>
            <w:tcBorders>
              <w:bottom w:val="single" w:sz="4" w:space="0" w:color="auto"/>
            </w:tcBorders>
            <w:vAlign w:val="center"/>
          </w:tcPr>
          <w:p w14:paraId="27F29CD2" w14:textId="77777777" w:rsidR="0039294E" w:rsidRPr="006864AE" w:rsidRDefault="0039294E" w:rsidP="00812C28">
            <w:pPr>
              <w:rPr>
                <w:rFonts w:asciiTheme="majorBidi" w:eastAsia="Times New Roman" w:hAnsiTheme="majorBidi" w:cstheme="majorBidi"/>
                <w:i/>
                <w:iCs/>
                <w:sz w:val="20"/>
                <w:szCs w:val="20"/>
              </w:rPr>
            </w:pPr>
            <w:r w:rsidRPr="006864AE">
              <w:rPr>
                <w:rFonts w:asciiTheme="majorBidi" w:eastAsia="Times New Roman" w:hAnsiTheme="majorBidi" w:cstheme="majorBidi"/>
                <w:i/>
                <w:iCs/>
                <w:sz w:val="20"/>
                <w:szCs w:val="20"/>
              </w:rPr>
              <w:t>Haloxylon Salicornicum</w:t>
            </w:r>
          </w:p>
        </w:tc>
        <w:tc>
          <w:tcPr>
            <w:tcW w:w="902" w:type="dxa"/>
            <w:tcBorders>
              <w:bottom w:val="single" w:sz="4" w:space="0" w:color="auto"/>
            </w:tcBorders>
            <w:noWrap/>
            <w:vAlign w:val="bottom"/>
            <w:hideMark/>
          </w:tcPr>
          <w:p w14:paraId="2176DBB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67D8A50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7D3F95F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0B692D2E"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5CF6E858"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073C5F60"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32238C77"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18D0799D"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02" w:type="dxa"/>
            <w:tcBorders>
              <w:bottom w:val="single" w:sz="4" w:space="0" w:color="auto"/>
            </w:tcBorders>
            <w:noWrap/>
            <w:vAlign w:val="bottom"/>
            <w:hideMark/>
          </w:tcPr>
          <w:p w14:paraId="10D64159"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812" w:type="dxa"/>
            <w:tcBorders>
              <w:bottom w:val="single" w:sz="4" w:space="0" w:color="auto"/>
            </w:tcBorders>
            <w:noWrap/>
            <w:vAlign w:val="bottom"/>
            <w:hideMark/>
          </w:tcPr>
          <w:p w14:paraId="0695A77C"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n.d.</w:t>
            </w:r>
          </w:p>
        </w:tc>
        <w:tc>
          <w:tcPr>
            <w:tcW w:w="992" w:type="dxa"/>
            <w:tcBorders>
              <w:bottom w:val="single" w:sz="4" w:space="0" w:color="auto"/>
            </w:tcBorders>
            <w:noWrap/>
            <w:vAlign w:val="bottom"/>
            <w:hideMark/>
          </w:tcPr>
          <w:p w14:paraId="364703B5"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18.25</w:t>
            </w:r>
          </w:p>
        </w:tc>
        <w:tc>
          <w:tcPr>
            <w:tcW w:w="728" w:type="dxa"/>
            <w:tcBorders>
              <w:bottom w:val="single" w:sz="4" w:space="0" w:color="auto"/>
            </w:tcBorders>
            <w:noWrap/>
            <w:vAlign w:val="center"/>
          </w:tcPr>
          <w:p w14:paraId="5D66116A" w14:textId="77777777" w:rsidR="0039294E" w:rsidRPr="006864AE" w:rsidRDefault="0039294E" w:rsidP="00812C28">
            <w:pPr>
              <w:rPr>
                <w:rFonts w:asciiTheme="majorBidi" w:eastAsia="Times New Roman" w:hAnsiTheme="majorBidi" w:cstheme="majorBidi"/>
                <w:sz w:val="20"/>
                <w:szCs w:val="20"/>
              </w:rPr>
            </w:pPr>
            <w:r w:rsidRPr="006864AE">
              <w:rPr>
                <w:rFonts w:asciiTheme="majorBidi" w:eastAsia="Times New Roman" w:hAnsiTheme="majorBidi" w:cstheme="majorBidi"/>
                <w:sz w:val="20"/>
                <w:szCs w:val="20"/>
              </w:rPr>
              <w:t>97</w:t>
            </w:r>
          </w:p>
        </w:tc>
      </w:tr>
    </w:tbl>
    <w:p w14:paraId="1BA65904" w14:textId="77777777" w:rsidR="0039294E" w:rsidRPr="00C5736B" w:rsidRDefault="0039294E" w:rsidP="0039294E">
      <w:pPr>
        <w:rPr>
          <w:rFonts w:asciiTheme="majorBidi" w:hAnsiTheme="majorBidi" w:cstheme="majorBidi"/>
          <w:sz w:val="20"/>
          <w:szCs w:val="20"/>
        </w:rPr>
      </w:pPr>
      <w:r w:rsidRPr="006864AE">
        <w:rPr>
          <w:rFonts w:asciiTheme="majorBidi" w:hAnsiTheme="majorBidi" w:cstheme="majorBidi"/>
          <w:sz w:val="20"/>
          <w:szCs w:val="20"/>
        </w:rPr>
        <w:t>a recovery of the summation contents in all fractions to bioaccessible contents</w:t>
      </w:r>
    </w:p>
    <w:p w14:paraId="48AB5DD4" w14:textId="77777777" w:rsidR="0039294E" w:rsidRPr="0039294E" w:rsidRDefault="0039294E" w:rsidP="0039294E">
      <w:pPr>
        <w:spacing w:line="360" w:lineRule="auto"/>
        <w:jc w:val="both"/>
        <w:rPr>
          <w:rFonts w:asciiTheme="majorBidi" w:hAnsiTheme="majorBidi" w:cstheme="majorBidi"/>
        </w:rPr>
      </w:pPr>
    </w:p>
    <w:sectPr w:rsidR="0039294E" w:rsidRPr="0039294E" w:rsidSect="0039294E">
      <w:footerReference w:type="default" r:id="rId20"/>
      <w:pgSz w:w="15840" w:h="12240" w:orient="landscape"/>
      <w:pgMar w:top="1800" w:right="1440" w:bottom="1800" w:left="1440" w:header="706" w:footer="706"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AE80" w14:textId="77777777" w:rsidR="004846AB" w:rsidRDefault="004846AB">
      <w:pPr>
        <w:spacing w:after="0" w:line="240" w:lineRule="auto"/>
      </w:pPr>
      <w:r>
        <w:separator/>
      </w:r>
    </w:p>
  </w:endnote>
  <w:endnote w:type="continuationSeparator" w:id="0">
    <w:p w14:paraId="23A31AC2" w14:textId="77777777" w:rsidR="004846AB" w:rsidRDefault="004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727163"/>
      <w:docPartObj>
        <w:docPartGallery w:val="Page Numbers (Bottom of Page)"/>
        <w:docPartUnique/>
      </w:docPartObj>
    </w:sdtPr>
    <w:sdtEndPr>
      <w:rPr>
        <w:rFonts w:asciiTheme="majorBidi" w:hAnsiTheme="majorBidi" w:cstheme="majorBidi"/>
        <w:noProof/>
        <w:sz w:val="24"/>
        <w:szCs w:val="24"/>
      </w:rPr>
    </w:sdtEndPr>
    <w:sdtContent>
      <w:p w14:paraId="13C84623" w14:textId="48259547" w:rsidR="006B5E48" w:rsidRDefault="006B5E48">
        <w:pPr>
          <w:pStyle w:val="Fuzeile"/>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9D1EF0">
          <w:rPr>
            <w:rFonts w:asciiTheme="majorBidi" w:hAnsiTheme="majorBidi" w:cstheme="majorBidi"/>
            <w:noProof/>
            <w:sz w:val="24"/>
            <w:szCs w:val="24"/>
          </w:rPr>
          <w:t>25</w:t>
        </w:r>
        <w:r>
          <w:rPr>
            <w:rFonts w:asciiTheme="majorBidi" w:hAnsiTheme="majorBidi" w:cstheme="majorBidi"/>
            <w:noProof/>
            <w:sz w:val="24"/>
            <w:szCs w:val="24"/>
          </w:rPr>
          <w:fldChar w:fldCharType="end"/>
        </w:r>
      </w:p>
    </w:sdtContent>
  </w:sdt>
  <w:p w14:paraId="05376451" w14:textId="77777777" w:rsidR="006B5E48" w:rsidRDefault="006B5E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EFE73" w14:textId="77777777" w:rsidR="004846AB" w:rsidRDefault="004846AB">
      <w:pPr>
        <w:spacing w:after="0" w:line="240" w:lineRule="auto"/>
      </w:pPr>
      <w:r>
        <w:separator/>
      </w:r>
    </w:p>
  </w:footnote>
  <w:footnote w:type="continuationSeparator" w:id="0">
    <w:p w14:paraId="6B2A3E4A" w14:textId="77777777" w:rsidR="004846AB" w:rsidRDefault="00484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3557F"/>
    <w:multiLevelType w:val="hybridMultilevel"/>
    <w:tmpl w:val="E56E4D50"/>
    <w:lvl w:ilvl="0" w:tplc="5D562CCE">
      <w:start w:val="1"/>
      <w:numFmt w:val="decimal"/>
      <w:lvlText w:val="%1."/>
      <w:lvlJc w:val="left"/>
      <w:pPr>
        <w:tabs>
          <w:tab w:val="num" w:pos="680"/>
        </w:tabs>
        <w:ind w:left="680" w:hanging="34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1EDF"/>
    <w:multiLevelType w:val="hybridMultilevel"/>
    <w:tmpl w:val="FE8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74BC"/>
    <w:multiLevelType w:val="multilevel"/>
    <w:tmpl w:val="25A4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B5D26"/>
    <w:multiLevelType w:val="hybridMultilevel"/>
    <w:tmpl w:val="CAB87D3A"/>
    <w:lvl w:ilvl="0" w:tplc="C522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68"/>
    <w:rsid w:val="000115A8"/>
    <w:rsid w:val="00015AB3"/>
    <w:rsid w:val="00050055"/>
    <w:rsid w:val="00055F95"/>
    <w:rsid w:val="00061BBB"/>
    <w:rsid w:val="00074453"/>
    <w:rsid w:val="000774D7"/>
    <w:rsid w:val="00083DC4"/>
    <w:rsid w:val="00087E6C"/>
    <w:rsid w:val="000A546A"/>
    <w:rsid w:val="000B1310"/>
    <w:rsid w:val="000B737A"/>
    <w:rsid w:val="000E39E5"/>
    <w:rsid w:val="000E49C0"/>
    <w:rsid w:val="000E730D"/>
    <w:rsid w:val="00127900"/>
    <w:rsid w:val="00131488"/>
    <w:rsid w:val="00137644"/>
    <w:rsid w:val="00152178"/>
    <w:rsid w:val="00157308"/>
    <w:rsid w:val="00164B25"/>
    <w:rsid w:val="0016541E"/>
    <w:rsid w:val="00166B71"/>
    <w:rsid w:val="00183FB5"/>
    <w:rsid w:val="001870CF"/>
    <w:rsid w:val="001B4E68"/>
    <w:rsid w:val="001B5B54"/>
    <w:rsid w:val="001D42D4"/>
    <w:rsid w:val="0020014A"/>
    <w:rsid w:val="00210F1A"/>
    <w:rsid w:val="00216D2D"/>
    <w:rsid w:val="00221D9F"/>
    <w:rsid w:val="00232757"/>
    <w:rsid w:val="002404AC"/>
    <w:rsid w:val="00256FBA"/>
    <w:rsid w:val="002661A4"/>
    <w:rsid w:val="00267AEF"/>
    <w:rsid w:val="0029722E"/>
    <w:rsid w:val="002A130B"/>
    <w:rsid w:val="002B035B"/>
    <w:rsid w:val="002B323E"/>
    <w:rsid w:val="002D77C4"/>
    <w:rsid w:val="002F365F"/>
    <w:rsid w:val="0030198E"/>
    <w:rsid w:val="00304A3C"/>
    <w:rsid w:val="00307A3D"/>
    <w:rsid w:val="003310D7"/>
    <w:rsid w:val="003455A2"/>
    <w:rsid w:val="00345DE4"/>
    <w:rsid w:val="0034645D"/>
    <w:rsid w:val="003662CF"/>
    <w:rsid w:val="003703C0"/>
    <w:rsid w:val="00374358"/>
    <w:rsid w:val="0039294E"/>
    <w:rsid w:val="003A34A7"/>
    <w:rsid w:val="003C3819"/>
    <w:rsid w:val="003C5423"/>
    <w:rsid w:val="003D1913"/>
    <w:rsid w:val="003E270D"/>
    <w:rsid w:val="003E782B"/>
    <w:rsid w:val="004212DB"/>
    <w:rsid w:val="0048117E"/>
    <w:rsid w:val="004814EA"/>
    <w:rsid w:val="004846AB"/>
    <w:rsid w:val="004A0E54"/>
    <w:rsid w:val="004C31E3"/>
    <w:rsid w:val="004C5093"/>
    <w:rsid w:val="004F2E55"/>
    <w:rsid w:val="00503327"/>
    <w:rsid w:val="00507751"/>
    <w:rsid w:val="005117A5"/>
    <w:rsid w:val="00540D6D"/>
    <w:rsid w:val="005469A9"/>
    <w:rsid w:val="00554C43"/>
    <w:rsid w:val="005645E2"/>
    <w:rsid w:val="00570B74"/>
    <w:rsid w:val="005A533E"/>
    <w:rsid w:val="005B37EE"/>
    <w:rsid w:val="005E190C"/>
    <w:rsid w:val="005F222D"/>
    <w:rsid w:val="005F4537"/>
    <w:rsid w:val="00604B0A"/>
    <w:rsid w:val="00607A22"/>
    <w:rsid w:val="006100CA"/>
    <w:rsid w:val="00611364"/>
    <w:rsid w:val="00640610"/>
    <w:rsid w:val="00642ED7"/>
    <w:rsid w:val="00643CC5"/>
    <w:rsid w:val="00644840"/>
    <w:rsid w:val="00673FAC"/>
    <w:rsid w:val="00680EB7"/>
    <w:rsid w:val="00683ED2"/>
    <w:rsid w:val="006864AE"/>
    <w:rsid w:val="00686B4D"/>
    <w:rsid w:val="006929F7"/>
    <w:rsid w:val="00695B83"/>
    <w:rsid w:val="006962AF"/>
    <w:rsid w:val="006B27AC"/>
    <w:rsid w:val="006B3A34"/>
    <w:rsid w:val="006B5E48"/>
    <w:rsid w:val="006B695D"/>
    <w:rsid w:val="006C023E"/>
    <w:rsid w:val="006C652A"/>
    <w:rsid w:val="006D1564"/>
    <w:rsid w:val="006E396E"/>
    <w:rsid w:val="006F7A2E"/>
    <w:rsid w:val="007010F2"/>
    <w:rsid w:val="007038D8"/>
    <w:rsid w:val="00714B7C"/>
    <w:rsid w:val="00721FA5"/>
    <w:rsid w:val="00752633"/>
    <w:rsid w:val="00762B97"/>
    <w:rsid w:val="00764091"/>
    <w:rsid w:val="00767300"/>
    <w:rsid w:val="00776051"/>
    <w:rsid w:val="00784991"/>
    <w:rsid w:val="00791ED5"/>
    <w:rsid w:val="00794B6C"/>
    <w:rsid w:val="007A246C"/>
    <w:rsid w:val="007E1393"/>
    <w:rsid w:val="007F491B"/>
    <w:rsid w:val="007F71EC"/>
    <w:rsid w:val="008059C9"/>
    <w:rsid w:val="0081091E"/>
    <w:rsid w:val="008408F9"/>
    <w:rsid w:val="00846AAA"/>
    <w:rsid w:val="00865B3E"/>
    <w:rsid w:val="00881728"/>
    <w:rsid w:val="008A2792"/>
    <w:rsid w:val="008A383D"/>
    <w:rsid w:val="008B19F1"/>
    <w:rsid w:val="008B44B2"/>
    <w:rsid w:val="008C2559"/>
    <w:rsid w:val="008C666F"/>
    <w:rsid w:val="008F3969"/>
    <w:rsid w:val="00911614"/>
    <w:rsid w:val="009124C2"/>
    <w:rsid w:val="0091424E"/>
    <w:rsid w:val="00951E83"/>
    <w:rsid w:val="00952B09"/>
    <w:rsid w:val="00961135"/>
    <w:rsid w:val="00965050"/>
    <w:rsid w:val="00967FAA"/>
    <w:rsid w:val="00972109"/>
    <w:rsid w:val="00980BD4"/>
    <w:rsid w:val="00982B8E"/>
    <w:rsid w:val="009838C5"/>
    <w:rsid w:val="009958D7"/>
    <w:rsid w:val="009A2C57"/>
    <w:rsid w:val="009A4E13"/>
    <w:rsid w:val="009C3D7A"/>
    <w:rsid w:val="009C7C45"/>
    <w:rsid w:val="009D1EF0"/>
    <w:rsid w:val="00A0533E"/>
    <w:rsid w:val="00A07788"/>
    <w:rsid w:val="00A12AD8"/>
    <w:rsid w:val="00A21773"/>
    <w:rsid w:val="00A258C7"/>
    <w:rsid w:val="00A51F8F"/>
    <w:rsid w:val="00A53D78"/>
    <w:rsid w:val="00A55B56"/>
    <w:rsid w:val="00A642AB"/>
    <w:rsid w:val="00A776A6"/>
    <w:rsid w:val="00A82B84"/>
    <w:rsid w:val="00A876FE"/>
    <w:rsid w:val="00AA23D5"/>
    <w:rsid w:val="00AE79B9"/>
    <w:rsid w:val="00AE7C52"/>
    <w:rsid w:val="00B263A7"/>
    <w:rsid w:val="00B300AF"/>
    <w:rsid w:val="00B33543"/>
    <w:rsid w:val="00B3532C"/>
    <w:rsid w:val="00B356CA"/>
    <w:rsid w:val="00B85102"/>
    <w:rsid w:val="00B87A12"/>
    <w:rsid w:val="00B90B6B"/>
    <w:rsid w:val="00BB784A"/>
    <w:rsid w:val="00BC5284"/>
    <w:rsid w:val="00C04A64"/>
    <w:rsid w:val="00C16862"/>
    <w:rsid w:val="00C318EE"/>
    <w:rsid w:val="00C53274"/>
    <w:rsid w:val="00C83892"/>
    <w:rsid w:val="00C90151"/>
    <w:rsid w:val="00CA0893"/>
    <w:rsid w:val="00CC33F4"/>
    <w:rsid w:val="00CE2767"/>
    <w:rsid w:val="00CF11B2"/>
    <w:rsid w:val="00D20A01"/>
    <w:rsid w:val="00D23386"/>
    <w:rsid w:val="00D34652"/>
    <w:rsid w:val="00D42B56"/>
    <w:rsid w:val="00D832D5"/>
    <w:rsid w:val="00DC10D6"/>
    <w:rsid w:val="00DE25ED"/>
    <w:rsid w:val="00DF0E2A"/>
    <w:rsid w:val="00E16395"/>
    <w:rsid w:val="00E264D4"/>
    <w:rsid w:val="00E408C4"/>
    <w:rsid w:val="00E52CF0"/>
    <w:rsid w:val="00E7219F"/>
    <w:rsid w:val="00E83571"/>
    <w:rsid w:val="00EC3AA6"/>
    <w:rsid w:val="00ED00B7"/>
    <w:rsid w:val="00ED4661"/>
    <w:rsid w:val="00ED5B1F"/>
    <w:rsid w:val="00EF27A9"/>
    <w:rsid w:val="00EF6801"/>
    <w:rsid w:val="00F04787"/>
    <w:rsid w:val="00F05788"/>
    <w:rsid w:val="00F4480F"/>
    <w:rsid w:val="00F45DA3"/>
    <w:rsid w:val="00F55E5A"/>
    <w:rsid w:val="00F760AD"/>
    <w:rsid w:val="00F77625"/>
    <w:rsid w:val="00F948A8"/>
    <w:rsid w:val="00FC6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BD2FF"/>
  <w15:docId w15:val="{8B444DA8-1426-4E54-BFE8-61664E61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Pr>
      <w:color w:val="0000FF"/>
      <w:u w:val="single"/>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bidi/>
      <w:spacing w:after="0" w:line="240" w:lineRule="auto"/>
      <w:ind w:left="720"/>
    </w:pPr>
    <w:rPr>
      <w:rFonts w:ascii="Times New Roman" w:eastAsia="Times New Roman" w:hAnsi="Times New Roman" w:cs="Times New Roman"/>
      <w:sz w:val="24"/>
      <w:szCs w:val="24"/>
    </w:rPr>
  </w:style>
  <w:style w:type="table" w:customStyle="1" w:styleId="TableGrid1">
    <w:name w:val="Table Grid1"/>
    <w:basedOn w:val="NormaleTabelle"/>
    <w:next w:val="Tabellen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text">
    <w:name w:val="text"/>
    <w:basedOn w:val="Absatz-Standardschriftart"/>
    <w:rsid w:val="00D23386"/>
  </w:style>
  <w:style w:type="character" w:customStyle="1" w:styleId="author-ref">
    <w:name w:val="author-ref"/>
    <w:basedOn w:val="Absatz-Standardschriftart"/>
    <w:rsid w:val="00D23386"/>
  </w:style>
  <w:style w:type="character" w:styleId="Zeilennummer">
    <w:name w:val="line number"/>
    <w:basedOn w:val="Absatz-Standardschriftart"/>
    <w:uiPriority w:val="99"/>
    <w:semiHidden/>
    <w:unhideWhenUsed/>
    <w:rsid w:val="00345DE4"/>
  </w:style>
  <w:style w:type="character" w:styleId="BesuchterLink">
    <w:name w:val="FollowedHyperlink"/>
    <w:basedOn w:val="Absatz-Standardschriftart"/>
    <w:uiPriority w:val="99"/>
    <w:semiHidden/>
    <w:unhideWhenUsed/>
    <w:rsid w:val="00A87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2806">
      <w:bodyDiv w:val="1"/>
      <w:marLeft w:val="0"/>
      <w:marRight w:val="0"/>
      <w:marTop w:val="0"/>
      <w:marBottom w:val="0"/>
      <w:divBdr>
        <w:top w:val="none" w:sz="0" w:space="0" w:color="auto"/>
        <w:left w:val="none" w:sz="0" w:space="0" w:color="auto"/>
        <w:bottom w:val="none" w:sz="0" w:space="0" w:color="auto"/>
        <w:right w:val="none" w:sz="0" w:space="0" w:color="auto"/>
      </w:divBdr>
    </w:div>
    <w:div w:id="76876416">
      <w:bodyDiv w:val="1"/>
      <w:marLeft w:val="0"/>
      <w:marRight w:val="0"/>
      <w:marTop w:val="0"/>
      <w:marBottom w:val="0"/>
      <w:divBdr>
        <w:top w:val="none" w:sz="0" w:space="0" w:color="auto"/>
        <w:left w:val="none" w:sz="0" w:space="0" w:color="auto"/>
        <w:bottom w:val="none" w:sz="0" w:space="0" w:color="auto"/>
        <w:right w:val="none" w:sz="0" w:space="0" w:color="auto"/>
      </w:divBdr>
    </w:div>
    <w:div w:id="199634798">
      <w:bodyDiv w:val="1"/>
      <w:marLeft w:val="0"/>
      <w:marRight w:val="0"/>
      <w:marTop w:val="0"/>
      <w:marBottom w:val="0"/>
      <w:divBdr>
        <w:top w:val="none" w:sz="0" w:space="0" w:color="auto"/>
        <w:left w:val="none" w:sz="0" w:space="0" w:color="auto"/>
        <w:bottom w:val="none" w:sz="0" w:space="0" w:color="auto"/>
        <w:right w:val="none" w:sz="0" w:space="0" w:color="auto"/>
      </w:divBdr>
    </w:div>
    <w:div w:id="206920067">
      <w:bodyDiv w:val="1"/>
      <w:marLeft w:val="0"/>
      <w:marRight w:val="0"/>
      <w:marTop w:val="0"/>
      <w:marBottom w:val="0"/>
      <w:divBdr>
        <w:top w:val="none" w:sz="0" w:space="0" w:color="auto"/>
        <w:left w:val="none" w:sz="0" w:space="0" w:color="auto"/>
        <w:bottom w:val="none" w:sz="0" w:space="0" w:color="auto"/>
        <w:right w:val="none" w:sz="0" w:space="0" w:color="auto"/>
      </w:divBdr>
    </w:div>
    <w:div w:id="326440107">
      <w:bodyDiv w:val="1"/>
      <w:marLeft w:val="0"/>
      <w:marRight w:val="0"/>
      <w:marTop w:val="0"/>
      <w:marBottom w:val="0"/>
      <w:divBdr>
        <w:top w:val="none" w:sz="0" w:space="0" w:color="auto"/>
        <w:left w:val="none" w:sz="0" w:space="0" w:color="auto"/>
        <w:bottom w:val="none" w:sz="0" w:space="0" w:color="auto"/>
        <w:right w:val="none" w:sz="0" w:space="0" w:color="auto"/>
      </w:divBdr>
    </w:div>
    <w:div w:id="384646643">
      <w:bodyDiv w:val="1"/>
      <w:marLeft w:val="0"/>
      <w:marRight w:val="0"/>
      <w:marTop w:val="0"/>
      <w:marBottom w:val="0"/>
      <w:divBdr>
        <w:top w:val="none" w:sz="0" w:space="0" w:color="auto"/>
        <w:left w:val="none" w:sz="0" w:space="0" w:color="auto"/>
        <w:bottom w:val="none" w:sz="0" w:space="0" w:color="auto"/>
        <w:right w:val="none" w:sz="0" w:space="0" w:color="auto"/>
      </w:divBdr>
    </w:div>
    <w:div w:id="411467367">
      <w:bodyDiv w:val="1"/>
      <w:marLeft w:val="0"/>
      <w:marRight w:val="0"/>
      <w:marTop w:val="0"/>
      <w:marBottom w:val="0"/>
      <w:divBdr>
        <w:top w:val="none" w:sz="0" w:space="0" w:color="auto"/>
        <w:left w:val="none" w:sz="0" w:space="0" w:color="auto"/>
        <w:bottom w:val="none" w:sz="0" w:space="0" w:color="auto"/>
        <w:right w:val="none" w:sz="0" w:space="0" w:color="auto"/>
      </w:divBdr>
    </w:div>
    <w:div w:id="499125551">
      <w:bodyDiv w:val="1"/>
      <w:marLeft w:val="0"/>
      <w:marRight w:val="0"/>
      <w:marTop w:val="0"/>
      <w:marBottom w:val="0"/>
      <w:divBdr>
        <w:top w:val="none" w:sz="0" w:space="0" w:color="auto"/>
        <w:left w:val="none" w:sz="0" w:space="0" w:color="auto"/>
        <w:bottom w:val="none" w:sz="0" w:space="0" w:color="auto"/>
        <w:right w:val="none" w:sz="0" w:space="0" w:color="auto"/>
      </w:divBdr>
    </w:div>
    <w:div w:id="715347764">
      <w:bodyDiv w:val="1"/>
      <w:marLeft w:val="0"/>
      <w:marRight w:val="0"/>
      <w:marTop w:val="0"/>
      <w:marBottom w:val="0"/>
      <w:divBdr>
        <w:top w:val="none" w:sz="0" w:space="0" w:color="auto"/>
        <w:left w:val="none" w:sz="0" w:space="0" w:color="auto"/>
        <w:bottom w:val="none" w:sz="0" w:space="0" w:color="auto"/>
        <w:right w:val="none" w:sz="0" w:space="0" w:color="auto"/>
      </w:divBdr>
    </w:div>
    <w:div w:id="747850889">
      <w:bodyDiv w:val="1"/>
      <w:marLeft w:val="0"/>
      <w:marRight w:val="0"/>
      <w:marTop w:val="0"/>
      <w:marBottom w:val="0"/>
      <w:divBdr>
        <w:top w:val="none" w:sz="0" w:space="0" w:color="auto"/>
        <w:left w:val="none" w:sz="0" w:space="0" w:color="auto"/>
        <w:bottom w:val="none" w:sz="0" w:space="0" w:color="auto"/>
        <w:right w:val="none" w:sz="0" w:space="0" w:color="auto"/>
      </w:divBdr>
    </w:div>
    <w:div w:id="753085250">
      <w:bodyDiv w:val="1"/>
      <w:marLeft w:val="0"/>
      <w:marRight w:val="0"/>
      <w:marTop w:val="0"/>
      <w:marBottom w:val="0"/>
      <w:divBdr>
        <w:top w:val="none" w:sz="0" w:space="0" w:color="auto"/>
        <w:left w:val="none" w:sz="0" w:space="0" w:color="auto"/>
        <w:bottom w:val="none" w:sz="0" w:space="0" w:color="auto"/>
        <w:right w:val="none" w:sz="0" w:space="0" w:color="auto"/>
      </w:divBdr>
    </w:div>
    <w:div w:id="774667551">
      <w:bodyDiv w:val="1"/>
      <w:marLeft w:val="0"/>
      <w:marRight w:val="0"/>
      <w:marTop w:val="0"/>
      <w:marBottom w:val="0"/>
      <w:divBdr>
        <w:top w:val="none" w:sz="0" w:space="0" w:color="auto"/>
        <w:left w:val="none" w:sz="0" w:space="0" w:color="auto"/>
        <w:bottom w:val="none" w:sz="0" w:space="0" w:color="auto"/>
        <w:right w:val="none" w:sz="0" w:space="0" w:color="auto"/>
      </w:divBdr>
    </w:div>
    <w:div w:id="790516533">
      <w:bodyDiv w:val="1"/>
      <w:marLeft w:val="0"/>
      <w:marRight w:val="0"/>
      <w:marTop w:val="0"/>
      <w:marBottom w:val="0"/>
      <w:divBdr>
        <w:top w:val="none" w:sz="0" w:space="0" w:color="auto"/>
        <w:left w:val="none" w:sz="0" w:space="0" w:color="auto"/>
        <w:bottom w:val="none" w:sz="0" w:space="0" w:color="auto"/>
        <w:right w:val="none" w:sz="0" w:space="0" w:color="auto"/>
      </w:divBdr>
    </w:div>
    <w:div w:id="794954247">
      <w:bodyDiv w:val="1"/>
      <w:marLeft w:val="0"/>
      <w:marRight w:val="0"/>
      <w:marTop w:val="0"/>
      <w:marBottom w:val="0"/>
      <w:divBdr>
        <w:top w:val="none" w:sz="0" w:space="0" w:color="auto"/>
        <w:left w:val="none" w:sz="0" w:space="0" w:color="auto"/>
        <w:bottom w:val="none" w:sz="0" w:space="0" w:color="auto"/>
        <w:right w:val="none" w:sz="0" w:space="0" w:color="auto"/>
      </w:divBdr>
    </w:div>
    <w:div w:id="820118305">
      <w:bodyDiv w:val="1"/>
      <w:marLeft w:val="0"/>
      <w:marRight w:val="0"/>
      <w:marTop w:val="0"/>
      <w:marBottom w:val="0"/>
      <w:divBdr>
        <w:top w:val="none" w:sz="0" w:space="0" w:color="auto"/>
        <w:left w:val="none" w:sz="0" w:space="0" w:color="auto"/>
        <w:bottom w:val="none" w:sz="0" w:space="0" w:color="auto"/>
        <w:right w:val="none" w:sz="0" w:space="0" w:color="auto"/>
      </w:divBdr>
    </w:div>
    <w:div w:id="865102777">
      <w:bodyDiv w:val="1"/>
      <w:marLeft w:val="0"/>
      <w:marRight w:val="0"/>
      <w:marTop w:val="0"/>
      <w:marBottom w:val="0"/>
      <w:divBdr>
        <w:top w:val="none" w:sz="0" w:space="0" w:color="auto"/>
        <w:left w:val="none" w:sz="0" w:space="0" w:color="auto"/>
        <w:bottom w:val="none" w:sz="0" w:space="0" w:color="auto"/>
        <w:right w:val="none" w:sz="0" w:space="0" w:color="auto"/>
      </w:divBdr>
    </w:div>
    <w:div w:id="877593810">
      <w:bodyDiv w:val="1"/>
      <w:marLeft w:val="0"/>
      <w:marRight w:val="0"/>
      <w:marTop w:val="0"/>
      <w:marBottom w:val="0"/>
      <w:divBdr>
        <w:top w:val="none" w:sz="0" w:space="0" w:color="auto"/>
        <w:left w:val="none" w:sz="0" w:space="0" w:color="auto"/>
        <w:bottom w:val="none" w:sz="0" w:space="0" w:color="auto"/>
        <w:right w:val="none" w:sz="0" w:space="0" w:color="auto"/>
      </w:divBdr>
    </w:div>
    <w:div w:id="918903086">
      <w:bodyDiv w:val="1"/>
      <w:marLeft w:val="0"/>
      <w:marRight w:val="0"/>
      <w:marTop w:val="0"/>
      <w:marBottom w:val="0"/>
      <w:divBdr>
        <w:top w:val="none" w:sz="0" w:space="0" w:color="auto"/>
        <w:left w:val="none" w:sz="0" w:space="0" w:color="auto"/>
        <w:bottom w:val="none" w:sz="0" w:space="0" w:color="auto"/>
        <w:right w:val="none" w:sz="0" w:space="0" w:color="auto"/>
      </w:divBdr>
    </w:div>
    <w:div w:id="950867615">
      <w:bodyDiv w:val="1"/>
      <w:marLeft w:val="0"/>
      <w:marRight w:val="0"/>
      <w:marTop w:val="0"/>
      <w:marBottom w:val="0"/>
      <w:divBdr>
        <w:top w:val="none" w:sz="0" w:space="0" w:color="auto"/>
        <w:left w:val="none" w:sz="0" w:space="0" w:color="auto"/>
        <w:bottom w:val="none" w:sz="0" w:space="0" w:color="auto"/>
        <w:right w:val="none" w:sz="0" w:space="0" w:color="auto"/>
      </w:divBdr>
    </w:div>
    <w:div w:id="996033373">
      <w:bodyDiv w:val="1"/>
      <w:marLeft w:val="0"/>
      <w:marRight w:val="0"/>
      <w:marTop w:val="0"/>
      <w:marBottom w:val="0"/>
      <w:divBdr>
        <w:top w:val="none" w:sz="0" w:space="0" w:color="auto"/>
        <w:left w:val="none" w:sz="0" w:space="0" w:color="auto"/>
        <w:bottom w:val="none" w:sz="0" w:space="0" w:color="auto"/>
        <w:right w:val="none" w:sz="0" w:space="0" w:color="auto"/>
      </w:divBdr>
    </w:div>
    <w:div w:id="1016735065">
      <w:bodyDiv w:val="1"/>
      <w:marLeft w:val="0"/>
      <w:marRight w:val="0"/>
      <w:marTop w:val="0"/>
      <w:marBottom w:val="0"/>
      <w:divBdr>
        <w:top w:val="none" w:sz="0" w:space="0" w:color="auto"/>
        <w:left w:val="none" w:sz="0" w:space="0" w:color="auto"/>
        <w:bottom w:val="none" w:sz="0" w:space="0" w:color="auto"/>
        <w:right w:val="none" w:sz="0" w:space="0" w:color="auto"/>
      </w:divBdr>
    </w:div>
    <w:div w:id="1048839432">
      <w:bodyDiv w:val="1"/>
      <w:marLeft w:val="0"/>
      <w:marRight w:val="0"/>
      <w:marTop w:val="0"/>
      <w:marBottom w:val="0"/>
      <w:divBdr>
        <w:top w:val="none" w:sz="0" w:space="0" w:color="auto"/>
        <w:left w:val="none" w:sz="0" w:space="0" w:color="auto"/>
        <w:bottom w:val="none" w:sz="0" w:space="0" w:color="auto"/>
        <w:right w:val="none" w:sz="0" w:space="0" w:color="auto"/>
      </w:divBdr>
    </w:div>
    <w:div w:id="1144542027">
      <w:bodyDiv w:val="1"/>
      <w:marLeft w:val="0"/>
      <w:marRight w:val="0"/>
      <w:marTop w:val="0"/>
      <w:marBottom w:val="0"/>
      <w:divBdr>
        <w:top w:val="none" w:sz="0" w:space="0" w:color="auto"/>
        <w:left w:val="none" w:sz="0" w:space="0" w:color="auto"/>
        <w:bottom w:val="none" w:sz="0" w:space="0" w:color="auto"/>
        <w:right w:val="none" w:sz="0" w:space="0" w:color="auto"/>
      </w:divBdr>
      <w:divsChild>
        <w:div w:id="1912033648">
          <w:marLeft w:val="0"/>
          <w:marRight w:val="0"/>
          <w:marTop w:val="0"/>
          <w:marBottom w:val="0"/>
          <w:divBdr>
            <w:top w:val="none" w:sz="0" w:space="0" w:color="auto"/>
            <w:left w:val="none" w:sz="0" w:space="0" w:color="auto"/>
            <w:bottom w:val="none" w:sz="0" w:space="0" w:color="auto"/>
            <w:right w:val="none" w:sz="0" w:space="0" w:color="auto"/>
          </w:divBdr>
          <w:divsChild>
            <w:div w:id="13670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0368">
      <w:bodyDiv w:val="1"/>
      <w:marLeft w:val="0"/>
      <w:marRight w:val="0"/>
      <w:marTop w:val="0"/>
      <w:marBottom w:val="0"/>
      <w:divBdr>
        <w:top w:val="none" w:sz="0" w:space="0" w:color="auto"/>
        <w:left w:val="none" w:sz="0" w:space="0" w:color="auto"/>
        <w:bottom w:val="none" w:sz="0" w:space="0" w:color="auto"/>
        <w:right w:val="none" w:sz="0" w:space="0" w:color="auto"/>
      </w:divBdr>
      <w:divsChild>
        <w:div w:id="636031953">
          <w:marLeft w:val="0"/>
          <w:marRight w:val="0"/>
          <w:marTop w:val="225"/>
          <w:marBottom w:val="225"/>
          <w:divBdr>
            <w:top w:val="none" w:sz="0" w:space="0" w:color="auto"/>
            <w:left w:val="none" w:sz="0" w:space="0" w:color="auto"/>
            <w:bottom w:val="none" w:sz="0" w:space="0" w:color="auto"/>
            <w:right w:val="none" w:sz="0" w:space="0" w:color="auto"/>
          </w:divBdr>
          <w:divsChild>
            <w:div w:id="1379013194">
              <w:marLeft w:val="0"/>
              <w:marRight w:val="0"/>
              <w:marTop w:val="0"/>
              <w:marBottom w:val="0"/>
              <w:divBdr>
                <w:top w:val="none" w:sz="0" w:space="0" w:color="auto"/>
                <w:left w:val="none" w:sz="0" w:space="0" w:color="auto"/>
                <w:bottom w:val="none" w:sz="0" w:space="0" w:color="auto"/>
                <w:right w:val="none" w:sz="0" w:space="0" w:color="auto"/>
              </w:divBdr>
              <w:divsChild>
                <w:div w:id="1877690158">
                  <w:marLeft w:val="0"/>
                  <w:marRight w:val="0"/>
                  <w:marTop w:val="0"/>
                  <w:marBottom w:val="0"/>
                  <w:divBdr>
                    <w:top w:val="none" w:sz="0" w:space="0" w:color="auto"/>
                    <w:left w:val="none" w:sz="0" w:space="0" w:color="auto"/>
                    <w:bottom w:val="none" w:sz="0" w:space="0" w:color="auto"/>
                    <w:right w:val="none" w:sz="0" w:space="0" w:color="auto"/>
                  </w:divBdr>
                  <w:divsChild>
                    <w:div w:id="153962114">
                      <w:marLeft w:val="0"/>
                      <w:marRight w:val="0"/>
                      <w:marTop w:val="0"/>
                      <w:marBottom w:val="0"/>
                      <w:divBdr>
                        <w:top w:val="none" w:sz="0" w:space="0" w:color="auto"/>
                        <w:left w:val="none" w:sz="0" w:space="0" w:color="auto"/>
                        <w:bottom w:val="none" w:sz="0" w:space="0" w:color="auto"/>
                        <w:right w:val="none" w:sz="0" w:space="0" w:color="auto"/>
                      </w:divBdr>
                    </w:div>
                    <w:div w:id="210117678">
                      <w:marLeft w:val="0"/>
                      <w:marRight w:val="0"/>
                      <w:marTop w:val="0"/>
                      <w:marBottom w:val="0"/>
                      <w:divBdr>
                        <w:top w:val="none" w:sz="0" w:space="0" w:color="auto"/>
                        <w:left w:val="none" w:sz="0" w:space="0" w:color="auto"/>
                        <w:bottom w:val="none" w:sz="0" w:space="0" w:color="auto"/>
                        <w:right w:val="none" w:sz="0" w:space="0" w:color="auto"/>
                      </w:divBdr>
                    </w:div>
                    <w:div w:id="256182901">
                      <w:marLeft w:val="0"/>
                      <w:marRight w:val="0"/>
                      <w:marTop w:val="0"/>
                      <w:marBottom w:val="0"/>
                      <w:divBdr>
                        <w:top w:val="none" w:sz="0" w:space="0" w:color="auto"/>
                        <w:left w:val="none" w:sz="0" w:space="0" w:color="auto"/>
                        <w:bottom w:val="none" w:sz="0" w:space="0" w:color="auto"/>
                        <w:right w:val="none" w:sz="0" w:space="0" w:color="auto"/>
                      </w:divBdr>
                    </w:div>
                    <w:div w:id="387269952">
                      <w:marLeft w:val="0"/>
                      <w:marRight w:val="0"/>
                      <w:marTop w:val="0"/>
                      <w:marBottom w:val="0"/>
                      <w:divBdr>
                        <w:top w:val="none" w:sz="0" w:space="0" w:color="auto"/>
                        <w:left w:val="none" w:sz="0" w:space="0" w:color="auto"/>
                        <w:bottom w:val="none" w:sz="0" w:space="0" w:color="auto"/>
                        <w:right w:val="none" w:sz="0" w:space="0" w:color="auto"/>
                      </w:divBdr>
                    </w:div>
                    <w:div w:id="495390216">
                      <w:marLeft w:val="0"/>
                      <w:marRight w:val="0"/>
                      <w:marTop w:val="0"/>
                      <w:marBottom w:val="0"/>
                      <w:divBdr>
                        <w:top w:val="none" w:sz="0" w:space="0" w:color="auto"/>
                        <w:left w:val="none" w:sz="0" w:space="0" w:color="auto"/>
                        <w:bottom w:val="none" w:sz="0" w:space="0" w:color="auto"/>
                        <w:right w:val="none" w:sz="0" w:space="0" w:color="auto"/>
                      </w:divBdr>
                    </w:div>
                    <w:div w:id="722993688">
                      <w:marLeft w:val="0"/>
                      <w:marRight w:val="0"/>
                      <w:marTop w:val="0"/>
                      <w:marBottom w:val="0"/>
                      <w:divBdr>
                        <w:top w:val="none" w:sz="0" w:space="0" w:color="auto"/>
                        <w:left w:val="none" w:sz="0" w:space="0" w:color="auto"/>
                        <w:bottom w:val="none" w:sz="0" w:space="0" w:color="auto"/>
                        <w:right w:val="none" w:sz="0" w:space="0" w:color="auto"/>
                      </w:divBdr>
                    </w:div>
                    <w:div w:id="833644622">
                      <w:marLeft w:val="0"/>
                      <w:marRight w:val="0"/>
                      <w:marTop w:val="0"/>
                      <w:marBottom w:val="0"/>
                      <w:divBdr>
                        <w:top w:val="none" w:sz="0" w:space="0" w:color="auto"/>
                        <w:left w:val="none" w:sz="0" w:space="0" w:color="auto"/>
                        <w:bottom w:val="none" w:sz="0" w:space="0" w:color="auto"/>
                        <w:right w:val="none" w:sz="0" w:space="0" w:color="auto"/>
                      </w:divBdr>
                    </w:div>
                    <w:div w:id="931427926">
                      <w:marLeft w:val="0"/>
                      <w:marRight w:val="0"/>
                      <w:marTop w:val="0"/>
                      <w:marBottom w:val="0"/>
                      <w:divBdr>
                        <w:top w:val="none" w:sz="0" w:space="0" w:color="auto"/>
                        <w:left w:val="none" w:sz="0" w:space="0" w:color="auto"/>
                        <w:bottom w:val="none" w:sz="0" w:space="0" w:color="auto"/>
                        <w:right w:val="none" w:sz="0" w:space="0" w:color="auto"/>
                      </w:divBdr>
                    </w:div>
                    <w:div w:id="958682351">
                      <w:marLeft w:val="0"/>
                      <w:marRight w:val="0"/>
                      <w:marTop w:val="0"/>
                      <w:marBottom w:val="0"/>
                      <w:divBdr>
                        <w:top w:val="none" w:sz="0" w:space="0" w:color="auto"/>
                        <w:left w:val="none" w:sz="0" w:space="0" w:color="auto"/>
                        <w:bottom w:val="none" w:sz="0" w:space="0" w:color="auto"/>
                        <w:right w:val="none" w:sz="0" w:space="0" w:color="auto"/>
                      </w:divBdr>
                    </w:div>
                    <w:div w:id="1057706383">
                      <w:marLeft w:val="0"/>
                      <w:marRight w:val="0"/>
                      <w:marTop w:val="0"/>
                      <w:marBottom w:val="0"/>
                      <w:divBdr>
                        <w:top w:val="none" w:sz="0" w:space="0" w:color="auto"/>
                        <w:left w:val="none" w:sz="0" w:space="0" w:color="auto"/>
                        <w:bottom w:val="none" w:sz="0" w:space="0" w:color="auto"/>
                        <w:right w:val="none" w:sz="0" w:space="0" w:color="auto"/>
                      </w:divBdr>
                    </w:div>
                    <w:div w:id="1211262151">
                      <w:marLeft w:val="0"/>
                      <w:marRight w:val="0"/>
                      <w:marTop w:val="0"/>
                      <w:marBottom w:val="0"/>
                      <w:divBdr>
                        <w:top w:val="none" w:sz="0" w:space="0" w:color="auto"/>
                        <w:left w:val="none" w:sz="0" w:space="0" w:color="auto"/>
                        <w:bottom w:val="none" w:sz="0" w:space="0" w:color="auto"/>
                        <w:right w:val="none" w:sz="0" w:space="0" w:color="auto"/>
                      </w:divBdr>
                    </w:div>
                    <w:div w:id="1361123674">
                      <w:marLeft w:val="0"/>
                      <w:marRight w:val="0"/>
                      <w:marTop w:val="0"/>
                      <w:marBottom w:val="0"/>
                      <w:divBdr>
                        <w:top w:val="none" w:sz="0" w:space="0" w:color="auto"/>
                        <w:left w:val="none" w:sz="0" w:space="0" w:color="auto"/>
                        <w:bottom w:val="none" w:sz="0" w:space="0" w:color="auto"/>
                        <w:right w:val="none" w:sz="0" w:space="0" w:color="auto"/>
                      </w:divBdr>
                    </w:div>
                    <w:div w:id="1384255659">
                      <w:marLeft w:val="0"/>
                      <w:marRight w:val="0"/>
                      <w:marTop w:val="0"/>
                      <w:marBottom w:val="0"/>
                      <w:divBdr>
                        <w:top w:val="none" w:sz="0" w:space="0" w:color="auto"/>
                        <w:left w:val="none" w:sz="0" w:space="0" w:color="auto"/>
                        <w:bottom w:val="none" w:sz="0" w:space="0" w:color="auto"/>
                        <w:right w:val="none" w:sz="0" w:space="0" w:color="auto"/>
                      </w:divBdr>
                    </w:div>
                    <w:div w:id="1731999636">
                      <w:marLeft w:val="0"/>
                      <w:marRight w:val="0"/>
                      <w:marTop w:val="0"/>
                      <w:marBottom w:val="0"/>
                      <w:divBdr>
                        <w:top w:val="none" w:sz="0" w:space="0" w:color="auto"/>
                        <w:left w:val="none" w:sz="0" w:space="0" w:color="auto"/>
                        <w:bottom w:val="none" w:sz="0" w:space="0" w:color="auto"/>
                        <w:right w:val="none" w:sz="0" w:space="0" w:color="auto"/>
                      </w:divBdr>
                    </w:div>
                    <w:div w:id="1803158650">
                      <w:marLeft w:val="0"/>
                      <w:marRight w:val="0"/>
                      <w:marTop w:val="0"/>
                      <w:marBottom w:val="0"/>
                      <w:divBdr>
                        <w:top w:val="none" w:sz="0" w:space="0" w:color="auto"/>
                        <w:left w:val="none" w:sz="0" w:space="0" w:color="auto"/>
                        <w:bottom w:val="none" w:sz="0" w:space="0" w:color="auto"/>
                        <w:right w:val="none" w:sz="0" w:space="0" w:color="auto"/>
                      </w:divBdr>
                    </w:div>
                    <w:div w:id="2048214723">
                      <w:marLeft w:val="0"/>
                      <w:marRight w:val="0"/>
                      <w:marTop w:val="0"/>
                      <w:marBottom w:val="0"/>
                      <w:divBdr>
                        <w:top w:val="none" w:sz="0" w:space="0" w:color="auto"/>
                        <w:left w:val="none" w:sz="0" w:space="0" w:color="auto"/>
                        <w:bottom w:val="none" w:sz="0" w:space="0" w:color="auto"/>
                        <w:right w:val="none" w:sz="0" w:space="0" w:color="auto"/>
                      </w:divBdr>
                    </w:div>
                    <w:div w:id="2086805485">
                      <w:marLeft w:val="0"/>
                      <w:marRight w:val="0"/>
                      <w:marTop w:val="0"/>
                      <w:marBottom w:val="0"/>
                      <w:divBdr>
                        <w:top w:val="none" w:sz="0" w:space="0" w:color="auto"/>
                        <w:left w:val="none" w:sz="0" w:space="0" w:color="auto"/>
                        <w:bottom w:val="none" w:sz="0" w:space="0" w:color="auto"/>
                        <w:right w:val="none" w:sz="0" w:space="0" w:color="auto"/>
                      </w:divBdr>
                    </w:div>
                    <w:div w:id="21005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20658">
      <w:bodyDiv w:val="1"/>
      <w:marLeft w:val="0"/>
      <w:marRight w:val="0"/>
      <w:marTop w:val="0"/>
      <w:marBottom w:val="0"/>
      <w:divBdr>
        <w:top w:val="none" w:sz="0" w:space="0" w:color="auto"/>
        <w:left w:val="none" w:sz="0" w:space="0" w:color="auto"/>
        <w:bottom w:val="none" w:sz="0" w:space="0" w:color="auto"/>
        <w:right w:val="none" w:sz="0" w:space="0" w:color="auto"/>
      </w:divBdr>
      <w:divsChild>
        <w:div w:id="1885605584">
          <w:marLeft w:val="0"/>
          <w:marRight w:val="0"/>
          <w:marTop w:val="225"/>
          <w:marBottom w:val="225"/>
          <w:divBdr>
            <w:top w:val="none" w:sz="0" w:space="0" w:color="auto"/>
            <w:left w:val="none" w:sz="0" w:space="0" w:color="auto"/>
            <w:bottom w:val="none" w:sz="0" w:space="0" w:color="auto"/>
            <w:right w:val="none" w:sz="0" w:space="0" w:color="auto"/>
          </w:divBdr>
          <w:divsChild>
            <w:div w:id="1681665524">
              <w:marLeft w:val="0"/>
              <w:marRight w:val="0"/>
              <w:marTop w:val="0"/>
              <w:marBottom w:val="0"/>
              <w:divBdr>
                <w:top w:val="none" w:sz="0" w:space="0" w:color="auto"/>
                <w:left w:val="none" w:sz="0" w:space="0" w:color="auto"/>
                <w:bottom w:val="none" w:sz="0" w:space="0" w:color="auto"/>
                <w:right w:val="none" w:sz="0" w:space="0" w:color="auto"/>
              </w:divBdr>
              <w:divsChild>
                <w:div w:id="1206021477">
                  <w:marLeft w:val="0"/>
                  <w:marRight w:val="0"/>
                  <w:marTop w:val="0"/>
                  <w:marBottom w:val="0"/>
                  <w:divBdr>
                    <w:top w:val="none" w:sz="0" w:space="0" w:color="auto"/>
                    <w:left w:val="none" w:sz="0" w:space="0" w:color="auto"/>
                    <w:bottom w:val="none" w:sz="0" w:space="0" w:color="auto"/>
                    <w:right w:val="none" w:sz="0" w:space="0" w:color="auto"/>
                  </w:divBdr>
                  <w:divsChild>
                    <w:div w:id="219825353">
                      <w:marLeft w:val="0"/>
                      <w:marRight w:val="0"/>
                      <w:marTop w:val="0"/>
                      <w:marBottom w:val="0"/>
                      <w:divBdr>
                        <w:top w:val="none" w:sz="0" w:space="0" w:color="auto"/>
                        <w:left w:val="none" w:sz="0" w:space="0" w:color="auto"/>
                        <w:bottom w:val="none" w:sz="0" w:space="0" w:color="auto"/>
                        <w:right w:val="none" w:sz="0" w:space="0" w:color="auto"/>
                      </w:divBdr>
                    </w:div>
                    <w:div w:id="438843422">
                      <w:marLeft w:val="0"/>
                      <w:marRight w:val="0"/>
                      <w:marTop w:val="0"/>
                      <w:marBottom w:val="0"/>
                      <w:divBdr>
                        <w:top w:val="none" w:sz="0" w:space="0" w:color="auto"/>
                        <w:left w:val="none" w:sz="0" w:space="0" w:color="auto"/>
                        <w:bottom w:val="none" w:sz="0" w:space="0" w:color="auto"/>
                        <w:right w:val="none" w:sz="0" w:space="0" w:color="auto"/>
                      </w:divBdr>
                    </w:div>
                    <w:div w:id="497693175">
                      <w:marLeft w:val="0"/>
                      <w:marRight w:val="0"/>
                      <w:marTop w:val="0"/>
                      <w:marBottom w:val="0"/>
                      <w:divBdr>
                        <w:top w:val="none" w:sz="0" w:space="0" w:color="auto"/>
                        <w:left w:val="none" w:sz="0" w:space="0" w:color="auto"/>
                        <w:bottom w:val="none" w:sz="0" w:space="0" w:color="auto"/>
                        <w:right w:val="none" w:sz="0" w:space="0" w:color="auto"/>
                      </w:divBdr>
                    </w:div>
                    <w:div w:id="555898283">
                      <w:marLeft w:val="0"/>
                      <w:marRight w:val="0"/>
                      <w:marTop w:val="0"/>
                      <w:marBottom w:val="0"/>
                      <w:divBdr>
                        <w:top w:val="none" w:sz="0" w:space="0" w:color="auto"/>
                        <w:left w:val="none" w:sz="0" w:space="0" w:color="auto"/>
                        <w:bottom w:val="none" w:sz="0" w:space="0" w:color="auto"/>
                        <w:right w:val="none" w:sz="0" w:space="0" w:color="auto"/>
                      </w:divBdr>
                    </w:div>
                    <w:div w:id="589897489">
                      <w:marLeft w:val="0"/>
                      <w:marRight w:val="0"/>
                      <w:marTop w:val="0"/>
                      <w:marBottom w:val="0"/>
                      <w:divBdr>
                        <w:top w:val="none" w:sz="0" w:space="0" w:color="auto"/>
                        <w:left w:val="none" w:sz="0" w:space="0" w:color="auto"/>
                        <w:bottom w:val="none" w:sz="0" w:space="0" w:color="auto"/>
                        <w:right w:val="none" w:sz="0" w:space="0" w:color="auto"/>
                      </w:divBdr>
                    </w:div>
                    <w:div w:id="696348464">
                      <w:marLeft w:val="0"/>
                      <w:marRight w:val="0"/>
                      <w:marTop w:val="0"/>
                      <w:marBottom w:val="0"/>
                      <w:divBdr>
                        <w:top w:val="none" w:sz="0" w:space="0" w:color="auto"/>
                        <w:left w:val="none" w:sz="0" w:space="0" w:color="auto"/>
                        <w:bottom w:val="none" w:sz="0" w:space="0" w:color="auto"/>
                        <w:right w:val="none" w:sz="0" w:space="0" w:color="auto"/>
                      </w:divBdr>
                    </w:div>
                    <w:div w:id="741678299">
                      <w:marLeft w:val="0"/>
                      <w:marRight w:val="0"/>
                      <w:marTop w:val="0"/>
                      <w:marBottom w:val="0"/>
                      <w:divBdr>
                        <w:top w:val="none" w:sz="0" w:space="0" w:color="auto"/>
                        <w:left w:val="none" w:sz="0" w:space="0" w:color="auto"/>
                        <w:bottom w:val="none" w:sz="0" w:space="0" w:color="auto"/>
                        <w:right w:val="none" w:sz="0" w:space="0" w:color="auto"/>
                      </w:divBdr>
                    </w:div>
                    <w:div w:id="856390500">
                      <w:marLeft w:val="0"/>
                      <w:marRight w:val="0"/>
                      <w:marTop w:val="0"/>
                      <w:marBottom w:val="0"/>
                      <w:divBdr>
                        <w:top w:val="none" w:sz="0" w:space="0" w:color="auto"/>
                        <w:left w:val="none" w:sz="0" w:space="0" w:color="auto"/>
                        <w:bottom w:val="none" w:sz="0" w:space="0" w:color="auto"/>
                        <w:right w:val="none" w:sz="0" w:space="0" w:color="auto"/>
                      </w:divBdr>
                    </w:div>
                    <w:div w:id="877859944">
                      <w:marLeft w:val="0"/>
                      <w:marRight w:val="0"/>
                      <w:marTop w:val="0"/>
                      <w:marBottom w:val="0"/>
                      <w:divBdr>
                        <w:top w:val="none" w:sz="0" w:space="0" w:color="auto"/>
                        <w:left w:val="none" w:sz="0" w:space="0" w:color="auto"/>
                        <w:bottom w:val="none" w:sz="0" w:space="0" w:color="auto"/>
                        <w:right w:val="none" w:sz="0" w:space="0" w:color="auto"/>
                      </w:divBdr>
                    </w:div>
                    <w:div w:id="1164853717">
                      <w:marLeft w:val="0"/>
                      <w:marRight w:val="0"/>
                      <w:marTop w:val="0"/>
                      <w:marBottom w:val="0"/>
                      <w:divBdr>
                        <w:top w:val="none" w:sz="0" w:space="0" w:color="auto"/>
                        <w:left w:val="none" w:sz="0" w:space="0" w:color="auto"/>
                        <w:bottom w:val="none" w:sz="0" w:space="0" w:color="auto"/>
                        <w:right w:val="none" w:sz="0" w:space="0" w:color="auto"/>
                      </w:divBdr>
                    </w:div>
                    <w:div w:id="1187525696">
                      <w:marLeft w:val="0"/>
                      <w:marRight w:val="0"/>
                      <w:marTop w:val="0"/>
                      <w:marBottom w:val="0"/>
                      <w:divBdr>
                        <w:top w:val="none" w:sz="0" w:space="0" w:color="auto"/>
                        <w:left w:val="none" w:sz="0" w:space="0" w:color="auto"/>
                        <w:bottom w:val="none" w:sz="0" w:space="0" w:color="auto"/>
                        <w:right w:val="none" w:sz="0" w:space="0" w:color="auto"/>
                      </w:divBdr>
                    </w:div>
                    <w:div w:id="1613129196">
                      <w:marLeft w:val="0"/>
                      <w:marRight w:val="0"/>
                      <w:marTop w:val="0"/>
                      <w:marBottom w:val="0"/>
                      <w:divBdr>
                        <w:top w:val="none" w:sz="0" w:space="0" w:color="auto"/>
                        <w:left w:val="none" w:sz="0" w:space="0" w:color="auto"/>
                        <w:bottom w:val="none" w:sz="0" w:space="0" w:color="auto"/>
                        <w:right w:val="none" w:sz="0" w:space="0" w:color="auto"/>
                      </w:divBdr>
                    </w:div>
                    <w:div w:id="1618488405">
                      <w:marLeft w:val="0"/>
                      <w:marRight w:val="0"/>
                      <w:marTop w:val="0"/>
                      <w:marBottom w:val="0"/>
                      <w:divBdr>
                        <w:top w:val="none" w:sz="0" w:space="0" w:color="auto"/>
                        <w:left w:val="none" w:sz="0" w:space="0" w:color="auto"/>
                        <w:bottom w:val="none" w:sz="0" w:space="0" w:color="auto"/>
                        <w:right w:val="none" w:sz="0" w:space="0" w:color="auto"/>
                      </w:divBdr>
                    </w:div>
                    <w:div w:id="1623268955">
                      <w:marLeft w:val="0"/>
                      <w:marRight w:val="0"/>
                      <w:marTop w:val="0"/>
                      <w:marBottom w:val="0"/>
                      <w:divBdr>
                        <w:top w:val="none" w:sz="0" w:space="0" w:color="auto"/>
                        <w:left w:val="none" w:sz="0" w:space="0" w:color="auto"/>
                        <w:bottom w:val="none" w:sz="0" w:space="0" w:color="auto"/>
                        <w:right w:val="none" w:sz="0" w:space="0" w:color="auto"/>
                      </w:divBdr>
                    </w:div>
                    <w:div w:id="1638296129">
                      <w:marLeft w:val="0"/>
                      <w:marRight w:val="0"/>
                      <w:marTop w:val="0"/>
                      <w:marBottom w:val="0"/>
                      <w:divBdr>
                        <w:top w:val="none" w:sz="0" w:space="0" w:color="auto"/>
                        <w:left w:val="none" w:sz="0" w:space="0" w:color="auto"/>
                        <w:bottom w:val="none" w:sz="0" w:space="0" w:color="auto"/>
                        <w:right w:val="none" w:sz="0" w:space="0" w:color="auto"/>
                      </w:divBdr>
                    </w:div>
                    <w:div w:id="1644849913">
                      <w:marLeft w:val="0"/>
                      <w:marRight w:val="0"/>
                      <w:marTop w:val="0"/>
                      <w:marBottom w:val="0"/>
                      <w:divBdr>
                        <w:top w:val="none" w:sz="0" w:space="0" w:color="auto"/>
                        <w:left w:val="none" w:sz="0" w:space="0" w:color="auto"/>
                        <w:bottom w:val="none" w:sz="0" w:space="0" w:color="auto"/>
                        <w:right w:val="none" w:sz="0" w:space="0" w:color="auto"/>
                      </w:divBdr>
                    </w:div>
                    <w:div w:id="1700350319">
                      <w:marLeft w:val="0"/>
                      <w:marRight w:val="0"/>
                      <w:marTop w:val="0"/>
                      <w:marBottom w:val="0"/>
                      <w:divBdr>
                        <w:top w:val="none" w:sz="0" w:space="0" w:color="auto"/>
                        <w:left w:val="none" w:sz="0" w:space="0" w:color="auto"/>
                        <w:bottom w:val="none" w:sz="0" w:space="0" w:color="auto"/>
                        <w:right w:val="none" w:sz="0" w:space="0" w:color="auto"/>
                      </w:divBdr>
                    </w:div>
                    <w:div w:id="1790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4676">
      <w:bodyDiv w:val="1"/>
      <w:marLeft w:val="0"/>
      <w:marRight w:val="0"/>
      <w:marTop w:val="0"/>
      <w:marBottom w:val="0"/>
      <w:divBdr>
        <w:top w:val="none" w:sz="0" w:space="0" w:color="auto"/>
        <w:left w:val="none" w:sz="0" w:space="0" w:color="auto"/>
        <w:bottom w:val="none" w:sz="0" w:space="0" w:color="auto"/>
        <w:right w:val="none" w:sz="0" w:space="0" w:color="auto"/>
      </w:divBdr>
      <w:divsChild>
        <w:div w:id="592861327">
          <w:marLeft w:val="0"/>
          <w:marRight w:val="0"/>
          <w:marTop w:val="0"/>
          <w:marBottom w:val="240"/>
          <w:divBdr>
            <w:top w:val="none" w:sz="0" w:space="0" w:color="auto"/>
            <w:left w:val="none" w:sz="0" w:space="0" w:color="auto"/>
            <w:bottom w:val="none" w:sz="0" w:space="0" w:color="auto"/>
            <w:right w:val="none" w:sz="0" w:space="0" w:color="auto"/>
          </w:divBdr>
          <w:divsChild>
            <w:div w:id="512762423">
              <w:marLeft w:val="0"/>
              <w:marRight w:val="0"/>
              <w:marTop w:val="0"/>
              <w:marBottom w:val="0"/>
              <w:divBdr>
                <w:top w:val="none" w:sz="0" w:space="0" w:color="auto"/>
                <w:left w:val="none" w:sz="0" w:space="0" w:color="auto"/>
                <w:bottom w:val="none" w:sz="0" w:space="0" w:color="auto"/>
                <w:right w:val="none" w:sz="0" w:space="0" w:color="auto"/>
              </w:divBdr>
            </w:div>
          </w:divsChild>
        </w:div>
        <w:div w:id="2129271715">
          <w:marLeft w:val="0"/>
          <w:marRight w:val="0"/>
          <w:marTop w:val="0"/>
          <w:marBottom w:val="0"/>
          <w:divBdr>
            <w:top w:val="none" w:sz="0" w:space="0" w:color="auto"/>
            <w:left w:val="none" w:sz="0" w:space="0" w:color="auto"/>
            <w:bottom w:val="none" w:sz="0" w:space="0" w:color="auto"/>
            <w:right w:val="none" w:sz="0" w:space="0" w:color="auto"/>
          </w:divBdr>
          <w:divsChild>
            <w:div w:id="22618811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387606520">
      <w:bodyDiv w:val="1"/>
      <w:marLeft w:val="0"/>
      <w:marRight w:val="0"/>
      <w:marTop w:val="0"/>
      <w:marBottom w:val="0"/>
      <w:divBdr>
        <w:top w:val="none" w:sz="0" w:space="0" w:color="auto"/>
        <w:left w:val="none" w:sz="0" w:space="0" w:color="auto"/>
        <w:bottom w:val="none" w:sz="0" w:space="0" w:color="auto"/>
        <w:right w:val="none" w:sz="0" w:space="0" w:color="auto"/>
      </w:divBdr>
      <w:divsChild>
        <w:div w:id="1668285803">
          <w:marLeft w:val="0"/>
          <w:marRight w:val="0"/>
          <w:marTop w:val="0"/>
          <w:marBottom w:val="0"/>
          <w:divBdr>
            <w:top w:val="none" w:sz="0" w:space="0" w:color="auto"/>
            <w:left w:val="none" w:sz="0" w:space="0" w:color="auto"/>
            <w:bottom w:val="none" w:sz="0" w:space="0" w:color="auto"/>
            <w:right w:val="none" w:sz="0" w:space="0" w:color="auto"/>
          </w:divBdr>
          <w:divsChild>
            <w:div w:id="6234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6540">
      <w:bodyDiv w:val="1"/>
      <w:marLeft w:val="0"/>
      <w:marRight w:val="0"/>
      <w:marTop w:val="0"/>
      <w:marBottom w:val="0"/>
      <w:divBdr>
        <w:top w:val="none" w:sz="0" w:space="0" w:color="auto"/>
        <w:left w:val="none" w:sz="0" w:space="0" w:color="auto"/>
        <w:bottom w:val="none" w:sz="0" w:space="0" w:color="auto"/>
        <w:right w:val="none" w:sz="0" w:space="0" w:color="auto"/>
      </w:divBdr>
    </w:div>
    <w:div w:id="1522358257">
      <w:bodyDiv w:val="1"/>
      <w:marLeft w:val="0"/>
      <w:marRight w:val="0"/>
      <w:marTop w:val="0"/>
      <w:marBottom w:val="0"/>
      <w:divBdr>
        <w:top w:val="none" w:sz="0" w:space="0" w:color="auto"/>
        <w:left w:val="none" w:sz="0" w:space="0" w:color="auto"/>
        <w:bottom w:val="none" w:sz="0" w:space="0" w:color="auto"/>
        <w:right w:val="none" w:sz="0" w:space="0" w:color="auto"/>
      </w:divBdr>
    </w:div>
    <w:div w:id="1678843582">
      <w:bodyDiv w:val="1"/>
      <w:marLeft w:val="0"/>
      <w:marRight w:val="0"/>
      <w:marTop w:val="0"/>
      <w:marBottom w:val="0"/>
      <w:divBdr>
        <w:top w:val="none" w:sz="0" w:space="0" w:color="auto"/>
        <w:left w:val="none" w:sz="0" w:space="0" w:color="auto"/>
        <w:bottom w:val="none" w:sz="0" w:space="0" w:color="auto"/>
        <w:right w:val="none" w:sz="0" w:space="0" w:color="auto"/>
      </w:divBdr>
    </w:div>
    <w:div w:id="1685865070">
      <w:bodyDiv w:val="1"/>
      <w:marLeft w:val="0"/>
      <w:marRight w:val="0"/>
      <w:marTop w:val="0"/>
      <w:marBottom w:val="0"/>
      <w:divBdr>
        <w:top w:val="none" w:sz="0" w:space="0" w:color="auto"/>
        <w:left w:val="none" w:sz="0" w:space="0" w:color="auto"/>
        <w:bottom w:val="none" w:sz="0" w:space="0" w:color="auto"/>
        <w:right w:val="none" w:sz="0" w:space="0" w:color="auto"/>
      </w:divBdr>
    </w:div>
    <w:div w:id="1741559251">
      <w:bodyDiv w:val="1"/>
      <w:marLeft w:val="0"/>
      <w:marRight w:val="0"/>
      <w:marTop w:val="0"/>
      <w:marBottom w:val="0"/>
      <w:divBdr>
        <w:top w:val="none" w:sz="0" w:space="0" w:color="auto"/>
        <w:left w:val="none" w:sz="0" w:space="0" w:color="auto"/>
        <w:bottom w:val="none" w:sz="0" w:space="0" w:color="auto"/>
        <w:right w:val="none" w:sz="0" w:space="0" w:color="auto"/>
      </w:divBdr>
    </w:div>
    <w:div w:id="1765028763">
      <w:bodyDiv w:val="1"/>
      <w:marLeft w:val="0"/>
      <w:marRight w:val="0"/>
      <w:marTop w:val="0"/>
      <w:marBottom w:val="0"/>
      <w:divBdr>
        <w:top w:val="none" w:sz="0" w:space="0" w:color="auto"/>
        <w:left w:val="none" w:sz="0" w:space="0" w:color="auto"/>
        <w:bottom w:val="none" w:sz="0" w:space="0" w:color="auto"/>
        <w:right w:val="none" w:sz="0" w:space="0" w:color="auto"/>
      </w:divBdr>
    </w:div>
    <w:div w:id="1914850290">
      <w:bodyDiv w:val="1"/>
      <w:marLeft w:val="0"/>
      <w:marRight w:val="0"/>
      <w:marTop w:val="0"/>
      <w:marBottom w:val="0"/>
      <w:divBdr>
        <w:top w:val="none" w:sz="0" w:space="0" w:color="auto"/>
        <w:left w:val="none" w:sz="0" w:space="0" w:color="auto"/>
        <w:bottom w:val="none" w:sz="0" w:space="0" w:color="auto"/>
        <w:right w:val="none" w:sz="0" w:space="0" w:color="auto"/>
      </w:divBdr>
    </w:div>
    <w:div w:id="1951426988">
      <w:bodyDiv w:val="1"/>
      <w:marLeft w:val="0"/>
      <w:marRight w:val="0"/>
      <w:marTop w:val="0"/>
      <w:marBottom w:val="0"/>
      <w:divBdr>
        <w:top w:val="none" w:sz="0" w:space="0" w:color="auto"/>
        <w:left w:val="none" w:sz="0" w:space="0" w:color="auto"/>
        <w:bottom w:val="none" w:sz="0" w:space="0" w:color="auto"/>
        <w:right w:val="none" w:sz="0" w:space="0" w:color="auto"/>
      </w:divBdr>
    </w:div>
    <w:div w:id="2006933850">
      <w:bodyDiv w:val="1"/>
      <w:marLeft w:val="0"/>
      <w:marRight w:val="0"/>
      <w:marTop w:val="0"/>
      <w:marBottom w:val="0"/>
      <w:divBdr>
        <w:top w:val="none" w:sz="0" w:space="0" w:color="auto"/>
        <w:left w:val="none" w:sz="0" w:space="0" w:color="auto"/>
        <w:bottom w:val="none" w:sz="0" w:space="0" w:color="auto"/>
        <w:right w:val="none" w:sz="0" w:space="0" w:color="auto"/>
      </w:divBdr>
    </w:div>
    <w:div w:id="2043968652">
      <w:bodyDiv w:val="1"/>
      <w:marLeft w:val="0"/>
      <w:marRight w:val="0"/>
      <w:marTop w:val="0"/>
      <w:marBottom w:val="0"/>
      <w:divBdr>
        <w:top w:val="none" w:sz="0" w:space="0" w:color="auto"/>
        <w:left w:val="none" w:sz="0" w:space="0" w:color="auto"/>
        <w:bottom w:val="none" w:sz="0" w:space="0" w:color="auto"/>
        <w:right w:val="none" w:sz="0" w:space="0" w:color="auto"/>
      </w:divBdr>
    </w:div>
    <w:div w:id="2044669602">
      <w:bodyDiv w:val="1"/>
      <w:marLeft w:val="0"/>
      <w:marRight w:val="0"/>
      <w:marTop w:val="0"/>
      <w:marBottom w:val="0"/>
      <w:divBdr>
        <w:top w:val="none" w:sz="0" w:space="0" w:color="auto"/>
        <w:left w:val="none" w:sz="0" w:space="0" w:color="auto"/>
        <w:bottom w:val="none" w:sz="0" w:space="0" w:color="auto"/>
        <w:right w:val="none" w:sz="0" w:space="0" w:color="auto"/>
      </w:divBdr>
    </w:div>
    <w:div w:id="2050373643">
      <w:bodyDiv w:val="1"/>
      <w:marLeft w:val="0"/>
      <w:marRight w:val="0"/>
      <w:marTop w:val="0"/>
      <w:marBottom w:val="0"/>
      <w:divBdr>
        <w:top w:val="none" w:sz="0" w:space="0" w:color="auto"/>
        <w:left w:val="none" w:sz="0" w:space="0" w:color="auto"/>
        <w:bottom w:val="none" w:sz="0" w:space="0" w:color="auto"/>
        <w:right w:val="none" w:sz="0" w:space="0" w:color="auto"/>
      </w:divBdr>
    </w:div>
    <w:div w:id="2069643788">
      <w:bodyDiv w:val="1"/>
      <w:marLeft w:val="0"/>
      <w:marRight w:val="0"/>
      <w:marTop w:val="0"/>
      <w:marBottom w:val="0"/>
      <w:divBdr>
        <w:top w:val="none" w:sz="0" w:space="0" w:color="auto"/>
        <w:left w:val="none" w:sz="0" w:space="0" w:color="auto"/>
        <w:bottom w:val="none" w:sz="0" w:space="0" w:color="auto"/>
        <w:right w:val="none" w:sz="0" w:space="0" w:color="auto"/>
      </w:divBdr>
    </w:div>
    <w:div w:id="2069722914">
      <w:bodyDiv w:val="1"/>
      <w:marLeft w:val="0"/>
      <w:marRight w:val="0"/>
      <w:marTop w:val="0"/>
      <w:marBottom w:val="0"/>
      <w:divBdr>
        <w:top w:val="none" w:sz="0" w:space="0" w:color="auto"/>
        <w:left w:val="none" w:sz="0" w:space="0" w:color="auto"/>
        <w:bottom w:val="none" w:sz="0" w:space="0" w:color="auto"/>
        <w:right w:val="none" w:sz="0" w:space="0" w:color="auto"/>
      </w:divBdr>
      <w:divsChild>
        <w:div w:id="1334406969">
          <w:marLeft w:val="0"/>
          <w:marRight w:val="0"/>
          <w:marTop w:val="0"/>
          <w:marBottom w:val="0"/>
          <w:divBdr>
            <w:top w:val="none" w:sz="0" w:space="0" w:color="auto"/>
            <w:left w:val="none" w:sz="0" w:space="0" w:color="auto"/>
            <w:bottom w:val="none" w:sz="0" w:space="0" w:color="auto"/>
            <w:right w:val="none" w:sz="0" w:space="0" w:color="auto"/>
          </w:divBdr>
          <w:divsChild>
            <w:div w:id="348483517">
              <w:marLeft w:val="1740"/>
              <w:marRight w:val="0"/>
              <w:marTop w:val="0"/>
              <w:marBottom w:val="240"/>
              <w:divBdr>
                <w:top w:val="none" w:sz="0" w:space="0" w:color="auto"/>
                <w:left w:val="none" w:sz="0" w:space="0" w:color="auto"/>
                <w:bottom w:val="none" w:sz="0" w:space="0" w:color="auto"/>
                <w:right w:val="none" w:sz="0" w:space="0" w:color="auto"/>
              </w:divBdr>
            </w:div>
          </w:divsChild>
        </w:div>
        <w:div w:id="2013874845">
          <w:marLeft w:val="0"/>
          <w:marRight w:val="0"/>
          <w:marTop w:val="0"/>
          <w:marBottom w:val="240"/>
          <w:divBdr>
            <w:top w:val="none" w:sz="0" w:space="0" w:color="auto"/>
            <w:left w:val="none" w:sz="0" w:space="0" w:color="auto"/>
            <w:bottom w:val="none" w:sz="0" w:space="0" w:color="auto"/>
            <w:right w:val="none" w:sz="0" w:space="0" w:color="auto"/>
          </w:divBdr>
          <w:divsChild>
            <w:div w:id="2163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4038-4769" TargetMode="External"/><Relationship Id="rId13" Type="http://schemas.openxmlformats.org/officeDocument/2006/relationships/hyperlink" Target="https://doi.org/10.1080/15569543.2019.1697886"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2699-8767" TargetMode="External"/><Relationship Id="rId12" Type="http://schemas.openxmlformats.org/officeDocument/2006/relationships/hyperlink" Target="mailto:abubakridris@hotmail.com" TargetMode="External"/><Relationship Id="rId17" Type="http://schemas.openxmlformats.org/officeDocument/2006/relationships/hyperlink" Target="https://doi.org/10.1007/s12011-020-02037-7" TargetMode="External"/><Relationship Id="rId2" Type="http://schemas.openxmlformats.org/officeDocument/2006/relationships/styles" Target="styles.xml"/><Relationship Id="rId16" Type="http://schemas.openxmlformats.org/officeDocument/2006/relationships/hyperlink" Target="https://doi.org/10.1080/15569543.2019.16173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dres@kku.edu.sa" TargetMode="External"/><Relationship Id="rId5" Type="http://schemas.openxmlformats.org/officeDocument/2006/relationships/footnotes" Target="footnotes.xml"/><Relationship Id="rId15" Type="http://schemas.openxmlformats.org/officeDocument/2006/relationships/hyperlink" Target="https://doi.org/10.3967/bes2017.064" TargetMode="External"/><Relationship Id="rId10" Type="http://schemas.openxmlformats.org/officeDocument/2006/relationships/hyperlink" Target="https://orcid.org/0000-0001-6376-2588"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orcid.org/0000-0001-5872-1335" TargetMode="External"/><Relationship Id="rId14" Type="http://schemas.openxmlformats.org/officeDocument/2006/relationships/hyperlink" Target="https://doi.org/10.1080/15569543.2018.15641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6189</Words>
  <Characters>38994</Characters>
  <Application>Microsoft Office Word</Application>
  <DocSecurity>0</DocSecurity>
  <Lines>324</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Mubark Edrees</dc:creator>
  <cp:keywords/>
  <dc:description/>
  <cp:lastModifiedBy>Bernhard Michalke</cp:lastModifiedBy>
  <cp:revision>2</cp:revision>
  <cp:lastPrinted>2020-06-11T06:13:00Z</cp:lastPrinted>
  <dcterms:created xsi:type="dcterms:W3CDTF">2020-11-02T07:16:00Z</dcterms:created>
  <dcterms:modified xsi:type="dcterms:W3CDTF">2020-11-02T07:16:00Z</dcterms:modified>
</cp:coreProperties>
</file>