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7D2DB" w14:textId="77777777" w:rsidR="00F46816" w:rsidRDefault="00F46816" w:rsidP="00F46816">
      <w:pPr>
        <w:pStyle w:val="berschrift1"/>
      </w:pPr>
      <w:r>
        <w:t>Online supplement</w:t>
      </w:r>
    </w:p>
    <w:p w14:paraId="339FE60F" w14:textId="3733594D" w:rsidR="0044166E" w:rsidRDefault="00A83742" w:rsidP="0044166E">
      <w:pPr>
        <w:rPr>
          <w:rFonts w:eastAsia="Times New Roman"/>
          <w:b/>
          <w:bCs/>
          <w:kern w:val="32"/>
          <w:sz w:val="32"/>
          <w:szCs w:val="32"/>
        </w:rPr>
      </w:pPr>
      <w:r w:rsidRPr="00A83742">
        <w:rPr>
          <w:rFonts w:eastAsia="Times New Roman"/>
          <w:b/>
          <w:bCs/>
          <w:kern w:val="32"/>
          <w:sz w:val="32"/>
          <w:szCs w:val="32"/>
        </w:rPr>
        <w:t xml:space="preserve">Asthma in farm children is more determined by genetic polymorphisms and in non-farm children by environmental </w:t>
      </w:r>
      <w:r w:rsidR="00DD4CF2">
        <w:rPr>
          <w:rFonts w:eastAsia="Times New Roman"/>
          <w:b/>
          <w:bCs/>
          <w:kern w:val="32"/>
          <w:sz w:val="32"/>
          <w:szCs w:val="32"/>
        </w:rPr>
        <w:t>factors</w:t>
      </w:r>
      <w:bookmarkStart w:id="0" w:name="_GoBack"/>
      <w:bookmarkEnd w:id="0"/>
    </w:p>
    <w:p w14:paraId="42F60A94" w14:textId="77777777" w:rsidR="00A83742" w:rsidRPr="0044166E" w:rsidRDefault="00A83742" w:rsidP="0044166E"/>
    <w:p w14:paraId="6B11B60F" w14:textId="3BDA4F7D" w:rsidR="00FA7439" w:rsidRPr="008029E7" w:rsidRDefault="00F46816" w:rsidP="00FA7439">
      <w:r w:rsidRPr="007D143E">
        <w:t>Norbert Krautenbacher, MSc,</w:t>
      </w:r>
      <w:r w:rsidRPr="007D143E">
        <w:rPr>
          <w:vertAlign w:val="superscript"/>
        </w:rPr>
        <w:t>1,2</w:t>
      </w:r>
      <w:r w:rsidRPr="007D143E">
        <w:t xml:space="preserve"> Michael Kabesch,</w:t>
      </w:r>
      <w:r w:rsidRPr="007D143E">
        <w:rPr>
          <w:vertAlign w:val="superscript"/>
        </w:rPr>
        <w:t>3,4,5</w:t>
      </w:r>
      <w:r w:rsidRPr="007D143E">
        <w:t xml:space="preserve"> Elisabeth Horak, MD,</w:t>
      </w:r>
      <w:r w:rsidRPr="007D143E">
        <w:rPr>
          <w:vertAlign w:val="superscript"/>
        </w:rPr>
        <w:t>6</w:t>
      </w:r>
      <w:r w:rsidRPr="007D143E">
        <w:t xml:space="preserve"> Charlotte Braun-Fahrländer, MD,</w:t>
      </w:r>
      <w:r w:rsidRPr="007D143E">
        <w:rPr>
          <w:vertAlign w:val="superscript"/>
        </w:rPr>
        <w:t>7,8</w:t>
      </w:r>
      <w:r w:rsidRPr="007D143E">
        <w:t xml:space="preserve"> Jon Genuneit, MD,</w:t>
      </w:r>
      <w:r w:rsidRPr="007D143E">
        <w:rPr>
          <w:vertAlign w:val="superscript"/>
        </w:rPr>
        <w:t>9</w:t>
      </w:r>
      <w:r w:rsidR="006B33C6">
        <w:rPr>
          <w:vertAlign w:val="superscript"/>
        </w:rPr>
        <w:t>,10</w:t>
      </w:r>
      <w:r w:rsidRPr="007D143E">
        <w:t xml:space="preserve"> Andrzej Boznanski,</w:t>
      </w:r>
      <w:r w:rsidR="006B33C6">
        <w:rPr>
          <w:vertAlign w:val="superscript"/>
        </w:rPr>
        <w:t>11</w:t>
      </w:r>
      <w:r w:rsidRPr="007D143E">
        <w:t xml:space="preserve"> Erika von Mutius, MD,</w:t>
      </w:r>
      <w:r w:rsidRPr="007D143E">
        <w:rPr>
          <w:vertAlign w:val="superscript"/>
        </w:rPr>
        <w:t>5,</w:t>
      </w:r>
      <w:r w:rsidR="00397739">
        <w:rPr>
          <w:vertAlign w:val="superscript"/>
        </w:rPr>
        <w:t>12</w:t>
      </w:r>
      <w:r w:rsidR="006B33C6">
        <w:rPr>
          <w:vertAlign w:val="superscript"/>
        </w:rPr>
        <w:t>,13</w:t>
      </w:r>
      <w:r w:rsidRPr="007D143E">
        <w:t xml:space="preserve"> Fabian Theis, PhD,</w:t>
      </w:r>
      <w:r w:rsidRPr="007D143E">
        <w:rPr>
          <w:vertAlign w:val="superscript"/>
        </w:rPr>
        <w:t>1,2</w:t>
      </w:r>
      <w:r w:rsidRPr="007D143E">
        <w:t xml:space="preserve"> Christiane Fuchs, PhD,</w:t>
      </w:r>
      <w:r w:rsidRPr="007D143E">
        <w:rPr>
          <w:vertAlign w:val="superscript"/>
        </w:rPr>
        <w:t>1,2</w:t>
      </w:r>
      <w:r w:rsidR="006D2366">
        <w:rPr>
          <w:vertAlign w:val="superscript"/>
        </w:rPr>
        <w:t>,</w:t>
      </w:r>
      <w:r w:rsidR="006B33C6">
        <w:rPr>
          <w:vertAlign w:val="superscript"/>
        </w:rPr>
        <w:t>14</w:t>
      </w:r>
      <w:r w:rsidRPr="007D143E">
        <w:rPr>
          <w:vertAlign w:val="superscript"/>
        </w:rPr>
        <w:t>*</w:t>
      </w:r>
      <w:r w:rsidRPr="007D143E">
        <w:t xml:space="preserve"> Markus J. Ege,</w:t>
      </w:r>
      <w:r w:rsidRPr="007D143E">
        <w:rPr>
          <w:vertAlign w:val="superscript"/>
        </w:rPr>
        <w:t>5,</w:t>
      </w:r>
      <w:r w:rsidR="006B33C6">
        <w:rPr>
          <w:vertAlign w:val="superscript"/>
        </w:rPr>
        <w:t>12</w:t>
      </w:r>
      <w:r w:rsidRPr="007D143E">
        <w:rPr>
          <w:vertAlign w:val="superscript"/>
        </w:rPr>
        <w:t>*</w:t>
      </w:r>
      <w:r w:rsidR="00FA7439" w:rsidRPr="00C80A42">
        <w:rPr>
          <w:vertAlign w:val="superscript"/>
        </w:rPr>
        <w:t>*</w:t>
      </w:r>
      <w:r w:rsidR="00FA7439">
        <w:t xml:space="preserve"> and the GABRIELA and PASTURE study groups</w:t>
      </w:r>
    </w:p>
    <w:p w14:paraId="208E0DD4" w14:textId="37443184" w:rsidR="00F46816" w:rsidRPr="00FA7439" w:rsidRDefault="00F46816" w:rsidP="00F46816"/>
    <w:p w14:paraId="04B53E15" w14:textId="77777777" w:rsidR="00F46816" w:rsidRPr="007D143E" w:rsidRDefault="00F46816" w:rsidP="00F46816"/>
    <w:p w14:paraId="381B6AB8" w14:textId="77777777" w:rsidR="00F46816" w:rsidRDefault="00F46816" w:rsidP="00F46816">
      <w:pPr>
        <w:jc w:val="left"/>
      </w:pPr>
      <w:r w:rsidRPr="00BD6941">
        <w:rPr>
          <w:vertAlign w:val="superscript"/>
        </w:rPr>
        <w:t>1</w:t>
      </w:r>
      <w:r>
        <w:t xml:space="preserve"> </w:t>
      </w:r>
      <w:r w:rsidRPr="00B058DA">
        <w:t xml:space="preserve">Institute of Computational Biology, Helmholtz Zentrum München, German Research Center for Environmental Health, </w:t>
      </w:r>
      <w:r>
        <w:t>Neuherberg, Germany</w:t>
      </w:r>
    </w:p>
    <w:p w14:paraId="0ED9EC70" w14:textId="77777777" w:rsidR="00F46816" w:rsidRPr="007D143E" w:rsidRDefault="00F46816" w:rsidP="00F46816">
      <w:pPr>
        <w:jc w:val="left"/>
        <w:rPr>
          <w:lang w:val="en-GB"/>
        </w:rPr>
      </w:pPr>
      <w:r w:rsidRPr="007D143E">
        <w:rPr>
          <w:vertAlign w:val="superscript"/>
          <w:lang w:val="en-GB"/>
        </w:rPr>
        <w:t>2</w:t>
      </w:r>
      <w:r w:rsidRPr="007D143E">
        <w:rPr>
          <w:lang w:val="en-GB"/>
        </w:rPr>
        <w:t xml:space="preserve"> </w:t>
      </w:r>
      <w:r w:rsidRPr="00B058DA">
        <w:t>Technische Universität München, Center for Mathematics, Chair of Mathematical Modeling of Biological Systems, Garching, Germany</w:t>
      </w:r>
      <w:r w:rsidRPr="007D143E">
        <w:rPr>
          <w:lang w:val="en-GB"/>
        </w:rPr>
        <w:t xml:space="preserve"> </w:t>
      </w:r>
    </w:p>
    <w:p w14:paraId="59504520" w14:textId="77777777" w:rsidR="00F46816" w:rsidRPr="00243A25" w:rsidRDefault="00F46816" w:rsidP="00F46816">
      <w:pPr>
        <w:jc w:val="left"/>
      </w:pPr>
      <w:r w:rsidRPr="00243A25">
        <w:rPr>
          <w:vertAlign w:val="superscript"/>
        </w:rPr>
        <w:t>3</w:t>
      </w:r>
      <w:r w:rsidRPr="00243A25">
        <w:t xml:space="preserve"> </w:t>
      </w:r>
      <w:r w:rsidRPr="003C64FC">
        <w:t>University Children’s Hospital Regensburg (KUNO)</w:t>
      </w:r>
      <w:r>
        <w:t xml:space="preserve">, </w:t>
      </w:r>
      <w:r w:rsidRPr="003C64FC">
        <w:t>Regensburg</w:t>
      </w:r>
      <w:r>
        <w:t>, Germany</w:t>
      </w:r>
    </w:p>
    <w:p w14:paraId="7778BE8E" w14:textId="77777777" w:rsidR="00F46816" w:rsidRDefault="00F46816" w:rsidP="00F46816">
      <w:pPr>
        <w:jc w:val="left"/>
      </w:pPr>
      <w:r w:rsidRPr="00BD6941">
        <w:rPr>
          <w:vertAlign w:val="superscript"/>
        </w:rPr>
        <w:t>4</w:t>
      </w:r>
      <w:r w:rsidRPr="003C64FC">
        <w:t xml:space="preserve"> Hannover Medical School, Clinic for Paediatric Pneumology and Neonatology</w:t>
      </w:r>
      <w:r>
        <w:t xml:space="preserve">, </w:t>
      </w:r>
      <w:r w:rsidRPr="003C64FC">
        <w:t>Hannover</w:t>
      </w:r>
      <w:r>
        <w:t>, Germany</w:t>
      </w:r>
    </w:p>
    <w:p w14:paraId="6E3336EF" w14:textId="77777777" w:rsidR="00F46816" w:rsidRDefault="00F46816" w:rsidP="00F46816">
      <w:r w:rsidRPr="00DC22A9">
        <w:rPr>
          <w:vertAlign w:val="superscript"/>
        </w:rPr>
        <w:t>5</w:t>
      </w:r>
      <w:r>
        <w:t xml:space="preserve"> T</w:t>
      </w:r>
      <w:r w:rsidRPr="00B058DA">
        <w:t>he German Center for Lung Research (DZL), Germany</w:t>
      </w:r>
    </w:p>
    <w:p w14:paraId="3DCF5780" w14:textId="77777777" w:rsidR="00F46816" w:rsidRDefault="00F46816" w:rsidP="00F46816">
      <w:pPr>
        <w:rPr>
          <w:vertAlign w:val="superscript"/>
        </w:rPr>
      </w:pPr>
      <w:r w:rsidRPr="00E30236">
        <w:rPr>
          <w:vertAlign w:val="superscript"/>
        </w:rPr>
        <w:t xml:space="preserve">6 </w:t>
      </w:r>
      <w:r w:rsidRPr="00306F2F">
        <w:t>Innsbruc</w:t>
      </w:r>
      <w:r>
        <w:t>k Medical University, Innsbruck, Austria</w:t>
      </w:r>
    </w:p>
    <w:p w14:paraId="565C99E6" w14:textId="77777777" w:rsidR="00F46816" w:rsidRDefault="00F46816" w:rsidP="00F46816">
      <w:pPr>
        <w:rPr>
          <w:vertAlign w:val="superscript"/>
        </w:rPr>
      </w:pPr>
      <w:r>
        <w:rPr>
          <w:vertAlign w:val="superscript"/>
        </w:rPr>
        <w:t>7</w:t>
      </w:r>
      <w:r w:rsidRPr="00A8047F">
        <w:t xml:space="preserve"> </w:t>
      </w:r>
      <w:r>
        <w:t>Swiss Tropical and Public Health Institute Basel, Basel, Switzerland</w:t>
      </w:r>
    </w:p>
    <w:p w14:paraId="3988E293" w14:textId="77777777" w:rsidR="00F46816" w:rsidRDefault="00F46816" w:rsidP="00F46816">
      <w:pPr>
        <w:rPr>
          <w:vertAlign w:val="superscript"/>
        </w:rPr>
      </w:pPr>
      <w:r>
        <w:rPr>
          <w:vertAlign w:val="superscript"/>
        </w:rPr>
        <w:t>8</w:t>
      </w:r>
      <w:r w:rsidRPr="00A8047F">
        <w:t xml:space="preserve"> </w:t>
      </w:r>
      <w:r>
        <w:t>University of Basel, Basel, Switzerland</w:t>
      </w:r>
    </w:p>
    <w:p w14:paraId="5368E8F5" w14:textId="77777777" w:rsidR="00F46816" w:rsidRDefault="00F46816" w:rsidP="00F46816">
      <w:pPr>
        <w:rPr>
          <w:vertAlign w:val="superscript"/>
        </w:rPr>
      </w:pPr>
      <w:r>
        <w:rPr>
          <w:vertAlign w:val="superscript"/>
        </w:rPr>
        <w:t>9</w:t>
      </w:r>
      <w:r w:rsidRPr="00A8047F">
        <w:t xml:space="preserve"> </w:t>
      </w:r>
      <w:r w:rsidRPr="00BE3A41">
        <w:t>Institute of Epidemiology and Medical Biometry, Ulm University, Ulm, Germany</w:t>
      </w:r>
    </w:p>
    <w:p w14:paraId="06C799D5" w14:textId="6B150D23" w:rsidR="006B33C6" w:rsidRDefault="006B33C6" w:rsidP="006B33C6">
      <w:pPr>
        <w:rPr>
          <w:vertAlign w:val="superscript"/>
        </w:rPr>
      </w:pPr>
      <w:r w:rsidRPr="00C80A42">
        <w:rPr>
          <w:vertAlign w:val="superscript"/>
        </w:rPr>
        <w:t>10</w:t>
      </w:r>
      <w:r w:rsidRPr="00C80A42">
        <w:t xml:space="preserve"> </w:t>
      </w:r>
      <w:r>
        <w:t xml:space="preserve">Pediatric Epidemiology, Department of Pediatrics, </w:t>
      </w:r>
      <w:r w:rsidR="0046084F" w:rsidRPr="0046084F">
        <w:t>Medical Faculty, Leipzig University</w:t>
      </w:r>
      <w:r>
        <w:t>, Leipzig, Germany</w:t>
      </w:r>
      <w:r w:rsidRPr="00C80A42">
        <w:rPr>
          <w:vertAlign w:val="superscript"/>
        </w:rPr>
        <w:t xml:space="preserve"> </w:t>
      </w:r>
    </w:p>
    <w:p w14:paraId="7ABDEABF" w14:textId="41283A2A" w:rsidR="00F46816" w:rsidRDefault="006B33C6" w:rsidP="00F46816">
      <w:pPr>
        <w:rPr>
          <w:vertAlign w:val="superscript"/>
        </w:rPr>
      </w:pPr>
      <w:r>
        <w:rPr>
          <w:vertAlign w:val="superscript"/>
        </w:rPr>
        <w:lastRenderedPageBreak/>
        <w:t>11</w:t>
      </w:r>
      <w:r w:rsidR="00F46816" w:rsidRPr="00A8047F">
        <w:t xml:space="preserve"> </w:t>
      </w:r>
      <w:r w:rsidR="00F46816">
        <w:t>Wroclaw Medical University, Wroclaw, Poland</w:t>
      </w:r>
    </w:p>
    <w:p w14:paraId="62E3A93B" w14:textId="3F4C293C" w:rsidR="00F46816" w:rsidRDefault="006B33C6" w:rsidP="00F46816">
      <w:pPr>
        <w:rPr>
          <w:lang w:val="en-GB"/>
        </w:rPr>
      </w:pPr>
      <w:r>
        <w:rPr>
          <w:vertAlign w:val="superscript"/>
        </w:rPr>
        <w:t>12</w:t>
      </w:r>
      <w:r w:rsidR="00F46816" w:rsidRPr="007D143E">
        <w:rPr>
          <w:lang w:val="en-GB"/>
        </w:rPr>
        <w:t xml:space="preserve"> Dr von Hauner Children’s Hospital, LMU Munich, Munich, Germany</w:t>
      </w:r>
    </w:p>
    <w:p w14:paraId="758CD846" w14:textId="67D6C3AD" w:rsidR="00397739" w:rsidRDefault="006B33C6" w:rsidP="00397739">
      <w:r>
        <w:rPr>
          <w:vertAlign w:val="superscript"/>
        </w:rPr>
        <w:t>13</w:t>
      </w:r>
      <w:r w:rsidR="00397739" w:rsidRPr="00C80A42">
        <w:t xml:space="preserve"> </w:t>
      </w:r>
      <w:r w:rsidR="00397739" w:rsidRPr="00082C9E">
        <w:t>Institute of Asthma and Allergy Prevention</w:t>
      </w:r>
      <w:r w:rsidR="00397739">
        <w:t xml:space="preserve">, </w:t>
      </w:r>
      <w:r w:rsidR="00397739" w:rsidRPr="00C80A42">
        <w:t>Helmholtz Zentrum München, German Research Center for Environmental Health, Neuherberg, Germany</w:t>
      </w:r>
    </w:p>
    <w:p w14:paraId="4E2C5431" w14:textId="351DBEBB" w:rsidR="006D2366" w:rsidRDefault="006B33C6" w:rsidP="00397739">
      <w:r>
        <w:rPr>
          <w:vertAlign w:val="superscript"/>
        </w:rPr>
        <w:t>14</w:t>
      </w:r>
      <w:r w:rsidR="006D2366">
        <w:t xml:space="preserve"> </w:t>
      </w:r>
      <w:r w:rsidR="00777535">
        <w:t>Faculty</w:t>
      </w:r>
      <w:r w:rsidR="006D2366" w:rsidRPr="006D2366">
        <w:t xml:space="preserve"> of Business Administration and Economics, Bielefeld University, Bielefeld, Germany</w:t>
      </w:r>
    </w:p>
    <w:p w14:paraId="3867E1D8" w14:textId="77777777" w:rsidR="0060388D" w:rsidRDefault="00F46816" w:rsidP="00397739">
      <w:pPr>
        <w:rPr>
          <w:color w:val="000000"/>
        </w:rPr>
      </w:pPr>
      <w:r>
        <w:rPr>
          <w:color w:val="000000"/>
        </w:rPr>
        <w:t>* equal contribution</w:t>
      </w:r>
    </w:p>
    <w:p w14:paraId="7B94F826" w14:textId="06B9F4F5" w:rsidR="00F46816" w:rsidRDefault="00F46816" w:rsidP="00397739">
      <w:pPr>
        <w:rPr>
          <w:color w:val="000000"/>
        </w:rPr>
      </w:pPr>
    </w:p>
    <w:p w14:paraId="1D00BA20" w14:textId="77777777" w:rsidR="00F46816" w:rsidRPr="00BD6941" w:rsidRDefault="00F46816" w:rsidP="00F46816">
      <w:pPr>
        <w:rPr>
          <w:color w:val="000000"/>
        </w:rPr>
      </w:pPr>
    </w:p>
    <w:p w14:paraId="3FF11BE4" w14:textId="77777777" w:rsidR="00F46816" w:rsidRDefault="00F46816" w:rsidP="00F46816">
      <w:r w:rsidRPr="00B058DA">
        <w:t>Address for correspondence:</w:t>
      </w:r>
      <w:r w:rsidRPr="00243A25">
        <w:t xml:space="preserve"> </w:t>
      </w:r>
    </w:p>
    <w:p w14:paraId="7B81C1AF" w14:textId="77777777" w:rsidR="00F46816" w:rsidRPr="00AA141B" w:rsidRDefault="00F46816" w:rsidP="00F46816">
      <w:pPr>
        <w:rPr>
          <w:lang w:val="de-DE"/>
        </w:rPr>
      </w:pPr>
      <w:r w:rsidRPr="00AA141B">
        <w:rPr>
          <w:lang w:val="de-DE"/>
        </w:rPr>
        <w:t>Markus Ege, MD MPH</w:t>
      </w:r>
    </w:p>
    <w:p w14:paraId="3BF04611" w14:textId="77777777" w:rsidR="00F46816" w:rsidRPr="00AA141B" w:rsidRDefault="00F46816" w:rsidP="00F46816">
      <w:pPr>
        <w:rPr>
          <w:lang w:val="de-DE"/>
        </w:rPr>
      </w:pPr>
      <w:r w:rsidRPr="00AA141B">
        <w:rPr>
          <w:lang w:val="de-DE"/>
        </w:rPr>
        <w:t>Dr. von Hauner Children’s Hospital</w:t>
      </w:r>
    </w:p>
    <w:p w14:paraId="0BBCDECF" w14:textId="77777777" w:rsidR="00F46816" w:rsidRDefault="00F46816" w:rsidP="00F46816">
      <w:r>
        <w:t>Ludwig Maximilians University Munich</w:t>
      </w:r>
    </w:p>
    <w:p w14:paraId="67BC5C80" w14:textId="77777777" w:rsidR="00F46816" w:rsidRDefault="00F46816" w:rsidP="00F46816">
      <w:r>
        <w:t>Lindwurm Str. 4</w:t>
      </w:r>
    </w:p>
    <w:p w14:paraId="40358845" w14:textId="77777777" w:rsidR="00F46816" w:rsidRDefault="00F46816" w:rsidP="00F46816">
      <w:r>
        <w:t>80337 Munich</w:t>
      </w:r>
    </w:p>
    <w:p w14:paraId="60B99CE0" w14:textId="77777777" w:rsidR="00F46816" w:rsidRDefault="00F46816" w:rsidP="00F46816">
      <w:r>
        <w:t>Germany</w:t>
      </w:r>
    </w:p>
    <w:p w14:paraId="294388D6" w14:textId="512AE193" w:rsidR="00F46816" w:rsidRDefault="00F46816" w:rsidP="00F737C9">
      <w:pPr>
        <w:rPr>
          <w:rFonts w:ascii="Times New Roman" w:hAnsi="Times New Roman"/>
          <w:b/>
        </w:rPr>
      </w:pPr>
      <w:r>
        <w:t xml:space="preserve">Email: </w:t>
      </w:r>
      <w:hyperlink r:id="rId8" w:history="1">
        <w:r w:rsidR="004C266D" w:rsidRPr="005F1A9D">
          <w:rPr>
            <w:rStyle w:val="Hyperlink"/>
          </w:rPr>
          <w:t>markus.ege@med.lmu.de</w:t>
        </w:r>
      </w:hyperlink>
      <w:r>
        <w:rPr>
          <w:rFonts w:ascii="Times New Roman" w:hAnsi="Times New Roman"/>
          <w:b/>
        </w:rPr>
        <w:br w:type="page"/>
      </w:r>
    </w:p>
    <w:p w14:paraId="48F2E71A" w14:textId="77777777" w:rsidR="00E25ECE" w:rsidRPr="0069565A" w:rsidRDefault="00E25ECE" w:rsidP="00F46816">
      <w:pPr>
        <w:pStyle w:val="berschrift1"/>
      </w:pPr>
      <w:r w:rsidRPr="006F0485">
        <w:lastRenderedPageBreak/>
        <w:t>Methods:</w:t>
      </w:r>
    </w:p>
    <w:p w14:paraId="622DF427" w14:textId="77777777" w:rsidR="00E25ECE" w:rsidRPr="006F0485" w:rsidRDefault="00E25ECE" w:rsidP="00F46816">
      <w:pPr>
        <w:pStyle w:val="berschrift3"/>
      </w:pPr>
      <w:r w:rsidRPr="006F0485">
        <w:t>Computational and Statistical Analysis</w:t>
      </w:r>
    </w:p>
    <w:p w14:paraId="4A53702B" w14:textId="77777777" w:rsidR="00E25ECE" w:rsidRPr="006F0485" w:rsidRDefault="00E25ECE" w:rsidP="00F46816">
      <w:pPr>
        <w:pStyle w:val="berschrift6"/>
      </w:pPr>
      <w:r w:rsidRPr="006F0485">
        <w:t>Multiple Imputation</w:t>
      </w:r>
    </w:p>
    <w:p w14:paraId="7E03050C" w14:textId="751CB5D7" w:rsidR="00E25ECE" w:rsidRPr="006F0485" w:rsidRDefault="00E25ECE" w:rsidP="003B5E56">
      <w:r w:rsidRPr="006F0485">
        <w:t>The environmental variables contain</w:t>
      </w:r>
      <w:r w:rsidR="00B95AA6">
        <w:t>ed</w:t>
      </w:r>
      <w:r w:rsidRPr="006F0485">
        <w:t xml:space="preserve"> missing values up to </w:t>
      </w:r>
      <w:r w:rsidR="00B95AA6">
        <w:t>6</w:t>
      </w:r>
      <w:r w:rsidR="00B95AA6" w:rsidRPr="006F0485">
        <w:t xml:space="preserve"> </w:t>
      </w:r>
      <w:r w:rsidRPr="006F0485">
        <w:t>% per variable</w:t>
      </w:r>
      <w:r w:rsidR="00B95AA6">
        <w:t xml:space="preserve"> except for exposure to dog and cats at age 4/5 years (15%), at age 2/3 years (20%), and during their first year (24%)</w:t>
      </w:r>
      <w:r w:rsidRPr="006F0485">
        <w:t xml:space="preserve">. In order to </w:t>
      </w:r>
      <w:r>
        <w:t>retain variability,</w:t>
      </w:r>
      <w:r w:rsidRPr="006F0485">
        <w:t xml:space="preserve"> multiple imputation with the R</w:t>
      </w:r>
      <w:r>
        <w:t xml:space="preserve"> </w:t>
      </w:r>
      <w:r w:rsidRPr="006F0485">
        <w:t xml:space="preserve">package </w:t>
      </w:r>
      <w:r w:rsidRPr="006F0485">
        <w:rPr>
          <w:i/>
        </w:rPr>
        <w:t>MICE</w:t>
      </w:r>
      <w:r w:rsidRPr="006F0485">
        <w:t xml:space="preserve"> was used to impute the missing values by chain equations</w:t>
      </w:r>
      <w:r w:rsidR="00D82A58">
        <w:t xml:space="preserve"> </w:t>
      </w:r>
      <w:r w:rsidR="00D82A58">
        <w:fldChar w:fldCharType="begin"/>
      </w:r>
      <w:r w:rsidR="00642FB3">
        <w:instrText xml:space="preserve"> ADDIN EN.CITE &lt;EndNote&gt;&lt;Cite&gt;&lt;Author&gt;van Buuren&lt;/Author&gt;&lt;Year&gt;2011&lt;/Year&gt;&lt;RecNum&gt;27&lt;/RecNum&gt;&lt;DisplayText&gt;(1)&lt;/DisplayText&gt;&lt;record&gt;&lt;rec-number&gt;27&lt;/rec-number&gt;&lt;foreign-keys&gt;&lt;key app="EN" db-id="zvzwxsz5rxd221exst3vsx925rtez22spdx2"&gt;27&lt;/key&gt;&lt;/foreign-keys&gt;&lt;ref-type name="Journal Article"&gt;17&lt;/ref-type&gt;&lt;contributors&gt;&lt;authors&gt;&lt;author&gt;van Buuren, Stef&lt;/author&gt;&lt;author&gt;Groothuis-Oudshoorn, Karin&lt;/author&gt;&lt;/authors&gt;&lt;/contributors&gt;&lt;titles&gt;&lt;title&gt;mice: Multivariate Imputation by Chained Equations in R&lt;/title&gt;&lt;secondary-title&gt;Journal of Statistical Software&lt;/secondary-title&gt;&lt;/titles&gt;&lt;periodical&gt;&lt;full-title&gt;Journal of Statistical Software&lt;/full-title&gt;&lt;/periodical&gt;&lt;pages&gt;1-67&lt;/pages&gt;&lt;volume&gt;45&lt;/volume&gt;&lt;number&gt;1&lt;/number&gt;&lt;dates&gt;&lt;year&gt;2011&lt;/year&gt;&lt;/dates&gt;&lt;urls&gt;&lt;related-urls&gt;&lt;url&gt;https://www.jstatsoft.org/index.php/jss/article/view/v045i03&lt;/url&gt;&lt;/related-urls&gt;&lt;/urls&gt;&lt;electronic-resource-num&gt;10.18637/jss.v045.i03&lt;/electronic-resource-num&gt;&lt;/record&gt;&lt;/Cite&gt;&lt;/EndNote&gt;</w:instrText>
      </w:r>
      <w:r w:rsidR="00D82A58">
        <w:fldChar w:fldCharType="separate"/>
      </w:r>
      <w:r w:rsidR="003813E8">
        <w:rPr>
          <w:noProof/>
        </w:rPr>
        <w:t>[</w:t>
      </w:r>
      <w:hyperlink w:anchor="_ENREF_1" w:tooltip="van Buuren, 2011 #27" w:history="1">
        <w:r w:rsidR="00757F80">
          <w:rPr>
            <w:noProof/>
          </w:rPr>
          <w:t>1</w:t>
        </w:r>
      </w:hyperlink>
      <w:r w:rsidR="003813E8">
        <w:rPr>
          <w:noProof/>
        </w:rPr>
        <w:t>]</w:t>
      </w:r>
      <w:r w:rsidR="00D82A58">
        <w:fldChar w:fldCharType="end"/>
      </w:r>
      <w:r w:rsidRPr="006F0485">
        <w:t xml:space="preserve">. Continuous </w:t>
      </w:r>
      <w:r>
        <w:t>v</w:t>
      </w:r>
      <w:r w:rsidRPr="006F0485">
        <w:t>ariables were imputed by predictive mean matching</w:t>
      </w:r>
      <w:r w:rsidR="005F05A2">
        <w:t xml:space="preserve"> </w:t>
      </w:r>
      <w:r w:rsidR="005F05A2" w:rsidRPr="005F05A2">
        <w:t>(number of closest values selected from: k=5)</w:t>
      </w:r>
      <w:r w:rsidRPr="006F0485">
        <w:t xml:space="preserve">, binary variables by logistic regression, categorical variables by a multinomial logit model. We used five imputations and </w:t>
      </w:r>
      <w:r w:rsidR="00546E29">
        <w:t>kept</w:t>
      </w:r>
      <w:r w:rsidRPr="006F0485">
        <w:t xml:space="preserve"> the required multiple imputation steps through all our analyses according to </w:t>
      </w:r>
      <w:r>
        <w:t>Rubin</w:t>
      </w:r>
      <w:r w:rsidR="004E0621">
        <w:t xml:space="preserve"> </w:t>
      </w:r>
      <w:r w:rsidR="004E0621">
        <w:fldChar w:fldCharType="begin"/>
      </w:r>
      <w:r w:rsidR="00642FB3">
        <w:instrText xml:space="preserve"> ADDIN EN.CITE &lt;EndNote&gt;&lt;Cite&gt;&lt;Author&gt;Rubin&lt;/Author&gt;&lt;Year&gt;1987&lt;/Year&gt;&lt;RecNum&gt;28&lt;/RecNum&gt;&lt;DisplayText&gt;(2)&lt;/DisplayText&gt;&lt;record&gt;&lt;rec-number&gt;28&lt;/rec-number&gt;&lt;foreign-keys&gt;&lt;key app="EN" db-id="zvzwxsz5rxd221exst3vsx925rtez22spdx2"&gt;28&lt;/key&gt;&lt;/foreign-keys&gt;&lt;ref-type name="Book"&gt;6&lt;/ref-type&gt;&lt;contributors&gt;&lt;authors&gt;&lt;author&gt;Rubin, D. B.&lt;/author&gt;&lt;/authors&gt;&lt;/contributors&gt;&lt;titles&gt;&lt;title&gt;Multiple Imputation for Nonresponse in Surveys&lt;/title&gt;&lt;/titles&gt;&lt;pages&gt;258-258&lt;/pages&gt;&lt;keywords&gt;&lt;keyword&gt;Bayesian Missing Sample approach data&lt;/keyword&gt;&lt;keyword&gt;survey&lt;/keyword&gt;&lt;/keywords&gt;&lt;dates&gt;&lt;year&gt;1987&lt;/year&gt;&lt;/dates&gt;&lt;publisher&gt;Wiley&lt;/publisher&gt;&lt;urls&gt;&lt;/urls&gt;&lt;/record&gt;&lt;/Cite&gt;&lt;/EndNote&gt;</w:instrText>
      </w:r>
      <w:r w:rsidR="004E0621">
        <w:fldChar w:fldCharType="separate"/>
      </w:r>
      <w:r w:rsidR="003813E8">
        <w:rPr>
          <w:noProof/>
        </w:rPr>
        <w:t>[</w:t>
      </w:r>
      <w:hyperlink w:anchor="_ENREF_2" w:tooltip="Rubin, 1987 #28" w:history="1">
        <w:r w:rsidR="00757F80">
          <w:rPr>
            <w:noProof/>
          </w:rPr>
          <w:t>2</w:t>
        </w:r>
      </w:hyperlink>
      <w:r w:rsidR="003813E8">
        <w:rPr>
          <w:noProof/>
        </w:rPr>
        <w:t>]</w:t>
      </w:r>
      <w:r w:rsidR="004E0621">
        <w:fldChar w:fldCharType="end"/>
      </w:r>
      <w:r w:rsidRPr="006F0485">
        <w:t>.</w:t>
      </w:r>
    </w:p>
    <w:p w14:paraId="08110CAE" w14:textId="77777777" w:rsidR="00E25ECE" w:rsidRPr="006F0485" w:rsidRDefault="00E25ECE" w:rsidP="00F46816">
      <w:pPr>
        <w:pStyle w:val="berschrift6"/>
      </w:pPr>
      <w:r>
        <w:t>In</w:t>
      </w:r>
      <w:r w:rsidRPr="006F0485">
        <w:t>tegration</w:t>
      </w:r>
      <w:r>
        <w:t xml:space="preserve"> of several modalities</w:t>
      </w:r>
    </w:p>
    <w:p w14:paraId="50B77DAD" w14:textId="26EA2A33" w:rsidR="00E25ECE" w:rsidRPr="006F0485" w:rsidRDefault="005928C4" w:rsidP="00A032C3">
      <w:pPr>
        <w:rPr>
          <w:rFonts w:ascii="Times New Roman" w:hAnsi="Times New Roman"/>
        </w:rPr>
      </w:pPr>
      <w:r>
        <w:t>We classified the potential determinants of asthma in five categor</w:t>
      </w:r>
      <w:r w:rsidR="007E4517">
        <w:t>ies, which we termed modalities. The modality</w:t>
      </w:r>
      <w:r>
        <w:t xml:space="preserve"> environmental determinants</w:t>
      </w:r>
      <w:r w:rsidR="007E4517">
        <w:t xml:space="preserve"> comprised 38 environmental variables</w:t>
      </w:r>
      <w:r w:rsidR="00241DA7">
        <w:t>;</w:t>
      </w:r>
      <w:r>
        <w:t xml:space="preserve"> family history</w:t>
      </w:r>
      <w:r w:rsidR="00A032C3">
        <w:t xml:space="preserve"> (FH)</w:t>
      </w:r>
      <w:r>
        <w:t xml:space="preserve"> of asthma or atopy</w:t>
      </w:r>
      <w:r w:rsidR="007E4517">
        <w:t xml:space="preserve"> contained 4 variables</w:t>
      </w:r>
      <w:r w:rsidR="00241DA7">
        <w:t>;</w:t>
      </w:r>
      <w:r>
        <w:t xml:space="preserve"> </w:t>
      </w:r>
      <w:r w:rsidR="0004242F">
        <w:t>demographics</w:t>
      </w:r>
      <w:r w:rsidR="007E4517">
        <w:t xml:space="preserve"> included sex, age</w:t>
      </w:r>
      <w:r w:rsidR="00241DA7">
        <w:t>, and BMI;</w:t>
      </w:r>
      <w:r w:rsidR="007E4517">
        <w:t xml:space="preserve"> </w:t>
      </w:r>
      <w:r w:rsidR="0004242F">
        <w:t>candidate SNPs</w:t>
      </w:r>
      <w:r w:rsidR="00241DA7">
        <w:t xml:space="preserve"> included 19 SNPs</w:t>
      </w:r>
      <w:r>
        <w:t xml:space="preserve"> and gen</w:t>
      </w:r>
      <w:r w:rsidR="0004242F">
        <w:t>ome-wide SNPs</w:t>
      </w:r>
      <w:r w:rsidR="00241DA7">
        <w:t xml:space="preserve"> covered 744,908</w:t>
      </w:r>
      <w:r w:rsidR="00241DA7" w:rsidRPr="00473F9C">
        <w:t xml:space="preserve"> GWAS SNPs</w:t>
      </w:r>
      <w:r w:rsidR="0004242F">
        <w:t>.</w:t>
      </w:r>
      <w:r>
        <w:t xml:space="preserve"> </w:t>
      </w:r>
      <w:r w:rsidR="00E25ECE" w:rsidRPr="005116FF">
        <w:t xml:space="preserve">Each </w:t>
      </w:r>
      <w:r w:rsidR="0004242F">
        <w:t>prediction model</w:t>
      </w:r>
      <w:r w:rsidR="0004242F" w:rsidRPr="005116FF">
        <w:t xml:space="preserve"> </w:t>
      </w:r>
      <w:r w:rsidR="00E25ECE" w:rsidRPr="005116FF">
        <w:t>was applied to the</w:t>
      </w:r>
      <w:r w:rsidR="0004242F">
        <w:t>se modalities</w:t>
      </w:r>
      <w:r w:rsidR="00E25ECE" w:rsidRPr="005116FF">
        <w:t xml:space="preserve"> separately</w:t>
      </w:r>
      <w:r w:rsidR="006E535A">
        <w:t>. Furthermore the modalities were entered subsequently in the model unt</w:t>
      </w:r>
      <w:r w:rsidR="00A032C3">
        <w:t>il all modalities were included. F</w:t>
      </w:r>
      <w:r w:rsidR="006E535A">
        <w:t>inally</w:t>
      </w:r>
      <w:r w:rsidR="004A31EB">
        <w:t>, we explored</w:t>
      </w:r>
      <w:r w:rsidR="006E535A">
        <w:t xml:space="preserve"> </w:t>
      </w:r>
      <w:r w:rsidR="00E25ECE" w:rsidRPr="005116FF">
        <w:t xml:space="preserve">interaction terms between the </w:t>
      </w:r>
      <w:r w:rsidR="00A032C3">
        <w:t>19 candidate SNPs and 7 environmental variables</w:t>
      </w:r>
      <w:r w:rsidR="004A31EB">
        <w:t xml:space="preserve">, i.e. </w:t>
      </w:r>
      <w:r w:rsidR="00A032C3">
        <w:t>number of siblings, exposure to farm environment, interaction between sex and farm environment, FH of atopy, FH of asthma, FH of hay fever, and FH of eczema</w:t>
      </w:r>
      <w:r w:rsidR="00E25ECE" w:rsidRPr="005116FF">
        <w:t>.</w:t>
      </w:r>
      <w:r w:rsidR="00473F9C">
        <w:t xml:space="preserve"> </w:t>
      </w:r>
    </w:p>
    <w:p w14:paraId="2A5D3947" w14:textId="77777777" w:rsidR="00E25ECE" w:rsidRPr="006F0485" w:rsidRDefault="00E25ECE" w:rsidP="00F46816">
      <w:pPr>
        <w:pStyle w:val="berschrift6"/>
      </w:pPr>
      <w:r w:rsidRPr="006F0485">
        <w:t>Response</w:t>
      </w:r>
    </w:p>
    <w:p w14:paraId="556B340E" w14:textId="5177732B" w:rsidR="00E25ECE" w:rsidRDefault="00E25ECE" w:rsidP="00F46816">
      <w:r>
        <w:t>Apart from</w:t>
      </w:r>
      <w:r w:rsidRPr="006F0485">
        <w:t xml:space="preserve"> the main response variable </w:t>
      </w:r>
      <w:r w:rsidRPr="00F9233F">
        <w:rPr>
          <w:i/>
        </w:rPr>
        <w:t>doctor-diagnosed asthma</w:t>
      </w:r>
      <w:r>
        <w:t>,</w:t>
      </w:r>
      <w:r w:rsidRPr="006F0485">
        <w:t xml:space="preserve"> we investigated the asthma </w:t>
      </w:r>
      <w:r>
        <w:t xml:space="preserve">phenotype </w:t>
      </w:r>
      <w:r w:rsidRPr="006F0485">
        <w:t>in a more unambiguous way</w:t>
      </w:r>
      <w:r>
        <w:t>. To that end,</w:t>
      </w:r>
      <w:r w:rsidRPr="006F0485">
        <w:t xml:space="preserve"> </w:t>
      </w:r>
      <w:r>
        <w:t>we left out</w:t>
      </w:r>
      <w:r w:rsidRPr="006F0485">
        <w:t xml:space="preserve"> subjects </w:t>
      </w:r>
      <w:r w:rsidR="008E721E">
        <w:t xml:space="preserve">who reported current </w:t>
      </w:r>
      <w:r w:rsidR="008E721E">
        <w:lastRenderedPageBreak/>
        <w:t>wheeze or</w:t>
      </w:r>
      <w:r>
        <w:t xml:space="preserve"> used</w:t>
      </w:r>
      <w:r w:rsidRPr="006F0485">
        <w:t xml:space="preserve"> asthma sprays but were not diagnosed with asthma (</w:t>
      </w:r>
      <w:r>
        <w:rPr>
          <w:i/>
        </w:rPr>
        <w:t>sensitivity analysis</w:t>
      </w:r>
      <w:r w:rsidRPr="006F0485">
        <w:t>). By this definition</w:t>
      </w:r>
      <w:r>
        <w:t>,</w:t>
      </w:r>
      <w:r w:rsidRPr="006F0485">
        <w:t xml:space="preserve"> 166 of the 1707 subjects dropped out. </w:t>
      </w:r>
    </w:p>
    <w:p w14:paraId="7FD8AD7D" w14:textId="7BDFE98F" w:rsidR="00F46816" w:rsidRPr="006F0485" w:rsidRDefault="00E25ECE" w:rsidP="00F46816">
      <w:r>
        <w:t xml:space="preserve">In a further </w:t>
      </w:r>
      <w:r w:rsidR="00FA70FC">
        <w:t>investigation,</w:t>
      </w:r>
      <w:r>
        <w:t xml:space="preserve"> we defined children to have asthma </w:t>
      </w:r>
      <w:r w:rsidR="00DE3094">
        <w:t>irrespectively of</w:t>
      </w:r>
      <w:r>
        <w:t xml:space="preserve"> bronchitis. Children with</w:t>
      </w:r>
      <w:r w:rsidR="00DE3094">
        <w:t>out</w:t>
      </w:r>
      <w:r>
        <w:t xml:space="preserve"> doctor-diagnosed asthma were treated as controls. By this definition 4 of the 1707 subjects dropped out</w:t>
      </w:r>
      <w:r w:rsidR="00E9700A">
        <w:t xml:space="preserve"> due to missing data on asthma diagnosis</w:t>
      </w:r>
      <w:r>
        <w:t>.</w:t>
      </w:r>
    </w:p>
    <w:p w14:paraId="5303BC9E" w14:textId="0061A4A6" w:rsidR="00E25ECE" w:rsidRPr="006F0485" w:rsidRDefault="00E25ECE" w:rsidP="00F46816">
      <w:pPr>
        <w:pStyle w:val="berschrift6"/>
      </w:pPr>
      <w:r w:rsidRPr="006F0485">
        <w:t>S</w:t>
      </w:r>
      <w:r w:rsidR="001347D9">
        <w:t>tratified s</w:t>
      </w:r>
      <w:r w:rsidRPr="006F0485">
        <w:t>ample selection</w:t>
      </w:r>
    </w:p>
    <w:p w14:paraId="167BC435" w14:textId="16D03634" w:rsidR="00E25ECE" w:rsidRPr="006F0485" w:rsidRDefault="002D795B" w:rsidP="00F46816">
      <w:r>
        <w:t>For economic reasons, t</w:t>
      </w:r>
      <w:r w:rsidR="009379D4">
        <w:t xml:space="preserve">he </w:t>
      </w:r>
      <w:r>
        <w:t>GWAS</w:t>
      </w:r>
      <w:r w:rsidR="009379D4">
        <w:t xml:space="preserve"> sample of the GABRIEL study</w:t>
      </w:r>
      <w:r w:rsidR="00A30017">
        <w:t>, i.e. the current analysis population,</w:t>
      </w:r>
      <w:r w:rsidR="009379D4">
        <w:t xml:space="preserve"> was enriched for </w:t>
      </w:r>
      <w:r w:rsidR="007373EC">
        <w:t xml:space="preserve">informative observations. This was achieved by oversampling of children with </w:t>
      </w:r>
      <w:r w:rsidR="009379D4">
        <w:t xml:space="preserve">farm exposure and </w:t>
      </w:r>
      <w:r w:rsidR="007373EC">
        <w:t xml:space="preserve">simultaneous oversampling of </w:t>
      </w:r>
      <w:r w:rsidR="009379D4">
        <w:t xml:space="preserve">asthma cases by a stratified random selection. </w:t>
      </w:r>
      <w:r>
        <w:t>Adequate statistical analyses were applied to avoid sampling bias</w:t>
      </w:r>
      <w:r w:rsidR="00DD38A3">
        <w:t xml:space="preserve"> </w:t>
      </w:r>
      <w:r w:rsidR="00DD38A3">
        <w:fldChar w:fldCharType="begin"/>
      </w:r>
      <w:r w:rsidR="00642FB3">
        <w:instrText xml:space="preserve"> ADDIN EN.CITE &lt;EndNote&gt;&lt;Cite&gt;&lt;Author&gt;Krautenbacher&lt;/Author&gt;&lt;Year&gt;2017&lt;/Year&gt;&lt;RecNum&gt;29&lt;/RecNum&gt;&lt;DisplayText&gt;(3)&lt;/DisplayText&gt;&lt;record&gt;&lt;rec-number&gt;29&lt;/rec-number&gt;&lt;foreign-keys&gt;&lt;key app="EN" db-id="zvzwxsz5rxd221exst3vsx925rtez22spdx2"&gt;29&lt;/key&gt;&lt;/foreign-keys&gt;&lt;ref-type name="Journal Article"&gt;17&lt;/ref-type&gt;&lt;contributors&gt;&lt;authors&gt;&lt;author&gt;Krautenbacher, Norbert&lt;/author&gt;&lt;author&gt;Theis, Fabian J.&lt;/author&gt;&lt;author&gt;Fuchs, Christiane&lt;/author&gt;&lt;/authors&gt;&lt;/contributors&gt;&lt;titles&gt;&lt;title&gt;Correcting classifiers for sample selection bias in two-phase case-control studies&lt;/title&gt;&lt;secondary-title&gt;Computational and Mathematical Methods in Medicine&lt;/secondary-title&gt;&lt;/titles&gt;&lt;periodical&gt;&lt;full-title&gt;Computational and Mathematical Methods in Medicine&lt;/full-title&gt;&lt;/periodical&gt;&lt;number&gt;in press&lt;/number&gt;&lt;dates&gt;&lt;year&gt;2017&lt;/year&gt;&lt;/dates&gt;&lt;urls&gt;&lt;/urls&gt;&lt;/record&gt;&lt;/Cite&gt;&lt;/EndNote&gt;</w:instrText>
      </w:r>
      <w:r w:rsidR="00DD38A3">
        <w:fldChar w:fldCharType="separate"/>
      </w:r>
      <w:r w:rsidR="003813E8">
        <w:rPr>
          <w:noProof/>
        </w:rPr>
        <w:t>[</w:t>
      </w:r>
      <w:hyperlink w:anchor="_ENREF_3" w:tooltip="Krautenbacher, 2017 #29" w:history="1">
        <w:r w:rsidR="00757F80">
          <w:rPr>
            <w:noProof/>
          </w:rPr>
          <w:t>3</w:t>
        </w:r>
      </w:hyperlink>
      <w:r w:rsidR="003813E8">
        <w:rPr>
          <w:noProof/>
        </w:rPr>
        <w:t>]</w:t>
      </w:r>
      <w:r w:rsidR="00DD38A3">
        <w:fldChar w:fldCharType="end"/>
      </w:r>
      <w:r w:rsidR="00E25ECE">
        <w:t xml:space="preserve">. </w:t>
      </w:r>
      <w:r>
        <w:t xml:space="preserve">Essentially, these techniques weight the selected sample (n=1707) back to the original </w:t>
      </w:r>
      <w:r w:rsidR="00BE707D">
        <w:t xml:space="preserve">unbiased </w:t>
      </w:r>
      <w:r>
        <w:t>study population (n=</w:t>
      </w:r>
      <w:r w:rsidRPr="006F0485">
        <w:t>34,4391</w:t>
      </w:r>
      <w:r>
        <w:t>)</w:t>
      </w:r>
      <w:r w:rsidRPr="006F0485">
        <w:t xml:space="preserve"> </w:t>
      </w:r>
      <w:r>
        <w:t>within the predefined strata of farm exposure and asthma and atopy defin</w:t>
      </w:r>
      <w:r w:rsidR="00BE707D">
        <w:t>i</w:t>
      </w:r>
      <w:r>
        <w:t>tions</w:t>
      </w:r>
      <w:r w:rsidR="00C41389">
        <w:t>. As weight the inverse of the selection probability within the stratum is used</w:t>
      </w:r>
      <w:r>
        <w:t xml:space="preserve">. </w:t>
      </w:r>
      <w:r w:rsidR="00BE707D">
        <w:t xml:space="preserve">The following sections </w:t>
      </w:r>
      <w:r w:rsidR="00B8464A">
        <w:t xml:space="preserve">also </w:t>
      </w:r>
      <w:r w:rsidR="00BE707D">
        <w:t>explain how this correction was applied when establishing and validating prediction models</w:t>
      </w:r>
      <w:r w:rsidR="00E25ECE">
        <w:t>.</w:t>
      </w:r>
    </w:p>
    <w:p w14:paraId="2522DD01" w14:textId="77777777" w:rsidR="00E25ECE" w:rsidRPr="006F0485" w:rsidRDefault="00E25ECE" w:rsidP="00F46816">
      <w:pPr>
        <w:pStyle w:val="berschrift6"/>
      </w:pPr>
      <w:r w:rsidRPr="006F0485">
        <w:t>Statistical learning models</w:t>
      </w:r>
    </w:p>
    <w:p w14:paraId="4585283C" w14:textId="378DAAB6" w:rsidR="00E25ECE" w:rsidRDefault="00E25ECE" w:rsidP="00F46816">
      <w:r w:rsidRPr="006F0485">
        <w:t xml:space="preserve">In order to predict the probability of </w:t>
      </w:r>
      <w:r w:rsidR="00447865">
        <w:t>a</w:t>
      </w:r>
      <w:r w:rsidRPr="006F0485">
        <w:t xml:space="preserve"> binary response </w:t>
      </w:r>
      <w:r w:rsidR="00447865">
        <w:t xml:space="preserve">such as </w:t>
      </w:r>
      <w:r w:rsidRPr="006F0485">
        <w:t xml:space="preserve">asthma, logistic regression is a </w:t>
      </w:r>
      <w:r w:rsidR="00713EB4">
        <w:t>standard method for</w:t>
      </w:r>
      <w:r w:rsidRPr="006F0485">
        <w:t xml:space="preserve"> build</w:t>
      </w:r>
      <w:r w:rsidR="00297BF4">
        <w:t>ing</w:t>
      </w:r>
      <w:r w:rsidRPr="006F0485">
        <w:t xml:space="preserve"> a prediction model and thus a risk score</w:t>
      </w:r>
      <w:r w:rsidR="004E0621">
        <w:t xml:space="preserve"> </w:t>
      </w:r>
      <w:r w:rsidR="004E0621">
        <w:fldChar w:fldCharType="begin"/>
      </w:r>
      <w:r w:rsidR="00642FB3">
        <w:instrText xml:space="preserve"> ADDIN EN.CITE &lt;EndNote&gt;&lt;Cite&gt;&lt;Author&gt;Fahrmeir&lt;/Author&gt;&lt;Year&gt;2009&lt;/Year&gt;&lt;RecNum&gt;30&lt;/RecNum&gt;&lt;DisplayText&gt;(4)&lt;/DisplayText&gt;&lt;record&gt;&lt;rec-number&gt;30&lt;/rec-number&gt;&lt;foreign-keys&gt;&lt;key app="EN" db-id="zvzwxsz5rxd221exst3vsx925rtez22spdx2"&gt;30&lt;/key&gt;&lt;/foreign-keys&gt;&lt;ref-type name="Book"&gt;6&lt;/ref-type&gt;&lt;contributors&gt;&lt;authors&gt;&lt;author&gt;Fahrmeir, L.&lt;/author&gt;&lt;author&gt;Kneib, T.&lt;/author&gt;&lt;author&gt;Lang, S.&lt;/author&gt;&lt;/authors&gt;&lt;/contributors&gt;&lt;titles&gt;&lt;title&gt;Regression&lt;/title&gt;&lt;secondary-title&gt;Statistik und ihre Anwendungen&lt;/secondary-title&gt;&lt;/titles&gt;&lt;dates&gt;&lt;year&gt;2009&lt;/year&gt;&lt;/dates&gt;&lt;publisher&gt;Springer Berlin Heidelberg&lt;/publisher&gt;&lt;isbn&gt;9783642018374&lt;/isbn&gt;&lt;urls&gt;&lt;related-urls&gt;&lt;url&gt;https://books.google.de/books?id=rZi6eqYXkdYC&lt;/url&gt;&lt;/related-urls&gt;&lt;/urls&gt;&lt;/record&gt;&lt;/Cite&gt;&lt;/EndNote&gt;</w:instrText>
      </w:r>
      <w:r w:rsidR="004E0621">
        <w:fldChar w:fldCharType="separate"/>
      </w:r>
      <w:r w:rsidR="003813E8">
        <w:rPr>
          <w:noProof/>
        </w:rPr>
        <w:t>[</w:t>
      </w:r>
      <w:hyperlink w:anchor="_ENREF_4" w:tooltip="Fahrmeir, 2009 #30" w:history="1">
        <w:r w:rsidR="00757F80">
          <w:rPr>
            <w:noProof/>
          </w:rPr>
          <w:t>4</w:t>
        </w:r>
      </w:hyperlink>
      <w:r w:rsidR="003813E8">
        <w:rPr>
          <w:noProof/>
        </w:rPr>
        <w:t>]</w:t>
      </w:r>
      <w:r w:rsidR="004E0621">
        <w:fldChar w:fldCharType="end"/>
      </w:r>
      <w:r w:rsidRPr="006F0485">
        <w:t xml:space="preserve">. </w:t>
      </w:r>
      <w:r>
        <w:t xml:space="preserve">Let </w:t>
      </w:r>
      <m:oMath>
        <m:r>
          <w:rPr>
            <w:rFonts w:ascii="Cambria Math" w:hAnsi="Cambria Math"/>
          </w:rPr>
          <m:t xml:space="preserve">n </m:t>
        </m:r>
      </m:oMath>
      <w:r>
        <w:t xml:space="preserve">be the sample size, </w:t>
      </w:r>
      <m:oMath>
        <m:r>
          <w:rPr>
            <w:rFonts w:ascii="Cambria Math" w:hAnsi="Cambria Math"/>
          </w:rPr>
          <m:t>p</m:t>
        </m:r>
      </m:oMath>
      <w:r>
        <w:t xml:space="preserve"> the number of variables in the data. Then 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denote the response, i.e. the disease status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=0</m:t>
        </m:r>
      </m:oMath>
      <w:r>
        <w:t xml:space="preserve"> for no diesease or 1 for disease), for subject </w:t>
      </w:r>
      <m:oMath>
        <m:r>
          <w:rPr>
            <w:rFonts w:ascii="Cambria Math" w:hAnsi="Cambria Math"/>
          </w:rPr>
          <m:t>i</m:t>
        </m:r>
      </m:oMath>
      <w:r>
        <w:t xml:space="preserve">. Further let </w:t>
      </w:r>
      <m:oMath>
        <m:r>
          <w:rPr>
            <w:rFonts w:ascii="Cambria Math" w:hAnsi="Cambria Math"/>
          </w:rPr>
          <m:t>x</m:t>
        </m:r>
      </m:oMath>
      <w:r>
        <w:t xml:space="preserve"> contain the variables used for prediction (i.e. </w:t>
      </w:r>
      <m:oMath>
        <m:r>
          <w:rPr>
            <w:rFonts w:ascii="Cambria Math" w:hAnsi="Cambria Math"/>
          </w:rPr>
          <m:t>x</m:t>
        </m:r>
      </m:oMath>
      <w:r>
        <w:t xml:space="preserve"> is a matrix with </w:t>
      </w:r>
      <m:oMath>
        <m:r>
          <w:rPr>
            <w:rFonts w:ascii="Cambria Math" w:hAnsi="Cambria Math"/>
          </w:rPr>
          <m:t>n</m:t>
        </m:r>
      </m:oMath>
      <w:r>
        <w:t xml:space="preserve"> rows and </w:t>
      </w:r>
      <m:oMath>
        <m:r>
          <w:rPr>
            <w:rFonts w:ascii="Cambria Math" w:hAnsi="Cambria Math"/>
          </w:rPr>
          <m:t>p</m:t>
        </m:r>
      </m:oMath>
      <w:r>
        <w:t xml:space="preserve"> columns),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be the variable values for subject </w:t>
      </w:r>
      <m:oMath>
        <m:r>
          <w:rPr>
            <w:rFonts w:ascii="Cambria Math" w:hAnsi="Cambria Math"/>
          </w:rPr>
          <m:t>i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be the value for subject </w:t>
      </w:r>
      <m:oMath>
        <m:r>
          <w:rPr>
            <w:rFonts w:ascii="Cambria Math" w:hAnsi="Cambria Math"/>
          </w:rPr>
          <m:t>i</m:t>
        </m:r>
      </m:oMath>
      <w:r>
        <w:t xml:space="preserve"> and variable </w:t>
      </w:r>
      <m:oMath>
        <m:r>
          <w:rPr>
            <w:rFonts w:ascii="Cambria Math" w:hAnsi="Cambria Math"/>
          </w:rPr>
          <m:t>j.</m:t>
        </m:r>
      </m:oMath>
    </w:p>
    <w:p w14:paraId="20655A78" w14:textId="32BCCEA5" w:rsidR="00E25ECE" w:rsidRPr="006F0485" w:rsidRDefault="00E25ECE" w:rsidP="00F46816">
      <w:r w:rsidRPr="006F0485">
        <w:lastRenderedPageBreak/>
        <w:t>The</w:t>
      </w:r>
      <w:r>
        <w:t xml:space="preserve">n in the </w:t>
      </w:r>
      <w:r w:rsidR="004F1AAF">
        <w:t xml:space="preserve">multivariable </w:t>
      </w:r>
      <w:r>
        <w:t xml:space="preserve">logistic regression </w:t>
      </w:r>
      <w:r w:rsidRPr="006F0485">
        <w:t>model</w:t>
      </w:r>
      <w:r>
        <w:t>,</w:t>
      </w:r>
      <w:r w:rsidRPr="006F048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6F0485">
        <w:t xml:space="preserve">is assumed to be Bernoulli distributed with success probability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exp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ij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</m:t>
                                </m:r>
                              </m:sub>
                            </m:sSub>
                          </m:e>
                        </m:nary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Pr="006F0485"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F0485">
        <w:t xml:space="preserve"> and</w:t>
      </w:r>
      <m:oMath>
        <m:r>
          <w:rPr>
            <w:rFonts w:ascii="Cambria Math" w:hAnsi="Cambria Math"/>
          </w:rPr>
          <m:t xml:space="preserve">  β=(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)'</m:t>
        </m:r>
      </m:oMath>
      <w:r w:rsidRPr="006F0485">
        <w:t xml:space="preserve"> are unknown parameters</w:t>
      </w:r>
      <w:r w:rsidR="00F41889">
        <w:t>,</w:t>
      </w:r>
      <w:r w:rsidRPr="006F0485">
        <w:t xml:space="preserve"> which represent effects of the variables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6F0485">
        <w:t xml:space="preserve"> 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6F0485">
        <w:t xml:space="preserve">. </w:t>
      </w:r>
    </w:p>
    <w:p w14:paraId="6B4C6ACF" w14:textId="3639ABBC" w:rsidR="00E25ECE" w:rsidRPr="006F0485" w:rsidRDefault="00290BCB" w:rsidP="00F46816">
      <w:r>
        <w:t>During</w:t>
      </w:r>
      <w:r w:rsidRPr="006F0485">
        <w:t xml:space="preserve"> </w:t>
      </w:r>
      <w:r w:rsidR="00E25ECE" w:rsidRPr="006F0485">
        <w:t>maximum</w:t>
      </w:r>
      <w:r w:rsidR="00E25ECE">
        <w:t xml:space="preserve"> </w:t>
      </w:r>
      <w:r w:rsidR="00E25ECE" w:rsidRPr="006F0485">
        <w:t>likelihood estimation</w:t>
      </w:r>
      <w:r w:rsidR="00E25ECE">
        <w:t>,</w:t>
      </w:r>
      <w:r w:rsidR="003D0917">
        <w:t xml:space="preserve"> </w:t>
      </w:r>
      <w:r w:rsidR="00E25ECE" w:rsidRPr="006F0485">
        <w:t xml:space="preserve">the log-likelihood </w:t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 β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</w:rPr>
                  <m:t>β</m:t>
                </m:r>
              </m:e>
            </m:d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exp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'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</m:d>
                      </m:e>
                    </m:func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</m:nary>
      </m:oMath>
      <w:r w:rsidR="00E25ECE">
        <w:t xml:space="preserve"> with respect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25ECE">
        <w:t xml:space="preserve"> and </w:t>
      </w:r>
      <m:oMath>
        <m:r>
          <w:rPr>
            <w:rFonts w:ascii="Cambria Math" w:hAnsi="Cambria Math"/>
          </w:rPr>
          <m:t>β</m:t>
        </m:r>
      </m:oMath>
      <w:r w:rsidR="003D0917">
        <w:t xml:space="preserve"> is maximized.</w:t>
      </w:r>
    </w:p>
    <w:p w14:paraId="6DAA7065" w14:textId="4CF50984" w:rsidR="00E25ECE" w:rsidRDefault="00E25ECE" w:rsidP="00F46816">
      <w:r w:rsidRPr="006F0485">
        <w:t>To correct the point estimates for the effects for sample selection bias</w:t>
      </w:r>
      <w:r>
        <w:t>,</w:t>
      </w:r>
      <w:r w:rsidRPr="006F0485">
        <w:t xml:space="preserve"> the observations are weighted by inverse-probability weights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6F0485">
        <w:rPr>
          <w:color w:val="FF0000"/>
        </w:rPr>
        <w:t xml:space="preserve"> </w:t>
      </w:r>
      <w:r w:rsidR="004E0621" w:rsidRPr="00DD5FD0">
        <w:fldChar w:fldCharType="begin"/>
      </w:r>
      <w:r w:rsidR="00642FB3">
        <w:instrText xml:space="preserve"> ADDIN EN.CITE &lt;EndNote&gt;&lt;Cite&gt;&lt;Author&gt;Krautenbacher&lt;/Author&gt;&lt;Year&gt;2017&lt;/Year&gt;&lt;RecNum&gt;29&lt;/RecNum&gt;&lt;DisplayText&gt;(3)&lt;/DisplayText&gt;&lt;record&gt;&lt;rec-number&gt;29&lt;/rec-number&gt;&lt;foreign-keys&gt;&lt;key app="EN" db-id="zvzwxsz5rxd221exst3vsx925rtez22spdx2"&gt;29&lt;/key&gt;&lt;/foreign-keys&gt;&lt;ref-type name="Journal Article"&gt;17&lt;/ref-type&gt;&lt;contributors&gt;&lt;authors&gt;&lt;author&gt;Krautenbacher, Norbert&lt;/author&gt;&lt;author&gt;Theis, Fabian J.&lt;/author&gt;&lt;author&gt;Fuchs, Christiane&lt;/author&gt;&lt;/authors&gt;&lt;/contributors&gt;&lt;titles&gt;&lt;title&gt;Correcting classifiers for sample selection bias in two-phase case-control studies&lt;/title&gt;&lt;secondary-title&gt;Computational and Mathematical Methods in Medicine&lt;/secondary-title&gt;&lt;/titles&gt;&lt;periodical&gt;&lt;full-title&gt;Computational and Mathematical Methods in Medicine&lt;/full-title&gt;&lt;/periodical&gt;&lt;number&gt;in press&lt;/number&gt;&lt;dates&gt;&lt;year&gt;2017&lt;/year&gt;&lt;/dates&gt;&lt;urls&gt;&lt;/urls&gt;&lt;/record&gt;&lt;/Cite&gt;&lt;/EndNote&gt;</w:instrText>
      </w:r>
      <w:r w:rsidR="004E0621" w:rsidRPr="00DD5FD0">
        <w:fldChar w:fldCharType="separate"/>
      </w:r>
      <w:r w:rsidR="003813E8">
        <w:rPr>
          <w:noProof/>
        </w:rPr>
        <w:t>[</w:t>
      </w:r>
      <w:hyperlink w:anchor="_ENREF_3" w:tooltip="Krautenbacher, 2017 #29" w:history="1">
        <w:r w:rsidR="00757F80" w:rsidRPr="00DD5FD0">
          <w:rPr>
            <w:noProof/>
          </w:rPr>
          <w:t>3</w:t>
        </w:r>
      </w:hyperlink>
      <w:r w:rsidR="003813E8">
        <w:rPr>
          <w:noProof/>
        </w:rPr>
        <w:t>]</w:t>
      </w:r>
      <w:r w:rsidR="004E0621" w:rsidRPr="00DD5FD0">
        <w:fldChar w:fldCharType="end"/>
      </w:r>
      <w:r w:rsidR="004E0621">
        <w:rPr>
          <w:color w:val="FF0000"/>
        </w:rPr>
        <w:t xml:space="preserve"> </w:t>
      </w:r>
      <w:r w:rsidRPr="006F0485">
        <w:t>which are given after the stratified random selection process</w:t>
      </w:r>
      <w:r w:rsidR="00C278C3">
        <w:t xml:space="preserve"> </w:t>
      </w:r>
      <w:r w:rsidR="00C278C3">
        <w:fldChar w:fldCharType="begin"/>
      </w:r>
      <w:r w:rsidR="00642FB3">
        <w:instrText xml:space="preserve"> ADDIN EN.CITE &lt;EndNote&gt;&lt;Cite&gt;&lt;Author&gt;Skinner C. J&lt;/Author&gt;&lt;Year&gt;1989&lt;/Year&gt;&lt;RecNum&gt;31&lt;/RecNum&gt;&lt;DisplayText&gt;(5)&lt;/DisplayText&gt;&lt;record&gt;&lt;rec-number&gt;31&lt;/rec-number&gt;&lt;foreign-keys&gt;&lt;key app="EN" db-id="zvzwxsz5rxd221exst3vsx925rtez22spdx2"&gt;31&lt;/key&gt;&lt;/foreign-keys&gt;&lt;ref-type name="Journal Article"&gt;17&lt;/ref-type&gt;&lt;contributors&gt;&lt;authors&gt;&lt;author&gt;Skinner C. J, Holt D.&lt;/author&gt;&lt;author&gt;Smith, T. M. F.&lt;/author&gt;&lt;/authors&gt;&lt;/contributors&gt;&lt;titles&gt;&lt;title&gt;Analysis of complex surveys&lt;/title&gt;&lt;/titles&gt;&lt;dates&gt;&lt;year&gt;1989&lt;/year&gt;&lt;/dates&gt;&lt;publisher&gt;New York:Wiley&lt;/publisher&gt;&lt;urls&gt;&lt;/urls&gt;&lt;/record&gt;&lt;/Cite&gt;&lt;/EndNote&gt;</w:instrText>
      </w:r>
      <w:r w:rsidR="00C278C3">
        <w:fldChar w:fldCharType="separate"/>
      </w:r>
      <w:r w:rsidR="003813E8">
        <w:rPr>
          <w:noProof/>
        </w:rPr>
        <w:t>[</w:t>
      </w:r>
      <w:hyperlink w:anchor="_ENREF_5" w:tooltip="Skinner C. J, 1989 #31" w:history="1">
        <w:r w:rsidR="00757F80">
          <w:rPr>
            <w:noProof/>
          </w:rPr>
          <w:t>5</w:t>
        </w:r>
      </w:hyperlink>
      <w:r w:rsidR="003813E8">
        <w:rPr>
          <w:noProof/>
        </w:rPr>
        <w:t>]</w:t>
      </w:r>
      <w:r w:rsidR="00C278C3">
        <w:fldChar w:fldCharType="end"/>
      </w:r>
      <w:r w:rsidR="00C278C3" w:rsidRPr="006F0485">
        <w:t xml:space="preserve">. </w:t>
      </w:r>
      <w:r w:rsidRPr="006F0485">
        <w:t xml:space="preserve">Then the modified log-likelihood is given by </w:t>
      </w:r>
    </w:p>
    <w:p w14:paraId="3EA6D3CB" w14:textId="3CCAF7B7" w:rsidR="00E25ECE" w:rsidRDefault="006E3138" w:rsidP="00F4681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mod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,β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β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β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+x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'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  <m:r>
                <w:rPr>
                  <w:rFonts w:ascii="Cambria Math" w:hAnsi="Cambria Math"/>
                </w:rPr>
                <m:t>)</m:t>
              </m:r>
            </m:e>
          </m:nary>
          <m:r>
            <w:rPr>
              <w:rFonts w:ascii="Cambria Math" w:hAnsi="Cambria Math"/>
            </w:rPr>
            <m:t>.</m:t>
          </m:r>
        </m:oMath>
      </m:oMathPara>
    </w:p>
    <w:p w14:paraId="2117EB63" w14:textId="499781EC" w:rsidR="00E25ECE" w:rsidRPr="006F0485" w:rsidRDefault="00E25ECE" w:rsidP="00F46816">
      <w:r w:rsidRPr="006F0485">
        <w:t xml:space="preserve">Since </w:t>
      </w:r>
      <w:r>
        <w:t xml:space="preserve">this is a modification of </w:t>
      </w:r>
      <w:r w:rsidRPr="006F0485">
        <w:t>maximum</w:t>
      </w:r>
      <w:r>
        <w:t xml:space="preserve"> </w:t>
      </w:r>
      <w:r w:rsidRPr="006F0485">
        <w:t>likelihood estimation in the common sense</w:t>
      </w:r>
      <w:r>
        <w:t xml:space="preserve">, this function is </w:t>
      </w:r>
      <w:r w:rsidRPr="006F0485">
        <w:t>called pseudo-maximum-likelihood</w:t>
      </w:r>
      <w:r w:rsidR="0025390A">
        <w:t xml:space="preserve"> </w:t>
      </w:r>
      <w:r w:rsidR="0025390A">
        <w:fldChar w:fldCharType="begin"/>
      </w:r>
      <w:r w:rsidR="00642FB3">
        <w:instrText xml:space="preserve"> ADDIN EN.CITE &lt;EndNote&gt;&lt;Cite&gt;&lt;Author&gt;Skinner C. J&lt;/Author&gt;&lt;Year&gt;1989&lt;/Year&gt;&lt;RecNum&gt;31&lt;/RecNum&gt;&lt;DisplayText&gt;(5)&lt;/DisplayText&gt;&lt;record&gt;&lt;rec-number&gt;31&lt;/rec-number&gt;&lt;foreign-keys&gt;&lt;key app="EN" db-id="zvzwxsz5rxd221exst3vsx925rtez22spdx2"&gt;31&lt;/key&gt;&lt;/foreign-keys&gt;&lt;ref-type name="Journal Article"&gt;17&lt;/ref-type&gt;&lt;contributors&gt;&lt;authors&gt;&lt;author&gt;Skinner C. J, Holt D.&lt;/author&gt;&lt;author&gt;Smith, T. M. F.&lt;/author&gt;&lt;/authors&gt;&lt;/contributors&gt;&lt;titles&gt;&lt;title&gt;Analysis of complex surveys&lt;/title&gt;&lt;/titles&gt;&lt;dates&gt;&lt;year&gt;1989&lt;/year&gt;&lt;/dates&gt;&lt;publisher&gt;New York:Wiley&lt;/publisher&gt;&lt;urls&gt;&lt;/urls&gt;&lt;/record&gt;&lt;/Cite&gt;&lt;/EndNote&gt;</w:instrText>
      </w:r>
      <w:r w:rsidR="0025390A">
        <w:fldChar w:fldCharType="separate"/>
      </w:r>
      <w:r w:rsidR="003813E8">
        <w:rPr>
          <w:noProof/>
        </w:rPr>
        <w:t>[</w:t>
      </w:r>
      <w:hyperlink w:anchor="_ENREF_5" w:tooltip="Skinner C. J, 1989 #31" w:history="1">
        <w:r w:rsidR="00757F80">
          <w:rPr>
            <w:noProof/>
          </w:rPr>
          <w:t>5</w:t>
        </w:r>
      </w:hyperlink>
      <w:r w:rsidR="003813E8">
        <w:rPr>
          <w:noProof/>
        </w:rPr>
        <w:t>]</w:t>
      </w:r>
      <w:r w:rsidR="0025390A">
        <w:fldChar w:fldCharType="end"/>
      </w:r>
      <w:r w:rsidRPr="006F0485">
        <w:t xml:space="preserve">. </w:t>
      </w:r>
    </w:p>
    <w:p w14:paraId="52DE81C5" w14:textId="04CB7F89" w:rsidR="00C500C0" w:rsidRDefault="00E25ECE" w:rsidP="00F46816">
      <w:r w:rsidRPr="006F0485">
        <w:t xml:space="preserve">The use of </w:t>
      </w:r>
      <w:r w:rsidR="006B1746">
        <w:t xml:space="preserve">multivariable </w:t>
      </w:r>
      <w:r w:rsidRPr="006F0485">
        <w:t>logistic regression is suitable for classification problems, however, can be improved in prediction by using regulari</w:t>
      </w:r>
      <w:r w:rsidR="00C500C0">
        <w:t>z</w:t>
      </w:r>
      <w:r w:rsidRPr="006F0485">
        <w:t>ation</w:t>
      </w:r>
      <w:r w:rsidR="0025390A">
        <w:t xml:space="preserve"> </w:t>
      </w:r>
      <w:r w:rsidR="0025390A">
        <w:fldChar w:fldCharType="begin"/>
      </w:r>
      <w:r w:rsidR="00642FB3">
        <w:instrText xml:space="preserve"> ADDIN EN.CITE &lt;EndNote&gt;&lt;Cite&gt;&lt;Author&gt;Hastie&lt;/Author&gt;&lt;Year&gt;2001&lt;/Year&gt;&lt;RecNum&gt;32&lt;/RecNum&gt;&lt;DisplayText&gt;(6)&lt;/DisplayText&gt;&lt;record&gt;&lt;rec-number&gt;32&lt;/rec-number&gt;&lt;foreign-keys&gt;&lt;key app="EN" db-id="zvzwxsz5rxd221exst3vsx925rtez22spdx2"&gt;32&lt;/key&gt;&lt;/foreign-keys&gt;&lt;ref-type name="Book"&gt;6&lt;/ref-type&gt;&lt;contributors&gt;&lt;authors&gt;&lt;author&gt;Hastie, Trevor&lt;/author&gt;&lt;author&gt;Tibshirani, Robert&lt;/author&gt;&lt;author&gt;Friedman, Jerome&lt;/author&gt;&lt;/authors&gt;&lt;/contributors&gt;&lt;titles&gt;&lt;title&gt;The Elements of Statistical Learning&lt;/title&gt;&lt;secondary-title&gt;Springer Series in Statistics&lt;/secondary-title&gt;&lt;/titles&gt;&lt;keywords&gt;&lt;keyword&gt;ml statistics&lt;/keyword&gt;&lt;/keywords&gt;&lt;dates&gt;&lt;year&gt;2001&lt;/year&gt;&lt;/dates&gt;&lt;pub-location&gt;New York, NY, USA&lt;/pub-location&gt;&lt;publisher&gt;Springer New York Inc.&lt;/publisher&gt;&lt;urls&gt;&lt;/urls&gt;&lt;/record&gt;&lt;/Cite&gt;&lt;/EndNote&gt;</w:instrText>
      </w:r>
      <w:r w:rsidR="0025390A">
        <w:fldChar w:fldCharType="separate"/>
      </w:r>
      <w:r w:rsidR="003813E8">
        <w:rPr>
          <w:noProof/>
        </w:rPr>
        <w:t>[</w:t>
      </w:r>
      <w:hyperlink w:anchor="_ENREF_6" w:tooltip="Hastie, 2001 #32" w:history="1">
        <w:r w:rsidR="00757F80">
          <w:rPr>
            <w:noProof/>
          </w:rPr>
          <w:t>6</w:t>
        </w:r>
      </w:hyperlink>
      <w:r w:rsidR="003813E8">
        <w:rPr>
          <w:noProof/>
        </w:rPr>
        <w:t>]</w:t>
      </w:r>
      <w:r w:rsidR="0025390A">
        <w:fldChar w:fldCharType="end"/>
      </w:r>
      <w:r w:rsidRPr="006F0485">
        <w:t xml:space="preserve">. Further, if n </w:t>
      </w:r>
      <w:r w:rsidR="004371EC">
        <w:t>&lt;</w:t>
      </w:r>
      <w:r w:rsidR="004371EC" w:rsidRPr="006F0485">
        <w:t xml:space="preserve"> </w:t>
      </w:r>
      <w:r w:rsidRPr="006F0485">
        <w:t>p</w:t>
      </w:r>
      <w:r>
        <w:t>,</w:t>
      </w:r>
      <w:r w:rsidRPr="006F0485">
        <w:t xml:space="preserve"> logistic regression without regulari</w:t>
      </w:r>
      <w:r w:rsidR="00C500C0">
        <w:t>z</w:t>
      </w:r>
      <w:r w:rsidRPr="006F0485">
        <w:t>ation is analytically not feasible</w:t>
      </w:r>
      <w:r w:rsidR="00C500C0">
        <w:t>,</w:t>
      </w:r>
      <w:r w:rsidRPr="006F0485">
        <w:t xml:space="preserve"> which is the case for our analyses using all SNPs. </w:t>
      </w:r>
    </w:p>
    <w:p w14:paraId="6AC06074" w14:textId="148EC918" w:rsidR="000E6DEA" w:rsidRDefault="00E25ECE" w:rsidP="000E6DEA">
      <w:pPr>
        <w:rPr>
          <w:rFonts w:eastAsia="Times New Roman"/>
        </w:rPr>
      </w:pPr>
      <w:r w:rsidRPr="006F0485">
        <w:t>In regulari</w:t>
      </w:r>
      <w:r w:rsidR="00C500C0">
        <w:t>z</w:t>
      </w:r>
      <w:r w:rsidRPr="006F0485">
        <w:t xml:space="preserve">ed </w:t>
      </w:r>
      <w:r w:rsidR="00387236">
        <w:t xml:space="preserve">logistic </w:t>
      </w:r>
      <w:r w:rsidRPr="006F0485">
        <w:t>regressio</w:t>
      </w:r>
      <w:r>
        <w:t>n,</w:t>
      </w:r>
      <m:oMath>
        <m:r>
          <w:rPr>
            <w:rFonts w:ascii="Cambria Math" w:hAnsi="Cambria Math"/>
          </w:rPr>
          <m:t xml:space="preserve"> 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β</m:t>
            </m:r>
          </m:e>
        </m:ac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arg</m:t>
            </m:r>
          </m:fName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min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β</m:t>
                    </m:r>
                  </m:lim>
                </m:limLow>
              </m:fNam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hAnsi="Cambria Math"/>
                          </w:rPr>
                          <m:t>-l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,β</m:t>
                            </m:r>
                          </m:e>
                        </m:d>
                      </m:e>
                    </m:nary>
                    <m:r>
                      <w:rPr>
                        <w:rFonts w:ascii="Cambria Math" w:hAnsi="Cambria Math"/>
                      </w:rPr>
                      <m:t>+λ⋅pen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d>
              </m:e>
            </m:func>
          </m:e>
        </m:func>
      </m:oMath>
      <w:r w:rsidRPr="006F0485">
        <w:t xml:space="preserve"> with </w:t>
      </w:r>
      <m:oMath>
        <m:r>
          <w:rPr>
            <w:rFonts w:ascii="Cambria Math" w:hAnsi="Cambria Math"/>
          </w:rPr>
          <m:t>λ</m:t>
        </m:r>
      </m:oMath>
      <w:r w:rsidRPr="006F0485">
        <w:t xml:space="preserve"> as tuning parameter and </w:t>
      </w:r>
      <m:oMath>
        <m:r>
          <w:rPr>
            <w:rFonts w:ascii="Cambria Math" w:hAnsi="Cambria Math"/>
          </w:rPr>
          <m:t>pen</m:t>
        </m:r>
      </m:oMath>
      <w:r w:rsidRPr="006F0485">
        <w:t xml:space="preserve"> </w:t>
      </w:r>
      <w:r>
        <w:t>a</w:t>
      </w:r>
      <w:r w:rsidRPr="006F0485">
        <w:t xml:space="preserve"> penali</w:t>
      </w:r>
      <w:r w:rsidR="00C500C0">
        <w:t>z</w:t>
      </w:r>
      <w:r w:rsidRPr="006F0485">
        <w:t xml:space="preserve">ation function. The latter can be chosen to be </w:t>
      </w:r>
      <w:r>
        <w:t xml:space="preserve">based on </w:t>
      </w:r>
      <w:r w:rsidRPr="006F0485">
        <w:t xml:space="preserve">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6F0485">
        <w:t xml:space="preserve">-norm, i.e.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p</m:t>
            </m:r>
          </m:sup>
          <m:e>
            <m:r>
              <w:rPr>
                <w:rFonts w:ascii="Cambria Math" w:hAnsi="Cambria Math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|</m:t>
            </m:r>
          </m:e>
        </m:nary>
      </m:oMath>
      <w:r w:rsidRPr="006F0485">
        <w:t xml:space="preserve"> (LASSO-penalty)</w:t>
      </w:r>
      <w:r>
        <w:t>,</w:t>
      </w:r>
      <w:r w:rsidRPr="006F0485">
        <w:t xml:space="preserve"> or 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6F0485">
        <w:t xml:space="preserve">-norm, i.e.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p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nary>
      </m:oMath>
      <w:r w:rsidRPr="006F0485">
        <w:t xml:space="preserve"> (ridge-penalty)</w:t>
      </w:r>
      <w:r>
        <w:t>,</w:t>
      </w:r>
      <w:r w:rsidRPr="006F0485">
        <w:t xml:space="preserve"> or include both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p</m:t>
            </m:r>
          </m:sup>
          <m:e>
            <m:r>
              <w:rPr>
                <w:rFonts w:ascii="Cambria Math" w:hAnsi="Cambria Math"/>
              </w:rPr>
              <m:t>(α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1-α</m:t>
                </m:r>
              </m:e>
            </m:d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)</m:t>
            </m:r>
          </m:e>
        </m:nary>
      </m:oMath>
      <w:r w:rsidRPr="006F0485">
        <w:t xml:space="preserve"> (elastic-net penalty). Our goal was to select important variables from many candidate variables. Thus</w:t>
      </w:r>
      <w:r w:rsidR="000A6316">
        <w:t>,</w:t>
      </w:r>
      <w:r w:rsidRPr="006F0485">
        <w:t xml:space="preserve"> we used those penalty terms that penali</w:t>
      </w:r>
      <w:r w:rsidR="00C500C0">
        <w:t>z</w:t>
      </w:r>
      <w:r w:rsidRPr="006F0485">
        <w:t xml:space="preserve">e non-influential coefficients to zero. These were the LASSO and the elastic net penalty. </w:t>
      </w:r>
      <w:r w:rsidR="000E6DEA">
        <w:rPr>
          <w:rFonts w:eastAsia="Times New Roman"/>
        </w:rPr>
        <w:t xml:space="preserve">For the elastic net we chose </w:t>
      </w:r>
      <m:oMath>
        <m:r>
          <w:rPr>
            <w:rFonts w:ascii="Cambria Math" w:hAnsi="Cambria Math"/>
          </w:rPr>
          <m:t>α</m:t>
        </m:r>
      </m:oMath>
      <w:r w:rsidR="000E6DEA">
        <w:rPr>
          <w:rFonts w:eastAsia="Times New Roman"/>
        </w:rPr>
        <w:t>=</w:t>
      </w:r>
      <w:r w:rsidR="006228D7">
        <w:rPr>
          <w:rFonts w:eastAsia="Times New Roman"/>
        </w:rPr>
        <w:t>T</w:t>
      </w:r>
      <w:r w:rsidR="000E6DEA">
        <w:rPr>
          <w:rFonts w:eastAsia="Times New Roman"/>
        </w:rPr>
        <w:t xml:space="preserve">0.5 in order to leave important coefficients non-zero when variables have moderate effects but still allow for feature selection so that non-important variables do not enter the final model as in the LASSO case. In both penalized regression model versions, the LASSO and the </w:t>
      </w:r>
      <w:r w:rsidR="000E6DEA">
        <w:rPr>
          <w:rFonts w:eastAsia="Times New Roman"/>
        </w:rPr>
        <w:lastRenderedPageBreak/>
        <w:t xml:space="preserve">elastic net, the optimal </w:t>
      </w:r>
      <m:oMath>
        <m:r>
          <w:rPr>
            <w:rFonts w:ascii="Cambria Math" w:hAnsi="Cambria Math"/>
          </w:rPr>
          <m:t>λ</m:t>
        </m:r>
      </m:oMath>
      <w:r w:rsidR="000E6DEA">
        <w:rPr>
          <w:rFonts w:eastAsia="Times New Roman"/>
        </w:rPr>
        <w:t xml:space="preserve"> was obtained via 10-fold cross-validation. The multiple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eastAsia="Times New Roman" w:hAnsi="Cambria Math"/>
              </w:rPr>
              <m:t>m</m:t>
            </m:r>
          </m:sub>
        </m:sSub>
      </m:oMath>
      <w:r w:rsidR="000E6DEA">
        <w:rPr>
          <w:rFonts w:eastAsia="Times New Roman"/>
        </w:rPr>
        <w:t xml:space="preserve"> for IPF-LASSO was obtained via (5 times repeated) 5-fold cross-validation. </w:t>
      </w:r>
    </w:p>
    <w:p w14:paraId="2DAE0A3C" w14:textId="5529CB81" w:rsidR="00E25ECE" w:rsidRPr="006F0485" w:rsidRDefault="00E25ECE" w:rsidP="00F46816"/>
    <w:p w14:paraId="08CB6E66" w14:textId="50FC43B3" w:rsidR="00E25ECE" w:rsidRPr="00F643BD" w:rsidRDefault="00E25ECE" w:rsidP="00F46816">
      <w:r w:rsidRPr="006F0485">
        <w:t>A further issue in the data was the situation</w:t>
      </w:r>
      <w:r>
        <w:t xml:space="preserve"> of several modalities</w:t>
      </w:r>
      <w:r w:rsidRPr="006F0485">
        <w:t xml:space="preserve">. </w:t>
      </w:r>
      <w:r>
        <w:t xml:space="preserve">By </w:t>
      </w:r>
      <w:r w:rsidRPr="00445546">
        <w:rPr>
          <w:i/>
        </w:rPr>
        <w:t>modalities</w:t>
      </w:r>
      <w:r>
        <w:t xml:space="preserve"> we refer to</w:t>
      </w:r>
      <w:r w:rsidRPr="006F0485">
        <w:t xml:space="preserve"> blocks of variables which biologically belong together</w:t>
      </w:r>
      <w:r>
        <w:t>,</w:t>
      </w:r>
      <w:r w:rsidRPr="006F0485">
        <w:t xml:space="preserve"> in our case </w:t>
      </w:r>
      <w:r>
        <w:t xml:space="preserve">variables containing information about the </w:t>
      </w:r>
      <w:r w:rsidRPr="006F0485">
        <w:t xml:space="preserve">environment, </w:t>
      </w:r>
      <w:r w:rsidR="00C500C0">
        <w:t xml:space="preserve">demographics, </w:t>
      </w:r>
      <w:r w:rsidRPr="006F0485">
        <w:t>family history</w:t>
      </w:r>
      <w:r w:rsidR="000A6316">
        <w:t xml:space="preserve"> </w:t>
      </w:r>
      <w:r>
        <w:t xml:space="preserve">or </w:t>
      </w:r>
      <w:r w:rsidRPr="006F0485">
        <w:t>genetics</w:t>
      </w:r>
      <w:r>
        <w:t>. I</w:t>
      </w:r>
      <w:r w:rsidR="00C500C0">
        <w:t>f</w:t>
      </w:r>
      <w:r>
        <w:t xml:space="preserve"> these differ substantially</w:t>
      </w:r>
      <w:r w:rsidRPr="006F0485">
        <w:t xml:space="preserve"> in </w:t>
      </w:r>
      <w:r>
        <w:t>their</w:t>
      </w:r>
      <w:r w:rsidRPr="006F0485">
        <w:t xml:space="preserve"> dimensions, </w:t>
      </w:r>
      <w:r>
        <w:t xml:space="preserve">practical </w:t>
      </w:r>
      <w:r w:rsidRPr="006F0485">
        <w:t>problems can occur, i.e. variables of low-dimension</w:t>
      </w:r>
      <w:r>
        <w:t>al</w:t>
      </w:r>
      <w:r w:rsidRPr="006F0485">
        <w:t xml:space="preserve"> modalities can get put at a disadvantage</w:t>
      </w:r>
      <w:r w:rsidR="0025390A">
        <w:t xml:space="preserve"> </w:t>
      </w:r>
      <w:r w:rsidR="0025390A">
        <w:fldChar w:fldCharType="begin"/>
      </w:r>
      <w:r w:rsidR="00642FB3">
        <w:instrText xml:space="preserve"> ADDIN EN.CITE &lt;EndNote&gt;&lt;Cite&gt;&lt;Author&gt;Boulesteix&lt;/Author&gt;&lt;Year&gt;2017&lt;/Year&gt;&lt;RecNum&gt;33&lt;/RecNum&gt;&lt;IDText&gt;28546826&lt;/IDText&gt;&lt;DisplayText&gt;(7)&lt;/DisplayText&gt;&lt;record&gt;&lt;rec-number&gt;33&lt;/rec-number&gt;&lt;foreign-keys&gt;&lt;key app="EN" db-id="zvzwxsz5rxd221exst3vsx925rtez22spdx2"&gt;33&lt;/key&gt;&lt;/foreign-keys&gt;&lt;ref-type name="Journal Article"&gt;17&lt;/ref-type&gt;&lt;contributors&gt;&lt;authors&gt;&lt;author&gt;Boulesteix, A. L.&lt;/author&gt;&lt;author&gt;De Bin, R.&lt;/author&gt;&lt;author&gt;Jiang, X.&lt;/author&gt;&lt;author&gt;Fuchs, M.&lt;/author&gt;&lt;/authors&gt;&lt;/contributors&gt;&lt;auth-address&gt;Department of Medical Informatics, Biometry and Epidemiology, University of Munich (LMU), Marchioninistr. 15, 81377 Munich, Germany.&amp;#xD;Department of Mathematics, University of Oslo, Moltke Moes Vei 3, 0851 Oslo, Norway.&amp;#xD;Novartis Institutes for BioMedical Research, 250 Massachusetts Avenue, Cambridge, MA 02139, USA.&amp;#xD;Biogen, 225 Binney Street, Cambridge, MA 02142, USA.&lt;/auth-address&gt;&lt;titles&gt;&lt;title&gt;IPF-LASSO: Integrative L1-Penalized Regression with Penalty Factors for Prediction Based on Multi-Omics Data&lt;/title&gt;&lt;secondary-title&gt;Comput Math Methods Med&lt;/secondary-title&gt;&lt;alt-title&gt;Computational and mathematical methods in medicine&lt;/alt-title&gt;&lt;/titles&gt;&lt;periodical&gt;&lt;full-title&gt;Comput Math Methods Med&lt;/full-title&gt;&lt;/periodical&gt;&lt;alt-periodical&gt;&lt;full-title&gt;Computational and Mathematical Methods in Medicine&lt;/full-title&gt;&lt;/alt-periodical&gt;&lt;pages&gt;7691937&lt;/pages&gt;&lt;volume&gt;2017&lt;/volume&gt;&lt;edition&gt;2017/05/27&lt;/edition&gt;&lt;dates&gt;&lt;year&gt;2017&lt;/year&gt;&lt;/dates&gt;&lt;isbn&gt;1748-6718 (Electronic)&amp;#xD;1748-670X (Linking)&lt;/isbn&gt;&lt;accession-num&gt;28546826&lt;/accession-num&gt;&lt;urls&gt;&lt;related-urls&gt;&lt;url&gt;http://www.ncbi.nlm.nih.gov/pubmed/28546826&lt;/url&gt;&lt;/related-urls&gt;&lt;/urls&gt;&lt;custom2&gt;5435977&lt;/custom2&gt;&lt;electronic-resource-num&gt;10.1155/2017/7691937&lt;/electronic-resource-num&gt;&lt;/record&gt;&lt;/Cite&gt;&lt;/EndNote&gt;</w:instrText>
      </w:r>
      <w:r w:rsidR="0025390A">
        <w:fldChar w:fldCharType="separate"/>
      </w:r>
      <w:r w:rsidR="003813E8">
        <w:rPr>
          <w:noProof/>
        </w:rPr>
        <w:t>[</w:t>
      </w:r>
      <w:hyperlink w:anchor="_ENREF_7" w:tooltip="Boulesteix, 2017 #33" w:history="1">
        <w:r w:rsidR="00757F80">
          <w:rPr>
            <w:noProof/>
          </w:rPr>
          <w:t>7</w:t>
        </w:r>
      </w:hyperlink>
      <w:r w:rsidR="003813E8">
        <w:rPr>
          <w:noProof/>
        </w:rPr>
        <w:t>]</w:t>
      </w:r>
      <w:r w:rsidR="0025390A">
        <w:fldChar w:fldCharType="end"/>
      </w:r>
      <w:r w:rsidRPr="006F0485">
        <w:t>. Therefore we implemented a modified version of the LASSO, namely the</w:t>
      </w:r>
      <w:r>
        <w:t xml:space="preserve"> </w:t>
      </w:r>
      <w:r w:rsidRPr="006F0485">
        <w:t xml:space="preserve">IPF-LASSO </w:t>
      </w:r>
      <w:r>
        <w:t>(integrative L1-penalized regression with penalty factors)</w:t>
      </w:r>
      <w:r w:rsidRPr="006F0485">
        <w:t>, assigning additionally different penalty factors to different data modalities</w:t>
      </w:r>
      <w:r w:rsidR="0025390A">
        <w:t xml:space="preserve"> </w:t>
      </w:r>
      <w:r w:rsidR="0025390A">
        <w:fldChar w:fldCharType="begin"/>
      </w:r>
      <w:r w:rsidR="00642FB3">
        <w:instrText xml:space="preserve"> ADDIN EN.CITE &lt;EndNote&gt;&lt;Cite&gt;&lt;Author&gt;Boulesteix&lt;/Author&gt;&lt;Year&gt;2017&lt;/Year&gt;&lt;RecNum&gt;33&lt;/RecNum&gt;&lt;IDText&gt;28546826&lt;/IDText&gt;&lt;DisplayText&gt;(7)&lt;/DisplayText&gt;&lt;record&gt;&lt;rec-number&gt;33&lt;/rec-number&gt;&lt;foreign-keys&gt;&lt;key app="EN" db-id="zvzwxsz5rxd221exst3vsx925rtez22spdx2"&gt;33&lt;/key&gt;&lt;/foreign-keys&gt;&lt;ref-type name="Journal Article"&gt;17&lt;/ref-type&gt;&lt;contributors&gt;&lt;authors&gt;&lt;author&gt;Boulesteix, A. L.&lt;/author&gt;&lt;author&gt;De Bin, R.&lt;/author&gt;&lt;author&gt;Jiang, X.&lt;/author&gt;&lt;author&gt;Fuchs, M.&lt;/author&gt;&lt;/authors&gt;&lt;/contributors&gt;&lt;auth-address&gt;Department of Medical Informatics, Biometry and Epidemiology, University of Munich (LMU), Marchioninistr. 15, 81377 Munich, Germany.&amp;#xD;Department of Mathematics, University of Oslo, Moltke Moes Vei 3, 0851 Oslo, Norway.&amp;#xD;Novartis Institutes for BioMedical Research, 250 Massachusetts Avenue, Cambridge, MA 02139, USA.&amp;#xD;Biogen, 225 Binney Street, Cambridge, MA 02142, USA.&lt;/auth-address&gt;&lt;titles&gt;&lt;title&gt;IPF-LASSO: Integrative L1-Penalized Regression with Penalty Factors for Prediction Based on Multi-Omics Data&lt;/title&gt;&lt;secondary-title&gt;Comput Math Methods Med&lt;/secondary-title&gt;&lt;alt-title&gt;Computational and mathematical methods in medicine&lt;/alt-title&gt;&lt;/titles&gt;&lt;periodical&gt;&lt;full-title&gt;Comput Math Methods Med&lt;/full-title&gt;&lt;/periodical&gt;&lt;alt-periodical&gt;&lt;full-title&gt;Computational and Mathematical Methods in Medicine&lt;/full-title&gt;&lt;/alt-periodical&gt;&lt;pages&gt;7691937&lt;/pages&gt;&lt;volume&gt;2017&lt;/volume&gt;&lt;edition&gt;2017/05/27&lt;/edition&gt;&lt;dates&gt;&lt;year&gt;2017&lt;/year&gt;&lt;/dates&gt;&lt;isbn&gt;1748-6718 (Electronic)&amp;#xD;1748-670X (Linking)&lt;/isbn&gt;&lt;accession-num&gt;28546826&lt;/accession-num&gt;&lt;urls&gt;&lt;related-urls&gt;&lt;url&gt;http://www.ncbi.nlm.nih.gov/pubmed/28546826&lt;/url&gt;&lt;/related-urls&gt;&lt;/urls&gt;&lt;custom2&gt;5435977&lt;/custom2&gt;&lt;electronic-resource-num&gt;10.1155/2017/7691937&lt;/electronic-resource-num&gt;&lt;/record&gt;&lt;/Cite&gt;&lt;/EndNote&gt;</w:instrText>
      </w:r>
      <w:r w:rsidR="0025390A">
        <w:fldChar w:fldCharType="separate"/>
      </w:r>
      <w:r w:rsidR="003813E8">
        <w:rPr>
          <w:noProof/>
        </w:rPr>
        <w:t>[</w:t>
      </w:r>
      <w:hyperlink w:anchor="_ENREF_7" w:tooltip="Boulesteix, 2017 #33" w:history="1">
        <w:r w:rsidR="00757F80">
          <w:rPr>
            <w:noProof/>
          </w:rPr>
          <w:t>7</w:t>
        </w:r>
      </w:hyperlink>
      <w:r w:rsidR="003813E8">
        <w:rPr>
          <w:noProof/>
        </w:rPr>
        <w:t>]</w:t>
      </w:r>
      <w:r w:rsidR="0025390A">
        <w:fldChar w:fldCharType="end"/>
      </w:r>
      <w:r w:rsidRPr="006F0485">
        <w:t xml:space="preserve">. </w:t>
      </w:r>
      <w:r>
        <w:t>Their</w:t>
      </w:r>
      <w:r w:rsidRPr="006F0485">
        <w:t xml:space="preserve"> coefficients are obtained by minimizing </w:t>
      </w:r>
    </w:p>
    <w:p w14:paraId="2F7BBB4F" w14:textId="15A4496C" w:rsidR="006D7A96" w:rsidRDefault="006D7A96" w:rsidP="00F46816">
      <w:pPr>
        <w:rPr>
          <w:rFonts w:eastAsiaTheme="minorEastAsia"/>
        </w:rPr>
      </w:pPr>
    </w:p>
    <w:p w14:paraId="5ADB7AAB" w14:textId="42CCBBB8" w:rsidR="006D7A96" w:rsidRPr="00A83742" w:rsidRDefault="006E3138" w:rsidP="00F46816">
      <m:oMathPara>
        <m:oMath>
          <m:nary>
            <m:naryPr>
              <m:chr m:val="∑"/>
              <m:ctrlPr>
                <w:rPr>
                  <w:rFonts w:ascii="Cambria Math" w:hAnsi="Cambria Math"/>
                  <w:i/>
                  <w:sz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</w:rPr>
                <m:t>i</m:t>
              </m:r>
              <m:r>
                <w:rPr>
                  <w:rFonts w:ascii="Cambria Math" w:hAnsi="Cambria Math"/>
                  <w:sz w:val="22"/>
                </w:rPr>
                <m:t>=1</m:t>
              </m:r>
            </m:sub>
            <m:sup>
              <m:r>
                <w:rPr>
                  <w:rFonts w:ascii="Cambria Math" w:hAnsi="Cambria Math"/>
                  <w:sz w:val="22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</w:rPr>
                        <m:t>+</m:t>
                      </m:r>
                      <m:nary>
                        <m:naryPr>
                          <m:chr m:val="∑"/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m</m:t>
                          </m:r>
                          <m:r>
                            <w:rPr>
                              <w:rFonts w:ascii="Cambria Math" w:hAnsi="Cambria Math"/>
                              <w:sz w:val="22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</w:rPr>
                            <m:t>M</m:t>
                          </m:r>
                        </m:sup>
                        <m:e>
                          <m:nary>
                            <m:naryPr>
                              <m:chr m:val="∑"/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j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=1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m</m:t>
                                  </m:r>
                                </m:sub>
                              </m:sSub>
                            </m:sup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ij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m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nary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m</m:t>
                                  </m:r>
                                </m:e>
                              </m:d>
                            </m:sup>
                          </m:sSubSup>
                        </m:e>
                      </m:nary>
                    </m:e>
                  </m:d>
                  <m:r>
                    <w:rPr>
                      <w:rFonts w:ascii="Cambria Math" w:hAnsi="Cambria Math"/>
                      <w:sz w:val="22"/>
                    </w:rPr>
                    <m:t>-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2"/>
                    </w:rPr>
                    <m:t>log</m:t>
                  </m:r>
                  <m:r>
                    <w:rPr>
                      <w:rFonts w:ascii="Cambria Math" w:hAnsi="Cambria Math"/>
                      <w:sz w:val="22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1+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2"/>
                        </w:rPr>
                        <m:t>exp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+</m:t>
                          </m:r>
                          <m:nary>
                            <m:naryPr>
                              <m:chr m:val="∑"/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m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M</m:t>
                              </m:r>
                            </m:sup>
                            <m:e>
                              <m:nary>
                                <m:naryPr>
                                  <m:chr m:val="∑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j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=1</m:t>
                                  </m:r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m</m:t>
                                      </m:r>
                                    </m:sub>
                                  </m:sSub>
                                </m:sup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ij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2"/>
                                            </w:rPr>
                                            <m:t>m</m:t>
                                          </m:r>
                                        </m:e>
                                      </m:d>
                                    </m:sup>
                                  </m:sSubSup>
                                </m:e>
                              </m:nary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j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m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nary>
                        </m:e>
                      </m:d>
                    </m:e>
                  </m:d>
                  <m:r>
                    <w:rPr>
                      <w:rFonts w:ascii="Cambria Math" w:hAnsi="Cambria Math"/>
                      <w:sz w:val="22"/>
                    </w:rPr>
                    <m:t xml:space="preserve"> </m:t>
                  </m:r>
                </m:e>
              </m:d>
            </m:e>
          </m:nary>
          <m:r>
            <w:rPr>
              <w:rFonts w:ascii="Cambria Math" w:hAnsi="Cambria Math"/>
              <w:sz w:val="22"/>
            </w:rPr>
            <m:t xml:space="preserve"> + </m:t>
          </m:r>
          <m:nary>
            <m:naryPr>
              <m:chr m:val="∑"/>
              <m:ctrlPr>
                <w:rPr>
                  <w:rFonts w:ascii="Cambria Math" w:hAnsi="Cambria Math"/>
                  <w:i/>
                  <w:sz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</w:rPr>
                <m:t>m</m:t>
              </m:r>
              <m:r>
                <w:rPr>
                  <w:rFonts w:ascii="Cambria Math" w:hAnsi="Cambria Math"/>
                  <w:sz w:val="22"/>
                </w:rPr>
                <m:t>=1</m:t>
              </m:r>
            </m:sub>
            <m:sup>
              <m:r>
                <w:rPr>
                  <w:rFonts w:ascii="Cambria Math" w:hAnsi="Cambria Math"/>
                  <w:sz w:val="22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|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m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|</m:t>
              </m:r>
            </m:e>
          </m:nary>
        </m:oMath>
      </m:oMathPara>
    </w:p>
    <w:p w14:paraId="56EF9656" w14:textId="77777777" w:rsidR="00C500C0" w:rsidRDefault="00E25ECE" w:rsidP="00F46816">
      <w:pPr>
        <w:rPr>
          <w:rFonts w:eastAsiaTheme="minorEastAsia"/>
        </w:rPr>
      </w:pPr>
      <w:r w:rsidRPr="00A83742">
        <w:t xml:space="preserve"> </w:t>
      </w:r>
      <w:r w:rsidRPr="006F0485">
        <w:t xml:space="preserve">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&gt;0</m:t>
        </m:r>
      </m:oMath>
      <w:r w:rsidRPr="006F0485">
        <w:t xml:space="preserve"> the penalty applied to the variables from modality </w:t>
      </w:r>
      <m:oMath>
        <m:r>
          <w:rPr>
            <w:rFonts w:ascii="Cambria Math" w:hAnsi="Cambria Math"/>
          </w:rPr>
          <m:t>m.</m:t>
        </m:r>
      </m:oMath>
    </w:p>
    <w:p w14:paraId="52471254" w14:textId="77777777" w:rsidR="00C500C0" w:rsidRDefault="00C500C0" w:rsidP="00F46816">
      <w:pPr>
        <w:rPr>
          <w:rFonts w:eastAsiaTheme="minorEastAsia"/>
        </w:rPr>
      </w:pPr>
    </w:p>
    <w:p w14:paraId="48BF5941" w14:textId="0B96F989" w:rsidR="00E25ECE" w:rsidRPr="006F0485" w:rsidRDefault="00E25ECE" w:rsidP="00F46816">
      <w:r w:rsidRPr="006F0485">
        <w:t>Since all presented regression methods are likelihood</w:t>
      </w:r>
      <w:r>
        <w:t>-</w:t>
      </w:r>
      <w:r w:rsidRPr="006F0485">
        <w:t>based</w:t>
      </w:r>
      <w:r>
        <w:t>,</w:t>
      </w:r>
      <w:r w:rsidRPr="006F0485">
        <w:t xml:space="preserve"> inverse-probability weighting could simply </w:t>
      </w:r>
      <w:r>
        <w:t xml:space="preserve">be </w:t>
      </w:r>
      <w:r w:rsidRPr="006F0485">
        <w:t>applied in order to correct for sample selection bias.</w:t>
      </w:r>
    </w:p>
    <w:p w14:paraId="6FCFF571" w14:textId="4F2EDC99" w:rsidR="00E25ECE" w:rsidRPr="006F0485" w:rsidRDefault="00E25ECE" w:rsidP="00F46816">
      <w:r w:rsidRPr="006F0485">
        <w:t xml:space="preserve">As a further statistical learning approach we used </w:t>
      </w:r>
      <w:r>
        <w:t xml:space="preserve">the </w:t>
      </w:r>
      <w:r w:rsidRPr="006F0485">
        <w:t>random forest</w:t>
      </w:r>
      <w:r w:rsidR="00DA0E2E">
        <w:t xml:space="preserve"> </w:t>
      </w:r>
      <w:r w:rsidR="00DA0E2E">
        <w:fldChar w:fldCharType="begin"/>
      </w:r>
      <w:r w:rsidR="00642FB3">
        <w:instrText xml:space="preserve"> ADDIN EN.CITE &lt;EndNote&gt;&lt;Cite&gt;&lt;Author&gt;Breiman&lt;/Author&gt;&lt;Year&gt;2001&lt;/Year&gt;&lt;RecNum&gt;34&lt;/RecNum&gt;&lt;DisplayText&gt;(8)&lt;/DisplayText&gt;&lt;record&gt;&lt;rec-number&gt;34&lt;/rec-number&gt;&lt;foreign-keys&gt;&lt;key app="EN" db-id="zvzwxsz5rxd221exst3vsx925rtez22spdx2"&gt;34&lt;/key&gt;&lt;/foreign-keys&gt;&lt;ref-type name="Journal Article"&gt;17&lt;/ref-type&gt;&lt;contributors&gt;&lt;authors&gt;&lt;author&gt;Breiman, Leo&lt;/author&gt;&lt;/authors&gt;&lt;/contributors&gt;&lt;titles&gt;&lt;title&gt;Random forests&lt;/title&gt;&lt;secondary-title&gt;Machine Learning&lt;/secondary-title&gt;&lt;/titles&gt;&lt;periodical&gt;&lt;full-title&gt;Machine Learning&lt;/full-title&gt;&lt;/periodical&gt;&lt;pages&gt;5-32&lt;/pages&gt;&lt;volume&gt;45&lt;/volume&gt;&lt;number&gt;1&lt;/number&gt;&lt;keywords&gt;&lt;keyword&gt;Classification&lt;/keyword&gt;&lt;keyword&gt;Ensemble&lt;/keyword&gt;&lt;keyword&gt;Regression&lt;/keyword&gt;&lt;/keywords&gt;&lt;dates&gt;&lt;year&gt;2001&lt;/year&gt;&lt;/dates&gt;&lt;isbn&gt;08856125&lt;/isbn&gt;&lt;urls&gt;&lt;related-urls&gt;&lt;url&gt;http://download.springer.com/static/pdf/639/art%3A10.1023%2FA%3A1010933404324.pdf?originUrl=http://link.springer.com/article/10.1023/A:1010933404324&amp;amp;token2=exp=1470989159~acl=/static/pdf/639/art%253A10.1023%252FA%253A1010933404324.pdf?originUrl=http%3A%2F&lt;/url&gt;&lt;/related-urls&gt;&lt;pdf-urls&gt;&lt;url&gt;file:///Users/norbertkrautenbacher/Library/Application Support/Mendeley Desktop/Downloaded/13d4c2f76a7c1a4d0a71204e1d5d263a3f5a7986.pdf&lt;/url&gt;&lt;/pdf-urls&gt;&lt;/urls&gt;&lt;electronic-resource-num&gt;10.1023/a:1010933404324&lt;/electronic-resource-num&gt;&lt;/record&gt;&lt;/Cite&gt;&lt;/EndNote&gt;</w:instrText>
      </w:r>
      <w:r w:rsidR="00DA0E2E">
        <w:fldChar w:fldCharType="separate"/>
      </w:r>
      <w:r w:rsidR="003813E8">
        <w:rPr>
          <w:noProof/>
        </w:rPr>
        <w:t>[</w:t>
      </w:r>
      <w:hyperlink w:anchor="_ENREF_8" w:tooltip="Breiman, 2001 #34" w:history="1">
        <w:r w:rsidR="00757F80">
          <w:rPr>
            <w:noProof/>
          </w:rPr>
          <w:t>8</w:t>
        </w:r>
      </w:hyperlink>
      <w:r w:rsidR="003813E8">
        <w:rPr>
          <w:noProof/>
        </w:rPr>
        <w:t>]</w:t>
      </w:r>
      <w:r w:rsidR="00DA0E2E">
        <w:fldChar w:fldCharType="end"/>
      </w:r>
      <w:r w:rsidRPr="006F0485">
        <w:t xml:space="preserve">. The method is based </w:t>
      </w:r>
      <w:r>
        <w:t xml:space="preserve">on </w:t>
      </w:r>
      <w:r w:rsidR="00B24ED8">
        <w:t>combining</w:t>
      </w:r>
      <w:r w:rsidR="00B24ED8" w:rsidRPr="006F0485">
        <w:t xml:space="preserve"> </w:t>
      </w:r>
      <w:r w:rsidRPr="006F0485">
        <w:t>many classification trees</w:t>
      </w:r>
      <w:r w:rsidR="005015E7">
        <w:t xml:space="preserve"> to forests. Classification trees themselves</w:t>
      </w:r>
      <w:r w:rsidRPr="006F0485">
        <w:t xml:space="preserve"> are </w:t>
      </w:r>
      <w:r>
        <w:t>built by</w:t>
      </w:r>
      <w:r w:rsidRPr="006F0485">
        <w:t xml:space="preserve"> partitioning the variable space into regions. Random forests are a powerful tool in machine learning and often outperform classical statistic</w:t>
      </w:r>
      <w:r>
        <w:t>al</w:t>
      </w:r>
      <w:r w:rsidRPr="006F0485">
        <w:t xml:space="preserve"> methods in terms of prediction accuracy. </w:t>
      </w:r>
      <w:r>
        <w:t>They</w:t>
      </w:r>
      <w:r w:rsidRPr="006F0485">
        <w:t xml:space="preserve"> can be affected by the so-called imbalanced data classification problem</w:t>
      </w:r>
      <w:r w:rsidR="00DA0E2E">
        <w:t xml:space="preserve"> </w:t>
      </w:r>
      <w:r w:rsidR="00DA0E2E">
        <w:fldChar w:fldCharType="begin"/>
      </w:r>
      <w:r w:rsidR="00642FB3">
        <w:instrText xml:space="preserve"> ADDIN EN.CITE &lt;EndNote&gt;&lt;Cite&gt;&lt;Author&gt;Chen&lt;/Author&gt;&lt;Year&gt;2004&lt;/Year&gt;&lt;RecNum&gt;35&lt;/RecNum&gt;&lt;DisplayText&gt;(9)&lt;/DisplayText&gt;&lt;record&gt;&lt;rec-number&gt;35&lt;/rec-number&gt;&lt;foreign-keys&gt;&lt;key app="EN" db-id="zvzwxsz5rxd221exst3vsx925rtez22spdx2"&gt;35&lt;/key&gt;&lt;/foreign-keys&gt;&lt;ref-type name="Journal Article"&gt;17&lt;/ref-type&gt;&lt;contributors&gt;&lt;authors&gt;&lt;author&gt;Chen, Chao&lt;/author&gt;&lt;author&gt;Liaw, Andy&lt;/author&gt;&lt;author&gt;Breiman, Leo&lt;/author&gt;&lt;/authors&gt;&lt;/contributors&gt;&lt;titles&gt;&lt;title&gt;Using random forest to learn imbalanced data&lt;/title&gt;&lt;secondary-title&gt;University of California, Berkeley&lt;/secondary-title&gt;&lt;/titles&gt;&lt;periodical&gt;&lt;full-title&gt;University of California, Berkeley&lt;/full-title&gt;&lt;/periodical&gt;&lt;pages&gt;1-12&lt;/pages&gt;&lt;number&gt;1999&lt;/number&gt;&lt;dates&gt;&lt;year&gt;2004&lt;/year&gt;&lt;/dates&gt;&lt;urls&gt;&lt;related-urls&gt;&lt;url&gt;http://statistics.berkeley.edu/sites/default/files/tech-reports/666.pdf&lt;/url&gt;&lt;/related-urls&gt;&lt;pdf-urls&gt;&lt;url&gt;file:///Users/norbertkrautenbacher/Library/Application Support/Mendeley Desktop/Downloaded/2138b37bfced70599d26dfccbf93a8e7a4b7ad85.pdf&lt;/url&gt;&lt;/pdf-urls&gt;&lt;/urls&gt;&lt;electronic-resource-num&gt;ley.edu/sites/default/files/tech-reports/666.pdf&lt;/electronic-resource-num&gt;&lt;/record&gt;&lt;/Cite&gt;&lt;/EndNote&gt;</w:instrText>
      </w:r>
      <w:r w:rsidR="00DA0E2E">
        <w:fldChar w:fldCharType="separate"/>
      </w:r>
      <w:r w:rsidR="003813E8">
        <w:rPr>
          <w:noProof/>
        </w:rPr>
        <w:t>[</w:t>
      </w:r>
      <w:hyperlink w:anchor="_ENREF_9" w:tooltip="Chen, 2004 #35" w:history="1">
        <w:r w:rsidR="00757F80">
          <w:rPr>
            <w:noProof/>
          </w:rPr>
          <w:t>9</w:t>
        </w:r>
      </w:hyperlink>
      <w:r w:rsidR="003813E8">
        <w:rPr>
          <w:noProof/>
        </w:rPr>
        <w:t>]</w:t>
      </w:r>
      <w:r w:rsidR="00DA0E2E">
        <w:fldChar w:fldCharType="end"/>
      </w:r>
      <w:r>
        <w:t>. I</w:t>
      </w:r>
      <w:r w:rsidRPr="006F0485">
        <w:t>n general</w:t>
      </w:r>
      <w:r>
        <w:t>,</w:t>
      </w:r>
      <w:r w:rsidRPr="006F0485">
        <w:t xml:space="preserve"> state-of-the-art correction methods for sample selection bias would cause such imba</w:t>
      </w:r>
      <w:r>
        <w:t>lanced data in the present study</w:t>
      </w:r>
      <w:r w:rsidR="0066153B">
        <w:t>. Indeed,</w:t>
      </w:r>
      <w:r w:rsidRPr="00AF244E">
        <w:t xml:space="preserve"> most correction methods decrease performance of </w:t>
      </w:r>
      <w:r>
        <w:t xml:space="preserve">the </w:t>
      </w:r>
      <w:r w:rsidRPr="00AF244E">
        <w:t xml:space="preserve">random forest if </w:t>
      </w:r>
      <w:r w:rsidRPr="00AF244E">
        <w:lastRenderedPageBreak/>
        <w:t xml:space="preserve">the </w:t>
      </w:r>
      <w:r w:rsidR="005C68B2">
        <w:t>analysis population</w:t>
      </w:r>
      <w:r w:rsidRPr="00AF244E">
        <w:t xml:space="preserve"> is </w:t>
      </w:r>
      <w:r w:rsidR="004654CF">
        <w:t>selected by</w:t>
      </w:r>
      <w:r w:rsidRPr="00AF244E">
        <w:t xml:space="preserve"> stratified random sampl</w:t>
      </w:r>
      <w:r w:rsidR="004654CF">
        <w:t>ing</w:t>
      </w:r>
      <w:r w:rsidR="00DA0E2E">
        <w:t xml:space="preserve"> </w:t>
      </w:r>
      <w:r w:rsidR="00DA0E2E">
        <w:fldChar w:fldCharType="begin"/>
      </w:r>
      <w:r w:rsidR="00642FB3">
        <w:instrText xml:space="preserve"> ADDIN EN.CITE &lt;EndNote&gt;&lt;Cite&gt;&lt;Author&gt;Krautenbacher&lt;/Author&gt;&lt;Year&gt;2017&lt;/Year&gt;&lt;RecNum&gt;29&lt;/RecNum&gt;&lt;DisplayText&gt;(3)&lt;/DisplayText&gt;&lt;record&gt;&lt;rec-number&gt;29&lt;/rec-number&gt;&lt;foreign-keys&gt;&lt;key app="EN" db-id="zvzwxsz5rxd221exst3vsx925rtez22spdx2"&gt;29&lt;/key&gt;&lt;/foreign-keys&gt;&lt;ref-type name="Journal Article"&gt;17&lt;/ref-type&gt;&lt;contributors&gt;&lt;authors&gt;&lt;author&gt;Krautenbacher, Norbert&lt;/author&gt;&lt;author&gt;Theis, Fabian J.&lt;/author&gt;&lt;author&gt;Fuchs, Christiane&lt;/author&gt;&lt;/authors&gt;&lt;/contributors&gt;&lt;titles&gt;&lt;title&gt;Correcting classifiers for sample selection bias in two-phase case-control studies&lt;/title&gt;&lt;secondary-title&gt;Computational and Mathematical Methods in Medicine&lt;/secondary-title&gt;&lt;/titles&gt;&lt;periodical&gt;&lt;full-title&gt;Computational and Mathematical Methods in Medicine&lt;/full-title&gt;&lt;/periodical&gt;&lt;number&gt;in press&lt;/number&gt;&lt;dates&gt;&lt;year&gt;2017&lt;/year&gt;&lt;/dates&gt;&lt;urls&gt;&lt;/urls&gt;&lt;/record&gt;&lt;/Cite&gt;&lt;/EndNote&gt;</w:instrText>
      </w:r>
      <w:r w:rsidR="00DA0E2E">
        <w:fldChar w:fldCharType="separate"/>
      </w:r>
      <w:r w:rsidR="003813E8">
        <w:rPr>
          <w:noProof/>
        </w:rPr>
        <w:t>[</w:t>
      </w:r>
      <w:hyperlink w:anchor="_ENREF_3" w:tooltip="Krautenbacher, 2017 #29" w:history="1">
        <w:r w:rsidR="00757F80">
          <w:rPr>
            <w:noProof/>
          </w:rPr>
          <w:t>3</w:t>
        </w:r>
      </w:hyperlink>
      <w:r w:rsidR="003813E8">
        <w:rPr>
          <w:noProof/>
        </w:rPr>
        <w:t>]</w:t>
      </w:r>
      <w:r w:rsidR="00DA0E2E">
        <w:fldChar w:fldCharType="end"/>
      </w:r>
      <w:r w:rsidRPr="00AF244E">
        <w:t xml:space="preserve">. </w:t>
      </w:r>
      <w:r w:rsidR="0066153B">
        <w:t>Consequently</w:t>
      </w:r>
      <w:r w:rsidR="000A6316">
        <w:rPr>
          <w:color w:val="000000" w:themeColor="text1"/>
        </w:rPr>
        <w:t>,</w:t>
      </w:r>
      <w:r w:rsidRPr="00283E49">
        <w:rPr>
          <w:color w:val="000000" w:themeColor="text1"/>
        </w:rPr>
        <w:t xml:space="preserve"> </w:t>
      </w:r>
      <w:r w:rsidR="0066153B" w:rsidRPr="00283E49">
        <w:rPr>
          <w:color w:val="000000" w:themeColor="text1"/>
        </w:rPr>
        <w:t xml:space="preserve">correcting for sample selection bias </w:t>
      </w:r>
      <w:r w:rsidR="0066153B">
        <w:rPr>
          <w:color w:val="000000" w:themeColor="text1"/>
        </w:rPr>
        <w:t xml:space="preserve">was skipped </w:t>
      </w:r>
      <w:r w:rsidR="0066153B" w:rsidRPr="00283E49">
        <w:rPr>
          <w:color w:val="000000" w:themeColor="text1"/>
        </w:rPr>
        <w:t>in the learning process</w:t>
      </w:r>
      <w:r w:rsidR="0066153B">
        <w:rPr>
          <w:color w:val="000000" w:themeColor="text1"/>
        </w:rPr>
        <w:t xml:space="preserve"> of the random forest approach</w:t>
      </w:r>
      <w:r w:rsidRPr="00283E49">
        <w:rPr>
          <w:color w:val="000000" w:themeColor="text1"/>
        </w:rPr>
        <w:t>.</w:t>
      </w:r>
      <w:r w:rsidR="002B723E">
        <w:rPr>
          <w:color w:val="000000" w:themeColor="text1"/>
        </w:rPr>
        <w:t xml:space="preserve"> However, it was applied in the validation step.</w:t>
      </w:r>
    </w:p>
    <w:p w14:paraId="1807E04C" w14:textId="523A744D" w:rsidR="00E25ECE" w:rsidRPr="006F0485" w:rsidRDefault="00C936CB" w:rsidP="00F737C9">
      <w:pPr>
        <w:pStyle w:val="berschrift6"/>
      </w:pPr>
      <w:r>
        <w:t>Integrating genetic data</w:t>
      </w:r>
    </w:p>
    <w:p w14:paraId="555ED1F0" w14:textId="311E88ED" w:rsidR="00E25ECE" w:rsidRPr="006F0485" w:rsidRDefault="00E25ECE">
      <w:pPr>
        <w:rPr>
          <w:color w:val="000000"/>
        </w:rPr>
      </w:pPr>
      <w:r w:rsidRPr="006F0485">
        <w:t xml:space="preserve">We compared </w:t>
      </w:r>
      <w:r w:rsidR="00B34B75">
        <w:t>the above mentioned</w:t>
      </w:r>
      <w:r w:rsidRPr="006F0485">
        <w:t xml:space="preserve"> approach</w:t>
      </w:r>
      <w:r w:rsidR="00B34B75">
        <w:t>es</w:t>
      </w:r>
      <w:r w:rsidRPr="006F0485">
        <w:t xml:space="preserve"> to a state-of-the-art strategy of selecting SNPs univariately </w:t>
      </w:r>
      <w:r w:rsidR="0080128E">
        <w:t>for</w:t>
      </w:r>
      <w:r w:rsidRPr="006F0485">
        <w:t xml:space="preserve"> prediction models</w:t>
      </w:r>
      <w:r w:rsidR="0080128E">
        <w:t xml:space="preserve"> from a genome-wide pool of SNPs</w:t>
      </w:r>
      <w:r w:rsidRPr="006F0485">
        <w:t xml:space="preserve">. </w:t>
      </w:r>
      <w:r w:rsidR="00CF1D4C">
        <w:t xml:space="preserve">Following Wu et al. </w:t>
      </w:r>
      <w:r w:rsidR="00725393">
        <w:rPr>
          <w:color w:val="000000"/>
        </w:rPr>
        <w:fldChar w:fldCharType="begin">
          <w:fldData xml:space="preserve">PEVuZE5vdGU+PENpdGU+PEF1dGhvcj5XdTwvQXV0aG9yPjxZZWFyPjIwMTM8L1llYXI+PFJlY051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</w:fldData>
        </w:fldChar>
      </w:r>
      <w:r w:rsidR="001F6DD9">
        <w:rPr>
          <w:color w:val="000000"/>
        </w:rPr>
        <w:instrText xml:space="preserve"> ADDIN EN.CITE </w:instrText>
      </w:r>
      <w:r w:rsidR="001F6DD9">
        <w:rPr>
          <w:color w:val="000000"/>
        </w:rPr>
        <w:fldChar w:fldCharType="begin">
          <w:fldData xml:space="preserve">PEVuZE5vdGU+PENpdGU+PEF1dGhvcj5XdTwvQXV0aG9yPjxZZWFyPjIwMTM8L1llYXI+PFJlY051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</w:fldData>
        </w:fldChar>
      </w:r>
      <w:r w:rsidR="001F6DD9">
        <w:rPr>
          <w:color w:val="000000"/>
        </w:rPr>
        <w:instrText xml:space="preserve"> ADDIN EN.CITE.DATA </w:instrText>
      </w:r>
      <w:r w:rsidR="001F6DD9">
        <w:rPr>
          <w:color w:val="000000"/>
        </w:rPr>
      </w:r>
      <w:r w:rsidR="001F6DD9">
        <w:rPr>
          <w:color w:val="000000"/>
        </w:rPr>
        <w:fldChar w:fldCharType="end"/>
      </w:r>
      <w:r w:rsidR="00725393">
        <w:rPr>
          <w:color w:val="000000"/>
        </w:rPr>
      </w:r>
      <w:r w:rsidR="00725393">
        <w:rPr>
          <w:color w:val="000000"/>
        </w:rPr>
        <w:fldChar w:fldCharType="separate"/>
      </w:r>
      <w:r w:rsidR="003813E8">
        <w:rPr>
          <w:noProof/>
          <w:color w:val="000000"/>
        </w:rPr>
        <w:t>[</w:t>
      </w:r>
      <w:hyperlink w:anchor="_ENREF_10" w:tooltip="Wu, 2013 #10" w:history="1">
        <w:r w:rsidR="00757F80">
          <w:rPr>
            <w:noProof/>
            <w:color w:val="000000"/>
          </w:rPr>
          <w:t>10</w:t>
        </w:r>
      </w:hyperlink>
      <w:r w:rsidR="003813E8">
        <w:rPr>
          <w:noProof/>
          <w:color w:val="000000"/>
        </w:rPr>
        <w:t>]</w:t>
      </w:r>
      <w:r w:rsidR="00725393">
        <w:rPr>
          <w:color w:val="000000"/>
        </w:rPr>
        <w:fldChar w:fldCharType="end"/>
      </w:r>
      <w:r>
        <w:rPr>
          <w:color w:val="000000"/>
        </w:rPr>
        <w:t>,</w:t>
      </w:r>
      <w:r w:rsidRPr="006F0485">
        <w:rPr>
          <w:color w:val="000000"/>
        </w:rPr>
        <w:t xml:space="preserve"> the best </w:t>
      </w:r>
      <w:r w:rsidR="00CF1D4C">
        <w:rPr>
          <w:color w:val="000000"/>
        </w:rPr>
        <w:t xml:space="preserve">prediction </w:t>
      </w:r>
      <w:r w:rsidRPr="006F0485">
        <w:rPr>
          <w:color w:val="000000"/>
        </w:rPr>
        <w:t>strategy</w:t>
      </w:r>
      <w:r w:rsidR="00CF1D4C">
        <w:rPr>
          <w:color w:val="000000"/>
        </w:rPr>
        <w:t xml:space="preserve"> in terms of AUC values</w:t>
      </w:r>
      <w:r w:rsidRPr="006F0485">
        <w:rPr>
          <w:color w:val="000000"/>
        </w:rPr>
        <w:t xml:space="preserve"> </w:t>
      </w:r>
      <w:r w:rsidR="00CF1D4C">
        <w:rPr>
          <w:color w:val="000000"/>
        </w:rPr>
        <w:t xml:space="preserve">first estimates univariate associations by </w:t>
      </w:r>
      <w:r w:rsidR="00E1501E">
        <w:rPr>
          <w:color w:val="000000"/>
        </w:rPr>
        <w:t>simple</w:t>
      </w:r>
      <w:r w:rsidR="00E1501E" w:rsidRPr="006F0485">
        <w:rPr>
          <w:color w:val="000000"/>
        </w:rPr>
        <w:t xml:space="preserve"> </w:t>
      </w:r>
      <w:r w:rsidRPr="006F0485">
        <w:rPr>
          <w:color w:val="000000"/>
        </w:rPr>
        <w:t xml:space="preserve">logistic regression models for each SNP </w:t>
      </w:r>
      <m:oMath>
        <m:r>
          <w:rPr>
            <w:rFonts w:ascii="Cambria Math" w:hAnsi="Cambria Math"/>
            <w:color w:val="000000"/>
          </w:rPr>
          <m:t>j</m:t>
        </m:r>
      </m:oMath>
      <w:r w:rsidRPr="006F0485">
        <w:rPr>
          <w:color w:val="000000"/>
        </w:rPr>
        <w:t xml:space="preserve">, i.e. </w:t>
      </w:r>
      <m:oMath>
        <m:r>
          <w:rPr>
            <w:rFonts w:ascii="Cambria Math" w:hAnsi="Cambria Math"/>
            <w:color w:val="000000"/>
          </w:rPr>
          <m:t>P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</w:rPr>
              <m:t>=1</m:t>
            </m:r>
          </m:e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ij</m:t>
                </m:r>
              </m:sub>
            </m:sSub>
          </m:e>
        </m:d>
        <m:r>
          <w:rPr>
            <w:rFonts w:ascii="Cambria Math" w:hAnsi="Cambria Math"/>
            <w:color w:val="000000"/>
          </w:rPr>
          <m:t>=(1+</m:t>
        </m:r>
      </m:oMath>
      <w:r w:rsidRPr="006F0485">
        <w:rPr>
          <w:color w:val="000000"/>
        </w:rPr>
        <w:t xml:space="preserve"> exp(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-(β</m:t>
            </m:r>
          </m:e>
          <m:sub>
            <m:r>
              <w:rPr>
                <w:rFonts w:ascii="Cambria Math" w:hAnsi="Cambria Math"/>
                <w:color w:val="000000"/>
              </w:rPr>
              <m:t>0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β</m:t>
            </m:r>
          </m:e>
          <m:sub>
            <m:r>
              <w:rPr>
                <w:rFonts w:ascii="Cambria Math" w:hAnsi="Cambria Math"/>
                <w:color w:val="000000"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x</m:t>
            </m:r>
          </m:e>
          <m:sub>
            <m:r>
              <w:rPr>
                <w:rFonts w:ascii="Cambria Math" w:hAnsi="Cambria Math"/>
                <w:color w:val="000000"/>
              </w:rPr>
              <m:t>ij</m:t>
            </m:r>
          </m:sub>
        </m:sSub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)))</m:t>
            </m:r>
          </m:e>
          <m:sup>
            <m:r>
              <w:rPr>
                <w:rFonts w:ascii="Cambria Math" w:hAnsi="Cambria Math"/>
                <w:color w:val="000000"/>
              </w:rPr>
              <m:t>-1</m:t>
            </m:r>
          </m:sup>
        </m:sSup>
      </m:oMath>
      <w:r w:rsidRPr="006F0485">
        <w:rPr>
          <w:color w:val="000000"/>
        </w:rPr>
        <w:t>.</w:t>
      </w:r>
      <w:r>
        <w:rPr>
          <w:color w:val="000000"/>
        </w:rPr>
        <w:t xml:space="preserve"> </w:t>
      </w:r>
      <w:r w:rsidR="00CF1D4C">
        <w:rPr>
          <w:color w:val="000000"/>
        </w:rPr>
        <w:t xml:space="preserve">In a second step, </w:t>
      </w:r>
      <w:r>
        <w:rPr>
          <w:color w:val="000000"/>
        </w:rPr>
        <w:t>a s</w:t>
      </w:r>
      <w:r w:rsidRPr="006F0485">
        <w:rPr>
          <w:color w:val="000000"/>
        </w:rPr>
        <w:t xml:space="preserve">core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S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  <m:r>
          <w:rPr>
            <w:rFonts w:ascii="Cambria Math" w:hAnsi="Cambria Math"/>
            <w:color w:val="000000"/>
          </w:rPr>
          <m:t xml:space="preserve"> </m:t>
        </m:r>
      </m:oMath>
      <w:r w:rsidRPr="006F0485">
        <w:rPr>
          <w:color w:val="000000"/>
        </w:rPr>
        <w:t xml:space="preserve">for subject </w:t>
      </w:r>
      <m:oMath>
        <m:r>
          <w:rPr>
            <w:rFonts w:ascii="Cambria Math" w:hAnsi="Cambria Math"/>
            <w:color w:val="000000"/>
          </w:rPr>
          <m:t xml:space="preserve">i </m:t>
        </m:r>
      </m:oMath>
      <w:r w:rsidR="00CF1D4C">
        <w:rPr>
          <w:rFonts w:eastAsiaTheme="minorEastAsia"/>
          <w:color w:val="000000"/>
        </w:rPr>
        <w:t xml:space="preserve">is calculated as </w:t>
      </w:r>
      <w:r w:rsidRPr="006F0485">
        <w:rPr>
          <w:color w:val="000000"/>
        </w:rPr>
        <w:t xml:space="preserve">the sum of the univariately estimated coefficients of the </w:t>
      </w:r>
      <m:oMath>
        <m:r>
          <w:rPr>
            <w:rFonts w:ascii="Cambria Math" w:hAnsi="Cambria Math"/>
            <w:color w:val="000000"/>
          </w:rPr>
          <m:t>100</m:t>
        </m:r>
      </m:oMath>
      <w:r w:rsidRPr="006F0485">
        <w:rPr>
          <w:color w:val="000000"/>
        </w:rPr>
        <w:t xml:space="preserve"> SNPs</w:t>
      </w:r>
      <w:r w:rsidR="00CF1D4C">
        <w:rPr>
          <w:color w:val="000000"/>
        </w:rPr>
        <w:t xml:space="preserve"> with the lowest p-values</w:t>
      </w:r>
      <w:r w:rsidRPr="006F0485">
        <w:rPr>
          <w:color w:val="000000"/>
        </w:rPr>
        <w:t>:</w:t>
      </w:r>
    </w:p>
    <w:p w14:paraId="31A8CD77" w14:textId="77777777" w:rsidR="00E25ECE" w:rsidRPr="006F0485" w:rsidRDefault="006E3138" w:rsidP="00F46816">
      <w:pPr>
        <w:rPr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S</m:t>
              </m:r>
            </m:e>
            <m:sub>
              <m:r>
                <w:rPr>
                  <w:rFonts w:ascii="Cambria Math" w:hAnsi="Cambria Math"/>
                  <w:color w:val="000000"/>
                </w:rPr>
                <m:t>i</m:t>
              </m:r>
            </m:sub>
          </m:sSub>
          <m:r>
            <w:rPr>
              <w:rFonts w:ascii="Cambria Math" w:hAnsi="Cambria Math"/>
              <w:color w:val="000000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/>
                  <w:i/>
                  <w:color w:val="000000"/>
                </w:rPr>
              </m:ctrlPr>
            </m:naryPr>
            <m:sub>
              <m:r>
                <w:rPr>
                  <w:rFonts w:ascii="Cambria Math" w:hAnsi="Cambria Math"/>
                  <w:color w:val="000000"/>
                </w:rPr>
                <m:t>j=1</m:t>
              </m:r>
            </m:sub>
            <m:sup>
              <m:r>
                <w:rPr>
                  <w:rFonts w:ascii="Cambria Math" w:hAnsi="Cambria Math"/>
                  <w:color w:val="000000"/>
                </w:rPr>
                <m:t>100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ij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j</m:t>
                      </m:r>
                    </m:sub>
                  </m:sSub>
                </m:e>
              </m:acc>
            </m:e>
          </m:nary>
          <m:r>
            <w:rPr>
              <w:rFonts w:ascii="Cambria Math" w:hAnsi="Cambria Math"/>
              <w:color w:val="000000"/>
            </w:rPr>
            <m:t>.</m:t>
          </m:r>
        </m:oMath>
      </m:oMathPara>
    </w:p>
    <w:p w14:paraId="33DF150A" w14:textId="77777777" w:rsidR="00E25ECE" w:rsidRPr="006F0485" w:rsidRDefault="00E25ECE" w:rsidP="00F46816"/>
    <w:p w14:paraId="1036ED10" w14:textId="38794D55" w:rsidR="00E25ECE" w:rsidRDefault="00E25ECE" w:rsidP="00F46816">
      <w:r>
        <w:t xml:space="preserve">In this prediction model, we </w:t>
      </w:r>
      <w:r w:rsidR="00826A6A">
        <w:t>employed</w:t>
      </w:r>
      <w:r>
        <w:t xml:space="preserve"> inverse-probability weights as described above. For </w:t>
      </w:r>
      <m:oMath>
        <m:r>
          <w:rPr>
            <w:rFonts w:ascii="Cambria Math" w:hAnsi="Cambria Math"/>
          </w:rPr>
          <m:t>p</m:t>
        </m:r>
      </m:oMath>
      <w:r>
        <w:t xml:space="preserve">-value calculation, the standard errors of </w:t>
      </w:r>
      <m:oMath>
        <m:acc>
          <m:accPr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β</m:t>
            </m:r>
          </m:e>
        </m:acc>
      </m:oMath>
      <w:r>
        <w:rPr>
          <w:color w:val="000000"/>
        </w:rPr>
        <w:t xml:space="preserve"> were adjusted by design-based standard errors with approximation via Taylor series with the R-package </w:t>
      </w:r>
      <w:r w:rsidRPr="002B67B1">
        <w:rPr>
          <w:i/>
          <w:color w:val="000000"/>
        </w:rPr>
        <w:t>survey</w:t>
      </w:r>
      <w:r w:rsidR="007E42C3">
        <w:rPr>
          <w:i/>
          <w:color w:val="000000"/>
        </w:rPr>
        <w:t xml:space="preserve"> </w:t>
      </w:r>
      <w:r w:rsidR="007E42C3" w:rsidRPr="00C278C3">
        <w:rPr>
          <w:color w:val="000000"/>
        </w:rPr>
        <w:fldChar w:fldCharType="begin"/>
      </w:r>
      <w:r w:rsidR="00642FB3">
        <w:rPr>
          <w:color w:val="000000"/>
        </w:rPr>
        <w:instrText xml:space="preserve"> ADDIN EN.CITE &lt;EndNote&gt;&lt;Cite&gt;&lt;Author&gt;Lumley&lt;/Author&gt;&lt;Year&gt;2004&lt;/Year&gt;&lt;RecNum&gt;36&lt;/RecNum&gt;&lt;DisplayText&gt;(11)&lt;/DisplayText&gt;&lt;record&gt;&lt;rec-number&gt;36&lt;/rec-number&gt;&lt;foreign-keys&gt;&lt;key app="EN" db-id="zvzwxsz5rxd221exst3vsx925rtez22spdx2"&gt;36&lt;/key&gt;&lt;/foreign-keys&gt;&lt;ref-type name="Journal Article"&gt;17&lt;/ref-type&gt;&lt;contributors&gt;&lt;authors&gt;&lt;author&gt;Lumley, Thomas&lt;/author&gt;&lt;/authors&gt;&lt;/contributors&gt;&lt;titles&gt;&lt;title&gt;Analysis of complex survey samples&lt;/title&gt;&lt;secondary-title&gt;Journal of Statistical Software&lt;/secondary-title&gt;&lt;/titles&gt;&lt;periodical&gt;&lt;full-title&gt;Journal of Statistical Software&lt;/full-title&gt;&lt;/periodical&gt;&lt;pages&gt;1-19&lt;/pages&gt;&lt;volume&gt;9&lt;/volume&gt;&lt;number&gt;8&lt;/number&gt;&lt;dates&gt;&lt;year&gt;2004&lt;/year&gt;&lt;/dates&gt;&lt;urls&gt;&lt;related-urls&gt;&lt;url&gt;http://www.doaj.org/doaj?func=fulltext&amp;amp;aId=88360&lt;/url&gt;&lt;/related-urls&gt;&lt;pdf-urls&gt;&lt;url&gt;file:///Users/norbertkrautenbacher/Downloads/paper-5-1.pdf&lt;/url&gt;&lt;/pdf-urls&gt;&lt;/urls&gt;&lt;/record&gt;&lt;/Cite&gt;&lt;/EndNote&gt;</w:instrText>
      </w:r>
      <w:r w:rsidR="007E42C3" w:rsidRPr="00C278C3">
        <w:rPr>
          <w:color w:val="000000"/>
        </w:rPr>
        <w:fldChar w:fldCharType="separate"/>
      </w:r>
      <w:r w:rsidR="003813E8">
        <w:rPr>
          <w:noProof/>
          <w:color w:val="000000"/>
        </w:rPr>
        <w:t>[</w:t>
      </w:r>
      <w:hyperlink w:anchor="_ENREF_11" w:tooltip="Lumley, 2004 #36" w:history="1">
        <w:r w:rsidR="00757F80" w:rsidRPr="00C278C3">
          <w:rPr>
            <w:noProof/>
            <w:color w:val="000000"/>
          </w:rPr>
          <w:t>11</w:t>
        </w:r>
      </w:hyperlink>
      <w:r w:rsidR="003813E8">
        <w:rPr>
          <w:noProof/>
          <w:color w:val="000000"/>
        </w:rPr>
        <w:t>]</w:t>
      </w:r>
      <w:r w:rsidR="007E42C3" w:rsidRPr="00C278C3">
        <w:rPr>
          <w:color w:val="000000"/>
        </w:rPr>
        <w:fldChar w:fldCharType="end"/>
      </w:r>
      <w:r w:rsidRPr="00C278C3">
        <w:rPr>
          <w:color w:val="000000"/>
        </w:rPr>
        <w:t>.</w:t>
      </w:r>
      <w:r>
        <w:rPr>
          <w:color w:val="000000"/>
        </w:rPr>
        <w:t xml:space="preserve"> </w:t>
      </w:r>
    </w:p>
    <w:p w14:paraId="49F58073" w14:textId="77777777" w:rsidR="00E25ECE" w:rsidRPr="006F0485" w:rsidRDefault="00E25ECE" w:rsidP="00F46816">
      <w:pPr>
        <w:pStyle w:val="berschrift6"/>
      </w:pPr>
      <w:r w:rsidRPr="006F0485">
        <w:t>Model selection and validation</w:t>
      </w:r>
    </w:p>
    <w:p w14:paraId="3D26E36F" w14:textId="2AC51828" w:rsidR="00E25ECE" w:rsidRDefault="00E25ECE" w:rsidP="00F46816">
      <w:r w:rsidRPr="006F0485">
        <w:t xml:space="preserve">The prediction accuracy was evaluated </w:t>
      </w:r>
      <w:r w:rsidR="00826A6A">
        <w:t>on the basis of a</w:t>
      </w:r>
      <w:r w:rsidRPr="006F0485">
        <w:t xml:space="preserve"> </w:t>
      </w:r>
      <w:r>
        <w:t>r</w:t>
      </w:r>
      <w:r w:rsidRPr="006F0485">
        <w:t xml:space="preserve">eceiver-operator-characteristics (ROC) </w:t>
      </w:r>
      <w:r>
        <w:t xml:space="preserve">curve, </w:t>
      </w:r>
      <w:r w:rsidRPr="006F0485">
        <w:t>which is a measure widely used for evaluating prediction models</w:t>
      </w:r>
      <w:r w:rsidR="000D3FEB">
        <w:t>,</w:t>
      </w:r>
      <w:r w:rsidRPr="006F0485">
        <w:t xml:space="preserve"> when the disease response variable is binary</w:t>
      </w:r>
      <w:r w:rsidR="007E42C3">
        <w:t xml:space="preserve"> </w:t>
      </w:r>
      <w:r w:rsidR="007E42C3">
        <w:fldChar w:fldCharType="begin"/>
      </w:r>
      <w:r w:rsidR="001F6DD9">
        <w:instrText xml:space="preserve"> ADDIN EN.CITE &lt;EndNote&gt;&lt;Cite&gt;&lt;Author&gt;Fawcett&lt;/Author&gt;&lt;Year&gt;2006&lt;/Year&gt;&lt;RecNum&gt;45&lt;/RecNum&gt;&lt;DisplayText&gt;(12)&lt;/DisplayText&gt;&lt;record&gt;&lt;rec-number&gt;12&lt;/rec-number&gt;&lt;foreign-keys&gt;&lt;key app="EN" db-id="pxxwvtzvtp5xwhexws9v0famzs5fww9x9fv9" timestamp="1498176077"&gt;12&lt;/key&gt;&lt;/foreign-keys&gt;&lt;ref-type name="Journal Article"&gt;17&lt;/ref-type&gt;&lt;contributors&gt;&lt;authors&gt;&lt;author&gt;Fawcett, Tom&lt;/author&gt;&lt;/authors&gt;&lt;/contributors&gt;&lt;titles&gt;&lt;title&gt;An introduction to ROC analysis&lt;/title&gt;&lt;secondary-title&gt;Pattern Recogn. Lett.&lt;/secondary-title&gt;&lt;/titles&gt;&lt;periodical&gt;&lt;full-title&gt;Pattern Recogn. Lett.&lt;/full-title&gt;&lt;/periodical&gt;&lt;pages&gt;861-874&lt;/pages&gt;&lt;volume&gt;27&lt;/volume&gt;&lt;number&gt;8&lt;/number&gt;&lt;keywords&gt;&lt;keyword&gt;ROC data-mining evaluation&lt;/keyword&gt;&lt;/keywords&gt;&lt;dates&gt;&lt;year&gt;2006&lt;/year&gt;&lt;/dates&gt;&lt;pub-location&gt;New York, NY, USA&lt;/pub-location&gt;&lt;publisher&gt;Elsevier Science Inc.&lt;/publisher&gt;&lt;urls&gt;&lt;related-urls&gt;&lt;url&gt;http://portal.acm.org/citation.cfm?id=1159475&lt;/url&gt;&lt;/related-urls&gt;&lt;/urls&gt;&lt;electronic-resource-num&gt;http://dx.doi.org/10.1016/j.patrec.2005.10.010&lt;/electronic-resource-num&gt;&lt;/record&gt;&lt;/Cite&gt;&lt;/EndNote&gt;</w:instrText>
      </w:r>
      <w:r w:rsidR="007E42C3">
        <w:fldChar w:fldCharType="separate"/>
      </w:r>
      <w:r w:rsidR="003813E8">
        <w:rPr>
          <w:noProof/>
        </w:rPr>
        <w:t>[</w:t>
      </w:r>
      <w:hyperlink w:anchor="_ENREF_12" w:tooltip="Fawcett, 2006 #12" w:history="1">
        <w:r w:rsidR="00757F80">
          <w:rPr>
            <w:noProof/>
          </w:rPr>
          <w:t>12</w:t>
        </w:r>
      </w:hyperlink>
      <w:r w:rsidR="003813E8">
        <w:rPr>
          <w:noProof/>
        </w:rPr>
        <w:t>]</w:t>
      </w:r>
      <w:r w:rsidR="007E42C3">
        <w:fldChar w:fldCharType="end"/>
      </w:r>
      <w:r w:rsidRPr="006F0485">
        <w:t xml:space="preserve">. </w:t>
      </w:r>
      <w:r w:rsidR="000D3FEB">
        <w:t>O</w:t>
      </w:r>
      <w:r>
        <w:t>ur</w:t>
      </w:r>
      <w:r w:rsidRPr="006F0485">
        <w:t xml:space="preserve"> prediction model</w:t>
      </w:r>
      <w:r w:rsidR="000D3FEB">
        <w:t>, however,</w:t>
      </w:r>
      <w:r w:rsidRPr="006F0485">
        <w:t xml:space="preserve"> return</w:t>
      </w:r>
      <w:r>
        <w:t>ed</w:t>
      </w:r>
      <w:r w:rsidRPr="006F0485">
        <w:t xml:space="preserve"> </w:t>
      </w:r>
      <w:r w:rsidR="000D3FEB" w:rsidRPr="006F0485">
        <w:t>the probability of a subject having the disease</w:t>
      </w:r>
      <w:r w:rsidR="000D3FEB">
        <w:t>, which is expressed as continuous</w:t>
      </w:r>
      <w:r w:rsidR="000D3FEB" w:rsidRPr="006F0485">
        <w:t xml:space="preserve"> </w:t>
      </w:r>
      <w:r w:rsidRPr="006F0485">
        <w:t>value</w:t>
      </w:r>
      <w:r>
        <w:t>s</w:t>
      </w:r>
      <w:r w:rsidRPr="006F0485">
        <w:t xml:space="preserve"> between 0 and 1</w:t>
      </w:r>
      <w:r w:rsidR="000D3FEB">
        <w:t>. This probability can be dichotom</w:t>
      </w:r>
      <w:r w:rsidR="00AD10F0">
        <w:t xml:space="preserve">ized at a </w:t>
      </w:r>
      <w:r w:rsidRPr="006F0485">
        <w:t xml:space="preserve">threshold, say c. If the </w:t>
      </w:r>
      <w:r w:rsidR="000D3FEB">
        <w:t xml:space="preserve">respective probability value exceeds the </w:t>
      </w:r>
      <w:r w:rsidRPr="006F0485">
        <w:t xml:space="preserve">threshold, the subject is labeled as </w:t>
      </w:r>
      <w:r w:rsidR="002D769E">
        <w:t xml:space="preserve">being </w:t>
      </w:r>
      <w:r w:rsidRPr="006F0485">
        <w:t>test</w:t>
      </w:r>
      <w:r>
        <w:t>ed</w:t>
      </w:r>
      <w:r w:rsidRPr="006F0485">
        <w:t xml:space="preserve"> pos</w:t>
      </w:r>
      <w:r>
        <w:t>i</w:t>
      </w:r>
      <w:r w:rsidRPr="006F0485">
        <w:t xml:space="preserve">tive, </w:t>
      </w:r>
      <w:r>
        <w:t xml:space="preserve">otherwise </w:t>
      </w:r>
      <w:r w:rsidRPr="006F0485">
        <w:t>as</w:t>
      </w:r>
      <w:r w:rsidR="002D769E">
        <w:t xml:space="preserve"> being</w:t>
      </w:r>
      <w:r w:rsidRPr="006F0485">
        <w:t xml:space="preserve"> test</w:t>
      </w:r>
      <w:r>
        <w:t>ed</w:t>
      </w:r>
      <w:r w:rsidRPr="006F0485">
        <w:t xml:space="preserve"> ne</w:t>
      </w:r>
      <w:r>
        <w:t>g</w:t>
      </w:r>
      <w:r w:rsidRPr="006F0485">
        <w:t xml:space="preserve">ative. If </w:t>
      </w:r>
      <m:oMath>
        <m:r>
          <w:rPr>
            <w:rFonts w:ascii="Cambria Math" w:hAnsi="Cambria Math"/>
          </w:rPr>
          <m:t>pr</m:t>
        </m:r>
      </m:oMath>
      <w:r w:rsidRPr="006F0485">
        <w:t xml:space="preserve"> denotes the predicted risk</w:t>
      </w:r>
      <w:r>
        <w:t>,</w:t>
      </w:r>
      <w:r w:rsidRPr="006F0485">
        <w:t xml:space="preserve"> there are two commonly used measures of correct prediction: </w:t>
      </w:r>
      <w:r w:rsidRPr="006F0485">
        <w:lastRenderedPageBreak/>
        <w:t>the sensitivity (or true positive rate) defined by Sensitivity(</w:t>
      </w:r>
      <m:oMath>
        <m:r>
          <w:rPr>
            <w:rFonts w:ascii="Cambria Math" w:hAnsi="Cambria Math"/>
          </w:rPr>
          <m:t>c</m:t>
        </m:r>
      </m:oMath>
      <w:r w:rsidRPr="006F0485">
        <w:t xml:space="preserve">) </w:t>
      </w:r>
      <m:oMath>
        <m:r>
          <w:rPr>
            <w:rFonts w:ascii="Cambria Math" w:hAnsi="Cambria Math"/>
          </w:rPr>
          <m:t>=P(pr&gt;c|</m:t>
        </m:r>
      </m:oMath>
      <w:r w:rsidRPr="006F0485">
        <w:t>Diseased) and the specificity (or true negative rate) defined by Specificity(</w:t>
      </w:r>
      <m:oMath>
        <m:r>
          <w:rPr>
            <w:rFonts w:ascii="Cambria Math" w:hAnsi="Cambria Math"/>
          </w:rPr>
          <m:t>c</m:t>
        </m:r>
      </m:oMath>
      <w:r w:rsidRPr="006F0485">
        <w:t xml:space="preserve">) </w:t>
      </w:r>
      <m:oMath>
        <m:r>
          <w:rPr>
            <w:rFonts w:ascii="Cambria Math" w:hAnsi="Cambria Math"/>
          </w:rPr>
          <m:t>=P(pr≤c|</m:t>
        </m:r>
      </m:oMath>
      <w:r w:rsidRPr="006F0485">
        <w:t>Not Diseased).  Displaying Sensitivity(</w:t>
      </w:r>
      <m:oMath>
        <m:r>
          <w:rPr>
            <w:rFonts w:ascii="Cambria Math" w:hAnsi="Cambria Math"/>
          </w:rPr>
          <m:t>c</m:t>
        </m:r>
      </m:oMath>
      <w:r w:rsidRPr="006F0485">
        <w:t>) against 1- Specificity(</w:t>
      </w:r>
      <m:oMath>
        <m:r>
          <w:rPr>
            <w:rFonts w:ascii="Cambria Math" w:hAnsi="Cambria Math"/>
          </w:rPr>
          <m:t>c</m:t>
        </m:r>
      </m:oMath>
      <w:r w:rsidRPr="006F0485">
        <w:t xml:space="preserve">) for all possible choices of </w:t>
      </w:r>
      <m:oMath>
        <m:r>
          <w:rPr>
            <w:rFonts w:ascii="Cambria Math" w:hAnsi="Cambria Math"/>
          </w:rPr>
          <m:t>c</m:t>
        </m:r>
      </m:oMath>
      <w:r w:rsidRPr="006F0485">
        <w:t xml:space="preserve"> yields the ROC curve.</w:t>
      </w:r>
      <w:r w:rsidR="0054666E">
        <w:t xml:space="preserve"> Because of its common acceptance, we used t</w:t>
      </w:r>
      <w:r w:rsidRPr="006F0485">
        <w:t xml:space="preserve">he area under the ROC curve (AUC) </w:t>
      </w:r>
      <w:r w:rsidR="0054666E">
        <w:t>as</w:t>
      </w:r>
      <w:r w:rsidRPr="006F0485">
        <w:t xml:space="preserve"> measure for model comparison an</w:t>
      </w:r>
      <w:r>
        <w:t>d</w:t>
      </w:r>
      <w:r w:rsidRPr="006F0485">
        <w:t xml:space="preserve"> evaluation. </w:t>
      </w:r>
    </w:p>
    <w:p w14:paraId="6A0E7269" w14:textId="48FA575B" w:rsidR="00E25ECE" w:rsidRPr="00AF244E" w:rsidRDefault="00955E23" w:rsidP="00F46816">
      <w:pPr>
        <w:pStyle w:val="berschrift6"/>
      </w:pPr>
      <w:r>
        <w:t>Creating</w:t>
      </w:r>
      <w:r w:rsidRPr="00AF244E">
        <w:t xml:space="preserve"> </w:t>
      </w:r>
      <w:r w:rsidR="00E25ECE" w:rsidRPr="00AF244E">
        <w:t xml:space="preserve">confidence intervals for AUC </w:t>
      </w:r>
      <w:r>
        <w:t>values</w:t>
      </w:r>
    </w:p>
    <w:p w14:paraId="39F180A9" w14:textId="16D0A199" w:rsidR="00E25ECE" w:rsidRPr="006F0485" w:rsidRDefault="00E25ECE" w:rsidP="00F46816">
      <w:r>
        <w:t>S</w:t>
      </w:r>
      <w:r w:rsidRPr="006F0485">
        <w:t xml:space="preserve">ample selection bias </w:t>
      </w:r>
      <w:r>
        <w:t>does not only affect the training of a model but also its evaluation</w:t>
      </w:r>
      <w:r w:rsidRPr="006F0485">
        <w:t>.</w:t>
      </w:r>
      <w:r>
        <w:t xml:space="preserve"> I</w:t>
      </w:r>
      <w:r w:rsidRPr="006F0485">
        <w:t>n addition</w:t>
      </w:r>
      <w:r>
        <w:t>,</w:t>
      </w:r>
      <w:r w:rsidRPr="006F0485">
        <w:t xml:space="preserve"> confidence intervals for the AUC </w:t>
      </w:r>
      <w:r>
        <w:t xml:space="preserve">would be biased without correcting for sample selection bias. Hence, both the evaluation and the confidence intervals should be </w:t>
      </w:r>
      <w:r w:rsidR="00477CD5">
        <w:t>corrected</w:t>
      </w:r>
      <w:r>
        <w:t xml:space="preserve">, e.g. </w:t>
      </w:r>
      <w:r w:rsidRPr="006F0485">
        <w:t>by weighting</w:t>
      </w:r>
      <w:r w:rsidR="00A37005">
        <w:t xml:space="preserve"> </w:t>
      </w:r>
      <w:r w:rsidR="00A37005">
        <w:fldChar w:fldCharType="begin"/>
      </w:r>
      <w:r w:rsidR="001F6DD9">
        <w:instrText xml:space="preserve"> ADDIN EN.CITE &lt;EndNote&gt;&lt;Cite&gt;&lt;Author&gt;Cortes&lt;/Author&gt;&lt;Year&gt;2008&lt;/Year&gt;&lt;RecNum&gt;155&lt;/RecNum&gt;&lt;DisplayText&gt;(13)&lt;/DisplayText&gt;&lt;record&gt;&lt;rec-number&gt;13&lt;/rec-number&gt;&lt;foreign-keys&gt;&lt;key app="EN" db-id="pxxwvtzvtp5xwhexws9v0famzs5fww9x9fv9" timestamp="1498176077"&gt;13&lt;/key&gt;&lt;/foreign-keys&gt;&lt;ref-type name="Journal Article"&gt;17&lt;/ref-type&gt;&lt;contributors&gt;&lt;authors&gt;&lt;author&gt;Cortes, Corinna&lt;/author&gt;&lt;author&gt;Mohri, Mehryar&lt;/author&gt;&lt;author&gt;Riley, Michael&lt;/author&gt;&lt;author&gt;Rostamizadeh, Afshin&lt;/author&gt;&lt;/authors&gt;&lt;/contributors&gt;&lt;titles&gt;&lt;title&gt;Sample Selection Bias Correction Theory&lt;/title&gt;&lt;/titles&gt;&lt;pages&gt;16-16&lt;/pages&gt;&lt;dates&gt;&lt;year&gt;2008&lt;/year&gt;&lt;/dates&gt;&lt;isbn&gt;3540879862&lt;/isbn&gt;&lt;urls&gt;&lt;related-urls&gt;&lt;url&gt;http://arxiv.org/abs/0805.2775&lt;/url&gt;&lt;/related-urls&gt;&lt;pdf-urls&gt;&lt;url&gt;file:///Users/norbertkrautenbacher/Library/Application Support/Mendeley Desktop/Downloaded/1a5adf11e4a1c8ae8c26c844818d2c1fca2dc878.pdf&lt;/url&gt;&lt;/pdf-urls&gt;&lt;/urls&gt;&lt;electronic-resource-num&gt;10.1007/978-3-540-87987-9_8&lt;/electronic-resource-num&gt;&lt;/record&gt;&lt;/Cite&gt;&lt;/EndNote&gt;</w:instrText>
      </w:r>
      <w:r w:rsidR="00A37005">
        <w:fldChar w:fldCharType="separate"/>
      </w:r>
      <w:r w:rsidR="003813E8">
        <w:rPr>
          <w:noProof/>
        </w:rPr>
        <w:t>[</w:t>
      </w:r>
      <w:hyperlink w:anchor="_ENREF_13" w:tooltip="Cortes, 2008 #13" w:history="1">
        <w:r w:rsidR="00757F80">
          <w:rPr>
            <w:noProof/>
          </w:rPr>
          <w:t>13</w:t>
        </w:r>
      </w:hyperlink>
      <w:r w:rsidR="003813E8">
        <w:rPr>
          <w:noProof/>
        </w:rPr>
        <w:t>]</w:t>
      </w:r>
      <w:r w:rsidR="00A37005">
        <w:fldChar w:fldCharType="end"/>
      </w:r>
      <w:r w:rsidR="00A37005">
        <w:t>.</w:t>
      </w:r>
      <w:r w:rsidRPr="006F0485">
        <w:t xml:space="preserve"> </w:t>
      </w:r>
      <w:r>
        <w:t xml:space="preserve">However, </w:t>
      </w:r>
      <w:r w:rsidR="00B5560A">
        <w:t xml:space="preserve">the </w:t>
      </w:r>
      <w:r>
        <w:t>established</w:t>
      </w:r>
      <w:r w:rsidRPr="006F0485">
        <w:t xml:space="preserve"> </w:t>
      </w:r>
      <w:r>
        <w:t xml:space="preserve">evaluation </w:t>
      </w:r>
      <w:r w:rsidRPr="006F0485">
        <w:t xml:space="preserve">weighting </w:t>
      </w:r>
      <w:r>
        <w:t>approach</w:t>
      </w:r>
      <w:r w:rsidR="00B5560A">
        <w:t>, which works well</w:t>
      </w:r>
      <w:r>
        <w:t xml:space="preserve"> for certain loss functions</w:t>
      </w:r>
      <w:r w:rsidR="00B5560A">
        <w:t>, cannot be used for AUC values</w:t>
      </w:r>
      <w:r w:rsidRPr="006F0485">
        <w:t xml:space="preserve"> </w:t>
      </w:r>
      <w:r w:rsidR="00A37005">
        <w:fldChar w:fldCharType="begin"/>
      </w:r>
      <w:r w:rsidR="001F6DD9">
        <w:instrText xml:space="preserve"> ADDIN EN.CITE &lt;EndNote&gt;&lt;Cite&gt;&lt;Author&gt;Cortes&lt;/Author&gt;&lt;Year&gt;2008&lt;/Year&gt;&lt;RecNum&gt;155&lt;/RecNum&gt;&lt;DisplayText&gt;(13)&lt;/DisplayText&gt;&lt;record&gt;&lt;rec-number&gt;13&lt;/rec-number&gt;&lt;foreign-keys&gt;&lt;key app="EN" db-id="pxxwvtzvtp5xwhexws9v0famzs5fww9x9fv9" timestamp="1498176077"&gt;13&lt;/key&gt;&lt;/foreign-keys&gt;&lt;ref-type name="Journal Article"&gt;17&lt;/ref-type&gt;&lt;contributors&gt;&lt;authors&gt;&lt;author&gt;Cortes, Corinna&lt;/author&gt;&lt;author&gt;Mohri, Mehryar&lt;/author&gt;&lt;author&gt;Riley, Michael&lt;/author&gt;&lt;author&gt;Rostamizadeh, Afshin&lt;/author&gt;&lt;/authors&gt;&lt;/contributors&gt;&lt;titles&gt;&lt;title&gt;Sample Selection Bias Correction Theory&lt;/title&gt;&lt;/titles&gt;&lt;pages&gt;16-16&lt;/pages&gt;&lt;dates&gt;&lt;year&gt;2008&lt;/year&gt;&lt;/dates&gt;&lt;isbn&gt;3540879862&lt;/isbn&gt;&lt;urls&gt;&lt;related-urls&gt;&lt;url&gt;http://arxiv.org/abs/0805.2775&lt;/url&gt;&lt;/related-urls&gt;&lt;pdf-urls&gt;&lt;url&gt;file:///Users/norbertkrautenbacher/Library/Application Support/Mendeley Desktop/Downloaded/1a5adf11e4a1c8ae8c26c844818d2c1fca2dc878.pdf&lt;/url&gt;&lt;/pdf-urls&gt;&lt;/urls&gt;&lt;electronic-resource-num&gt;10.1007/978-3-540-87987-9_8&lt;/electronic-resource-num&gt;&lt;/record&gt;&lt;/Cite&gt;&lt;/EndNote&gt;</w:instrText>
      </w:r>
      <w:r w:rsidR="00A37005">
        <w:fldChar w:fldCharType="separate"/>
      </w:r>
      <w:r w:rsidR="003813E8">
        <w:rPr>
          <w:noProof/>
        </w:rPr>
        <w:t>[</w:t>
      </w:r>
      <w:hyperlink w:anchor="_ENREF_13" w:tooltip="Cortes, 2008 #13" w:history="1">
        <w:r w:rsidR="00757F80">
          <w:rPr>
            <w:noProof/>
          </w:rPr>
          <w:t>13</w:t>
        </w:r>
      </w:hyperlink>
      <w:r w:rsidR="003813E8">
        <w:rPr>
          <w:noProof/>
        </w:rPr>
        <w:t>]</w:t>
      </w:r>
      <w:r w:rsidR="00A37005">
        <w:fldChar w:fldCharType="end"/>
      </w:r>
      <w:r>
        <w:t>.</w:t>
      </w:r>
      <w:r w:rsidRPr="006F0485">
        <w:t xml:space="preserve"> </w:t>
      </w:r>
      <w:r w:rsidR="007D143E">
        <w:t>Therefore,</w:t>
      </w:r>
      <w:r w:rsidRPr="006F0485">
        <w:t xml:space="preserve"> we </w:t>
      </w:r>
      <w:r w:rsidR="00B5560A">
        <w:t xml:space="preserve">chose </w:t>
      </w:r>
      <w:r w:rsidR="005D28C0">
        <w:t>a bootstrap</w:t>
      </w:r>
      <w:r>
        <w:t xml:space="preserve"> approach</w:t>
      </w:r>
      <w:r w:rsidR="00D82A58">
        <w:t xml:space="preserve"> </w:t>
      </w:r>
      <w:r w:rsidR="00D82A58">
        <w:fldChar w:fldCharType="begin"/>
      </w:r>
      <w:r w:rsidR="00642FB3">
        <w:instrText xml:space="preserve"> ADDIN EN.CITE &lt;EndNote&gt;&lt;Cite&gt;&lt;Author&gt;Efron&lt;/Author&gt;&lt;Year&gt;1979&lt;/Year&gt;&lt;RecNum&gt;39&lt;/RecNum&gt;&lt;DisplayText&gt;(14)&lt;/DisplayText&gt;&lt;record&gt;&lt;rec-number&gt;39&lt;/rec-number&gt;&lt;foreign-keys&gt;&lt;key app="EN" db-id="zvzwxsz5rxd221exst3vsx925rtez22spdx2"&gt;39&lt;/key&gt;&lt;/foreign-keys&gt;&lt;ref-type name="Journal Article"&gt;17&lt;/ref-type&gt;&lt;contributors&gt;&lt;authors&gt;&lt;author&gt;Efron, B.&lt;/author&gt;&lt;/authors&gt;&lt;/contributors&gt;&lt;titles&gt;&lt;title&gt;Bootstrap Methods: Another Look at the Jackknife&lt;/title&gt;&lt;secondary-title&gt;The Annals of Statistics&lt;/secondary-title&gt;&lt;/titles&gt;&lt;periodical&gt;&lt;full-title&gt;The Annals of Statistics&lt;/full-title&gt;&lt;/periodical&gt;&lt;pages&gt;1-26&lt;/pages&gt;&lt;volume&gt;7&lt;/volume&gt;&lt;number&gt;1&lt;/number&gt;&lt;keywords&gt;&lt;keyword&gt;bootstrap&lt;/keyword&gt;&lt;keyword&gt;delta-method&lt;/keyword&gt;&lt;keyword&gt;statistics&lt;/keyword&gt;&lt;/keywords&gt;&lt;dates&gt;&lt;year&gt;1979&lt;/year&gt;&lt;/dates&gt;&lt;publisher&gt;Institute of Mathematical Statistics&lt;/publisher&gt;&lt;urls&gt;&lt;related-urls&gt;&lt;url&gt;http://dx.doi.org/10.2307/2958830&lt;/url&gt;&lt;/related-urls&gt;&lt;/urls&gt;&lt;electronic-resource-num&gt;10.2307/2958830&lt;/electronic-resource-num&gt;&lt;/record&gt;&lt;/Cite&gt;&lt;/EndNote&gt;</w:instrText>
      </w:r>
      <w:r w:rsidR="00D82A58">
        <w:fldChar w:fldCharType="separate"/>
      </w:r>
      <w:r w:rsidR="003813E8">
        <w:rPr>
          <w:noProof/>
        </w:rPr>
        <w:t>[</w:t>
      </w:r>
      <w:hyperlink w:anchor="_ENREF_14" w:tooltip="Efron, 1979 #39" w:history="1">
        <w:r w:rsidR="00757F80">
          <w:rPr>
            <w:noProof/>
          </w:rPr>
          <w:t>14</w:t>
        </w:r>
      </w:hyperlink>
      <w:r w:rsidR="003813E8">
        <w:rPr>
          <w:noProof/>
        </w:rPr>
        <w:t>]</w:t>
      </w:r>
      <w:r w:rsidR="00D82A58">
        <w:fldChar w:fldCharType="end"/>
      </w:r>
      <w:r w:rsidRPr="006F0485">
        <w:t xml:space="preserve">. For the predicted risk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>={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}</m:t>
        </m:r>
      </m:oMath>
      <w:r w:rsidRPr="006F0485">
        <w:t xml:space="preserve"> and the corresponding true response </w:t>
      </w:r>
      <m:oMath>
        <m:r>
          <w:rPr>
            <w:rFonts w:ascii="Cambria Math" w:hAnsi="Cambria Math"/>
          </w:rPr>
          <m:t>y={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}</m:t>
        </m:r>
      </m:oMath>
      <w:r>
        <w:t>,</w:t>
      </w:r>
      <w:r w:rsidRPr="006F0485">
        <w:t xml:space="preserve"> the corrected AUC is </w:t>
      </w:r>
      <w:r>
        <w:t>then given by</w:t>
      </w:r>
    </w:p>
    <w:p w14:paraId="00E1A55F" w14:textId="77777777" w:rsidR="00E25ECE" w:rsidRPr="006F0485" w:rsidRDefault="006E3138" w:rsidP="00F4681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de-DE" w:eastAsia="de-DE"/>
                </w:rPr>
              </m:ctrlPr>
            </m:naryPr>
            <m:sub>
              <m:r>
                <w:rPr>
                  <w:rFonts w:ascii="Cambria Math" w:hAnsi="Cambria Math"/>
                </w:rPr>
                <m:t>b=1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AUC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b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b</m:t>
                      </m:r>
                    </m:sup>
                  </m:sSup>
                </m:e>
              </m:d>
            </m:e>
          </m:nary>
        </m:oMath>
      </m:oMathPara>
    </w:p>
    <w:p w14:paraId="6B91D60C" w14:textId="29D2BFEE" w:rsidR="00E25ECE" w:rsidRPr="006F0485" w:rsidRDefault="00364F9E" w:rsidP="00F46816">
      <w:r>
        <w:t>where</w:t>
      </w:r>
      <w:r w:rsidR="0057475A">
        <w:t xml:space="preserve"> the pair</w:t>
      </w:r>
      <w:r w:rsidR="00E25ECE" w:rsidRPr="006F0485">
        <w:t xml:space="preserve">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)</m:t>
        </m:r>
      </m:oMath>
      <w:r w:rsidR="00E25ECE" w:rsidRPr="006F0485">
        <w:t xml:space="preserve"> corresponds to </w:t>
      </w:r>
      <w:r w:rsidR="002B379B">
        <w:t xml:space="preserve">the </w:t>
      </w:r>
      <w:r w:rsidR="002B379B" w:rsidRPr="00364F9E">
        <w:rPr>
          <w:i/>
        </w:rPr>
        <w:t>b</w:t>
      </w:r>
      <w:r w:rsidR="00C868DF">
        <w:rPr>
          <w:i/>
        </w:rPr>
        <w:t>-</w:t>
      </w:r>
      <w:r w:rsidR="002B379B">
        <w:t>th</w:t>
      </w:r>
      <w:r w:rsidR="00E25ECE" w:rsidRPr="006F0485">
        <w:t xml:space="preserve"> bootstrap sample</w:t>
      </w:r>
      <w:r w:rsidR="002B379B">
        <w:t>,</w:t>
      </w:r>
      <w:r w:rsidR="00E25ECE" w:rsidRPr="006F0485">
        <w:t xml:space="preserve"> </w:t>
      </w:r>
      <m:oMath>
        <m:r>
          <w:rPr>
            <w:rFonts w:ascii="Cambria Math" w:hAnsi="Cambria Math"/>
          </w:rPr>
          <m:t>b</m:t>
        </m:r>
        <m:r>
          <w:rPr>
            <w:rFonts w:ascii="Cambria Math" w:hAnsi="Cambria Math" w:cs="Cambria Math"/>
          </w:rPr>
          <m:t>∈</m:t>
        </m:r>
        <m:r>
          <w:rPr>
            <w:rFonts w:ascii="Cambria Math" w:hAnsi="Cambria Math"/>
          </w:rPr>
          <m:t>{1,…, B}</m:t>
        </m:r>
      </m:oMath>
      <w:r w:rsidR="002B379B">
        <w:rPr>
          <w:rFonts w:eastAsiaTheme="minorEastAsia"/>
        </w:rPr>
        <w:t>,</w:t>
      </w:r>
      <w:r w:rsidR="00E25ECE" w:rsidRPr="006F0485">
        <w:t xml:space="preserve"> which is built by resampling </w:t>
      </w:r>
      <m:oMath>
        <m:r>
          <w:rPr>
            <w:rFonts w:ascii="Cambria Math" w:hAnsi="Cambria Math"/>
          </w:rPr>
          <m:t>n</m:t>
        </m:r>
      </m:oMath>
      <w:r w:rsidR="00E25ECE" w:rsidRPr="006F0485">
        <w:t xml:space="preserve"> </w:t>
      </w:r>
      <w:r w:rsidR="00D76EFA">
        <w:t xml:space="preserve">elements </w:t>
      </w:r>
      <w:r w:rsidR="00E25ECE" w:rsidRPr="006F0485">
        <w:t>with replacement</w:t>
      </w:r>
      <w:r w:rsidR="00B87079">
        <w:t xml:space="preserve"> from </w:t>
      </w:r>
      <m:oMath>
        <m:r>
          <w:rPr>
            <w:rFonts w:ascii="Cambria Math" w:hAnsi="Cambria Math"/>
          </w:rPr>
          <m:t>(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>,y)</m:t>
        </m:r>
      </m:oMath>
      <w:r w:rsidR="00E25ECE">
        <w:t>,</w:t>
      </w:r>
      <w:r w:rsidR="00E25ECE" w:rsidRPr="006F0485">
        <w:t xml:space="preserve"> </w:t>
      </w:r>
      <w:r w:rsidR="00E25ECE">
        <w:t>using</w:t>
      </w:r>
      <w:r w:rsidR="00E25ECE" w:rsidRPr="006F0485">
        <w:t xml:space="preserve"> selection probabilities</w:t>
      </w:r>
      <w:r w:rsidR="00E25ECE">
        <w:t xml:space="preserve"> proportional to</w:t>
      </w:r>
      <w:r w:rsidR="00E25ECE" w:rsidRPr="006F048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E25ECE" w:rsidRPr="006F0485">
        <w:t xml:space="preserve"> for observation </w:t>
      </w:r>
      <m:oMath>
        <m:r>
          <w:rPr>
            <w:rFonts w:ascii="Cambria Math" w:hAnsi="Cambria Math"/>
          </w:rPr>
          <m:t>i.</m:t>
        </m:r>
      </m:oMath>
      <w:r w:rsidR="00E25ECE" w:rsidRPr="006F048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AUC</m:t>
            </m:r>
          </m:sub>
        </m:sSub>
      </m:oMath>
      <w:r w:rsidR="00E25ECE" w:rsidRPr="006F0485">
        <w:t xml:space="preserve"> denotes the loss function</w:t>
      </w:r>
      <w:r w:rsidR="00955D22">
        <w:t>,</w:t>
      </w:r>
      <w:r w:rsidR="00E25ECE" w:rsidRPr="006F0485">
        <w:t xml:space="preserve"> which here corresponds to the AUC. We construct a percentile-confidence interval </w:t>
      </w:r>
    </w:p>
    <w:p w14:paraId="54CD6E77" w14:textId="77777777" w:rsidR="00E25ECE" w:rsidRPr="006F0485" w:rsidRDefault="00E25ECE" w:rsidP="00F46816">
      <m:oMathPara>
        <m:oMath>
          <m:r>
            <w:rPr>
              <w:rFonts w:ascii="Cambria Math" w:hAnsi="Cambria Math"/>
            </w:rPr>
            <m:t>[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AUC,  2.5%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AUC,  97.5%</m:t>
              </m:r>
            </m:sub>
          </m:sSub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w:rPr>
              <w:rFonts w:ascii="Cambria Math" w:hAnsi="Cambria Math"/>
            </w:rPr>
            <m:t>)]</m:t>
          </m:r>
        </m:oMath>
      </m:oMathPara>
    </w:p>
    <w:p w14:paraId="6813A405" w14:textId="0F1EC460" w:rsidR="00E25ECE" w:rsidRDefault="00E25ECE" w:rsidP="00F46816">
      <w:r>
        <w:t xml:space="preserve">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AUC,q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  <m:sup>
                <m:r>
                  <w:rPr>
                    <w:rFonts w:ascii="Cambria Math" w:hAnsi="Cambria Math"/>
                  </w:rPr>
                  <m:t>b</m:t>
                </m:r>
              </m:sup>
            </m:sSup>
            <m: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b</m:t>
                </m:r>
              </m:sup>
            </m:sSup>
          </m:e>
        </m:d>
      </m:oMath>
      <w:r w:rsidRPr="006F0485">
        <w:t xml:space="preserve"> denoting the </w:t>
      </w:r>
      <w:r>
        <w:t xml:space="preserve">empirical </w:t>
      </w:r>
      <w:r w:rsidRPr="006F0485">
        <w:t xml:space="preserve">q-quantile of the B </w:t>
      </w:r>
      <w:r>
        <w:t>bootstrap values</w:t>
      </w:r>
      <w:r w:rsidRPr="006F048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AUC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</m:sSup>
                <m:r>
                  <w:rPr>
                    <w:rFonts w:ascii="Cambria Math" w:hAnsi="Cambria Math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b=1,…B</m:t>
            </m:r>
          </m:sub>
        </m:sSub>
      </m:oMath>
      <w:r w:rsidRPr="006F0485">
        <w:t xml:space="preserve">. </w:t>
      </w:r>
      <w:r>
        <w:t xml:space="preserve">For all our </w:t>
      </w:r>
      <w:r w:rsidR="007D143E">
        <w:t>analyses,</w:t>
      </w:r>
      <w:r>
        <w:t xml:space="preserve"> we chose B=10,000.</w:t>
      </w:r>
    </w:p>
    <w:p w14:paraId="08B3A78B" w14:textId="539A1434" w:rsidR="00E25ECE" w:rsidRDefault="00AB58FF" w:rsidP="00F46816">
      <w:pPr>
        <w:pStyle w:val="berschrift6"/>
      </w:pPr>
      <w:r>
        <w:lastRenderedPageBreak/>
        <w:t>P</w:t>
      </w:r>
      <w:r w:rsidR="00E25ECE" w:rsidRPr="005116FF">
        <w:t xml:space="preserve">airwise </w:t>
      </w:r>
      <w:r w:rsidRPr="005116FF">
        <w:t xml:space="preserve">comparison </w:t>
      </w:r>
      <w:r>
        <w:t xml:space="preserve">of </w:t>
      </w:r>
      <w:r w:rsidR="00E25ECE" w:rsidRPr="005116FF">
        <w:t xml:space="preserve">AUC </w:t>
      </w:r>
      <w:r>
        <w:t>values</w:t>
      </w:r>
    </w:p>
    <w:p w14:paraId="7E3C8939" w14:textId="5905E821" w:rsidR="00E25ECE" w:rsidRPr="006F0485" w:rsidRDefault="00AB58FF" w:rsidP="00F46816">
      <w:r>
        <w:t xml:space="preserve">In analogy </w:t>
      </w:r>
      <w:r w:rsidR="00E25ECE">
        <w:t>to the corrected confidence intervals introduced above, we implemented a selection probability-based test for the pairwise comparison of two AUC values</w:t>
      </w:r>
      <w:r w:rsidR="0070600B">
        <w:t>,</w:t>
      </w:r>
      <w:r w:rsidR="00E25ECE">
        <w:t xml:space="preserve"> when validated on the same data. Let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p>
            <m:r>
              <w:rPr>
                <w:rFonts w:ascii="Cambria Math" w:hAnsi="Cambria Math"/>
              </w:rPr>
              <m:t>(1)</m:t>
            </m:r>
          </m:sup>
        </m:sSup>
        <m:r>
          <w:rPr>
            <w:rFonts w:ascii="Cambria Math" w:hAnsi="Cambria Math"/>
          </w:rPr>
          <m:t>={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</w:rPr>
              <m:t>(1)</m:t>
            </m:r>
          </m:sup>
        </m:sSup>
        <m:r>
          <w:rPr>
            <w:rFonts w:ascii="Cambria Math" w:hAnsi="Cambria Math"/>
          </w:rPr>
          <m:t xml:space="preserve">,…,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  <m:sup>
            <m:r>
              <w:rPr>
                <w:rFonts w:ascii="Cambria Math" w:hAnsi="Cambria Math"/>
              </w:rPr>
              <m:t>(1)</m:t>
            </m:r>
          </m:sup>
        </m:sSup>
        <m:r>
          <w:rPr>
            <w:rFonts w:ascii="Cambria Math" w:hAnsi="Cambria Math"/>
          </w:rPr>
          <m:t>}</m:t>
        </m:r>
      </m:oMath>
      <w:r w:rsidR="00E25ECE">
        <w:t xml:space="preserve"> be the predicted risk by a first classifier,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p>
            <m:r>
              <w:rPr>
                <w:rFonts w:ascii="Cambria Math" w:hAnsi="Cambria Math"/>
              </w:rPr>
              <m:t>(2)</m:t>
            </m:r>
          </m:sup>
        </m:sSup>
        <m:r>
          <w:rPr>
            <w:rFonts w:ascii="Cambria Math" w:hAnsi="Cambria Math"/>
          </w:rPr>
          <m:t>={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</w:rPr>
              <m:t>(2)</m:t>
            </m:r>
          </m:sup>
        </m:sSup>
        <m:r>
          <w:rPr>
            <w:rFonts w:ascii="Cambria Math" w:hAnsi="Cambria Math"/>
          </w:rPr>
          <m:t xml:space="preserve">,…,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  <m:sup>
            <m:r>
              <w:rPr>
                <w:rFonts w:ascii="Cambria Math" w:hAnsi="Cambria Math"/>
              </w:rPr>
              <m:t>(2)</m:t>
            </m:r>
          </m:sup>
        </m:sSup>
        <m:r>
          <w:rPr>
            <w:rFonts w:ascii="Cambria Math" w:hAnsi="Cambria Math"/>
          </w:rPr>
          <m:t>}</m:t>
        </m:r>
      </m:oMath>
      <w:r w:rsidR="00E25ECE">
        <w:t xml:space="preserve"> the predicted risk by a second classifier and </w:t>
      </w:r>
      <m:oMath>
        <m:r>
          <w:rPr>
            <w:rFonts w:ascii="Cambria Math" w:hAnsi="Cambria Math"/>
          </w:rPr>
          <m:t>y=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E25ECE" w:rsidRPr="00405CDE">
        <w:t xml:space="preserve"> </w:t>
      </w:r>
      <w:r w:rsidR="00E25ECE">
        <w:t xml:space="preserve">the </w:t>
      </w:r>
      <w:r w:rsidR="00E25ECE" w:rsidRPr="006F0485">
        <w:t>corresponding true response</w:t>
      </w:r>
      <w:r w:rsidR="00E25ECE">
        <w:t>.</w:t>
      </w:r>
      <w:r w:rsidR="00E25ECE" w:rsidRPr="006F0485">
        <w:t xml:space="preserve"> </w:t>
      </w:r>
      <w:r w:rsidR="00E25ECE">
        <w:t xml:space="preserve">We regard </w:t>
      </w:r>
      <w:r w:rsidR="00E25ECE" w:rsidRPr="006F0485">
        <w:t>the corrected</w:t>
      </w:r>
      <w:r w:rsidR="00E25ECE">
        <w:t xml:space="preserve"> difference of</w:t>
      </w:r>
      <w:r w:rsidR="00E25ECE" w:rsidRPr="006F0485">
        <w:t xml:space="preserve"> AUC</w:t>
      </w:r>
      <w:r w:rsidR="00E25ECE">
        <w:t xml:space="preserve">s </w:t>
      </w:r>
    </w:p>
    <w:p w14:paraId="7369560D" w14:textId="77777777" w:rsidR="00E25ECE" w:rsidRPr="006F0485" w:rsidRDefault="006E3138" w:rsidP="00F4681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b=1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AUC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</w:rPr>
                    <m:t>,b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/>
                    </w:rPr>
                    <m:t>,b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</m:nary>
        </m:oMath>
      </m:oMathPara>
    </w:p>
    <w:p w14:paraId="2B1724CA" w14:textId="77777777" w:rsidR="00E25ECE" w:rsidRPr="006F0485" w:rsidRDefault="00E25ECE" w:rsidP="00F46816">
      <w:r>
        <w:t>with</w:t>
      </w:r>
    </w:p>
    <w:p w14:paraId="31EB1ACC" w14:textId="77777777" w:rsidR="00E25ECE" w:rsidRPr="0006612E" w:rsidRDefault="006E3138" w:rsidP="00F4681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AUC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</w:rPr>
                    <m:t>,b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/>
                    </w:rPr>
                    <m:t>,b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≔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AUC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</w:rPr>
                    <m:t>,b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AUC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/>
                    </w:rPr>
                    <m:t>,b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p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236FCD8B" w14:textId="4DBA4F6C" w:rsidR="00E25ECE" w:rsidRDefault="00E25ECE" w:rsidP="00F46816">
      <w:r>
        <w:t xml:space="preserve">where the pair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d>
                <m:r>
                  <w:rPr>
                    <w:rFonts w:ascii="Cambria Math" w:hAnsi="Cambria Math"/>
                  </w:rPr>
                  <m:t>,b</m:t>
                </m:r>
              </m:sup>
            </m:sSup>
            <m: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b</m:t>
                </m:r>
              </m:sup>
            </m:sSup>
          </m:e>
        </m:d>
      </m:oMath>
      <w:r>
        <w:t xml:space="preserve"> for classifier </w:t>
      </w:r>
      <m:oMath>
        <m:r>
          <w:rPr>
            <w:rFonts w:ascii="Cambria Math" w:hAnsi="Cambria Math"/>
          </w:rPr>
          <m:t>k</m:t>
        </m:r>
        <m:r>
          <w:rPr>
            <w:rFonts w:ascii="Cambria Math" w:hAnsi="Cambria Math" w:cs="Cambria Math"/>
          </w:rPr>
          <m:t>∈</m:t>
        </m:r>
        <m:r>
          <w:rPr>
            <w:rFonts w:ascii="Cambria Math" w:hAnsi="Cambria Math"/>
          </w:rPr>
          <m:t>{1,2}</m:t>
        </m:r>
      </m:oMath>
      <w:r>
        <w:t xml:space="preserve">  corresponds to </w:t>
      </w:r>
      <w:r w:rsidR="008C6F67">
        <w:t xml:space="preserve">the </w:t>
      </w:r>
      <w:r w:rsidR="008C6F67" w:rsidRPr="0081085D">
        <w:rPr>
          <w:i/>
        </w:rPr>
        <w:t>b</w:t>
      </w:r>
      <w:r w:rsidR="00C868DF">
        <w:rPr>
          <w:i/>
        </w:rPr>
        <w:t>-</w:t>
      </w:r>
      <w:r w:rsidR="008C6F67">
        <w:t>th</w:t>
      </w:r>
      <w:r>
        <w:t xml:space="preserve"> bootstrap sample</w:t>
      </w:r>
      <w:r w:rsidR="008C6F67">
        <w:t>,</w:t>
      </w:r>
      <w:r>
        <w:t xml:space="preserve"> </w:t>
      </w:r>
      <m:oMath>
        <m:r>
          <w:rPr>
            <w:rFonts w:ascii="Cambria Math" w:hAnsi="Cambria Math"/>
          </w:rPr>
          <m:t>b</m:t>
        </m:r>
        <m:r>
          <w:rPr>
            <w:rFonts w:ascii="Cambria Math" w:hAnsi="Cambria Math" w:cs="Cambria Math"/>
          </w:rPr>
          <m:t>∈</m:t>
        </m:r>
        <m:r>
          <w:rPr>
            <w:rFonts w:ascii="Cambria Math" w:hAnsi="Cambria Math"/>
          </w:rPr>
          <m:t>{1,…, B}</m:t>
        </m:r>
      </m:oMath>
      <w:r w:rsidR="008C6F67">
        <w:rPr>
          <w:rFonts w:eastAsiaTheme="minorEastAsia"/>
        </w:rPr>
        <w:t>,</w:t>
      </w:r>
      <w:r>
        <w:t xml:space="preserve"> again, taken by using selection probabilities proportional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. We construct a percentile-confidence interval for this difference by </w:t>
      </w:r>
    </w:p>
    <w:p w14:paraId="132D0146" w14:textId="77777777" w:rsidR="00E25ECE" w:rsidRPr="006F0485" w:rsidRDefault="00E25ECE" w:rsidP="00F46816">
      <m:oMathPara>
        <m:oMath>
          <m:r>
            <w:rPr>
              <w:rFonts w:ascii="Cambria Math" w:hAnsi="Cambria Math"/>
            </w:rPr>
            <m:t>[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AUC,  2.5%</m:t>
              </m:r>
            </m:sub>
          </m:sSub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w:rPr>
                  <w:rFonts w:ascii="Cambria Math" w:hAnsi="Cambria Math"/>
                </w:rPr>
                <m:t>,b</m:t>
              </m:r>
            </m:sup>
          </m:sSup>
          <m: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  <m:r>
                <w:rPr>
                  <w:rFonts w:ascii="Cambria Math" w:hAnsi="Cambria Math"/>
                </w:rPr>
                <m:t>,b</m:t>
              </m:r>
            </m:sup>
          </m:sSup>
          <m: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w:rPr>
              <w:rFonts w:ascii="Cambria Math" w:hAnsi="Cambria Math"/>
            </w:rPr>
            <m:t xml:space="preserve">),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AUC,  97.5%</m:t>
              </m:r>
            </m:sub>
          </m:sSub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w:rPr>
                  <w:rFonts w:ascii="Cambria Math" w:hAnsi="Cambria Math"/>
                </w:rPr>
                <m:t>,b</m:t>
              </m:r>
            </m:sup>
          </m:sSup>
          <m: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  <m:r>
                <w:rPr>
                  <w:rFonts w:ascii="Cambria Math" w:hAnsi="Cambria Math"/>
                </w:rPr>
                <m:t>,b</m:t>
              </m:r>
            </m:sup>
          </m:sSup>
          <m: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w:rPr>
              <w:rFonts w:ascii="Cambria Math" w:hAnsi="Cambria Math"/>
            </w:rPr>
            <m:t>)]</m:t>
          </m:r>
        </m:oMath>
      </m:oMathPara>
    </w:p>
    <w:p w14:paraId="228CD75F" w14:textId="6E9811D7" w:rsidR="00CA226F" w:rsidRPr="006F0485" w:rsidRDefault="00E25ECE" w:rsidP="00CA226F">
      <w:r>
        <w:t xml:space="preserve">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AUC,  q</m:t>
            </m:r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,b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r>
              <w:rPr>
                <w:rFonts w:ascii="Cambria Math" w:hAnsi="Cambria Math"/>
              </w:rPr>
              <m:t>,b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)</m:t>
        </m:r>
      </m:oMath>
      <w:r>
        <w:t xml:space="preserve"> denoting the empirical q-quantile of the B terms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AUC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,b</m:t>
                    </m:r>
                  </m:sup>
                </m:sSup>
                <m:r>
                  <w:rPr>
                    <w:rFonts w:ascii="Cambria Math" w:hAnsi="Cambria Math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,b</m:t>
                    </m:r>
                  </m:sup>
                </m:sSup>
                <m:r>
                  <w:rPr>
                    <w:rFonts w:ascii="Cambria Math" w:hAnsi="Cambria Math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b=1,…B</m:t>
            </m:r>
          </m:sub>
        </m:sSub>
      </m:oMath>
      <w:r>
        <w:t xml:space="preserve"> , again obtained via bootstrap with selection probabilities proportional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6F0485">
        <w:t xml:space="preserve">. </w:t>
      </w:r>
      <w:r>
        <w:t xml:space="preserve">As before, we chose B=10,000. We consider two classifiers to perform significantly different – i.e. we reject the null hypothesis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: </m:t>
        </m:r>
      </m:oMath>
      <w:r>
        <w:t>„AUC for classifier 1 is equal to AUC for classifier 2“ – if the confidence interval does not overlap with zero.</w:t>
      </w:r>
      <w:r w:rsidR="00CA226F">
        <w:t xml:space="preserve"> </w:t>
      </w:r>
      <w:r w:rsidR="008C6F67">
        <w:t>Analogously,</w:t>
      </w:r>
      <w:r w:rsidR="00CA226F">
        <w:t xml:space="preserve"> one can test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: </m:t>
        </m:r>
      </m:oMath>
      <w:r w:rsidR="00CA226F">
        <w:t xml:space="preserve">„AUC for classifier 1 is less </w:t>
      </w:r>
      <w:r w:rsidR="008C6F67">
        <w:t xml:space="preserve">than </w:t>
      </w:r>
      <w:r w:rsidR="00CA226F">
        <w:t xml:space="preserve">or equal to AUC for classifier 2“, if AUC for classifier 1 is expected to be at least as good as classifier 2. The corresponding one-sided percentile-confidence-interval </w:t>
      </w:r>
      <w:r w:rsidR="008C6F67">
        <w:t>is</w:t>
      </w:r>
      <w:r w:rsidR="00CA226F">
        <w:t xml:space="preserve"> </w:t>
      </w:r>
      <m:oMath>
        <m: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AUC,  5%</m:t>
            </m:r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,b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r>
              <w:rPr>
                <w:rFonts w:ascii="Cambria Math" w:hAnsi="Cambria Math"/>
              </w:rPr>
              <m:t>,b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), 1]</m:t>
        </m:r>
      </m:oMath>
      <w:r w:rsidR="00CA226F">
        <w:rPr>
          <w:rFonts w:eastAsiaTheme="minorEastAsia"/>
        </w:rPr>
        <w:t>.</w:t>
      </w:r>
    </w:p>
    <w:p w14:paraId="4096A19D" w14:textId="3B3B78EF" w:rsidR="00E25ECE" w:rsidRDefault="00E25ECE" w:rsidP="00F46816"/>
    <w:p w14:paraId="653D0946" w14:textId="77777777" w:rsidR="00E25ECE" w:rsidRPr="006F0485" w:rsidRDefault="00E25ECE" w:rsidP="00F46816">
      <w:pPr>
        <w:pStyle w:val="berschrift6"/>
      </w:pPr>
      <w:r w:rsidRPr="006F0485">
        <w:lastRenderedPageBreak/>
        <w:t>Variable importance</w:t>
      </w:r>
    </w:p>
    <w:p w14:paraId="1CBB282F" w14:textId="62359182" w:rsidR="004C6F1A" w:rsidRDefault="00E25ECE" w:rsidP="004C6F1A">
      <w:r>
        <w:t>In order to</w:t>
      </w:r>
      <w:r w:rsidRPr="006F0485">
        <w:t xml:space="preserve"> identify the most important variables </w:t>
      </w:r>
      <w:r>
        <w:t xml:space="preserve">for </w:t>
      </w:r>
      <w:r w:rsidRPr="006F0485">
        <w:t>prediction</w:t>
      </w:r>
      <w:r>
        <w:t>,</w:t>
      </w:r>
      <w:r w:rsidRPr="006F0485">
        <w:t xml:space="preserve"> we </w:t>
      </w:r>
      <w:r>
        <w:t xml:space="preserve">considered those </w:t>
      </w:r>
      <w:r w:rsidRPr="006F0485">
        <w:t xml:space="preserve">variables </w:t>
      </w:r>
      <w:r>
        <w:t xml:space="preserve">that were selected </w:t>
      </w:r>
      <w:r w:rsidRPr="006F0485">
        <w:t xml:space="preserve">by the </w:t>
      </w:r>
      <w:r>
        <w:t>most successful</w:t>
      </w:r>
      <w:r w:rsidRPr="006F0485">
        <w:t xml:space="preserve"> predic</w:t>
      </w:r>
      <w:r>
        <w:t>tion model</w:t>
      </w:r>
      <w:r w:rsidR="00181994">
        <w:t>.</w:t>
      </w:r>
      <w:r w:rsidR="004C6F1A">
        <w:t xml:space="preserve"> In most of the analyses the random forest turned out to perform best, however, for the best model on farm children also IPF-LASSO nearly performed as </w:t>
      </w:r>
      <w:r w:rsidR="00C868DF">
        <w:t>well</w:t>
      </w:r>
      <w:r w:rsidR="004C6F1A">
        <w:t xml:space="preserve"> as the random forest. In the latter analyses we investigated both models.</w:t>
      </w:r>
    </w:p>
    <w:p w14:paraId="53015589" w14:textId="4F79F023" w:rsidR="004C6F1A" w:rsidRDefault="004C6F1A" w:rsidP="004C6F1A">
      <w:r>
        <w:t>For random forests</w:t>
      </w:r>
      <w:r w:rsidR="00C868DF">
        <w:t>,</w:t>
      </w:r>
      <w:r>
        <w:t xml:space="preserve"> we generally determined the most important variables by a standard measure of variable importance, the permutation importance</w:t>
      </w:r>
      <w:r w:rsidR="00C868DF">
        <w:t xml:space="preserve">. </w:t>
      </w:r>
      <w:r w:rsidR="0081085D">
        <w:t xml:space="preserve">For </w:t>
      </w:r>
      <m:oMath>
        <m:r>
          <w:rPr>
            <w:rFonts w:ascii="Cambria Math" w:hAnsi="Cambria Math"/>
          </w:rPr>
          <m:t>∈{1,…,p}</m:t>
        </m:r>
      </m:oMath>
      <w:r w:rsidR="0081085D">
        <w:t xml:space="preserve"> </w:t>
      </w:r>
      <w:r w:rsidR="009F5DB1">
        <w:t>, i</w:t>
      </w:r>
      <w:r w:rsidR="00C868DF">
        <w:t>t</w:t>
      </w:r>
      <w:r>
        <w:t xml:space="preserve"> is given by </w:t>
      </w:r>
    </w:p>
    <w:p w14:paraId="57F2CADA" w14:textId="13FE45EF" w:rsidR="001C35E4" w:rsidRPr="006F0485" w:rsidRDefault="001C35E4" w:rsidP="001C35E4">
      <m:oMathPara>
        <m:oMath>
          <m:r>
            <w:rPr>
              <w:rFonts w:ascii="Cambria Math" w:hAnsi="Cambria Math"/>
            </w:rPr>
            <m:t>V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ntree</m:t>
              </m:r>
            </m:den>
          </m:f>
          <m:r>
            <w:rPr>
              <w:rFonts w:ascii="Cambria Math" w:hAnsi="Cambria Math"/>
            </w:rPr>
            <m:t xml:space="preserve"> 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t∈{1,…,ntree}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OO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hAnsi="Cambria Math"/>
            </w:rPr>
            <m:t xml:space="preserve"> 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i∈OO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sub>
            <m:sup/>
            <m:e>
              <m:r>
                <w:rPr>
                  <w:rFonts w:ascii="Cambria Math" w:hAnsi="Cambria Math"/>
                </w:rPr>
                <m:t>{I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≠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it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(-j)</m:t>
                      </m:r>
                    </m:sup>
                  </m:sSubSup>
                </m:e>
              </m:d>
              <m:r>
                <w:rPr>
                  <w:rFonts w:ascii="Cambria Math" w:hAnsi="Cambria Math"/>
                </w:rPr>
                <m:t>-I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≠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it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}</m:t>
              </m:r>
            </m:e>
          </m:nary>
          <m:r>
            <w:rPr>
              <w:rFonts w:ascii="Cambria Math" w:hAnsi="Cambria Math"/>
            </w:rPr>
            <m:t>,</m:t>
          </m:r>
        </m:oMath>
      </m:oMathPara>
    </w:p>
    <w:p w14:paraId="5B8F09FF" w14:textId="77777777" w:rsidR="001C35E4" w:rsidRDefault="001C35E4" w:rsidP="00A736FB"/>
    <w:p w14:paraId="1D33FEE8" w14:textId="52A720A4" w:rsidR="000A3F50" w:rsidRDefault="0072731D" w:rsidP="004C6F1A">
      <w:r>
        <w:t>where</w:t>
      </w:r>
      <w:r w:rsidR="007453CD">
        <w:t xml:space="preserve"> </w:t>
      </w:r>
      <m:oMath>
        <m:r>
          <w:rPr>
            <w:rFonts w:ascii="Cambria Math" w:hAnsi="Cambria Math"/>
          </w:rPr>
          <m:t>ntree</m:t>
        </m:r>
      </m:oMath>
      <w:r w:rsidR="007453CD">
        <w:rPr>
          <w:rFonts w:eastAsiaTheme="minorEastAsia"/>
        </w:rPr>
        <w:t xml:space="preserve"> denotes the number of trees </w:t>
      </w:r>
      <w:r w:rsidR="00C868DF">
        <w:rPr>
          <w:rFonts w:eastAsiaTheme="minorEastAsia"/>
        </w:rPr>
        <w:t>in</w:t>
      </w:r>
      <w:r w:rsidR="007453CD">
        <w:rPr>
          <w:rFonts w:eastAsiaTheme="minorEastAsia"/>
        </w:rPr>
        <w:t xml:space="preserve"> the forest,</w:t>
      </w:r>
      <w:r>
        <w:t xml:space="preserve"> </w:t>
      </w:r>
      <m:oMath>
        <m:r>
          <w:rPr>
            <w:rFonts w:ascii="Cambria Math" w:hAnsi="Cambria Math"/>
          </w:rPr>
          <m:t>I</m:t>
        </m:r>
      </m:oMath>
      <w:r>
        <w:rPr>
          <w:rFonts w:eastAsiaTheme="minorEastAsia"/>
        </w:rPr>
        <w:t xml:space="preserve"> denotes the indicator function, </w:t>
      </w:r>
      <m:oMath>
        <m:r>
          <w:rPr>
            <w:rFonts w:ascii="Cambria Math" w:eastAsiaTheme="minorEastAsia" w:hAnsi="Cambria Math"/>
          </w:rPr>
          <m:t>OO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>
        <w:rPr>
          <w:rFonts w:eastAsiaTheme="minorEastAsia"/>
        </w:rPr>
        <w:t xml:space="preserve"> the set of indices for observations not selected for building tree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(out-of-the-bag observations)</w:t>
      </w:r>
      <w:r w:rsidR="007453C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it</m:t>
            </m:r>
          </m:sub>
        </m:sSub>
      </m:oMath>
      <w:r w:rsidR="007453CD">
        <w:rPr>
          <w:rFonts w:eastAsiaTheme="minorEastAsia"/>
        </w:rPr>
        <w:t xml:space="preserve"> the predictions by the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t</m:t>
        </m:r>
      </m:oMath>
      <w:r w:rsidR="007453CD">
        <w:rPr>
          <w:rFonts w:eastAsiaTheme="minorEastAsia"/>
        </w:rPr>
        <w:t xml:space="preserve">-th tree before,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it</m:t>
            </m:r>
          </m:sub>
          <m:sup>
            <m:r>
              <w:rPr>
                <w:rFonts w:ascii="Cambria Math" w:hAnsi="Cambria Math"/>
              </w:rPr>
              <m:t>(-j)</m:t>
            </m:r>
          </m:sup>
        </m:sSubSup>
      </m:oMath>
      <w:r w:rsidR="007453CD">
        <w:rPr>
          <w:rFonts w:eastAsiaTheme="minorEastAsia"/>
        </w:rPr>
        <w:t xml:space="preserve"> after permuting the </w:t>
      </w:r>
      <m:oMath>
        <m:r>
          <w:rPr>
            <w:rFonts w:ascii="Cambria Math" w:hAnsi="Cambria Math"/>
          </w:rPr>
          <m:t>j</m:t>
        </m:r>
      </m:oMath>
      <w:r w:rsidR="007453CD">
        <w:rPr>
          <w:rFonts w:eastAsiaTheme="minorEastAsia"/>
        </w:rPr>
        <w:t>-th variable’s values</w:t>
      </w:r>
      <w:r w:rsidR="000A3F50">
        <w:t xml:space="preserve">. </w:t>
      </w:r>
      <w:r w:rsidR="00C868DF">
        <w:t>F</w:t>
      </w:r>
      <w:r w:rsidR="00E0062B">
        <w:t>urther details can be found in</w:t>
      </w:r>
      <w:r w:rsidR="00F867E4">
        <w:t xml:space="preserve"> Janitza et al. 2016</w:t>
      </w:r>
      <w:r w:rsidR="000A3F50">
        <w:t xml:space="preserve"> </w:t>
      </w:r>
      <w:r w:rsidR="00757F80">
        <w:fldChar w:fldCharType="begin"/>
      </w:r>
      <w:r w:rsidR="00757F80">
        <w:instrText xml:space="preserve"> ADDIN EN.CITE &lt;EndNote&gt;&lt;Cite&gt;&lt;Author&gt;Janitza&lt;/Author&gt;&lt;Year&gt;2016&lt;/Year&gt;&lt;RecNum&gt;5&lt;/RecNum&gt;&lt;DisplayText&gt;(15)&lt;/DisplayText&gt;&lt;record&gt;&lt;rec-number&gt;5&lt;/rec-number&gt;&lt;foreign-keys&gt;&lt;key app="EN" db-id="f50rvdpd7e9sdae0evmxvx0edaf920r2pfe5" timestamp="1512677876"&gt;5&lt;/key&gt;&lt;/foreign-keys&gt;&lt;ref-type name="Generic"&gt;13&lt;/ref-type&gt;&lt;contributors&gt;&lt;authors&gt;&lt;author&gt;Janitza, Silke&lt;/author&gt;&lt;author&gt;Celik, Ender&lt;/author&gt;&lt;author&gt;Boulesteix, Anne-Laure&lt;/author&gt;&lt;/authors&gt;&lt;/contributors&gt;&lt;titles&gt;&lt;title&gt;A computationally fast variable importance test for random forests for high-dimensional data&lt;/title&gt;&lt;/titles&gt;&lt;dates&gt;&lt;year&gt;2016&lt;/year&gt;&lt;/dates&gt;&lt;publisher&gt;Springer Berlin Heidelberg&lt;/publisher&gt;&lt;urls&gt;&lt;related-urls&gt;&lt;url&gt;https://doi.org/10.1007/s11634-016-0276-4&lt;/url&gt;&lt;/related-urls&gt;&lt;/urls&gt;&lt;/record&gt;&lt;/Cite&gt;&lt;/EndNote&gt;</w:instrText>
      </w:r>
      <w:r w:rsidR="00757F80">
        <w:fldChar w:fldCharType="separate"/>
      </w:r>
      <w:r w:rsidR="003813E8">
        <w:rPr>
          <w:noProof/>
        </w:rPr>
        <w:t>[</w:t>
      </w:r>
      <w:hyperlink w:anchor="_ENREF_15" w:tooltip="Janitza, 2016 #5" w:history="1">
        <w:r w:rsidR="00757F80">
          <w:rPr>
            <w:noProof/>
          </w:rPr>
          <w:t>15</w:t>
        </w:r>
      </w:hyperlink>
      <w:r w:rsidR="003813E8">
        <w:rPr>
          <w:noProof/>
        </w:rPr>
        <w:t>]</w:t>
      </w:r>
      <w:r w:rsidR="00757F80">
        <w:fldChar w:fldCharType="end"/>
      </w:r>
      <w:r w:rsidR="000A3F50">
        <w:t>.</w:t>
      </w:r>
    </w:p>
    <w:p w14:paraId="645D6096" w14:textId="5B3C0C8B" w:rsidR="004C6F1A" w:rsidRDefault="00767300" w:rsidP="004C6F1A">
      <w:pPr>
        <w:rPr>
          <w:rFonts w:eastAsiaTheme="minorEastAsia"/>
        </w:rPr>
      </w:pPr>
      <w:r>
        <w:t>In order to obtain a selection of predictive variables</w:t>
      </w:r>
      <w:r w:rsidR="00C868DF">
        <w:t>,</w:t>
      </w:r>
      <w:r>
        <w:t xml:space="preserve"> we applied</w:t>
      </w:r>
      <w:r w:rsidR="004C6F1A">
        <w:t xml:space="preserve"> </w:t>
      </w:r>
      <w:r w:rsidR="00C868DF">
        <w:t xml:space="preserve">a </w:t>
      </w:r>
      <w:r w:rsidR="004C6F1A">
        <w:t xml:space="preserve">non-parametric version of the </w:t>
      </w:r>
      <w:r>
        <w:t>permutation-based test</w:t>
      </w:r>
      <w:r w:rsidR="00E14535">
        <w:t xml:space="preserve"> proposed by Altman et al. 2010</w:t>
      </w:r>
      <w:r w:rsidR="004C6F1A">
        <w:t xml:space="preserve"> </w:t>
      </w:r>
      <w:r w:rsidR="004C6F1A">
        <w:fldChar w:fldCharType="begin"/>
      </w:r>
      <w:r w:rsidR="00757F80">
        <w:instrText xml:space="preserve"> ADDIN EN.CITE &lt;EndNote&gt;&lt;Cite&gt;&lt;Author&gt;Altmann&lt;/Author&gt;&lt;Year&gt;2010&lt;/Year&gt;&lt;RecNum&gt;4&lt;/RecNum&gt;&lt;DisplayText&gt;(16)&lt;/DisplayText&gt;&lt;record&gt;&lt;rec-number&gt;4&lt;/rec-number&gt;&lt;foreign-keys&gt;&lt;key app="EN" db-id="f50rvdpd7e9sdae0evmxvx0edaf920r2pfe5" timestamp="1511871954"&gt;4&lt;/key&gt;&lt;/foreign-keys&gt;&lt;ref-type name="Journal Article"&gt;17&lt;/ref-type&gt;&lt;contributors&gt;&lt;authors&gt;&lt;author&gt;Altmann, André&lt;/author&gt;&lt;author&gt;Toloşi, Laura&lt;/author&gt;&lt;author&gt;Sander, Oliver&lt;/author&gt;&lt;author&gt;Lengauer, Thomas&lt;/author&gt;&lt;/authors&gt;&lt;/contributors&gt;&lt;titles&gt;&lt;title&gt;Permutation importance: a corrected feature importance measure&lt;/title&gt;&lt;secondary-title&gt;Bioinformatics&lt;/secondary-title&gt;&lt;/titles&gt;&lt;periodical&gt;&lt;full-title&gt;Bioinformatics&lt;/full-title&gt;&lt;/periodical&gt;&lt;pages&gt;1340-1347&lt;/pages&gt;&lt;volume&gt;26&lt;/volume&gt;&lt;number&gt;10&lt;/number&gt;&lt;dates&gt;&lt;year&gt;2010&lt;/year&gt;&lt;/dates&gt;&lt;isbn&gt;1367-4803&lt;/isbn&gt;&lt;urls&gt;&lt;related-urls&gt;&lt;url&gt;http://dx.doi.org/10.1093/bioinformatics/btq134&lt;/url&gt;&lt;/related-urls&gt;&lt;/urls&gt;&lt;electronic-resource-num&gt;10.1093/bioinformatics/btq134&lt;/electronic-resource-num&gt;&lt;/record&gt;&lt;/Cite&gt;&lt;/EndNote&gt;</w:instrText>
      </w:r>
      <w:r w:rsidR="004C6F1A">
        <w:fldChar w:fldCharType="separate"/>
      </w:r>
      <w:r w:rsidR="003813E8">
        <w:rPr>
          <w:noProof/>
        </w:rPr>
        <w:t>[</w:t>
      </w:r>
      <w:hyperlink w:anchor="_ENREF_16" w:tooltip="Altmann, 2010 #4" w:history="1">
        <w:r w:rsidR="00757F80">
          <w:rPr>
            <w:noProof/>
          </w:rPr>
          <w:t>16</w:t>
        </w:r>
      </w:hyperlink>
      <w:r w:rsidR="003813E8">
        <w:rPr>
          <w:noProof/>
        </w:rPr>
        <w:t>]</w:t>
      </w:r>
      <w:r w:rsidR="004C6F1A">
        <w:fldChar w:fldCharType="end"/>
      </w:r>
      <w:r w:rsidR="00E14535">
        <w:t xml:space="preserve">. </w:t>
      </w:r>
      <w:r w:rsidR="00C21722">
        <w:t>First,</w:t>
      </w:r>
      <w:r>
        <w:t xml:space="preserve"> </w:t>
      </w:r>
      <m:oMath>
        <m:r>
          <w:rPr>
            <w:rFonts w:ascii="Cambria Math" w:hAnsi="Cambria Math"/>
          </w:rPr>
          <m:t>V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eastAsiaTheme="minorEastAsia"/>
        </w:rPr>
        <w:t xml:space="preserve"> for the </w:t>
      </w:r>
      <m:oMath>
        <m:r>
          <w:rPr>
            <w:rFonts w:ascii="Cambria Math" w:hAnsi="Cambria Math"/>
          </w:rPr>
          <m:t>j</m:t>
        </m:r>
      </m:oMath>
      <w:r>
        <w:rPr>
          <w:rFonts w:eastAsiaTheme="minorEastAsia"/>
        </w:rPr>
        <w:t xml:space="preserve">-th variable </w:t>
      </w:r>
      <w:r w:rsidR="00C21722">
        <w:rPr>
          <w:rFonts w:eastAsiaTheme="minorEastAsia"/>
        </w:rPr>
        <w:t>is</w:t>
      </w:r>
      <w:r>
        <w:rPr>
          <w:rFonts w:eastAsiaTheme="minorEastAsia"/>
        </w:rPr>
        <w:t xml:space="preserve"> calculated</w:t>
      </w:r>
      <w:r w:rsidR="00C21722">
        <w:rPr>
          <w:rFonts w:eastAsiaTheme="minorEastAsia"/>
        </w:rPr>
        <w:t>. Then</w:t>
      </w:r>
      <w:r w:rsidR="00C868DF">
        <w:rPr>
          <w:rFonts w:eastAsiaTheme="minorEastAsia"/>
        </w:rPr>
        <w:t>,</w:t>
      </w:r>
      <w:r>
        <w:rPr>
          <w:rFonts w:eastAsiaTheme="minorEastAsia"/>
        </w:rPr>
        <w:t xml:space="preserve"> a distribution of null importance</w:t>
      </w:r>
      <w:r w:rsidR="002E6936">
        <w:rPr>
          <w:rFonts w:eastAsiaTheme="minorEastAsia"/>
        </w:rPr>
        <w:t xml:space="preserve"> value</w:t>
      </w:r>
      <w:r>
        <w:rPr>
          <w:rFonts w:eastAsiaTheme="minorEastAsia"/>
        </w:rPr>
        <w:t xml:space="preserve">s is built </w:t>
      </w:r>
      <w:r w:rsidR="00C21722">
        <w:rPr>
          <w:rFonts w:eastAsiaTheme="minorEastAsia"/>
        </w:rPr>
        <w:t xml:space="preserve">using the following </w:t>
      </w:r>
      <w:r>
        <w:rPr>
          <w:rFonts w:eastAsiaTheme="minorEastAsia"/>
        </w:rPr>
        <w:t>three steps</w:t>
      </w:r>
      <w:r w:rsidR="00C868DF">
        <w:t>:</w:t>
      </w:r>
      <w:r>
        <w:t xml:space="preserve"> </w:t>
      </w:r>
      <w:r w:rsidR="00C868DF">
        <w:t xml:space="preserve">(i) </w:t>
      </w:r>
      <w:r>
        <w:t xml:space="preserve">permuting the values of the response </w:t>
      </w:r>
      <m:oMath>
        <m:r>
          <w:rPr>
            <w:rFonts w:ascii="Cambria Math" w:hAnsi="Cambria Math"/>
          </w:rPr>
          <m:t>y</m:t>
        </m:r>
      </m:oMath>
      <w:r>
        <w:t xml:space="preserve">, </w:t>
      </w:r>
      <w:r w:rsidR="00C868DF">
        <w:t xml:space="preserve">(ii) </w:t>
      </w:r>
      <w:r>
        <w:t xml:space="preserve">fitting a new random forest using the permuted response and </w:t>
      </w:r>
      <w:r w:rsidR="00C868DF">
        <w:t xml:space="preserve">(iii) </w:t>
      </w:r>
      <w:r w:rsidR="009A1D77">
        <w:t xml:space="preserve">computing </w:t>
      </w:r>
      <m:oMath>
        <m:r>
          <w:rPr>
            <w:rFonts w:ascii="Cambria Math" w:hAnsi="Cambria Math"/>
          </w:rPr>
          <m:t>V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="009A1D77">
        <w:rPr>
          <w:rFonts w:eastAsiaTheme="minorEastAsia"/>
        </w:rPr>
        <w:t xml:space="preserve"> again.</w:t>
      </w:r>
      <w:r w:rsidR="00C21722">
        <w:rPr>
          <w:rFonts w:eastAsiaTheme="minorEastAsia"/>
        </w:rPr>
        <w:t xml:space="preserve"> The latter procedure is</w:t>
      </w:r>
      <w:r w:rsidR="009A1D77">
        <w:rPr>
          <w:rFonts w:eastAsiaTheme="minorEastAsia"/>
        </w:rPr>
        <w:t xml:space="preserve"> </w:t>
      </w:r>
      <w:r w:rsidR="00C21722">
        <w:rPr>
          <w:rFonts w:eastAsiaTheme="minorEastAsia"/>
        </w:rPr>
        <w:t xml:space="preserve">repeated </w:t>
      </w:r>
      <m:oMath>
        <m:r>
          <w:rPr>
            <w:rFonts w:ascii="Cambria Math" w:eastAsiaTheme="minorEastAsia" w:hAnsi="Cambria Math"/>
          </w:rPr>
          <m:t>s</m:t>
        </m:r>
      </m:oMath>
      <w:r w:rsidR="00C21722">
        <w:t xml:space="preserve"> times.</w:t>
      </w:r>
      <w:r w:rsidR="00C21722">
        <w:rPr>
          <w:rFonts w:eastAsiaTheme="minorEastAsia"/>
        </w:rPr>
        <w:t xml:space="preserve"> </w:t>
      </w:r>
      <w:r w:rsidR="009A1D77">
        <w:rPr>
          <w:rFonts w:eastAsiaTheme="minorEastAsia"/>
        </w:rPr>
        <w:t xml:space="preserve">The p-value is computed as the fraction of null importance values </w:t>
      </w:r>
      <w:r w:rsidR="008B01F1">
        <w:rPr>
          <w:rFonts w:eastAsiaTheme="minorEastAsia"/>
        </w:rPr>
        <w:t xml:space="preserve">that </w:t>
      </w:r>
      <w:r w:rsidR="009A1D77">
        <w:rPr>
          <w:rFonts w:eastAsiaTheme="minorEastAsia"/>
        </w:rPr>
        <w:t>exceed the originally computed importance</w:t>
      </w:r>
      <w:r w:rsidR="008B01F1">
        <w:rPr>
          <w:rFonts w:eastAsiaTheme="minorEastAsia"/>
        </w:rPr>
        <w:t xml:space="preserve"> over the </w:t>
      </w:r>
      <m:oMath>
        <m:r>
          <w:rPr>
            <w:rFonts w:ascii="Cambria Math" w:eastAsiaTheme="minorEastAsia" w:hAnsi="Cambria Math"/>
          </w:rPr>
          <m:t>s</m:t>
        </m:r>
      </m:oMath>
      <w:r w:rsidR="008B01F1">
        <w:t xml:space="preserve"> iterations</w:t>
      </w:r>
      <w:r w:rsidR="009A1D77">
        <w:rPr>
          <w:rFonts w:eastAsiaTheme="minorEastAsia"/>
        </w:rPr>
        <w:t>.</w:t>
      </w:r>
      <w:r w:rsidR="00584392">
        <w:rPr>
          <w:rFonts w:eastAsiaTheme="minorEastAsia"/>
        </w:rPr>
        <w:t xml:space="preserve"> </w:t>
      </w:r>
    </w:p>
    <w:p w14:paraId="489B7B95" w14:textId="02E13AB7" w:rsidR="00584392" w:rsidRDefault="00584392" w:rsidP="004C6F1A">
      <w:r>
        <w:rPr>
          <w:rFonts w:eastAsiaTheme="minorEastAsia"/>
        </w:rPr>
        <w:t xml:space="preserve">For variable importance in genome-wide applications we used a further version based on cross-validation instead of OOB </w:t>
      </w:r>
      <w:r w:rsidR="00B102EE" w:rsidRPr="00B102EE">
        <w:rPr>
          <w:rFonts w:eastAsiaTheme="minorEastAsia"/>
        </w:rPr>
        <w:t>(out-of-the-bag)</w:t>
      </w:r>
      <w:r w:rsidR="00B102EE">
        <w:rPr>
          <w:rFonts w:eastAsiaTheme="minorEastAsia"/>
        </w:rPr>
        <w:t xml:space="preserve"> </w:t>
      </w:r>
      <w:r>
        <w:rPr>
          <w:rFonts w:eastAsiaTheme="minorEastAsia"/>
        </w:rPr>
        <w:t xml:space="preserve">observations, proposed by </w:t>
      </w:r>
      <w:r w:rsidR="00757F80">
        <w:fldChar w:fldCharType="begin"/>
      </w:r>
      <w:r w:rsidR="00757F80">
        <w:instrText xml:space="preserve"> ADDIN EN.CITE &lt;EndNote&gt;&lt;Cite&gt;&lt;Author&gt;Janitza&lt;/Author&gt;&lt;Year&gt;2016&lt;/Year&gt;&lt;RecNum&gt;5&lt;/RecNum&gt;&lt;DisplayText&gt;(15)&lt;/DisplayText&gt;&lt;record&gt;&lt;rec-number&gt;5&lt;/rec-number&gt;&lt;foreign-keys&gt;&lt;key app="EN" db-id="f50rvdpd7e9sdae0evmxvx0edaf920r2pfe5" timestamp="1512677876"&gt;5&lt;/key&gt;&lt;/foreign-keys&gt;&lt;ref-type name="Generic"&gt;13&lt;/ref-type&gt;&lt;contributors&gt;&lt;authors&gt;&lt;author&gt;Janitza, Silke&lt;/author&gt;&lt;author&gt;Celik, Ender&lt;/author&gt;&lt;author&gt;Boulesteix, Anne-Laure&lt;/author&gt;&lt;/authors&gt;&lt;/contributors&gt;&lt;titles&gt;&lt;title&gt;A computationally fast variable importance test for random forests for high-dimensional data&lt;/title&gt;&lt;/titles&gt;&lt;dates&gt;&lt;year&gt;2016&lt;/year&gt;&lt;/dates&gt;&lt;publisher&gt;Springer Berlin Heidelberg&lt;/publisher&gt;&lt;urls&gt;&lt;related-urls&gt;&lt;url&gt;https://doi.org/10.1007/s11634-016-0276-4&lt;/url&gt;&lt;/related-urls&gt;&lt;/urls&gt;&lt;/record&gt;&lt;/Cite&gt;&lt;/EndNote&gt;</w:instrText>
      </w:r>
      <w:r w:rsidR="00757F80">
        <w:fldChar w:fldCharType="separate"/>
      </w:r>
      <w:r w:rsidR="003813E8">
        <w:rPr>
          <w:noProof/>
        </w:rPr>
        <w:t>[</w:t>
      </w:r>
      <w:hyperlink w:anchor="_ENREF_15" w:tooltip="Janitza, 2016 #5" w:history="1">
        <w:r w:rsidR="00757F80">
          <w:rPr>
            <w:noProof/>
          </w:rPr>
          <w:t>15</w:t>
        </w:r>
      </w:hyperlink>
      <w:r w:rsidR="003813E8">
        <w:rPr>
          <w:noProof/>
        </w:rPr>
        <w:t>]</w:t>
      </w:r>
      <w:r w:rsidR="00757F80">
        <w:fldChar w:fldCharType="end"/>
      </w:r>
      <w:r w:rsidR="006A3D5E">
        <w:t>.</w:t>
      </w:r>
    </w:p>
    <w:p w14:paraId="371736FE" w14:textId="29BA0EC2" w:rsidR="003A7CC7" w:rsidRDefault="00A0681E" w:rsidP="00F46816">
      <w:r>
        <w:t>For the IPF-LASSO we determined the most important variables as follows.</w:t>
      </w:r>
      <w:r w:rsidR="00E25ECE" w:rsidRPr="006F0485">
        <w:t xml:space="preserve"> </w:t>
      </w:r>
      <w:r w:rsidR="00E25ECE">
        <w:t xml:space="preserve">Any version of </w:t>
      </w:r>
      <w:r w:rsidR="00E25ECE" w:rsidRPr="006F0485">
        <w:t>LASSO per definition only selects variables contributing to good prediction</w:t>
      </w:r>
      <w:r w:rsidR="00E25ECE">
        <w:t>. Hence,</w:t>
      </w:r>
      <w:r w:rsidR="00E25ECE" w:rsidRPr="006F0485">
        <w:t xml:space="preserve"> we interpret</w:t>
      </w:r>
      <w:r w:rsidR="00E25ECE">
        <w:t>ed</w:t>
      </w:r>
      <w:r w:rsidR="00E25ECE" w:rsidRPr="006F0485">
        <w:t xml:space="preserve"> the</w:t>
      </w:r>
      <w:r w:rsidR="00E25ECE">
        <w:t xml:space="preserve"> </w:t>
      </w:r>
      <w:r w:rsidR="00E25ECE">
        <w:lastRenderedPageBreak/>
        <w:t>selected variables</w:t>
      </w:r>
      <w:r w:rsidR="00E25ECE" w:rsidRPr="006F0485">
        <w:t xml:space="preserve"> as the important </w:t>
      </w:r>
      <w:r w:rsidR="00E25ECE">
        <w:t>ones</w:t>
      </w:r>
      <w:r w:rsidR="00E25ECE" w:rsidRPr="006F0485">
        <w:t xml:space="preserve">. </w:t>
      </w:r>
      <w:r w:rsidR="00E25ECE">
        <w:t>We determined t</w:t>
      </w:r>
      <w:r w:rsidR="00E25ECE" w:rsidRPr="006F0485">
        <w:t xml:space="preserve">he degree of importance of these variables </w:t>
      </w:r>
      <w:r w:rsidR="00E25ECE">
        <w:t>as</w:t>
      </w:r>
      <w:r w:rsidR="00E25ECE" w:rsidRPr="006F0485">
        <w:t xml:space="preserve"> the size of the highest penalty </w:t>
      </w:r>
      <m:oMath>
        <m:r>
          <w:rPr>
            <w:rFonts w:ascii="Cambria Math" w:hAnsi="Cambria Math"/>
          </w:rPr>
          <m:t>λ</m:t>
        </m:r>
      </m:oMath>
      <w:r w:rsidR="00E25ECE" w:rsidRPr="006F0485">
        <w:t xml:space="preserve"> </w:t>
      </w:r>
      <w:r w:rsidR="00E25ECE">
        <w:t>for</w:t>
      </w:r>
      <w:r w:rsidR="00E25ECE" w:rsidRPr="006F0485">
        <w:t xml:space="preserve"> which the </w:t>
      </w:r>
      <w:r w:rsidR="00E25ECE">
        <w:t xml:space="preserve">corresponding </w:t>
      </w:r>
      <w:r w:rsidR="00E25ECE" w:rsidRPr="006F0485">
        <w:t xml:space="preserve">coefficient </w:t>
      </w:r>
      <w:r w:rsidR="00261E18">
        <w:t>was not shrunk to zero</w:t>
      </w:r>
      <w:r w:rsidR="00E25ECE" w:rsidRPr="006F0485">
        <w:t>. This is plausible since the more predictive a variable</w:t>
      </w:r>
      <w:r w:rsidR="00E25ECE">
        <w:t>,</w:t>
      </w:r>
      <w:r w:rsidR="00E25ECE" w:rsidRPr="006F0485">
        <w:t xml:space="preserve"> the stronger one can penali</w:t>
      </w:r>
      <w:r w:rsidR="00E25ECE">
        <w:t>z</w:t>
      </w:r>
      <w:r w:rsidR="00E25ECE" w:rsidRPr="006F0485">
        <w:t xml:space="preserve">e </w:t>
      </w:r>
      <w:r w:rsidR="00E25ECE">
        <w:t>it</w:t>
      </w:r>
      <w:r w:rsidR="00E25ECE" w:rsidRPr="006F0485">
        <w:t xml:space="preserve"> without its coefficient being set to zero by the LASSO-procedure.</w:t>
      </w:r>
    </w:p>
    <w:p w14:paraId="2C4D04B1" w14:textId="77777777" w:rsidR="003A7CC7" w:rsidRDefault="003A7CC7" w:rsidP="00F46816"/>
    <w:p w14:paraId="04BC4675" w14:textId="78C7715C" w:rsidR="00B14FA5" w:rsidRDefault="00B14FA5" w:rsidP="00F46816">
      <w:pPr>
        <w:rPr>
          <w:b/>
        </w:rPr>
      </w:pPr>
      <w:r>
        <w:rPr>
          <w:b/>
        </w:rPr>
        <w:t>Estimating the number of true/false positives</w:t>
      </w:r>
    </w:p>
    <w:p w14:paraId="37633D4D" w14:textId="5498B3EC" w:rsidR="00773909" w:rsidRDefault="00B14FA5" w:rsidP="00773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Arial"/>
          <w:lang w:val="en-GB"/>
        </w:rPr>
      </w:pPr>
      <w:r w:rsidRPr="00B14FA5">
        <w:rPr>
          <w:rFonts w:ascii="Calibri" w:eastAsia="Times New Roman" w:hAnsi="Calibri" w:cs="Arial"/>
          <w:lang w:val="en-GB"/>
        </w:rPr>
        <w:t>In part</w:t>
      </w:r>
      <w:r w:rsidR="00773909">
        <w:rPr>
          <w:rFonts w:ascii="Calibri" w:eastAsia="Times New Roman" w:hAnsi="Calibri" w:cs="Arial"/>
          <w:lang w:val="en-GB"/>
        </w:rPr>
        <w:t>s</w:t>
      </w:r>
      <w:r w:rsidRPr="00B14FA5">
        <w:rPr>
          <w:rFonts w:ascii="Calibri" w:eastAsia="Times New Roman" w:hAnsi="Calibri" w:cs="Arial"/>
          <w:lang w:val="en-GB"/>
        </w:rPr>
        <w:t xml:space="preserve"> of our analyses </w:t>
      </w:r>
      <w:r w:rsidR="00773909">
        <w:rPr>
          <w:rFonts w:ascii="Calibri" w:eastAsia="Times New Roman" w:hAnsi="Calibri" w:cs="Arial"/>
          <w:lang w:val="en-GB"/>
        </w:rPr>
        <w:t xml:space="preserve">we were rather interested in estimating </w:t>
      </w:r>
      <w:r w:rsidR="00773909" w:rsidRPr="00773909">
        <w:rPr>
          <w:rFonts w:ascii="Calibri" w:eastAsia="Times New Roman" w:hAnsi="Calibri" w:cs="Arial"/>
          <w:i/>
          <w:iCs/>
          <w:lang w:val="en-GB"/>
        </w:rPr>
        <w:t>how many</w:t>
      </w:r>
      <w:r w:rsidRPr="00B14FA5">
        <w:rPr>
          <w:rFonts w:ascii="Calibri" w:eastAsia="Times New Roman" w:hAnsi="Calibri" w:cs="Arial"/>
          <w:lang w:val="en-GB"/>
        </w:rPr>
        <w:t xml:space="preserve"> SNPs were significant rather </w:t>
      </w:r>
      <w:r w:rsidR="00773909">
        <w:rPr>
          <w:rFonts w:ascii="Calibri" w:eastAsia="Times New Roman" w:hAnsi="Calibri" w:cs="Arial"/>
          <w:lang w:val="en-GB"/>
        </w:rPr>
        <w:t xml:space="preserve">than figuring out </w:t>
      </w:r>
      <w:r w:rsidR="00773909" w:rsidRPr="00773909">
        <w:rPr>
          <w:rFonts w:ascii="Calibri" w:eastAsia="Times New Roman" w:hAnsi="Calibri" w:cs="Arial"/>
          <w:i/>
          <w:iCs/>
          <w:lang w:val="en-GB"/>
        </w:rPr>
        <w:t>which</w:t>
      </w:r>
      <w:r w:rsidRPr="00B14FA5">
        <w:rPr>
          <w:rFonts w:ascii="Calibri" w:eastAsia="Times New Roman" w:hAnsi="Calibri" w:cs="Arial"/>
          <w:lang w:val="en-GB"/>
        </w:rPr>
        <w:t xml:space="preserve">. Approaches like FDR or Bonferroni </w:t>
      </w:r>
      <w:r w:rsidR="00773909">
        <w:rPr>
          <w:rFonts w:ascii="Calibri" w:eastAsia="Times New Roman" w:hAnsi="Calibri" w:cs="Arial"/>
          <w:lang w:val="en-GB"/>
        </w:rPr>
        <w:t xml:space="preserve">correction </w:t>
      </w:r>
      <w:r w:rsidRPr="00B14FA5">
        <w:rPr>
          <w:rFonts w:ascii="Calibri" w:eastAsia="Times New Roman" w:hAnsi="Calibri" w:cs="Arial"/>
          <w:lang w:val="en-GB"/>
        </w:rPr>
        <w:t xml:space="preserve">would </w:t>
      </w:r>
      <w:r w:rsidR="00773909">
        <w:rPr>
          <w:rFonts w:ascii="Calibri" w:eastAsia="Times New Roman" w:hAnsi="Calibri" w:cs="Arial"/>
          <w:lang w:val="en-GB"/>
        </w:rPr>
        <w:t xml:space="preserve">have </w:t>
      </w:r>
      <w:r w:rsidRPr="00B14FA5">
        <w:rPr>
          <w:rFonts w:ascii="Calibri" w:eastAsia="Times New Roman" w:hAnsi="Calibri" w:cs="Arial"/>
          <w:lang w:val="en-GB"/>
        </w:rPr>
        <w:t>retain</w:t>
      </w:r>
      <w:r w:rsidR="00773909">
        <w:rPr>
          <w:rFonts w:ascii="Calibri" w:eastAsia="Times New Roman" w:hAnsi="Calibri" w:cs="Arial"/>
          <w:lang w:val="en-GB"/>
        </w:rPr>
        <w:t>ed</w:t>
      </w:r>
      <w:r w:rsidRPr="00B14FA5">
        <w:rPr>
          <w:rFonts w:ascii="Calibri" w:eastAsia="Times New Roman" w:hAnsi="Calibri" w:cs="Arial"/>
          <w:lang w:val="en-GB"/>
        </w:rPr>
        <w:t xml:space="preserve"> </w:t>
      </w:r>
      <w:r w:rsidRPr="00773909">
        <w:rPr>
          <w:rFonts w:ascii="Calibri" w:eastAsia="Times New Roman" w:hAnsi="Calibri" w:cs="Arial"/>
          <w:i/>
          <w:iCs/>
          <w:lang w:val="en-GB"/>
        </w:rPr>
        <w:t>which</w:t>
      </w:r>
      <w:r w:rsidRPr="00B14FA5">
        <w:rPr>
          <w:rFonts w:ascii="Calibri" w:eastAsia="Times New Roman" w:hAnsi="Calibri" w:cs="Arial"/>
          <w:lang w:val="en-GB"/>
        </w:rPr>
        <w:t xml:space="preserve"> SNPs were significant but would likely also</w:t>
      </w:r>
      <w:r w:rsidR="00773909">
        <w:rPr>
          <w:rFonts w:ascii="Calibri" w:eastAsia="Times New Roman" w:hAnsi="Calibri" w:cs="Arial"/>
          <w:lang w:val="en-GB"/>
        </w:rPr>
        <w:t xml:space="preserve"> have</w:t>
      </w:r>
      <w:r w:rsidRPr="00B14FA5">
        <w:rPr>
          <w:rFonts w:ascii="Calibri" w:eastAsia="Times New Roman" w:hAnsi="Calibri" w:cs="Arial"/>
          <w:lang w:val="en-GB"/>
        </w:rPr>
        <w:t xml:space="preserve"> yield</w:t>
      </w:r>
      <w:r w:rsidR="00773909">
        <w:rPr>
          <w:rFonts w:ascii="Calibri" w:eastAsia="Times New Roman" w:hAnsi="Calibri" w:cs="Arial"/>
          <w:lang w:val="en-GB"/>
        </w:rPr>
        <w:t>ed</w:t>
      </w:r>
      <w:r w:rsidRPr="00B14FA5">
        <w:rPr>
          <w:rFonts w:ascii="Calibri" w:eastAsia="Times New Roman" w:hAnsi="Calibri" w:cs="Arial"/>
          <w:lang w:val="en-GB"/>
        </w:rPr>
        <w:t xml:space="preserve"> false negatives</w:t>
      </w:r>
      <w:r w:rsidR="00773909">
        <w:rPr>
          <w:rFonts w:ascii="Calibri" w:eastAsia="Times New Roman" w:hAnsi="Calibri" w:cs="Arial"/>
          <w:lang w:val="en-GB"/>
        </w:rPr>
        <w:t>:</w:t>
      </w:r>
      <w:r w:rsidRPr="00B14FA5">
        <w:rPr>
          <w:rFonts w:ascii="Calibri" w:eastAsia="Times New Roman" w:hAnsi="Calibri" w:cs="Arial"/>
          <w:lang w:val="en-GB"/>
        </w:rPr>
        <w:t xml:space="preserve"> </w:t>
      </w:r>
      <w:r w:rsidR="00773909">
        <w:rPr>
          <w:rFonts w:ascii="Calibri" w:eastAsia="Times New Roman" w:hAnsi="Calibri" w:cs="Arial"/>
          <w:lang w:val="en-GB"/>
        </w:rPr>
        <w:t>T</w:t>
      </w:r>
      <w:r w:rsidRPr="00B14FA5">
        <w:rPr>
          <w:rFonts w:ascii="Calibri" w:eastAsia="Times New Roman" w:hAnsi="Calibri" w:cs="Arial"/>
          <w:lang w:val="en-GB"/>
        </w:rPr>
        <w:t xml:space="preserve">hey would </w:t>
      </w:r>
      <w:r w:rsidR="00773909">
        <w:rPr>
          <w:rFonts w:ascii="Calibri" w:eastAsia="Times New Roman" w:hAnsi="Calibri" w:cs="Arial"/>
          <w:lang w:val="en-GB"/>
        </w:rPr>
        <w:t xml:space="preserve">have </w:t>
      </w:r>
      <w:r w:rsidRPr="00B14FA5">
        <w:rPr>
          <w:rFonts w:ascii="Calibri" w:eastAsia="Times New Roman" w:hAnsi="Calibri" w:cs="Arial"/>
          <w:lang w:val="en-GB"/>
        </w:rPr>
        <w:t>mark</w:t>
      </w:r>
      <w:r w:rsidR="00773909">
        <w:rPr>
          <w:rFonts w:ascii="Calibri" w:eastAsia="Times New Roman" w:hAnsi="Calibri" w:cs="Arial"/>
          <w:lang w:val="en-GB"/>
        </w:rPr>
        <w:t>ed</w:t>
      </w:r>
      <w:r w:rsidRPr="00B14FA5">
        <w:rPr>
          <w:rFonts w:ascii="Calibri" w:eastAsia="Times New Roman" w:hAnsi="Calibri" w:cs="Arial"/>
          <w:lang w:val="en-GB"/>
        </w:rPr>
        <w:t xml:space="preserve"> SNPs non-significant which actually were significant. </w:t>
      </w:r>
      <w:r w:rsidR="00B1005D">
        <w:rPr>
          <w:rFonts w:ascii="Calibri" w:eastAsia="Times New Roman" w:hAnsi="Calibri" w:cs="Arial"/>
          <w:lang w:val="en-GB"/>
        </w:rPr>
        <w:t>H</w:t>
      </w:r>
      <w:r w:rsidR="00773909">
        <w:rPr>
          <w:rFonts w:ascii="Calibri" w:eastAsia="Times New Roman" w:hAnsi="Calibri" w:cs="Arial"/>
          <w:lang w:val="en-GB"/>
        </w:rPr>
        <w:t>ence, t</w:t>
      </w:r>
      <w:r w:rsidRPr="00B14FA5">
        <w:rPr>
          <w:rFonts w:ascii="Calibri" w:eastAsia="Times New Roman" w:hAnsi="Calibri" w:cs="Arial"/>
          <w:lang w:val="en-GB"/>
        </w:rPr>
        <w:t>o estimate the number of significant SNPs, we proceeded as follows</w:t>
      </w:r>
      <w:r w:rsidR="00773909">
        <w:rPr>
          <w:rFonts w:ascii="Calibri" w:eastAsia="Times New Roman" w:hAnsi="Calibri" w:cs="Arial"/>
          <w:lang w:val="en-GB"/>
        </w:rPr>
        <w:t>.</w:t>
      </w:r>
    </w:p>
    <w:p w14:paraId="45844E72" w14:textId="459410F1" w:rsidR="00B14FA5" w:rsidRPr="008F4E87" w:rsidRDefault="00B14FA5" w:rsidP="00773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Arial"/>
          <w:lang w:val="en-GB"/>
        </w:rPr>
      </w:pPr>
      <w:r w:rsidRPr="008F4E87">
        <w:rPr>
          <w:rFonts w:ascii="Calibri" w:hAnsi="Calibri" w:cs="Arial"/>
          <w:lang w:val="en-GB"/>
        </w:rPr>
        <w:t xml:space="preserve">In a </w:t>
      </w:r>
      <w:r>
        <w:rPr>
          <w:rFonts w:ascii="Calibri" w:hAnsi="Calibri" w:cs="Arial"/>
          <w:lang w:val="en-GB"/>
        </w:rPr>
        <w:t xml:space="preserve">pessimistic </w:t>
      </w:r>
      <w:r w:rsidRPr="008F4E87">
        <w:rPr>
          <w:rFonts w:ascii="Calibri" w:hAnsi="Calibri" w:cs="Arial"/>
          <w:lang w:val="en-GB"/>
        </w:rPr>
        <w:t xml:space="preserve">scenario in which there are no truly influential SNPs, we expect 5% of these SNPs to be (wrongly) labelled significant when testing at a level of significance of 5%. This would yield 37,246.2 SNPs (744,924 * 0.05) </w:t>
      </w:r>
      <w:r>
        <w:rPr>
          <w:rFonts w:ascii="Calibri" w:hAnsi="Calibri" w:cs="Arial"/>
          <w:lang w:val="en-GB"/>
        </w:rPr>
        <w:t xml:space="preserve">false positives </w:t>
      </w:r>
      <w:r w:rsidRPr="008F4E87">
        <w:rPr>
          <w:rFonts w:ascii="Calibri" w:hAnsi="Calibri" w:cs="Arial"/>
          <w:lang w:val="en-GB"/>
        </w:rPr>
        <w:t>in our application. In our study, we detected 40,000 significant SNPs</w:t>
      </w:r>
      <w:r>
        <w:rPr>
          <w:rFonts w:ascii="Calibri" w:hAnsi="Calibri" w:cs="Arial"/>
          <w:lang w:val="en-GB"/>
        </w:rPr>
        <w:t xml:space="preserve"> (positives)</w:t>
      </w:r>
      <w:r w:rsidRPr="008F4E87">
        <w:rPr>
          <w:rFonts w:ascii="Calibri" w:hAnsi="Calibri" w:cs="Arial"/>
          <w:lang w:val="en-GB"/>
        </w:rPr>
        <w:t xml:space="preserve">. This number exceeds the above estimate of the number of false </w:t>
      </w:r>
      <w:r>
        <w:rPr>
          <w:rFonts w:ascii="Calibri" w:hAnsi="Calibri" w:cs="Arial"/>
          <w:lang w:val="en-GB"/>
        </w:rPr>
        <w:t>positives</w:t>
      </w:r>
      <w:r w:rsidRPr="008F4E87">
        <w:rPr>
          <w:rFonts w:ascii="Calibri" w:hAnsi="Calibri" w:cs="Arial"/>
          <w:lang w:val="en-GB"/>
        </w:rPr>
        <w:t xml:space="preserve"> by 3,700. We hence assume that there are 3,700 true positive findings. The estimate is conservative with respect to the general assumption of having 744,924 non-influential SNPs. It, however, ignores the possibility of strongly correlated SNPs, which may bias the calculation in both directions.</w:t>
      </w:r>
    </w:p>
    <w:p w14:paraId="1654DBB9" w14:textId="77777777" w:rsidR="00B14FA5" w:rsidRPr="00B14FA5" w:rsidRDefault="00B14FA5" w:rsidP="00F46816">
      <w:pPr>
        <w:rPr>
          <w:b/>
          <w:lang w:val="en-GB"/>
        </w:rPr>
      </w:pPr>
    </w:p>
    <w:p w14:paraId="7451B47F" w14:textId="4998C4A2" w:rsidR="003A7CC7" w:rsidRPr="003A7CC7" w:rsidRDefault="003A7CC7" w:rsidP="00F46816">
      <w:pPr>
        <w:rPr>
          <w:b/>
        </w:rPr>
      </w:pPr>
      <w:r w:rsidRPr="003A7CC7">
        <w:rPr>
          <w:b/>
        </w:rPr>
        <w:t>R Code</w:t>
      </w:r>
    </w:p>
    <w:p w14:paraId="11B12452" w14:textId="159642BE" w:rsidR="0017033F" w:rsidRPr="00F46816" w:rsidRDefault="003A7CC7" w:rsidP="00F46816">
      <w:r>
        <w:t xml:space="preserve">In the spirit of open and reproducible research, R code is provided in the public online repository </w:t>
      </w:r>
      <w:hyperlink r:id="rId9" w:history="1">
        <w:r w:rsidRPr="006E2DCE">
          <w:rPr>
            <w:rStyle w:val="Hyperlink"/>
          </w:rPr>
          <w:t>https://github.com/fuchslab/gabriela</w:t>
        </w:r>
      </w:hyperlink>
      <w:r>
        <w:t>. For legal reasons, data cannot be provided for public download.</w:t>
      </w:r>
    </w:p>
    <w:p w14:paraId="1E7CE3D2" w14:textId="3E4C4C60" w:rsidR="0017033F" w:rsidRDefault="0017033F" w:rsidP="0017033F">
      <w:pPr>
        <w:pStyle w:val="berschrift1"/>
      </w:pPr>
      <w:r>
        <w:lastRenderedPageBreak/>
        <w:t>Tables</w:t>
      </w:r>
    </w:p>
    <w:p w14:paraId="6B07C2CA" w14:textId="19B673E5" w:rsidR="00A94BC1" w:rsidRDefault="00A94BC1" w:rsidP="00A94BC1">
      <w:pPr>
        <w:pStyle w:val="Beschriftung1"/>
      </w:pPr>
      <w:bookmarkStart w:id="1" w:name="_Ref477954879"/>
      <w:r>
        <w:t xml:space="preserve">Table </w:t>
      </w:r>
      <w:r w:rsidR="006B74B0">
        <w:t>E</w:t>
      </w:r>
      <w:r>
        <w:rPr>
          <w:noProof/>
        </w:rPr>
        <w:t>1</w:t>
      </w:r>
      <w:bookmarkEnd w:id="1"/>
      <w:r>
        <w:t>: Distribution of environmental determinants and family history of atopy</w:t>
      </w:r>
      <w:r w:rsidR="00451613">
        <w:t xml:space="preserve"> in GABRIELA</w:t>
      </w: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1300"/>
        <w:gridCol w:w="1300"/>
        <w:gridCol w:w="1300"/>
      </w:tblGrid>
      <w:tr w:rsidR="00920830" w:rsidRPr="00F90DC6" w14:paraId="180FF613" w14:textId="77777777" w:rsidTr="000168AE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1B3A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characteristic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D4E71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cases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F7451A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controls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2E09F" w14:textId="5FF55AB1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p</w:t>
            </w:r>
            <w:r w:rsidR="006812EA" w:rsidRPr="00F90DC6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-</w:t>
            </w:r>
            <w:r w:rsidRPr="00F90DC6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value</w:t>
            </w:r>
          </w:p>
        </w:tc>
      </w:tr>
      <w:tr w:rsidR="00920830" w:rsidRPr="00F90DC6" w14:paraId="797953B1" w14:textId="77777777" w:rsidTr="000168AE">
        <w:trPr>
          <w:trHeight w:val="18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3760073A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center (study center (ref.: Innsbruck))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7A020B1E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16.4% (Basel) 27.8% (Munich) 37.7% (Ulm)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716FF1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15.6% (Basel) 32.6% (Munich) 31.9% (Ulm)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E035B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0.123</w:t>
            </w:r>
          </w:p>
        </w:tc>
      </w:tr>
      <w:tr w:rsidR="00920830" w:rsidRPr="00F90DC6" w14:paraId="060CB196" w14:textId="77777777" w:rsidTr="000168A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8C9F91" w14:textId="4CE1E08B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female (female gender)</w:t>
            </w:r>
            <w:r w:rsidR="00D873BD">
              <w:rPr>
                <w:rFonts w:ascii="Calibri" w:eastAsia="Times New Roman" w:hAnsi="Calibri"/>
                <w:color w:val="000000"/>
                <w:lang w:eastAsia="de-DE"/>
              </w:rPr>
              <w:t>**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D257AA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39.70%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9F45E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49.40%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08B4D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0.002</w:t>
            </w:r>
          </w:p>
        </w:tc>
      </w:tr>
      <w:tr w:rsidR="00920830" w:rsidRPr="00F90DC6" w14:paraId="18C8FA0A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30058C34" w14:textId="079CAC2B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age (age in years at 2007-01-01)</w:t>
            </w:r>
            <w:r w:rsidR="00D873BD">
              <w:rPr>
                <w:rFonts w:ascii="Calibri" w:eastAsia="Times New Roman" w:hAnsi="Calibri"/>
                <w:color w:val="000000"/>
                <w:lang w:eastAsia="de-DE"/>
              </w:rPr>
              <w:t>**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5FE07005" w14:textId="25A4A6E4" w:rsidR="00920830" w:rsidRPr="00F90DC6" w:rsidRDefault="00920830" w:rsidP="00B7573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8.32 (</w:t>
            </w:r>
            <w:r w:rsidR="00B75731" w:rsidRPr="00F90DC6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B75731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=0.06)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65472" w14:textId="38A33D03" w:rsidR="00920830" w:rsidRPr="00F90DC6" w:rsidRDefault="00920830" w:rsidP="00B7573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8.19 (</w:t>
            </w:r>
            <w:r w:rsidR="00B75731" w:rsidRPr="00F90DC6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B75731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=0.06)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27114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0.15</w:t>
            </w:r>
          </w:p>
        </w:tc>
      </w:tr>
      <w:tr w:rsidR="00920830" w:rsidRPr="00F90DC6" w14:paraId="5A912C7B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2D0927" w14:textId="67DC7EE4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BMI (body mass index)</w:t>
            </w:r>
            <w:r w:rsidR="00D873BD">
              <w:rPr>
                <w:rFonts w:ascii="Calibri" w:eastAsia="Times New Roman" w:hAnsi="Calibri"/>
                <w:color w:val="000000"/>
                <w:lang w:eastAsia="de-DE"/>
              </w:rPr>
              <w:t>**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C50DDC" w14:textId="6968812A" w:rsidR="00920830" w:rsidRPr="00F90DC6" w:rsidRDefault="00920830" w:rsidP="00B7573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17.11 (</w:t>
            </w:r>
            <w:r w:rsidR="00B75731" w:rsidRPr="00F90DC6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B75731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=0.11)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191F5" w14:textId="693029BB" w:rsidR="00920830" w:rsidRPr="00F90DC6" w:rsidRDefault="00920830" w:rsidP="00B7573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16.99 (</w:t>
            </w:r>
            <w:r w:rsidR="00B75731" w:rsidRPr="00F90DC6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B75731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=0.11)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92018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0.375</w:t>
            </w:r>
          </w:p>
        </w:tc>
      </w:tr>
      <w:tr w:rsidR="00920830" w:rsidRPr="00F90DC6" w14:paraId="0C546C64" w14:textId="77777777" w:rsidTr="000168A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0E645CF4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farm (farming status)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3B4EB031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9%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CA2071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13.60%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B6451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920830" w:rsidRPr="00F90DC6" w14:paraId="13EBBD18" w14:textId="77777777" w:rsidTr="000168A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CF0090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siblings (&gt;1 siblings)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9554BB0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41.80%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5B54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44.60%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D8ECB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0.374</w:t>
            </w:r>
          </w:p>
        </w:tc>
      </w:tr>
      <w:tr w:rsidR="00920830" w:rsidRPr="00F90DC6" w14:paraId="3F5807F3" w14:textId="77777777" w:rsidTr="000168A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55C1EFCC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parental-education (high parental education)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0C195A2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27.30%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A43301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28.80%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586FB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0.633</w:t>
            </w:r>
          </w:p>
        </w:tc>
      </w:tr>
      <w:tr w:rsidR="00920830" w:rsidRPr="00F90DC6" w14:paraId="323D3BDD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35DB08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smoking-pregnancy (maternal smoking in pregnancy)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0208F02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12.40%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B160B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8.50%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9876C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0.037</w:t>
            </w:r>
          </w:p>
        </w:tc>
      </w:tr>
      <w:tr w:rsidR="00920830" w:rsidRPr="00F90DC6" w14:paraId="487DA84E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722E4A0D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milk-last-yr (consumption of farm milk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74DBBA79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13.40%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DA793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19.40%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62705E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920830" w:rsidRPr="00F90DC6" w14:paraId="1A73E0D8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AE903B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milk-first-yr (consumption of farm milk in first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EDFDD62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6.20%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A0D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11.80%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1934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920830" w:rsidRPr="00F90DC6" w14:paraId="36237FA8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6A85892C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milk-first-3yrs (consumption of farm milk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1FEC3A7F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20.70%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CE7FD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27.60%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CA42F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920830" w:rsidRPr="00F90DC6" w14:paraId="1C9F1A97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E52F1E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cow-last-yr (contact with cows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4D58A2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12.90%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E044F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16.60%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83325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0.02</w:t>
            </w:r>
          </w:p>
        </w:tc>
      </w:tr>
      <w:tr w:rsidR="00920830" w:rsidRPr="00F90DC6" w14:paraId="406FEF36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1ECBC7FB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cow-first-3yrs (contact with cows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0AC3B9B6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14.60%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B82036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20.30%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867B8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0.001</w:t>
            </w:r>
          </w:p>
        </w:tc>
      </w:tr>
      <w:tr w:rsidR="00920830" w:rsidRPr="00F90DC6" w14:paraId="7CAB36B6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38BDA4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straw-last-yr (contact with straw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CFF9F2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15.70%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489AF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21.10%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2F770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0.009</w:t>
            </w:r>
          </w:p>
        </w:tc>
      </w:tr>
      <w:tr w:rsidR="00920830" w:rsidRPr="00F90DC6" w14:paraId="7A874D72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4F5ED8B4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straw-first-3yrs (contact with straw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04AC6383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12.40%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23E34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16.20%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C931C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0.009</w:t>
            </w:r>
          </w:p>
        </w:tc>
      </w:tr>
      <w:tr w:rsidR="00920830" w:rsidRPr="00F90DC6" w14:paraId="6347C30B" w14:textId="77777777" w:rsidTr="000168A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B30A6C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hay-last-yr (contact with hay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6A39C62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29.70%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362EB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33.50%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D35F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0.145</w:t>
            </w:r>
          </w:p>
        </w:tc>
      </w:tr>
      <w:tr w:rsidR="00920830" w:rsidRPr="00F90DC6" w14:paraId="015C3638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53126D8A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hay-first-3yrs (contact with hay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05011A3B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21.60%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80DC5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26.10%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150B38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0.028</w:t>
            </w:r>
          </w:p>
        </w:tc>
      </w:tr>
      <w:tr w:rsidR="00920830" w:rsidRPr="00F90DC6" w14:paraId="7C902F7D" w14:textId="77777777" w:rsidTr="000168AE">
        <w:trPr>
          <w:trHeight w:val="15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98B1C6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lastRenderedPageBreak/>
              <w:t>cow/straw-first-3yrs (contact with cows and/or straw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1E8D1F3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5.1% (straw only) 7.5% (cow only) 7.2% (both)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B0E20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4.8% (straw only) 8.6% (cow only) 11.4% (both)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9B9F8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0.024</w:t>
            </w:r>
          </w:p>
        </w:tc>
      </w:tr>
      <w:tr w:rsidR="00920830" w:rsidRPr="00F90DC6" w14:paraId="57D2FFDF" w14:textId="77777777" w:rsidTr="000168AE">
        <w:trPr>
          <w:trHeight w:val="15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427ACACB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cow/straw-last-yr (contact with cows and/or straw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7BC2954D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8.7% (straw only) 5.9% (cow only) 7.1% (both)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696B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11.9% (straw only) 7.1% (cow only) 9.4% (both)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0F27A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0.029</w:t>
            </w:r>
          </w:p>
        </w:tc>
      </w:tr>
      <w:tr w:rsidR="00920830" w:rsidRPr="00F90DC6" w14:paraId="7407764D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AEE7C6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barn-first-3yrs (stay in barn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FE87FF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14.60%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41F26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18.50%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BC2A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0.015</w:t>
            </w:r>
          </w:p>
        </w:tc>
      </w:tr>
      <w:tr w:rsidR="00920830" w:rsidRPr="00F90DC6" w14:paraId="31BF2C96" w14:textId="77777777" w:rsidTr="000168A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5D526F11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barn-last-yr (stay in barn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3E7BCC32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16.50%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557F05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20.70%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6A90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0.021</w:t>
            </w:r>
          </w:p>
        </w:tc>
      </w:tr>
      <w:tr w:rsidR="00920830" w:rsidRPr="00F90DC6" w14:paraId="493F4C2F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1E556E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stable-weekly-last-yr (stay in cattle stable once/week)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C015C2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8.70%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F812E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12%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B830C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0.016</w:t>
            </w:r>
          </w:p>
        </w:tc>
      </w:tr>
      <w:tr w:rsidR="00920830" w:rsidRPr="00F90DC6" w14:paraId="39675682" w14:textId="77777777" w:rsidTr="000168AE">
        <w:trPr>
          <w:trHeight w:val="24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1C5A8556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traffic (how often do trucks or busses drive by)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57B9FB0C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35.9% (rarely) 27.6% (often during day) 9.5% (almost whole day)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0EE2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39.3% (rarely) 26.9% (often during day) 10.1% (almost whole day)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D0C23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0.558</w:t>
            </w:r>
          </w:p>
        </w:tc>
      </w:tr>
      <w:tr w:rsidR="00920830" w:rsidRPr="00F90DC6" w14:paraId="5A1056FB" w14:textId="77777777" w:rsidTr="000168A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6E911E" w14:textId="4CF2F9DA" w:rsidR="00920830" w:rsidRPr="00F90DC6" w:rsidRDefault="00F90DC6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mo</w:t>
            </w:r>
            <w:r w:rsidR="00920830" w:rsidRPr="00F90DC6">
              <w:rPr>
                <w:rFonts w:ascii="Calibri" w:eastAsia="Times New Roman" w:hAnsi="Calibri"/>
                <w:color w:val="000000"/>
                <w:lang w:eastAsia="de-DE"/>
              </w:rPr>
              <w:t>ld</w:t>
            </w:r>
            <w:r>
              <w:rPr>
                <w:rFonts w:ascii="Calibri" w:eastAsia="Times New Roman" w:hAnsi="Calibri"/>
                <w:color w:val="000000"/>
                <w:lang w:eastAsia="de-DE"/>
              </w:rPr>
              <w:t>-last-yr (rooms with visible mo</w:t>
            </w:r>
            <w:r w:rsidR="00920830" w:rsidRPr="00F90DC6">
              <w:rPr>
                <w:rFonts w:ascii="Calibri" w:eastAsia="Times New Roman" w:hAnsi="Calibri"/>
                <w:color w:val="000000"/>
                <w:lang w:eastAsia="de-DE"/>
              </w:rPr>
              <w:t>ld)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8C20836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18%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1D110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11.60%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E3DA9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0.004</w:t>
            </w:r>
          </w:p>
        </w:tc>
      </w:tr>
      <w:tr w:rsidR="00920830" w:rsidRPr="00F90DC6" w14:paraId="6A9C375B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3FE5CC2D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dog-first-yr (dog allowed to stay in the room in first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6DD6B0E3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5.30%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CECCC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6.50%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5438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0.456</w:t>
            </w:r>
          </w:p>
        </w:tc>
      </w:tr>
      <w:tr w:rsidR="00920830" w:rsidRPr="00F90DC6" w14:paraId="598685CE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048970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cat-first-yr (cat allowed to stay in the room in first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193CF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8.50%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4C12D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15.50%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8F1F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0.001</w:t>
            </w:r>
          </w:p>
        </w:tc>
      </w:tr>
      <w:tr w:rsidR="00920830" w:rsidRPr="00F90DC6" w14:paraId="03596B79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18C81F1B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dog-2-3yrs (dog allowed to stay in the room in 2. and 3.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505E1E88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6.90%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C62B6F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7.20%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D2DF8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0.838</w:t>
            </w:r>
          </w:p>
        </w:tc>
      </w:tr>
      <w:tr w:rsidR="00920830" w:rsidRPr="00F90DC6" w14:paraId="4E474D1C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7CB569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cat-2-3yrs (dog allowed to stay in the room in 2. and 3.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483652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11.50%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88B9C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21.40%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08C68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920830" w:rsidRPr="00F90DC6" w14:paraId="526BDC35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206605D6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dog-4-5yrs (dog allowed to stay in the room in 4. and 5.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04FAB458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6.30%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E5400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6.90%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D61EE4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0.736</w:t>
            </w:r>
          </w:p>
        </w:tc>
      </w:tr>
      <w:tr w:rsidR="00920830" w:rsidRPr="00F90DC6" w14:paraId="41BB6F60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EBACC2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cat-4-5yrs (dog allowed to stay in the room in 4. and 5.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24F373E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15%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6F1CF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24.60%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75318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920830" w:rsidRPr="00F90DC6" w14:paraId="721AFE10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4EAC7D6E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dog-last-yr (dog allowed to stay in the room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4A54D0B5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7.70%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D7913D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8.90%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B90B4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0.506</w:t>
            </w:r>
          </w:p>
        </w:tc>
      </w:tr>
      <w:tr w:rsidR="00920830" w:rsidRPr="00F90DC6" w14:paraId="1BEBE570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91A041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lastRenderedPageBreak/>
              <w:t>cat-last-yr (cat allowed to stay in the room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DBD9B94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19.80%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65EEC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30.10%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5BA0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920830" w:rsidRPr="00F90DC6" w14:paraId="417B1796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43CDCB22" w14:textId="4F888199" w:rsidR="00920830" w:rsidRPr="00F90DC6" w:rsidRDefault="00F90DC6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children-househo</w:t>
            </w:r>
            <w:r w:rsidR="00920830" w:rsidRPr="00F90DC6">
              <w:rPr>
                <w:rFonts w:ascii="Calibri" w:eastAsia="Times New Roman" w:hAnsi="Calibri"/>
                <w:color w:val="000000"/>
                <w:lang w:eastAsia="de-DE"/>
              </w:rPr>
              <w:t>ld (people between 0-18 years live currently in your household)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48F6C233" w14:textId="77BDE656" w:rsidR="00920830" w:rsidRPr="00F90DC6" w:rsidRDefault="00920830" w:rsidP="00817A6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2.39 (</w:t>
            </w:r>
            <w:r w:rsidR="00817A60" w:rsidRPr="00F90DC6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817A60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=0.04)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4F91E" w14:textId="4B3A77AA" w:rsidR="00920830" w:rsidRPr="00F90DC6" w:rsidRDefault="00920830" w:rsidP="00817A6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2.37 (</w:t>
            </w:r>
            <w:r w:rsidR="00817A60" w:rsidRPr="00F90DC6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817A60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=0.04)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55BE8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0.921</w:t>
            </w:r>
          </w:p>
        </w:tc>
      </w:tr>
      <w:tr w:rsidR="00920830" w:rsidRPr="00F90DC6" w14:paraId="1A1A506D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44A777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adults-household (people 18 years and older live currently in your household)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6D94F22" w14:textId="1D0D895B" w:rsidR="00920830" w:rsidRPr="00F90DC6" w:rsidRDefault="00920830" w:rsidP="00817A6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2.13 (</w:t>
            </w:r>
            <w:r w:rsidR="00817A60" w:rsidRPr="00F90DC6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817A60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=0.06)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D8917" w14:textId="2B5B1E4F" w:rsidR="00920830" w:rsidRPr="00F90DC6" w:rsidRDefault="00920830" w:rsidP="00817A6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2.18 (</w:t>
            </w:r>
            <w:r w:rsidR="00817A60" w:rsidRPr="00F90DC6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817A60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=0.03)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12AF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0.005</w:t>
            </w:r>
          </w:p>
        </w:tc>
      </w:tr>
      <w:tr w:rsidR="00920830" w:rsidRPr="00F90DC6" w14:paraId="05967979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7E8C2176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parents-smoke-ever (have parents ever smoked after birth)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60ECB11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61.60%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5297B1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55.60%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92676C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0.052</w:t>
            </w:r>
          </w:p>
        </w:tc>
      </w:tr>
      <w:tr w:rsidR="00920830" w:rsidRPr="00F90DC6" w14:paraId="09D699C1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BEC542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parents-smoke-currently (do parents currently smoke)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A27EEB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33.20%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BE6A4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26.80%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C29A5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0.024</w:t>
            </w:r>
          </w:p>
        </w:tc>
      </w:tr>
      <w:tr w:rsidR="00920830" w:rsidRPr="00F90DC6" w14:paraId="494FA4FF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08D5296E" w14:textId="3E3BDE7A" w:rsidR="00920830" w:rsidRPr="00F90DC6" w:rsidRDefault="00920830" w:rsidP="00F90DC6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daycare (regular attend</w:t>
            </w:r>
            <w:r w:rsidR="00F90DC6">
              <w:rPr>
                <w:rFonts w:ascii="Calibri" w:eastAsia="Times New Roman" w:hAnsi="Calibri"/>
                <w:color w:val="000000"/>
                <w:lang w:eastAsia="de-DE"/>
              </w:rPr>
              <w:t>a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nce of facilities with children until school enrolment)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74A309CB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92%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BBB0BA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92%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778C5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0.981</w:t>
            </w:r>
          </w:p>
        </w:tc>
      </w:tr>
      <w:tr w:rsidR="00920830" w:rsidRPr="00F90DC6" w14:paraId="0941A793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7997BE" w14:textId="45F9A2B4" w:rsidR="00920830" w:rsidRPr="00F90DC6" w:rsidRDefault="00920830" w:rsidP="00F90DC6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antibiotics-pregnancy (moth</w:t>
            </w:r>
            <w:r w:rsidR="00F90DC6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r takes antibiotics during pregnancy)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6BF03FA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11.80%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7140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8.30%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7F83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0.074</w:t>
            </w:r>
          </w:p>
        </w:tc>
      </w:tr>
      <w:tr w:rsidR="00920830" w:rsidRPr="00F90DC6" w14:paraId="3CFA0B2B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36C663DB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cattle-last-yr (stay in cattle stable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73F19DE6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11.10%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37C7D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14.20%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B8BAC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0.043</w:t>
            </w:r>
          </w:p>
        </w:tc>
      </w:tr>
      <w:tr w:rsidR="00920830" w:rsidRPr="00F90DC6" w14:paraId="49E47AE2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8B479C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cattle-first-yr (stay in cattle stable in first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D472773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6.10%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169AE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10.20%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FF846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920830" w:rsidRPr="00F90DC6" w14:paraId="109FD520" w14:textId="77777777" w:rsidTr="000168AE">
        <w:trPr>
          <w:trHeight w:val="18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5D4B07D7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birth-season (season of birth (ref.: Summer))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2278B7D9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25.6% (Spring) 27.2% (Autumn) 25.4% (Winter)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31B329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22.6% (Spring) 23.5% (Autumn) 25.6% (Winter)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2EFA1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0.11</w:t>
            </w:r>
          </w:p>
        </w:tc>
      </w:tr>
      <w:tr w:rsidR="00920830" w:rsidRPr="00F90DC6" w14:paraId="68B9F869" w14:textId="77777777" w:rsidTr="000168AE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BFD3BC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family-atopy (parental atopy or sibling atopy)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2ACC76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27355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49.70%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F3AA7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920830" w:rsidRPr="00F90DC6" w14:paraId="62D6C6A4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417BC2BD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family-asthma (parental asthma or sibling asthma)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43EAAA65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30.60%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7C773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12.40%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B49B1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920830" w:rsidRPr="00F90DC6" w14:paraId="767B085B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8F7C62" w14:textId="7FEC25E9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family-hayfev (parental hay</w:t>
            </w:r>
            <w:r w:rsidR="00F90DC6">
              <w:rPr>
                <w:rFonts w:ascii="Calibri" w:eastAsia="Times New Roman" w:hAnsi="Calibri"/>
                <w:color w:val="000000"/>
                <w:lang w:eastAsia="de-DE"/>
              </w:rPr>
              <w:t xml:space="preserve"> 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fever or sibling hay</w:t>
            </w:r>
            <w:r w:rsidR="00F90DC6">
              <w:rPr>
                <w:rFonts w:ascii="Calibri" w:eastAsia="Times New Roman" w:hAnsi="Calibri"/>
                <w:color w:val="000000"/>
                <w:lang w:eastAsia="de-DE"/>
              </w:rPr>
              <w:t xml:space="preserve"> </w:t>
            </w: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fever)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A3B0A3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48.30%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C52C6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36.60%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075FB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920830" w:rsidRPr="00F90DC6" w14:paraId="1C80F42A" w14:textId="77777777" w:rsidTr="000168AE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hideMark/>
          </w:tcPr>
          <w:p w14:paraId="68FC73A8" w14:textId="77777777" w:rsidR="00920830" w:rsidRPr="00F90DC6" w:rsidRDefault="00920830" w:rsidP="0092083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family-fheczema (parental eczema or sibling eczema)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37EDE3C0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36.50%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3C470FEC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25.80%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0D3A9C0A" w14:textId="77777777" w:rsidR="00920830" w:rsidRPr="00F90DC6" w:rsidRDefault="00920830" w:rsidP="0092083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F90DC6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</w:tbl>
    <w:p w14:paraId="23FEECE6" w14:textId="77777777" w:rsidR="00625402" w:rsidRDefault="00920830" w:rsidP="00920830">
      <w:r w:rsidRPr="00B80720">
        <w:t>* p-values based on Fisher’s exact test or, in case of continuous variables, Wilcoxon tests</w:t>
      </w:r>
    </w:p>
    <w:p w14:paraId="4A1B1F99" w14:textId="0554C119" w:rsidR="00920830" w:rsidRPr="00B80720" w:rsidRDefault="00625402" w:rsidP="004C594C">
      <w:pPr>
        <w:jc w:val="left"/>
      </w:pPr>
      <w:r>
        <w:t>** variables were subsumed under the group of demographic variables in specific models</w:t>
      </w:r>
      <w:r w:rsidR="00920830">
        <w:br/>
      </w:r>
      <w:r w:rsidR="00817A60" w:rsidRPr="00B80720">
        <w:t>s</w:t>
      </w:r>
      <w:r w:rsidR="00817A60">
        <w:t>e</w:t>
      </w:r>
      <w:r w:rsidR="00817A60" w:rsidRPr="00B80720">
        <w:t xml:space="preserve"> </w:t>
      </w:r>
      <w:r w:rsidR="00920830" w:rsidRPr="00B80720">
        <w:t xml:space="preserve">= standard </w:t>
      </w:r>
      <w:r w:rsidR="00817A60">
        <w:t>error of mean</w:t>
      </w:r>
      <w:r w:rsidR="00760D20">
        <w:t>, yr = year</w:t>
      </w:r>
    </w:p>
    <w:p w14:paraId="157F6012" w14:textId="77777777" w:rsidR="00451613" w:rsidRDefault="00451613" w:rsidP="00D4431A"/>
    <w:p w14:paraId="0788E6F2" w14:textId="77777777" w:rsidR="006B74B0" w:rsidRDefault="006B74B0" w:rsidP="00D4431A"/>
    <w:p w14:paraId="386935FE" w14:textId="77777777" w:rsidR="009211EB" w:rsidRPr="00A73963" w:rsidRDefault="006B74B0" w:rsidP="009211EB">
      <w:pPr>
        <w:pStyle w:val="Beschriftung1"/>
      </w:pPr>
      <w:r w:rsidRPr="006B74B0">
        <w:lastRenderedPageBreak/>
        <w:t>Table E</w:t>
      </w:r>
      <w:r>
        <w:rPr>
          <w:noProof/>
        </w:rPr>
        <w:t>2</w:t>
      </w:r>
      <w:r w:rsidRPr="006B74B0">
        <w:t xml:space="preserve">: </w:t>
      </w:r>
      <w:r w:rsidR="009211EB" w:rsidRPr="00A73963">
        <w:t xml:space="preserve">: Confidence intervals for bootstrap test of the difference between two AUCs for combined prediction model </w:t>
      </w:r>
      <w:r w:rsidR="009211EB">
        <w:t xml:space="preserve">of childhood asthma </w:t>
      </w:r>
      <w:r w:rsidR="009211EB" w:rsidRPr="00A73963">
        <w:t>against a single determinant prediction model</w:t>
      </w:r>
    </w:p>
    <w:tbl>
      <w:tblPr>
        <w:tblW w:w="88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2683"/>
        <w:gridCol w:w="2225"/>
        <w:gridCol w:w="2608"/>
      </w:tblGrid>
      <w:tr w:rsidR="009211EB" w:rsidRPr="00A73963" w14:paraId="51291470" w14:textId="77777777" w:rsidTr="009211EB">
        <w:trPr>
          <w:trHeight w:val="1021"/>
        </w:trPr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933A8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>Subgroup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4F7A78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 xml:space="preserve">Best stand-alone model 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>(Figure 2, random forest)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9F72E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>Best synergy model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>(Figure 3, random forest)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2C7247" w14:textId="77777777" w:rsidR="009211EB" w:rsidRPr="00A73963" w:rsidRDefault="009211EB" w:rsidP="009211EB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 xml:space="preserve">lower bound of 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 xml:space="preserve">95%-confidence interval 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>for AUC difference</w:t>
            </w:r>
          </w:p>
        </w:tc>
      </w:tr>
      <w:tr w:rsidR="009211EB" w:rsidRPr="00A73963" w14:paraId="0F0E6657" w14:textId="77777777" w:rsidTr="009211EB">
        <w:trPr>
          <w:trHeight w:val="1021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1F643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>all children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13F8E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 xml:space="preserve">family history 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014EA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 xml:space="preserve">family history 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 xml:space="preserve"> + demographics 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 xml:space="preserve"> + environment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EFED1" w14:textId="77777777" w:rsidR="009211EB" w:rsidRPr="00A73963" w:rsidRDefault="009211EB" w:rsidP="009211EB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lang w:val="en-GB" w:eastAsia="de-DE"/>
              </w:rPr>
            </w:pPr>
          </w:p>
          <w:p w14:paraId="41F27F67" w14:textId="77777777" w:rsidR="009211EB" w:rsidRPr="00A73963" w:rsidRDefault="009211EB" w:rsidP="009211EB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>0.0051</w:t>
            </w:r>
          </w:p>
        </w:tc>
      </w:tr>
      <w:tr w:rsidR="009211EB" w:rsidRPr="00A73963" w14:paraId="3713EE7D" w14:textId="77777777" w:rsidTr="009211EB">
        <w:trPr>
          <w:trHeight w:val="1021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8DBDE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 xml:space="preserve">non-farm 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>children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79955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 xml:space="preserve">family history 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28DF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 xml:space="preserve">family history 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 xml:space="preserve"> + demographics 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 xml:space="preserve"> + environment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6C86F" w14:textId="77777777" w:rsidR="009211EB" w:rsidRPr="00A73963" w:rsidRDefault="009211EB" w:rsidP="009211EB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lang w:val="en-GB" w:eastAsia="de-DE"/>
              </w:rPr>
            </w:pPr>
          </w:p>
          <w:p w14:paraId="6484007F" w14:textId="77777777" w:rsidR="009211EB" w:rsidRPr="00A73963" w:rsidRDefault="009211EB" w:rsidP="009211EB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>0.0078</w:t>
            </w:r>
          </w:p>
        </w:tc>
      </w:tr>
      <w:tr w:rsidR="009211EB" w:rsidRPr="00A73963" w14:paraId="1DCA9375" w14:textId="77777777" w:rsidTr="009211EB">
        <w:trPr>
          <w:trHeight w:val="1021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10FE6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 xml:space="preserve">farm 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>children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9FE8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 xml:space="preserve">family history 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4759" w14:textId="77777777" w:rsidR="009211EB" w:rsidRPr="00A73963" w:rsidRDefault="009211EB" w:rsidP="009211EB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 xml:space="preserve">family history 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 xml:space="preserve"> + demographics </w:t>
            </w: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br/>
              <w:t xml:space="preserve"> + candidate SNPs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7E06D" w14:textId="77777777" w:rsidR="009211EB" w:rsidRPr="00A73963" w:rsidRDefault="009211EB" w:rsidP="009211EB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lang w:val="en-GB" w:eastAsia="de-DE"/>
              </w:rPr>
            </w:pPr>
          </w:p>
          <w:p w14:paraId="415966D3" w14:textId="77777777" w:rsidR="009211EB" w:rsidRPr="00A73963" w:rsidRDefault="009211EB" w:rsidP="009211EB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lang w:val="en-GB" w:eastAsia="de-DE"/>
              </w:rPr>
            </w:pPr>
            <w:r w:rsidRPr="00A73963">
              <w:rPr>
                <w:rFonts w:ascii="Calibri" w:eastAsia="Times New Roman" w:hAnsi="Calibri"/>
                <w:color w:val="000000"/>
                <w:lang w:val="en-GB" w:eastAsia="de-DE"/>
              </w:rPr>
              <w:t>0.0019</w:t>
            </w:r>
          </w:p>
        </w:tc>
      </w:tr>
    </w:tbl>
    <w:p w14:paraId="7F87AB11" w14:textId="77777777" w:rsidR="009211EB" w:rsidRPr="00A73963" w:rsidRDefault="009211EB" w:rsidP="009211EB"/>
    <w:p w14:paraId="12BABAE4" w14:textId="77777777" w:rsidR="009211EB" w:rsidRPr="00A73963" w:rsidRDefault="009211EB" w:rsidP="009211EB">
      <w:r w:rsidRPr="00A73963">
        <w:t xml:space="preserve">For comparison of the AUC of the best prediction model combining several determinants (Figure 3) to best the prediction model for one determinant </w:t>
      </w:r>
      <w:r>
        <w:t>(always family-history, Figure 1</w:t>
      </w:r>
      <w:r w:rsidRPr="00A73963">
        <w:t>), a one-sided bootstrap test for the difference between two AUCs was calculated with a level of significance of 0.05. The resulting lower bounds of the 95%-confidence interval of the differences in the AUCs are shown. For each subgroup (all children, non-farm children, farm children) the confidence interval for the difference to the AUCs does not overlap with the null – the AUC of the synergy model is significantly higher than the AUC for family history.</w:t>
      </w:r>
    </w:p>
    <w:p w14:paraId="628C7272" w14:textId="77777777" w:rsidR="009211EB" w:rsidRDefault="009211EB" w:rsidP="00D4431A">
      <w:pPr>
        <w:rPr>
          <w:b/>
        </w:rPr>
      </w:pPr>
    </w:p>
    <w:p w14:paraId="77ABA00E" w14:textId="77777777" w:rsidR="009211EB" w:rsidRDefault="009211EB" w:rsidP="00D4431A">
      <w:pPr>
        <w:rPr>
          <w:b/>
        </w:rPr>
      </w:pPr>
    </w:p>
    <w:p w14:paraId="6275C5E5" w14:textId="77777777" w:rsidR="006F45B5" w:rsidRDefault="006F45B5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14:paraId="2C39E3D1" w14:textId="4161DD5B" w:rsidR="00451613" w:rsidRPr="006B74B0" w:rsidRDefault="006F45B5" w:rsidP="00D4431A">
      <w:r>
        <w:rPr>
          <w:b/>
        </w:rPr>
        <w:lastRenderedPageBreak/>
        <w:t xml:space="preserve">Table E3: </w:t>
      </w:r>
      <w:r w:rsidR="006B74B0" w:rsidRPr="006B74B0">
        <w:rPr>
          <w:b/>
        </w:rPr>
        <w:t xml:space="preserve">Distribution of environmental determinants and family history of atopy in </w:t>
      </w:r>
      <w:r w:rsidR="006B74B0">
        <w:rPr>
          <w:b/>
        </w:rPr>
        <w:t>PASTURE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1300"/>
        <w:gridCol w:w="1560"/>
        <w:gridCol w:w="1300"/>
      </w:tblGrid>
      <w:tr w:rsidR="00EE3710" w:rsidRPr="007F44F9" w14:paraId="6773DEED" w14:textId="77777777" w:rsidTr="000168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290E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characteristic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B9C831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cases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41D76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controls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26E07" w14:textId="48612F4D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p</w:t>
            </w:r>
            <w:r w:rsidR="007F44F9" w:rsidRPr="007F44F9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-</w:t>
            </w:r>
            <w:r w:rsidRPr="007F44F9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value</w:t>
            </w:r>
          </w:p>
        </w:tc>
      </w:tr>
      <w:tr w:rsidR="00EE3710" w:rsidRPr="007F44F9" w14:paraId="03A7D68E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633C28E0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female (female gender)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15F9001B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33.30%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5C069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50.10%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34341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0.005</w:t>
            </w:r>
          </w:p>
        </w:tc>
      </w:tr>
      <w:tr w:rsidR="00EE3710" w:rsidRPr="007F44F9" w14:paraId="5D1BC3D4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DEB312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age (age in years at 2007-01-01)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2888DD2" w14:textId="746A64C7" w:rsidR="00EE3710" w:rsidRPr="007F44F9" w:rsidRDefault="00EE3710" w:rsidP="00F82E6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6.12 (</w:t>
            </w:r>
            <w:r w:rsidR="00F82E61" w:rsidRPr="007F44F9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F82E61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=0.03)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5AF77" w14:textId="30A90933" w:rsidR="00EE3710" w:rsidRPr="007F44F9" w:rsidRDefault="00EE3710" w:rsidP="00F82E6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6.12 (</w:t>
            </w:r>
            <w:r w:rsidR="00F82E61" w:rsidRPr="007F44F9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F82E61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=0.01)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963F1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0.823</w:t>
            </w:r>
          </w:p>
        </w:tc>
      </w:tr>
      <w:tr w:rsidR="00EE3710" w:rsidRPr="007F44F9" w14:paraId="5C5CA4B9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0D348D76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BMI (body mass index)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34239B7E" w14:textId="5FD2BA60" w:rsidR="00EE3710" w:rsidRPr="007F44F9" w:rsidRDefault="00EE3710" w:rsidP="00F82E6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15.73 (</w:t>
            </w:r>
            <w:r w:rsidR="00F82E61" w:rsidRPr="007F44F9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F82E61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=0.17)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111062" w14:textId="3244CE57" w:rsidR="00EE3710" w:rsidRPr="007F44F9" w:rsidRDefault="00EE3710" w:rsidP="00F82E6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15.78 (</w:t>
            </w:r>
            <w:r w:rsidR="00F82E61" w:rsidRPr="007F44F9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F82E61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=0.07)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E50C1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0.501</w:t>
            </w:r>
          </w:p>
        </w:tc>
      </w:tr>
      <w:tr w:rsidR="00EE3710" w:rsidRPr="007F44F9" w14:paraId="1DD38284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283847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farm (farming status)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03EB49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37.20%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63425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49.30%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B6D78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0.041</w:t>
            </w:r>
          </w:p>
        </w:tc>
      </w:tr>
      <w:tr w:rsidR="00EE3710" w:rsidRPr="007F44F9" w14:paraId="4F539810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5642C769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siblings (&gt;1 siblings)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5AE8EF98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33.30%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C7C00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34%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6DE769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0.905</w:t>
            </w:r>
          </w:p>
        </w:tc>
      </w:tr>
      <w:tr w:rsidR="00EE3710" w:rsidRPr="007F44F9" w14:paraId="6954C4DA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FD6D76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parental-education (high parental education)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95D24E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89.70%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E88D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82.90%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56E49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0.121</w:t>
            </w:r>
          </w:p>
        </w:tc>
      </w:tr>
      <w:tr w:rsidR="00EE3710" w:rsidRPr="007F44F9" w14:paraId="1EDBB275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7410D355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smoking-pregnancy (maternal smoking in pregnancy)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4488528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14.50%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3A9A3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12.10%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1FB7D2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0.555</w:t>
            </w:r>
          </w:p>
        </w:tc>
      </w:tr>
      <w:tr w:rsidR="00EE3710" w:rsidRPr="007F44F9" w14:paraId="66FC77C0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59EAB3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milk-last-yr (consumption of farm milk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8DB7B6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30.80%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D7D23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43.20%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66E25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0.034</w:t>
            </w:r>
          </w:p>
        </w:tc>
      </w:tr>
      <w:tr w:rsidR="00EE3710" w:rsidRPr="007F44F9" w14:paraId="41071100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7E8AF9AE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milk-first-yr (consumption of farm milk in first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34998ED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21.80%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A5123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33.50%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75C91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0.035</w:t>
            </w:r>
          </w:p>
        </w:tc>
      </w:tr>
      <w:tr w:rsidR="00EE3710" w:rsidRPr="007F44F9" w14:paraId="3DB424E8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24142D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milk-first-3yrs (consumption of farm milk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E26E0C2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41.10%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94738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53.80%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E19E4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0.038</w:t>
            </w:r>
          </w:p>
        </w:tc>
      </w:tr>
      <w:tr w:rsidR="00EE3710" w:rsidRPr="007F44F9" w14:paraId="09168048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42F8B365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cow-last-yr (contact with cows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5A06FEB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23.70%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67525B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40.50%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CF41A6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0.004</w:t>
            </w:r>
          </w:p>
        </w:tc>
      </w:tr>
      <w:tr w:rsidR="00EE3710" w:rsidRPr="007F44F9" w14:paraId="127D49E6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44111D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cow-first-3yrs (contact with cows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1515FE6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31.40%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8D6A5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44.50%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347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0.035</w:t>
            </w:r>
          </w:p>
        </w:tc>
      </w:tr>
      <w:tr w:rsidR="00EE3710" w:rsidRPr="007F44F9" w14:paraId="7BE45224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6B88AFA7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straw-last-yr (contact with straw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75C79539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19.70%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499C8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7C3AB1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EE3710" w:rsidRPr="007F44F9" w14:paraId="4E9803BF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037FA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straw-first-3yrs (contact with straw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1E01FE7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26.90%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4AF97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43.80%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134EB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0.007</w:t>
            </w:r>
          </w:p>
        </w:tc>
      </w:tr>
      <w:tr w:rsidR="00EE3710" w:rsidRPr="007F44F9" w14:paraId="765053D8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38D49133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hay-last-yr (contact with hay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4DD3310F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25.60%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0DFCF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42.80%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F6F5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0.003</w:t>
            </w:r>
          </w:p>
        </w:tc>
      </w:tr>
      <w:tr w:rsidR="00EE3710" w:rsidRPr="007F44F9" w14:paraId="44715BAD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AD787D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hay-first-3yrs (contact with hay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F3FFF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38.20%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09009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46.70%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952A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0.181</w:t>
            </w:r>
          </w:p>
        </w:tc>
      </w:tr>
      <w:tr w:rsidR="00EE3710" w:rsidRPr="007F44F9" w14:paraId="5ABD7B34" w14:textId="77777777" w:rsidTr="000168AE">
        <w:trPr>
          <w:trHeight w:val="15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4BD6D982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cow/straw-first-3yrs (contact with cows and/or straw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0C632C04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0% (straw only) 3% (cow only) 27.3% (both)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C5C7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2.1% (straw only) 3.2% (cow only) 41.7% (both)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4E261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0.053</w:t>
            </w:r>
          </w:p>
        </w:tc>
      </w:tr>
      <w:tr w:rsidR="00EE3710" w:rsidRPr="007F44F9" w14:paraId="0C41C7BC" w14:textId="77777777" w:rsidTr="000168AE">
        <w:trPr>
          <w:trHeight w:val="15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2C5D2C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cow/straw-last-yr (contact with cows and/or straw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AFF2E4F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1.4% (straw only) 6.8% (cow only) 17.6% (both)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077E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5.1% (straw only) 6.7% (cow only) 34% (both)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56FE0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0.006</w:t>
            </w:r>
          </w:p>
        </w:tc>
      </w:tr>
      <w:tr w:rsidR="00EE3710" w:rsidRPr="007F44F9" w14:paraId="2906A331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5298253A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lastRenderedPageBreak/>
              <w:t>barn-first-3yrs (stay in barn pregnancy to age 3yrs)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31D9092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84%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41B46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77.60%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39276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0.457</w:t>
            </w:r>
          </w:p>
        </w:tc>
      </w:tr>
      <w:tr w:rsidR="00EE3710" w:rsidRPr="007F44F9" w14:paraId="7E5C9BE1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F5EF8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barn-last-yr (stay in barn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DB5DEF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20.50%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F6DD3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42.80%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DC85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EE3710" w:rsidRPr="007F44F9" w14:paraId="5D6E06D5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41D4F51C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stable-weekly-last-yr (stay in cattle stable once/week)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21CBFC14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29.50%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925AF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52.30%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B97FF0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EE3710" w:rsidRPr="007F44F9" w14:paraId="48A34BBD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0901E7" w14:textId="31E89978" w:rsidR="00EE3710" w:rsidRPr="007F44F9" w:rsidRDefault="00EE3710" w:rsidP="007F44F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mold-last-yr (rooms with visible mold)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19AE3AB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15.40%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CEE6A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16%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236F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0.891</w:t>
            </w:r>
          </w:p>
        </w:tc>
      </w:tr>
      <w:tr w:rsidR="00EE3710" w:rsidRPr="007F44F9" w14:paraId="2996E434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3B9D7983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dog-first-yr (dog allowed to stay in the room in first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234B66FD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15.40%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BACDE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18.70%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7AEB04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0.472</w:t>
            </w:r>
          </w:p>
        </w:tc>
      </w:tr>
      <w:tr w:rsidR="00EE3710" w:rsidRPr="007F44F9" w14:paraId="3F1FDDD1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BD5A29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cat-first-yr (cat allowed to stay in the room in first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38A45F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26.90%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6A34F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29.30%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3DC85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0.658</w:t>
            </w:r>
          </w:p>
        </w:tc>
      </w:tr>
      <w:tr w:rsidR="00EE3710" w:rsidRPr="007F44F9" w14:paraId="75ED50D9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448D6C5F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dog-2-3yrs (dog allowed to stay in the room in 2. and 3.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0083635D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18.70%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79B03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17.10%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528CB9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0.726</w:t>
            </w:r>
          </w:p>
        </w:tc>
      </w:tr>
      <w:tr w:rsidR="00EE3710" w:rsidRPr="007F44F9" w14:paraId="78319005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438527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cat-2-3yrs (dog allowed to stay in the room in 2. and 3.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557E76F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25.70%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664F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30.70%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D2BAD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0.367</w:t>
            </w:r>
          </w:p>
        </w:tc>
      </w:tr>
      <w:tr w:rsidR="00EE3710" w:rsidRPr="007F44F9" w14:paraId="0462534A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206EF98B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dog-4-5yrs (dog allowed to stay in the room in 4. and 5.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5C68085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25.30%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159A79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33.10%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D3E0C2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0.168</w:t>
            </w:r>
          </w:p>
        </w:tc>
      </w:tr>
      <w:tr w:rsidR="00EE3710" w:rsidRPr="007F44F9" w14:paraId="599F4629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21E512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cat-4-5yrs (dog allowed to stay in the room in 4. and 5.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5DBD4D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37.80%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4240B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54.90%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77137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0.005</w:t>
            </w:r>
          </w:p>
        </w:tc>
      </w:tr>
      <w:tr w:rsidR="00EE3710" w:rsidRPr="007F44F9" w14:paraId="673C70A7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4E538469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dog-last-yr (dog allowed to stay in the room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750B9119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16.70%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A6DE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19.10%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E83B6D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0.602</w:t>
            </w:r>
          </w:p>
        </w:tc>
      </w:tr>
      <w:tr w:rsidR="00EE3710" w:rsidRPr="007F44F9" w14:paraId="48E332DB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BAAF61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cat-last-yr (cat allowed to stay in the room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8E6E79D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34.60%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067E6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40.60%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EB1AF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0.299</w:t>
            </w:r>
          </w:p>
        </w:tc>
      </w:tr>
      <w:tr w:rsidR="00EE3710" w:rsidRPr="007F44F9" w14:paraId="4A73170C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4F22E2CF" w14:textId="43545DD8" w:rsidR="00EE3710" w:rsidRPr="007F44F9" w:rsidRDefault="00EE3710" w:rsidP="007F44F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children-household (people between 0-18 years live currently in your household)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0864100C" w14:textId="14ACB4CD" w:rsidR="00EE3710" w:rsidRPr="007F44F9" w:rsidRDefault="00EE3710" w:rsidP="006B66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1.26 (</w:t>
            </w:r>
            <w:r w:rsidR="006B66D2" w:rsidRPr="007F44F9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6B66D2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=0.13)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83E9B" w14:textId="40A0E41B" w:rsidR="00EE3710" w:rsidRPr="007F44F9" w:rsidRDefault="00EE3710" w:rsidP="006B66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1.16 (</w:t>
            </w:r>
            <w:r w:rsidR="006B66D2" w:rsidRPr="007F44F9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6B66D2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=0.04)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67428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0.395</w:t>
            </w:r>
          </w:p>
        </w:tc>
      </w:tr>
      <w:tr w:rsidR="00EE3710" w:rsidRPr="007F44F9" w14:paraId="03CEADEF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480326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adults-household (people 18 years and older live currently in your household)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1AD8FD7" w14:textId="775BAC28" w:rsidR="00EE3710" w:rsidRPr="007F44F9" w:rsidRDefault="00EE3710" w:rsidP="006B66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2.05 (</w:t>
            </w:r>
            <w:r w:rsidR="006B66D2" w:rsidRPr="007F44F9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6B66D2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=0.03)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E612" w14:textId="12E87E42" w:rsidR="00EE3710" w:rsidRPr="007F44F9" w:rsidRDefault="00EE3710" w:rsidP="006B66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2.18 (</w:t>
            </w:r>
            <w:r w:rsidR="006B66D2" w:rsidRPr="007F44F9">
              <w:rPr>
                <w:rFonts w:ascii="Calibri" w:eastAsia="Times New Roman" w:hAnsi="Calibri"/>
                <w:color w:val="000000"/>
                <w:lang w:eastAsia="de-DE"/>
              </w:rPr>
              <w:t>s</w:t>
            </w:r>
            <w:r w:rsidR="006B66D2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=0.02)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E3EDD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0.106</w:t>
            </w:r>
          </w:p>
        </w:tc>
      </w:tr>
      <w:tr w:rsidR="00EE3710" w:rsidRPr="007F44F9" w14:paraId="5761CE4F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2AF350DD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parents-smoke-ever (have parents ever smoked after birth)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5371FA1D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68.90%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4FD7B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61.30%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D3472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0.198</w:t>
            </w:r>
          </w:p>
        </w:tc>
      </w:tr>
      <w:tr w:rsidR="00EE3710" w:rsidRPr="007F44F9" w14:paraId="06E1045C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347ED2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parents-smoke-currently (do parents currently smoke)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EF21B21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29.70%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7767D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27.10%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6769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0.621</w:t>
            </w:r>
          </w:p>
        </w:tc>
      </w:tr>
      <w:tr w:rsidR="00EE3710" w:rsidRPr="007F44F9" w14:paraId="5B5C7D61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0170EF67" w14:textId="3661BF3F" w:rsidR="00EE3710" w:rsidRPr="007F44F9" w:rsidRDefault="00EE3710" w:rsidP="007F44F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daycare (regular attend</w:t>
            </w:r>
            <w:r w:rsidR="007F44F9" w:rsidRPr="007F44F9">
              <w:rPr>
                <w:rFonts w:ascii="Calibri" w:eastAsia="Times New Roman" w:hAnsi="Calibri"/>
                <w:color w:val="000000"/>
                <w:lang w:eastAsia="de-DE"/>
              </w:rPr>
              <w:t>a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nce of facilities with children until school enrolment)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649CFBD0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93.80%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7539A5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92.30%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316781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0.682</w:t>
            </w:r>
          </w:p>
        </w:tc>
      </w:tr>
      <w:tr w:rsidR="00EE3710" w:rsidRPr="007F44F9" w14:paraId="384FA603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42D0F4" w14:textId="1B145761" w:rsidR="00EE3710" w:rsidRPr="007F44F9" w:rsidRDefault="00EE3710" w:rsidP="007F44F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antibiotics-pregnancy (moth</w:t>
            </w:r>
            <w:r w:rsidR="007F44F9" w:rsidRPr="007F44F9">
              <w:rPr>
                <w:rFonts w:ascii="Calibri" w:eastAsia="Times New Roman" w:hAnsi="Calibri"/>
                <w:color w:val="000000"/>
                <w:lang w:eastAsia="de-DE"/>
              </w:rPr>
              <w:t>e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r takes antibiotics during pregnancy)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C56C488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29.90%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E6F79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25.80%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7352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0.441</w:t>
            </w:r>
          </w:p>
        </w:tc>
      </w:tr>
      <w:tr w:rsidR="00EE3710" w:rsidRPr="007F44F9" w14:paraId="4892C558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62A09070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cattle-last-yr (stay in cattle stable past 12 months)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44D2003D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35.30%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FFF0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45.40%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C855DC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0.109</w:t>
            </w:r>
          </w:p>
        </w:tc>
      </w:tr>
      <w:tr w:rsidR="00EE3710" w:rsidRPr="007F44F9" w14:paraId="6F0D7854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A99470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cattle-first-yr (stay in cattle stable in first year of life)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1B073D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35.10%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9C3B3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47.20%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55868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0.042</w:t>
            </w:r>
          </w:p>
        </w:tc>
      </w:tr>
      <w:tr w:rsidR="00EE3710" w:rsidRPr="007F44F9" w14:paraId="5496A96F" w14:textId="77777777" w:rsidTr="000168AE">
        <w:trPr>
          <w:trHeight w:val="18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72CE1397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lastRenderedPageBreak/>
              <w:t>birth-season (season of birth (ref.: Summer))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66D28968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25.6% (Spring) 23.1% (Autumn) 32.1% (Winter)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EE36DE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27% (Spring) 22.8% (Autumn) 26.2% (Winter)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BBC58F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0.642</w:t>
            </w:r>
          </w:p>
        </w:tc>
      </w:tr>
      <w:tr w:rsidR="00EE3710" w:rsidRPr="007F44F9" w14:paraId="5B0DD324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EEE0CA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family-atopy (parental atopy or sibling atopy)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1327A94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83.10%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54765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61.10%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0E067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EE3710" w:rsidRPr="007F44F9" w14:paraId="22B7E68C" w14:textId="77777777" w:rsidTr="000168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hideMark/>
          </w:tcPr>
          <w:p w14:paraId="3C69F281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family-asthma (parental asthma or sibling asthma)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hideMark/>
          </w:tcPr>
          <w:p w14:paraId="47892451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35.10%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430F04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14.20%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A3F341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EE3710" w:rsidRPr="007F44F9" w14:paraId="418F27A9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144BED" w14:textId="3B4B9365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family-hayfev (parental hay</w:t>
            </w:r>
            <w:r w:rsidR="007F44F9">
              <w:rPr>
                <w:rFonts w:ascii="Calibri" w:eastAsia="Times New Roman" w:hAnsi="Calibri"/>
                <w:color w:val="000000"/>
                <w:lang w:eastAsia="de-DE"/>
              </w:rPr>
              <w:t xml:space="preserve"> 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fever or sibling hay</w:t>
            </w:r>
            <w:r w:rsidR="007F44F9">
              <w:rPr>
                <w:rFonts w:ascii="Calibri" w:eastAsia="Times New Roman" w:hAnsi="Calibri"/>
                <w:color w:val="000000"/>
                <w:lang w:eastAsia="de-DE"/>
              </w:rPr>
              <w:t xml:space="preserve"> </w:t>
            </w: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fever)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9B16604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68.90%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373A8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44.20%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C375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  <w:tr w:rsidR="00EE3710" w:rsidRPr="007F44F9" w14:paraId="509AFD8D" w14:textId="77777777" w:rsidTr="000168AE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hideMark/>
          </w:tcPr>
          <w:p w14:paraId="2BF1552A" w14:textId="77777777" w:rsidR="00EE3710" w:rsidRPr="007F44F9" w:rsidRDefault="00EE3710" w:rsidP="00EE371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family-fheczema (parental eczema or sibling eczema)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645CECC5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50%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5BF42A77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30.20%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410DFC75" w14:textId="77777777" w:rsidR="00EE3710" w:rsidRPr="007F44F9" w:rsidRDefault="00EE3710" w:rsidP="00EE371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7F44F9">
              <w:rPr>
                <w:rFonts w:ascii="Calibri" w:eastAsia="Times New Roman" w:hAnsi="Calibri"/>
                <w:color w:val="000000"/>
                <w:lang w:eastAsia="de-DE"/>
              </w:rPr>
              <w:t>&lt; 0.001</w:t>
            </w:r>
          </w:p>
        </w:tc>
      </w:tr>
    </w:tbl>
    <w:p w14:paraId="0E5820EF" w14:textId="4E2B2758" w:rsidR="00EE3710" w:rsidRPr="00B80720" w:rsidRDefault="00EE3710" w:rsidP="00EE3710">
      <w:r w:rsidRPr="00B80720">
        <w:t>* p-values based on Fisher’s exact test or, in case of continuous variables, Wilcoxon tests</w:t>
      </w:r>
      <w:r>
        <w:br/>
      </w:r>
      <w:r w:rsidR="006B66D2" w:rsidRPr="00B80720">
        <w:t>s</w:t>
      </w:r>
      <w:r w:rsidR="006B66D2">
        <w:t>e</w:t>
      </w:r>
      <w:r w:rsidR="006B66D2" w:rsidRPr="00B80720">
        <w:t xml:space="preserve"> </w:t>
      </w:r>
      <w:r w:rsidRPr="00B80720">
        <w:t xml:space="preserve">= standard </w:t>
      </w:r>
      <w:r w:rsidR="006B66D2">
        <w:t>error of mean</w:t>
      </w:r>
      <w:r w:rsidR="007F44F9">
        <w:t>, yr = year</w:t>
      </w:r>
    </w:p>
    <w:p w14:paraId="21BE094F" w14:textId="77777777" w:rsidR="00451613" w:rsidRDefault="00451613" w:rsidP="00D4431A"/>
    <w:p w14:paraId="47C62EA9" w14:textId="77777777" w:rsidR="00451613" w:rsidRDefault="00451613" w:rsidP="00D4431A"/>
    <w:p w14:paraId="4EDB6773" w14:textId="77777777" w:rsidR="00451613" w:rsidRDefault="00451613" w:rsidP="00D4431A"/>
    <w:p w14:paraId="44C016E0" w14:textId="77777777" w:rsidR="00451613" w:rsidRDefault="00451613" w:rsidP="00D4431A"/>
    <w:p w14:paraId="6728449B" w14:textId="77777777" w:rsidR="00451613" w:rsidRDefault="00451613" w:rsidP="00D4431A"/>
    <w:p w14:paraId="29612DAE" w14:textId="77777777" w:rsidR="00451613" w:rsidRDefault="00451613" w:rsidP="00D4431A"/>
    <w:p w14:paraId="22FAE43D" w14:textId="77777777" w:rsidR="00451613" w:rsidRDefault="00451613" w:rsidP="00D4431A"/>
    <w:p w14:paraId="5AE0D1B4" w14:textId="77777777" w:rsidR="00A61A69" w:rsidRDefault="00A61A69" w:rsidP="00FD6CC6">
      <w:pPr>
        <w:pStyle w:val="Beschriftung1"/>
        <w:rPr>
          <w:b w:val="0"/>
        </w:rPr>
      </w:pPr>
    </w:p>
    <w:p w14:paraId="55BD142A" w14:textId="77777777" w:rsidR="00117B59" w:rsidRDefault="00117B59" w:rsidP="00117B59"/>
    <w:p w14:paraId="39EE4001" w14:textId="77777777" w:rsidR="00117B59" w:rsidRDefault="00117B59" w:rsidP="00117B59"/>
    <w:p w14:paraId="79A01649" w14:textId="77777777" w:rsidR="00117B59" w:rsidRDefault="00117B59" w:rsidP="00117B59"/>
    <w:p w14:paraId="4EB9D5F1" w14:textId="77777777" w:rsidR="00117B59" w:rsidRDefault="00117B59" w:rsidP="00117B59"/>
    <w:p w14:paraId="3C0A2878" w14:textId="77777777" w:rsidR="00117B59" w:rsidRPr="00117B59" w:rsidRDefault="00117B59" w:rsidP="00117B59"/>
    <w:p w14:paraId="1FF45EB1" w14:textId="77777777" w:rsidR="00A049DA" w:rsidRDefault="00A049DA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14:paraId="5F5A41C4" w14:textId="101AC190" w:rsidR="0017033F" w:rsidRDefault="0017033F" w:rsidP="0017033F">
      <w:pPr>
        <w:pStyle w:val="berschrift1"/>
      </w:pPr>
      <w:r>
        <w:lastRenderedPageBreak/>
        <w:t>Figures</w:t>
      </w:r>
    </w:p>
    <w:p w14:paraId="24DD0265" w14:textId="72CDF19D" w:rsidR="00B438B2" w:rsidRDefault="00A8073F" w:rsidP="00214797">
      <w:pPr>
        <w:pStyle w:val="Beschriftung1"/>
      </w:pPr>
      <w:bookmarkStart w:id="2" w:name="_Ref485049837"/>
      <w:bookmarkStart w:id="3" w:name="_Ref485049833"/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9B1450A" wp14:editId="36AC619F">
            <wp:simplePos x="0" y="0"/>
            <wp:positionH relativeFrom="margin">
              <wp:posOffset>-635</wp:posOffset>
            </wp:positionH>
            <wp:positionV relativeFrom="paragraph">
              <wp:posOffset>288290</wp:posOffset>
            </wp:positionV>
            <wp:extent cx="2476500" cy="571627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85"/>
                    <a:stretch/>
                  </pic:blipFill>
                  <pic:spPr bwMode="auto">
                    <a:xfrm>
                      <a:off x="0" y="0"/>
                      <a:ext cx="247650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8B2">
        <w:t xml:space="preserve">Figure </w:t>
      </w:r>
      <w:r w:rsidR="00493E2E">
        <w:t>E</w:t>
      </w:r>
      <w:r w:rsidR="00B438B2">
        <w:t>1:</w:t>
      </w:r>
      <w:r w:rsidR="00B438B2" w:rsidRPr="00B438B2">
        <w:t xml:space="preserve"> Participant flow in the GABRIELA study</w:t>
      </w:r>
    </w:p>
    <w:p w14:paraId="383868BD" w14:textId="22593F95" w:rsidR="00A8073F" w:rsidRPr="00A8073F" w:rsidRDefault="00A8073F" w:rsidP="00A8073F">
      <w:pPr>
        <w:rPr>
          <w:noProof/>
          <w:lang w:eastAsia="de-DE"/>
        </w:rPr>
      </w:pPr>
      <w:r w:rsidRPr="00A8073F">
        <w:rPr>
          <w:noProof/>
          <w:lang w:eastAsia="de-DE"/>
        </w:rPr>
        <w:t xml:space="preserve"> </w:t>
      </w:r>
    </w:p>
    <w:p w14:paraId="772DA46A" w14:textId="54E8FA7D" w:rsidR="001B4E2C" w:rsidRDefault="00A8073F" w:rsidP="00A8073F">
      <w:pPr>
        <w:rPr>
          <w:b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3F7CE8C7" wp14:editId="0278145B">
            <wp:simplePos x="0" y="0"/>
            <wp:positionH relativeFrom="margin">
              <wp:align>right</wp:align>
            </wp:positionH>
            <wp:positionV relativeFrom="paragraph">
              <wp:posOffset>3136265</wp:posOffset>
            </wp:positionV>
            <wp:extent cx="3469640" cy="1621155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E2C">
        <w:br w:type="page"/>
      </w:r>
    </w:p>
    <w:p w14:paraId="47F3E9F7" w14:textId="1D9CDA1E" w:rsidR="00B222CA" w:rsidRDefault="00B222CA" w:rsidP="00B222CA">
      <w:pPr>
        <w:pStyle w:val="Beschriftung1"/>
      </w:pPr>
      <w:r>
        <w:lastRenderedPageBreak/>
        <w:t>Figure E</w:t>
      </w:r>
      <w:r w:rsidR="006D7861">
        <w:t>2</w:t>
      </w:r>
      <w:r>
        <w:t>:</w:t>
      </w:r>
      <w:r w:rsidRPr="00B438B2">
        <w:t xml:space="preserve"> </w:t>
      </w:r>
      <w:r>
        <w:t>Variable importance</w:t>
      </w:r>
      <w:r w:rsidR="0038586D">
        <w:t xml:space="preserve"> by</w:t>
      </w:r>
      <w:r>
        <w:t xml:space="preserve"> </w:t>
      </w:r>
      <w:r w:rsidR="0038586D">
        <w:t xml:space="preserve">IPF-LASSO </w:t>
      </w:r>
      <w:r>
        <w:t>for</w:t>
      </w:r>
      <w:r w:rsidR="00F60A12">
        <w:t xml:space="preserve"> </w:t>
      </w:r>
      <w:r w:rsidR="0038586D">
        <w:t xml:space="preserve">the </w:t>
      </w:r>
      <w:r w:rsidR="00F60A12">
        <w:t xml:space="preserve">best model </w:t>
      </w:r>
      <w:r w:rsidR="0038586D">
        <w:t>i</w:t>
      </w:r>
      <w:r w:rsidR="00F60A12">
        <w:t>n</w:t>
      </w:r>
      <w:r>
        <w:t xml:space="preserve"> farm chil</w:t>
      </w:r>
      <w:r w:rsidR="0038586D">
        <w:t>dren</w:t>
      </w:r>
    </w:p>
    <w:p w14:paraId="0B7869A4" w14:textId="433F94A7" w:rsidR="0083708F" w:rsidRPr="0083708F" w:rsidRDefault="00343D33" w:rsidP="0083708F">
      <w:r>
        <w:rPr>
          <w:noProof/>
          <w:lang w:val="de-DE" w:eastAsia="de-DE"/>
        </w:rPr>
        <w:drawing>
          <wp:inline distT="0" distB="0" distL="0" distR="0" wp14:anchorId="34ED5DFF" wp14:editId="385F8CE8">
            <wp:extent cx="5972810" cy="4470709"/>
            <wp:effectExtent l="0" t="0" r="889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223F" w14:textId="0AD7DF58" w:rsidR="001B1CD5" w:rsidRDefault="00D520E9" w:rsidP="00D4431A">
      <w:r>
        <w:t xml:space="preserve">Determinants of the prediction model IPF-LASSO </w:t>
      </w:r>
      <w:r w:rsidR="00503CE5">
        <w:t>i</w:t>
      </w:r>
      <w:r>
        <w:t>n farm children</w:t>
      </w:r>
      <w:r w:rsidR="00F60A12">
        <w:t xml:space="preserve"> which performed similarly to</w:t>
      </w:r>
      <w:r w:rsidR="0085432C">
        <w:t xml:space="preserve"> the</w:t>
      </w:r>
      <w:r w:rsidR="00F60A12">
        <w:t xml:space="preserve"> random forest in the internal validation</w:t>
      </w:r>
      <w:r w:rsidR="00EA54D8">
        <w:t xml:space="preserve"> (Figure 3)</w:t>
      </w:r>
      <w:r w:rsidR="00F60A12">
        <w:t>,</w:t>
      </w:r>
      <w:r>
        <w:t xml:space="preserve"> sorted by importance (</w:t>
      </w:r>
      <m:oMath>
        <m:r>
          <w:rPr>
            <w:rFonts w:ascii="Cambria Math" w:hAnsi="Cambria Math"/>
          </w:rPr>
          <m:t>λ</m:t>
        </m:r>
      </m:oMath>
      <w:r>
        <w:rPr>
          <w:rFonts w:eastAsiaTheme="minorEastAsia"/>
        </w:rPr>
        <w:t>, left panel</w:t>
      </w:r>
      <w:r>
        <w:t>) with respective effect sizes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>, right panel</w:t>
      </w:r>
      <w:r>
        <w:t xml:space="preserve">). </w:t>
      </w:r>
      <w:r w:rsidRPr="00C80A42">
        <w:t>Positive</w:t>
      </w:r>
      <w:r w:rsidRPr="00BB73F9">
        <w:t xml:space="preserve"> </w:t>
      </w:r>
      <w:r>
        <w:t>β</w:t>
      </w:r>
      <w:r w:rsidRPr="00BB73F9">
        <w:rPr>
          <w:vertAlign w:val="subscript"/>
        </w:rPr>
        <w:t>i</w:t>
      </w:r>
      <w:r w:rsidRPr="00C80A42">
        <w:t xml:space="preserve"> values represent risk factors; negative values represent protective factors; λ and</w:t>
      </w:r>
      <w:r w:rsidRPr="00BB73F9">
        <w:t xml:space="preserve"> </w:t>
      </w:r>
      <w:r>
        <w:t>β</w:t>
      </w:r>
      <w:r w:rsidRPr="00BB73F9">
        <w:rPr>
          <w:vertAlign w:val="subscript"/>
        </w:rPr>
        <w:t>i</w:t>
      </w:r>
      <m:oMath>
        <m:r>
          <w:rPr>
            <w:rFonts w:ascii="Cambria Math" w:hAnsi="Cambria Math"/>
          </w:rPr>
          <m:t xml:space="preserve"> </m:t>
        </m:r>
      </m:oMath>
      <w:r w:rsidRPr="00C80A42">
        <w:t>values are averaged over the 5 imputation datasets.</w:t>
      </w:r>
      <w:r w:rsidR="00430DD1">
        <w:t xml:space="preserve"> </w:t>
      </w:r>
    </w:p>
    <w:p w14:paraId="73AB4F2D" w14:textId="77777777" w:rsidR="001B1CD5" w:rsidRPr="00D02FB0" w:rsidRDefault="001B1CD5" w:rsidP="00D4431A"/>
    <w:p w14:paraId="11055153" w14:textId="77777777" w:rsidR="00343D33" w:rsidRDefault="00343D33">
      <w:pPr>
        <w:spacing w:line="240" w:lineRule="auto"/>
        <w:jc w:val="left"/>
        <w:rPr>
          <w:b/>
        </w:rPr>
      </w:pPr>
      <w:r>
        <w:br w:type="page"/>
      </w:r>
    </w:p>
    <w:p w14:paraId="0B7B3116" w14:textId="30866C8F" w:rsidR="002051B8" w:rsidRDefault="006E10A6" w:rsidP="002051B8">
      <w:pPr>
        <w:pStyle w:val="Beschriftung1"/>
      </w:pPr>
      <w:r>
        <w:lastRenderedPageBreak/>
        <w:t>Figure E</w:t>
      </w:r>
      <w:r w:rsidR="006D7861">
        <w:t>3</w:t>
      </w:r>
      <w:r w:rsidR="002051B8" w:rsidRPr="002A4B9D">
        <w:t xml:space="preserve">: ROC-curves </w:t>
      </w:r>
      <w:r w:rsidR="002A4B9D" w:rsidRPr="009B4CDE">
        <w:t>for best</w:t>
      </w:r>
      <w:r w:rsidR="002051B8" w:rsidRPr="002A4B9D">
        <w:t xml:space="preserve"> model</w:t>
      </w:r>
      <w:r w:rsidR="002A4B9D" w:rsidRPr="002A4B9D">
        <w:t>s</w:t>
      </w:r>
      <w:r w:rsidR="002051B8" w:rsidRPr="002A4B9D">
        <w:t xml:space="preserve"> for</w:t>
      </w:r>
      <w:r w:rsidR="002051B8">
        <w:t xml:space="preserve"> non-farm and farm children validated on </w:t>
      </w:r>
      <w:r w:rsidR="00E33343">
        <w:t xml:space="preserve">the </w:t>
      </w:r>
      <w:r w:rsidR="002051B8">
        <w:t>Austrian arm of GABRIELA</w:t>
      </w:r>
    </w:p>
    <w:p w14:paraId="76EBD0E8" w14:textId="033B7FDE" w:rsidR="00343D33" w:rsidRPr="00343D33" w:rsidRDefault="000C509E" w:rsidP="00343D33">
      <w:r>
        <w:rPr>
          <w:noProof/>
          <w:lang w:val="de-DE" w:eastAsia="de-DE"/>
        </w:rPr>
        <w:drawing>
          <wp:inline distT="0" distB="0" distL="0" distR="0" wp14:anchorId="42FAB606" wp14:editId="1AA1E9AA">
            <wp:extent cx="5972810" cy="2979289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7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E3428" w14:textId="4170C063" w:rsidR="0017033F" w:rsidRDefault="006E10A6" w:rsidP="00BB6210">
      <w:pPr>
        <w:rPr>
          <w:rFonts w:eastAsiaTheme="majorEastAsia"/>
          <w:b/>
          <w:bCs/>
          <w:kern w:val="32"/>
          <w:sz w:val="32"/>
          <w:szCs w:val="32"/>
        </w:rPr>
      </w:pPr>
      <w:r>
        <w:t xml:space="preserve">Mean weighted ROC-curves of the 5 imputations (black) with 1000 weighted ROC curves obtained via bootstrap (gray) for predictions on the </w:t>
      </w:r>
      <w:r w:rsidR="0085432C">
        <w:t>A</w:t>
      </w:r>
      <w:r>
        <w:t xml:space="preserve">ustrian GABRIELA arm. A. Best prediction model for non-farm children (random forest) validated on the </w:t>
      </w:r>
      <w:r w:rsidR="0085432C">
        <w:t>A</w:t>
      </w:r>
      <w:r>
        <w:t>ustrian GABRIELA arm. B. Best prediction model, resulting from model averaging over prediction scores of random forest and IPF-LASSO, for farm children</w:t>
      </w:r>
      <w:r w:rsidR="003778CF">
        <w:t>.</w:t>
      </w:r>
      <w:r w:rsidR="00DD0AD5">
        <w:t xml:space="preserve"> </w:t>
      </w:r>
      <w:r w:rsidR="00916AF3">
        <w:t>Here, f</w:t>
      </w:r>
      <w:r w:rsidR="00DD0AD5">
        <w:t>or guaranteeing robustness of AUC confidence intervals, high class imbalance (occu</w:t>
      </w:r>
      <w:r w:rsidR="0085432C">
        <w:t>r</w:t>
      </w:r>
      <w:r w:rsidR="00DD0AD5">
        <w:t xml:space="preserve">ring for farm children on the </w:t>
      </w:r>
      <w:r w:rsidR="0085432C">
        <w:t>A</w:t>
      </w:r>
      <w:r w:rsidR="00DD0AD5">
        <w:t>ustrian GABRIELA arm) was avoided by forcing at least 10% asthma cases into each bootstrap sample.</w:t>
      </w:r>
      <w:bookmarkEnd w:id="2"/>
      <w:bookmarkEnd w:id="3"/>
      <w:r w:rsidR="0017033F">
        <w:br w:type="page"/>
      </w:r>
    </w:p>
    <w:p w14:paraId="75B27154" w14:textId="141C420A" w:rsidR="00E25ECE" w:rsidRPr="006F0485" w:rsidRDefault="0017033F" w:rsidP="0017033F">
      <w:pPr>
        <w:pStyle w:val="berschrift1"/>
      </w:pPr>
      <w:r>
        <w:lastRenderedPageBreak/>
        <w:t>References</w:t>
      </w:r>
    </w:p>
    <w:p w14:paraId="76C7D084" w14:textId="77777777" w:rsidR="00757F80" w:rsidRPr="00757F80" w:rsidRDefault="00E25ECE" w:rsidP="00EC0DDC">
      <w:pPr>
        <w:rPr>
          <w:noProof/>
        </w:rPr>
      </w:pPr>
      <w:r>
        <w:rPr>
          <w:rFonts w:ascii="Calibri" w:hAnsi="Calibri"/>
        </w:rPr>
        <w:fldChar w:fldCharType="begin"/>
      </w:r>
      <w:r>
        <w:instrText xml:space="preserve"> ADDIN EN.REFLIST </w:instrText>
      </w:r>
      <w:r>
        <w:rPr>
          <w:rFonts w:ascii="Calibri" w:hAnsi="Calibri"/>
        </w:rPr>
        <w:fldChar w:fldCharType="separate"/>
      </w:r>
      <w:bookmarkStart w:id="4" w:name="_ENREF_1"/>
      <w:r w:rsidR="00757F80" w:rsidRPr="00757F80">
        <w:rPr>
          <w:noProof/>
        </w:rPr>
        <w:t xml:space="preserve">1. van Buuren S, Groothuis-Oudshoorn K. mice: Multivariate Imputation by Chained Equations in R. </w:t>
      </w:r>
      <w:r w:rsidR="00757F80" w:rsidRPr="00757F80">
        <w:rPr>
          <w:i/>
          <w:noProof/>
        </w:rPr>
        <w:t xml:space="preserve">Journal of Statistical Software </w:t>
      </w:r>
      <w:r w:rsidR="00757F80" w:rsidRPr="00757F80">
        <w:rPr>
          <w:noProof/>
        </w:rPr>
        <w:t>2011; 45: 1-67.</w:t>
      </w:r>
      <w:bookmarkEnd w:id="4"/>
    </w:p>
    <w:p w14:paraId="4C48BAD4" w14:textId="77777777" w:rsidR="00757F80" w:rsidRPr="00757F80" w:rsidRDefault="00757F80" w:rsidP="00EC0DDC">
      <w:pPr>
        <w:rPr>
          <w:noProof/>
        </w:rPr>
      </w:pPr>
      <w:bookmarkStart w:id="5" w:name="_ENREF_2"/>
      <w:r w:rsidRPr="00757F80">
        <w:rPr>
          <w:noProof/>
        </w:rPr>
        <w:t>2. Rubin DB. Multiple Imputation for Nonresponse in Surveys. Wiley; 1987.</w:t>
      </w:r>
      <w:bookmarkEnd w:id="5"/>
    </w:p>
    <w:p w14:paraId="17FF2DEF" w14:textId="77777777" w:rsidR="00757F80" w:rsidRPr="00757F80" w:rsidRDefault="00757F80" w:rsidP="00EC0DDC">
      <w:pPr>
        <w:rPr>
          <w:noProof/>
        </w:rPr>
      </w:pPr>
      <w:bookmarkStart w:id="6" w:name="_ENREF_3"/>
      <w:r w:rsidRPr="00757F80">
        <w:rPr>
          <w:noProof/>
        </w:rPr>
        <w:t xml:space="preserve">3. Krautenbacher N, Theis FJ, Fuchs C. Correcting classifiers for sample selection bias in two-phase case-control studies. </w:t>
      </w:r>
      <w:r w:rsidRPr="00757F80">
        <w:rPr>
          <w:i/>
          <w:noProof/>
        </w:rPr>
        <w:t xml:space="preserve">Computational and Mathematical Methods in Medicine </w:t>
      </w:r>
      <w:r w:rsidRPr="00757F80">
        <w:rPr>
          <w:noProof/>
        </w:rPr>
        <w:t>2017.</w:t>
      </w:r>
      <w:bookmarkEnd w:id="6"/>
    </w:p>
    <w:p w14:paraId="01D77720" w14:textId="77777777" w:rsidR="00757F80" w:rsidRPr="009B4CDE" w:rsidRDefault="00757F80" w:rsidP="00EC0DDC">
      <w:pPr>
        <w:rPr>
          <w:noProof/>
          <w:lang w:val="de-DE"/>
        </w:rPr>
      </w:pPr>
      <w:bookmarkStart w:id="7" w:name="_ENREF_4"/>
      <w:r w:rsidRPr="00757F80">
        <w:rPr>
          <w:noProof/>
        </w:rPr>
        <w:t xml:space="preserve">4. Fahrmeir L, Kneib T, Lang S. Regression. </w:t>
      </w:r>
      <w:r w:rsidRPr="009B4CDE">
        <w:rPr>
          <w:noProof/>
          <w:lang w:val="de-DE"/>
        </w:rPr>
        <w:t>Springer Berlin Heidelberg; 2009.</w:t>
      </w:r>
      <w:bookmarkEnd w:id="7"/>
    </w:p>
    <w:p w14:paraId="0FBC2E74" w14:textId="77777777" w:rsidR="00757F80" w:rsidRPr="00757F80" w:rsidRDefault="00757F80" w:rsidP="00EC0DDC">
      <w:pPr>
        <w:rPr>
          <w:noProof/>
        </w:rPr>
      </w:pPr>
      <w:bookmarkStart w:id="8" w:name="_ENREF_5"/>
      <w:r w:rsidRPr="009B4CDE">
        <w:rPr>
          <w:noProof/>
          <w:lang w:val="de-DE"/>
        </w:rPr>
        <w:t xml:space="preserve">5. Skinner C. J HD, Smith TMF. </w:t>
      </w:r>
      <w:r w:rsidRPr="00757F80">
        <w:rPr>
          <w:noProof/>
        </w:rPr>
        <w:t>Analysis of complex surveys. 1989.</w:t>
      </w:r>
      <w:bookmarkEnd w:id="8"/>
    </w:p>
    <w:p w14:paraId="08DA6792" w14:textId="77777777" w:rsidR="00757F80" w:rsidRPr="00757F80" w:rsidRDefault="00757F80" w:rsidP="00EC0DDC">
      <w:pPr>
        <w:rPr>
          <w:noProof/>
        </w:rPr>
      </w:pPr>
      <w:bookmarkStart w:id="9" w:name="_ENREF_6"/>
      <w:r w:rsidRPr="00757F80">
        <w:rPr>
          <w:noProof/>
        </w:rPr>
        <w:t>6. Hastie T, Tibshirani R, Friedman J. The Elements of Statistical Learning. New York, NY, USA: Springer New York Inc.; 2001.</w:t>
      </w:r>
      <w:bookmarkEnd w:id="9"/>
    </w:p>
    <w:p w14:paraId="39A77EE5" w14:textId="1B2D5F7B" w:rsidR="00757F80" w:rsidRPr="00757F80" w:rsidRDefault="00757F80" w:rsidP="00EC0DDC">
      <w:pPr>
        <w:rPr>
          <w:noProof/>
        </w:rPr>
      </w:pPr>
      <w:bookmarkStart w:id="10" w:name="_ENREF_7"/>
      <w:r w:rsidRPr="00757F80">
        <w:rPr>
          <w:noProof/>
        </w:rPr>
        <w:t xml:space="preserve">7. Boulesteix AL, De Bin R, Jiang X, Fuchs M. IPF-LASSO: Integrative L1-Penalized Regression with Penalty Factors for Prediction Based on Multi-Omics Data. </w:t>
      </w:r>
      <w:r w:rsidRPr="00757F80">
        <w:rPr>
          <w:i/>
          <w:noProof/>
        </w:rPr>
        <w:t>Comput</w:t>
      </w:r>
      <w:r w:rsidR="00721064">
        <w:rPr>
          <w:i/>
          <w:noProof/>
        </w:rPr>
        <w:t>ational and</w:t>
      </w:r>
      <w:r w:rsidRPr="00757F80">
        <w:rPr>
          <w:i/>
          <w:noProof/>
        </w:rPr>
        <w:t xml:space="preserve"> Math</w:t>
      </w:r>
      <w:r w:rsidR="00721064">
        <w:rPr>
          <w:i/>
          <w:noProof/>
        </w:rPr>
        <w:t>ematical</w:t>
      </w:r>
      <w:r w:rsidRPr="00757F80">
        <w:rPr>
          <w:i/>
          <w:noProof/>
        </w:rPr>
        <w:t xml:space="preserve"> Methods </w:t>
      </w:r>
      <w:r w:rsidR="00721064">
        <w:rPr>
          <w:i/>
          <w:noProof/>
        </w:rPr>
        <w:t xml:space="preserve">in </w:t>
      </w:r>
      <w:r w:rsidRPr="00757F80">
        <w:rPr>
          <w:i/>
          <w:noProof/>
        </w:rPr>
        <w:t>Med</w:t>
      </w:r>
      <w:r w:rsidR="00721064">
        <w:rPr>
          <w:i/>
          <w:noProof/>
        </w:rPr>
        <w:t>icine</w:t>
      </w:r>
      <w:r w:rsidRPr="00757F80">
        <w:rPr>
          <w:i/>
          <w:noProof/>
        </w:rPr>
        <w:t xml:space="preserve"> </w:t>
      </w:r>
      <w:r w:rsidRPr="00757F80">
        <w:rPr>
          <w:noProof/>
        </w:rPr>
        <w:t>2017; 2017: 7691937.</w:t>
      </w:r>
      <w:bookmarkEnd w:id="10"/>
    </w:p>
    <w:p w14:paraId="6B25E58C" w14:textId="77777777" w:rsidR="00757F80" w:rsidRPr="00757F80" w:rsidRDefault="00757F80" w:rsidP="00EC0DDC">
      <w:pPr>
        <w:rPr>
          <w:noProof/>
        </w:rPr>
      </w:pPr>
      <w:bookmarkStart w:id="11" w:name="_ENREF_8"/>
      <w:r w:rsidRPr="00757F80">
        <w:rPr>
          <w:noProof/>
        </w:rPr>
        <w:t xml:space="preserve">8. Breiman L. Random forests. </w:t>
      </w:r>
      <w:r w:rsidRPr="00757F80">
        <w:rPr>
          <w:i/>
          <w:noProof/>
        </w:rPr>
        <w:t xml:space="preserve">Machine Learning </w:t>
      </w:r>
      <w:r w:rsidRPr="00757F80">
        <w:rPr>
          <w:noProof/>
        </w:rPr>
        <w:t>2001; 45: 5-32.</w:t>
      </w:r>
      <w:bookmarkEnd w:id="11"/>
    </w:p>
    <w:p w14:paraId="5E324B49" w14:textId="77777777" w:rsidR="00757F80" w:rsidRPr="00757F80" w:rsidRDefault="00757F80" w:rsidP="00EC0DDC">
      <w:pPr>
        <w:rPr>
          <w:noProof/>
        </w:rPr>
      </w:pPr>
      <w:bookmarkStart w:id="12" w:name="_ENREF_9"/>
      <w:r w:rsidRPr="00757F80">
        <w:rPr>
          <w:noProof/>
        </w:rPr>
        <w:t xml:space="preserve">9. Chen C, Liaw A, Breiman L. Using random forest to learn imbalanced data. </w:t>
      </w:r>
      <w:r w:rsidRPr="00757F80">
        <w:rPr>
          <w:i/>
          <w:noProof/>
        </w:rPr>
        <w:t xml:space="preserve">University of California, Berkeley </w:t>
      </w:r>
      <w:r w:rsidRPr="00757F80">
        <w:rPr>
          <w:noProof/>
        </w:rPr>
        <w:t>2004: 1-12.</w:t>
      </w:r>
      <w:bookmarkEnd w:id="12"/>
    </w:p>
    <w:p w14:paraId="0954408B" w14:textId="77777777" w:rsidR="00757F80" w:rsidRPr="00757F80" w:rsidRDefault="00757F80" w:rsidP="00EC0DDC">
      <w:pPr>
        <w:rPr>
          <w:noProof/>
        </w:rPr>
      </w:pPr>
      <w:bookmarkStart w:id="13" w:name="_ENREF_10"/>
      <w:r w:rsidRPr="00757F80">
        <w:rPr>
          <w:noProof/>
        </w:rPr>
        <w:t xml:space="preserve">10. Wu J, Pfeiffer RM, Gail MH. Strategies for developing prediction models from genome-wide association studies. </w:t>
      </w:r>
      <w:r w:rsidRPr="00757F80">
        <w:rPr>
          <w:i/>
          <w:noProof/>
        </w:rPr>
        <w:t xml:space="preserve">Genetic epidemiology </w:t>
      </w:r>
      <w:r w:rsidRPr="00757F80">
        <w:rPr>
          <w:noProof/>
        </w:rPr>
        <w:t>2013; 37: 768-777.</w:t>
      </w:r>
      <w:bookmarkEnd w:id="13"/>
    </w:p>
    <w:p w14:paraId="599C3CD8" w14:textId="77777777" w:rsidR="00757F80" w:rsidRPr="00757F80" w:rsidRDefault="00757F80" w:rsidP="00EC0DDC">
      <w:pPr>
        <w:rPr>
          <w:noProof/>
        </w:rPr>
      </w:pPr>
      <w:bookmarkStart w:id="14" w:name="_ENREF_11"/>
      <w:r w:rsidRPr="00757F80">
        <w:rPr>
          <w:noProof/>
        </w:rPr>
        <w:t xml:space="preserve">11. Lumley T. Analysis of complex survey samples. </w:t>
      </w:r>
      <w:r w:rsidRPr="00757F80">
        <w:rPr>
          <w:i/>
          <w:noProof/>
        </w:rPr>
        <w:t xml:space="preserve">Journal of Statistical Software </w:t>
      </w:r>
      <w:r w:rsidRPr="00757F80">
        <w:rPr>
          <w:noProof/>
        </w:rPr>
        <w:t>2004; 9: 1-19.</w:t>
      </w:r>
      <w:bookmarkEnd w:id="14"/>
    </w:p>
    <w:p w14:paraId="2890BF17" w14:textId="77777777" w:rsidR="00757F80" w:rsidRPr="00757F80" w:rsidRDefault="00757F80" w:rsidP="00EC0DDC">
      <w:pPr>
        <w:rPr>
          <w:noProof/>
        </w:rPr>
      </w:pPr>
      <w:bookmarkStart w:id="15" w:name="_ENREF_12"/>
      <w:r w:rsidRPr="00757F80">
        <w:rPr>
          <w:noProof/>
        </w:rPr>
        <w:t xml:space="preserve">12. Fawcett T. An introduction to ROC analysis. </w:t>
      </w:r>
      <w:r w:rsidRPr="00757F80">
        <w:rPr>
          <w:i/>
          <w:noProof/>
        </w:rPr>
        <w:t xml:space="preserve">Pattern Recogn Lett </w:t>
      </w:r>
      <w:r w:rsidRPr="00757F80">
        <w:rPr>
          <w:noProof/>
        </w:rPr>
        <w:t>2006; 27: 861-874.</w:t>
      </w:r>
      <w:bookmarkEnd w:id="15"/>
    </w:p>
    <w:p w14:paraId="0E9874E3" w14:textId="77777777" w:rsidR="00757F80" w:rsidRPr="00757F80" w:rsidRDefault="00757F80" w:rsidP="00EC0DDC">
      <w:pPr>
        <w:rPr>
          <w:noProof/>
        </w:rPr>
      </w:pPr>
      <w:bookmarkStart w:id="16" w:name="_ENREF_13"/>
      <w:r w:rsidRPr="00757F80">
        <w:rPr>
          <w:noProof/>
        </w:rPr>
        <w:t>13. Cortes C, Mohri M, Riley M, Rostamizadeh A. Sample Selection Bias Correction Theory. 2008: 16-16.</w:t>
      </w:r>
      <w:bookmarkEnd w:id="16"/>
    </w:p>
    <w:p w14:paraId="3DA9E0B8" w14:textId="77777777" w:rsidR="00757F80" w:rsidRPr="00757F80" w:rsidRDefault="00757F80" w:rsidP="00EC0DDC">
      <w:pPr>
        <w:rPr>
          <w:noProof/>
        </w:rPr>
      </w:pPr>
      <w:bookmarkStart w:id="17" w:name="_ENREF_14"/>
      <w:r w:rsidRPr="00757F80">
        <w:rPr>
          <w:noProof/>
        </w:rPr>
        <w:t xml:space="preserve">14. Efron B. Bootstrap Methods: Another Look at the Jackknife. </w:t>
      </w:r>
      <w:r w:rsidRPr="00757F80">
        <w:rPr>
          <w:i/>
          <w:noProof/>
        </w:rPr>
        <w:t xml:space="preserve">The Annals of Statistics </w:t>
      </w:r>
      <w:r w:rsidRPr="00757F80">
        <w:rPr>
          <w:noProof/>
        </w:rPr>
        <w:t>1979; 7: 1-26.</w:t>
      </w:r>
      <w:bookmarkEnd w:id="17"/>
    </w:p>
    <w:p w14:paraId="6ABF485A" w14:textId="77777777" w:rsidR="00757F80" w:rsidRPr="00757F80" w:rsidRDefault="00757F80" w:rsidP="00EC0DDC">
      <w:pPr>
        <w:rPr>
          <w:noProof/>
        </w:rPr>
      </w:pPr>
      <w:bookmarkStart w:id="18" w:name="_ENREF_15"/>
      <w:r w:rsidRPr="00757F80">
        <w:rPr>
          <w:noProof/>
        </w:rPr>
        <w:lastRenderedPageBreak/>
        <w:t>15. Janitza S, Celik E, Boulesteix A-L. A computationally fast variable importance test for random forests for high-dimensional data. Springer Berlin Heidelberg; 2016.</w:t>
      </w:r>
      <w:bookmarkEnd w:id="18"/>
    </w:p>
    <w:p w14:paraId="5B5C741B" w14:textId="77777777" w:rsidR="00757F80" w:rsidRPr="00757F80" w:rsidRDefault="00757F80" w:rsidP="00EC0DDC">
      <w:pPr>
        <w:rPr>
          <w:noProof/>
        </w:rPr>
      </w:pPr>
      <w:bookmarkStart w:id="19" w:name="_ENREF_16"/>
      <w:r w:rsidRPr="00757F80">
        <w:rPr>
          <w:noProof/>
        </w:rPr>
        <w:t xml:space="preserve">16. Altmann A, Toloşi L, Sander O, Lengauer T. Permutation importance: a corrected feature importance measure. </w:t>
      </w:r>
      <w:r w:rsidRPr="00757F80">
        <w:rPr>
          <w:i/>
          <w:noProof/>
        </w:rPr>
        <w:t xml:space="preserve">Bioinformatics </w:t>
      </w:r>
      <w:r w:rsidRPr="00757F80">
        <w:rPr>
          <w:noProof/>
        </w:rPr>
        <w:t>2010; 26: 1340-1347.</w:t>
      </w:r>
      <w:bookmarkEnd w:id="19"/>
    </w:p>
    <w:p w14:paraId="045D42F4" w14:textId="429E7368" w:rsidR="00AB0E02" w:rsidRDefault="00E25ECE">
      <w:r>
        <w:fldChar w:fldCharType="end"/>
      </w:r>
    </w:p>
    <w:sectPr w:rsidR="00AB0E02" w:rsidSect="0070429D">
      <w:headerReference w:type="default" r:id="rId14"/>
      <w:footerReference w:type="default" r:id="rId15"/>
      <w:pgSz w:w="12240" w:h="15840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E63B8" w14:textId="77777777" w:rsidR="006E3138" w:rsidRDefault="006E3138">
      <w:pPr>
        <w:spacing w:line="240" w:lineRule="auto"/>
      </w:pPr>
      <w:r>
        <w:separator/>
      </w:r>
    </w:p>
  </w:endnote>
  <w:endnote w:type="continuationSeparator" w:id="0">
    <w:p w14:paraId="77326CFA" w14:textId="77777777" w:rsidR="006E3138" w:rsidRDefault="006E3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D85D9" w14:textId="0551FCC2" w:rsidR="009211EB" w:rsidRDefault="009211EB" w:rsidP="002A6D73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DD4CF2">
      <w:rPr>
        <w:noProof/>
      </w:rPr>
      <w:t>1</w:t>
    </w:r>
    <w:r>
      <w:fldChar w:fldCharType="end"/>
    </w:r>
  </w:p>
  <w:p w14:paraId="7594C3AD" w14:textId="77777777" w:rsidR="009211EB" w:rsidRDefault="009211EB" w:rsidP="002A6D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74421" w14:textId="77777777" w:rsidR="006E3138" w:rsidRDefault="006E3138">
      <w:pPr>
        <w:spacing w:line="240" w:lineRule="auto"/>
      </w:pPr>
      <w:r>
        <w:separator/>
      </w:r>
    </w:p>
  </w:footnote>
  <w:footnote w:type="continuationSeparator" w:id="0">
    <w:p w14:paraId="2F357559" w14:textId="77777777" w:rsidR="006E3138" w:rsidRDefault="006E3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9561" w14:textId="77777777" w:rsidR="009211EB" w:rsidRDefault="009211EB" w:rsidP="002A6D73">
    <w:pPr>
      <w:pStyle w:val="Kopfzeile"/>
    </w:pPr>
  </w:p>
  <w:p w14:paraId="746E79A9" w14:textId="77777777" w:rsidR="009211EB" w:rsidRDefault="009211EB" w:rsidP="002A6D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654A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33F12"/>
    <w:multiLevelType w:val="hybridMultilevel"/>
    <w:tmpl w:val="AC664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F3141"/>
    <w:multiLevelType w:val="hybridMultilevel"/>
    <w:tmpl w:val="72F476C0"/>
    <w:lvl w:ilvl="0" w:tplc="4246CC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1890"/>
    <w:multiLevelType w:val="hybridMultilevel"/>
    <w:tmpl w:val="72F476C0"/>
    <w:lvl w:ilvl="0" w:tplc="4246CC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C4E33"/>
    <w:multiLevelType w:val="hybridMultilevel"/>
    <w:tmpl w:val="61BE2D5E"/>
    <w:lvl w:ilvl="0" w:tplc="F77845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81566"/>
    <w:multiLevelType w:val="hybridMultilevel"/>
    <w:tmpl w:val="2D52120A"/>
    <w:lvl w:ilvl="0" w:tplc="BA48E0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34310"/>
    <w:multiLevelType w:val="hybridMultilevel"/>
    <w:tmpl w:val="17CAF10C"/>
    <w:lvl w:ilvl="0" w:tplc="F70ABC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2C85"/>
    <w:multiLevelType w:val="hybridMultilevel"/>
    <w:tmpl w:val="FC8872B6"/>
    <w:lvl w:ilvl="0" w:tplc="9CDE64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B3508"/>
    <w:multiLevelType w:val="hybridMultilevel"/>
    <w:tmpl w:val="57409874"/>
    <w:lvl w:ilvl="0" w:tplc="A1AE11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23B"/>
    <w:multiLevelType w:val="hybridMultilevel"/>
    <w:tmpl w:val="96165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D77C5"/>
    <w:multiLevelType w:val="hybridMultilevel"/>
    <w:tmpl w:val="938CC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1465"/>
    <w:multiLevelType w:val="hybridMultilevel"/>
    <w:tmpl w:val="2600237E"/>
    <w:lvl w:ilvl="0" w:tplc="58E0FDF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14255"/>
    <w:multiLevelType w:val="singleLevel"/>
    <w:tmpl w:val="E6304CE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556A7827"/>
    <w:multiLevelType w:val="hybridMultilevel"/>
    <w:tmpl w:val="944EDA4C"/>
    <w:lvl w:ilvl="0" w:tplc="BF3A87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C498F"/>
    <w:multiLevelType w:val="hybridMultilevel"/>
    <w:tmpl w:val="091CCCB4"/>
    <w:lvl w:ilvl="0" w:tplc="A92227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144AD"/>
    <w:multiLevelType w:val="hybridMultilevel"/>
    <w:tmpl w:val="543AD088"/>
    <w:lvl w:ilvl="0" w:tplc="7E562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016"/>
    <w:multiLevelType w:val="hybridMultilevel"/>
    <w:tmpl w:val="72F476C0"/>
    <w:lvl w:ilvl="0" w:tplc="4246CC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7"/>
  </w:num>
  <w:num w:numId="11">
    <w:abstractNumId w:val="14"/>
  </w:num>
  <w:num w:numId="12">
    <w:abstractNumId w:val="6"/>
  </w:num>
  <w:num w:numId="13">
    <w:abstractNumId w:val="1"/>
  </w:num>
  <w:num w:numId="14">
    <w:abstractNumId w:val="5"/>
  </w:num>
  <w:num w:numId="15">
    <w:abstractNumId w:val="4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mer J Resp Crit Care M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50rvdpd7e9sdae0evmxvx0edaf920r2pfe5&quot;&gt;GABRIELA_add_Revision&lt;record-ids&gt;&lt;item&gt;4&lt;/item&gt;&lt;item&gt;5&lt;/item&gt;&lt;/record-ids&gt;&lt;/item&gt;&lt;/Libraries&gt;"/>
  </w:docVars>
  <w:rsids>
    <w:rsidRoot w:val="00B058DA"/>
    <w:rsid w:val="000049E2"/>
    <w:rsid w:val="00004C8A"/>
    <w:rsid w:val="00007008"/>
    <w:rsid w:val="00010FE3"/>
    <w:rsid w:val="000153AB"/>
    <w:rsid w:val="000168AE"/>
    <w:rsid w:val="00020FF7"/>
    <w:rsid w:val="00032914"/>
    <w:rsid w:val="00032ABD"/>
    <w:rsid w:val="0003463D"/>
    <w:rsid w:val="00037834"/>
    <w:rsid w:val="0004242F"/>
    <w:rsid w:val="00050304"/>
    <w:rsid w:val="0005095E"/>
    <w:rsid w:val="00054385"/>
    <w:rsid w:val="0006008B"/>
    <w:rsid w:val="000644C8"/>
    <w:rsid w:val="00072838"/>
    <w:rsid w:val="00072B80"/>
    <w:rsid w:val="00073BDD"/>
    <w:rsid w:val="000765C8"/>
    <w:rsid w:val="00077FD6"/>
    <w:rsid w:val="00080540"/>
    <w:rsid w:val="00084D55"/>
    <w:rsid w:val="00090302"/>
    <w:rsid w:val="00092228"/>
    <w:rsid w:val="00095396"/>
    <w:rsid w:val="00097700"/>
    <w:rsid w:val="000A0127"/>
    <w:rsid w:val="000A0EEE"/>
    <w:rsid w:val="000A2814"/>
    <w:rsid w:val="000A3F50"/>
    <w:rsid w:val="000A5D4B"/>
    <w:rsid w:val="000A6316"/>
    <w:rsid w:val="000B2560"/>
    <w:rsid w:val="000B2F6B"/>
    <w:rsid w:val="000B338C"/>
    <w:rsid w:val="000C1A1F"/>
    <w:rsid w:val="000C2CF9"/>
    <w:rsid w:val="000C30E0"/>
    <w:rsid w:val="000C509E"/>
    <w:rsid w:val="000C728D"/>
    <w:rsid w:val="000D01FA"/>
    <w:rsid w:val="000D11C0"/>
    <w:rsid w:val="000D391F"/>
    <w:rsid w:val="000D3FEB"/>
    <w:rsid w:val="000D5FDD"/>
    <w:rsid w:val="000E6DEA"/>
    <w:rsid w:val="000E799A"/>
    <w:rsid w:val="000F4693"/>
    <w:rsid w:val="000F66B1"/>
    <w:rsid w:val="001021B2"/>
    <w:rsid w:val="00102D13"/>
    <w:rsid w:val="0010694B"/>
    <w:rsid w:val="00111788"/>
    <w:rsid w:val="00115100"/>
    <w:rsid w:val="00117B59"/>
    <w:rsid w:val="001202D5"/>
    <w:rsid w:val="0012072A"/>
    <w:rsid w:val="00120954"/>
    <w:rsid w:val="00122A91"/>
    <w:rsid w:val="00125DCB"/>
    <w:rsid w:val="00133869"/>
    <w:rsid w:val="001347D9"/>
    <w:rsid w:val="00142FE9"/>
    <w:rsid w:val="0014374D"/>
    <w:rsid w:val="001475A0"/>
    <w:rsid w:val="00147BF5"/>
    <w:rsid w:val="00152626"/>
    <w:rsid w:val="00155D4B"/>
    <w:rsid w:val="00156909"/>
    <w:rsid w:val="001638CA"/>
    <w:rsid w:val="00166461"/>
    <w:rsid w:val="00167B51"/>
    <w:rsid w:val="0017033F"/>
    <w:rsid w:val="00171649"/>
    <w:rsid w:val="00171F8A"/>
    <w:rsid w:val="00172719"/>
    <w:rsid w:val="0017408A"/>
    <w:rsid w:val="0017693E"/>
    <w:rsid w:val="00181994"/>
    <w:rsid w:val="0019350D"/>
    <w:rsid w:val="00193676"/>
    <w:rsid w:val="00194AA6"/>
    <w:rsid w:val="001A075A"/>
    <w:rsid w:val="001A3A4F"/>
    <w:rsid w:val="001B1CD5"/>
    <w:rsid w:val="001B2144"/>
    <w:rsid w:val="001B4E2C"/>
    <w:rsid w:val="001B7C0C"/>
    <w:rsid w:val="001C1CCF"/>
    <w:rsid w:val="001C35E4"/>
    <w:rsid w:val="001C3ABC"/>
    <w:rsid w:val="001C7767"/>
    <w:rsid w:val="001D34ED"/>
    <w:rsid w:val="001D5014"/>
    <w:rsid w:val="001E13F1"/>
    <w:rsid w:val="001E181A"/>
    <w:rsid w:val="001E7FBD"/>
    <w:rsid w:val="001F0C9A"/>
    <w:rsid w:val="001F2FA1"/>
    <w:rsid w:val="001F3D12"/>
    <w:rsid w:val="001F5928"/>
    <w:rsid w:val="001F6DD9"/>
    <w:rsid w:val="0020282E"/>
    <w:rsid w:val="002035B8"/>
    <w:rsid w:val="00205123"/>
    <w:rsid w:val="002051B8"/>
    <w:rsid w:val="002063AD"/>
    <w:rsid w:val="002121F9"/>
    <w:rsid w:val="002122B7"/>
    <w:rsid w:val="0021403E"/>
    <w:rsid w:val="00214797"/>
    <w:rsid w:val="00214A66"/>
    <w:rsid w:val="0021611F"/>
    <w:rsid w:val="00216217"/>
    <w:rsid w:val="00216446"/>
    <w:rsid w:val="00220F89"/>
    <w:rsid w:val="00222CB6"/>
    <w:rsid w:val="0022447D"/>
    <w:rsid w:val="0022598F"/>
    <w:rsid w:val="002260BC"/>
    <w:rsid w:val="00226457"/>
    <w:rsid w:val="00230364"/>
    <w:rsid w:val="00231955"/>
    <w:rsid w:val="0023231F"/>
    <w:rsid w:val="00232AA4"/>
    <w:rsid w:val="00234707"/>
    <w:rsid w:val="002402C5"/>
    <w:rsid w:val="00241DA7"/>
    <w:rsid w:val="002421D1"/>
    <w:rsid w:val="0024291D"/>
    <w:rsid w:val="00243A25"/>
    <w:rsid w:val="00244BAA"/>
    <w:rsid w:val="00247CAE"/>
    <w:rsid w:val="00250744"/>
    <w:rsid w:val="0025390A"/>
    <w:rsid w:val="0025531F"/>
    <w:rsid w:val="00257226"/>
    <w:rsid w:val="002606FF"/>
    <w:rsid w:val="00261E18"/>
    <w:rsid w:val="00262B84"/>
    <w:rsid w:val="00262F1D"/>
    <w:rsid w:val="00270DB7"/>
    <w:rsid w:val="00277EC9"/>
    <w:rsid w:val="00290A5A"/>
    <w:rsid w:val="00290BCB"/>
    <w:rsid w:val="00290BFC"/>
    <w:rsid w:val="0029470B"/>
    <w:rsid w:val="00294AE5"/>
    <w:rsid w:val="00297BF4"/>
    <w:rsid w:val="002A0682"/>
    <w:rsid w:val="002A1670"/>
    <w:rsid w:val="002A4536"/>
    <w:rsid w:val="002A4B9D"/>
    <w:rsid w:val="002A6D73"/>
    <w:rsid w:val="002A713C"/>
    <w:rsid w:val="002B379B"/>
    <w:rsid w:val="002B4D7A"/>
    <w:rsid w:val="002B4F36"/>
    <w:rsid w:val="002B723E"/>
    <w:rsid w:val="002C3A64"/>
    <w:rsid w:val="002C3E2A"/>
    <w:rsid w:val="002C3EB8"/>
    <w:rsid w:val="002C77F6"/>
    <w:rsid w:val="002D769E"/>
    <w:rsid w:val="002D795B"/>
    <w:rsid w:val="002E1A85"/>
    <w:rsid w:val="002E1F40"/>
    <w:rsid w:val="002E48BE"/>
    <w:rsid w:val="002E642E"/>
    <w:rsid w:val="002E6936"/>
    <w:rsid w:val="002E6D04"/>
    <w:rsid w:val="002E7FDD"/>
    <w:rsid w:val="002F19DA"/>
    <w:rsid w:val="002F5CBF"/>
    <w:rsid w:val="002F62DA"/>
    <w:rsid w:val="003072B4"/>
    <w:rsid w:val="00310A6F"/>
    <w:rsid w:val="0031209B"/>
    <w:rsid w:val="00312A6D"/>
    <w:rsid w:val="00313DA6"/>
    <w:rsid w:val="00322036"/>
    <w:rsid w:val="00327928"/>
    <w:rsid w:val="00327CBD"/>
    <w:rsid w:val="00330553"/>
    <w:rsid w:val="003435BC"/>
    <w:rsid w:val="00343D33"/>
    <w:rsid w:val="00350AA7"/>
    <w:rsid w:val="003512B9"/>
    <w:rsid w:val="00351D22"/>
    <w:rsid w:val="00352952"/>
    <w:rsid w:val="0035387C"/>
    <w:rsid w:val="003540ED"/>
    <w:rsid w:val="00354C7C"/>
    <w:rsid w:val="0036323B"/>
    <w:rsid w:val="00364690"/>
    <w:rsid w:val="00364F9E"/>
    <w:rsid w:val="003653E8"/>
    <w:rsid w:val="003672C9"/>
    <w:rsid w:val="003679E1"/>
    <w:rsid w:val="00370FEF"/>
    <w:rsid w:val="00371080"/>
    <w:rsid w:val="00372662"/>
    <w:rsid w:val="0037771D"/>
    <w:rsid w:val="003778B1"/>
    <w:rsid w:val="003778CF"/>
    <w:rsid w:val="003813E8"/>
    <w:rsid w:val="00382197"/>
    <w:rsid w:val="003838C9"/>
    <w:rsid w:val="003853D7"/>
    <w:rsid w:val="0038586D"/>
    <w:rsid w:val="00387236"/>
    <w:rsid w:val="0038750E"/>
    <w:rsid w:val="0039016B"/>
    <w:rsid w:val="00392E0F"/>
    <w:rsid w:val="00394DDB"/>
    <w:rsid w:val="00394F53"/>
    <w:rsid w:val="00397739"/>
    <w:rsid w:val="003A33AC"/>
    <w:rsid w:val="003A643D"/>
    <w:rsid w:val="003A671E"/>
    <w:rsid w:val="003A72D7"/>
    <w:rsid w:val="003A7CC7"/>
    <w:rsid w:val="003A7E8E"/>
    <w:rsid w:val="003B28B1"/>
    <w:rsid w:val="003B2A17"/>
    <w:rsid w:val="003B4974"/>
    <w:rsid w:val="003B5E56"/>
    <w:rsid w:val="003B7828"/>
    <w:rsid w:val="003C5FBA"/>
    <w:rsid w:val="003D0917"/>
    <w:rsid w:val="003D0F5C"/>
    <w:rsid w:val="003D4A69"/>
    <w:rsid w:val="003D62DB"/>
    <w:rsid w:val="003D6555"/>
    <w:rsid w:val="003E087D"/>
    <w:rsid w:val="003E1D1B"/>
    <w:rsid w:val="003E306D"/>
    <w:rsid w:val="003F3048"/>
    <w:rsid w:val="003F6FBA"/>
    <w:rsid w:val="004016D5"/>
    <w:rsid w:val="00402DF5"/>
    <w:rsid w:val="004033E6"/>
    <w:rsid w:val="00412948"/>
    <w:rsid w:val="00415256"/>
    <w:rsid w:val="00416593"/>
    <w:rsid w:val="004203EE"/>
    <w:rsid w:val="004221D9"/>
    <w:rsid w:val="00425131"/>
    <w:rsid w:val="004257F4"/>
    <w:rsid w:val="004268CB"/>
    <w:rsid w:val="0042778C"/>
    <w:rsid w:val="00430DD1"/>
    <w:rsid w:val="004313D4"/>
    <w:rsid w:val="00432C74"/>
    <w:rsid w:val="00434C62"/>
    <w:rsid w:val="00436F79"/>
    <w:rsid w:val="004371EC"/>
    <w:rsid w:val="00440504"/>
    <w:rsid w:val="00440AD7"/>
    <w:rsid w:val="0044166E"/>
    <w:rsid w:val="00442A27"/>
    <w:rsid w:val="00442B0C"/>
    <w:rsid w:val="0044509B"/>
    <w:rsid w:val="004451CA"/>
    <w:rsid w:val="00446B45"/>
    <w:rsid w:val="00447865"/>
    <w:rsid w:val="00450AEF"/>
    <w:rsid w:val="00451613"/>
    <w:rsid w:val="00451B10"/>
    <w:rsid w:val="004549EA"/>
    <w:rsid w:val="004567EC"/>
    <w:rsid w:val="0046084F"/>
    <w:rsid w:val="00462591"/>
    <w:rsid w:val="00463FF1"/>
    <w:rsid w:val="004654CF"/>
    <w:rsid w:val="00472D3C"/>
    <w:rsid w:val="00473F9C"/>
    <w:rsid w:val="00474F86"/>
    <w:rsid w:val="004757B1"/>
    <w:rsid w:val="004765AA"/>
    <w:rsid w:val="00477163"/>
    <w:rsid w:val="00477322"/>
    <w:rsid w:val="00477CD5"/>
    <w:rsid w:val="0048283D"/>
    <w:rsid w:val="00484151"/>
    <w:rsid w:val="00485595"/>
    <w:rsid w:val="00486434"/>
    <w:rsid w:val="0049027F"/>
    <w:rsid w:val="00490294"/>
    <w:rsid w:val="00490E97"/>
    <w:rsid w:val="00491337"/>
    <w:rsid w:val="00492491"/>
    <w:rsid w:val="00493E2E"/>
    <w:rsid w:val="004967E6"/>
    <w:rsid w:val="004A31EB"/>
    <w:rsid w:val="004A6AD8"/>
    <w:rsid w:val="004A6B3A"/>
    <w:rsid w:val="004A6FAC"/>
    <w:rsid w:val="004B107A"/>
    <w:rsid w:val="004B4328"/>
    <w:rsid w:val="004C23DB"/>
    <w:rsid w:val="004C266D"/>
    <w:rsid w:val="004C2B54"/>
    <w:rsid w:val="004C3495"/>
    <w:rsid w:val="004C594C"/>
    <w:rsid w:val="004C67AE"/>
    <w:rsid w:val="004C6F1A"/>
    <w:rsid w:val="004D0A2E"/>
    <w:rsid w:val="004D2C5B"/>
    <w:rsid w:val="004E0621"/>
    <w:rsid w:val="004E2B6C"/>
    <w:rsid w:val="004E47C2"/>
    <w:rsid w:val="004F0C30"/>
    <w:rsid w:val="004F1AAF"/>
    <w:rsid w:val="004F5E0C"/>
    <w:rsid w:val="004F642C"/>
    <w:rsid w:val="004F6AC4"/>
    <w:rsid w:val="004F72A9"/>
    <w:rsid w:val="005015E7"/>
    <w:rsid w:val="0050347A"/>
    <w:rsid w:val="00503CE5"/>
    <w:rsid w:val="005048BF"/>
    <w:rsid w:val="0050597C"/>
    <w:rsid w:val="00505AEE"/>
    <w:rsid w:val="00513752"/>
    <w:rsid w:val="00515EF4"/>
    <w:rsid w:val="00517422"/>
    <w:rsid w:val="00526737"/>
    <w:rsid w:val="005304B7"/>
    <w:rsid w:val="0053083D"/>
    <w:rsid w:val="00533C92"/>
    <w:rsid w:val="00536C11"/>
    <w:rsid w:val="00543D8E"/>
    <w:rsid w:val="00544898"/>
    <w:rsid w:val="005455D7"/>
    <w:rsid w:val="0054666E"/>
    <w:rsid w:val="00546E29"/>
    <w:rsid w:val="0054796A"/>
    <w:rsid w:val="00550470"/>
    <w:rsid w:val="00550481"/>
    <w:rsid w:val="00551A1A"/>
    <w:rsid w:val="005560E1"/>
    <w:rsid w:val="00556D59"/>
    <w:rsid w:val="00556DC0"/>
    <w:rsid w:val="0057475A"/>
    <w:rsid w:val="00584392"/>
    <w:rsid w:val="00590666"/>
    <w:rsid w:val="005928C4"/>
    <w:rsid w:val="0059658C"/>
    <w:rsid w:val="00597EAE"/>
    <w:rsid w:val="005A0D03"/>
    <w:rsid w:val="005B0040"/>
    <w:rsid w:val="005B3A20"/>
    <w:rsid w:val="005B4000"/>
    <w:rsid w:val="005B6660"/>
    <w:rsid w:val="005B72A4"/>
    <w:rsid w:val="005C5D83"/>
    <w:rsid w:val="005C68B2"/>
    <w:rsid w:val="005D176F"/>
    <w:rsid w:val="005D28C0"/>
    <w:rsid w:val="005D2AE2"/>
    <w:rsid w:val="005D5CBD"/>
    <w:rsid w:val="005D64D6"/>
    <w:rsid w:val="005E38E6"/>
    <w:rsid w:val="005E443D"/>
    <w:rsid w:val="005E57C4"/>
    <w:rsid w:val="005F05A2"/>
    <w:rsid w:val="005F12BA"/>
    <w:rsid w:val="005F59F3"/>
    <w:rsid w:val="005F72CE"/>
    <w:rsid w:val="00601197"/>
    <w:rsid w:val="00602183"/>
    <w:rsid w:val="00603236"/>
    <w:rsid w:val="0060388D"/>
    <w:rsid w:val="00604283"/>
    <w:rsid w:val="00605FD7"/>
    <w:rsid w:val="00607C87"/>
    <w:rsid w:val="0061338D"/>
    <w:rsid w:val="00614B23"/>
    <w:rsid w:val="00614EEB"/>
    <w:rsid w:val="006169AE"/>
    <w:rsid w:val="0062057F"/>
    <w:rsid w:val="006228D7"/>
    <w:rsid w:val="00623D1A"/>
    <w:rsid w:val="00625402"/>
    <w:rsid w:val="00625BDA"/>
    <w:rsid w:val="0063009F"/>
    <w:rsid w:val="00633A8C"/>
    <w:rsid w:val="00634AF8"/>
    <w:rsid w:val="0063565C"/>
    <w:rsid w:val="00640065"/>
    <w:rsid w:val="00642FB3"/>
    <w:rsid w:val="006438C9"/>
    <w:rsid w:val="0064415D"/>
    <w:rsid w:val="00646D31"/>
    <w:rsid w:val="00656AD7"/>
    <w:rsid w:val="00660CD5"/>
    <w:rsid w:val="0066153B"/>
    <w:rsid w:val="00670855"/>
    <w:rsid w:val="006712D6"/>
    <w:rsid w:val="00676CD9"/>
    <w:rsid w:val="00677FC1"/>
    <w:rsid w:val="00680252"/>
    <w:rsid w:val="006810AC"/>
    <w:rsid w:val="006812EA"/>
    <w:rsid w:val="006840EC"/>
    <w:rsid w:val="006844BB"/>
    <w:rsid w:val="006859A4"/>
    <w:rsid w:val="00686959"/>
    <w:rsid w:val="00686C26"/>
    <w:rsid w:val="0069324B"/>
    <w:rsid w:val="006A1D8F"/>
    <w:rsid w:val="006A3D5E"/>
    <w:rsid w:val="006A5E0D"/>
    <w:rsid w:val="006A7955"/>
    <w:rsid w:val="006B1746"/>
    <w:rsid w:val="006B2BB6"/>
    <w:rsid w:val="006B33C6"/>
    <w:rsid w:val="006B5A8E"/>
    <w:rsid w:val="006B66D2"/>
    <w:rsid w:val="006B74B0"/>
    <w:rsid w:val="006B7C22"/>
    <w:rsid w:val="006C02F0"/>
    <w:rsid w:val="006C2428"/>
    <w:rsid w:val="006C4182"/>
    <w:rsid w:val="006C5331"/>
    <w:rsid w:val="006D1016"/>
    <w:rsid w:val="006D2366"/>
    <w:rsid w:val="006D5DDD"/>
    <w:rsid w:val="006D7861"/>
    <w:rsid w:val="006D7A96"/>
    <w:rsid w:val="006D7B8C"/>
    <w:rsid w:val="006D7C34"/>
    <w:rsid w:val="006E10A6"/>
    <w:rsid w:val="006E247F"/>
    <w:rsid w:val="006E3138"/>
    <w:rsid w:val="006E535A"/>
    <w:rsid w:val="006F1BC7"/>
    <w:rsid w:val="006F3244"/>
    <w:rsid w:val="006F45B5"/>
    <w:rsid w:val="006F7515"/>
    <w:rsid w:val="00701B58"/>
    <w:rsid w:val="0070429D"/>
    <w:rsid w:val="007042D2"/>
    <w:rsid w:val="00705055"/>
    <w:rsid w:val="0070600B"/>
    <w:rsid w:val="00710B28"/>
    <w:rsid w:val="00711BE9"/>
    <w:rsid w:val="00713EB4"/>
    <w:rsid w:val="0071573F"/>
    <w:rsid w:val="00721064"/>
    <w:rsid w:val="00721B46"/>
    <w:rsid w:val="007224A6"/>
    <w:rsid w:val="00725393"/>
    <w:rsid w:val="00726362"/>
    <w:rsid w:val="00726DB0"/>
    <w:rsid w:val="0072708F"/>
    <w:rsid w:val="0072731D"/>
    <w:rsid w:val="00727B00"/>
    <w:rsid w:val="00733DC4"/>
    <w:rsid w:val="007373EC"/>
    <w:rsid w:val="00741C3F"/>
    <w:rsid w:val="0074291D"/>
    <w:rsid w:val="007453CD"/>
    <w:rsid w:val="00745F04"/>
    <w:rsid w:val="00747023"/>
    <w:rsid w:val="00751C10"/>
    <w:rsid w:val="00755D83"/>
    <w:rsid w:val="00757841"/>
    <w:rsid w:val="00757C7F"/>
    <w:rsid w:val="00757F80"/>
    <w:rsid w:val="00760D20"/>
    <w:rsid w:val="00761721"/>
    <w:rsid w:val="00764F27"/>
    <w:rsid w:val="00767300"/>
    <w:rsid w:val="00771503"/>
    <w:rsid w:val="00773909"/>
    <w:rsid w:val="00774B49"/>
    <w:rsid w:val="00777535"/>
    <w:rsid w:val="0078008C"/>
    <w:rsid w:val="00783FB3"/>
    <w:rsid w:val="007848C5"/>
    <w:rsid w:val="007948DE"/>
    <w:rsid w:val="00796092"/>
    <w:rsid w:val="007A1F6D"/>
    <w:rsid w:val="007A3160"/>
    <w:rsid w:val="007A7A88"/>
    <w:rsid w:val="007A7F3B"/>
    <w:rsid w:val="007B0595"/>
    <w:rsid w:val="007B27AE"/>
    <w:rsid w:val="007B3769"/>
    <w:rsid w:val="007C025F"/>
    <w:rsid w:val="007C31AB"/>
    <w:rsid w:val="007C74C5"/>
    <w:rsid w:val="007D143E"/>
    <w:rsid w:val="007D6622"/>
    <w:rsid w:val="007D741E"/>
    <w:rsid w:val="007E0045"/>
    <w:rsid w:val="007E10FA"/>
    <w:rsid w:val="007E1A0D"/>
    <w:rsid w:val="007E42C3"/>
    <w:rsid w:val="007E4517"/>
    <w:rsid w:val="007E5AFA"/>
    <w:rsid w:val="007E5DE3"/>
    <w:rsid w:val="007E62AD"/>
    <w:rsid w:val="007F03D8"/>
    <w:rsid w:val="007F44F9"/>
    <w:rsid w:val="007F7162"/>
    <w:rsid w:val="007F7962"/>
    <w:rsid w:val="0080128E"/>
    <w:rsid w:val="00801F4C"/>
    <w:rsid w:val="00802692"/>
    <w:rsid w:val="00805152"/>
    <w:rsid w:val="008062AC"/>
    <w:rsid w:val="00810257"/>
    <w:rsid w:val="0081085D"/>
    <w:rsid w:val="008111AB"/>
    <w:rsid w:val="00811CA2"/>
    <w:rsid w:val="00811EAA"/>
    <w:rsid w:val="008165B4"/>
    <w:rsid w:val="00816D89"/>
    <w:rsid w:val="00817A60"/>
    <w:rsid w:val="00821B9C"/>
    <w:rsid w:val="00822E49"/>
    <w:rsid w:val="008232BF"/>
    <w:rsid w:val="00823D0A"/>
    <w:rsid w:val="00826A6A"/>
    <w:rsid w:val="008277DD"/>
    <w:rsid w:val="00827CA0"/>
    <w:rsid w:val="00832FBF"/>
    <w:rsid w:val="008342DB"/>
    <w:rsid w:val="0083708F"/>
    <w:rsid w:val="008403DE"/>
    <w:rsid w:val="008436A5"/>
    <w:rsid w:val="00851E85"/>
    <w:rsid w:val="0085432C"/>
    <w:rsid w:val="008563B5"/>
    <w:rsid w:val="00857186"/>
    <w:rsid w:val="00864E49"/>
    <w:rsid w:val="008663DA"/>
    <w:rsid w:val="00866429"/>
    <w:rsid w:val="00874B30"/>
    <w:rsid w:val="00893F21"/>
    <w:rsid w:val="0089515F"/>
    <w:rsid w:val="00896BDC"/>
    <w:rsid w:val="008A2D53"/>
    <w:rsid w:val="008B01F1"/>
    <w:rsid w:val="008B2C9F"/>
    <w:rsid w:val="008B4628"/>
    <w:rsid w:val="008C0A35"/>
    <w:rsid w:val="008C294D"/>
    <w:rsid w:val="008C6817"/>
    <w:rsid w:val="008C6F67"/>
    <w:rsid w:val="008D1C06"/>
    <w:rsid w:val="008E0B45"/>
    <w:rsid w:val="008E2FC9"/>
    <w:rsid w:val="008E3972"/>
    <w:rsid w:val="008E56A6"/>
    <w:rsid w:val="008E721E"/>
    <w:rsid w:val="008F2457"/>
    <w:rsid w:val="008F48A3"/>
    <w:rsid w:val="009022DA"/>
    <w:rsid w:val="009033BE"/>
    <w:rsid w:val="009055C6"/>
    <w:rsid w:val="00912935"/>
    <w:rsid w:val="00914F4D"/>
    <w:rsid w:val="00916AF3"/>
    <w:rsid w:val="00916F80"/>
    <w:rsid w:val="00920830"/>
    <w:rsid w:val="00920C0F"/>
    <w:rsid w:val="009211EB"/>
    <w:rsid w:val="00921FC2"/>
    <w:rsid w:val="009252B7"/>
    <w:rsid w:val="00931E2A"/>
    <w:rsid w:val="00935A09"/>
    <w:rsid w:val="00936E5B"/>
    <w:rsid w:val="009379D4"/>
    <w:rsid w:val="009407C8"/>
    <w:rsid w:val="00947C88"/>
    <w:rsid w:val="00955D22"/>
    <w:rsid w:val="00955E23"/>
    <w:rsid w:val="00967826"/>
    <w:rsid w:val="00971643"/>
    <w:rsid w:val="0097401B"/>
    <w:rsid w:val="00976F34"/>
    <w:rsid w:val="00977993"/>
    <w:rsid w:val="00981AA0"/>
    <w:rsid w:val="00981D29"/>
    <w:rsid w:val="009821A2"/>
    <w:rsid w:val="009877B0"/>
    <w:rsid w:val="009904D5"/>
    <w:rsid w:val="009916D7"/>
    <w:rsid w:val="00993812"/>
    <w:rsid w:val="009A1D77"/>
    <w:rsid w:val="009B00FD"/>
    <w:rsid w:val="009B43F9"/>
    <w:rsid w:val="009B4CDE"/>
    <w:rsid w:val="009C03C0"/>
    <w:rsid w:val="009C210D"/>
    <w:rsid w:val="009C38D8"/>
    <w:rsid w:val="009D2646"/>
    <w:rsid w:val="009D4BF9"/>
    <w:rsid w:val="009D65C3"/>
    <w:rsid w:val="009D72C9"/>
    <w:rsid w:val="009E33B0"/>
    <w:rsid w:val="009E4B7C"/>
    <w:rsid w:val="009F5DB1"/>
    <w:rsid w:val="00A01054"/>
    <w:rsid w:val="00A032C3"/>
    <w:rsid w:val="00A049DA"/>
    <w:rsid w:val="00A05184"/>
    <w:rsid w:val="00A05568"/>
    <w:rsid w:val="00A0681E"/>
    <w:rsid w:val="00A07886"/>
    <w:rsid w:val="00A07AED"/>
    <w:rsid w:val="00A1104E"/>
    <w:rsid w:val="00A17A5C"/>
    <w:rsid w:val="00A259EE"/>
    <w:rsid w:val="00A27AC3"/>
    <w:rsid w:val="00A30017"/>
    <w:rsid w:val="00A31D5A"/>
    <w:rsid w:val="00A34591"/>
    <w:rsid w:val="00A37005"/>
    <w:rsid w:val="00A45438"/>
    <w:rsid w:val="00A47E04"/>
    <w:rsid w:val="00A50455"/>
    <w:rsid w:val="00A5349A"/>
    <w:rsid w:val="00A61A69"/>
    <w:rsid w:val="00A62F53"/>
    <w:rsid w:val="00A64156"/>
    <w:rsid w:val="00A66F3A"/>
    <w:rsid w:val="00A736FB"/>
    <w:rsid w:val="00A8073F"/>
    <w:rsid w:val="00A8191C"/>
    <w:rsid w:val="00A82ED3"/>
    <w:rsid w:val="00A83742"/>
    <w:rsid w:val="00A837E2"/>
    <w:rsid w:val="00A83C2D"/>
    <w:rsid w:val="00A85336"/>
    <w:rsid w:val="00A928DB"/>
    <w:rsid w:val="00A94BC1"/>
    <w:rsid w:val="00A95DA6"/>
    <w:rsid w:val="00A97B37"/>
    <w:rsid w:val="00AA141B"/>
    <w:rsid w:val="00AA4995"/>
    <w:rsid w:val="00AA7D44"/>
    <w:rsid w:val="00AB0E02"/>
    <w:rsid w:val="00AB1D46"/>
    <w:rsid w:val="00AB58FF"/>
    <w:rsid w:val="00AB600F"/>
    <w:rsid w:val="00AB7433"/>
    <w:rsid w:val="00AC0AA5"/>
    <w:rsid w:val="00AC70FC"/>
    <w:rsid w:val="00AC7755"/>
    <w:rsid w:val="00AD10F0"/>
    <w:rsid w:val="00AD365B"/>
    <w:rsid w:val="00AD42B7"/>
    <w:rsid w:val="00AD4FED"/>
    <w:rsid w:val="00AD5081"/>
    <w:rsid w:val="00AD53B3"/>
    <w:rsid w:val="00AD6589"/>
    <w:rsid w:val="00AE080F"/>
    <w:rsid w:val="00AE36BE"/>
    <w:rsid w:val="00AE7F1A"/>
    <w:rsid w:val="00AF098C"/>
    <w:rsid w:val="00AF16B0"/>
    <w:rsid w:val="00AF56BF"/>
    <w:rsid w:val="00AF5E89"/>
    <w:rsid w:val="00AF77BC"/>
    <w:rsid w:val="00B044A5"/>
    <w:rsid w:val="00B058DA"/>
    <w:rsid w:val="00B0692B"/>
    <w:rsid w:val="00B07F1D"/>
    <w:rsid w:val="00B1005D"/>
    <w:rsid w:val="00B102EE"/>
    <w:rsid w:val="00B10460"/>
    <w:rsid w:val="00B12D9B"/>
    <w:rsid w:val="00B1418D"/>
    <w:rsid w:val="00B14FA5"/>
    <w:rsid w:val="00B222CA"/>
    <w:rsid w:val="00B23CF6"/>
    <w:rsid w:val="00B24ED8"/>
    <w:rsid w:val="00B324C8"/>
    <w:rsid w:val="00B34952"/>
    <w:rsid w:val="00B34B75"/>
    <w:rsid w:val="00B36A11"/>
    <w:rsid w:val="00B36C45"/>
    <w:rsid w:val="00B438B2"/>
    <w:rsid w:val="00B43FA8"/>
    <w:rsid w:val="00B44D5E"/>
    <w:rsid w:val="00B44DC1"/>
    <w:rsid w:val="00B4557F"/>
    <w:rsid w:val="00B46878"/>
    <w:rsid w:val="00B47A13"/>
    <w:rsid w:val="00B53111"/>
    <w:rsid w:val="00B540ED"/>
    <w:rsid w:val="00B5560A"/>
    <w:rsid w:val="00B56126"/>
    <w:rsid w:val="00B60536"/>
    <w:rsid w:val="00B67048"/>
    <w:rsid w:val="00B714B0"/>
    <w:rsid w:val="00B726C9"/>
    <w:rsid w:val="00B72928"/>
    <w:rsid w:val="00B75731"/>
    <w:rsid w:val="00B777B3"/>
    <w:rsid w:val="00B803B7"/>
    <w:rsid w:val="00B80C72"/>
    <w:rsid w:val="00B83B11"/>
    <w:rsid w:val="00B8464A"/>
    <w:rsid w:val="00B86039"/>
    <w:rsid w:val="00B8671B"/>
    <w:rsid w:val="00B86A87"/>
    <w:rsid w:val="00B87079"/>
    <w:rsid w:val="00B90149"/>
    <w:rsid w:val="00B908D0"/>
    <w:rsid w:val="00B92402"/>
    <w:rsid w:val="00B92D7B"/>
    <w:rsid w:val="00B93CF5"/>
    <w:rsid w:val="00B940E8"/>
    <w:rsid w:val="00B9522A"/>
    <w:rsid w:val="00B95AA6"/>
    <w:rsid w:val="00B95B2B"/>
    <w:rsid w:val="00BA2CCE"/>
    <w:rsid w:val="00BB03C6"/>
    <w:rsid w:val="00BB1C19"/>
    <w:rsid w:val="00BB4795"/>
    <w:rsid w:val="00BB4CC6"/>
    <w:rsid w:val="00BB6210"/>
    <w:rsid w:val="00BB69A7"/>
    <w:rsid w:val="00BC24F4"/>
    <w:rsid w:val="00BC2B7F"/>
    <w:rsid w:val="00BC2BDA"/>
    <w:rsid w:val="00BC2FA6"/>
    <w:rsid w:val="00BD4386"/>
    <w:rsid w:val="00BD4A7B"/>
    <w:rsid w:val="00BD4B13"/>
    <w:rsid w:val="00BD5C85"/>
    <w:rsid w:val="00BD6941"/>
    <w:rsid w:val="00BE1DAE"/>
    <w:rsid w:val="00BE263D"/>
    <w:rsid w:val="00BE707D"/>
    <w:rsid w:val="00BF2277"/>
    <w:rsid w:val="00BF3A4E"/>
    <w:rsid w:val="00BF560D"/>
    <w:rsid w:val="00BF56AB"/>
    <w:rsid w:val="00BF6679"/>
    <w:rsid w:val="00C00AD6"/>
    <w:rsid w:val="00C01A3A"/>
    <w:rsid w:val="00C03AD6"/>
    <w:rsid w:val="00C049E1"/>
    <w:rsid w:val="00C04DE0"/>
    <w:rsid w:val="00C05862"/>
    <w:rsid w:val="00C059EF"/>
    <w:rsid w:val="00C05C0C"/>
    <w:rsid w:val="00C071A0"/>
    <w:rsid w:val="00C132AA"/>
    <w:rsid w:val="00C154D2"/>
    <w:rsid w:val="00C1677F"/>
    <w:rsid w:val="00C16883"/>
    <w:rsid w:val="00C21722"/>
    <w:rsid w:val="00C226C9"/>
    <w:rsid w:val="00C25711"/>
    <w:rsid w:val="00C257E8"/>
    <w:rsid w:val="00C25E7B"/>
    <w:rsid w:val="00C278C3"/>
    <w:rsid w:val="00C341B0"/>
    <w:rsid w:val="00C41389"/>
    <w:rsid w:val="00C4321D"/>
    <w:rsid w:val="00C46079"/>
    <w:rsid w:val="00C47C52"/>
    <w:rsid w:val="00C500C0"/>
    <w:rsid w:val="00C541DF"/>
    <w:rsid w:val="00C5692B"/>
    <w:rsid w:val="00C610E0"/>
    <w:rsid w:val="00C62339"/>
    <w:rsid w:val="00C65DE1"/>
    <w:rsid w:val="00C65FBA"/>
    <w:rsid w:val="00C66E2B"/>
    <w:rsid w:val="00C6797D"/>
    <w:rsid w:val="00C72FF6"/>
    <w:rsid w:val="00C75EA0"/>
    <w:rsid w:val="00C76039"/>
    <w:rsid w:val="00C80473"/>
    <w:rsid w:val="00C814AD"/>
    <w:rsid w:val="00C815EC"/>
    <w:rsid w:val="00C844D7"/>
    <w:rsid w:val="00C8518E"/>
    <w:rsid w:val="00C866B4"/>
    <w:rsid w:val="00C868DF"/>
    <w:rsid w:val="00C87B6F"/>
    <w:rsid w:val="00C919A4"/>
    <w:rsid w:val="00C936CB"/>
    <w:rsid w:val="00C9694D"/>
    <w:rsid w:val="00C96D4B"/>
    <w:rsid w:val="00CA0004"/>
    <w:rsid w:val="00CA037A"/>
    <w:rsid w:val="00CA226F"/>
    <w:rsid w:val="00CA25D2"/>
    <w:rsid w:val="00CA5079"/>
    <w:rsid w:val="00CA63B8"/>
    <w:rsid w:val="00CB05B6"/>
    <w:rsid w:val="00CB149C"/>
    <w:rsid w:val="00CB18E1"/>
    <w:rsid w:val="00CB30C5"/>
    <w:rsid w:val="00CB3222"/>
    <w:rsid w:val="00CB46D6"/>
    <w:rsid w:val="00CC5E03"/>
    <w:rsid w:val="00CC70DB"/>
    <w:rsid w:val="00CD38E0"/>
    <w:rsid w:val="00CD498E"/>
    <w:rsid w:val="00CD6808"/>
    <w:rsid w:val="00CD7F01"/>
    <w:rsid w:val="00CE3F1A"/>
    <w:rsid w:val="00CE484F"/>
    <w:rsid w:val="00CE5316"/>
    <w:rsid w:val="00CE6996"/>
    <w:rsid w:val="00CF092D"/>
    <w:rsid w:val="00CF1D4C"/>
    <w:rsid w:val="00CF1F7A"/>
    <w:rsid w:val="00CF2232"/>
    <w:rsid w:val="00CF2405"/>
    <w:rsid w:val="00D02FB0"/>
    <w:rsid w:val="00D05167"/>
    <w:rsid w:val="00D072D9"/>
    <w:rsid w:val="00D127BD"/>
    <w:rsid w:val="00D14461"/>
    <w:rsid w:val="00D20C95"/>
    <w:rsid w:val="00D30C4C"/>
    <w:rsid w:val="00D31630"/>
    <w:rsid w:val="00D33F7E"/>
    <w:rsid w:val="00D40310"/>
    <w:rsid w:val="00D42385"/>
    <w:rsid w:val="00D42E0A"/>
    <w:rsid w:val="00D43176"/>
    <w:rsid w:val="00D4431A"/>
    <w:rsid w:val="00D46A11"/>
    <w:rsid w:val="00D517EC"/>
    <w:rsid w:val="00D520E9"/>
    <w:rsid w:val="00D52985"/>
    <w:rsid w:val="00D54369"/>
    <w:rsid w:val="00D617BB"/>
    <w:rsid w:val="00D6489D"/>
    <w:rsid w:val="00D652A3"/>
    <w:rsid w:val="00D65719"/>
    <w:rsid w:val="00D66629"/>
    <w:rsid w:val="00D66A32"/>
    <w:rsid w:val="00D76EFA"/>
    <w:rsid w:val="00D81E32"/>
    <w:rsid w:val="00D82A58"/>
    <w:rsid w:val="00D8364E"/>
    <w:rsid w:val="00D83658"/>
    <w:rsid w:val="00D85265"/>
    <w:rsid w:val="00D873BD"/>
    <w:rsid w:val="00D90D19"/>
    <w:rsid w:val="00D9265E"/>
    <w:rsid w:val="00DA0E2E"/>
    <w:rsid w:val="00DB195F"/>
    <w:rsid w:val="00DB1AE4"/>
    <w:rsid w:val="00DB3719"/>
    <w:rsid w:val="00DC02A8"/>
    <w:rsid w:val="00DD0AD5"/>
    <w:rsid w:val="00DD38A3"/>
    <w:rsid w:val="00DD483F"/>
    <w:rsid w:val="00DD4CF2"/>
    <w:rsid w:val="00DD5FD0"/>
    <w:rsid w:val="00DD7FD8"/>
    <w:rsid w:val="00DE3094"/>
    <w:rsid w:val="00DE35D5"/>
    <w:rsid w:val="00DF06F7"/>
    <w:rsid w:val="00DF44F6"/>
    <w:rsid w:val="00DF5640"/>
    <w:rsid w:val="00DF6406"/>
    <w:rsid w:val="00DF7191"/>
    <w:rsid w:val="00DF7E14"/>
    <w:rsid w:val="00E0062B"/>
    <w:rsid w:val="00E025E3"/>
    <w:rsid w:val="00E04593"/>
    <w:rsid w:val="00E05BF2"/>
    <w:rsid w:val="00E073BC"/>
    <w:rsid w:val="00E11729"/>
    <w:rsid w:val="00E1441E"/>
    <w:rsid w:val="00E14535"/>
    <w:rsid w:val="00E1470E"/>
    <w:rsid w:val="00E1501E"/>
    <w:rsid w:val="00E174F9"/>
    <w:rsid w:val="00E17749"/>
    <w:rsid w:val="00E20EC6"/>
    <w:rsid w:val="00E25ECE"/>
    <w:rsid w:val="00E2698D"/>
    <w:rsid w:val="00E314F7"/>
    <w:rsid w:val="00E33343"/>
    <w:rsid w:val="00E34310"/>
    <w:rsid w:val="00E35618"/>
    <w:rsid w:val="00E365F6"/>
    <w:rsid w:val="00E40381"/>
    <w:rsid w:val="00E42F24"/>
    <w:rsid w:val="00E44C44"/>
    <w:rsid w:val="00E47C06"/>
    <w:rsid w:val="00E531C8"/>
    <w:rsid w:val="00E548CF"/>
    <w:rsid w:val="00E559E2"/>
    <w:rsid w:val="00E60366"/>
    <w:rsid w:val="00E61196"/>
    <w:rsid w:val="00E6317E"/>
    <w:rsid w:val="00E648B2"/>
    <w:rsid w:val="00E677A3"/>
    <w:rsid w:val="00E70E49"/>
    <w:rsid w:val="00E7214B"/>
    <w:rsid w:val="00E76405"/>
    <w:rsid w:val="00E77DE8"/>
    <w:rsid w:val="00E820A3"/>
    <w:rsid w:val="00E83F08"/>
    <w:rsid w:val="00E91EC1"/>
    <w:rsid w:val="00E92807"/>
    <w:rsid w:val="00E9439F"/>
    <w:rsid w:val="00E9700A"/>
    <w:rsid w:val="00EA3277"/>
    <w:rsid w:val="00EA54D8"/>
    <w:rsid w:val="00EA5FBD"/>
    <w:rsid w:val="00EB00D6"/>
    <w:rsid w:val="00EB1986"/>
    <w:rsid w:val="00EB19CD"/>
    <w:rsid w:val="00EB6586"/>
    <w:rsid w:val="00EB72CB"/>
    <w:rsid w:val="00EB7793"/>
    <w:rsid w:val="00EC0DDC"/>
    <w:rsid w:val="00EC4715"/>
    <w:rsid w:val="00EC6623"/>
    <w:rsid w:val="00EC6D34"/>
    <w:rsid w:val="00EC6EFA"/>
    <w:rsid w:val="00ED0B3E"/>
    <w:rsid w:val="00ED203F"/>
    <w:rsid w:val="00ED2DF2"/>
    <w:rsid w:val="00ED6420"/>
    <w:rsid w:val="00ED6F51"/>
    <w:rsid w:val="00EE1C4A"/>
    <w:rsid w:val="00EE3710"/>
    <w:rsid w:val="00EE4C01"/>
    <w:rsid w:val="00EE6905"/>
    <w:rsid w:val="00EE7797"/>
    <w:rsid w:val="00EF79D9"/>
    <w:rsid w:val="00F02BC5"/>
    <w:rsid w:val="00F02C0A"/>
    <w:rsid w:val="00F05B77"/>
    <w:rsid w:val="00F05CFD"/>
    <w:rsid w:val="00F16627"/>
    <w:rsid w:val="00F16B68"/>
    <w:rsid w:val="00F20391"/>
    <w:rsid w:val="00F31FE5"/>
    <w:rsid w:val="00F32AE7"/>
    <w:rsid w:val="00F4166F"/>
    <w:rsid w:val="00F41889"/>
    <w:rsid w:val="00F41BFB"/>
    <w:rsid w:val="00F430A6"/>
    <w:rsid w:val="00F432EC"/>
    <w:rsid w:val="00F43648"/>
    <w:rsid w:val="00F46816"/>
    <w:rsid w:val="00F50389"/>
    <w:rsid w:val="00F5055D"/>
    <w:rsid w:val="00F60A12"/>
    <w:rsid w:val="00F616BC"/>
    <w:rsid w:val="00F62E3B"/>
    <w:rsid w:val="00F659F0"/>
    <w:rsid w:val="00F70089"/>
    <w:rsid w:val="00F700A5"/>
    <w:rsid w:val="00F70CDF"/>
    <w:rsid w:val="00F737C9"/>
    <w:rsid w:val="00F73E98"/>
    <w:rsid w:val="00F8090C"/>
    <w:rsid w:val="00F81428"/>
    <w:rsid w:val="00F816BA"/>
    <w:rsid w:val="00F8171E"/>
    <w:rsid w:val="00F82E61"/>
    <w:rsid w:val="00F867E4"/>
    <w:rsid w:val="00F8691D"/>
    <w:rsid w:val="00F90DC6"/>
    <w:rsid w:val="00FA287E"/>
    <w:rsid w:val="00FA29BD"/>
    <w:rsid w:val="00FA452C"/>
    <w:rsid w:val="00FA70FC"/>
    <w:rsid w:val="00FA7439"/>
    <w:rsid w:val="00FA7BD7"/>
    <w:rsid w:val="00FB10A9"/>
    <w:rsid w:val="00FB1816"/>
    <w:rsid w:val="00FB1FD9"/>
    <w:rsid w:val="00FB214D"/>
    <w:rsid w:val="00FB58C2"/>
    <w:rsid w:val="00FB6840"/>
    <w:rsid w:val="00FC08EE"/>
    <w:rsid w:val="00FC2882"/>
    <w:rsid w:val="00FC3B6B"/>
    <w:rsid w:val="00FD0606"/>
    <w:rsid w:val="00FD49D2"/>
    <w:rsid w:val="00FD6CC6"/>
    <w:rsid w:val="00FD7C99"/>
    <w:rsid w:val="00FE19DB"/>
    <w:rsid w:val="00FE6AEC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CF788"/>
  <w15:docId w15:val="{19A19ED1-62EB-4EE3-B913-FB5FC380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6D73"/>
    <w:pPr>
      <w:spacing w:line="360" w:lineRule="auto"/>
      <w:jc w:val="both"/>
    </w:pPr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0065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0065"/>
    <w:pPr>
      <w:keepNext/>
      <w:spacing w:before="240" w:after="60"/>
      <w:outlineLvl w:val="1"/>
    </w:pPr>
    <w:rPr>
      <w:rFonts w:eastAsiaTheme="majorEastAs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40065"/>
    <w:pPr>
      <w:keepNext/>
      <w:spacing w:before="240" w:after="60"/>
      <w:outlineLvl w:val="2"/>
    </w:pPr>
    <w:rPr>
      <w:rFonts w:eastAsiaTheme="majorEastAs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400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400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46816"/>
    <w:pPr>
      <w:keepNext/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006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006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00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">
    <w:name w:val="Light Shading"/>
    <w:basedOn w:val="NormaleTabelle"/>
    <w:rsid w:val="00B44DC1"/>
    <w:rPr>
      <w:color w:val="000000" w:themeColor="text1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">
    <w:name w:val="ME"/>
    <w:basedOn w:val="NormaleTabelle"/>
    <w:uiPriority w:val="99"/>
    <w:rsid w:val="00F05CFD"/>
    <w:rPr>
      <w:rFonts w:asciiTheme="majorHAnsi" w:eastAsiaTheme="majorEastAsia" w:hAnsiTheme="majorHAnsi" w:cstheme="majorBidi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tcMar>
        <w:top w:w="113" w:type="dxa"/>
        <w:left w:w="57" w:type="dxa"/>
        <w:bottom w:w="113" w:type="dxa"/>
        <w:right w:w="57" w:type="dxa"/>
      </w:tcMar>
    </w:tcPr>
  </w:style>
  <w:style w:type="character" w:customStyle="1" w:styleId="berschrift1Zchn">
    <w:name w:val="Überschrift 1 Zchn"/>
    <w:basedOn w:val="Absatz-Standardschriftart"/>
    <w:link w:val="berschrift1"/>
    <w:uiPriority w:val="9"/>
    <w:rsid w:val="00640065"/>
    <w:rPr>
      <w:rFonts w:eastAsiaTheme="majorEastAsia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0065"/>
    <w:rPr>
      <w:rFonts w:eastAsiaTheme="majorEastAsia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40065"/>
    <w:rPr>
      <w:rFonts w:eastAsiaTheme="majorEastAsia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40065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4006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46816"/>
    <w:rPr>
      <w:b/>
      <w:bCs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006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006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0065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6400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400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00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0065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40065"/>
    <w:rPr>
      <w:b/>
      <w:bCs/>
    </w:rPr>
  </w:style>
  <w:style w:type="character" w:styleId="Hervorhebung">
    <w:name w:val="Emphasis"/>
    <w:basedOn w:val="Absatz-Standardschriftart"/>
    <w:uiPriority w:val="20"/>
    <w:qFormat/>
    <w:rsid w:val="00640065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640065"/>
    <w:rPr>
      <w:szCs w:val="32"/>
    </w:rPr>
  </w:style>
  <w:style w:type="paragraph" w:styleId="Listenabsatz">
    <w:name w:val="List Paragraph"/>
    <w:basedOn w:val="Standard"/>
    <w:uiPriority w:val="34"/>
    <w:qFormat/>
    <w:rsid w:val="0064006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40065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640065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0065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0065"/>
    <w:rPr>
      <w:b/>
      <w:i/>
      <w:sz w:val="24"/>
    </w:rPr>
  </w:style>
  <w:style w:type="character" w:styleId="SchwacheHervorhebung">
    <w:name w:val="Subtle Emphasis"/>
    <w:uiPriority w:val="19"/>
    <w:qFormat/>
    <w:rsid w:val="00640065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4006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64006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4006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640065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40065"/>
    <w:pPr>
      <w:outlineLvl w:val="9"/>
    </w:pPr>
  </w:style>
  <w:style w:type="numbering" w:customStyle="1" w:styleId="KeineListe1">
    <w:name w:val="Keine Liste1"/>
    <w:next w:val="KeineListe"/>
    <w:uiPriority w:val="99"/>
    <w:semiHidden/>
    <w:unhideWhenUsed/>
    <w:rsid w:val="00B058DA"/>
  </w:style>
  <w:style w:type="paragraph" w:styleId="Kopfzeile">
    <w:name w:val="header"/>
    <w:basedOn w:val="Standard"/>
    <w:link w:val="KopfzeileZchn"/>
    <w:uiPriority w:val="99"/>
    <w:unhideWhenUsed/>
    <w:rsid w:val="00B058DA"/>
    <w:pPr>
      <w:tabs>
        <w:tab w:val="center" w:pos="4680"/>
        <w:tab w:val="right" w:pos="9360"/>
      </w:tabs>
      <w:spacing w:after="200" w:line="48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B058D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B058DA"/>
    <w:pPr>
      <w:tabs>
        <w:tab w:val="center" w:pos="4680"/>
        <w:tab w:val="right" w:pos="9360"/>
      </w:tabs>
      <w:spacing w:after="200" w:line="48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B058DA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B058DA"/>
    <w:rPr>
      <w:color w:val="0000FF"/>
      <w:u w:val="single"/>
    </w:rPr>
  </w:style>
  <w:style w:type="paragraph" w:styleId="Textkrper">
    <w:name w:val="Body Text"/>
    <w:basedOn w:val="Standard"/>
    <w:link w:val="TextkrperZchn"/>
    <w:rsid w:val="00B058DA"/>
    <w:pPr>
      <w:widowControl w:val="0"/>
      <w:spacing w:after="240" w:line="480" w:lineRule="auto"/>
    </w:pPr>
    <w:rPr>
      <w:rFonts w:ascii="Times New Roman" w:eastAsia="Times New Roman" w:hAnsi="Times New Roman"/>
      <w:snapToGrid w:val="0"/>
      <w:sz w:val="20"/>
      <w:szCs w:val="20"/>
      <w:lang w:val="x-none" w:eastAsia="x-none"/>
    </w:rPr>
  </w:style>
  <w:style w:type="character" w:customStyle="1" w:styleId="TextkrperZchn">
    <w:name w:val="Textkörper Zchn"/>
    <w:basedOn w:val="Absatz-Standardschriftart"/>
    <w:link w:val="Textkrper"/>
    <w:rsid w:val="00B058DA"/>
    <w:rPr>
      <w:rFonts w:ascii="Times New Roman" w:eastAsia="Times New Roman" w:hAnsi="Times New Roman"/>
      <w:snapToGrid w:val="0"/>
      <w:sz w:val="20"/>
      <w:szCs w:val="20"/>
      <w:lang w:val="x-none" w:eastAsia="x-none"/>
    </w:rPr>
  </w:style>
  <w:style w:type="paragraph" w:customStyle="1" w:styleId="References">
    <w:name w:val="References"/>
    <w:basedOn w:val="Standard"/>
    <w:link w:val="ReferencesChar"/>
    <w:uiPriority w:val="99"/>
    <w:rsid w:val="00B058DA"/>
    <w:pPr>
      <w:autoSpaceDE w:val="0"/>
      <w:autoSpaceDN w:val="0"/>
      <w:adjustRightInd w:val="0"/>
      <w:spacing w:after="120" w:line="480" w:lineRule="auto"/>
      <w:ind w:left="709" w:hanging="425"/>
    </w:pPr>
    <w:rPr>
      <w:rFonts w:ascii="Times New Roman" w:eastAsia="Times New Roman" w:hAnsi="Times New Roman"/>
      <w:color w:val="231F20"/>
      <w:sz w:val="18"/>
      <w:lang w:val="x-none" w:eastAsia="x-none"/>
    </w:rPr>
  </w:style>
  <w:style w:type="character" w:customStyle="1" w:styleId="ReferencesChar">
    <w:name w:val="References Char"/>
    <w:link w:val="References"/>
    <w:uiPriority w:val="99"/>
    <w:locked/>
    <w:rsid w:val="00B058DA"/>
    <w:rPr>
      <w:rFonts w:ascii="Times New Roman" w:eastAsia="Times New Roman" w:hAnsi="Times New Roman"/>
      <w:color w:val="231F20"/>
      <w:sz w:val="18"/>
      <w:szCs w:val="24"/>
      <w:lang w:val="x-none" w:eastAsia="x-none"/>
    </w:rPr>
  </w:style>
  <w:style w:type="paragraph" w:customStyle="1" w:styleId="FarbigeListe-Akzent11">
    <w:name w:val="Farbige Liste - Akzent 11"/>
    <w:basedOn w:val="Standard"/>
    <w:uiPriority w:val="34"/>
    <w:qFormat/>
    <w:rsid w:val="00B058DA"/>
    <w:pPr>
      <w:spacing w:after="200" w:line="480" w:lineRule="auto"/>
      <w:ind w:left="720"/>
      <w:contextualSpacing/>
    </w:pPr>
    <w:rPr>
      <w:rFonts w:ascii="Times New Roman" w:eastAsia="Times New Roman" w:hAnsi="Times New Roman"/>
    </w:rPr>
  </w:style>
  <w:style w:type="character" w:styleId="Kommentarzeichen">
    <w:name w:val="annotation reference"/>
    <w:uiPriority w:val="99"/>
    <w:semiHidden/>
    <w:unhideWhenUsed/>
    <w:rsid w:val="00B058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58DA"/>
    <w:pPr>
      <w:spacing w:after="20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58DA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58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58DA"/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8DA"/>
    <w:pPr>
      <w:spacing w:after="200" w:line="48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8DA"/>
    <w:rPr>
      <w:rFonts w:ascii="Tahoma" w:eastAsia="Times New Roman" w:hAnsi="Tahoma"/>
      <w:sz w:val="16"/>
      <w:szCs w:val="16"/>
      <w:lang w:val="x-none" w:eastAsia="x-none"/>
    </w:rPr>
  </w:style>
  <w:style w:type="paragraph" w:styleId="Endnotentext">
    <w:name w:val="endnote text"/>
    <w:basedOn w:val="Standard"/>
    <w:link w:val="EndnotentextZchn"/>
    <w:uiPriority w:val="99"/>
    <w:unhideWhenUsed/>
    <w:rsid w:val="00B058DA"/>
    <w:pPr>
      <w:spacing w:after="20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B058DA"/>
    <w:rPr>
      <w:rFonts w:ascii="Times New Roman" w:eastAsia="Times New Roman" w:hAnsi="Times New Roman"/>
      <w:sz w:val="20"/>
      <w:szCs w:val="20"/>
      <w:lang w:val="x-none" w:eastAsia="x-none"/>
    </w:rPr>
  </w:style>
  <w:style w:type="character" w:styleId="Endnotenzeichen">
    <w:name w:val="endnote reference"/>
    <w:uiPriority w:val="99"/>
    <w:semiHidden/>
    <w:unhideWhenUsed/>
    <w:rsid w:val="00B058DA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58DA"/>
    <w:pPr>
      <w:spacing w:after="20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58DA"/>
    <w:rPr>
      <w:rFonts w:ascii="Times New Roman" w:eastAsia="Times New Roman" w:hAnsi="Times New Roman"/>
      <w:sz w:val="20"/>
      <w:szCs w:val="20"/>
      <w:lang w:val="x-none" w:eastAsia="x-none"/>
    </w:rPr>
  </w:style>
  <w:style w:type="character" w:styleId="Funotenzeichen">
    <w:name w:val="footnote reference"/>
    <w:uiPriority w:val="99"/>
    <w:semiHidden/>
    <w:unhideWhenUsed/>
    <w:rsid w:val="00B058DA"/>
    <w:rPr>
      <w:vertAlign w:val="superscrip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05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48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058DA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size2">
    <w:name w:val="size2"/>
    <w:basedOn w:val="Standard"/>
    <w:rsid w:val="00B058DA"/>
    <w:pPr>
      <w:spacing w:before="105" w:after="200" w:line="480" w:lineRule="auto"/>
    </w:pPr>
    <w:rPr>
      <w:rFonts w:ascii="Arial" w:eastAsia="Times New Roman" w:hAnsi="Arial" w:cs="Arial"/>
      <w:sz w:val="14"/>
      <w:szCs w:val="14"/>
    </w:rPr>
  </w:style>
  <w:style w:type="table" w:styleId="Tabellenraster">
    <w:name w:val="Table Grid"/>
    <w:basedOn w:val="NormaleTabelle"/>
    <w:uiPriority w:val="59"/>
    <w:rsid w:val="00B058DA"/>
    <w:rPr>
      <w:rFonts w:ascii="Calibri" w:eastAsia="Times New Roman" w:hAnsi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058DA"/>
    <w:pPr>
      <w:spacing w:before="100" w:beforeAutospacing="1" w:after="100" w:afterAutospacing="1" w:line="480" w:lineRule="auto"/>
    </w:pPr>
    <w:rPr>
      <w:rFonts w:ascii="Times New Roman" w:eastAsia="Times New Roman" w:hAnsi="Times New Roman"/>
    </w:rPr>
  </w:style>
  <w:style w:type="character" w:styleId="Zeilennummer">
    <w:name w:val="line number"/>
    <w:uiPriority w:val="99"/>
    <w:semiHidden/>
    <w:unhideWhenUsed/>
    <w:rsid w:val="00B058DA"/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9D72C9"/>
    <w:rPr>
      <w:b/>
    </w:rPr>
  </w:style>
  <w:style w:type="character" w:styleId="Platzhaltertext">
    <w:name w:val="Placeholder Text"/>
    <w:basedOn w:val="Absatz-Standardschriftart"/>
    <w:uiPriority w:val="99"/>
    <w:rsid w:val="00B058DA"/>
    <w:rPr>
      <w:color w:val="808080"/>
    </w:rPr>
  </w:style>
  <w:style w:type="paragraph" w:styleId="berarbeitung">
    <w:name w:val="Revision"/>
    <w:hidden/>
    <w:uiPriority w:val="99"/>
    <w:rsid w:val="00B058DA"/>
    <w:rPr>
      <w:rFonts w:ascii="Times New Roman" w:eastAsia="Times New Roman" w:hAnsi="Times New Roman"/>
      <w:sz w:val="24"/>
      <w:szCs w:val="24"/>
      <w:lang w:val="en-US"/>
    </w:rPr>
  </w:style>
  <w:style w:type="paragraph" w:styleId="Beschriftung">
    <w:name w:val="caption"/>
    <w:basedOn w:val="Standard"/>
    <w:next w:val="Standard"/>
    <w:uiPriority w:val="35"/>
    <w:unhideWhenUsed/>
    <w:rsid w:val="00536C11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EndNoteBibliographyTitle">
    <w:name w:val="EndNote Bibliography Title"/>
    <w:basedOn w:val="Standard"/>
    <w:rsid w:val="00821B9C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Standard"/>
    <w:rsid w:val="00821B9C"/>
    <w:pPr>
      <w:spacing w:line="240" w:lineRule="auto"/>
    </w:pPr>
    <w:rPr>
      <w:rFonts w:ascii="Calibri" w:hAnsi="Calibri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us.ege@med.lmu.de" TargetMode="Externa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github.com/fuchslab/gabriel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BBA906-D214-4449-A09C-0713CBF2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7298</Words>
  <Characters>45980</Characters>
  <Application>Microsoft Office Word</Application>
  <DocSecurity>0</DocSecurity>
  <Lines>383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53172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mege</dc:creator>
  <cp:lastModifiedBy>Ege, Markus Prof. Dr.</cp:lastModifiedBy>
  <cp:revision>16</cp:revision>
  <cp:lastPrinted>2017-06-09T21:37:00Z</cp:lastPrinted>
  <dcterms:created xsi:type="dcterms:W3CDTF">2019-10-31T18:49:00Z</dcterms:created>
  <dcterms:modified xsi:type="dcterms:W3CDTF">2020-09-21T11:17:00Z</dcterms:modified>
</cp:coreProperties>
</file>