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46FB6F" w14:textId="0E6FF5E8" w:rsidR="00651612" w:rsidRDefault="00FD302B" w:rsidP="00FD302B">
      <w:pPr>
        <w:spacing w:line="480" w:lineRule="auto"/>
        <w:rPr>
          <w:rFonts w:ascii="Times New Roman" w:hAnsi="Times New Roman"/>
          <w:b/>
          <w:sz w:val="24"/>
          <w:szCs w:val="24"/>
          <w:lang w:val="en-GB"/>
        </w:rPr>
      </w:pPr>
      <w:r>
        <w:rPr>
          <w:rFonts w:ascii="Times New Roman" w:hAnsi="Times New Roman"/>
          <w:b/>
          <w:sz w:val="24"/>
          <w:szCs w:val="24"/>
          <w:lang w:val="en-GB"/>
        </w:rPr>
        <w:t>Online Repository</w:t>
      </w:r>
    </w:p>
    <w:p w14:paraId="14F787FC" w14:textId="4718FE5D" w:rsidR="00606F1B" w:rsidRPr="001D0A92" w:rsidRDefault="00606F1B" w:rsidP="00606F1B">
      <w:pPr>
        <w:spacing w:line="480" w:lineRule="auto"/>
        <w:rPr>
          <w:rFonts w:ascii="Times New Roman" w:hAnsi="Times New Roman"/>
          <w:b/>
          <w:sz w:val="24"/>
          <w:szCs w:val="24"/>
          <w:lang w:val="en-US"/>
        </w:rPr>
      </w:pPr>
      <w:r w:rsidRPr="001D0A92">
        <w:rPr>
          <w:rFonts w:ascii="Times New Roman" w:hAnsi="Times New Roman"/>
          <w:b/>
          <w:sz w:val="24"/>
          <w:szCs w:val="24"/>
          <w:lang w:val="en-US"/>
        </w:rPr>
        <w:t xml:space="preserve">Air pollution </w:t>
      </w:r>
      <w:r>
        <w:rPr>
          <w:rFonts w:ascii="Times New Roman" w:hAnsi="Times New Roman"/>
          <w:b/>
          <w:sz w:val="24"/>
          <w:szCs w:val="24"/>
          <w:lang w:val="en-US"/>
        </w:rPr>
        <w:t xml:space="preserve">and </w:t>
      </w:r>
      <w:proofErr w:type="spellStart"/>
      <w:r w:rsidRPr="001D0A92">
        <w:rPr>
          <w:rFonts w:ascii="Times New Roman" w:hAnsi="Times New Roman"/>
          <w:b/>
          <w:sz w:val="24"/>
          <w:szCs w:val="24"/>
          <w:lang w:val="en-US"/>
        </w:rPr>
        <w:t>IgE</w:t>
      </w:r>
      <w:proofErr w:type="spellEnd"/>
      <w:r>
        <w:rPr>
          <w:rFonts w:ascii="Times New Roman" w:hAnsi="Times New Roman"/>
          <w:b/>
          <w:sz w:val="24"/>
          <w:szCs w:val="24"/>
          <w:lang w:val="en-US"/>
        </w:rPr>
        <w:t xml:space="preserve"> </w:t>
      </w:r>
      <w:r w:rsidRPr="001D0A92">
        <w:rPr>
          <w:rFonts w:ascii="Times New Roman" w:hAnsi="Times New Roman"/>
          <w:b/>
          <w:sz w:val="24"/>
          <w:szCs w:val="24"/>
          <w:lang w:val="en-US"/>
        </w:rPr>
        <w:t xml:space="preserve">sensitization in four European birth cohorts - the </w:t>
      </w:r>
      <w:proofErr w:type="spellStart"/>
      <w:r w:rsidRPr="001D0A92">
        <w:rPr>
          <w:rFonts w:ascii="Times New Roman" w:hAnsi="Times New Roman"/>
          <w:b/>
          <w:sz w:val="24"/>
          <w:szCs w:val="24"/>
          <w:lang w:val="en-US"/>
        </w:rPr>
        <w:t>MeDALL</w:t>
      </w:r>
      <w:proofErr w:type="spellEnd"/>
      <w:r w:rsidRPr="001D0A92">
        <w:rPr>
          <w:rFonts w:ascii="Times New Roman" w:hAnsi="Times New Roman"/>
          <w:b/>
          <w:sz w:val="24"/>
          <w:szCs w:val="24"/>
          <w:lang w:val="en-US"/>
        </w:rPr>
        <w:t xml:space="preserve"> project</w:t>
      </w:r>
    </w:p>
    <w:p w14:paraId="0987D362" w14:textId="77777777" w:rsidR="00D30FA0" w:rsidRPr="00BD0C28" w:rsidRDefault="00651612" w:rsidP="00FD302B">
      <w:pPr>
        <w:spacing w:line="480" w:lineRule="auto"/>
        <w:rPr>
          <w:rFonts w:ascii="Times New Roman" w:hAnsi="Times New Roman"/>
          <w:b/>
          <w:sz w:val="24"/>
          <w:szCs w:val="24"/>
          <w:lang w:val="en-US"/>
        </w:rPr>
      </w:pPr>
      <w:r w:rsidRPr="00BD0C28">
        <w:rPr>
          <w:rFonts w:ascii="Times New Roman" w:hAnsi="Times New Roman"/>
          <w:sz w:val="24"/>
          <w:szCs w:val="24"/>
          <w:lang w:val="en-US"/>
        </w:rPr>
        <w:t>Erik Melén et al.</w:t>
      </w:r>
      <w:r w:rsidR="0052696D" w:rsidRPr="00BD0C28">
        <w:rPr>
          <w:rFonts w:ascii="Times New Roman" w:hAnsi="Times New Roman"/>
          <w:sz w:val="24"/>
          <w:szCs w:val="24"/>
          <w:lang w:val="en-US"/>
        </w:rPr>
        <w:t xml:space="preserve">, </w:t>
      </w:r>
    </w:p>
    <w:p w14:paraId="79E138DE" w14:textId="5F1D4976" w:rsidR="00A5365D" w:rsidRPr="00BD0C28" w:rsidRDefault="00A5365D">
      <w:pPr>
        <w:rPr>
          <w:rFonts w:ascii="Times New Roman" w:hAnsi="Times New Roman"/>
          <w:b/>
          <w:sz w:val="24"/>
          <w:szCs w:val="24"/>
          <w:lang w:val="en-US"/>
        </w:rPr>
      </w:pPr>
    </w:p>
    <w:p w14:paraId="43B0A6C9" w14:textId="43EAF02F" w:rsidR="005E7439" w:rsidRDefault="005E7439" w:rsidP="00BC0701">
      <w:pPr>
        <w:spacing w:line="480" w:lineRule="auto"/>
        <w:rPr>
          <w:rFonts w:ascii="Times New Roman" w:hAnsi="Times New Roman"/>
          <w:b/>
          <w:bCs/>
          <w:sz w:val="24"/>
          <w:szCs w:val="24"/>
          <w:lang w:val="en-US"/>
        </w:rPr>
      </w:pPr>
    </w:p>
    <w:p w14:paraId="270D1CAC" w14:textId="3D11A955" w:rsidR="0047693E" w:rsidRDefault="0047693E" w:rsidP="00BC0701">
      <w:pPr>
        <w:spacing w:line="480" w:lineRule="auto"/>
        <w:rPr>
          <w:rFonts w:ascii="Times New Roman" w:hAnsi="Times New Roman"/>
          <w:b/>
          <w:bCs/>
          <w:sz w:val="24"/>
          <w:szCs w:val="24"/>
          <w:lang w:val="en-US"/>
        </w:rPr>
      </w:pPr>
    </w:p>
    <w:p w14:paraId="6999FA38" w14:textId="77777777" w:rsidR="0047693E" w:rsidRDefault="0047693E" w:rsidP="00BC0701">
      <w:pPr>
        <w:spacing w:line="480" w:lineRule="auto"/>
        <w:rPr>
          <w:rFonts w:ascii="Times New Roman" w:hAnsi="Times New Roman"/>
          <w:b/>
          <w:bCs/>
          <w:sz w:val="24"/>
          <w:szCs w:val="24"/>
          <w:lang w:val="en-US"/>
        </w:rPr>
      </w:pPr>
      <w:bookmarkStart w:id="0" w:name="_GoBack"/>
      <w:bookmarkEnd w:id="0"/>
    </w:p>
    <w:p w14:paraId="7B1BE806" w14:textId="6B388842" w:rsidR="00384488" w:rsidRDefault="00384488" w:rsidP="00BC0701">
      <w:pPr>
        <w:spacing w:line="480" w:lineRule="auto"/>
        <w:rPr>
          <w:rFonts w:ascii="Times New Roman" w:hAnsi="Times New Roman"/>
          <w:b/>
          <w:bCs/>
          <w:sz w:val="24"/>
          <w:szCs w:val="24"/>
          <w:lang w:val="en-US"/>
        </w:rPr>
      </w:pPr>
      <w:r>
        <w:rPr>
          <w:rFonts w:ascii="Times New Roman" w:hAnsi="Times New Roman"/>
          <w:b/>
          <w:bCs/>
          <w:sz w:val="24"/>
          <w:szCs w:val="24"/>
          <w:lang w:val="en-US"/>
        </w:rPr>
        <w:t>Supplementary Methods</w:t>
      </w:r>
    </w:p>
    <w:p w14:paraId="1AAB6CF6" w14:textId="6A812BD7" w:rsidR="00384488" w:rsidRPr="00384488" w:rsidRDefault="00384488" w:rsidP="00BC0701">
      <w:pPr>
        <w:spacing w:line="480" w:lineRule="auto"/>
        <w:rPr>
          <w:rFonts w:ascii="Times New Roman" w:hAnsi="Times New Roman"/>
          <w:b/>
          <w:bCs/>
          <w:sz w:val="24"/>
          <w:szCs w:val="24"/>
          <w:lang w:val="en-US"/>
        </w:rPr>
      </w:pPr>
      <w:r w:rsidRPr="00384488">
        <w:rPr>
          <w:rFonts w:ascii="Times New Roman" w:hAnsi="Times New Roman"/>
          <w:b/>
          <w:bCs/>
          <w:sz w:val="24"/>
          <w:szCs w:val="24"/>
          <w:lang w:val="en-US"/>
        </w:rPr>
        <w:t>Study populations</w:t>
      </w:r>
    </w:p>
    <w:p w14:paraId="4539F098" w14:textId="3715A811" w:rsidR="00384488" w:rsidRDefault="00384488" w:rsidP="00384488">
      <w:pPr>
        <w:spacing w:line="480" w:lineRule="auto"/>
        <w:rPr>
          <w:rFonts w:ascii="Times New Roman" w:hAnsi="Times New Roman"/>
          <w:sz w:val="24"/>
          <w:szCs w:val="24"/>
          <w:lang w:val="en-US"/>
        </w:rPr>
      </w:pPr>
      <w:r w:rsidRPr="00FE4611">
        <w:rPr>
          <w:rFonts w:ascii="Times New Roman" w:hAnsi="Times New Roman"/>
          <w:sz w:val="24"/>
          <w:szCs w:val="24"/>
          <w:lang w:val="en-US"/>
        </w:rPr>
        <w:t>At the time of recruitment or during the child’s first year of life parents completed a screening questionnaire on their history of asthma and allergic diseases, lifestyle and socio-economic factors, and home environment. Follow-up questionnaires were sent out to the parents at these time points to collect information about health and various exposures. All children with available air pollution exposure data who provided blood samples were included in the analysis. Consent for blood sampling was obtained from all parents or legal guardians. Ethical approval for each study was obtained from local authorized review boards.</w:t>
      </w:r>
      <w:r w:rsidRPr="00384488">
        <w:rPr>
          <w:rFonts w:ascii="Times New Roman" w:hAnsi="Times New Roman"/>
          <w:sz w:val="24"/>
          <w:szCs w:val="24"/>
          <w:lang w:val="en-US"/>
        </w:rPr>
        <w:t xml:space="preserve"> </w:t>
      </w:r>
    </w:p>
    <w:p w14:paraId="49E2C94A" w14:textId="175C2667" w:rsidR="00384488" w:rsidRPr="00FE4611" w:rsidRDefault="00384488" w:rsidP="00384488">
      <w:pPr>
        <w:spacing w:line="480" w:lineRule="auto"/>
        <w:rPr>
          <w:rFonts w:ascii="Times New Roman" w:hAnsi="Times New Roman"/>
          <w:sz w:val="24"/>
          <w:szCs w:val="24"/>
          <w:lang w:val="en-US"/>
        </w:rPr>
      </w:pPr>
      <w:r w:rsidRPr="00FE4611">
        <w:rPr>
          <w:rFonts w:ascii="Times New Roman" w:hAnsi="Times New Roman"/>
          <w:sz w:val="24"/>
          <w:szCs w:val="24"/>
          <w:lang w:val="en-US"/>
        </w:rPr>
        <w:t xml:space="preserve">For the two German birth cohorts LISA and </w:t>
      </w:r>
      <w:proofErr w:type="spellStart"/>
      <w:r w:rsidRPr="00FE4611">
        <w:rPr>
          <w:rFonts w:ascii="Times New Roman" w:hAnsi="Times New Roman"/>
          <w:sz w:val="24"/>
          <w:szCs w:val="24"/>
          <w:lang w:val="en-US"/>
        </w:rPr>
        <w:t>GINIplus</w:t>
      </w:r>
      <w:proofErr w:type="spellEnd"/>
      <w:r w:rsidRPr="00FE4611">
        <w:rPr>
          <w:rFonts w:ascii="Times New Roman" w:hAnsi="Times New Roman"/>
          <w:sz w:val="24"/>
          <w:szCs w:val="24"/>
          <w:lang w:val="en-US"/>
        </w:rPr>
        <w:t xml:space="preserve">, air pollution assessment was only available for the study centers Wesel and Munich. As both studies largely follow an identical design, data were combined for each study </w:t>
      </w:r>
      <w:proofErr w:type="spellStart"/>
      <w:r w:rsidRPr="00FE4611">
        <w:rPr>
          <w:rFonts w:ascii="Times New Roman" w:hAnsi="Times New Roman"/>
          <w:sz w:val="24"/>
          <w:szCs w:val="24"/>
          <w:lang w:val="en-US"/>
        </w:rPr>
        <w:t>centre</w:t>
      </w:r>
      <w:proofErr w:type="spellEnd"/>
      <w:r w:rsidRPr="00FE4611">
        <w:rPr>
          <w:rFonts w:ascii="Times New Roman" w:hAnsi="Times New Roman"/>
          <w:sz w:val="24"/>
          <w:szCs w:val="24"/>
          <w:lang w:val="en-US"/>
        </w:rPr>
        <w:t xml:space="preserve"> (Munich: LISA/GINI South; Wesel: LISA/GINI North). </w:t>
      </w:r>
    </w:p>
    <w:p w14:paraId="3EA729E9" w14:textId="1C510B01" w:rsidR="00384488" w:rsidRDefault="00384488" w:rsidP="00384488">
      <w:pPr>
        <w:spacing w:line="480" w:lineRule="auto"/>
        <w:rPr>
          <w:rFonts w:ascii="Times New Roman" w:hAnsi="Times New Roman"/>
          <w:sz w:val="24"/>
          <w:szCs w:val="24"/>
          <w:lang w:val="en-US"/>
        </w:rPr>
      </w:pPr>
    </w:p>
    <w:p w14:paraId="064994D1" w14:textId="606A2DC8" w:rsidR="00384488" w:rsidRDefault="00384488" w:rsidP="00384488">
      <w:pPr>
        <w:spacing w:line="480" w:lineRule="auto"/>
        <w:rPr>
          <w:rFonts w:ascii="Times New Roman" w:hAnsi="Times New Roman"/>
          <w:i/>
          <w:sz w:val="24"/>
          <w:szCs w:val="24"/>
          <w:lang w:val="en-US"/>
        </w:rPr>
      </w:pPr>
      <w:r w:rsidRPr="00FE4611">
        <w:rPr>
          <w:rFonts w:ascii="Times New Roman" w:hAnsi="Times New Roman"/>
          <w:i/>
          <w:sz w:val="24"/>
          <w:szCs w:val="24"/>
          <w:lang w:val="en-US"/>
        </w:rPr>
        <w:lastRenderedPageBreak/>
        <w:t>Air pollution exposure assessment</w:t>
      </w:r>
    </w:p>
    <w:p w14:paraId="7F538E97" w14:textId="69987CFF" w:rsidR="00384488" w:rsidRPr="00FE4611" w:rsidRDefault="00DF2EB0" w:rsidP="00384488">
      <w:pPr>
        <w:spacing w:line="480" w:lineRule="auto"/>
        <w:rPr>
          <w:rFonts w:ascii="Times New Roman" w:hAnsi="Times New Roman"/>
          <w:sz w:val="24"/>
          <w:szCs w:val="24"/>
          <w:lang w:val="en-US"/>
        </w:rPr>
      </w:pPr>
      <w:bookmarkStart w:id="1" w:name="_Hlk45453182"/>
      <w:bookmarkStart w:id="2" w:name="_Hlk42612988"/>
      <w:r>
        <w:rPr>
          <w:rFonts w:ascii="Times New Roman" w:hAnsi="Times New Roman"/>
          <w:sz w:val="24"/>
          <w:szCs w:val="24"/>
          <w:lang w:val="en-US"/>
        </w:rPr>
        <w:t>A</w:t>
      </w:r>
      <w:r w:rsidR="00384488" w:rsidRPr="00FE4611">
        <w:rPr>
          <w:rFonts w:ascii="Times New Roman" w:hAnsi="Times New Roman"/>
          <w:sz w:val="24"/>
          <w:szCs w:val="24"/>
          <w:lang w:val="en-US"/>
        </w:rPr>
        <w:t xml:space="preserve">ir pollution monitoring campaigns were performed in the study areas during 2008-2010 at selected sampling sites three times for two weeks in the cold, warm and intermediate seasons and the results were averaged to estimate the annual average. </w:t>
      </w:r>
      <w:bookmarkStart w:id="3" w:name="_Hlk45453129"/>
      <w:bookmarkEnd w:id="1"/>
      <w:r w:rsidR="00384488" w:rsidRPr="00FE4611">
        <w:rPr>
          <w:rFonts w:ascii="Times New Roman" w:hAnsi="Times New Roman"/>
          <w:sz w:val="24"/>
          <w:szCs w:val="24"/>
          <w:lang w:val="en-US"/>
        </w:rPr>
        <w:t xml:space="preserve">Land use regression models were developed to explain the spatial variation of measured annual average air pollution concentrations within each area. Modeling was done locally at each </w:t>
      </w:r>
      <w:proofErr w:type="spellStart"/>
      <w:r w:rsidR="00384488" w:rsidRPr="00FE4611">
        <w:rPr>
          <w:rFonts w:ascii="Times New Roman" w:hAnsi="Times New Roman"/>
          <w:sz w:val="24"/>
          <w:szCs w:val="24"/>
          <w:lang w:val="en-US"/>
        </w:rPr>
        <w:t>centre</w:t>
      </w:r>
      <w:proofErr w:type="spellEnd"/>
      <w:r w:rsidR="00384488" w:rsidRPr="00FE4611">
        <w:rPr>
          <w:rFonts w:ascii="Times New Roman" w:hAnsi="Times New Roman"/>
          <w:sz w:val="24"/>
          <w:szCs w:val="24"/>
          <w:lang w:val="en-US"/>
        </w:rPr>
        <w:t xml:space="preserve">, following a common exposure assessment manual (http://www.escapeproject.eu/manuals/). The Ruhr Area model was applied to LISA/GINI North and the Munich/Augsburg model to LISA/GINI South. </w:t>
      </w:r>
      <w:bookmarkStart w:id="4" w:name="_Hlk43897681"/>
      <w:bookmarkStart w:id="5" w:name="_Hlk42761899"/>
      <w:r w:rsidR="00384488" w:rsidRPr="00FE4611">
        <w:rPr>
          <w:rFonts w:ascii="Times New Roman" w:hAnsi="Times New Roman"/>
          <w:sz w:val="24"/>
          <w:szCs w:val="24"/>
          <w:lang w:val="en-US"/>
        </w:rPr>
        <w:t xml:space="preserve">Modeled air pollution concentrations were then assigned to participants’ addresses at birth and at the time of </w:t>
      </w:r>
      <w:proofErr w:type="spellStart"/>
      <w:r w:rsidR="00384488" w:rsidRPr="00FE4611">
        <w:rPr>
          <w:rFonts w:ascii="Times New Roman" w:hAnsi="Times New Roman"/>
          <w:sz w:val="24"/>
          <w:szCs w:val="24"/>
          <w:lang w:val="en-US"/>
        </w:rPr>
        <w:t>biosampling</w:t>
      </w:r>
      <w:proofErr w:type="spellEnd"/>
      <w:r w:rsidR="00384488" w:rsidRPr="00FE4611">
        <w:rPr>
          <w:rFonts w:ascii="Times New Roman" w:hAnsi="Times New Roman"/>
          <w:sz w:val="24"/>
          <w:szCs w:val="24"/>
          <w:lang w:val="en-US"/>
        </w:rPr>
        <w:t xml:space="preserve"> at 4-6, </w:t>
      </w:r>
      <w:proofErr w:type="gramStart"/>
      <w:r w:rsidR="00384488" w:rsidRPr="00FE4611">
        <w:rPr>
          <w:rFonts w:ascii="Times New Roman" w:hAnsi="Times New Roman"/>
          <w:sz w:val="24"/>
          <w:szCs w:val="24"/>
          <w:lang w:val="en-US"/>
        </w:rPr>
        <w:t>8-10 and 15-16 years</w:t>
      </w:r>
      <w:proofErr w:type="gramEnd"/>
      <w:r w:rsidR="00384488" w:rsidRPr="00FE4611">
        <w:rPr>
          <w:rFonts w:ascii="Times New Roman" w:hAnsi="Times New Roman"/>
          <w:sz w:val="24"/>
          <w:szCs w:val="24"/>
          <w:lang w:val="en-US"/>
        </w:rPr>
        <w:t xml:space="preserve"> </w:t>
      </w:r>
      <w:bookmarkStart w:id="6" w:name="_Hlk42613058"/>
      <w:r w:rsidR="00384488" w:rsidRPr="00FE4611">
        <w:rPr>
          <w:rFonts w:ascii="Times New Roman" w:eastAsiaTheme="minorHAnsi" w:hAnsi="Times New Roman"/>
          <w:sz w:val="24"/>
          <w:szCs w:val="24"/>
          <w:lang w:val="en-US"/>
        </w:rPr>
        <w:t>accounting for changes in exposure due to moving addresses</w:t>
      </w:r>
      <w:bookmarkEnd w:id="4"/>
      <w:r w:rsidR="00384488" w:rsidRPr="00FE4611">
        <w:rPr>
          <w:rFonts w:ascii="Times New Roman" w:hAnsi="Times New Roman"/>
          <w:sz w:val="24"/>
          <w:szCs w:val="24"/>
          <w:lang w:val="en-US"/>
        </w:rPr>
        <w:t xml:space="preserve">. </w:t>
      </w:r>
      <w:bookmarkEnd w:id="5"/>
      <w:bookmarkEnd w:id="6"/>
    </w:p>
    <w:bookmarkEnd w:id="2"/>
    <w:bookmarkEnd w:id="3"/>
    <w:p w14:paraId="43772026" w14:textId="77777777" w:rsidR="00384488" w:rsidRPr="00FE4611" w:rsidRDefault="00384488" w:rsidP="00384488">
      <w:pPr>
        <w:spacing w:line="480" w:lineRule="auto"/>
        <w:rPr>
          <w:rFonts w:ascii="Times New Roman" w:hAnsi="Times New Roman"/>
          <w:i/>
          <w:sz w:val="24"/>
          <w:szCs w:val="24"/>
          <w:lang w:val="en-US"/>
        </w:rPr>
      </w:pPr>
      <w:r w:rsidRPr="00FE4611">
        <w:rPr>
          <w:rFonts w:ascii="Times New Roman" w:hAnsi="Times New Roman"/>
          <w:i/>
          <w:sz w:val="24"/>
          <w:szCs w:val="24"/>
          <w:lang w:val="en-US"/>
        </w:rPr>
        <w:t>Statistical analyses</w:t>
      </w:r>
    </w:p>
    <w:p w14:paraId="236D2512" w14:textId="77777777" w:rsidR="00384488" w:rsidRPr="00FE4611" w:rsidRDefault="00384488" w:rsidP="00384488">
      <w:pPr>
        <w:spacing w:line="480" w:lineRule="auto"/>
        <w:rPr>
          <w:rFonts w:ascii="Times New Roman" w:hAnsi="Times New Roman"/>
          <w:sz w:val="24"/>
          <w:szCs w:val="24"/>
          <w:lang w:val="en-US"/>
        </w:rPr>
      </w:pPr>
      <w:bookmarkStart w:id="7" w:name="_Hlk42784695"/>
      <w:r w:rsidRPr="00FE4611">
        <w:rPr>
          <w:rFonts w:ascii="Times New Roman" w:eastAsiaTheme="minorHAnsi" w:hAnsi="Times New Roman"/>
          <w:sz w:val="24"/>
          <w:szCs w:val="24"/>
          <w:lang w:val="en-US"/>
        </w:rPr>
        <w:t xml:space="preserve">In the primary analyses we examined associations between air pollution exposures and </w:t>
      </w:r>
      <w:proofErr w:type="spellStart"/>
      <w:r w:rsidRPr="00FE4611">
        <w:rPr>
          <w:rFonts w:ascii="Times New Roman" w:eastAsiaTheme="minorHAnsi" w:hAnsi="Times New Roman"/>
          <w:sz w:val="24"/>
          <w:szCs w:val="24"/>
          <w:lang w:val="en-US"/>
        </w:rPr>
        <w:t>IgE</w:t>
      </w:r>
      <w:proofErr w:type="spellEnd"/>
      <w:r w:rsidRPr="00FE4611">
        <w:rPr>
          <w:rFonts w:ascii="Times New Roman" w:eastAsiaTheme="minorHAnsi" w:hAnsi="Times New Roman"/>
          <w:sz w:val="24"/>
          <w:szCs w:val="24"/>
          <w:lang w:val="en-US"/>
        </w:rPr>
        <w:t xml:space="preserve"> sensitization against any common inhalant and/or food allergen </w:t>
      </w:r>
      <w:r w:rsidRPr="00FE4611">
        <w:rPr>
          <w:rFonts w:ascii="Times New Roman" w:hAnsi="Times New Roman"/>
          <w:sz w:val="24"/>
          <w:szCs w:val="24"/>
          <w:lang w:val="en"/>
        </w:rPr>
        <w:t>sources</w:t>
      </w:r>
      <w:r w:rsidRPr="00FE4611">
        <w:rPr>
          <w:rFonts w:ascii="Times New Roman" w:eastAsiaTheme="minorHAnsi" w:hAnsi="Times New Roman"/>
          <w:sz w:val="24"/>
          <w:szCs w:val="24"/>
          <w:lang w:val="en-US"/>
        </w:rPr>
        <w:t xml:space="preserve">, followed by secondary analyses looking at associations with </w:t>
      </w:r>
      <w:proofErr w:type="spellStart"/>
      <w:r w:rsidRPr="00FE4611">
        <w:rPr>
          <w:rFonts w:ascii="Times New Roman" w:eastAsiaTheme="minorHAnsi" w:hAnsi="Times New Roman"/>
          <w:sz w:val="24"/>
          <w:szCs w:val="24"/>
          <w:lang w:val="en-US"/>
        </w:rPr>
        <w:t>IgE</w:t>
      </w:r>
      <w:proofErr w:type="spellEnd"/>
      <w:r w:rsidRPr="00FE4611">
        <w:rPr>
          <w:rFonts w:ascii="Times New Roman" w:eastAsiaTheme="minorHAnsi" w:hAnsi="Times New Roman"/>
          <w:sz w:val="24"/>
          <w:szCs w:val="24"/>
          <w:lang w:val="en-US"/>
        </w:rPr>
        <w:t xml:space="preserve"> sensitization against subgroups of i.e., inhalant, food, as well as single allergen </w:t>
      </w:r>
      <w:r w:rsidRPr="00FE4611">
        <w:rPr>
          <w:rFonts w:ascii="Times New Roman" w:hAnsi="Times New Roman"/>
          <w:sz w:val="24"/>
          <w:szCs w:val="24"/>
          <w:lang w:val="en"/>
        </w:rPr>
        <w:t>sources</w:t>
      </w:r>
      <w:r w:rsidRPr="00FE4611">
        <w:rPr>
          <w:rFonts w:ascii="Times New Roman" w:eastAsiaTheme="minorHAnsi" w:hAnsi="Times New Roman"/>
          <w:sz w:val="24"/>
          <w:szCs w:val="24"/>
          <w:lang w:val="en-US"/>
        </w:rPr>
        <w:t>.</w:t>
      </w:r>
      <w:bookmarkEnd w:id="7"/>
      <w:r w:rsidRPr="00FE4611">
        <w:rPr>
          <w:rFonts w:ascii="Times New Roman" w:eastAsiaTheme="minorHAnsi" w:hAnsi="Times New Roman"/>
          <w:sz w:val="24"/>
          <w:szCs w:val="24"/>
          <w:lang w:val="en-US"/>
        </w:rPr>
        <w:t xml:space="preserve"> Further, we performed microarray-wide association analyses to evaluate the impact of air pollution exposure on </w:t>
      </w:r>
      <w:proofErr w:type="spellStart"/>
      <w:r w:rsidRPr="00FE4611">
        <w:rPr>
          <w:rFonts w:ascii="Times New Roman" w:eastAsiaTheme="minorHAnsi" w:hAnsi="Times New Roman"/>
          <w:sz w:val="24"/>
          <w:szCs w:val="24"/>
          <w:lang w:val="en-US"/>
        </w:rPr>
        <w:t>IgE</w:t>
      </w:r>
      <w:proofErr w:type="spellEnd"/>
      <w:r w:rsidRPr="00FE4611">
        <w:rPr>
          <w:rFonts w:ascii="Times New Roman" w:eastAsiaTheme="minorHAnsi" w:hAnsi="Times New Roman"/>
          <w:sz w:val="24"/>
          <w:szCs w:val="24"/>
          <w:lang w:val="en-US"/>
        </w:rPr>
        <w:t xml:space="preserve"> </w:t>
      </w:r>
      <w:r w:rsidRPr="00FE4611">
        <w:rPr>
          <w:rFonts w:ascii="Times New Roman" w:hAnsi="Times New Roman"/>
          <w:bCs/>
          <w:sz w:val="24"/>
          <w:szCs w:val="24"/>
          <w:lang w:val="en-US"/>
        </w:rPr>
        <w:t>sensitization</w:t>
      </w:r>
      <w:r w:rsidRPr="00FE4611" w:rsidDel="00270B4D">
        <w:rPr>
          <w:rFonts w:ascii="Times New Roman" w:eastAsiaTheme="minorHAnsi" w:hAnsi="Times New Roman"/>
          <w:sz w:val="24"/>
          <w:szCs w:val="24"/>
          <w:lang w:val="en-US"/>
        </w:rPr>
        <w:t xml:space="preserve"> </w:t>
      </w:r>
      <w:r w:rsidRPr="00FE4611">
        <w:rPr>
          <w:rFonts w:ascii="Times New Roman" w:eastAsiaTheme="minorHAnsi" w:hAnsi="Times New Roman"/>
          <w:sz w:val="24"/>
          <w:szCs w:val="24"/>
          <w:lang w:val="en-US"/>
        </w:rPr>
        <w:t xml:space="preserve">to individual </w:t>
      </w:r>
      <w:r w:rsidRPr="00FE4611">
        <w:rPr>
          <w:rFonts w:ascii="Times New Roman" w:hAnsi="Times New Roman"/>
          <w:sz w:val="24"/>
          <w:szCs w:val="24"/>
          <w:lang w:val="en-US"/>
        </w:rPr>
        <w:t>allergen molecules.</w:t>
      </w:r>
      <w:bookmarkStart w:id="8" w:name="_Hlk42679252"/>
      <w:r w:rsidRPr="00FE4611">
        <w:rPr>
          <w:rFonts w:ascii="Times New Roman" w:hAnsi="Times New Roman"/>
          <w:sz w:val="24"/>
          <w:szCs w:val="24"/>
          <w:lang w:val="en-US"/>
        </w:rPr>
        <w:t xml:space="preserve"> In the analyses based on specific serum </w:t>
      </w:r>
      <w:proofErr w:type="spellStart"/>
      <w:r w:rsidRPr="00FE4611">
        <w:rPr>
          <w:rFonts w:ascii="Times New Roman" w:hAnsi="Times New Roman"/>
          <w:sz w:val="24"/>
          <w:szCs w:val="24"/>
          <w:lang w:val="en-US"/>
        </w:rPr>
        <w:t>IgE</w:t>
      </w:r>
      <w:proofErr w:type="spellEnd"/>
      <w:r w:rsidRPr="00FE4611">
        <w:rPr>
          <w:rFonts w:ascii="Times New Roman" w:hAnsi="Times New Roman"/>
          <w:sz w:val="24"/>
          <w:szCs w:val="24"/>
          <w:lang w:val="en-US"/>
        </w:rPr>
        <w:t xml:space="preserve"> levels against a panel of common inhalant and food allergen extracts, the reference group consisted of subjects without sensitization to any allergen extract, while in the analyses with allergen molecules – the reference group comprised subjects who were not sensitized to that specific molecule.</w:t>
      </w:r>
      <w:bookmarkEnd w:id="8"/>
    </w:p>
    <w:p w14:paraId="2D33DC69" w14:textId="77777777" w:rsidR="00384488" w:rsidRPr="00FE4611" w:rsidRDefault="00384488" w:rsidP="00384488">
      <w:pPr>
        <w:spacing w:line="480" w:lineRule="auto"/>
        <w:rPr>
          <w:rFonts w:ascii="Times New Roman" w:hAnsi="Times New Roman"/>
          <w:sz w:val="24"/>
          <w:szCs w:val="24"/>
          <w:lang w:val="en-US"/>
        </w:rPr>
      </w:pPr>
      <w:r w:rsidRPr="00FE4611">
        <w:rPr>
          <w:rFonts w:ascii="Times New Roman" w:hAnsi="Times New Roman"/>
          <w:sz w:val="24"/>
          <w:szCs w:val="24"/>
          <w:lang w:val="en-US"/>
        </w:rPr>
        <w:t xml:space="preserve">The results are presented as odds ratios (ORs) and 95% confidence intervals (CIs) for increments of 10 </w:t>
      </w:r>
      <w:r w:rsidRPr="00FE4611">
        <w:rPr>
          <w:rFonts w:ascii="Times New Roman" w:hAnsi="Times New Roman"/>
          <w:sz w:val="24"/>
          <w:szCs w:val="24"/>
        </w:rPr>
        <w:sym w:font="Symbol" w:char="F06D"/>
      </w:r>
      <w:r w:rsidRPr="00FE4611">
        <w:rPr>
          <w:rFonts w:ascii="Times New Roman" w:hAnsi="Times New Roman"/>
          <w:sz w:val="24"/>
          <w:szCs w:val="24"/>
          <w:lang w:val="en-US"/>
        </w:rPr>
        <w:t>g/m</w:t>
      </w:r>
      <w:r w:rsidRPr="00FE4611">
        <w:rPr>
          <w:rFonts w:ascii="Times New Roman" w:hAnsi="Times New Roman"/>
          <w:sz w:val="24"/>
          <w:szCs w:val="24"/>
          <w:vertAlign w:val="superscript"/>
          <w:lang w:val="en-US"/>
        </w:rPr>
        <w:t>3</w:t>
      </w:r>
      <w:r w:rsidRPr="00FE4611">
        <w:rPr>
          <w:rFonts w:ascii="Times New Roman" w:hAnsi="Times New Roman"/>
          <w:sz w:val="24"/>
          <w:szCs w:val="24"/>
          <w:lang w:val="en-US"/>
        </w:rPr>
        <w:t xml:space="preserve"> (NO</w:t>
      </w:r>
      <w:r w:rsidRPr="00FE4611">
        <w:rPr>
          <w:rFonts w:ascii="Times New Roman" w:hAnsi="Times New Roman"/>
          <w:sz w:val="24"/>
          <w:szCs w:val="24"/>
          <w:vertAlign w:val="subscript"/>
          <w:lang w:val="en-US"/>
        </w:rPr>
        <w:t>2</w:t>
      </w:r>
      <w:r w:rsidRPr="00FE4611">
        <w:rPr>
          <w:rFonts w:ascii="Times New Roman" w:hAnsi="Times New Roman"/>
          <w:sz w:val="24"/>
          <w:szCs w:val="24"/>
          <w:lang w:val="en-US"/>
        </w:rPr>
        <w:t>, PM</w:t>
      </w:r>
      <w:r w:rsidRPr="00FE4611">
        <w:rPr>
          <w:rFonts w:ascii="Times New Roman" w:hAnsi="Times New Roman"/>
          <w:sz w:val="24"/>
          <w:szCs w:val="24"/>
          <w:vertAlign w:val="subscript"/>
          <w:lang w:val="en-US"/>
        </w:rPr>
        <w:t>10</w:t>
      </w:r>
      <w:r w:rsidRPr="00FE4611">
        <w:rPr>
          <w:rFonts w:ascii="Times New Roman" w:hAnsi="Times New Roman"/>
          <w:sz w:val="24"/>
          <w:szCs w:val="24"/>
          <w:lang w:val="en-US"/>
        </w:rPr>
        <w:t>), 1×10</w:t>
      </w:r>
      <w:r w:rsidRPr="00FE4611">
        <w:rPr>
          <w:rFonts w:ascii="Times New Roman" w:hAnsi="Times New Roman"/>
          <w:sz w:val="24"/>
          <w:szCs w:val="24"/>
          <w:vertAlign w:val="superscript"/>
          <w:lang w:val="en-US"/>
        </w:rPr>
        <w:t xml:space="preserve">-5 </w:t>
      </w:r>
      <w:r w:rsidRPr="00FE4611">
        <w:rPr>
          <w:rFonts w:ascii="Times New Roman" w:hAnsi="Times New Roman"/>
          <w:sz w:val="24"/>
          <w:szCs w:val="24"/>
          <w:lang w:val="en-US"/>
        </w:rPr>
        <w:t>m</w:t>
      </w:r>
      <w:r w:rsidRPr="00FE4611">
        <w:rPr>
          <w:rFonts w:ascii="Times New Roman" w:hAnsi="Times New Roman"/>
          <w:sz w:val="24"/>
          <w:szCs w:val="24"/>
          <w:vertAlign w:val="superscript"/>
          <w:lang w:val="en-US"/>
        </w:rPr>
        <w:t>-1</w:t>
      </w:r>
      <w:r w:rsidRPr="00FE4611">
        <w:rPr>
          <w:rFonts w:ascii="Times New Roman" w:hAnsi="Times New Roman"/>
          <w:sz w:val="24"/>
          <w:szCs w:val="24"/>
          <w:lang w:val="en-US"/>
        </w:rPr>
        <w:t xml:space="preserve"> (PM</w:t>
      </w:r>
      <w:r w:rsidRPr="00FE4611">
        <w:rPr>
          <w:rFonts w:ascii="Times New Roman" w:hAnsi="Times New Roman"/>
          <w:sz w:val="24"/>
          <w:szCs w:val="24"/>
          <w:vertAlign w:val="subscript"/>
          <w:lang w:val="en-US"/>
        </w:rPr>
        <w:t>2.5</w:t>
      </w:r>
      <w:r w:rsidRPr="00FE4611">
        <w:rPr>
          <w:rFonts w:ascii="Times New Roman" w:hAnsi="Times New Roman"/>
          <w:sz w:val="24"/>
          <w:szCs w:val="24"/>
          <w:lang w:val="en-US"/>
        </w:rPr>
        <w:t xml:space="preserve"> absorbance), 5 </w:t>
      </w:r>
      <w:r w:rsidRPr="00FE4611">
        <w:rPr>
          <w:rFonts w:ascii="Times New Roman" w:hAnsi="Times New Roman"/>
          <w:sz w:val="24"/>
          <w:szCs w:val="24"/>
        </w:rPr>
        <w:sym w:font="Symbol" w:char="F06D"/>
      </w:r>
      <w:r w:rsidRPr="00FE4611">
        <w:rPr>
          <w:rFonts w:ascii="Times New Roman" w:hAnsi="Times New Roman"/>
          <w:sz w:val="24"/>
          <w:szCs w:val="24"/>
          <w:lang w:val="en-US"/>
        </w:rPr>
        <w:t>g/m</w:t>
      </w:r>
      <w:r w:rsidRPr="00FE4611">
        <w:rPr>
          <w:rFonts w:ascii="Times New Roman" w:hAnsi="Times New Roman"/>
          <w:sz w:val="24"/>
          <w:szCs w:val="24"/>
          <w:vertAlign w:val="superscript"/>
          <w:lang w:val="en-US"/>
        </w:rPr>
        <w:t xml:space="preserve">3 </w:t>
      </w:r>
      <w:r w:rsidRPr="00FE4611">
        <w:rPr>
          <w:rFonts w:ascii="Times New Roman" w:hAnsi="Times New Roman"/>
          <w:sz w:val="24"/>
          <w:szCs w:val="24"/>
          <w:lang w:val="en-US"/>
        </w:rPr>
        <w:t>(</w:t>
      </w:r>
      <w:proofErr w:type="spellStart"/>
      <w:r w:rsidRPr="00FE4611">
        <w:rPr>
          <w:rFonts w:ascii="Times New Roman" w:hAnsi="Times New Roman"/>
          <w:sz w:val="24"/>
          <w:szCs w:val="24"/>
          <w:lang w:val="en-US"/>
        </w:rPr>
        <w:t>PM</w:t>
      </w:r>
      <w:r w:rsidRPr="00FE4611">
        <w:rPr>
          <w:rFonts w:ascii="Times New Roman" w:hAnsi="Times New Roman"/>
          <w:sz w:val="24"/>
          <w:szCs w:val="24"/>
          <w:vertAlign w:val="subscript"/>
          <w:lang w:val="en-US"/>
        </w:rPr>
        <w:t>coarse</w:t>
      </w:r>
      <w:proofErr w:type="spellEnd"/>
      <w:r w:rsidRPr="00FE4611">
        <w:rPr>
          <w:rFonts w:ascii="Times New Roman" w:hAnsi="Times New Roman"/>
          <w:sz w:val="24"/>
          <w:szCs w:val="24"/>
          <w:lang w:val="en-US"/>
        </w:rPr>
        <w:t xml:space="preserve"> and </w:t>
      </w:r>
      <w:r w:rsidRPr="00FE4611">
        <w:rPr>
          <w:rFonts w:ascii="Times New Roman" w:hAnsi="Times New Roman"/>
          <w:sz w:val="24"/>
          <w:szCs w:val="24"/>
          <w:lang w:val="en-US"/>
        </w:rPr>
        <w:lastRenderedPageBreak/>
        <w:t>PM</w:t>
      </w:r>
      <w:r w:rsidRPr="00FE4611">
        <w:rPr>
          <w:rFonts w:ascii="Times New Roman" w:hAnsi="Times New Roman"/>
          <w:sz w:val="24"/>
          <w:szCs w:val="24"/>
          <w:vertAlign w:val="subscript"/>
          <w:lang w:val="en-US"/>
        </w:rPr>
        <w:t>2.5</w:t>
      </w:r>
      <w:r w:rsidRPr="00FE4611">
        <w:rPr>
          <w:rFonts w:ascii="Times New Roman" w:hAnsi="Times New Roman"/>
          <w:sz w:val="24"/>
          <w:szCs w:val="24"/>
          <w:lang w:val="en-US"/>
        </w:rPr>
        <w:t xml:space="preserve">), and 20 </w:t>
      </w:r>
      <w:r w:rsidRPr="00FE4611">
        <w:rPr>
          <w:rFonts w:ascii="Times New Roman" w:hAnsi="Times New Roman"/>
          <w:sz w:val="24"/>
          <w:szCs w:val="24"/>
        </w:rPr>
        <w:sym w:font="Symbol" w:char="F06D"/>
      </w:r>
      <w:r w:rsidRPr="00FE4611">
        <w:rPr>
          <w:rFonts w:ascii="Times New Roman" w:hAnsi="Times New Roman"/>
          <w:sz w:val="24"/>
          <w:szCs w:val="24"/>
          <w:lang w:val="en-US"/>
        </w:rPr>
        <w:t>g/m</w:t>
      </w:r>
      <w:r w:rsidRPr="00FE4611">
        <w:rPr>
          <w:rFonts w:ascii="Times New Roman" w:hAnsi="Times New Roman"/>
          <w:sz w:val="24"/>
          <w:szCs w:val="24"/>
          <w:vertAlign w:val="superscript"/>
          <w:lang w:val="en-US"/>
        </w:rPr>
        <w:t>3</w:t>
      </w:r>
      <w:r w:rsidRPr="00FE4611">
        <w:rPr>
          <w:rFonts w:ascii="Times New Roman" w:hAnsi="Times New Roman"/>
          <w:sz w:val="24"/>
          <w:szCs w:val="24"/>
          <w:lang w:val="en-US"/>
        </w:rPr>
        <w:t xml:space="preserve"> (NO</w:t>
      </w:r>
      <w:r w:rsidRPr="00FE4611">
        <w:rPr>
          <w:rFonts w:ascii="Times New Roman" w:hAnsi="Times New Roman"/>
          <w:sz w:val="24"/>
          <w:szCs w:val="24"/>
          <w:vertAlign w:val="subscript"/>
          <w:lang w:val="en-US"/>
        </w:rPr>
        <w:t>x</w:t>
      </w:r>
      <w:r w:rsidRPr="00FE4611">
        <w:rPr>
          <w:rFonts w:ascii="Times New Roman" w:hAnsi="Times New Roman"/>
          <w:sz w:val="24"/>
          <w:szCs w:val="24"/>
          <w:lang w:val="en-US"/>
        </w:rPr>
        <w:t xml:space="preserve">). Potential confounding variables were defined </w:t>
      </w:r>
      <w:r w:rsidRPr="00FE4611">
        <w:rPr>
          <w:rFonts w:ascii="Times New Roman" w:hAnsi="Times New Roman"/>
          <w:i/>
          <w:iCs/>
          <w:sz w:val="24"/>
          <w:szCs w:val="24"/>
          <w:lang w:val="en-US"/>
        </w:rPr>
        <w:t>a priori</w:t>
      </w:r>
      <w:r w:rsidRPr="00FE4611">
        <w:rPr>
          <w:rFonts w:ascii="Times New Roman" w:hAnsi="Times New Roman"/>
          <w:sz w:val="24"/>
          <w:szCs w:val="24"/>
          <w:lang w:val="en-US"/>
        </w:rPr>
        <w:t xml:space="preserve"> and included known or suspected risk factors for allergic diseases, defined as similarly as possible across cohorts given available information. Initially, basic models of the outcome and exposure were </w:t>
      </w:r>
      <w:proofErr w:type="spellStart"/>
      <w:r w:rsidRPr="00FE4611">
        <w:rPr>
          <w:rFonts w:ascii="Times New Roman" w:hAnsi="Times New Roman"/>
          <w:sz w:val="24"/>
          <w:szCs w:val="24"/>
          <w:lang w:val="en-US"/>
        </w:rPr>
        <w:t>analysed</w:t>
      </w:r>
      <w:proofErr w:type="spellEnd"/>
      <w:r w:rsidRPr="00FE4611">
        <w:rPr>
          <w:rFonts w:ascii="Times New Roman" w:hAnsi="Times New Roman"/>
          <w:sz w:val="24"/>
          <w:szCs w:val="24"/>
          <w:lang w:val="en-US"/>
        </w:rPr>
        <w:t>, which adjusted only for the sex of the child. Subsequently, our main analyses were based on fully adjusted models, which included the following covariates: child´s</w:t>
      </w:r>
      <w:r w:rsidRPr="00FE4611">
        <w:rPr>
          <w:rFonts w:ascii="Times New Roman" w:eastAsiaTheme="minorHAnsi" w:hAnsi="Times New Roman"/>
          <w:sz w:val="24"/>
          <w:szCs w:val="24"/>
          <w:lang w:val="en-US"/>
        </w:rPr>
        <w:t xml:space="preserve"> sex, maternal smoking during pregnancy, anyone smoking at child’s home, breastfeeding, atopic parents, parental education, mold at home, furred pets at home, older siblings, use of gas for cooking, study arm (</w:t>
      </w:r>
      <w:proofErr w:type="spellStart"/>
      <w:r w:rsidRPr="00FE4611">
        <w:rPr>
          <w:rFonts w:ascii="Times New Roman" w:eastAsiaTheme="minorHAnsi" w:hAnsi="Times New Roman"/>
          <w:sz w:val="24"/>
          <w:szCs w:val="24"/>
          <w:lang w:val="en-US"/>
        </w:rPr>
        <w:t>GINIplus</w:t>
      </w:r>
      <w:proofErr w:type="spellEnd"/>
      <w:r w:rsidRPr="00FE4611">
        <w:rPr>
          <w:rFonts w:ascii="Times New Roman" w:eastAsiaTheme="minorHAnsi" w:hAnsi="Times New Roman"/>
          <w:sz w:val="24"/>
          <w:szCs w:val="24"/>
          <w:lang w:val="en-US"/>
        </w:rPr>
        <w:t xml:space="preserve"> cohort), and region (BAMSE cohort)</w:t>
      </w:r>
      <w:r w:rsidRPr="00FE4611">
        <w:rPr>
          <w:rFonts w:ascii="Times New Roman" w:hAnsi="Times New Roman"/>
          <w:sz w:val="24"/>
          <w:szCs w:val="24"/>
          <w:lang w:val="en-US"/>
        </w:rPr>
        <w:t xml:space="preserve">. For time-varying confounders such as environmental tobacco smoke, current information was used to coincide with the exposure assessment. </w:t>
      </w:r>
      <w:bookmarkStart w:id="9" w:name="_Hlk42782504"/>
      <w:r w:rsidRPr="00FE4611">
        <w:rPr>
          <w:rFonts w:ascii="Times New Roman" w:hAnsi="Times New Roman"/>
          <w:sz w:val="24"/>
          <w:szCs w:val="24"/>
          <w:lang w:val="en-US"/>
        </w:rPr>
        <w:t xml:space="preserve">Further, alternative definitions of </w:t>
      </w:r>
      <w:proofErr w:type="spellStart"/>
      <w:r w:rsidRPr="00FE4611">
        <w:rPr>
          <w:rFonts w:ascii="Times New Roman" w:hAnsi="Times New Roman"/>
          <w:sz w:val="24"/>
          <w:szCs w:val="24"/>
          <w:lang w:val="en-US"/>
        </w:rPr>
        <w:t>IgE</w:t>
      </w:r>
      <w:proofErr w:type="spellEnd"/>
      <w:r w:rsidRPr="00FE4611">
        <w:rPr>
          <w:rFonts w:ascii="Times New Roman" w:hAnsi="Times New Roman"/>
          <w:sz w:val="24"/>
          <w:szCs w:val="24"/>
          <w:lang w:val="en-US"/>
        </w:rPr>
        <w:t xml:space="preserve"> sensitization based on higher cut-offs for </w:t>
      </w:r>
      <w:proofErr w:type="spellStart"/>
      <w:r w:rsidRPr="00FE4611">
        <w:rPr>
          <w:rFonts w:ascii="Times New Roman" w:hAnsi="Times New Roman"/>
          <w:sz w:val="24"/>
          <w:szCs w:val="24"/>
          <w:lang w:val="en-US"/>
        </w:rPr>
        <w:t>IgE</w:t>
      </w:r>
      <w:proofErr w:type="spellEnd"/>
      <w:r w:rsidRPr="00FE4611">
        <w:rPr>
          <w:rFonts w:ascii="Times New Roman" w:hAnsi="Times New Roman"/>
          <w:sz w:val="24"/>
          <w:szCs w:val="24"/>
          <w:lang w:val="en-US"/>
        </w:rPr>
        <w:t xml:space="preserve"> antibody level to any of the tested allergen extracts (</w:t>
      </w:r>
      <w:proofErr w:type="spellStart"/>
      <w:r w:rsidRPr="00FE4611">
        <w:rPr>
          <w:rFonts w:ascii="Times New Roman" w:hAnsi="Times New Roman"/>
          <w:sz w:val="24"/>
          <w:szCs w:val="24"/>
          <w:lang w:val="en-US"/>
        </w:rPr>
        <w:t>ie</w:t>
      </w:r>
      <w:proofErr w:type="spellEnd"/>
      <w:r w:rsidRPr="00FE4611">
        <w:rPr>
          <w:rFonts w:ascii="Times New Roman" w:hAnsi="Times New Roman"/>
          <w:sz w:val="24"/>
          <w:szCs w:val="24"/>
          <w:lang w:val="en-US"/>
        </w:rPr>
        <w:t xml:space="preserve">, ≥0.70 </w:t>
      </w:r>
      <w:proofErr w:type="spellStart"/>
      <w:r w:rsidRPr="00FE4611">
        <w:rPr>
          <w:rFonts w:ascii="Times New Roman" w:hAnsi="Times New Roman"/>
          <w:sz w:val="24"/>
          <w:szCs w:val="24"/>
          <w:lang w:val="en-US"/>
        </w:rPr>
        <w:t>kU</w:t>
      </w:r>
      <w:r w:rsidRPr="00FE4611">
        <w:rPr>
          <w:rFonts w:ascii="Times New Roman" w:hAnsi="Times New Roman"/>
          <w:sz w:val="24"/>
          <w:szCs w:val="24"/>
          <w:vertAlign w:val="subscript"/>
          <w:lang w:val="en-US"/>
        </w:rPr>
        <w:t>A</w:t>
      </w:r>
      <w:proofErr w:type="spellEnd"/>
      <w:r w:rsidRPr="00FE4611">
        <w:rPr>
          <w:rFonts w:ascii="Times New Roman" w:hAnsi="Times New Roman"/>
          <w:sz w:val="24"/>
          <w:szCs w:val="24"/>
          <w:lang w:val="en-US"/>
        </w:rPr>
        <w:t xml:space="preserve">/L and ≥3.5 </w:t>
      </w:r>
      <w:proofErr w:type="spellStart"/>
      <w:r w:rsidRPr="00FE4611">
        <w:rPr>
          <w:rFonts w:ascii="Times New Roman" w:hAnsi="Times New Roman"/>
          <w:sz w:val="24"/>
          <w:szCs w:val="24"/>
          <w:lang w:val="en-US"/>
        </w:rPr>
        <w:t>kU</w:t>
      </w:r>
      <w:r w:rsidRPr="00FE4611">
        <w:rPr>
          <w:rFonts w:ascii="Times New Roman" w:hAnsi="Times New Roman"/>
          <w:sz w:val="24"/>
          <w:szCs w:val="24"/>
          <w:vertAlign w:val="subscript"/>
          <w:lang w:val="en-US"/>
        </w:rPr>
        <w:t>A</w:t>
      </w:r>
      <w:proofErr w:type="spellEnd"/>
      <w:r w:rsidRPr="00FE4611">
        <w:rPr>
          <w:rFonts w:ascii="Times New Roman" w:hAnsi="Times New Roman"/>
          <w:sz w:val="24"/>
          <w:szCs w:val="24"/>
          <w:lang w:val="en-US"/>
        </w:rPr>
        <w:t xml:space="preserve">/L), as well as </w:t>
      </w:r>
      <w:proofErr w:type="spellStart"/>
      <w:r w:rsidRPr="00FE4611">
        <w:rPr>
          <w:rFonts w:ascii="Times New Roman" w:hAnsi="Times New Roman"/>
          <w:sz w:val="24"/>
          <w:szCs w:val="24"/>
          <w:lang w:val="en-US"/>
        </w:rPr>
        <w:t>IgE</w:t>
      </w:r>
      <w:proofErr w:type="spellEnd"/>
      <w:r w:rsidRPr="00FE4611">
        <w:rPr>
          <w:rFonts w:ascii="Times New Roman" w:hAnsi="Times New Roman"/>
          <w:sz w:val="24"/>
          <w:szCs w:val="24"/>
          <w:lang w:val="en-US"/>
        </w:rPr>
        <w:t xml:space="preserve"> sensitization against allergen molecules </w:t>
      </w:r>
      <w:r w:rsidRPr="00FE4611">
        <w:rPr>
          <w:rFonts w:ascii="Times New Roman" w:hAnsi="Times New Roman"/>
          <w:bCs/>
          <w:sz w:val="24"/>
          <w:szCs w:val="24"/>
          <w:lang w:val="en-US"/>
        </w:rPr>
        <w:t xml:space="preserve">(&gt;3.5 ISU-E) </w:t>
      </w:r>
      <w:r w:rsidRPr="00FE4611">
        <w:rPr>
          <w:rFonts w:ascii="Times New Roman" w:hAnsi="Times New Roman"/>
          <w:sz w:val="24"/>
          <w:szCs w:val="24"/>
          <w:lang w:val="en-US"/>
        </w:rPr>
        <w:t>were applied as part of sensitivity analyses.</w:t>
      </w:r>
      <w:bookmarkEnd w:id="9"/>
    </w:p>
    <w:p w14:paraId="44A9412D" w14:textId="77777777" w:rsidR="00384488" w:rsidRPr="00417F32" w:rsidRDefault="00384488" w:rsidP="00BC0701">
      <w:pPr>
        <w:spacing w:line="480" w:lineRule="auto"/>
        <w:rPr>
          <w:rFonts w:ascii="Times New Roman" w:hAnsi="Times New Roman"/>
          <w:b/>
          <w:bCs/>
          <w:sz w:val="24"/>
          <w:szCs w:val="24"/>
          <w:lang w:val="en-US"/>
        </w:rPr>
      </w:pPr>
    </w:p>
    <w:p w14:paraId="3AC4FF83" w14:textId="6AEBF9F6" w:rsidR="00D30FA0" w:rsidRPr="00A5365D" w:rsidRDefault="00D30FA0">
      <w:pPr>
        <w:rPr>
          <w:rFonts w:ascii="Times New Roman" w:hAnsi="Times New Roman"/>
          <w:b/>
          <w:sz w:val="24"/>
          <w:szCs w:val="24"/>
          <w:lang w:val="en-US"/>
        </w:rPr>
      </w:pPr>
      <w:r w:rsidRPr="00A5365D">
        <w:rPr>
          <w:rFonts w:ascii="Times New Roman" w:hAnsi="Times New Roman"/>
          <w:b/>
          <w:sz w:val="24"/>
          <w:szCs w:val="24"/>
          <w:lang w:val="en-US"/>
        </w:rPr>
        <w:br w:type="page"/>
      </w:r>
    </w:p>
    <w:p w14:paraId="0D416CA8" w14:textId="77777777" w:rsidR="00A22E77" w:rsidRDefault="00A22E77">
      <w:pPr>
        <w:rPr>
          <w:rFonts w:ascii="Times New Roman" w:hAnsi="Times New Roman"/>
          <w:b/>
          <w:lang w:val="en-US"/>
        </w:rPr>
        <w:sectPr w:rsidR="00A22E77" w:rsidSect="003E177C">
          <w:footerReference w:type="default" r:id="rId8"/>
          <w:pgSz w:w="11906" w:h="16838"/>
          <w:pgMar w:top="1418" w:right="1418" w:bottom="1418" w:left="1418" w:header="709" w:footer="709" w:gutter="0"/>
          <w:cols w:space="708"/>
          <w:docGrid w:linePitch="360"/>
        </w:sectPr>
      </w:pPr>
    </w:p>
    <w:tbl>
      <w:tblPr>
        <w:tblStyle w:val="TableGrid"/>
        <w:tblW w:w="0" w:type="auto"/>
        <w:tblCellMar>
          <w:left w:w="70" w:type="dxa"/>
          <w:right w:w="70" w:type="dxa"/>
        </w:tblCellMar>
        <w:tblLook w:val="04A0" w:firstRow="1" w:lastRow="0" w:firstColumn="1" w:lastColumn="0" w:noHBand="0" w:noVBand="1"/>
      </w:tblPr>
      <w:tblGrid>
        <w:gridCol w:w="7694"/>
        <w:gridCol w:w="7694"/>
      </w:tblGrid>
      <w:tr w:rsidR="00BB1F97" w14:paraId="5B56196A" w14:textId="77777777" w:rsidTr="00BB1F97">
        <w:tc>
          <w:tcPr>
            <w:tcW w:w="7694" w:type="dxa"/>
          </w:tcPr>
          <w:p w14:paraId="7FE968A3" w14:textId="63446D9C" w:rsidR="00BB1F97" w:rsidRDefault="00BB1F97">
            <w:pPr>
              <w:rPr>
                <w:rFonts w:ascii="Times New Roman" w:hAnsi="Times New Roman"/>
                <w:lang w:val="en-US"/>
              </w:rPr>
            </w:pPr>
            <w:r>
              <w:rPr>
                <w:noProof/>
                <w:lang w:eastAsia="sv-SE"/>
              </w:rPr>
              <w:lastRenderedPageBreak/>
              <w:drawing>
                <wp:inline distT="0" distB="0" distL="0" distR="0" wp14:anchorId="532DE604" wp14:editId="67FD72CD">
                  <wp:extent cx="4572000" cy="2743200"/>
                  <wp:effectExtent l="0" t="0" r="0" b="0"/>
                  <wp:docPr id="4" name="Chart 4">
                    <a:extLst xmlns:a="http://schemas.openxmlformats.org/drawingml/2006/main">
                      <a:ext uri="{FF2B5EF4-FFF2-40B4-BE49-F238E27FC236}">
                        <a16:creationId xmlns:a16="http://schemas.microsoft.com/office/drawing/2014/main" id="{C3F2954C-B3D7-4B41-9397-A0E8F2E2A83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c>
          <w:tcPr>
            <w:tcW w:w="7694" w:type="dxa"/>
          </w:tcPr>
          <w:p w14:paraId="3860241C" w14:textId="7CA29BA5" w:rsidR="00BB1F97" w:rsidRDefault="00BB1F97">
            <w:pPr>
              <w:rPr>
                <w:rFonts w:ascii="Times New Roman" w:hAnsi="Times New Roman"/>
                <w:lang w:val="en-US"/>
              </w:rPr>
            </w:pPr>
            <w:r>
              <w:rPr>
                <w:noProof/>
                <w:lang w:eastAsia="sv-SE"/>
              </w:rPr>
              <w:drawing>
                <wp:inline distT="0" distB="0" distL="0" distR="0" wp14:anchorId="0539F405" wp14:editId="012A048F">
                  <wp:extent cx="4572000" cy="2743200"/>
                  <wp:effectExtent l="0" t="0" r="0" b="0"/>
                  <wp:docPr id="6" name="Chart 6">
                    <a:extLst xmlns:a="http://schemas.openxmlformats.org/drawingml/2006/main">
                      <a:ext uri="{FF2B5EF4-FFF2-40B4-BE49-F238E27FC236}">
                        <a16:creationId xmlns:a16="http://schemas.microsoft.com/office/drawing/2014/main" id="{3AB61EB4-06BE-49D0-B013-751C562EB55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r w:rsidR="00BB1F97" w14:paraId="4C1BA1D1" w14:textId="77777777" w:rsidTr="00BB1F97">
        <w:tc>
          <w:tcPr>
            <w:tcW w:w="7694" w:type="dxa"/>
          </w:tcPr>
          <w:p w14:paraId="1119F025" w14:textId="75689086" w:rsidR="00BB1F97" w:rsidRDefault="00BB1F97">
            <w:pPr>
              <w:rPr>
                <w:rFonts w:ascii="Times New Roman" w:hAnsi="Times New Roman"/>
                <w:lang w:val="en-US"/>
              </w:rPr>
            </w:pPr>
            <w:r>
              <w:rPr>
                <w:noProof/>
                <w:lang w:eastAsia="sv-SE"/>
              </w:rPr>
              <w:drawing>
                <wp:inline distT="0" distB="0" distL="0" distR="0" wp14:anchorId="477D5F1D" wp14:editId="2FB6ADE2">
                  <wp:extent cx="4572000" cy="2743200"/>
                  <wp:effectExtent l="0" t="0" r="0" b="0"/>
                  <wp:docPr id="12" name="Chart 12">
                    <a:extLst xmlns:a="http://schemas.openxmlformats.org/drawingml/2006/main">
                      <a:ext uri="{FF2B5EF4-FFF2-40B4-BE49-F238E27FC236}">
                        <a16:creationId xmlns:a16="http://schemas.microsoft.com/office/drawing/2014/main" id="{61A44B91-F37C-4C87-B8A8-42FC92F4BAD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c>
          <w:tcPr>
            <w:tcW w:w="7694" w:type="dxa"/>
          </w:tcPr>
          <w:p w14:paraId="2B1E7FDA" w14:textId="58BB7F4C" w:rsidR="00BB1F97" w:rsidRDefault="00BB1F97">
            <w:pPr>
              <w:rPr>
                <w:rFonts w:ascii="Times New Roman" w:hAnsi="Times New Roman"/>
                <w:lang w:val="en-US"/>
              </w:rPr>
            </w:pPr>
            <w:r>
              <w:rPr>
                <w:noProof/>
                <w:lang w:eastAsia="sv-SE"/>
              </w:rPr>
              <w:drawing>
                <wp:inline distT="0" distB="0" distL="0" distR="0" wp14:anchorId="2C0F5F53" wp14:editId="43FD8C82">
                  <wp:extent cx="4572000" cy="2743200"/>
                  <wp:effectExtent l="0" t="0" r="0" b="0"/>
                  <wp:docPr id="11" name="Chart 11">
                    <a:extLst xmlns:a="http://schemas.openxmlformats.org/drawingml/2006/main">
                      <a:ext uri="{FF2B5EF4-FFF2-40B4-BE49-F238E27FC236}">
                        <a16:creationId xmlns:a16="http://schemas.microsoft.com/office/drawing/2014/main" id="{56F71AC5-8642-4814-8465-FCFA117973F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14:paraId="4FC17D85" w14:textId="77777777" w:rsidR="00BB1F97" w:rsidRDefault="00BB1F97">
      <w:pPr>
        <w:rPr>
          <w:rFonts w:ascii="Times New Roman" w:hAnsi="Times New Roman"/>
          <w:sz w:val="20"/>
          <w:szCs w:val="20"/>
          <w:lang w:val="en-US"/>
        </w:rPr>
      </w:pPr>
    </w:p>
    <w:p w14:paraId="36A2BCFE" w14:textId="5E938AC2" w:rsidR="00FF39C5" w:rsidRDefault="00FF39C5" w:rsidP="00FF39C5">
      <w:pPr>
        <w:spacing w:line="240" w:lineRule="auto"/>
        <w:rPr>
          <w:rFonts w:ascii="Times New Roman" w:hAnsi="Times New Roman"/>
          <w:sz w:val="24"/>
          <w:szCs w:val="24"/>
          <w:lang w:val="en-US"/>
        </w:rPr>
      </w:pPr>
      <w:r w:rsidRPr="00FF39C5">
        <w:rPr>
          <w:rFonts w:ascii="Times New Roman" w:hAnsi="Times New Roman"/>
          <w:b/>
          <w:bCs/>
          <w:sz w:val="24"/>
          <w:szCs w:val="24"/>
          <w:lang w:val="en-US"/>
        </w:rPr>
        <w:t>Figure E1.</w:t>
      </w:r>
      <w:r w:rsidRPr="00FF39C5">
        <w:rPr>
          <w:rFonts w:ascii="Times New Roman" w:hAnsi="Times New Roman"/>
          <w:sz w:val="24"/>
          <w:szCs w:val="24"/>
          <w:lang w:val="en-US"/>
        </w:rPr>
        <w:t xml:space="preserve"> Correlation of exposure</w:t>
      </w:r>
      <w:r>
        <w:rPr>
          <w:rFonts w:ascii="Times New Roman" w:hAnsi="Times New Roman"/>
          <w:sz w:val="24"/>
          <w:szCs w:val="24"/>
          <w:lang w:val="en-US"/>
        </w:rPr>
        <w:t xml:space="preserve"> levels at</w:t>
      </w:r>
      <w:r w:rsidRPr="00FF39C5">
        <w:rPr>
          <w:rFonts w:ascii="Times New Roman" w:hAnsi="Times New Roman"/>
          <w:sz w:val="24"/>
          <w:szCs w:val="24"/>
          <w:lang w:val="en-US"/>
        </w:rPr>
        <w:t xml:space="preserve"> birth address with exposures at the</w:t>
      </w:r>
      <w:r>
        <w:rPr>
          <w:rFonts w:ascii="Times New Roman" w:hAnsi="Times New Roman"/>
          <w:sz w:val="24"/>
          <w:szCs w:val="24"/>
          <w:lang w:val="en-US"/>
        </w:rPr>
        <w:t xml:space="preserve"> address </w:t>
      </w:r>
      <w:r w:rsidR="00BD0C28">
        <w:rPr>
          <w:rFonts w:ascii="Times New Roman" w:hAnsi="Times New Roman"/>
          <w:sz w:val="24"/>
          <w:szCs w:val="24"/>
          <w:lang w:val="en-US"/>
        </w:rPr>
        <w:t>a</w:t>
      </w:r>
      <w:r w:rsidR="00BD0C28" w:rsidRPr="00BD0C28">
        <w:rPr>
          <w:rFonts w:ascii="Times New Roman" w:hAnsi="Times New Roman"/>
          <w:sz w:val="24"/>
          <w:szCs w:val="24"/>
          <w:lang w:val="en-US"/>
        </w:rPr>
        <w:t xml:space="preserve">t the time of </w:t>
      </w:r>
      <w:proofErr w:type="spellStart"/>
      <w:r w:rsidR="00BD0C28" w:rsidRPr="00BD0C28">
        <w:rPr>
          <w:rFonts w:ascii="Times New Roman" w:hAnsi="Times New Roman"/>
          <w:sz w:val="24"/>
          <w:szCs w:val="24"/>
          <w:lang w:val="en-US"/>
        </w:rPr>
        <w:t>biosampling</w:t>
      </w:r>
      <w:proofErr w:type="spellEnd"/>
      <w:r w:rsidR="00BD0C28" w:rsidRPr="00BD0C28">
        <w:rPr>
          <w:rFonts w:ascii="Times New Roman" w:hAnsi="Times New Roman"/>
          <w:sz w:val="24"/>
          <w:szCs w:val="24"/>
          <w:lang w:val="en-US"/>
        </w:rPr>
        <w:t xml:space="preserve"> </w:t>
      </w:r>
      <w:r w:rsidR="00BD0C28">
        <w:rPr>
          <w:rFonts w:ascii="Times New Roman" w:hAnsi="Times New Roman"/>
          <w:sz w:val="24"/>
          <w:szCs w:val="24"/>
          <w:lang w:val="en-US"/>
        </w:rPr>
        <w:t>during</w:t>
      </w:r>
      <w:r w:rsidRPr="00FF39C5">
        <w:rPr>
          <w:rFonts w:ascii="Times New Roman" w:hAnsi="Times New Roman"/>
          <w:sz w:val="24"/>
          <w:szCs w:val="24"/>
          <w:lang w:val="en-US"/>
        </w:rPr>
        <w:t xml:space="preserve"> different follow-up</w:t>
      </w:r>
      <w:r>
        <w:rPr>
          <w:rFonts w:ascii="Times New Roman" w:hAnsi="Times New Roman"/>
          <w:sz w:val="24"/>
          <w:szCs w:val="24"/>
          <w:lang w:val="en-US"/>
        </w:rPr>
        <w:t>s</w:t>
      </w:r>
      <w:r w:rsidRPr="00FF39C5">
        <w:rPr>
          <w:rFonts w:ascii="Times New Roman" w:hAnsi="Times New Roman"/>
          <w:sz w:val="24"/>
          <w:szCs w:val="24"/>
          <w:lang w:val="en-US"/>
        </w:rPr>
        <w:t>.</w:t>
      </w:r>
    </w:p>
    <w:p w14:paraId="42617591" w14:textId="77777777" w:rsidR="004E70ED" w:rsidRDefault="004E70ED" w:rsidP="00FF39C5">
      <w:pPr>
        <w:spacing w:line="240" w:lineRule="auto"/>
        <w:rPr>
          <w:rFonts w:ascii="Times New Roman" w:hAnsi="Times New Roman"/>
          <w:sz w:val="24"/>
          <w:szCs w:val="24"/>
          <w:lang w:val="en-US"/>
        </w:rPr>
      </w:pPr>
    </w:p>
    <w:tbl>
      <w:tblPr>
        <w:tblStyle w:val="TableGrid"/>
        <w:tblW w:w="15677" w:type="dxa"/>
        <w:tblInd w:w="-289" w:type="dxa"/>
        <w:tblLook w:val="04A0" w:firstRow="1" w:lastRow="0" w:firstColumn="1" w:lastColumn="0" w:noHBand="0" w:noVBand="1"/>
      </w:tblPr>
      <w:tblGrid>
        <w:gridCol w:w="7838"/>
        <w:gridCol w:w="7839"/>
      </w:tblGrid>
      <w:tr w:rsidR="00750A12" w14:paraId="59E06349" w14:textId="77777777" w:rsidTr="00AB524A">
        <w:tc>
          <w:tcPr>
            <w:tcW w:w="7763" w:type="dxa"/>
            <w:tcBorders>
              <w:bottom w:val="nil"/>
            </w:tcBorders>
          </w:tcPr>
          <w:p w14:paraId="7D23CF53" w14:textId="77777777" w:rsidR="00E975EF" w:rsidRPr="00C502FB" w:rsidRDefault="00E975EF" w:rsidP="004A1FEA">
            <w:pPr>
              <w:rPr>
                <w:b/>
                <w:bCs/>
                <w:noProof/>
              </w:rPr>
            </w:pPr>
            <w:r w:rsidRPr="00C502FB">
              <w:rPr>
                <w:b/>
                <w:bCs/>
                <w:noProof/>
              </w:rPr>
              <w:lastRenderedPageBreak/>
              <w:t>A)</w:t>
            </w:r>
          </w:p>
        </w:tc>
        <w:tc>
          <w:tcPr>
            <w:tcW w:w="7914" w:type="dxa"/>
            <w:tcBorders>
              <w:bottom w:val="nil"/>
            </w:tcBorders>
          </w:tcPr>
          <w:p w14:paraId="61D595CA" w14:textId="77777777" w:rsidR="00E975EF" w:rsidRPr="00C502FB" w:rsidRDefault="00E975EF" w:rsidP="004A1FEA">
            <w:pPr>
              <w:rPr>
                <w:b/>
                <w:bCs/>
                <w:noProof/>
              </w:rPr>
            </w:pPr>
            <w:r w:rsidRPr="00C502FB">
              <w:rPr>
                <w:b/>
                <w:bCs/>
                <w:noProof/>
              </w:rPr>
              <w:t>B)</w:t>
            </w:r>
          </w:p>
        </w:tc>
      </w:tr>
      <w:tr w:rsidR="00750A12" w14:paraId="6C38A39B" w14:textId="77777777" w:rsidTr="00AB524A">
        <w:tc>
          <w:tcPr>
            <w:tcW w:w="7763" w:type="dxa"/>
            <w:tcBorders>
              <w:top w:val="nil"/>
              <w:bottom w:val="single" w:sz="4" w:space="0" w:color="auto"/>
            </w:tcBorders>
          </w:tcPr>
          <w:p w14:paraId="104DDFDC" w14:textId="6341D361" w:rsidR="00E975EF" w:rsidRDefault="00750A12" w:rsidP="004A1FEA">
            <w:r w:rsidRPr="00750A12">
              <w:rPr>
                <w:noProof/>
              </w:rPr>
              <w:drawing>
                <wp:inline distT="0" distB="0" distL="0" distR="0" wp14:anchorId="6F0C9D0D" wp14:editId="76422263">
                  <wp:extent cx="4751705" cy="2819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3732" b="4201"/>
                          <a:stretch/>
                        </pic:blipFill>
                        <pic:spPr bwMode="auto">
                          <a:xfrm>
                            <a:off x="0" y="0"/>
                            <a:ext cx="4763108" cy="2826166"/>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7914" w:type="dxa"/>
            <w:tcBorders>
              <w:top w:val="nil"/>
              <w:bottom w:val="single" w:sz="4" w:space="0" w:color="auto"/>
            </w:tcBorders>
          </w:tcPr>
          <w:p w14:paraId="1691A376" w14:textId="02EC5351" w:rsidR="00E975EF" w:rsidRDefault="00750A12" w:rsidP="004A1FEA">
            <w:r w:rsidRPr="00750A12">
              <w:rPr>
                <w:noProof/>
              </w:rPr>
              <w:drawing>
                <wp:inline distT="0" distB="0" distL="0" distR="0" wp14:anchorId="58729199" wp14:editId="6C6868B2">
                  <wp:extent cx="4694555" cy="28479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3148" b="2719"/>
                          <a:stretch/>
                        </pic:blipFill>
                        <pic:spPr bwMode="auto">
                          <a:xfrm>
                            <a:off x="0" y="0"/>
                            <a:ext cx="4714624" cy="2860150"/>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750A12" w14:paraId="7234A9EE" w14:textId="77777777" w:rsidTr="00AB524A">
        <w:tc>
          <w:tcPr>
            <w:tcW w:w="7763" w:type="dxa"/>
            <w:tcBorders>
              <w:top w:val="single" w:sz="4" w:space="0" w:color="auto"/>
              <w:bottom w:val="nil"/>
            </w:tcBorders>
          </w:tcPr>
          <w:p w14:paraId="3BD19610" w14:textId="77777777" w:rsidR="00E975EF" w:rsidRPr="00C502FB" w:rsidRDefault="00E975EF" w:rsidP="004A1FEA">
            <w:pPr>
              <w:rPr>
                <w:b/>
                <w:bCs/>
                <w:noProof/>
              </w:rPr>
            </w:pPr>
            <w:r w:rsidRPr="00C502FB">
              <w:rPr>
                <w:b/>
                <w:bCs/>
                <w:noProof/>
              </w:rPr>
              <w:t>C)</w:t>
            </w:r>
          </w:p>
        </w:tc>
        <w:tc>
          <w:tcPr>
            <w:tcW w:w="7914" w:type="dxa"/>
            <w:tcBorders>
              <w:top w:val="single" w:sz="4" w:space="0" w:color="auto"/>
              <w:bottom w:val="nil"/>
            </w:tcBorders>
          </w:tcPr>
          <w:p w14:paraId="519592FC" w14:textId="77777777" w:rsidR="00E975EF" w:rsidRPr="00C502FB" w:rsidRDefault="00E975EF" w:rsidP="004A1FEA">
            <w:pPr>
              <w:rPr>
                <w:b/>
                <w:bCs/>
                <w:noProof/>
              </w:rPr>
            </w:pPr>
            <w:r w:rsidRPr="00C502FB">
              <w:rPr>
                <w:b/>
                <w:bCs/>
                <w:noProof/>
              </w:rPr>
              <w:t>D)</w:t>
            </w:r>
          </w:p>
        </w:tc>
      </w:tr>
      <w:tr w:rsidR="00750A12" w14:paraId="3EB57F6E" w14:textId="77777777" w:rsidTr="00AB524A">
        <w:tc>
          <w:tcPr>
            <w:tcW w:w="7763" w:type="dxa"/>
            <w:tcBorders>
              <w:top w:val="nil"/>
              <w:bottom w:val="single" w:sz="4" w:space="0" w:color="auto"/>
            </w:tcBorders>
          </w:tcPr>
          <w:p w14:paraId="69680E3D" w14:textId="4EF85CE6" w:rsidR="00E975EF" w:rsidRDefault="00750A12" w:rsidP="004A1FEA">
            <w:r w:rsidRPr="00750A12">
              <w:rPr>
                <w:noProof/>
              </w:rPr>
              <w:drawing>
                <wp:inline distT="0" distB="0" distL="0" distR="0" wp14:anchorId="17946BD2" wp14:editId="2A6ED4F0">
                  <wp:extent cx="4800600" cy="309549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21403" cy="3108908"/>
                          </a:xfrm>
                          <a:prstGeom prst="rect">
                            <a:avLst/>
                          </a:prstGeom>
                          <a:noFill/>
                          <a:ln>
                            <a:noFill/>
                          </a:ln>
                        </pic:spPr>
                      </pic:pic>
                    </a:graphicData>
                  </a:graphic>
                </wp:inline>
              </w:drawing>
            </w:r>
          </w:p>
        </w:tc>
        <w:tc>
          <w:tcPr>
            <w:tcW w:w="7914" w:type="dxa"/>
            <w:tcBorders>
              <w:top w:val="nil"/>
              <w:bottom w:val="single" w:sz="4" w:space="0" w:color="auto"/>
            </w:tcBorders>
          </w:tcPr>
          <w:p w14:paraId="57F720E3" w14:textId="5312576C" w:rsidR="00E975EF" w:rsidRDefault="00750A12" w:rsidP="004A1FEA">
            <w:r w:rsidRPr="00750A12">
              <w:rPr>
                <w:noProof/>
              </w:rPr>
              <w:drawing>
                <wp:inline distT="0" distB="0" distL="0" distR="0" wp14:anchorId="63844138" wp14:editId="5AEAFD3A">
                  <wp:extent cx="4800414" cy="3093704"/>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16673" cy="3104182"/>
                          </a:xfrm>
                          <a:prstGeom prst="rect">
                            <a:avLst/>
                          </a:prstGeom>
                          <a:noFill/>
                          <a:ln>
                            <a:noFill/>
                          </a:ln>
                        </pic:spPr>
                      </pic:pic>
                    </a:graphicData>
                  </a:graphic>
                </wp:inline>
              </w:drawing>
            </w:r>
          </w:p>
        </w:tc>
      </w:tr>
      <w:tr w:rsidR="00750A12" w14:paraId="4E28562A" w14:textId="77777777" w:rsidTr="00AB524A">
        <w:tc>
          <w:tcPr>
            <w:tcW w:w="7763" w:type="dxa"/>
            <w:tcBorders>
              <w:top w:val="single" w:sz="4" w:space="0" w:color="auto"/>
              <w:bottom w:val="nil"/>
            </w:tcBorders>
          </w:tcPr>
          <w:p w14:paraId="53E66611" w14:textId="77777777" w:rsidR="00E975EF" w:rsidRPr="00C502FB" w:rsidRDefault="00E975EF" w:rsidP="004A1FEA">
            <w:pPr>
              <w:rPr>
                <w:b/>
                <w:bCs/>
                <w:noProof/>
              </w:rPr>
            </w:pPr>
            <w:r>
              <w:rPr>
                <w:b/>
                <w:bCs/>
                <w:noProof/>
              </w:rPr>
              <w:lastRenderedPageBreak/>
              <w:t>E)</w:t>
            </w:r>
          </w:p>
        </w:tc>
        <w:tc>
          <w:tcPr>
            <w:tcW w:w="7914" w:type="dxa"/>
            <w:tcBorders>
              <w:top w:val="single" w:sz="4" w:space="0" w:color="auto"/>
              <w:bottom w:val="nil"/>
            </w:tcBorders>
          </w:tcPr>
          <w:p w14:paraId="48E6827A" w14:textId="77777777" w:rsidR="00E975EF" w:rsidRPr="00405FBA" w:rsidRDefault="00E975EF" w:rsidP="004A1FEA">
            <w:pPr>
              <w:rPr>
                <w:b/>
                <w:bCs/>
                <w:noProof/>
              </w:rPr>
            </w:pPr>
            <w:r w:rsidRPr="00405FBA">
              <w:rPr>
                <w:b/>
                <w:bCs/>
                <w:noProof/>
              </w:rPr>
              <w:t>F)</w:t>
            </w:r>
          </w:p>
        </w:tc>
      </w:tr>
      <w:tr w:rsidR="00750A12" w14:paraId="3EE90041" w14:textId="77777777" w:rsidTr="00AB524A">
        <w:tc>
          <w:tcPr>
            <w:tcW w:w="7763" w:type="dxa"/>
            <w:tcBorders>
              <w:top w:val="nil"/>
            </w:tcBorders>
          </w:tcPr>
          <w:p w14:paraId="7C7E6CE9" w14:textId="1DC2FD17" w:rsidR="00E975EF" w:rsidRDefault="00750A12" w:rsidP="004A1FEA">
            <w:r w:rsidRPr="00750A12">
              <w:rPr>
                <w:noProof/>
              </w:rPr>
              <w:drawing>
                <wp:inline distT="0" distB="0" distL="0" distR="0" wp14:anchorId="6993BB23" wp14:editId="0741F5D4">
                  <wp:extent cx="5048250" cy="326012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60115" cy="3267784"/>
                          </a:xfrm>
                          <a:prstGeom prst="rect">
                            <a:avLst/>
                          </a:prstGeom>
                          <a:noFill/>
                          <a:ln>
                            <a:noFill/>
                          </a:ln>
                        </pic:spPr>
                      </pic:pic>
                    </a:graphicData>
                  </a:graphic>
                </wp:inline>
              </w:drawing>
            </w:r>
          </w:p>
        </w:tc>
        <w:tc>
          <w:tcPr>
            <w:tcW w:w="7914" w:type="dxa"/>
            <w:tcBorders>
              <w:top w:val="nil"/>
            </w:tcBorders>
          </w:tcPr>
          <w:p w14:paraId="192516D1" w14:textId="54A7615E" w:rsidR="00E975EF" w:rsidRDefault="00750A12" w:rsidP="004A1FEA">
            <w:r w:rsidRPr="00750A12">
              <w:rPr>
                <w:noProof/>
              </w:rPr>
              <w:drawing>
                <wp:inline distT="0" distB="0" distL="0" distR="0" wp14:anchorId="61C4FFB5" wp14:editId="192B3A46">
                  <wp:extent cx="5048250" cy="3253427"/>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67044" cy="3265539"/>
                          </a:xfrm>
                          <a:prstGeom prst="rect">
                            <a:avLst/>
                          </a:prstGeom>
                          <a:noFill/>
                          <a:ln>
                            <a:noFill/>
                          </a:ln>
                        </pic:spPr>
                      </pic:pic>
                    </a:graphicData>
                  </a:graphic>
                </wp:inline>
              </w:drawing>
            </w:r>
          </w:p>
        </w:tc>
      </w:tr>
    </w:tbl>
    <w:p w14:paraId="0BBB9D86" w14:textId="77777777" w:rsidR="00E975EF" w:rsidRPr="00E975EF" w:rsidRDefault="00E975EF" w:rsidP="00E975EF">
      <w:pPr>
        <w:rPr>
          <w:rFonts w:ascii="Times New Roman" w:hAnsi="Times New Roman"/>
          <w:sz w:val="24"/>
          <w:szCs w:val="24"/>
        </w:rPr>
      </w:pPr>
    </w:p>
    <w:p w14:paraId="2479E778" w14:textId="021AF0C6" w:rsidR="00E975EF" w:rsidRPr="00E975EF" w:rsidRDefault="00E975EF" w:rsidP="00E975EF">
      <w:pPr>
        <w:rPr>
          <w:rFonts w:ascii="Times New Roman" w:hAnsi="Times New Roman"/>
          <w:b/>
          <w:sz w:val="24"/>
          <w:szCs w:val="24"/>
          <w:lang w:val="en-US"/>
        </w:rPr>
      </w:pPr>
      <w:r w:rsidRPr="00E975EF">
        <w:rPr>
          <w:rFonts w:ascii="Times New Roman" w:hAnsi="Times New Roman"/>
          <w:b/>
          <w:bCs/>
          <w:sz w:val="24"/>
          <w:szCs w:val="24"/>
          <w:lang w:val="en-US"/>
        </w:rPr>
        <w:t xml:space="preserve">Figure E2. </w:t>
      </w:r>
      <w:r w:rsidRPr="00E975EF">
        <w:rPr>
          <w:rFonts w:ascii="Times New Roman" w:hAnsi="Times New Roman"/>
          <w:b/>
          <w:sz w:val="24"/>
          <w:szCs w:val="24"/>
          <w:lang w:val="en-US"/>
        </w:rPr>
        <w:t xml:space="preserve">Cohort-specific and combined associations of air pollution exposure at the time of </w:t>
      </w:r>
      <w:proofErr w:type="spellStart"/>
      <w:r w:rsidRPr="00E975EF">
        <w:rPr>
          <w:rFonts w:ascii="Times New Roman" w:hAnsi="Times New Roman"/>
          <w:b/>
          <w:sz w:val="24"/>
          <w:szCs w:val="24"/>
          <w:lang w:val="en-US"/>
        </w:rPr>
        <w:t>biosampling</w:t>
      </w:r>
      <w:proofErr w:type="spellEnd"/>
      <w:r w:rsidRPr="00E975EF">
        <w:rPr>
          <w:rFonts w:ascii="Times New Roman" w:hAnsi="Times New Roman"/>
          <w:b/>
          <w:sz w:val="24"/>
          <w:szCs w:val="24"/>
          <w:lang w:val="en-US"/>
        </w:rPr>
        <w:t xml:space="preserve"> with </w:t>
      </w:r>
      <w:proofErr w:type="spellStart"/>
      <w:r w:rsidRPr="00E975EF">
        <w:rPr>
          <w:rFonts w:ascii="Times New Roman" w:hAnsi="Times New Roman"/>
          <w:b/>
          <w:sz w:val="24"/>
          <w:szCs w:val="24"/>
          <w:lang w:val="en-US"/>
        </w:rPr>
        <w:t>IgE</w:t>
      </w:r>
      <w:proofErr w:type="spellEnd"/>
      <w:r w:rsidRPr="00E975EF">
        <w:rPr>
          <w:rFonts w:ascii="Times New Roman" w:hAnsi="Times New Roman"/>
          <w:b/>
          <w:sz w:val="24"/>
          <w:szCs w:val="24"/>
          <w:lang w:val="en-US"/>
        </w:rPr>
        <w:t xml:space="preserve"> sensitization to any common inhalant or food allergen source up to 16 years in four European birth cohorts (n=5771): </w:t>
      </w:r>
      <w:bookmarkStart w:id="10" w:name="_Hlk42940383"/>
      <w:r w:rsidRPr="00E975EF">
        <w:rPr>
          <w:rFonts w:ascii="Times New Roman" w:hAnsi="Times New Roman"/>
          <w:b/>
          <w:sz w:val="24"/>
          <w:szCs w:val="24"/>
          <w:lang w:val="en-US"/>
        </w:rPr>
        <w:t>A) NO</w:t>
      </w:r>
      <w:r w:rsidRPr="00E975EF">
        <w:rPr>
          <w:rFonts w:ascii="Times New Roman" w:hAnsi="Times New Roman"/>
          <w:b/>
          <w:sz w:val="24"/>
          <w:szCs w:val="24"/>
          <w:vertAlign w:val="subscript"/>
          <w:lang w:val="en-US"/>
        </w:rPr>
        <w:t>2</w:t>
      </w:r>
      <w:r w:rsidRPr="00E975EF">
        <w:rPr>
          <w:rFonts w:ascii="Times New Roman" w:hAnsi="Times New Roman"/>
          <w:b/>
          <w:sz w:val="24"/>
          <w:szCs w:val="24"/>
          <w:lang w:val="en-US"/>
        </w:rPr>
        <w:t>; B) NO</w:t>
      </w:r>
      <w:r w:rsidRPr="00E975EF">
        <w:rPr>
          <w:rFonts w:ascii="Times New Roman" w:hAnsi="Times New Roman"/>
          <w:b/>
          <w:sz w:val="24"/>
          <w:szCs w:val="24"/>
          <w:vertAlign w:val="subscript"/>
          <w:lang w:val="en-US"/>
        </w:rPr>
        <w:t>x</w:t>
      </w:r>
      <w:r w:rsidRPr="00E975EF">
        <w:rPr>
          <w:rFonts w:ascii="Times New Roman" w:hAnsi="Times New Roman"/>
          <w:b/>
          <w:sz w:val="24"/>
          <w:szCs w:val="24"/>
          <w:lang w:val="en-US"/>
        </w:rPr>
        <w:t>; C) PM</w:t>
      </w:r>
      <w:r w:rsidRPr="00E975EF">
        <w:rPr>
          <w:rFonts w:ascii="Times New Roman" w:hAnsi="Times New Roman"/>
          <w:b/>
          <w:sz w:val="24"/>
          <w:szCs w:val="24"/>
          <w:vertAlign w:val="subscript"/>
          <w:lang w:val="en-US"/>
        </w:rPr>
        <w:t>2.5</w:t>
      </w:r>
      <w:r w:rsidRPr="00E975EF">
        <w:rPr>
          <w:rFonts w:ascii="Times New Roman" w:hAnsi="Times New Roman"/>
          <w:b/>
          <w:sz w:val="24"/>
          <w:szCs w:val="24"/>
          <w:lang w:val="en-US"/>
        </w:rPr>
        <w:t>; D) PM</w:t>
      </w:r>
      <w:r w:rsidRPr="00E975EF">
        <w:rPr>
          <w:rFonts w:ascii="Times New Roman" w:hAnsi="Times New Roman"/>
          <w:b/>
          <w:sz w:val="24"/>
          <w:szCs w:val="24"/>
          <w:vertAlign w:val="subscript"/>
          <w:lang w:val="en-US"/>
        </w:rPr>
        <w:t>2.5</w:t>
      </w:r>
      <w:r w:rsidRPr="00E975EF">
        <w:rPr>
          <w:rFonts w:ascii="Times New Roman" w:hAnsi="Times New Roman"/>
          <w:b/>
          <w:sz w:val="24"/>
          <w:szCs w:val="24"/>
          <w:lang w:val="en-US"/>
        </w:rPr>
        <w:t xml:space="preserve"> absorbance; E) PM</w:t>
      </w:r>
      <w:r w:rsidRPr="00E975EF">
        <w:rPr>
          <w:rFonts w:ascii="Times New Roman" w:hAnsi="Times New Roman"/>
          <w:b/>
          <w:sz w:val="24"/>
          <w:szCs w:val="24"/>
          <w:vertAlign w:val="subscript"/>
          <w:lang w:val="en-US"/>
        </w:rPr>
        <w:t>10</w:t>
      </w:r>
      <w:r w:rsidRPr="00E975EF">
        <w:rPr>
          <w:rFonts w:ascii="Times New Roman" w:hAnsi="Times New Roman"/>
          <w:b/>
          <w:sz w:val="24"/>
          <w:szCs w:val="24"/>
          <w:lang w:val="en-US"/>
        </w:rPr>
        <w:t xml:space="preserve">; F) </w:t>
      </w:r>
      <w:proofErr w:type="spellStart"/>
      <w:r w:rsidRPr="00E975EF">
        <w:rPr>
          <w:rFonts w:ascii="Times New Roman" w:hAnsi="Times New Roman"/>
          <w:b/>
          <w:sz w:val="24"/>
          <w:szCs w:val="24"/>
          <w:lang w:val="en-US"/>
        </w:rPr>
        <w:t>PMcoarse</w:t>
      </w:r>
      <w:proofErr w:type="spellEnd"/>
      <w:r w:rsidRPr="00E975EF">
        <w:rPr>
          <w:rFonts w:ascii="Times New Roman" w:hAnsi="Times New Roman"/>
          <w:b/>
          <w:sz w:val="24"/>
          <w:szCs w:val="24"/>
          <w:lang w:val="en-US"/>
        </w:rPr>
        <w:t>.</w:t>
      </w:r>
      <w:bookmarkEnd w:id="10"/>
    </w:p>
    <w:p w14:paraId="73B199EB" w14:textId="77777777" w:rsidR="00E975EF" w:rsidRDefault="00E975EF" w:rsidP="00E975EF">
      <w:pPr>
        <w:spacing w:line="360" w:lineRule="auto"/>
        <w:rPr>
          <w:rFonts w:ascii="Times New Roman" w:hAnsi="Times New Roman"/>
          <w:sz w:val="24"/>
          <w:szCs w:val="24"/>
          <w:lang w:val="en-US"/>
        </w:rPr>
      </w:pPr>
      <w:r w:rsidRPr="00BB7E26">
        <w:rPr>
          <w:rFonts w:ascii="Times New Roman" w:hAnsi="Times New Roman"/>
          <w:sz w:val="24"/>
          <w:szCs w:val="24"/>
          <w:lang w:val="en-US"/>
        </w:rPr>
        <w:t>Adjusted for sex, maternal smoking during pregnancy, anyone smoking at child's home, breastfeeding, atopic parents, parental education, mold at home, furred pets at home, older siblings, gas cooking</w:t>
      </w:r>
      <w:bookmarkStart w:id="11" w:name="_Hlk36984466"/>
      <w:r w:rsidRPr="00BB7E26">
        <w:rPr>
          <w:rFonts w:ascii="Times New Roman" w:hAnsi="Times New Roman"/>
          <w:sz w:val="24"/>
          <w:szCs w:val="24"/>
          <w:lang w:val="en-US"/>
        </w:rPr>
        <w:t>, study arm (</w:t>
      </w:r>
      <w:proofErr w:type="spellStart"/>
      <w:r w:rsidRPr="00BB7E26">
        <w:rPr>
          <w:rFonts w:ascii="Times New Roman" w:hAnsi="Times New Roman"/>
          <w:sz w:val="24"/>
          <w:szCs w:val="24"/>
          <w:lang w:val="en-US"/>
        </w:rPr>
        <w:t>GINIplus</w:t>
      </w:r>
      <w:proofErr w:type="spellEnd"/>
      <w:r w:rsidRPr="00BB7E26">
        <w:rPr>
          <w:rFonts w:ascii="Times New Roman" w:hAnsi="Times New Roman"/>
          <w:sz w:val="24"/>
          <w:szCs w:val="24"/>
          <w:lang w:val="en-US"/>
        </w:rPr>
        <w:t xml:space="preserve"> cohort) </w:t>
      </w:r>
      <w:bookmarkEnd w:id="11"/>
      <w:r w:rsidRPr="00BB7E26">
        <w:rPr>
          <w:rFonts w:ascii="Times New Roman" w:hAnsi="Times New Roman"/>
          <w:sz w:val="24"/>
          <w:szCs w:val="24"/>
          <w:lang w:val="en-US"/>
        </w:rPr>
        <w:t xml:space="preserve">and region (only for the BAMSE cohort). Combined ORs and 95% CI derived by random effects methods. Effects are presented for increments of 10 </w:t>
      </w:r>
      <w:r w:rsidRPr="00BB7E26">
        <w:rPr>
          <w:rFonts w:ascii="Times New Roman" w:hAnsi="Times New Roman"/>
          <w:sz w:val="24"/>
          <w:szCs w:val="24"/>
        </w:rPr>
        <w:sym w:font="Symbol" w:char="F06D"/>
      </w:r>
      <w:r w:rsidRPr="00BB7E26">
        <w:rPr>
          <w:rFonts w:ascii="Times New Roman" w:hAnsi="Times New Roman"/>
          <w:sz w:val="24"/>
          <w:szCs w:val="24"/>
          <w:lang w:val="en-US"/>
        </w:rPr>
        <w:t>g/m</w:t>
      </w:r>
      <w:r w:rsidRPr="00BB7E26">
        <w:rPr>
          <w:rFonts w:ascii="Times New Roman" w:hAnsi="Times New Roman"/>
          <w:sz w:val="24"/>
          <w:szCs w:val="24"/>
          <w:vertAlign w:val="superscript"/>
          <w:lang w:val="en-US"/>
        </w:rPr>
        <w:t>3</w:t>
      </w:r>
      <w:r w:rsidRPr="00BB7E26">
        <w:rPr>
          <w:rFonts w:ascii="Times New Roman" w:hAnsi="Times New Roman"/>
          <w:sz w:val="24"/>
          <w:szCs w:val="24"/>
          <w:lang w:val="en-US"/>
        </w:rPr>
        <w:t xml:space="preserve"> (NO</w:t>
      </w:r>
      <w:r w:rsidRPr="00BB7E26">
        <w:rPr>
          <w:rFonts w:ascii="Times New Roman" w:hAnsi="Times New Roman"/>
          <w:sz w:val="24"/>
          <w:szCs w:val="24"/>
          <w:vertAlign w:val="subscript"/>
          <w:lang w:val="en-US"/>
        </w:rPr>
        <w:t>2</w:t>
      </w:r>
      <w:r w:rsidRPr="00BB7E26">
        <w:rPr>
          <w:rFonts w:ascii="Times New Roman" w:hAnsi="Times New Roman"/>
          <w:sz w:val="24"/>
          <w:szCs w:val="24"/>
          <w:lang w:val="en-US"/>
        </w:rPr>
        <w:t>, PM</w:t>
      </w:r>
      <w:r w:rsidRPr="00BB7E26">
        <w:rPr>
          <w:rFonts w:ascii="Times New Roman" w:hAnsi="Times New Roman"/>
          <w:sz w:val="24"/>
          <w:szCs w:val="24"/>
          <w:vertAlign w:val="subscript"/>
          <w:lang w:val="en-US"/>
        </w:rPr>
        <w:t>10</w:t>
      </w:r>
      <w:r w:rsidRPr="00BB7E26">
        <w:rPr>
          <w:rFonts w:ascii="Times New Roman" w:hAnsi="Times New Roman"/>
          <w:sz w:val="24"/>
          <w:szCs w:val="24"/>
          <w:lang w:val="en-US"/>
        </w:rPr>
        <w:t>), 1×10</w:t>
      </w:r>
      <w:r w:rsidRPr="00BB7E26">
        <w:rPr>
          <w:rFonts w:ascii="Times New Roman" w:hAnsi="Times New Roman"/>
          <w:sz w:val="24"/>
          <w:szCs w:val="24"/>
          <w:vertAlign w:val="superscript"/>
          <w:lang w:val="en-US"/>
        </w:rPr>
        <w:t>-5</w:t>
      </w:r>
      <w:r w:rsidRPr="00BB7E26">
        <w:rPr>
          <w:rFonts w:ascii="Times New Roman" w:hAnsi="Times New Roman"/>
          <w:sz w:val="24"/>
          <w:szCs w:val="24"/>
          <w:lang w:val="en-US"/>
        </w:rPr>
        <w:t xml:space="preserve"> m</w:t>
      </w:r>
      <w:r w:rsidRPr="00BB7E26">
        <w:rPr>
          <w:rFonts w:ascii="Times New Roman" w:hAnsi="Times New Roman"/>
          <w:sz w:val="24"/>
          <w:szCs w:val="24"/>
          <w:vertAlign w:val="superscript"/>
          <w:lang w:val="en-US"/>
        </w:rPr>
        <w:t>-1</w:t>
      </w:r>
      <w:r w:rsidRPr="00BB7E26">
        <w:rPr>
          <w:rFonts w:ascii="Times New Roman" w:hAnsi="Times New Roman"/>
          <w:sz w:val="24"/>
          <w:szCs w:val="24"/>
          <w:lang w:val="en-US"/>
        </w:rPr>
        <w:t xml:space="preserve"> (PM</w:t>
      </w:r>
      <w:r w:rsidRPr="00BB7E26">
        <w:rPr>
          <w:rFonts w:ascii="Times New Roman" w:hAnsi="Times New Roman"/>
          <w:sz w:val="24"/>
          <w:szCs w:val="24"/>
          <w:vertAlign w:val="subscript"/>
          <w:lang w:val="en-US"/>
        </w:rPr>
        <w:t>2.5</w:t>
      </w:r>
      <w:r w:rsidRPr="00BB7E26">
        <w:rPr>
          <w:rFonts w:ascii="Times New Roman" w:hAnsi="Times New Roman"/>
          <w:sz w:val="24"/>
          <w:szCs w:val="24"/>
          <w:lang w:val="en-US"/>
        </w:rPr>
        <w:t xml:space="preserve"> absorbance), 5 </w:t>
      </w:r>
      <w:r w:rsidRPr="00BB7E26">
        <w:rPr>
          <w:rFonts w:ascii="Times New Roman" w:hAnsi="Times New Roman"/>
          <w:sz w:val="24"/>
          <w:szCs w:val="24"/>
        </w:rPr>
        <w:sym w:font="Symbol" w:char="F06D"/>
      </w:r>
      <w:r w:rsidRPr="00BB7E26">
        <w:rPr>
          <w:rFonts w:ascii="Times New Roman" w:hAnsi="Times New Roman"/>
          <w:sz w:val="24"/>
          <w:szCs w:val="24"/>
          <w:lang w:val="en-US"/>
        </w:rPr>
        <w:t>g/m</w:t>
      </w:r>
      <w:r w:rsidRPr="00BB7E26">
        <w:rPr>
          <w:rFonts w:ascii="Times New Roman" w:hAnsi="Times New Roman"/>
          <w:sz w:val="24"/>
          <w:szCs w:val="24"/>
          <w:vertAlign w:val="superscript"/>
          <w:lang w:val="en-US"/>
        </w:rPr>
        <w:t>3</w:t>
      </w:r>
      <w:r w:rsidRPr="00BB7E26">
        <w:rPr>
          <w:rFonts w:ascii="Times New Roman" w:hAnsi="Times New Roman"/>
          <w:sz w:val="24"/>
          <w:szCs w:val="24"/>
          <w:lang w:val="en-US"/>
        </w:rPr>
        <w:t xml:space="preserve"> (PM</w:t>
      </w:r>
      <w:r w:rsidRPr="00BB7E26">
        <w:rPr>
          <w:rFonts w:ascii="Times New Roman" w:hAnsi="Times New Roman"/>
          <w:sz w:val="24"/>
          <w:szCs w:val="24"/>
          <w:vertAlign w:val="subscript"/>
          <w:lang w:val="en-US"/>
        </w:rPr>
        <w:t>2.5</w:t>
      </w:r>
      <w:r w:rsidRPr="00BB7E26">
        <w:rPr>
          <w:rFonts w:ascii="Times New Roman" w:hAnsi="Times New Roman"/>
          <w:sz w:val="24"/>
          <w:szCs w:val="24"/>
          <w:lang w:val="en-US"/>
        </w:rPr>
        <w:t xml:space="preserve">, </w:t>
      </w:r>
      <w:proofErr w:type="spellStart"/>
      <w:r w:rsidRPr="00BB7E26">
        <w:rPr>
          <w:rFonts w:ascii="Times New Roman" w:hAnsi="Times New Roman"/>
          <w:sz w:val="24"/>
          <w:szCs w:val="24"/>
          <w:lang w:val="en-US"/>
        </w:rPr>
        <w:t>PM</w:t>
      </w:r>
      <w:r w:rsidRPr="00BB7E26">
        <w:rPr>
          <w:rFonts w:ascii="Times New Roman" w:hAnsi="Times New Roman"/>
          <w:sz w:val="24"/>
          <w:szCs w:val="24"/>
          <w:vertAlign w:val="subscript"/>
          <w:lang w:val="en-US"/>
        </w:rPr>
        <w:t>coarse</w:t>
      </w:r>
      <w:proofErr w:type="spellEnd"/>
      <w:r w:rsidRPr="00BB7E26">
        <w:rPr>
          <w:rFonts w:ascii="Times New Roman" w:hAnsi="Times New Roman"/>
          <w:sz w:val="24"/>
          <w:szCs w:val="24"/>
          <w:lang w:val="en-US"/>
        </w:rPr>
        <w:t xml:space="preserve">), 20 </w:t>
      </w:r>
      <w:r w:rsidRPr="00BB7E26">
        <w:rPr>
          <w:rFonts w:ascii="Times New Roman" w:hAnsi="Times New Roman"/>
          <w:sz w:val="24"/>
          <w:szCs w:val="24"/>
        </w:rPr>
        <w:sym w:font="Symbol" w:char="F06D"/>
      </w:r>
      <w:r w:rsidRPr="00BB7E26">
        <w:rPr>
          <w:rFonts w:ascii="Times New Roman" w:hAnsi="Times New Roman"/>
          <w:sz w:val="24"/>
          <w:szCs w:val="24"/>
          <w:lang w:val="en-US"/>
        </w:rPr>
        <w:t>g/m</w:t>
      </w:r>
      <w:r w:rsidRPr="00BB7E26">
        <w:rPr>
          <w:rFonts w:ascii="Times New Roman" w:hAnsi="Times New Roman"/>
          <w:sz w:val="24"/>
          <w:szCs w:val="24"/>
          <w:vertAlign w:val="superscript"/>
          <w:lang w:val="en-US"/>
        </w:rPr>
        <w:t>3</w:t>
      </w:r>
      <w:r w:rsidRPr="00BB7E26">
        <w:rPr>
          <w:rFonts w:ascii="Times New Roman" w:hAnsi="Times New Roman"/>
          <w:sz w:val="24"/>
          <w:szCs w:val="24"/>
          <w:lang w:val="en-US"/>
        </w:rPr>
        <w:t xml:space="preserve"> (NO</w:t>
      </w:r>
      <w:r w:rsidRPr="00BB7E26">
        <w:rPr>
          <w:rFonts w:ascii="Times New Roman" w:hAnsi="Times New Roman"/>
          <w:sz w:val="24"/>
          <w:szCs w:val="24"/>
          <w:vertAlign w:val="subscript"/>
          <w:lang w:val="en-US"/>
        </w:rPr>
        <w:t>x</w:t>
      </w:r>
      <w:r w:rsidRPr="00BB7E26">
        <w:rPr>
          <w:rFonts w:ascii="Times New Roman" w:hAnsi="Times New Roman"/>
          <w:sz w:val="24"/>
          <w:szCs w:val="24"/>
          <w:lang w:val="en-US"/>
        </w:rPr>
        <w:t>).</w:t>
      </w:r>
    </w:p>
    <w:p w14:paraId="240F2414" w14:textId="3648DE03" w:rsidR="00E975EF" w:rsidRPr="00FF39C5" w:rsidRDefault="00E975EF" w:rsidP="00E975EF">
      <w:pPr>
        <w:rPr>
          <w:rFonts w:ascii="Times New Roman" w:hAnsi="Times New Roman"/>
          <w:sz w:val="24"/>
          <w:szCs w:val="24"/>
          <w:lang w:val="en-US"/>
        </w:rPr>
        <w:sectPr w:rsidR="00E975EF" w:rsidRPr="00FF39C5" w:rsidSect="00AB524A">
          <w:footerReference w:type="default" r:id="rId19"/>
          <w:pgSz w:w="16838" w:h="11906" w:orient="landscape" w:code="9"/>
          <w:pgMar w:top="720" w:right="720" w:bottom="726" w:left="720" w:header="709" w:footer="709" w:gutter="0"/>
          <w:cols w:space="708"/>
          <w:docGrid w:linePitch="360"/>
        </w:sectPr>
      </w:pPr>
    </w:p>
    <w:p w14:paraId="4D61A7BA" w14:textId="5B44147C" w:rsidR="00CE76F7" w:rsidRPr="00A22E77" w:rsidRDefault="00CE76F7" w:rsidP="00606F1B">
      <w:pPr>
        <w:rPr>
          <w:rFonts w:ascii="Times New Roman" w:hAnsi="Times New Roman"/>
          <w:b/>
          <w:sz w:val="24"/>
          <w:lang w:val="en-US"/>
        </w:rPr>
      </w:pPr>
    </w:p>
    <w:sectPr w:rsidR="00CE76F7" w:rsidRPr="00A22E77" w:rsidSect="00FD302B">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B01881" w14:textId="77777777" w:rsidR="00F31E0E" w:rsidRDefault="00F31E0E" w:rsidP="003E177C">
      <w:pPr>
        <w:spacing w:after="0" w:line="240" w:lineRule="auto"/>
      </w:pPr>
      <w:r>
        <w:separator/>
      </w:r>
    </w:p>
  </w:endnote>
  <w:endnote w:type="continuationSeparator" w:id="0">
    <w:p w14:paraId="02992539" w14:textId="77777777" w:rsidR="00F31E0E" w:rsidRDefault="00F31E0E" w:rsidP="003E1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17788852"/>
      <w:docPartObj>
        <w:docPartGallery w:val="Page Numbers (Bottom of Page)"/>
        <w:docPartUnique/>
      </w:docPartObj>
    </w:sdtPr>
    <w:sdtEndPr/>
    <w:sdtContent>
      <w:p w14:paraId="79BF6314" w14:textId="32759406" w:rsidR="00F31E0E" w:rsidRDefault="00F31E0E">
        <w:pPr>
          <w:pStyle w:val="Footer"/>
          <w:jc w:val="right"/>
        </w:pPr>
        <w:r>
          <w:fldChar w:fldCharType="begin"/>
        </w:r>
        <w:r>
          <w:instrText>PAGE   \* MERGEFORMAT</w:instrText>
        </w:r>
        <w:r>
          <w:fldChar w:fldCharType="separate"/>
        </w:r>
        <w:r>
          <w:rPr>
            <w:noProof/>
          </w:rPr>
          <w:t>4</w:t>
        </w:r>
        <w:r>
          <w:rPr>
            <w:noProof/>
          </w:rPr>
          <w:fldChar w:fldCharType="end"/>
        </w:r>
      </w:p>
    </w:sdtContent>
  </w:sdt>
  <w:p w14:paraId="3E48E336" w14:textId="77777777" w:rsidR="00F31E0E" w:rsidRDefault="00F31E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51746824"/>
      <w:docPartObj>
        <w:docPartGallery w:val="Page Numbers (Bottom of Page)"/>
        <w:docPartUnique/>
      </w:docPartObj>
    </w:sdtPr>
    <w:sdtEndPr/>
    <w:sdtContent>
      <w:p w14:paraId="0659179F" w14:textId="4DB7D6D1" w:rsidR="00F31E0E" w:rsidRDefault="00F31E0E">
        <w:pPr>
          <w:pStyle w:val="Footer"/>
          <w:jc w:val="right"/>
        </w:pPr>
        <w:r>
          <w:fldChar w:fldCharType="begin"/>
        </w:r>
        <w:r>
          <w:instrText>PAGE   \* MERGEFORMAT</w:instrText>
        </w:r>
        <w:r>
          <w:fldChar w:fldCharType="separate"/>
        </w:r>
        <w:r>
          <w:t>2</w:t>
        </w:r>
        <w:r>
          <w:fldChar w:fldCharType="end"/>
        </w:r>
      </w:p>
    </w:sdtContent>
  </w:sdt>
  <w:p w14:paraId="1E8D9DDC" w14:textId="77777777" w:rsidR="00F31E0E" w:rsidRDefault="00F31E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83E55D" w14:textId="77777777" w:rsidR="00F31E0E" w:rsidRDefault="00F31E0E" w:rsidP="003E177C">
      <w:pPr>
        <w:spacing w:after="0" w:line="240" w:lineRule="auto"/>
      </w:pPr>
      <w:r>
        <w:separator/>
      </w:r>
    </w:p>
  </w:footnote>
  <w:footnote w:type="continuationSeparator" w:id="0">
    <w:p w14:paraId="2E902046" w14:textId="77777777" w:rsidR="00F31E0E" w:rsidRDefault="00F31E0E" w:rsidP="003E17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1467C0"/>
    <w:multiLevelType w:val="hybridMultilevel"/>
    <w:tmpl w:val="E9F01A5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 w15:restartNumberingAfterBreak="0">
    <w:nsid w:val="263B61FF"/>
    <w:multiLevelType w:val="hybridMultilevel"/>
    <w:tmpl w:val="81FABC8C"/>
    <w:lvl w:ilvl="0" w:tplc="570491C4">
      <w:start w:val="1"/>
      <w:numFmt w:val="upperLetter"/>
      <w:lvlText w:val="%1)"/>
      <w:lvlJc w:val="left"/>
      <w:pPr>
        <w:ind w:left="720" w:hanging="360"/>
      </w:pPr>
      <w:rPr>
        <w:rFonts w:cs="Times New Roman" w:hint="default"/>
      </w:rPr>
    </w:lvl>
    <w:lvl w:ilvl="1" w:tplc="041D0019" w:tentative="1">
      <w:start w:val="1"/>
      <w:numFmt w:val="lowerLetter"/>
      <w:lvlText w:val="%2."/>
      <w:lvlJc w:val="left"/>
      <w:pPr>
        <w:ind w:left="1440" w:hanging="360"/>
      </w:pPr>
      <w:rPr>
        <w:rFonts w:cs="Times New Roman"/>
      </w:rPr>
    </w:lvl>
    <w:lvl w:ilvl="2" w:tplc="041D001B" w:tentative="1">
      <w:start w:val="1"/>
      <w:numFmt w:val="lowerRoman"/>
      <w:lvlText w:val="%3."/>
      <w:lvlJc w:val="right"/>
      <w:pPr>
        <w:ind w:left="2160" w:hanging="180"/>
      </w:pPr>
      <w:rPr>
        <w:rFonts w:cs="Times New Roman"/>
      </w:rPr>
    </w:lvl>
    <w:lvl w:ilvl="3" w:tplc="041D000F" w:tentative="1">
      <w:start w:val="1"/>
      <w:numFmt w:val="decimal"/>
      <w:lvlText w:val="%4."/>
      <w:lvlJc w:val="left"/>
      <w:pPr>
        <w:ind w:left="2880" w:hanging="360"/>
      </w:pPr>
      <w:rPr>
        <w:rFonts w:cs="Times New Roman"/>
      </w:rPr>
    </w:lvl>
    <w:lvl w:ilvl="4" w:tplc="041D0019" w:tentative="1">
      <w:start w:val="1"/>
      <w:numFmt w:val="lowerLetter"/>
      <w:lvlText w:val="%5."/>
      <w:lvlJc w:val="left"/>
      <w:pPr>
        <w:ind w:left="3600" w:hanging="360"/>
      </w:pPr>
      <w:rPr>
        <w:rFonts w:cs="Times New Roman"/>
      </w:rPr>
    </w:lvl>
    <w:lvl w:ilvl="5" w:tplc="041D001B" w:tentative="1">
      <w:start w:val="1"/>
      <w:numFmt w:val="lowerRoman"/>
      <w:lvlText w:val="%6."/>
      <w:lvlJc w:val="right"/>
      <w:pPr>
        <w:ind w:left="4320" w:hanging="180"/>
      </w:pPr>
      <w:rPr>
        <w:rFonts w:cs="Times New Roman"/>
      </w:rPr>
    </w:lvl>
    <w:lvl w:ilvl="6" w:tplc="041D000F" w:tentative="1">
      <w:start w:val="1"/>
      <w:numFmt w:val="decimal"/>
      <w:lvlText w:val="%7."/>
      <w:lvlJc w:val="left"/>
      <w:pPr>
        <w:ind w:left="5040" w:hanging="360"/>
      </w:pPr>
      <w:rPr>
        <w:rFonts w:cs="Times New Roman"/>
      </w:rPr>
    </w:lvl>
    <w:lvl w:ilvl="7" w:tplc="041D0019" w:tentative="1">
      <w:start w:val="1"/>
      <w:numFmt w:val="lowerLetter"/>
      <w:lvlText w:val="%8."/>
      <w:lvlJc w:val="left"/>
      <w:pPr>
        <w:ind w:left="5760" w:hanging="360"/>
      </w:pPr>
      <w:rPr>
        <w:rFonts w:cs="Times New Roman"/>
      </w:rPr>
    </w:lvl>
    <w:lvl w:ilvl="8" w:tplc="041D001B" w:tentative="1">
      <w:start w:val="1"/>
      <w:numFmt w:val="lowerRoman"/>
      <w:lvlText w:val="%9."/>
      <w:lvlJc w:val="right"/>
      <w:pPr>
        <w:ind w:left="6480" w:hanging="180"/>
      </w:pPr>
      <w:rPr>
        <w:rFonts w:cs="Times New Roman"/>
      </w:rPr>
    </w:lvl>
  </w:abstractNum>
  <w:abstractNum w:abstractNumId="2" w15:restartNumberingAfterBreak="0">
    <w:nsid w:val="3C414B89"/>
    <w:multiLevelType w:val="hybridMultilevel"/>
    <w:tmpl w:val="3B4ACF10"/>
    <w:lvl w:ilvl="0" w:tplc="40A8E96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D6A4326"/>
    <w:multiLevelType w:val="hybridMultilevel"/>
    <w:tmpl w:val="C842467A"/>
    <w:lvl w:ilvl="0" w:tplc="EB7A55F4">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E8C431E"/>
    <w:multiLevelType w:val="hybridMultilevel"/>
    <w:tmpl w:val="1BC48A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5546A36"/>
    <w:multiLevelType w:val="hybridMultilevel"/>
    <w:tmpl w:val="C842467A"/>
    <w:lvl w:ilvl="0" w:tplc="EB7A55F4">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9BC0694"/>
    <w:multiLevelType w:val="hybridMultilevel"/>
    <w:tmpl w:val="674076D0"/>
    <w:lvl w:ilvl="0" w:tplc="93940858">
      <w:numFmt w:val="bullet"/>
      <w:lvlText w:val="-"/>
      <w:lvlJc w:val="left"/>
      <w:pPr>
        <w:ind w:left="720" w:hanging="360"/>
      </w:pPr>
      <w:rPr>
        <w:rFonts w:ascii="Times New Roman" w:eastAsia="Calibri"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A3523D3"/>
    <w:multiLevelType w:val="hybridMultilevel"/>
    <w:tmpl w:val="C842467A"/>
    <w:lvl w:ilvl="0" w:tplc="EB7A55F4">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B431A64"/>
    <w:multiLevelType w:val="hybridMultilevel"/>
    <w:tmpl w:val="B680042C"/>
    <w:lvl w:ilvl="0" w:tplc="3A565B86">
      <w:numFmt w:val="bullet"/>
      <w:lvlText w:val="-"/>
      <w:lvlJc w:val="left"/>
      <w:pPr>
        <w:ind w:left="720" w:hanging="360"/>
      </w:pPr>
      <w:rPr>
        <w:rFonts w:ascii="Times New Roman" w:eastAsia="Calibri"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D7C5868"/>
    <w:multiLevelType w:val="hybridMultilevel"/>
    <w:tmpl w:val="A0126DE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547A23B4"/>
    <w:multiLevelType w:val="hybridMultilevel"/>
    <w:tmpl w:val="C842467A"/>
    <w:lvl w:ilvl="0" w:tplc="EB7A55F4">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5000CD8"/>
    <w:multiLevelType w:val="hybridMultilevel"/>
    <w:tmpl w:val="EFE24156"/>
    <w:lvl w:ilvl="0" w:tplc="D0B2E72A">
      <w:numFmt w:val="bullet"/>
      <w:lvlText w:val="-"/>
      <w:lvlJc w:val="left"/>
      <w:pPr>
        <w:ind w:left="720" w:hanging="360"/>
      </w:pPr>
      <w:rPr>
        <w:rFonts w:ascii="Times New Roman" w:eastAsia="Calibri"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7410761"/>
    <w:multiLevelType w:val="hybridMultilevel"/>
    <w:tmpl w:val="C842467A"/>
    <w:lvl w:ilvl="0" w:tplc="EB7A55F4">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26A129F"/>
    <w:multiLevelType w:val="hybridMultilevel"/>
    <w:tmpl w:val="3162FA2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73037EAF"/>
    <w:multiLevelType w:val="hybridMultilevel"/>
    <w:tmpl w:val="C842467A"/>
    <w:lvl w:ilvl="0" w:tplc="EB7A55F4">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2"/>
  </w:num>
  <w:num w:numId="3">
    <w:abstractNumId w:val="14"/>
  </w:num>
  <w:num w:numId="4">
    <w:abstractNumId w:val="5"/>
  </w:num>
  <w:num w:numId="5">
    <w:abstractNumId w:val="7"/>
  </w:num>
  <w:num w:numId="6">
    <w:abstractNumId w:val="12"/>
  </w:num>
  <w:num w:numId="7">
    <w:abstractNumId w:val="10"/>
  </w:num>
  <w:num w:numId="8">
    <w:abstractNumId w:val="3"/>
  </w:num>
  <w:num w:numId="9">
    <w:abstractNumId w:val="4"/>
  </w:num>
  <w:num w:numId="10">
    <w:abstractNumId w:val="6"/>
  </w:num>
  <w:num w:numId="11">
    <w:abstractNumId w:val="9"/>
  </w:num>
  <w:num w:numId="12">
    <w:abstractNumId w:val="13"/>
  </w:num>
  <w:num w:numId="13">
    <w:abstractNumId w:val="11"/>
  </w:num>
  <w:num w:numId="14">
    <w:abstractNumId w:val="0"/>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0FA0"/>
    <w:rsid w:val="00005FB6"/>
    <w:rsid w:val="00023957"/>
    <w:rsid w:val="000314BD"/>
    <w:rsid w:val="000419AA"/>
    <w:rsid w:val="00044161"/>
    <w:rsid w:val="00045E2F"/>
    <w:rsid w:val="00076487"/>
    <w:rsid w:val="00077A3A"/>
    <w:rsid w:val="00093F9F"/>
    <w:rsid w:val="00096275"/>
    <w:rsid w:val="00097FDC"/>
    <w:rsid w:val="000C6ADC"/>
    <w:rsid w:val="000E34AC"/>
    <w:rsid w:val="000E799F"/>
    <w:rsid w:val="0011675F"/>
    <w:rsid w:val="00123BAE"/>
    <w:rsid w:val="00151C60"/>
    <w:rsid w:val="0016065E"/>
    <w:rsid w:val="00171810"/>
    <w:rsid w:val="0017772D"/>
    <w:rsid w:val="00196305"/>
    <w:rsid w:val="001A264B"/>
    <w:rsid w:val="001C115E"/>
    <w:rsid w:val="001D286A"/>
    <w:rsid w:val="001D2899"/>
    <w:rsid w:val="001F1141"/>
    <w:rsid w:val="00222EED"/>
    <w:rsid w:val="00234F53"/>
    <w:rsid w:val="00241CAE"/>
    <w:rsid w:val="002461BE"/>
    <w:rsid w:val="0026175A"/>
    <w:rsid w:val="002861B8"/>
    <w:rsid w:val="002923ED"/>
    <w:rsid w:val="002C49CF"/>
    <w:rsid w:val="002D3E4E"/>
    <w:rsid w:val="002D7CDF"/>
    <w:rsid w:val="002E5DB7"/>
    <w:rsid w:val="00321B06"/>
    <w:rsid w:val="00366990"/>
    <w:rsid w:val="00384488"/>
    <w:rsid w:val="00390981"/>
    <w:rsid w:val="003A3D51"/>
    <w:rsid w:val="003B3BF7"/>
    <w:rsid w:val="003C3883"/>
    <w:rsid w:val="003C6A55"/>
    <w:rsid w:val="003D7183"/>
    <w:rsid w:val="003E177C"/>
    <w:rsid w:val="003F4926"/>
    <w:rsid w:val="00400D50"/>
    <w:rsid w:val="004044FE"/>
    <w:rsid w:val="00416D02"/>
    <w:rsid w:val="00417F32"/>
    <w:rsid w:val="00425693"/>
    <w:rsid w:val="004634EC"/>
    <w:rsid w:val="00463570"/>
    <w:rsid w:val="0047298E"/>
    <w:rsid w:val="00475DC6"/>
    <w:rsid w:val="0047693E"/>
    <w:rsid w:val="004825A1"/>
    <w:rsid w:val="00493259"/>
    <w:rsid w:val="004944A5"/>
    <w:rsid w:val="004A1FEA"/>
    <w:rsid w:val="004A4B14"/>
    <w:rsid w:val="004A4C0F"/>
    <w:rsid w:val="004B5E7B"/>
    <w:rsid w:val="004D3617"/>
    <w:rsid w:val="004E70ED"/>
    <w:rsid w:val="0052696D"/>
    <w:rsid w:val="00531914"/>
    <w:rsid w:val="00562116"/>
    <w:rsid w:val="00567697"/>
    <w:rsid w:val="00567CB6"/>
    <w:rsid w:val="00572FA4"/>
    <w:rsid w:val="00573BD7"/>
    <w:rsid w:val="005D4903"/>
    <w:rsid w:val="005E7439"/>
    <w:rsid w:val="005F5F02"/>
    <w:rsid w:val="00604BEA"/>
    <w:rsid w:val="00606F1B"/>
    <w:rsid w:val="00620695"/>
    <w:rsid w:val="00651612"/>
    <w:rsid w:val="00651642"/>
    <w:rsid w:val="006576A0"/>
    <w:rsid w:val="006A1C7F"/>
    <w:rsid w:val="006B60C1"/>
    <w:rsid w:val="006E7C67"/>
    <w:rsid w:val="00713AD1"/>
    <w:rsid w:val="007362AC"/>
    <w:rsid w:val="00750A12"/>
    <w:rsid w:val="00773C18"/>
    <w:rsid w:val="00774B54"/>
    <w:rsid w:val="007B7625"/>
    <w:rsid w:val="007C41BB"/>
    <w:rsid w:val="007C72F4"/>
    <w:rsid w:val="007D3DA5"/>
    <w:rsid w:val="007E6C32"/>
    <w:rsid w:val="007F4352"/>
    <w:rsid w:val="008139C3"/>
    <w:rsid w:val="00815FF1"/>
    <w:rsid w:val="00823A2E"/>
    <w:rsid w:val="008334A9"/>
    <w:rsid w:val="008454D8"/>
    <w:rsid w:val="00857943"/>
    <w:rsid w:val="00866DFE"/>
    <w:rsid w:val="0088242B"/>
    <w:rsid w:val="00892C57"/>
    <w:rsid w:val="008A254C"/>
    <w:rsid w:val="008A28DE"/>
    <w:rsid w:val="008F6A4B"/>
    <w:rsid w:val="009008D4"/>
    <w:rsid w:val="00900FCF"/>
    <w:rsid w:val="00917212"/>
    <w:rsid w:val="009203FB"/>
    <w:rsid w:val="00926F2E"/>
    <w:rsid w:val="009571F5"/>
    <w:rsid w:val="009770FC"/>
    <w:rsid w:val="00981DC3"/>
    <w:rsid w:val="00981E23"/>
    <w:rsid w:val="00985C3B"/>
    <w:rsid w:val="009922B5"/>
    <w:rsid w:val="009972C9"/>
    <w:rsid w:val="009B223F"/>
    <w:rsid w:val="009D4E81"/>
    <w:rsid w:val="009F2245"/>
    <w:rsid w:val="009F5E86"/>
    <w:rsid w:val="009F63EF"/>
    <w:rsid w:val="009F7389"/>
    <w:rsid w:val="00A111AD"/>
    <w:rsid w:val="00A22E77"/>
    <w:rsid w:val="00A26F8B"/>
    <w:rsid w:val="00A368BA"/>
    <w:rsid w:val="00A5365D"/>
    <w:rsid w:val="00A77283"/>
    <w:rsid w:val="00A9672A"/>
    <w:rsid w:val="00AB524A"/>
    <w:rsid w:val="00AC0915"/>
    <w:rsid w:val="00B02FAB"/>
    <w:rsid w:val="00B2250D"/>
    <w:rsid w:val="00B24D8C"/>
    <w:rsid w:val="00B361E4"/>
    <w:rsid w:val="00B66FC7"/>
    <w:rsid w:val="00B9598A"/>
    <w:rsid w:val="00BB1F97"/>
    <w:rsid w:val="00BB6E3E"/>
    <w:rsid w:val="00BC0701"/>
    <w:rsid w:val="00BC3BDA"/>
    <w:rsid w:val="00BD0C28"/>
    <w:rsid w:val="00C11904"/>
    <w:rsid w:val="00C158FE"/>
    <w:rsid w:val="00C20AF7"/>
    <w:rsid w:val="00C47954"/>
    <w:rsid w:val="00C5363A"/>
    <w:rsid w:val="00C92AE6"/>
    <w:rsid w:val="00C940CC"/>
    <w:rsid w:val="00CB4B35"/>
    <w:rsid w:val="00CC357E"/>
    <w:rsid w:val="00CE0659"/>
    <w:rsid w:val="00CE3299"/>
    <w:rsid w:val="00CE76F7"/>
    <w:rsid w:val="00CF2524"/>
    <w:rsid w:val="00D04B1F"/>
    <w:rsid w:val="00D246F3"/>
    <w:rsid w:val="00D30FA0"/>
    <w:rsid w:val="00D5390A"/>
    <w:rsid w:val="00D66AA7"/>
    <w:rsid w:val="00D72C01"/>
    <w:rsid w:val="00D956AF"/>
    <w:rsid w:val="00DC09DB"/>
    <w:rsid w:val="00DE6F3F"/>
    <w:rsid w:val="00DF2E0C"/>
    <w:rsid w:val="00DF2EB0"/>
    <w:rsid w:val="00E203A9"/>
    <w:rsid w:val="00E23705"/>
    <w:rsid w:val="00E65297"/>
    <w:rsid w:val="00E81DBE"/>
    <w:rsid w:val="00E8244C"/>
    <w:rsid w:val="00E82463"/>
    <w:rsid w:val="00E86013"/>
    <w:rsid w:val="00E975EF"/>
    <w:rsid w:val="00EB4FC6"/>
    <w:rsid w:val="00ED222A"/>
    <w:rsid w:val="00EE776E"/>
    <w:rsid w:val="00EF2DFA"/>
    <w:rsid w:val="00F1577E"/>
    <w:rsid w:val="00F31E0E"/>
    <w:rsid w:val="00FA7D6F"/>
    <w:rsid w:val="00FC442B"/>
    <w:rsid w:val="00FD2679"/>
    <w:rsid w:val="00FD302B"/>
    <w:rsid w:val="00FE3436"/>
    <w:rsid w:val="00FE3C96"/>
    <w:rsid w:val="00FF39C5"/>
    <w:rsid w:val="00FF4D53"/>
    <w:rsid w:val="00FF7C8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A2C48"/>
  <w15:docId w15:val="{682ABFE4-A85C-4969-BA7C-31DB86A5E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0FA0"/>
    <w:rPr>
      <w:rFonts w:ascii="Calibri" w:eastAsia="Calibri" w:hAnsi="Calibri" w:cs="Times New Roman"/>
    </w:rPr>
  </w:style>
  <w:style w:type="paragraph" w:styleId="Heading1">
    <w:name w:val="heading 1"/>
    <w:basedOn w:val="Normal"/>
    <w:next w:val="Normal"/>
    <w:link w:val="Heading1Char"/>
    <w:uiPriority w:val="99"/>
    <w:qFormat/>
    <w:rsid w:val="00D30FA0"/>
    <w:pPr>
      <w:keepNext/>
      <w:spacing w:before="240" w:after="60" w:line="240" w:lineRule="auto"/>
      <w:outlineLvl w:val="0"/>
    </w:pPr>
    <w:rPr>
      <w:rFonts w:ascii="Arial" w:eastAsia="Times New Roman" w:hAnsi="Arial" w:cs="Arial"/>
      <w:b/>
      <w:bCs/>
      <w:kern w:val="32"/>
      <w:sz w:val="32"/>
      <w:szCs w:val="32"/>
      <w:lang w:val="en-US"/>
    </w:rPr>
  </w:style>
  <w:style w:type="paragraph" w:styleId="Heading9">
    <w:name w:val="heading 9"/>
    <w:basedOn w:val="Normal"/>
    <w:next w:val="Normal"/>
    <w:link w:val="Heading9Char"/>
    <w:uiPriority w:val="99"/>
    <w:qFormat/>
    <w:rsid w:val="00D30FA0"/>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30FA0"/>
    <w:rPr>
      <w:rFonts w:ascii="Arial" w:eastAsia="Times New Roman" w:hAnsi="Arial" w:cs="Arial"/>
      <w:b/>
      <w:bCs/>
      <w:kern w:val="32"/>
      <w:sz w:val="32"/>
      <w:szCs w:val="32"/>
      <w:lang w:val="en-US"/>
    </w:rPr>
  </w:style>
  <w:style w:type="character" w:customStyle="1" w:styleId="Heading9Char">
    <w:name w:val="Heading 9 Char"/>
    <w:basedOn w:val="DefaultParagraphFont"/>
    <w:link w:val="Heading9"/>
    <w:uiPriority w:val="99"/>
    <w:rsid w:val="00D30FA0"/>
    <w:rPr>
      <w:rFonts w:ascii="Cambria" w:eastAsia="Times New Roman" w:hAnsi="Cambria" w:cs="Times New Roman"/>
      <w:i/>
      <w:iCs/>
      <w:color w:val="404040"/>
      <w:sz w:val="20"/>
      <w:szCs w:val="20"/>
    </w:rPr>
  </w:style>
  <w:style w:type="character" w:styleId="Hyperlink">
    <w:name w:val="Hyperlink"/>
    <w:basedOn w:val="DefaultParagraphFont"/>
    <w:uiPriority w:val="99"/>
    <w:rsid w:val="00D30FA0"/>
    <w:rPr>
      <w:rFonts w:cs="Times New Roman"/>
      <w:color w:val="0000FF"/>
      <w:u w:val="single"/>
    </w:rPr>
  </w:style>
  <w:style w:type="paragraph" w:styleId="BalloonText">
    <w:name w:val="Balloon Text"/>
    <w:basedOn w:val="Normal"/>
    <w:link w:val="BalloonTextChar"/>
    <w:uiPriority w:val="99"/>
    <w:rsid w:val="00D30FA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D30FA0"/>
    <w:rPr>
      <w:rFonts w:ascii="Tahoma" w:eastAsia="Calibri" w:hAnsi="Tahoma" w:cs="Tahoma"/>
      <w:sz w:val="16"/>
      <w:szCs w:val="16"/>
    </w:rPr>
  </w:style>
  <w:style w:type="paragraph" w:styleId="Header">
    <w:name w:val="header"/>
    <w:basedOn w:val="Normal"/>
    <w:link w:val="HeaderChar"/>
    <w:uiPriority w:val="99"/>
    <w:rsid w:val="00D30FA0"/>
    <w:pPr>
      <w:tabs>
        <w:tab w:val="center" w:pos="4536"/>
        <w:tab w:val="right" w:pos="9072"/>
      </w:tabs>
      <w:spacing w:after="0" w:line="240" w:lineRule="auto"/>
    </w:pPr>
  </w:style>
  <w:style w:type="character" w:customStyle="1" w:styleId="HeaderChar">
    <w:name w:val="Header Char"/>
    <w:basedOn w:val="DefaultParagraphFont"/>
    <w:link w:val="Header"/>
    <w:uiPriority w:val="99"/>
    <w:rsid w:val="00D30FA0"/>
    <w:rPr>
      <w:rFonts w:ascii="Calibri" w:eastAsia="Calibri" w:hAnsi="Calibri" w:cs="Times New Roman"/>
    </w:rPr>
  </w:style>
  <w:style w:type="paragraph" w:styleId="Footer">
    <w:name w:val="footer"/>
    <w:basedOn w:val="Normal"/>
    <w:link w:val="FooterChar"/>
    <w:uiPriority w:val="99"/>
    <w:rsid w:val="00D30FA0"/>
    <w:pPr>
      <w:tabs>
        <w:tab w:val="center" w:pos="4536"/>
        <w:tab w:val="right" w:pos="9072"/>
      </w:tabs>
      <w:spacing w:after="0" w:line="240" w:lineRule="auto"/>
    </w:pPr>
  </w:style>
  <w:style w:type="character" w:customStyle="1" w:styleId="FooterChar">
    <w:name w:val="Footer Char"/>
    <w:basedOn w:val="DefaultParagraphFont"/>
    <w:link w:val="Footer"/>
    <w:uiPriority w:val="99"/>
    <w:rsid w:val="00D30FA0"/>
    <w:rPr>
      <w:rFonts w:ascii="Calibri" w:eastAsia="Calibri" w:hAnsi="Calibri" w:cs="Times New Roman"/>
    </w:rPr>
  </w:style>
  <w:style w:type="table" w:styleId="TableGrid">
    <w:name w:val="Table Grid"/>
    <w:basedOn w:val="TableNormal"/>
    <w:uiPriority w:val="39"/>
    <w:rsid w:val="00D30FA0"/>
    <w:pPr>
      <w:spacing w:after="0" w:line="240" w:lineRule="auto"/>
    </w:pPr>
    <w:rPr>
      <w:rFonts w:ascii="Calibri" w:eastAsia="Calibri" w:hAnsi="Calibri" w:cs="Times New Roman"/>
      <w:sz w:val="20"/>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30FA0"/>
    <w:pPr>
      <w:spacing w:after="0" w:line="240" w:lineRule="auto"/>
      <w:ind w:left="720"/>
      <w:contextualSpacing/>
    </w:pPr>
    <w:rPr>
      <w:rFonts w:ascii="Times New Roman" w:eastAsia="Times New Roman" w:hAnsi="Times New Roman"/>
      <w:sz w:val="24"/>
      <w:szCs w:val="24"/>
      <w:lang w:val="nl-NL" w:eastAsia="nl-NL"/>
    </w:rPr>
  </w:style>
  <w:style w:type="paragraph" w:styleId="PlainText">
    <w:name w:val="Plain Text"/>
    <w:basedOn w:val="Normal"/>
    <w:link w:val="PlainTextChar"/>
    <w:uiPriority w:val="99"/>
    <w:rsid w:val="00D30FA0"/>
    <w:pPr>
      <w:spacing w:after="0" w:line="240" w:lineRule="auto"/>
    </w:pPr>
    <w:rPr>
      <w:rFonts w:ascii="Courier New" w:eastAsia="Times New Roman" w:hAnsi="Courier New" w:cs="Courier New"/>
      <w:sz w:val="20"/>
      <w:szCs w:val="20"/>
      <w:lang w:val="en-US"/>
    </w:rPr>
  </w:style>
  <w:style w:type="character" w:customStyle="1" w:styleId="PlainTextChar">
    <w:name w:val="Plain Text Char"/>
    <w:basedOn w:val="DefaultParagraphFont"/>
    <w:link w:val="PlainText"/>
    <w:uiPriority w:val="99"/>
    <w:rsid w:val="00D30FA0"/>
    <w:rPr>
      <w:rFonts w:ascii="Courier New" w:eastAsia="Times New Roman" w:hAnsi="Courier New" w:cs="Courier New"/>
      <w:sz w:val="20"/>
      <w:szCs w:val="20"/>
      <w:lang w:val="en-US"/>
    </w:rPr>
  </w:style>
  <w:style w:type="paragraph" w:styleId="NormalWeb">
    <w:name w:val="Normal (Web)"/>
    <w:basedOn w:val="Normal"/>
    <w:rsid w:val="00D30FA0"/>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PlainTextChar1">
    <w:name w:val="Plain Text Char1"/>
    <w:basedOn w:val="DefaultParagraphFont"/>
    <w:uiPriority w:val="99"/>
    <w:rsid w:val="00D30FA0"/>
    <w:rPr>
      <w:rFonts w:ascii="Courier New" w:hAnsi="Courier New" w:cs="Courier New"/>
      <w:sz w:val="20"/>
      <w:szCs w:val="20"/>
      <w:lang w:val="en-US"/>
    </w:rPr>
  </w:style>
  <w:style w:type="character" w:styleId="CommentReference">
    <w:name w:val="annotation reference"/>
    <w:basedOn w:val="DefaultParagraphFont"/>
    <w:uiPriority w:val="99"/>
    <w:semiHidden/>
    <w:rsid w:val="00D30FA0"/>
    <w:rPr>
      <w:rFonts w:cs="Times New Roman"/>
      <w:sz w:val="16"/>
      <w:szCs w:val="16"/>
    </w:rPr>
  </w:style>
  <w:style w:type="paragraph" w:styleId="CommentText">
    <w:name w:val="annotation text"/>
    <w:basedOn w:val="Normal"/>
    <w:link w:val="CommentTextChar"/>
    <w:uiPriority w:val="99"/>
    <w:semiHidden/>
    <w:rsid w:val="00D30FA0"/>
    <w:rPr>
      <w:sz w:val="20"/>
      <w:szCs w:val="20"/>
    </w:rPr>
  </w:style>
  <w:style w:type="character" w:customStyle="1" w:styleId="CommentTextChar">
    <w:name w:val="Comment Text Char"/>
    <w:basedOn w:val="DefaultParagraphFont"/>
    <w:link w:val="CommentText"/>
    <w:uiPriority w:val="99"/>
    <w:semiHidden/>
    <w:rsid w:val="00D30FA0"/>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rsid w:val="00D30FA0"/>
    <w:rPr>
      <w:b/>
      <w:bCs/>
    </w:rPr>
  </w:style>
  <w:style w:type="character" w:customStyle="1" w:styleId="CommentSubjectChar">
    <w:name w:val="Comment Subject Char"/>
    <w:basedOn w:val="CommentTextChar"/>
    <w:link w:val="CommentSubject"/>
    <w:uiPriority w:val="99"/>
    <w:semiHidden/>
    <w:rsid w:val="00D30FA0"/>
    <w:rPr>
      <w:rFonts w:ascii="Calibri" w:eastAsia="Calibri" w:hAnsi="Calibri" w:cs="Times New Roman"/>
      <w:b/>
      <w:bCs/>
      <w:sz w:val="20"/>
      <w:szCs w:val="20"/>
    </w:rPr>
  </w:style>
  <w:style w:type="paragraph" w:styleId="Revision">
    <w:name w:val="Revision"/>
    <w:hidden/>
    <w:uiPriority w:val="99"/>
    <w:semiHidden/>
    <w:rsid w:val="00D30FA0"/>
    <w:pPr>
      <w:spacing w:after="0" w:line="240" w:lineRule="auto"/>
    </w:pPr>
    <w:rPr>
      <w:rFonts w:ascii="Calibri" w:eastAsia="Calibri" w:hAnsi="Calibri" w:cs="Times New Roman"/>
    </w:rPr>
  </w:style>
  <w:style w:type="table" w:customStyle="1" w:styleId="TableGrid1">
    <w:name w:val="Table Grid1"/>
    <w:basedOn w:val="TableNormal"/>
    <w:next w:val="TableGrid"/>
    <w:uiPriority w:val="59"/>
    <w:rsid w:val="00D30F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D30FA0"/>
    <w:pPr>
      <w:spacing w:line="240" w:lineRule="auto"/>
    </w:pPr>
    <w:rPr>
      <w:rFonts w:asciiTheme="minorHAnsi" w:eastAsiaTheme="minorHAnsi" w:hAnsiTheme="minorHAnsi" w:cstheme="minorBidi"/>
      <w:bCs/>
      <w:color w:val="000000" w:themeColor="text1"/>
      <w:sz w:val="24"/>
      <w:szCs w:val="18"/>
      <w:lang w:val="en-GB"/>
    </w:rPr>
  </w:style>
  <w:style w:type="paragraph" w:styleId="EndnoteText">
    <w:name w:val="endnote text"/>
    <w:basedOn w:val="Normal"/>
    <w:link w:val="EndnoteTextChar"/>
    <w:semiHidden/>
    <w:rsid w:val="00620695"/>
    <w:pPr>
      <w:widowControl w:val="0"/>
      <w:spacing w:after="0" w:line="240" w:lineRule="auto"/>
    </w:pPr>
    <w:rPr>
      <w:rFonts w:ascii="Arial" w:eastAsia="Times New Roman" w:hAnsi="Arial" w:cs="Arial"/>
      <w:sz w:val="24"/>
      <w:szCs w:val="24"/>
      <w:lang w:val="en-US"/>
    </w:rPr>
  </w:style>
  <w:style w:type="character" w:customStyle="1" w:styleId="EndnoteTextChar">
    <w:name w:val="Endnote Text Char"/>
    <w:basedOn w:val="DefaultParagraphFont"/>
    <w:link w:val="EndnoteText"/>
    <w:semiHidden/>
    <w:rsid w:val="00620695"/>
    <w:rPr>
      <w:rFonts w:ascii="Arial" w:eastAsia="Times New Roman" w:hAnsi="Arial" w:cs="Arial"/>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1610">
      <w:bodyDiv w:val="1"/>
      <w:marLeft w:val="0"/>
      <w:marRight w:val="0"/>
      <w:marTop w:val="0"/>
      <w:marBottom w:val="0"/>
      <w:divBdr>
        <w:top w:val="none" w:sz="0" w:space="0" w:color="auto"/>
        <w:left w:val="none" w:sz="0" w:space="0" w:color="auto"/>
        <w:bottom w:val="none" w:sz="0" w:space="0" w:color="auto"/>
        <w:right w:val="none" w:sz="0" w:space="0" w:color="auto"/>
      </w:divBdr>
    </w:div>
    <w:div w:id="242494853">
      <w:bodyDiv w:val="1"/>
      <w:marLeft w:val="0"/>
      <w:marRight w:val="0"/>
      <w:marTop w:val="0"/>
      <w:marBottom w:val="0"/>
      <w:divBdr>
        <w:top w:val="none" w:sz="0" w:space="0" w:color="auto"/>
        <w:left w:val="none" w:sz="0" w:space="0" w:color="auto"/>
        <w:bottom w:val="none" w:sz="0" w:space="0" w:color="auto"/>
        <w:right w:val="none" w:sz="0" w:space="0" w:color="auto"/>
      </w:divBdr>
    </w:div>
    <w:div w:id="346640077">
      <w:bodyDiv w:val="1"/>
      <w:marLeft w:val="0"/>
      <w:marRight w:val="0"/>
      <w:marTop w:val="0"/>
      <w:marBottom w:val="0"/>
      <w:divBdr>
        <w:top w:val="none" w:sz="0" w:space="0" w:color="auto"/>
        <w:left w:val="none" w:sz="0" w:space="0" w:color="auto"/>
        <w:bottom w:val="none" w:sz="0" w:space="0" w:color="auto"/>
        <w:right w:val="none" w:sz="0" w:space="0" w:color="auto"/>
      </w:divBdr>
    </w:div>
    <w:div w:id="435179646">
      <w:bodyDiv w:val="1"/>
      <w:marLeft w:val="0"/>
      <w:marRight w:val="0"/>
      <w:marTop w:val="0"/>
      <w:marBottom w:val="0"/>
      <w:divBdr>
        <w:top w:val="none" w:sz="0" w:space="0" w:color="auto"/>
        <w:left w:val="none" w:sz="0" w:space="0" w:color="auto"/>
        <w:bottom w:val="none" w:sz="0" w:space="0" w:color="auto"/>
        <w:right w:val="none" w:sz="0" w:space="0" w:color="auto"/>
      </w:divBdr>
    </w:div>
    <w:div w:id="675885588">
      <w:bodyDiv w:val="1"/>
      <w:marLeft w:val="0"/>
      <w:marRight w:val="0"/>
      <w:marTop w:val="0"/>
      <w:marBottom w:val="0"/>
      <w:divBdr>
        <w:top w:val="none" w:sz="0" w:space="0" w:color="auto"/>
        <w:left w:val="none" w:sz="0" w:space="0" w:color="auto"/>
        <w:bottom w:val="none" w:sz="0" w:space="0" w:color="auto"/>
        <w:right w:val="none" w:sz="0" w:space="0" w:color="auto"/>
      </w:divBdr>
    </w:div>
    <w:div w:id="708263234">
      <w:bodyDiv w:val="1"/>
      <w:marLeft w:val="0"/>
      <w:marRight w:val="0"/>
      <w:marTop w:val="0"/>
      <w:marBottom w:val="0"/>
      <w:divBdr>
        <w:top w:val="none" w:sz="0" w:space="0" w:color="auto"/>
        <w:left w:val="none" w:sz="0" w:space="0" w:color="auto"/>
        <w:bottom w:val="none" w:sz="0" w:space="0" w:color="auto"/>
        <w:right w:val="none" w:sz="0" w:space="0" w:color="auto"/>
      </w:divBdr>
    </w:div>
    <w:div w:id="864636248">
      <w:bodyDiv w:val="1"/>
      <w:marLeft w:val="0"/>
      <w:marRight w:val="0"/>
      <w:marTop w:val="0"/>
      <w:marBottom w:val="0"/>
      <w:divBdr>
        <w:top w:val="none" w:sz="0" w:space="0" w:color="auto"/>
        <w:left w:val="none" w:sz="0" w:space="0" w:color="auto"/>
        <w:bottom w:val="none" w:sz="0" w:space="0" w:color="auto"/>
        <w:right w:val="none" w:sz="0" w:space="0" w:color="auto"/>
      </w:divBdr>
    </w:div>
    <w:div w:id="1317108328">
      <w:bodyDiv w:val="1"/>
      <w:marLeft w:val="0"/>
      <w:marRight w:val="0"/>
      <w:marTop w:val="0"/>
      <w:marBottom w:val="0"/>
      <w:divBdr>
        <w:top w:val="none" w:sz="0" w:space="0" w:color="auto"/>
        <w:left w:val="none" w:sz="0" w:space="0" w:color="auto"/>
        <w:bottom w:val="none" w:sz="0" w:space="0" w:color="auto"/>
        <w:right w:val="none" w:sz="0" w:space="0" w:color="auto"/>
      </w:divBdr>
    </w:div>
    <w:div w:id="1390302373">
      <w:bodyDiv w:val="1"/>
      <w:marLeft w:val="0"/>
      <w:marRight w:val="0"/>
      <w:marTop w:val="0"/>
      <w:marBottom w:val="0"/>
      <w:divBdr>
        <w:top w:val="none" w:sz="0" w:space="0" w:color="auto"/>
        <w:left w:val="none" w:sz="0" w:space="0" w:color="auto"/>
        <w:bottom w:val="none" w:sz="0" w:space="0" w:color="auto"/>
        <w:right w:val="none" w:sz="0" w:space="0" w:color="auto"/>
      </w:divBdr>
    </w:div>
    <w:div w:id="1390616150">
      <w:bodyDiv w:val="1"/>
      <w:marLeft w:val="0"/>
      <w:marRight w:val="0"/>
      <w:marTop w:val="0"/>
      <w:marBottom w:val="0"/>
      <w:divBdr>
        <w:top w:val="none" w:sz="0" w:space="0" w:color="auto"/>
        <w:left w:val="none" w:sz="0" w:space="0" w:color="auto"/>
        <w:bottom w:val="none" w:sz="0" w:space="0" w:color="auto"/>
        <w:right w:val="none" w:sz="0" w:space="0" w:color="auto"/>
      </w:divBdr>
    </w:div>
    <w:div w:id="1488474208">
      <w:bodyDiv w:val="1"/>
      <w:marLeft w:val="0"/>
      <w:marRight w:val="0"/>
      <w:marTop w:val="0"/>
      <w:marBottom w:val="0"/>
      <w:divBdr>
        <w:top w:val="none" w:sz="0" w:space="0" w:color="auto"/>
        <w:left w:val="none" w:sz="0" w:space="0" w:color="auto"/>
        <w:bottom w:val="none" w:sz="0" w:space="0" w:color="auto"/>
        <w:right w:val="none" w:sz="0" w:space="0" w:color="auto"/>
      </w:divBdr>
    </w:div>
    <w:div w:id="1652757262">
      <w:bodyDiv w:val="1"/>
      <w:marLeft w:val="0"/>
      <w:marRight w:val="0"/>
      <w:marTop w:val="0"/>
      <w:marBottom w:val="0"/>
      <w:divBdr>
        <w:top w:val="none" w:sz="0" w:space="0" w:color="auto"/>
        <w:left w:val="none" w:sz="0" w:space="0" w:color="auto"/>
        <w:bottom w:val="none" w:sz="0" w:space="0" w:color="auto"/>
        <w:right w:val="none" w:sz="0" w:space="0" w:color="auto"/>
      </w:divBdr>
    </w:div>
    <w:div w:id="1915965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chart" Target="charts/chart2.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image" Target="media/image2.emf"/></Relationships>
</file>

<file path=word/charts/_rels/chart1.xml.rels><?xml version="1.0" encoding="UTF-8" standalone="yes"?>
<Relationships xmlns="http://schemas.openxmlformats.org/package/2006/relationships"><Relationship Id="rId1" Type="http://schemas.openxmlformats.org/officeDocument/2006/relationships/oleObject" Target="file:///\\user.ki.se\c6\home\olegru\Olena%20Gruzieva\MeDALL%20project\Air%20pollution%20and%20sensitization\Exposure%20correlations.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user.ki.se\c6\home\olegru\Olena%20Gruzieva\MeDALL%20project\Air%20pollution%20and%20sensitization\Exposure%20correlations.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user.ki.se\c6\home\olegru\Olena%20Gruzieva\MeDALL%20project\Air%20pollution%20and%20sensitization\Exposure%20correlations.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user.ki.se\c6\home\olegru\Olena%20Gruzieva\MeDALL%20project\Air%20pollution%20and%20sensitization\Exposure%20correlation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sv-SE"/>
              <a:t>BAMSE</a:t>
            </a:r>
          </a:p>
        </c:rich>
      </c:tx>
      <c:overlay val="0"/>
      <c:spPr>
        <a:noFill/>
        <a:ln>
          <a:noFill/>
        </a:ln>
        <a:effectLst/>
      </c:spPr>
    </c:title>
    <c:autoTitleDeleted val="0"/>
    <c:plotArea>
      <c:layout/>
      <c:barChart>
        <c:barDir val="col"/>
        <c:grouping val="clustered"/>
        <c:varyColors val="0"/>
        <c:ser>
          <c:idx val="0"/>
          <c:order val="0"/>
          <c:tx>
            <c:strRef>
              <c:f>Bamse!$B$1</c:f>
              <c:strCache>
                <c:ptCount val="1"/>
                <c:pt idx="0">
                  <c:v>4 yrs</c:v>
                </c:pt>
              </c:strCache>
            </c:strRef>
          </c:tx>
          <c:spPr>
            <a:solidFill>
              <a:schemeClr val="accent1"/>
            </a:solidFill>
            <a:ln>
              <a:noFill/>
            </a:ln>
            <a:effectLst/>
          </c:spPr>
          <c:invertIfNegative val="0"/>
          <c:cat>
            <c:strRef>
              <c:f>Bamse!$A$2:$A$7</c:f>
              <c:strCache>
                <c:ptCount val="6"/>
                <c:pt idx="0">
                  <c:v>PM25</c:v>
                </c:pt>
                <c:pt idx="1">
                  <c:v>PM10</c:v>
                </c:pt>
                <c:pt idx="2">
                  <c:v>PMcoarse</c:v>
                </c:pt>
                <c:pt idx="3">
                  <c:v>NOx</c:v>
                </c:pt>
                <c:pt idx="4">
                  <c:v>NO2</c:v>
                </c:pt>
                <c:pt idx="5">
                  <c:v>PM2.5abs</c:v>
                </c:pt>
              </c:strCache>
            </c:strRef>
          </c:cat>
          <c:val>
            <c:numRef>
              <c:f>Bamse!$B$2:$B$7</c:f>
              <c:numCache>
                <c:formatCode>General</c:formatCode>
                <c:ptCount val="6"/>
                <c:pt idx="0">
                  <c:v>0.59399999999999997</c:v>
                </c:pt>
                <c:pt idx="1">
                  <c:v>0.56759999999999999</c:v>
                </c:pt>
                <c:pt idx="2">
                  <c:v>0.56799999999999995</c:v>
                </c:pt>
                <c:pt idx="3">
                  <c:v>0.58620000000000005</c:v>
                </c:pt>
                <c:pt idx="4">
                  <c:v>0.60629999999999995</c:v>
                </c:pt>
                <c:pt idx="5">
                  <c:v>0.62460000000000004</c:v>
                </c:pt>
              </c:numCache>
            </c:numRef>
          </c:val>
          <c:extLst>
            <c:ext xmlns:c16="http://schemas.microsoft.com/office/drawing/2014/chart" uri="{C3380CC4-5D6E-409C-BE32-E72D297353CC}">
              <c16:uniqueId val="{00000000-B64F-427D-89F1-1674C22C3EAC}"/>
            </c:ext>
          </c:extLst>
        </c:ser>
        <c:ser>
          <c:idx val="1"/>
          <c:order val="1"/>
          <c:tx>
            <c:strRef>
              <c:f>Bamse!$C$1</c:f>
              <c:strCache>
                <c:ptCount val="1"/>
                <c:pt idx="0">
                  <c:v>8 yrs</c:v>
                </c:pt>
              </c:strCache>
            </c:strRef>
          </c:tx>
          <c:spPr>
            <a:solidFill>
              <a:schemeClr val="accent2"/>
            </a:solidFill>
            <a:ln>
              <a:noFill/>
            </a:ln>
            <a:effectLst/>
          </c:spPr>
          <c:invertIfNegative val="0"/>
          <c:cat>
            <c:strRef>
              <c:f>Bamse!$A$2:$A$7</c:f>
              <c:strCache>
                <c:ptCount val="6"/>
                <c:pt idx="0">
                  <c:v>PM25</c:v>
                </c:pt>
                <c:pt idx="1">
                  <c:v>PM10</c:v>
                </c:pt>
                <c:pt idx="2">
                  <c:v>PMcoarse</c:v>
                </c:pt>
                <c:pt idx="3">
                  <c:v>NOx</c:v>
                </c:pt>
                <c:pt idx="4">
                  <c:v>NO2</c:v>
                </c:pt>
                <c:pt idx="5">
                  <c:v>PM2.5abs</c:v>
                </c:pt>
              </c:strCache>
            </c:strRef>
          </c:cat>
          <c:val>
            <c:numRef>
              <c:f>Bamse!$C$2:$C$7</c:f>
              <c:numCache>
                <c:formatCode>General</c:formatCode>
                <c:ptCount val="6"/>
                <c:pt idx="0">
                  <c:v>0.57499999999999996</c:v>
                </c:pt>
                <c:pt idx="1">
                  <c:v>0.56820000000000004</c:v>
                </c:pt>
                <c:pt idx="2">
                  <c:v>0.56789999999999996</c:v>
                </c:pt>
                <c:pt idx="3">
                  <c:v>0.5655</c:v>
                </c:pt>
                <c:pt idx="4">
                  <c:v>0.59079999999999999</c:v>
                </c:pt>
                <c:pt idx="5">
                  <c:v>0.61439999999999995</c:v>
                </c:pt>
              </c:numCache>
            </c:numRef>
          </c:val>
          <c:extLst>
            <c:ext xmlns:c16="http://schemas.microsoft.com/office/drawing/2014/chart" uri="{C3380CC4-5D6E-409C-BE32-E72D297353CC}">
              <c16:uniqueId val="{00000001-B64F-427D-89F1-1674C22C3EAC}"/>
            </c:ext>
          </c:extLst>
        </c:ser>
        <c:ser>
          <c:idx val="2"/>
          <c:order val="2"/>
          <c:tx>
            <c:strRef>
              <c:f>Bamse!$D$1</c:f>
              <c:strCache>
                <c:ptCount val="1"/>
                <c:pt idx="0">
                  <c:v>16 yrs</c:v>
                </c:pt>
              </c:strCache>
            </c:strRef>
          </c:tx>
          <c:spPr>
            <a:solidFill>
              <a:schemeClr val="accent3"/>
            </a:solidFill>
            <a:ln>
              <a:noFill/>
            </a:ln>
            <a:effectLst/>
          </c:spPr>
          <c:invertIfNegative val="0"/>
          <c:cat>
            <c:strRef>
              <c:f>Bamse!$A$2:$A$7</c:f>
              <c:strCache>
                <c:ptCount val="6"/>
                <c:pt idx="0">
                  <c:v>PM25</c:v>
                </c:pt>
                <c:pt idx="1">
                  <c:v>PM10</c:v>
                </c:pt>
                <c:pt idx="2">
                  <c:v>PMcoarse</c:v>
                </c:pt>
                <c:pt idx="3">
                  <c:v>NOx</c:v>
                </c:pt>
                <c:pt idx="4">
                  <c:v>NO2</c:v>
                </c:pt>
                <c:pt idx="5">
                  <c:v>PM2.5abs</c:v>
                </c:pt>
              </c:strCache>
            </c:strRef>
          </c:cat>
          <c:val>
            <c:numRef>
              <c:f>Bamse!$D$2:$D$7</c:f>
              <c:numCache>
                <c:formatCode>General</c:formatCode>
                <c:ptCount val="6"/>
                <c:pt idx="0">
                  <c:v>0.35780000000000001</c:v>
                </c:pt>
                <c:pt idx="1">
                  <c:v>0.35249999999999998</c:v>
                </c:pt>
                <c:pt idx="2">
                  <c:v>0.36370000000000002</c:v>
                </c:pt>
                <c:pt idx="3">
                  <c:v>0.40710000000000002</c:v>
                </c:pt>
                <c:pt idx="4">
                  <c:v>0.44819999999999999</c:v>
                </c:pt>
                <c:pt idx="5">
                  <c:v>0.43740000000000001</c:v>
                </c:pt>
              </c:numCache>
            </c:numRef>
          </c:val>
          <c:extLst>
            <c:ext xmlns:c16="http://schemas.microsoft.com/office/drawing/2014/chart" uri="{C3380CC4-5D6E-409C-BE32-E72D297353CC}">
              <c16:uniqueId val="{00000002-B64F-427D-89F1-1674C22C3EAC}"/>
            </c:ext>
          </c:extLst>
        </c:ser>
        <c:dLbls>
          <c:showLegendKey val="0"/>
          <c:showVal val="0"/>
          <c:showCatName val="0"/>
          <c:showSerName val="0"/>
          <c:showPercent val="0"/>
          <c:showBubbleSize val="0"/>
        </c:dLbls>
        <c:gapWidth val="219"/>
        <c:overlap val="-27"/>
        <c:axId val="79040896"/>
        <c:axId val="79042432"/>
      </c:barChart>
      <c:catAx>
        <c:axId val="790408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79042432"/>
        <c:crosses val="autoZero"/>
        <c:auto val="1"/>
        <c:lblAlgn val="ctr"/>
        <c:lblOffset val="100"/>
        <c:noMultiLvlLbl val="0"/>
      </c:catAx>
      <c:valAx>
        <c:axId val="7904243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sv-SE"/>
                  <a:t>Pearson correlation</a:t>
                </a:r>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7904089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v-SE"/>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sv-SE"/>
              <a:t>PIAMA</a:t>
            </a:r>
          </a:p>
        </c:rich>
      </c:tx>
      <c:overlay val="0"/>
      <c:spPr>
        <a:noFill/>
        <a:ln>
          <a:noFill/>
        </a:ln>
        <a:effectLst/>
      </c:spPr>
    </c:title>
    <c:autoTitleDeleted val="0"/>
    <c:plotArea>
      <c:layout/>
      <c:barChart>
        <c:barDir val="col"/>
        <c:grouping val="clustered"/>
        <c:varyColors val="0"/>
        <c:ser>
          <c:idx val="0"/>
          <c:order val="0"/>
          <c:tx>
            <c:strRef>
              <c:f>Piama!$B$1</c:f>
              <c:strCache>
                <c:ptCount val="1"/>
                <c:pt idx="0">
                  <c:v>4 yrs</c:v>
                </c:pt>
              </c:strCache>
            </c:strRef>
          </c:tx>
          <c:spPr>
            <a:solidFill>
              <a:schemeClr val="accent1"/>
            </a:solidFill>
            <a:ln>
              <a:noFill/>
            </a:ln>
            <a:effectLst/>
          </c:spPr>
          <c:invertIfNegative val="0"/>
          <c:cat>
            <c:strRef>
              <c:f>Piama!$A$2:$A$7</c:f>
              <c:strCache>
                <c:ptCount val="6"/>
                <c:pt idx="0">
                  <c:v>PM25</c:v>
                </c:pt>
                <c:pt idx="1">
                  <c:v>PM10</c:v>
                </c:pt>
                <c:pt idx="2">
                  <c:v>PMcoarse</c:v>
                </c:pt>
                <c:pt idx="3">
                  <c:v>NOx</c:v>
                </c:pt>
                <c:pt idx="4">
                  <c:v>NO2</c:v>
                </c:pt>
                <c:pt idx="5">
                  <c:v>PM2.5abs</c:v>
                </c:pt>
              </c:strCache>
            </c:strRef>
          </c:cat>
          <c:val>
            <c:numRef>
              <c:f>Piama!$B$2:$B$7</c:f>
              <c:numCache>
                <c:formatCode>General</c:formatCode>
                <c:ptCount val="6"/>
                <c:pt idx="0">
                  <c:v>0.87949999999999995</c:v>
                </c:pt>
                <c:pt idx="1">
                  <c:v>0.80400000000000005</c:v>
                </c:pt>
                <c:pt idx="2">
                  <c:v>0.83279999999999998</c:v>
                </c:pt>
                <c:pt idx="3">
                  <c:v>0.81969999999999998</c:v>
                </c:pt>
                <c:pt idx="4">
                  <c:v>0.90059999999999996</c:v>
                </c:pt>
                <c:pt idx="5">
                  <c:v>0.88449999999999995</c:v>
                </c:pt>
              </c:numCache>
            </c:numRef>
          </c:val>
          <c:extLst>
            <c:ext xmlns:c16="http://schemas.microsoft.com/office/drawing/2014/chart" uri="{C3380CC4-5D6E-409C-BE32-E72D297353CC}">
              <c16:uniqueId val="{00000000-0BCC-4F3E-84BA-FA21EE46FF92}"/>
            </c:ext>
          </c:extLst>
        </c:ser>
        <c:ser>
          <c:idx val="1"/>
          <c:order val="1"/>
          <c:tx>
            <c:strRef>
              <c:f>Piama!$C$1</c:f>
              <c:strCache>
                <c:ptCount val="1"/>
                <c:pt idx="0">
                  <c:v>8 yrs</c:v>
                </c:pt>
              </c:strCache>
            </c:strRef>
          </c:tx>
          <c:spPr>
            <a:solidFill>
              <a:schemeClr val="accent2"/>
            </a:solidFill>
            <a:ln>
              <a:noFill/>
            </a:ln>
            <a:effectLst/>
          </c:spPr>
          <c:invertIfNegative val="0"/>
          <c:cat>
            <c:strRef>
              <c:f>Piama!$A$2:$A$7</c:f>
              <c:strCache>
                <c:ptCount val="6"/>
                <c:pt idx="0">
                  <c:v>PM25</c:v>
                </c:pt>
                <c:pt idx="1">
                  <c:v>PM10</c:v>
                </c:pt>
                <c:pt idx="2">
                  <c:v>PMcoarse</c:v>
                </c:pt>
                <c:pt idx="3">
                  <c:v>NOx</c:v>
                </c:pt>
                <c:pt idx="4">
                  <c:v>NO2</c:v>
                </c:pt>
                <c:pt idx="5">
                  <c:v>PM2.5abs</c:v>
                </c:pt>
              </c:strCache>
            </c:strRef>
          </c:cat>
          <c:val>
            <c:numRef>
              <c:f>Piama!$C$2:$C$7</c:f>
              <c:numCache>
                <c:formatCode>General</c:formatCode>
                <c:ptCount val="6"/>
                <c:pt idx="0">
                  <c:v>0.77700000000000002</c:v>
                </c:pt>
                <c:pt idx="1">
                  <c:v>0.69410000000000005</c:v>
                </c:pt>
                <c:pt idx="2">
                  <c:v>0.69899999999999995</c:v>
                </c:pt>
                <c:pt idx="3">
                  <c:v>0.69220000000000004</c:v>
                </c:pt>
                <c:pt idx="4">
                  <c:v>0.85160000000000002</c:v>
                </c:pt>
                <c:pt idx="5">
                  <c:v>0.78320000000000001</c:v>
                </c:pt>
              </c:numCache>
            </c:numRef>
          </c:val>
          <c:extLst>
            <c:ext xmlns:c16="http://schemas.microsoft.com/office/drawing/2014/chart" uri="{C3380CC4-5D6E-409C-BE32-E72D297353CC}">
              <c16:uniqueId val="{00000001-0BCC-4F3E-84BA-FA21EE46FF92}"/>
            </c:ext>
          </c:extLst>
        </c:ser>
        <c:ser>
          <c:idx val="2"/>
          <c:order val="2"/>
          <c:tx>
            <c:strRef>
              <c:f>Piama!$D$1</c:f>
              <c:strCache>
                <c:ptCount val="1"/>
                <c:pt idx="0">
                  <c:v>16 yrs</c:v>
                </c:pt>
              </c:strCache>
            </c:strRef>
          </c:tx>
          <c:spPr>
            <a:solidFill>
              <a:schemeClr val="accent3"/>
            </a:solidFill>
            <a:ln>
              <a:noFill/>
            </a:ln>
            <a:effectLst/>
          </c:spPr>
          <c:invertIfNegative val="0"/>
          <c:cat>
            <c:strRef>
              <c:f>Piama!$A$2:$A$7</c:f>
              <c:strCache>
                <c:ptCount val="6"/>
                <c:pt idx="0">
                  <c:v>PM25</c:v>
                </c:pt>
                <c:pt idx="1">
                  <c:v>PM10</c:v>
                </c:pt>
                <c:pt idx="2">
                  <c:v>PMcoarse</c:v>
                </c:pt>
                <c:pt idx="3">
                  <c:v>NOx</c:v>
                </c:pt>
                <c:pt idx="4">
                  <c:v>NO2</c:v>
                </c:pt>
                <c:pt idx="5">
                  <c:v>PM2.5abs</c:v>
                </c:pt>
              </c:strCache>
            </c:strRef>
          </c:cat>
          <c:val>
            <c:numRef>
              <c:f>Piama!$D$2:$D$7</c:f>
              <c:numCache>
                <c:formatCode>General</c:formatCode>
                <c:ptCount val="6"/>
                <c:pt idx="0">
                  <c:v>0.75239999999999996</c:v>
                </c:pt>
                <c:pt idx="1">
                  <c:v>0.51180000000000003</c:v>
                </c:pt>
                <c:pt idx="2">
                  <c:v>0.50119999999999998</c:v>
                </c:pt>
                <c:pt idx="3">
                  <c:v>0.62370000000000003</c:v>
                </c:pt>
                <c:pt idx="4">
                  <c:v>0.73919999999999997</c:v>
                </c:pt>
                <c:pt idx="5">
                  <c:v>0.70669999999999999</c:v>
                </c:pt>
              </c:numCache>
            </c:numRef>
          </c:val>
          <c:extLst>
            <c:ext xmlns:c16="http://schemas.microsoft.com/office/drawing/2014/chart" uri="{C3380CC4-5D6E-409C-BE32-E72D297353CC}">
              <c16:uniqueId val="{00000002-0BCC-4F3E-84BA-FA21EE46FF92}"/>
            </c:ext>
          </c:extLst>
        </c:ser>
        <c:dLbls>
          <c:showLegendKey val="0"/>
          <c:showVal val="0"/>
          <c:showCatName val="0"/>
          <c:showSerName val="0"/>
          <c:showPercent val="0"/>
          <c:showBubbleSize val="0"/>
        </c:dLbls>
        <c:gapWidth val="219"/>
        <c:overlap val="-27"/>
        <c:axId val="79070336"/>
        <c:axId val="79071872"/>
      </c:barChart>
      <c:catAx>
        <c:axId val="790703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79071872"/>
        <c:crosses val="autoZero"/>
        <c:auto val="1"/>
        <c:lblAlgn val="ctr"/>
        <c:lblOffset val="100"/>
        <c:noMultiLvlLbl val="0"/>
      </c:catAx>
      <c:valAx>
        <c:axId val="7907187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sv-SE"/>
                  <a:t>Pearson correlation</a:t>
                </a:r>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7907033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v-SE"/>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sv-SE"/>
              <a:t>LISA/GINI North</a:t>
            </a:r>
          </a:p>
        </c:rich>
      </c:tx>
      <c:overlay val="0"/>
      <c:spPr>
        <a:noFill/>
        <a:ln>
          <a:noFill/>
        </a:ln>
        <a:effectLst/>
      </c:spPr>
    </c:title>
    <c:autoTitleDeleted val="0"/>
    <c:plotArea>
      <c:layout/>
      <c:barChart>
        <c:barDir val="col"/>
        <c:grouping val="clustered"/>
        <c:varyColors val="0"/>
        <c:ser>
          <c:idx val="0"/>
          <c:order val="0"/>
          <c:tx>
            <c:strRef>
              <c:f>north!$B$1</c:f>
              <c:strCache>
                <c:ptCount val="1"/>
                <c:pt idx="0">
                  <c:v>6 yrs</c:v>
                </c:pt>
              </c:strCache>
            </c:strRef>
          </c:tx>
          <c:spPr>
            <a:solidFill>
              <a:schemeClr val="accent1"/>
            </a:solidFill>
            <a:ln>
              <a:noFill/>
            </a:ln>
            <a:effectLst/>
          </c:spPr>
          <c:invertIfNegative val="0"/>
          <c:cat>
            <c:strRef>
              <c:f>north!$A$2:$A$7</c:f>
              <c:strCache>
                <c:ptCount val="6"/>
                <c:pt idx="0">
                  <c:v>PM25</c:v>
                </c:pt>
                <c:pt idx="1">
                  <c:v>PM10</c:v>
                </c:pt>
                <c:pt idx="2">
                  <c:v>PMcoarse</c:v>
                </c:pt>
                <c:pt idx="3">
                  <c:v>NOx</c:v>
                </c:pt>
                <c:pt idx="4">
                  <c:v>NO2</c:v>
                </c:pt>
                <c:pt idx="5">
                  <c:v>PM2.5abs</c:v>
                </c:pt>
              </c:strCache>
            </c:strRef>
          </c:cat>
          <c:val>
            <c:numRef>
              <c:f>north!$B$2:$B$7</c:f>
              <c:numCache>
                <c:formatCode>General</c:formatCode>
                <c:ptCount val="6"/>
                <c:pt idx="0">
                  <c:v>0.87649999999999995</c:v>
                </c:pt>
                <c:pt idx="1">
                  <c:v>0.79620000000000002</c:v>
                </c:pt>
                <c:pt idx="2">
                  <c:v>0.79290000000000005</c:v>
                </c:pt>
                <c:pt idx="3">
                  <c:v>0.67669999999999997</c:v>
                </c:pt>
                <c:pt idx="4">
                  <c:v>0.68340000000000001</c:v>
                </c:pt>
                <c:pt idx="5">
                  <c:v>0.6603</c:v>
                </c:pt>
              </c:numCache>
            </c:numRef>
          </c:val>
          <c:extLst>
            <c:ext xmlns:c16="http://schemas.microsoft.com/office/drawing/2014/chart" uri="{C3380CC4-5D6E-409C-BE32-E72D297353CC}">
              <c16:uniqueId val="{00000000-D59C-43E8-878C-A8DB890A4722}"/>
            </c:ext>
          </c:extLst>
        </c:ser>
        <c:ser>
          <c:idx val="1"/>
          <c:order val="1"/>
          <c:tx>
            <c:strRef>
              <c:f>north!$C$1</c:f>
              <c:strCache>
                <c:ptCount val="1"/>
                <c:pt idx="0">
                  <c:v>10 yrs</c:v>
                </c:pt>
              </c:strCache>
            </c:strRef>
          </c:tx>
          <c:spPr>
            <a:solidFill>
              <a:schemeClr val="accent2"/>
            </a:solidFill>
            <a:ln>
              <a:noFill/>
            </a:ln>
            <a:effectLst/>
          </c:spPr>
          <c:invertIfNegative val="0"/>
          <c:cat>
            <c:strRef>
              <c:f>north!$A$2:$A$7</c:f>
              <c:strCache>
                <c:ptCount val="6"/>
                <c:pt idx="0">
                  <c:v>PM25</c:v>
                </c:pt>
                <c:pt idx="1">
                  <c:v>PM10</c:v>
                </c:pt>
                <c:pt idx="2">
                  <c:v>PMcoarse</c:v>
                </c:pt>
                <c:pt idx="3">
                  <c:v>NOx</c:v>
                </c:pt>
                <c:pt idx="4">
                  <c:v>NO2</c:v>
                </c:pt>
                <c:pt idx="5">
                  <c:v>PM2.5abs</c:v>
                </c:pt>
              </c:strCache>
            </c:strRef>
          </c:cat>
          <c:val>
            <c:numRef>
              <c:f>north!$C$2:$C$7</c:f>
              <c:numCache>
                <c:formatCode>General</c:formatCode>
                <c:ptCount val="6"/>
                <c:pt idx="0">
                  <c:v>0.77139999999999997</c:v>
                </c:pt>
                <c:pt idx="1">
                  <c:v>0.63139999999999996</c:v>
                </c:pt>
                <c:pt idx="2">
                  <c:v>0.61550000000000005</c:v>
                </c:pt>
                <c:pt idx="3">
                  <c:v>0.61419999999999997</c:v>
                </c:pt>
                <c:pt idx="4">
                  <c:v>0.62660000000000005</c:v>
                </c:pt>
                <c:pt idx="5">
                  <c:v>0.59060000000000001</c:v>
                </c:pt>
              </c:numCache>
            </c:numRef>
          </c:val>
          <c:extLst>
            <c:ext xmlns:c16="http://schemas.microsoft.com/office/drawing/2014/chart" uri="{C3380CC4-5D6E-409C-BE32-E72D297353CC}">
              <c16:uniqueId val="{00000001-D59C-43E8-878C-A8DB890A4722}"/>
            </c:ext>
          </c:extLst>
        </c:ser>
        <c:ser>
          <c:idx val="2"/>
          <c:order val="2"/>
          <c:tx>
            <c:strRef>
              <c:f>north!$D$1</c:f>
              <c:strCache>
                <c:ptCount val="1"/>
                <c:pt idx="0">
                  <c:v>15 yrs</c:v>
                </c:pt>
              </c:strCache>
            </c:strRef>
          </c:tx>
          <c:spPr>
            <a:solidFill>
              <a:schemeClr val="accent3"/>
            </a:solidFill>
            <a:ln>
              <a:noFill/>
            </a:ln>
            <a:effectLst/>
          </c:spPr>
          <c:invertIfNegative val="0"/>
          <c:cat>
            <c:strRef>
              <c:f>north!$A$2:$A$7</c:f>
              <c:strCache>
                <c:ptCount val="6"/>
                <c:pt idx="0">
                  <c:v>PM25</c:v>
                </c:pt>
                <c:pt idx="1">
                  <c:v>PM10</c:v>
                </c:pt>
                <c:pt idx="2">
                  <c:v>PMcoarse</c:v>
                </c:pt>
                <c:pt idx="3">
                  <c:v>NOx</c:v>
                </c:pt>
                <c:pt idx="4">
                  <c:v>NO2</c:v>
                </c:pt>
                <c:pt idx="5">
                  <c:v>PM2.5abs</c:v>
                </c:pt>
              </c:strCache>
            </c:strRef>
          </c:cat>
          <c:val>
            <c:numRef>
              <c:f>north!$D$2:$D$7</c:f>
              <c:numCache>
                <c:formatCode>General</c:formatCode>
                <c:ptCount val="6"/>
                <c:pt idx="0">
                  <c:v>0.76849999999999996</c:v>
                </c:pt>
                <c:pt idx="1">
                  <c:v>0.6341</c:v>
                </c:pt>
                <c:pt idx="2">
                  <c:v>0.6169</c:v>
                </c:pt>
                <c:pt idx="3">
                  <c:v>0.58979999999999999</c:v>
                </c:pt>
                <c:pt idx="4">
                  <c:v>0.62749999999999995</c:v>
                </c:pt>
                <c:pt idx="5">
                  <c:v>0.62539999999999996</c:v>
                </c:pt>
              </c:numCache>
            </c:numRef>
          </c:val>
          <c:extLst>
            <c:ext xmlns:c16="http://schemas.microsoft.com/office/drawing/2014/chart" uri="{C3380CC4-5D6E-409C-BE32-E72D297353CC}">
              <c16:uniqueId val="{00000002-D59C-43E8-878C-A8DB890A4722}"/>
            </c:ext>
          </c:extLst>
        </c:ser>
        <c:dLbls>
          <c:showLegendKey val="0"/>
          <c:showVal val="0"/>
          <c:showCatName val="0"/>
          <c:showSerName val="0"/>
          <c:showPercent val="0"/>
          <c:showBubbleSize val="0"/>
        </c:dLbls>
        <c:gapWidth val="219"/>
        <c:overlap val="-27"/>
        <c:axId val="79234560"/>
        <c:axId val="79236096"/>
      </c:barChart>
      <c:catAx>
        <c:axId val="7923456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79236096"/>
        <c:crosses val="autoZero"/>
        <c:auto val="1"/>
        <c:lblAlgn val="ctr"/>
        <c:lblOffset val="100"/>
        <c:noMultiLvlLbl val="0"/>
      </c:catAx>
      <c:valAx>
        <c:axId val="7923609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sv-SE"/>
                  <a:t>Pearson correlation</a:t>
                </a:r>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7923456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v-SE"/>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sv-SE"/>
              <a:t>LISA/GINI South</a:t>
            </a:r>
          </a:p>
        </c:rich>
      </c:tx>
      <c:overlay val="0"/>
      <c:spPr>
        <a:noFill/>
        <a:ln>
          <a:noFill/>
        </a:ln>
        <a:effectLst/>
      </c:spPr>
    </c:title>
    <c:autoTitleDeleted val="0"/>
    <c:plotArea>
      <c:layout/>
      <c:barChart>
        <c:barDir val="col"/>
        <c:grouping val="clustered"/>
        <c:varyColors val="0"/>
        <c:ser>
          <c:idx val="0"/>
          <c:order val="0"/>
          <c:tx>
            <c:strRef>
              <c:f>Sheet5!$B$1</c:f>
              <c:strCache>
                <c:ptCount val="1"/>
                <c:pt idx="0">
                  <c:v>6 yrs</c:v>
                </c:pt>
              </c:strCache>
            </c:strRef>
          </c:tx>
          <c:spPr>
            <a:solidFill>
              <a:schemeClr val="accent1"/>
            </a:solidFill>
            <a:ln>
              <a:noFill/>
            </a:ln>
            <a:effectLst/>
          </c:spPr>
          <c:invertIfNegative val="0"/>
          <c:cat>
            <c:strRef>
              <c:f>Sheet5!$A$2:$A$7</c:f>
              <c:strCache>
                <c:ptCount val="6"/>
                <c:pt idx="0">
                  <c:v>PM25</c:v>
                </c:pt>
                <c:pt idx="1">
                  <c:v>PM10</c:v>
                </c:pt>
                <c:pt idx="2">
                  <c:v>PMcoarse</c:v>
                </c:pt>
                <c:pt idx="3">
                  <c:v>NOx</c:v>
                </c:pt>
                <c:pt idx="4">
                  <c:v>NO2</c:v>
                </c:pt>
                <c:pt idx="5">
                  <c:v>PM2.5abs</c:v>
                </c:pt>
              </c:strCache>
            </c:strRef>
          </c:cat>
          <c:val>
            <c:numRef>
              <c:f>Sheet5!$B$2:$B$7</c:f>
              <c:numCache>
                <c:formatCode>General</c:formatCode>
                <c:ptCount val="6"/>
                <c:pt idx="0">
                  <c:v>0.50290000000000001</c:v>
                </c:pt>
                <c:pt idx="1">
                  <c:v>0.53920000000000001</c:v>
                </c:pt>
                <c:pt idx="2">
                  <c:v>0.54369999999999996</c:v>
                </c:pt>
                <c:pt idx="3">
                  <c:v>0.51390000000000002</c:v>
                </c:pt>
                <c:pt idx="4">
                  <c:v>0.58509999999999995</c:v>
                </c:pt>
                <c:pt idx="5">
                  <c:v>0.41899999999999998</c:v>
                </c:pt>
              </c:numCache>
            </c:numRef>
          </c:val>
          <c:extLst>
            <c:ext xmlns:c16="http://schemas.microsoft.com/office/drawing/2014/chart" uri="{C3380CC4-5D6E-409C-BE32-E72D297353CC}">
              <c16:uniqueId val="{00000000-52D7-4FA4-A94B-4C08776F6C9C}"/>
            </c:ext>
          </c:extLst>
        </c:ser>
        <c:ser>
          <c:idx val="1"/>
          <c:order val="1"/>
          <c:tx>
            <c:strRef>
              <c:f>Sheet5!$C$1</c:f>
              <c:strCache>
                <c:ptCount val="1"/>
                <c:pt idx="0">
                  <c:v>10 yrs</c:v>
                </c:pt>
              </c:strCache>
            </c:strRef>
          </c:tx>
          <c:spPr>
            <a:solidFill>
              <a:schemeClr val="accent2"/>
            </a:solidFill>
            <a:ln>
              <a:noFill/>
            </a:ln>
            <a:effectLst/>
          </c:spPr>
          <c:invertIfNegative val="0"/>
          <c:cat>
            <c:strRef>
              <c:f>Sheet5!$A$2:$A$7</c:f>
              <c:strCache>
                <c:ptCount val="6"/>
                <c:pt idx="0">
                  <c:v>PM25</c:v>
                </c:pt>
                <c:pt idx="1">
                  <c:v>PM10</c:v>
                </c:pt>
                <c:pt idx="2">
                  <c:v>PMcoarse</c:v>
                </c:pt>
                <c:pt idx="3">
                  <c:v>NOx</c:v>
                </c:pt>
                <c:pt idx="4">
                  <c:v>NO2</c:v>
                </c:pt>
                <c:pt idx="5">
                  <c:v>PM2.5abs</c:v>
                </c:pt>
              </c:strCache>
            </c:strRef>
          </c:cat>
          <c:val>
            <c:numRef>
              <c:f>Sheet5!$C$2:$C$7</c:f>
              <c:numCache>
                <c:formatCode>General</c:formatCode>
                <c:ptCount val="6"/>
                <c:pt idx="0">
                  <c:v>0.46920000000000001</c:v>
                </c:pt>
                <c:pt idx="1">
                  <c:v>0.4773</c:v>
                </c:pt>
                <c:pt idx="2">
                  <c:v>0.52410000000000001</c:v>
                </c:pt>
                <c:pt idx="3">
                  <c:v>0.50370000000000004</c:v>
                </c:pt>
                <c:pt idx="4">
                  <c:v>0.58199999999999996</c:v>
                </c:pt>
                <c:pt idx="5">
                  <c:v>0.39400000000000002</c:v>
                </c:pt>
              </c:numCache>
            </c:numRef>
          </c:val>
          <c:extLst>
            <c:ext xmlns:c16="http://schemas.microsoft.com/office/drawing/2014/chart" uri="{C3380CC4-5D6E-409C-BE32-E72D297353CC}">
              <c16:uniqueId val="{00000001-52D7-4FA4-A94B-4C08776F6C9C}"/>
            </c:ext>
          </c:extLst>
        </c:ser>
        <c:ser>
          <c:idx val="2"/>
          <c:order val="2"/>
          <c:tx>
            <c:strRef>
              <c:f>Sheet5!$D$1</c:f>
              <c:strCache>
                <c:ptCount val="1"/>
                <c:pt idx="0">
                  <c:v>15 yrs</c:v>
                </c:pt>
              </c:strCache>
            </c:strRef>
          </c:tx>
          <c:spPr>
            <a:solidFill>
              <a:schemeClr val="accent3"/>
            </a:solidFill>
            <a:ln>
              <a:noFill/>
            </a:ln>
            <a:effectLst/>
          </c:spPr>
          <c:invertIfNegative val="0"/>
          <c:cat>
            <c:strRef>
              <c:f>Sheet5!$A$2:$A$7</c:f>
              <c:strCache>
                <c:ptCount val="6"/>
                <c:pt idx="0">
                  <c:v>PM25</c:v>
                </c:pt>
                <c:pt idx="1">
                  <c:v>PM10</c:v>
                </c:pt>
                <c:pt idx="2">
                  <c:v>PMcoarse</c:v>
                </c:pt>
                <c:pt idx="3">
                  <c:v>NOx</c:v>
                </c:pt>
                <c:pt idx="4">
                  <c:v>NO2</c:v>
                </c:pt>
                <c:pt idx="5">
                  <c:v>PM2.5abs</c:v>
                </c:pt>
              </c:strCache>
            </c:strRef>
          </c:cat>
          <c:val>
            <c:numRef>
              <c:f>Sheet5!$D$2:$D$7</c:f>
              <c:numCache>
                <c:formatCode>General</c:formatCode>
                <c:ptCount val="6"/>
                <c:pt idx="0">
                  <c:v>0.41799999999999998</c:v>
                </c:pt>
                <c:pt idx="1">
                  <c:v>0.43330000000000002</c:v>
                </c:pt>
                <c:pt idx="2">
                  <c:v>0.49459999999999998</c:v>
                </c:pt>
                <c:pt idx="3">
                  <c:v>0.4556</c:v>
                </c:pt>
                <c:pt idx="4">
                  <c:v>0.54790000000000005</c:v>
                </c:pt>
                <c:pt idx="5">
                  <c:v>0.29139999999999999</c:v>
                </c:pt>
              </c:numCache>
            </c:numRef>
          </c:val>
          <c:extLst>
            <c:ext xmlns:c16="http://schemas.microsoft.com/office/drawing/2014/chart" uri="{C3380CC4-5D6E-409C-BE32-E72D297353CC}">
              <c16:uniqueId val="{00000002-52D7-4FA4-A94B-4C08776F6C9C}"/>
            </c:ext>
          </c:extLst>
        </c:ser>
        <c:dLbls>
          <c:showLegendKey val="0"/>
          <c:showVal val="0"/>
          <c:showCatName val="0"/>
          <c:showSerName val="0"/>
          <c:showPercent val="0"/>
          <c:showBubbleSize val="0"/>
        </c:dLbls>
        <c:gapWidth val="219"/>
        <c:overlap val="-27"/>
        <c:axId val="79272192"/>
        <c:axId val="79273984"/>
      </c:barChart>
      <c:catAx>
        <c:axId val="792721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79273984"/>
        <c:crosses val="autoZero"/>
        <c:auto val="1"/>
        <c:lblAlgn val="ctr"/>
        <c:lblOffset val="100"/>
        <c:noMultiLvlLbl val="0"/>
      </c:catAx>
      <c:valAx>
        <c:axId val="7927398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sv-SE"/>
                  <a:t>Pearson Correlation</a:t>
                </a:r>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7927219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v-SE"/>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1BD26-08FC-4061-B099-FDA1BFC92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7</Pages>
  <Words>805</Words>
  <Characters>4267</Characters>
  <Application>Microsoft Office Word</Application>
  <DocSecurity>0</DocSecurity>
  <Lines>35</Lines>
  <Paragraphs>10</Paragraphs>
  <ScaleCrop>false</ScaleCrop>
  <HeadingPairs>
    <vt:vector size="6" baseType="variant">
      <vt:variant>
        <vt:lpstr>Title</vt:lpstr>
      </vt:variant>
      <vt:variant>
        <vt:i4>1</vt:i4>
      </vt:variant>
      <vt:variant>
        <vt:lpstr>Rubrik</vt:lpstr>
      </vt:variant>
      <vt:variant>
        <vt:i4>1</vt:i4>
      </vt:variant>
      <vt:variant>
        <vt:lpstr>Название</vt:lpstr>
      </vt:variant>
      <vt:variant>
        <vt:i4>1</vt:i4>
      </vt:variant>
    </vt:vector>
  </HeadingPairs>
  <TitlesOfParts>
    <vt:vector size="3" baseType="lpstr">
      <vt:lpstr/>
      <vt:lpstr/>
      <vt:lpstr/>
    </vt:vector>
  </TitlesOfParts>
  <Company>IMM</Company>
  <LinksUpToDate>false</LinksUpToDate>
  <CharactersWithSpaces>5062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Olena Gruzieva</dc:creator>
  <cp:lastModifiedBy>Olena Gruzieva</cp:lastModifiedBy>
  <cp:revision>37</cp:revision>
  <cp:lastPrinted>2019-08-15T10:49:00Z</cp:lastPrinted>
  <dcterms:created xsi:type="dcterms:W3CDTF">2020-04-21T15:00:00Z</dcterms:created>
  <dcterms:modified xsi:type="dcterms:W3CDTF">2020-08-13T07:56:00Z</dcterms:modified>
</cp:coreProperties>
</file>