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C5C" w:rsidRPr="00C57C5C" w:rsidRDefault="00530A76" w:rsidP="00C57C5C">
      <w:pPr>
        <w:spacing w:line="480" w:lineRule="auto"/>
        <w:jc w:val="center"/>
        <w:rPr>
          <w:rFonts w:ascii="Times New Roman" w:hAnsi="Times New Roman" w:cs="Times New Roman"/>
          <w:b/>
          <w:color w:val="000000"/>
          <w:sz w:val="32"/>
          <w:szCs w:val="32"/>
          <w:lang w:val="en-US"/>
        </w:rPr>
      </w:pPr>
      <w:r>
        <w:rPr>
          <w:rFonts w:ascii="Times New Roman" w:hAnsi="Times New Roman" w:cs="Times New Roman"/>
          <w:b/>
          <w:color w:val="000000"/>
          <w:sz w:val="32"/>
          <w:szCs w:val="32"/>
          <w:lang w:val="en-US"/>
        </w:rPr>
        <w:t xml:space="preserve">A </w:t>
      </w:r>
      <w:bookmarkStart w:id="0" w:name="_GoBack"/>
      <w:bookmarkEnd w:id="0"/>
      <w:r w:rsidR="00C57C5C" w:rsidRPr="00C57C5C">
        <w:rPr>
          <w:rFonts w:ascii="Times New Roman" w:hAnsi="Times New Roman" w:cs="Times New Roman"/>
          <w:b/>
          <w:color w:val="000000"/>
          <w:sz w:val="32"/>
          <w:szCs w:val="32"/>
          <w:lang w:val="en-US"/>
        </w:rPr>
        <w:t>rigorous assessment and comparison of enumeration methods for environmental viruses</w:t>
      </w:r>
    </w:p>
    <w:p w:rsidR="00C57C5C" w:rsidRPr="00C57C5C" w:rsidRDefault="00C57C5C" w:rsidP="00C57C5C">
      <w:pPr>
        <w:spacing w:after="0" w:line="480" w:lineRule="auto"/>
        <w:rPr>
          <w:rFonts w:ascii="Times New Roman" w:hAnsi="Times New Roman" w:cs="Times New Roman"/>
          <w:color w:val="000000"/>
          <w:sz w:val="24"/>
          <w:szCs w:val="24"/>
          <w:lang w:val="en-US"/>
        </w:rPr>
      </w:pPr>
      <w:r w:rsidRPr="00C57C5C">
        <w:rPr>
          <w:rFonts w:ascii="Times New Roman" w:hAnsi="Times New Roman" w:cs="Times New Roman"/>
          <w:color w:val="000000"/>
          <w:sz w:val="24"/>
          <w:szCs w:val="24"/>
          <w:lang w:val="en-US"/>
        </w:rPr>
        <w:t>Judith Feichtmayer</w:t>
      </w:r>
      <w:r w:rsidRPr="00C57C5C">
        <w:rPr>
          <w:rFonts w:ascii="Times New Roman" w:hAnsi="Times New Roman" w:cs="Times New Roman"/>
          <w:color w:val="000000"/>
          <w:sz w:val="24"/>
          <w:szCs w:val="24"/>
          <w:vertAlign w:val="superscript"/>
          <w:lang w:val="en-US"/>
        </w:rPr>
        <w:t>1</w:t>
      </w:r>
      <w:proofErr w:type="gramStart"/>
      <w:r w:rsidRPr="00C57C5C">
        <w:rPr>
          <w:rFonts w:ascii="Times New Roman" w:hAnsi="Times New Roman" w:cs="Times New Roman"/>
          <w:color w:val="000000"/>
          <w:sz w:val="24"/>
          <w:szCs w:val="24"/>
          <w:vertAlign w:val="superscript"/>
          <w:lang w:val="en-US"/>
        </w:rPr>
        <w:t>,2</w:t>
      </w:r>
      <w:r w:rsidRPr="00C57C5C">
        <w:rPr>
          <w:rFonts w:ascii="Times New Roman" w:hAnsi="Times New Roman" w:cs="Arial"/>
          <w:color w:val="000000"/>
          <w:sz w:val="24"/>
          <w:vertAlign w:val="superscript"/>
          <w:lang w:val="en-US"/>
        </w:rPr>
        <w:t>,</w:t>
      </w:r>
      <w:r w:rsidRPr="00C57C5C">
        <w:rPr>
          <w:rFonts w:ascii="Times New Roman" w:hAnsi="Times New Roman" w:cs="Times New Roman"/>
          <w:color w:val="000000"/>
          <w:sz w:val="24"/>
          <w:szCs w:val="24"/>
          <w:vertAlign w:val="superscript"/>
          <w:lang w:val="en-US"/>
        </w:rPr>
        <w:t>3</w:t>
      </w:r>
      <w:proofErr w:type="gramEnd"/>
      <w:r w:rsidRPr="00C57C5C">
        <w:rPr>
          <w:rFonts w:ascii="Times New Roman" w:hAnsi="Times New Roman" w:cs="Times New Roman"/>
          <w:color w:val="000000"/>
          <w:sz w:val="24"/>
          <w:szCs w:val="24"/>
          <w:lang w:val="en-US"/>
        </w:rPr>
        <w:t xml:space="preserve">, </w:t>
      </w:r>
      <w:proofErr w:type="spellStart"/>
      <w:r w:rsidRPr="00C57C5C">
        <w:rPr>
          <w:rFonts w:ascii="Times New Roman" w:hAnsi="Times New Roman" w:cs="Times New Roman"/>
          <w:color w:val="000000"/>
          <w:sz w:val="24"/>
          <w:szCs w:val="24"/>
          <w:lang w:val="en-US"/>
        </w:rPr>
        <w:t>Carolin</w:t>
      </w:r>
      <w:proofErr w:type="spellEnd"/>
      <w:r w:rsidRPr="00C57C5C">
        <w:rPr>
          <w:rFonts w:ascii="Times New Roman" w:hAnsi="Times New Roman" w:cs="Times New Roman"/>
          <w:color w:val="000000"/>
          <w:sz w:val="24"/>
          <w:szCs w:val="24"/>
          <w:lang w:val="en-US"/>
        </w:rPr>
        <w:t xml:space="preserve"> Pickl</w:t>
      </w:r>
      <w:r w:rsidRPr="00C57C5C">
        <w:rPr>
          <w:rFonts w:ascii="Times New Roman" w:hAnsi="Times New Roman" w:cs="Times New Roman"/>
          <w:color w:val="000000"/>
          <w:sz w:val="24"/>
          <w:szCs w:val="24"/>
          <w:vertAlign w:val="superscript"/>
          <w:lang w:val="en-US"/>
        </w:rPr>
        <w:t>5</w:t>
      </w:r>
      <w:r w:rsidRPr="00C57C5C">
        <w:rPr>
          <w:rFonts w:ascii="Times New Roman" w:hAnsi="Times New Roman" w:cs="Times New Roman"/>
          <w:color w:val="000000"/>
          <w:sz w:val="24"/>
          <w:szCs w:val="24"/>
          <w:lang w:val="en-US"/>
        </w:rPr>
        <w:t>, Christian Griebler</w:t>
      </w:r>
      <w:r w:rsidRPr="00C57C5C">
        <w:rPr>
          <w:rFonts w:ascii="Times New Roman" w:hAnsi="Times New Roman" w:cs="Times New Roman"/>
          <w:color w:val="000000"/>
          <w:sz w:val="24"/>
          <w:szCs w:val="24"/>
          <w:vertAlign w:val="superscript"/>
          <w:lang w:val="en-US"/>
        </w:rPr>
        <w:t>3,4</w:t>
      </w:r>
      <w:r w:rsidRPr="00C57C5C">
        <w:rPr>
          <w:rFonts w:ascii="Times New Roman" w:hAnsi="Times New Roman" w:cs="Times New Roman"/>
          <w:color w:val="000000"/>
          <w:sz w:val="24"/>
          <w:szCs w:val="24"/>
          <w:lang w:val="en-US"/>
        </w:rPr>
        <w:t>, Andreas Klingl</w:t>
      </w:r>
      <w:r w:rsidRPr="00C57C5C">
        <w:rPr>
          <w:rFonts w:ascii="Times New Roman" w:hAnsi="Times New Roman" w:cs="Times New Roman"/>
          <w:color w:val="000000"/>
          <w:sz w:val="24"/>
          <w:szCs w:val="24"/>
          <w:vertAlign w:val="superscript"/>
          <w:lang w:val="en-US"/>
        </w:rPr>
        <w:t>5</w:t>
      </w:r>
      <w:r w:rsidRPr="00C57C5C">
        <w:rPr>
          <w:rFonts w:ascii="Times New Roman" w:hAnsi="Times New Roman" w:cs="Times New Roman"/>
          <w:color w:val="000000"/>
          <w:sz w:val="24"/>
          <w:szCs w:val="24"/>
          <w:lang w:val="en-US"/>
        </w:rPr>
        <w:t>, Rainer Kurmayer</w:t>
      </w:r>
      <w:r w:rsidRPr="00C57C5C">
        <w:rPr>
          <w:rFonts w:ascii="Times New Roman" w:hAnsi="Times New Roman" w:cs="Times New Roman"/>
          <w:color w:val="000000"/>
          <w:sz w:val="24"/>
          <w:szCs w:val="24"/>
          <w:vertAlign w:val="superscript"/>
          <w:lang w:val="en-US"/>
        </w:rPr>
        <w:t>6</w:t>
      </w:r>
      <w:r w:rsidRPr="00C57C5C">
        <w:rPr>
          <w:rFonts w:ascii="Times New Roman" w:hAnsi="Times New Roman" w:cs="Times New Roman"/>
          <w:color w:val="000000"/>
          <w:sz w:val="24"/>
          <w:szCs w:val="24"/>
          <w:lang w:val="en-US"/>
        </w:rPr>
        <w:t xml:space="preserve"> , Li Deng</w:t>
      </w:r>
      <w:r w:rsidRPr="00C57C5C">
        <w:rPr>
          <w:rFonts w:ascii="Times New Roman" w:hAnsi="Times New Roman" w:cs="Times New Roman"/>
          <w:color w:val="000000"/>
          <w:sz w:val="24"/>
          <w:szCs w:val="24"/>
          <w:vertAlign w:val="superscript"/>
          <w:lang w:val="en-US"/>
        </w:rPr>
        <w:t>1,2</w:t>
      </w:r>
      <w:r w:rsidRPr="00C57C5C">
        <w:rPr>
          <w:rFonts w:ascii="Times New Roman" w:hAnsi="Times New Roman" w:cs="Times New Roman"/>
          <w:color w:val="000000"/>
          <w:sz w:val="24"/>
          <w:szCs w:val="24"/>
          <w:lang w:val="en-US"/>
        </w:rPr>
        <w:t>*</w:t>
      </w:r>
    </w:p>
    <w:p w:rsidR="00C57C5C" w:rsidRPr="00C57C5C" w:rsidRDefault="00C57C5C" w:rsidP="00C57C5C">
      <w:pPr>
        <w:spacing w:after="0" w:line="480" w:lineRule="auto"/>
        <w:rPr>
          <w:rFonts w:ascii="Times New Roman" w:hAnsi="Times New Roman" w:cs="Times New Roman"/>
          <w:color w:val="000000"/>
          <w:sz w:val="24"/>
          <w:szCs w:val="24"/>
          <w:lang w:val="en-US"/>
        </w:rPr>
      </w:pPr>
      <w:r w:rsidRPr="00C57C5C">
        <w:rPr>
          <w:rFonts w:ascii="Times New Roman" w:hAnsi="Times New Roman" w:cs="Times New Roman"/>
          <w:color w:val="000000"/>
          <w:sz w:val="24"/>
          <w:szCs w:val="24"/>
          <w:vertAlign w:val="superscript"/>
          <w:lang w:val="en-US"/>
        </w:rPr>
        <w:t>1</w:t>
      </w:r>
      <w:r w:rsidRPr="00C57C5C">
        <w:rPr>
          <w:rFonts w:ascii="Times New Roman" w:hAnsi="Times New Roman" w:cs="Times New Roman"/>
          <w:color w:val="000000"/>
          <w:sz w:val="24"/>
          <w:szCs w:val="24"/>
          <w:lang w:val="en-US"/>
        </w:rPr>
        <w:t>Institute of Virology, Helmholtz Centre Munich, Germany</w:t>
      </w:r>
    </w:p>
    <w:p w:rsidR="00C57C5C" w:rsidRPr="00C57C5C" w:rsidRDefault="00C57C5C" w:rsidP="00C57C5C">
      <w:pPr>
        <w:spacing w:after="0" w:line="480" w:lineRule="auto"/>
        <w:ind w:left="284" w:hanging="284"/>
        <w:rPr>
          <w:rFonts w:ascii="Times New Roman" w:hAnsi="Times New Roman" w:cs="Times New Roman"/>
          <w:color w:val="000000"/>
          <w:sz w:val="24"/>
          <w:szCs w:val="24"/>
          <w:lang w:val="en-US"/>
        </w:rPr>
      </w:pPr>
      <w:r w:rsidRPr="00C57C5C">
        <w:rPr>
          <w:rFonts w:ascii="Times New Roman" w:hAnsi="Times New Roman" w:cs="Times New Roman"/>
          <w:color w:val="000000"/>
          <w:sz w:val="24"/>
          <w:szCs w:val="24"/>
          <w:vertAlign w:val="superscript"/>
          <w:lang w:val="en-US"/>
        </w:rPr>
        <w:t>2</w:t>
      </w:r>
      <w:r w:rsidRPr="00C57C5C">
        <w:rPr>
          <w:rFonts w:ascii="Times New Roman" w:hAnsi="Times New Roman" w:cs="Times New Roman"/>
          <w:color w:val="000000"/>
          <w:sz w:val="24"/>
          <w:szCs w:val="24"/>
          <w:lang w:val="en-US"/>
        </w:rPr>
        <w:t>Institute of Virology, Technical University Munich, Germany</w:t>
      </w:r>
    </w:p>
    <w:p w:rsidR="00C57C5C" w:rsidRPr="00C57C5C" w:rsidRDefault="00C57C5C" w:rsidP="00C57C5C">
      <w:pPr>
        <w:spacing w:after="0" w:line="480" w:lineRule="auto"/>
        <w:ind w:left="284" w:hanging="284"/>
        <w:rPr>
          <w:rFonts w:ascii="Times New Roman" w:hAnsi="Times New Roman" w:cs="Times New Roman"/>
          <w:color w:val="000000"/>
          <w:sz w:val="24"/>
          <w:szCs w:val="24"/>
          <w:lang w:val="en-US"/>
        </w:rPr>
      </w:pPr>
      <w:r w:rsidRPr="00C57C5C">
        <w:rPr>
          <w:rFonts w:ascii="Times New Roman" w:hAnsi="Times New Roman" w:cs="Times New Roman"/>
          <w:color w:val="000000"/>
          <w:sz w:val="24"/>
          <w:szCs w:val="24"/>
          <w:vertAlign w:val="superscript"/>
          <w:lang w:val="en-US"/>
        </w:rPr>
        <w:t>3</w:t>
      </w:r>
      <w:r w:rsidRPr="00C57C5C">
        <w:rPr>
          <w:rFonts w:ascii="Times New Roman" w:hAnsi="Times New Roman" w:cs="Times New Roman"/>
          <w:color w:val="000000"/>
          <w:sz w:val="24"/>
          <w:szCs w:val="24"/>
          <w:lang w:val="en-US"/>
        </w:rPr>
        <w:t>Institute of Groundwater Ecology, Helmholtz Centre Munich, Germany</w:t>
      </w:r>
    </w:p>
    <w:p w:rsidR="00C57C5C" w:rsidRPr="00C57C5C" w:rsidRDefault="00C57C5C" w:rsidP="00C57C5C">
      <w:pPr>
        <w:spacing w:after="0" w:line="480" w:lineRule="auto"/>
        <w:ind w:left="284" w:hanging="284"/>
        <w:rPr>
          <w:rFonts w:ascii="Times New Roman" w:hAnsi="Times New Roman" w:cs="Times New Roman"/>
          <w:color w:val="000000"/>
          <w:sz w:val="24"/>
          <w:szCs w:val="24"/>
          <w:lang w:val="en-US"/>
        </w:rPr>
      </w:pPr>
      <w:r w:rsidRPr="00C57C5C">
        <w:rPr>
          <w:rFonts w:ascii="Times New Roman" w:hAnsi="Times New Roman" w:cs="Times New Roman"/>
          <w:color w:val="000000"/>
          <w:sz w:val="24"/>
          <w:szCs w:val="24"/>
          <w:vertAlign w:val="superscript"/>
          <w:lang w:val="en-US"/>
        </w:rPr>
        <w:t>4</w:t>
      </w:r>
      <w:r w:rsidRPr="00C57C5C">
        <w:rPr>
          <w:rFonts w:ascii="Times New Roman" w:hAnsi="Times New Roman" w:cs="Times New Roman"/>
          <w:color w:val="000000"/>
          <w:sz w:val="24"/>
          <w:szCs w:val="24"/>
          <w:lang w:val="en-US"/>
        </w:rPr>
        <w:t>Department for Limnology and Bio-Oceanography, University of Vienna, Austria</w:t>
      </w:r>
    </w:p>
    <w:p w:rsidR="00C57C5C" w:rsidRPr="00C57C5C" w:rsidRDefault="00C57C5C" w:rsidP="00C57C5C">
      <w:pPr>
        <w:spacing w:after="0" w:line="480" w:lineRule="auto"/>
        <w:rPr>
          <w:rFonts w:ascii="Times New Roman" w:hAnsi="Times New Roman" w:cs="Times New Roman"/>
          <w:color w:val="000000"/>
          <w:sz w:val="24"/>
          <w:szCs w:val="24"/>
          <w:lang w:val="en-US"/>
        </w:rPr>
      </w:pPr>
      <w:r w:rsidRPr="00C57C5C">
        <w:rPr>
          <w:rFonts w:ascii="Times New Roman" w:hAnsi="Times New Roman" w:cs="Times New Roman"/>
          <w:color w:val="000000"/>
          <w:sz w:val="24"/>
          <w:szCs w:val="24"/>
          <w:vertAlign w:val="superscript"/>
          <w:lang w:val="en-US"/>
        </w:rPr>
        <w:t>5</w:t>
      </w:r>
      <w:r w:rsidRPr="00C57C5C">
        <w:rPr>
          <w:rFonts w:ascii="Times New Roman" w:hAnsi="Times New Roman" w:cs="Times New Roman"/>
          <w:color w:val="000000"/>
          <w:sz w:val="24"/>
          <w:szCs w:val="24"/>
          <w:lang w:val="en-US"/>
        </w:rPr>
        <w:t xml:space="preserve">Plant Development and Electron Microscopy, Department Biology I, </w:t>
      </w:r>
      <w:proofErr w:type="spellStart"/>
      <w:r w:rsidRPr="00C57C5C">
        <w:rPr>
          <w:rFonts w:ascii="Times New Roman" w:hAnsi="Times New Roman" w:cs="Times New Roman"/>
          <w:color w:val="000000"/>
          <w:sz w:val="24"/>
          <w:szCs w:val="24"/>
          <w:lang w:val="en-US"/>
        </w:rPr>
        <w:t>Biocenter</w:t>
      </w:r>
      <w:proofErr w:type="spellEnd"/>
      <w:r w:rsidRPr="00C57C5C">
        <w:rPr>
          <w:rFonts w:ascii="Times New Roman" w:hAnsi="Times New Roman" w:cs="Times New Roman"/>
          <w:color w:val="000000"/>
          <w:sz w:val="24"/>
          <w:szCs w:val="24"/>
          <w:lang w:val="en-US"/>
        </w:rPr>
        <w:t>, Ludwig-</w:t>
      </w:r>
      <w:proofErr w:type="spellStart"/>
      <w:r w:rsidRPr="00C57C5C">
        <w:rPr>
          <w:rFonts w:ascii="Times New Roman" w:hAnsi="Times New Roman" w:cs="Times New Roman"/>
          <w:color w:val="000000"/>
          <w:sz w:val="24"/>
          <w:szCs w:val="24"/>
          <w:lang w:val="en-US"/>
        </w:rPr>
        <w:t>Maximilians</w:t>
      </w:r>
      <w:proofErr w:type="spellEnd"/>
      <w:r w:rsidRPr="00C57C5C">
        <w:rPr>
          <w:rFonts w:ascii="Times New Roman" w:hAnsi="Times New Roman" w:cs="Times New Roman"/>
          <w:color w:val="000000"/>
          <w:sz w:val="24"/>
          <w:szCs w:val="24"/>
          <w:lang w:val="en-US"/>
        </w:rPr>
        <w:t>-University Munich, Germany</w:t>
      </w:r>
    </w:p>
    <w:p w:rsidR="00C57C5C" w:rsidRPr="00C57C5C" w:rsidRDefault="00C57C5C" w:rsidP="00C57C5C">
      <w:pPr>
        <w:spacing w:after="0" w:line="480" w:lineRule="auto"/>
        <w:ind w:left="284" w:hanging="284"/>
        <w:rPr>
          <w:rFonts w:ascii="Times New Roman" w:hAnsi="Times New Roman" w:cs="Times New Roman"/>
          <w:color w:val="000000"/>
          <w:sz w:val="24"/>
          <w:szCs w:val="24"/>
          <w:lang w:val="en-US"/>
        </w:rPr>
      </w:pPr>
      <w:r w:rsidRPr="00C57C5C">
        <w:rPr>
          <w:rFonts w:ascii="Times New Roman" w:hAnsi="Times New Roman" w:cs="Times New Roman"/>
          <w:color w:val="000000"/>
          <w:sz w:val="24"/>
          <w:szCs w:val="24"/>
          <w:vertAlign w:val="superscript"/>
          <w:lang w:val="en-US"/>
        </w:rPr>
        <w:t>6</w:t>
      </w:r>
      <w:r w:rsidRPr="00C57C5C">
        <w:rPr>
          <w:rFonts w:ascii="Times New Roman" w:hAnsi="Times New Roman" w:cs="Times New Roman"/>
          <w:color w:val="000000"/>
          <w:sz w:val="24"/>
          <w:szCs w:val="24"/>
          <w:lang w:val="en-US"/>
        </w:rPr>
        <w:t>Research Department for Limnology, University of Innsbruck, Austria</w:t>
      </w:r>
    </w:p>
    <w:p w:rsidR="00C57C5C" w:rsidRPr="00C57C5C" w:rsidRDefault="00C57C5C" w:rsidP="00C57C5C">
      <w:pPr>
        <w:spacing w:after="0" w:line="480" w:lineRule="auto"/>
        <w:ind w:left="284" w:hanging="284"/>
        <w:rPr>
          <w:rFonts w:ascii="Times New Roman" w:hAnsi="Times New Roman" w:cs="Times New Roman"/>
          <w:color w:val="000000"/>
          <w:sz w:val="24"/>
          <w:szCs w:val="24"/>
          <w:lang w:val="en-US"/>
        </w:rPr>
      </w:pPr>
    </w:p>
    <w:p w:rsidR="00C57C5C" w:rsidRPr="00C57C5C" w:rsidRDefault="00C57C5C" w:rsidP="00C57C5C">
      <w:pPr>
        <w:spacing w:after="0" w:line="480" w:lineRule="auto"/>
        <w:rPr>
          <w:rFonts w:ascii="Times New Roman" w:eastAsia="Calibri" w:hAnsi="Times New Roman" w:cs="Arial"/>
          <w:b/>
          <w:bCs/>
          <w:color w:val="000000"/>
          <w:sz w:val="24"/>
        </w:rPr>
      </w:pPr>
      <w:r w:rsidRPr="00C57C5C">
        <w:rPr>
          <w:rFonts w:ascii="Times New Roman" w:eastAsia="Calibri" w:hAnsi="Times New Roman" w:cs="Arial"/>
          <w:b/>
          <w:bCs/>
          <w:color w:val="000000"/>
          <w:sz w:val="24"/>
        </w:rPr>
        <w:t xml:space="preserve">Running title: </w:t>
      </w:r>
      <w:r w:rsidRPr="00C57C5C">
        <w:rPr>
          <w:rFonts w:ascii="Times New Roman" w:eastAsia="Calibri" w:hAnsi="Times New Roman" w:cs="Arial"/>
          <w:bCs/>
          <w:color w:val="000000"/>
          <w:sz w:val="24"/>
        </w:rPr>
        <w:t>Environmental viral enumeration</w:t>
      </w:r>
    </w:p>
    <w:p w:rsidR="00C57C5C" w:rsidRPr="00C57C5C" w:rsidRDefault="00C57C5C" w:rsidP="00C57C5C">
      <w:pPr>
        <w:spacing w:after="0" w:line="480" w:lineRule="auto"/>
        <w:rPr>
          <w:rFonts w:ascii="Times New Roman" w:hAnsi="Times New Roman" w:cs="Times New Roman"/>
          <w:color w:val="000000"/>
          <w:sz w:val="24"/>
          <w:szCs w:val="24"/>
          <w:lang w:val="en-US"/>
        </w:rPr>
      </w:pPr>
    </w:p>
    <w:p w:rsidR="00C57C5C" w:rsidRPr="00C57C5C" w:rsidRDefault="00C57C5C" w:rsidP="00C57C5C">
      <w:pPr>
        <w:spacing w:after="0" w:line="480" w:lineRule="auto"/>
        <w:rPr>
          <w:rFonts w:ascii="Times New Roman" w:eastAsia="Calibri" w:hAnsi="Times New Roman" w:cs="Arial"/>
          <w:b/>
          <w:bCs/>
          <w:color w:val="000000"/>
          <w:sz w:val="24"/>
        </w:rPr>
      </w:pPr>
      <w:r w:rsidRPr="00C57C5C">
        <w:rPr>
          <w:rFonts w:ascii="Times New Roman" w:eastAsia="Calibri" w:hAnsi="Times New Roman" w:cs="Arial"/>
          <w:b/>
          <w:bCs/>
          <w:color w:val="000000"/>
          <w:sz w:val="24"/>
        </w:rPr>
        <w:t>*</w:t>
      </w:r>
      <w:r w:rsidRPr="00C57C5C">
        <w:rPr>
          <w:rFonts w:ascii="Calibri" w:hAnsi="Calibri" w:cs="Arial"/>
          <w:color w:val="000000"/>
        </w:rPr>
        <w:t xml:space="preserve"> </w:t>
      </w:r>
      <w:r w:rsidRPr="00C57C5C">
        <w:rPr>
          <w:rFonts w:ascii="Times New Roman" w:eastAsia="Calibri" w:hAnsi="Times New Roman" w:cs="Arial"/>
          <w:b/>
          <w:bCs/>
          <w:color w:val="000000"/>
          <w:sz w:val="24"/>
        </w:rPr>
        <w:t xml:space="preserve">Corresponding author: </w:t>
      </w:r>
    </w:p>
    <w:p w:rsidR="00C57C5C" w:rsidRDefault="00C57C5C" w:rsidP="00C57C5C">
      <w:pPr>
        <w:spacing w:after="0" w:line="480" w:lineRule="auto"/>
        <w:rPr>
          <w:rFonts w:ascii="Times New Roman" w:eastAsia="Calibri" w:hAnsi="Times New Roman" w:cs="Arial"/>
          <w:bCs/>
          <w:color w:val="000000"/>
          <w:sz w:val="24"/>
          <w:lang w:val="en-US"/>
        </w:rPr>
      </w:pPr>
      <w:r w:rsidRPr="00C57C5C">
        <w:rPr>
          <w:rFonts w:ascii="Times New Roman" w:eastAsia="Calibri" w:hAnsi="Times New Roman" w:cs="Arial"/>
          <w:bCs/>
          <w:color w:val="000000"/>
          <w:sz w:val="24"/>
          <w:lang w:val="en-US"/>
        </w:rPr>
        <w:t xml:space="preserve">Email: </w:t>
      </w:r>
      <w:hyperlink r:id="rId5" w:history="1">
        <w:r w:rsidRPr="00E94FA5">
          <w:rPr>
            <w:rStyle w:val="Hyperlink"/>
            <w:rFonts w:ascii="Times New Roman" w:eastAsia="Calibri" w:hAnsi="Times New Roman" w:cs="Arial"/>
            <w:bCs/>
            <w:sz w:val="24"/>
            <w:lang w:val="en-US"/>
          </w:rPr>
          <w:t>li.deng@helmholtz-muenchen.de</w:t>
        </w:r>
      </w:hyperlink>
    </w:p>
    <w:p w:rsidR="00C57C5C" w:rsidRDefault="00C57C5C" w:rsidP="00C57C5C">
      <w:pPr>
        <w:spacing w:after="0" w:line="480" w:lineRule="auto"/>
        <w:rPr>
          <w:rFonts w:ascii="Times New Roman" w:eastAsia="Calibri" w:hAnsi="Times New Roman" w:cs="Arial"/>
          <w:b/>
          <w:bCs/>
          <w:color w:val="000000"/>
          <w:sz w:val="24"/>
          <w:lang w:val="en-US"/>
        </w:rPr>
        <w:sectPr w:rsidR="00C57C5C" w:rsidSect="00C57C5C">
          <w:pgSz w:w="12240" w:h="15840" w:code="1"/>
          <w:pgMar w:top="1276" w:right="1274" w:bottom="1440" w:left="993" w:header="708" w:footer="708" w:gutter="0"/>
          <w:cols w:space="708"/>
          <w:docGrid w:linePitch="360"/>
        </w:sectPr>
      </w:pPr>
    </w:p>
    <w:p w:rsidR="00F27673" w:rsidRDefault="00BB011B">
      <w:pPr>
        <w:pStyle w:val="Heading1"/>
        <w:rPr>
          <w:lang w:val="en-US"/>
        </w:rPr>
      </w:pPr>
      <w:r>
        <w:rPr>
          <w:lang w:val="en-US"/>
        </w:rPr>
        <w:lastRenderedPageBreak/>
        <w:t>Supporting Information</w:t>
      </w:r>
    </w:p>
    <w:p w:rsidR="00F27673" w:rsidRDefault="00BB011B">
      <w:pPr>
        <w:pStyle w:val="Heading2"/>
      </w:pPr>
      <w:bookmarkStart w:id="1" w:name="_Ref6432124"/>
      <w:proofErr w:type="gramStart"/>
      <w:r>
        <w:t>qPCR</w:t>
      </w:r>
      <w:proofErr w:type="gramEnd"/>
      <w:r>
        <w:t xml:space="preserve"> set-up optimization</w:t>
      </w:r>
      <w:bookmarkEnd w:id="1"/>
    </w:p>
    <w:p w:rsidR="00F27673" w:rsidRDefault="00BB011B">
      <w:pPr>
        <w:spacing w:after="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As qPCR has been used as golden standard for this manuscript, special attention has been put on the set-up and optimization of the optimal conditions. Initially, a range (0.05 µM – 1 µM) of different concentrations of the forward and reverse primer were tested in order to find the optimal primer concentration for each phage type. The following concentrations for both, forward and reverse primer, have been found to be optimal under the applied thermal conditions: T4: 0.5 µM T4F and T4R; T7: 0.8 µM T7_4453F and T7_5008R; </w:t>
      </w:r>
      <w:r>
        <w:rPr>
          <w:rFonts w:ascii="Times New Roman" w:hAnsi="Times New Roman" w:cs="Times New Roman"/>
          <w:color w:val="000000" w:themeColor="text1"/>
          <w:sz w:val="24"/>
          <w:szCs w:val="24"/>
        </w:rPr>
        <w:sym w:font="Symbol" w:char="F066"/>
      </w:r>
      <w:r>
        <w:rPr>
          <w:rFonts w:ascii="Times New Roman" w:hAnsi="Times New Roman" w:cs="Times New Roman"/>
          <w:color w:val="000000" w:themeColor="text1"/>
          <w:sz w:val="24"/>
          <w:szCs w:val="24"/>
          <w:lang w:val="en-US"/>
        </w:rPr>
        <w:t xml:space="preserve">X174: 0.6 µM </w:t>
      </w:r>
      <w:r>
        <w:rPr>
          <w:rFonts w:ascii="Times New Roman" w:hAnsi="Times New Roman" w:cs="Times New Roman"/>
          <w:color w:val="000000" w:themeColor="text1"/>
          <w:sz w:val="24"/>
          <w:szCs w:val="24"/>
        </w:rPr>
        <w:sym w:font="Symbol" w:char="F066"/>
      </w:r>
      <w:r>
        <w:rPr>
          <w:rFonts w:ascii="Times New Roman" w:hAnsi="Times New Roman" w:cs="Times New Roman"/>
          <w:color w:val="000000" w:themeColor="text1"/>
          <w:sz w:val="24"/>
          <w:szCs w:val="24"/>
          <w:lang w:val="en-US"/>
        </w:rPr>
        <w:t xml:space="preserve">X174F and </w:t>
      </w:r>
      <w:r>
        <w:rPr>
          <w:rFonts w:ascii="Times New Roman" w:hAnsi="Times New Roman" w:cs="Times New Roman"/>
          <w:color w:val="000000" w:themeColor="text1"/>
          <w:sz w:val="24"/>
          <w:szCs w:val="24"/>
        </w:rPr>
        <w:sym w:font="Symbol" w:char="F066"/>
      </w:r>
      <w:r>
        <w:rPr>
          <w:rFonts w:ascii="Times New Roman" w:hAnsi="Times New Roman" w:cs="Times New Roman"/>
          <w:color w:val="000000" w:themeColor="text1"/>
          <w:sz w:val="24"/>
          <w:szCs w:val="24"/>
          <w:lang w:val="en-US"/>
        </w:rPr>
        <w:t xml:space="preserve">X174R; MS2: 0.3 µM MS2_2717F and MS2_3031R. </w:t>
      </w:r>
    </w:p>
    <w:p w:rsidR="00F27673" w:rsidRDefault="00BB011B">
      <w:pPr>
        <w:pStyle w:val="Heading2"/>
      </w:pPr>
      <w:bookmarkStart w:id="2" w:name="_Ref6432148"/>
      <w:r>
        <w:t>Synthesis of DNA standards</w:t>
      </w:r>
      <w:bookmarkEnd w:id="2"/>
    </w:p>
    <w:p w:rsidR="00F27673" w:rsidRDefault="00BB011B">
      <w:pPr>
        <w:spacing w:after="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The applied standards were purchased from IDT (Coralville, Iowa). These </w:t>
      </w:r>
      <w:proofErr w:type="spellStart"/>
      <w:r>
        <w:rPr>
          <w:rFonts w:ascii="Times New Roman" w:hAnsi="Times New Roman" w:cs="Times New Roman"/>
          <w:color w:val="000000" w:themeColor="text1"/>
          <w:sz w:val="24"/>
          <w:szCs w:val="24"/>
          <w:lang w:val="en-US"/>
        </w:rPr>
        <w:t>gblock</w:t>
      </w:r>
      <w:proofErr w:type="spellEnd"/>
      <w:r>
        <w:rPr>
          <w:rFonts w:ascii="Times New Roman" w:hAnsi="Times New Roman" w:cs="Times New Roman"/>
          <w:color w:val="000000" w:themeColor="text1"/>
          <w:sz w:val="24"/>
          <w:szCs w:val="24"/>
          <w:lang w:val="en-US"/>
        </w:rPr>
        <w:t xml:space="preserve"> gene fragments were individually synthesized for each phage type for the specific region that is amplified by the applied forward and reverse primer plus additional ten nucleotides before and after the forward or reverse primer, respectively. The standard DNA fragments comprised of the following sequences (the primer sequences are underlined; 5’ – 3’). The correct size has been verified using capillary electrophoresis and the correct sequence has been identified by mass spectrometry, both tests performed by the company: </w:t>
      </w:r>
    </w:p>
    <w:p w:rsidR="00F27673" w:rsidRDefault="00BB011B">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For T4:  </w:t>
      </w:r>
      <w:r>
        <w:rPr>
          <w:rFonts w:ascii="Times New Roman" w:hAnsi="Times New Roman" w:cs="Times New Roman"/>
          <w:color w:val="000000" w:themeColor="text1"/>
        </w:rPr>
        <w:t>AATTACGCTA</w:t>
      </w:r>
      <w:r>
        <w:rPr>
          <w:rFonts w:ascii="Times New Roman" w:hAnsi="Times New Roman" w:cs="Times New Roman"/>
          <w:color w:val="000000" w:themeColor="text1"/>
          <w:u w:val="single"/>
        </w:rPr>
        <w:t>AAGCGAAAGAAGTCGGTGAA</w:t>
      </w:r>
      <w:r>
        <w:rPr>
          <w:rFonts w:ascii="Times New Roman" w:hAnsi="Times New Roman" w:cs="Times New Roman"/>
          <w:color w:val="000000" w:themeColor="text1"/>
        </w:rPr>
        <w:t>TATCCAACACTAGGTTCTAACTGGACTGCGGAAATTTCTTCATCTTCCTCTGGTTTAGCTGCAGTAATAACTCTTGGAAAAATTATTACTGATTCTGGTATTTTATTAGCTGAAATTGAAAATG</w:t>
      </w:r>
      <w:r>
        <w:rPr>
          <w:rFonts w:ascii="Times New Roman" w:hAnsi="Times New Roman" w:cs="Times New Roman"/>
          <w:color w:val="000000" w:themeColor="text1"/>
          <w:u w:val="single"/>
        </w:rPr>
        <w:t>CTGAAGCTGCTATGACAGCG</w:t>
      </w:r>
      <w:r>
        <w:rPr>
          <w:rFonts w:ascii="Times New Roman" w:hAnsi="Times New Roman" w:cs="Times New Roman"/>
          <w:color w:val="000000" w:themeColor="text1"/>
        </w:rPr>
        <w:t>GTTGACTTTC</w:t>
      </w:r>
    </w:p>
    <w:p w:rsidR="00F27673" w:rsidRDefault="00BB01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T7:</w:t>
      </w:r>
    </w:p>
    <w:p w:rsidR="00F27673" w:rsidRDefault="00BB01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CGTGTTTACG</w:t>
      </w:r>
      <w:r>
        <w:rPr>
          <w:rFonts w:ascii="Times New Roman" w:hAnsi="Times New Roman" w:cs="Times New Roman"/>
          <w:color w:val="000000" w:themeColor="text1"/>
          <w:sz w:val="24"/>
          <w:szCs w:val="24"/>
          <w:u w:val="single"/>
        </w:rPr>
        <w:t>CTGTGTCAATGTTCAACCCG</w:t>
      </w:r>
      <w:r>
        <w:rPr>
          <w:rFonts w:ascii="Times New Roman" w:hAnsi="Times New Roman" w:cs="Times New Roman"/>
          <w:color w:val="000000" w:themeColor="text1"/>
          <w:sz w:val="24"/>
          <w:szCs w:val="24"/>
        </w:rPr>
        <w:t>CAAGGTAACGATATGACCAAAGGACTGCTTACGCTGGCGAAAGGTAAACCAATCGGTAAGGAAGGTTACTACTGGCTGAAAATCCACGGTG</w:t>
      </w:r>
      <w:r>
        <w:rPr>
          <w:rFonts w:ascii="Times New Roman" w:hAnsi="Times New Roman" w:cs="Times New Roman"/>
          <w:color w:val="000000" w:themeColor="text1"/>
          <w:sz w:val="24"/>
          <w:szCs w:val="24"/>
        </w:rPr>
        <w:lastRenderedPageBreak/>
        <w:t>CAAACTGTGCGGGTGTCGATAAGGTTCCGTTCCCTGAGCGCATCAAGTTCATTGAGGAAAACCACGAGAACATCATGGCTTGCGCTAAGTCTCCACTGGAGAACACTTGGTGGGCTGAGCAAGATTCTCCGTTCTGCTTCCTTGCGTTCTGCTTTGAGTACGCTGGGGTACAGCACCACGGCCTGAGCTATAACTGCTCCCTTCCGCTGGCGTTTGACGGGTCTTGCTCTGGCATCCAGCACTTCTCCGCGATGCTCCGAGATGAGGTAGGTGGTCGCGCGGTTAACTTGCTTCCTAGTGAAACCGTTCAGGACATCTACGGGATTGTTGCTAAGAAAGTCAACGAGATTCTACAAGCAGACGCAATCAATGGGACCGATAACGAAGTAGTTACCGTGACCGATGAGAACACTGGTGAAATCTCT</w:t>
      </w:r>
      <w:r>
        <w:rPr>
          <w:rFonts w:ascii="Times New Roman" w:hAnsi="Times New Roman" w:cs="Times New Roman"/>
          <w:color w:val="000000" w:themeColor="text1"/>
          <w:sz w:val="24"/>
          <w:szCs w:val="24"/>
          <w:u w:val="single"/>
        </w:rPr>
        <w:t>GAGAAAGTCAAGCTGGGCAC</w:t>
      </w:r>
      <w:r>
        <w:rPr>
          <w:rFonts w:ascii="Times New Roman" w:hAnsi="Times New Roman" w:cs="Times New Roman"/>
          <w:color w:val="000000" w:themeColor="text1"/>
          <w:sz w:val="24"/>
          <w:szCs w:val="24"/>
        </w:rPr>
        <w:t>TAAGGCACTG</w:t>
      </w:r>
    </w:p>
    <w:p w:rsidR="00F27673" w:rsidRDefault="00BB011B">
      <w:pPr>
        <w:spacing w:after="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For MS2: </w:t>
      </w:r>
    </w:p>
    <w:p w:rsidR="00F27673" w:rsidRDefault="00BB011B">
      <w:pPr>
        <w:spacing w:after="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CCATGATATT</w:t>
      </w:r>
      <w:r>
        <w:rPr>
          <w:rFonts w:ascii="Times New Roman" w:hAnsi="Times New Roman" w:cs="Times New Roman"/>
          <w:color w:val="000000" w:themeColor="text1"/>
          <w:sz w:val="24"/>
          <w:szCs w:val="24"/>
          <w:u w:val="single"/>
        </w:rPr>
        <w:t>CTGGGCAATAGTCAAA</w:t>
      </w:r>
      <w:r>
        <w:rPr>
          <w:rFonts w:ascii="Times New Roman" w:hAnsi="Times New Roman" w:cs="Times New Roman"/>
          <w:color w:val="000000" w:themeColor="text1"/>
          <w:sz w:val="24"/>
          <w:szCs w:val="24"/>
        </w:rPr>
        <w:t>GCGACCCAAATCCATTTTGGTAACGCCGGAACCATAGGCATCTACGGGGACGATATTATATGTCCCAGTGAGATTGCACCCCGTGTGCTAGAGGCACTTGCCTACTACGGTTTTAAACCGAATCTTCGTAAAACGTTCGTGTCCGGGCTCTTTCGCGAGAGCTGCGGCGCGCACTTTTACCGTGGTGTCGATGTCAAACCGTTTTACATCAAGAAACCTGTTGACAATCTCTTCGCCCTGATGCTGATATTAAATCGGCTACGGGGTTGGGGAGTTGTCGGAG</w:t>
      </w:r>
      <w:r>
        <w:rPr>
          <w:rFonts w:ascii="Times New Roman" w:hAnsi="Times New Roman" w:cs="Times New Roman"/>
          <w:color w:val="000000" w:themeColor="text1"/>
          <w:sz w:val="24"/>
          <w:szCs w:val="24"/>
          <w:u w:val="single"/>
        </w:rPr>
        <w:t>GTATGTCAGATCCACG</w:t>
      </w:r>
      <w:r>
        <w:rPr>
          <w:rFonts w:ascii="Times New Roman" w:hAnsi="Times New Roman" w:cs="Times New Roman"/>
          <w:color w:val="000000" w:themeColor="text1"/>
          <w:sz w:val="24"/>
          <w:szCs w:val="24"/>
        </w:rPr>
        <w:t>CCTCTATAAG</w:t>
      </w:r>
    </w:p>
    <w:p w:rsidR="00F27673" w:rsidRDefault="00F27673">
      <w:pPr>
        <w:spacing w:after="0" w:line="480" w:lineRule="auto"/>
        <w:jc w:val="both"/>
        <w:rPr>
          <w:rFonts w:ascii="Times New Roman" w:hAnsi="Times New Roman" w:cs="Times New Roman"/>
          <w:color w:val="000000" w:themeColor="text1"/>
          <w:sz w:val="24"/>
          <w:szCs w:val="24"/>
          <w:lang w:val="en-US"/>
        </w:rPr>
      </w:pPr>
    </w:p>
    <w:p w:rsidR="00F27673" w:rsidRDefault="00BB011B">
      <w:pPr>
        <w:spacing w:after="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For </w:t>
      </w:r>
      <w:r>
        <w:rPr>
          <w:rFonts w:ascii="Times New Roman" w:hAnsi="Times New Roman" w:cs="Times New Roman"/>
          <w:color w:val="000000" w:themeColor="text1"/>
          <w:sz w:val="24"/>
          <w:szCs w:val="24"/>
        </w:rPr>
        <w:sym w:font="Symbol" w:char="F066"/>
      </w:r>
      <w:r>
        <w:rPr>
          <w:rFonts w:ascii="Times New Roman" w:hAnsi="Times New Roman" w:cs="Times New Roman"/>
          <w:color w:val="000000" w:themeColor="text1"/>
          <w:sz w:val="24"/>
          <w:szCs w:val="24"/>
          <w:lang w:val="en-US"/>
        </w:rPr>
        <w:t>X174:</w:t>
      </w:r>
    </w:p>
    <w:p w:rsidR="00F27673" w:rsidRDefault="00BB011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CTGACGAGTA</w:t>
      </w:r>
      <w:r>
        <w:rPr>
          <w:rFonts w:ascii="Times New Roman" w:hAnsi="Times New Roman" w:cs="Times New Roman"/>
          <w:color w:val="000000" w:themeColor="text1"/>
          <w:sz w:val="24"/>
          <w:szCs w:val="24"/>
          <w:u w:val="single"/>
        </w:rPr>
        <w:t>ACAAAGTTTGGATTGCTACTGACC</w:t>
      </w:r>
      <w:r>
        <w:rPr>
          <w:rFonts w:ascii="Times New Roman" w:hAnsi="Times New Roman" w:cs="Times New Roman"/>
          <w:color w:val="000000" w:themeColor="text1"/>
          <w:sz w:val="24"/>
          <w:szCs w:val="24"/>
        </w:rPr>
        <w:t>GCTCTCGTGCTCGTCGCTGCGTTGAGGCTTGCGTTTATGGTACGCTGGACTTTGTAGGATACCCTCGCTTTCCTGCT</w:t>
      </w:r>
      <w:r>
        <w:rPr>
          <w:rFonts w:ascii="Times New Roman" w:hAnsi="Times New Roman" w:cs="Times New Roman"/>
          <w:color w:val="000000" w:themeColor="text1"/>
          <w:sz w:val="24"/>
          <w:szCs w:val="24"/>
          <w:u w:val="single"/>
        </w:rPr>
        <w:t>CCTGTTGAGTTTATTGCTGCCG</w:t>
      </w:r>
      <w:r>
        <w:rPr>
          <w:rFonts w:ascii="Times New Roman" w:hAnsi="Times New Roman" w:cs="Times New Roman"/>
          <w:color w:val="000000" w:themeColor="text1"/>
          <w:sz w:val="24"/>
          <w:szCs w:val="24"/>
        </w:rPr>
        <w:t>TCATTGCTTA</w:t>
      </w:r>
    </w:p>
    <w:p w:rsidR="00F27673" w:rsidRDefault="00F27673">
      <w:pPr>
        <w:spacing w:after="0" w:line="480" w:lineRule="auto"/>
        <w:jc w:val="both"/>
        <w:rPr>
          <w:rFonts w:ascii="Times New Roman" w:hAnsi="Times New Roman" w:cs="Times New Roman"/>
          <w:color w:val="000000" w:themeColor="text1"/>
          <w:sz w:val="24"/>
          <w:szCs w:val="24"/>
          <w:lang w:val="en-US"/>
        </w:rPr>
      </w:pPr>
    </w:p>
    <w:p w:rsidR="00F27673" w:rsidRDefault="00BB011B">
      <w:pPr>
        <w:pStyle w:val="Heading2"/>
      </w:pPr>
      <w:bookmarkStart w:id="3" w:name="_Ref6432150"/>
      <w:r>
        <w:t>Calculation of DNA standard templates</w:t>
      </w:r>
      <w:bookmarkEnd w:id="3"/>
    </w:p>
    <w:p w:rsidR="00F27673" w:rsidRDefault="00BB011B">
      <w:pPr>
        <w:spacing w:after="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standards have been reconstituted according to the manufacturer’s information with 1</w:t>
      </w:r>
      <w:r>
        <w:rPr>
          <w:rFonts w:cs="Calibri"/>
          <w:color w:val="000000" w:themeColor="text1"/>
          <w:lang w:val="en-US"/>
        </w:rPr>
        <w:t>×</w:t>
      </w:r>
      <w:r>
        <w:rPr>
          <w:rFonts w:ascii="Times New Roman" w:hAnsi="Times New Roman" w:cs="Times New Roman"/>
          <w:color w:val="000000" w:themeColor="text1"/>
          <w:sz w:val="24"/>
          <w:szCs w:val="24"/>
          <w:lang w:val="en-US"/>
        </w:rPr>
        <w:t xml:space="preserve"> TE buffer (pH 7.5, AppliChem). The exact DNA concentration has been quantified using the Quant-</w:t>
      </w:r>
      <w:proofErr w:type="spellStart"/>
      <w:r>
        <w:rPr>
          <w:rFonts w:ascii="Times New Roman" w:hAnsi="Times New Roman" w:cs="Times New Roman"/>
          <w:color w:val="000000" w:themeColor="text1"/>
          <w:sz w:val="24"/>
          <w:szCs w:val="24"/>
          <w:lang w:val="en-US"/>
        </w:rPr>
        <w:t>iT</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PicoGreen</w:t>
      </w:r>
      <w:proofErr w:type="spellEnd"/>
      <w:r>
        <w:rPr>
          <w:rFonts w:ascii="Times New Roman" w:hAnsi="Times New Roman" w:cs="Times New Roman"/>
          <w:color w:val="000000" w:themeColor="text1"/>
          <w:sz w:val="24"/>
          <w:szCs w:val="24"/>
          <w:lang w:val="en-US"/>
        </w:rPr>
        <w:t xml:space="preserve"> DNA Kit (</w:t>
      </w:r>
      <w:proofErr w:type="spellStart"/>
      <w:r>
        <w:rPr>
          <w:rFonts w:ascii="Times New Roman" w:hAnsi="Times New Roman" w:cs="Times New Roman"/>
          <w:color w:val="000000" w:themeColor="text1"/>
          <w:sz w:val="24"/>
          <w:szCs w:val="24"/>
          <w:lang w:val="en-US"/>
        </w:rPr>
        <w:t>Thermo</w:t>
      </w:r>
      <w:proofErr w:type="spellEnd"/>
      <w:r>
        <w:rPr>
          <w:rFonts w:ascii="Times New Roman" w:hAnsi="Times New Roman" w:cs="Times New Roman"/>
          <w:color w:val="000000" w:themeColor="text1"/>
          <w:sz w:val="24"/>
          <w:szCs w:val="24"/>
          <w:lang w:val="en-US"/>
        </w:rPr>
        <w:t xml:space="preserve"> Fisher) according to the manufacturer’s protocol. As a standard, eight dilutions of the supplied lambda DNA were used in the range of 0 to 2.5 ng µL</w:t>
      </w:r>
      <w:r>
        <w:rPr>
          <w:rFonts w:ascii="Times New Roman" w:hAnsi="Times New Roman" w:cs="Times New Roman"/>
          <w:color w:val="000000" w:themeColor="text1"/>
          <w:sz w:val="24"/>
          <w:szCs w:val="24"/>
          <w:vertAlign w:val="superscript"/>
          <w:lang w:val="en-US"/>
        </w:rPr>
        <w:t>-1</w:t>
      </w:r>
      <w:r>
        <w:rPr>
          <w:rFonts w:ascii="Times New Roman" w:hAnsi="Times New Roman" w:cs="Times New Roman"/>
          <w:color w:val="000000" w:themeColor="text1"/>
          <w:sz w:val="24"/>
          <w:szCs w:val="24"/>
          <w:lang w:val="en-US"/>
        </w:rPr>
        <w:t>. Based on these this quantification results, the respective gene copy number per µL for each standard was calculated as followed:</w:t>
      </w:r>
    </w:p>
    <w:p w:rsidR="00F27673" w:rsidRDefault="00F27673">
      <w:pPr>
        <w:spacing w:after="0" w:line="480" w:lineRule="auto"/>
        <w:jc w:val="both"/>
        <w:rPr>
          <w:rFonts w:ascii="Times New Roman" w:hAnsi="Times New Roman" w:cs="Times New Roman"/>
          <w:color w:val="000000" w:themeColor="text1"/>
          <w:sz w:val="24"/>
          <w:szCs w:val="24"/>
          <w:lang w:val="en-US"/>
        </w:rPr>
      </w:pPr>
    </w:p>
    <w:p w:rsidR="00F27673" w:rsidRDefault="00F27673">
      <w:pPr>
        <w:spacing w:after="0" w:line="480" w:lineRule="auto"/>
        <w:jc w:val="both"/>
        <w:rPr>
          <w:rFonts w:ascii="Times New Roman" w:hAnsi="Times New Roman" w:cs="Times New Roman"/>
          <w:color w:val="000000" w:themeColor="text1"/>
          <w:sz w:val="24"/>
          <w:szCs w:val="24"/>
          <w:lang w:val="en-US"/>
        </w:rPr>
      </w:pPr>
    </w:p>
    <w:p w:rsidR="00F27673" w:rsidRDefault="00F27673">
      <w:pPr>
        <w:spacing w:after="0" w:line="480" w:lineRule="auto"/>
        <w:jc w:val="both"/>
        <w:rPr>
          <w:rFonts w:ascii="Times New Roman" w:hAnsi="Times New Roman" w:cs="Times New Roman"/>
          <w:color w:val="000000" w:themeColor="text1"/>
          <w:sz w:val="24"/>
          <w:szCs w:val="24"/>
          <w:lang w:val="en-US"/>
        </w:rPr>
      </w:pPr>
    </w:p>
    <w:p w:rsidR="00F27673" w:rsidRDefault="00BB011B">
      <w:pPr>
        <w:pStyle w:val="Caption"/>
        <w:keepNext/>
        <w:rPr>
          <w:rFonts w:ascii="Times New Roman" w:hAnsi="Times New Roman" w:cs="Times New Roman"/>
          <w:b w:val="0"/>
          <w:color w:val="000000" w:themeColor="text1"/>
          <w:sz w:val="24"/>
          <w:szCs w:val="24"/>
          <w:lang w:val="en-US"/>
        </w:rPr>
      </w:pPr>
      <w:r>
        <w:rPr>
          <w:rFonts w:ascii="Times New Roman" w:hAnsi="Times New Roman" w:cs="Times New Roman"/>
          <w:color w:val="000000" w:themeColor="text1"/>
          <w:sz w:val="24"/>
          <w:szCs w:val="24"/>
        </w:rPr>
        <w:lastRenderedPageBreak/>
        <w:t>S1 Table:</w:t>
      </w:r>
      <w:r>
        <w:rPr>
          <w:color w:val="000000" w:themeColor="text1"/>
        </w:rPr>
        <w:t xml:space="preserve"> </w:t>
      </w:r>
      <w:r>
        <w:rPr>
          <w:rFonts w:ascii="Times New Roman" w:hAnsi="Times New Roman" w:cs="Times New Roman"/>
          <w:b w:val="0"/>
          <w:color w:val="000000" w:themeColor="text1"/>
          <w:sz w:val="24"/>
          <w:szCs w:val="24"/>
          <w:lang w:val="en-US"/>
        </w:rPr>
        <w:t xml:space="preserve">Amplicon per µL calculation of standard DNA template. </w:t>
      </w:r>
    </w:p>
    <w:tbl>
      <w:tblPr>
        <w:tblStyle w:val="TableGrid"/>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196"/>
        <w:gridCol w:w="2197"/>
        <w:gridCol w:w="2196"/>
        <w:gridCol w:w="2197"/>
      </w:tblGrid>
      <w:tr w:rsidR="00F27673">
        <w:trPr>
          <w:trHeight w:val="567"/>
        </w:trPr>
        <w:tc>
          <w:tcPr>
            <w:tcW w:w="1134" w:type="dxa"/>
            <w:tcBorders>
              <w:top w:val="single" w:sz="8" w:space="0" w:color="000000"/>
              <w:bottom w:val="single" w:sz="8" w:space="0" w:color="000000"/>
            </w:tcBorders>
            <w:noWrap/>
            <w:vAlign w:val="center"/>
            <w:hideMark/>
          </w:tcPr>
          <w:p w:rsidR="00F27673" w:rsidRDefault="00BB011B">
            <w:pPr>
              <w:spacing w:after="0"/>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Phage</w:t>
            </w:r>
          </w:p>
        </w:tc>
        <w:tc>
          <w:tcPr>
            <w:tcW w:w="2196" w:type="dxa"/>
            <w:tcBorders>
              <w:top w:val="single" w:sz="8" w:space="0" w:color="000000"/>
              <w:bottom w:val="single" w:sz="8"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Size of amplicon (nt)</w:t>
            </w:r>
          </w:p>
        </w:tc>
        <w:tc>
          <w:tcPr>
            <w:tcW w:w="2197" w:type="dxa"/>
            <w:tcBorders>
              <w:top w:val="single" w:sz="8" w:space="0" w:color="000000"/>
              <w:bottom w:val="single" w:sz="8"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Da/Amp</w:t>
            </w:r>
          </w:p>
        </w:tc>
        <w:tc>
          <w:tcPr>
            <w:tcW w:w="2196" w:type="dxa"/>
            <w:tcBorders>
              <w:top w:val="single" w:sz="8" w:space="0" w:color="000000"/>
              <w:bottom w:val="single" w:sz="8" w:space="0" w:color="000000"/>
            </w:tcBorders>
            <w:noWrap/>
            <w:vAlign w:val="center"/>
            <w:hideMark/>
          </w:tcPr>
          <w:p w:rsidR="00F27673" w:rsidRDefault="00BB011B">
            <w:pPr>
              <w:spacing w:after="0"/>
              <w:jc w:val="center"/>
              <w:rPr>
                <w:rFonts w:ascii="Times New Roman" w:eastAsia="Times New Roman" w:hAnsi="Times New Roman" w:cs="Times New Roman"/>
                <w:bCs/>
                <w:color w:val="000000" w:themeColor="text1"/>
                <w:lang w:val="de-DE"/>
              </w:rPr>
            </w:pPr>
            <w:r>
              <w:rPr>
                <w:rFonts w:ascii="Times New Roman" w:eastAsia="Times New Roman" w:hAnsi="Times New Roman" w:cs="Times New Roman"/>
                <w:bCs/>
                <w:color w:val="000000" w:themeColor="text1"/>
                <w:lang w:val="de-DE"/>
              </w:rPr>
              <w:t>ng / µL</w:t>
            </w:r>
          </w:p>
        </w:tc>
        <w:tc>
          <w:tcPr>
            <w:tcW w:w="2197" w:type="dxa"/>
            <w:tcBorders>
              <w:top w:val="single" w:sz="8" w:space="0" w:color="000000"/>
              <w:bottom w:val="single" w:sz="8" w:space="0" w:color="000000"/>
            </w:tcBorders>
            <w:noWrap/>
            <w:vAlign w:val="center"/>
            <w:hideMark/>
          </w:tcPr>
          <w:p w:rsidR="00F27673" w:rsidRDefault="00BB011B">
            <w:pPr>
              <w:spacing w:after="0"/>
              <w:jc w:val="center"/>
              <w:rPr>
                <w:rFonts w:ascii="Times New Roman" w:eastAsia="Times New Roman" w:hAnsi="Times New Roman" w:cs="Times New Roman"/>
                <w:bCs/>
                <w:color w:val="000000" w:themeColor="text1"/>
                <w:lang w:val="en-US"/>
              </w:rPr>
            </w:pPr>
            <w:r>
              <w:rPr>
                <w:rFonts w:ascii="Times New Roman" w:eastAsia="Times New Roman" w:hAnsi="Times New Roman" w:cs="Times New Roman"/>
                <w:bCs/>
                <w:color w:val="000000" w:themeColor="text1"/>
                <w:lang w:val="en-US"/>
              </w:rPr>
              <w:t>Amp / µL</w:t>
            </w:r>
          </w:p>
        </w:tc>
      </w:tr>
      <w:tr w:rsidR="00F27673">
        <w:trPr>
          <w:trHeight w:val="567"/>
        </w:trPr>
        <w:tc>
          <w:tcPr>
            <w:tcW w:w="1134" w:type="dxa"/>
            <w:tcBorders>
              <w:top w:val="single" w:sz="8" w:space="0" w:color="000000"/>
              <w:bottom w:val="single" w:sz="4" w:space="0" w:color="000000"/>
            </w:tcBorders>
            <w:noWrap/>
            <w:vAlign w:val="center"/>
          </w:tcPr>
          <w:p w:rsidR="00F27673" w:rsidRDefault="00BB011B">
            <w:pPr>
              <w:spacing w:after="0"/>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T4</w:t>
            </w:r>
          </w:p>
        </w:tc>
        <w:tc>
          <w:tcPr>
            <w:tcW w:w="2196" w:type="dxa"/>
            <w:tcBorders>
              <w:top w:val="single" w:sz="8"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164</w:t>
            </w:r>
          </w:p>
        </w:tc>
        <w:tc>
          <w:tcPr>
            <w:tcW w:w="2197" w:type="dxa"/>
            <w:tcBorders>
              <w:top w:val="single" w:sz="8"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101350.0</w:t>
            </w:r>
          </w:p>
        </w:tc>
        <w:tc>
          <w:tcPr>
            <w:tcW w:w="2196" w:type="dxa"/>
            <w:tcBorders>
              <w:top w:val="single" w:sz="8"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12.00</w:t>
            </w:r>
          </w:p>
        </w:tc>
        <w:tc>
          <w:tcPr>
            <w:tcW w:w="2197" w:type="dxa"/>
            <w:tcBorders>
              <w:top w:val="single" w:sz="8"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7.13E+10</w:t>
            </w:r>
          </w:p>
        </w:tc>
      </w:tr>
      <w:tr w:rsidR="00F27673">
        <w:trPr>
          <w:trHeight w:val="567"/>
        </w:trPr>
        <w:tc>
          <w:tcPr>
            <w:tcW w:w="1134" w:type="dxa"/>
            <w:tcBorders>
              <w:top w:val="single" w:sz="4" w:space="0" w:color="000000"/>
              <w:bottom w:val="single" w:sz="4" w:space="0" w:color="000000"/>
            </w:tcBorders>
            <w:noWrap/>
            <w:vAlign w:val="center"/>
            <w:hideMark/>
          </w:tcPr>
          <w:p w:rsidR="00F27673" w:rsidRDefault="00BB011B">
            <w:pPr>
              <w:spacing w:after="0"/>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T7</w:t>
            </w:r>
          </w:p>
        </w:tc>
        <w:tc>
          <w:tcPr>
            <w:tcW w:w="2196" w:type="dxa"/>
            <w:tcBorders>
              <w:top w:val="single" w:sz="4" w:space="0" w:color="000000"/>
              <w:bottom w:val="single" w:sz="4"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556</w:t>
            </w:r>
          </w:p>
        </w:tc>
        <w:tc>
          <w:tcPr>
            <w:tcW w:w="2197" w:type="dxa"/>
            <w:tcBorders>
              <w:top w:val="single" w:sz="4" w:space="0" w:color="000000"/>
              <w:bottom w:val="single" w:sz="4"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343593.3</w:t>
            </w:r>
          </w:p>
        </w:tc>
        <w:tc>
          <w:tcPr>
            <w:tcW w:w="2196" w:type="dxa"/>
            <w:tcBorders>
              <w:top w:val="single" w:sz="4" w:space="0" w:color="000000"/>
              <w:bottom w:val="single" w:sz="4"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hAnsi="Times New Roman" w:cs="Times New Roman"/>
                <w:color w:val="000000" w:themeColor="text1"/>
              </w:rPr>
              <w:t>8.32</w:t>
            </w:r>
          </w:p>
        </w:tc>
        <w:tc>
          <w:tcPr>
            <w:tcW w:w="2197" w:type="dxa"/>
            <w:tcBorders>
              <w:top w:val="single" w:sz="4" w:space="0" w:color="000000"/>
              <w:bottom w:val="single" w:sz="4"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hAnsi="Times New Roman" w:cs="Times New Roman"/>
                <w:color w:val="000000" w:themeColor="text1"/>
              </w:rPr>
              <w:t>1.46E+10</w:t>
            </w:r>
          </w:p>
        </w:tc>
      </w:tr>
      <w:tr w:rsidR="00F27673">
        <w:trPr>
          <w:trHeight w:val="567"/>
        </w:trPr>
        <w:tc>
          <w:tcPr>
            <w:tcW w:w="1134" w:type="dxa"/>
            <w:tcBorders>
              <w:top w:val="single" w:sz="4" w:space="0" w:color="000000"/>
              <w:bottom w:val="single" w:sz="4" w:space="0" w:color="000000"/>
            </w:tcBorders>
            <w:noWrap/>
            <w:vAlign w:val="center"/>
          </w:tcPr>
          <w:p w:rsidR="00F27673" w:rsidRDefault="00BB011B">
            <w:pPr>
              <w:spacing w:after="0"/>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MS2</w:t>
            </w:r>
          </w:p>
        </w:tc>
        <w:tc>
          <w:tcPr>
            <w:tcW w:w="2196"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315</w:t>
            </w:r>
          </w:p>
        </w:tc>
        <w:tc>
          <w:tcPr>
            <w:tcW w:w="2197"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194674.0</w:t>
            </w:r>
          </w:p>
        </w:tc>
        <w:tc>
          <w:tcPr>
            <w:tcW w:w="2196"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hAnsi="Times New Roman" w:cs="Times New Roman"/>
                <w:color w:val="000000" w:themeColor="text1"/>
              </w:rPr>
              <w:t>5.07</w:t>
            </w:r>
          </w:p>
        </w:tc>
        <w:tc>
          <w:tcPr>
            <w:tcW w:w="2197"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hAnsi="Times New Roman" w:cs="Times New Roman"/>
                <w:color w:val="000000" w:themeColor="text1"/>
              </w:rPr>
              <w:t>1.57E+10</w:t>
            </w:r>
          </w:p>
        </w:tc>
      </w:tr>
      <w:tr w:rsidR="00F27673">
        <w:trPr>
          <w:trHeight w:val="567"/>
        </w:trPr>
        <w:tc>
          <w:tcPr>
            <w:tcW w:w="1134" w:type="dxa"/>
            <w:tcBorders>
              <w:top w:val="single" w:sz="4" w:space="0" w:color="000000"/>
              <w:bottom w:val="single" w:sz="4" w:space="0" w:color="000000"/>
            </w:tcBorders>
            <w:noWrap/>
            <w:vAlign w:val="center"/>
            <w:hideMark/>
          </w:tcPr>
          <w:p w:rsidR="00F27673" w:rsidRDefault="00BB011B">
            <w:pPr>
              <w:spacing w:after="0"/>
              <w:rPr>
                <w:rFonts w:ascii="Times New Roman" w:eastAsia="Times New Roman" w:hAnsi="Times New Roman" w:cs="Times New Roman"/>
                <w:color w:val="000000" w:themeColor="text1"/>
                <w:lang w:val="de-DE"/>
              </w:rPr>
            </w:pPr>
            <w:r>
              <w:rPr>
                <w:rFonts w:ascii="Times New Roman" w:hAnsi="Times New Roman" w:cs="Times New Roman"/>
                <w:color w:val="000000" w:themeColor="text1"/>
              </w:rPr>
              <w:sym w:font="Symbol" w:char="F066"/>
            </w:r>
            <w:r>
              <w:rPr>
                <w:rFonts w:ascii="Times New Roman" w:eastAsia="Times New Roman" w:hAnsi="Times New Roman" w:cs="Times New Roman"/>
                <w:color w:val="000000" w:themeColor="text1"/>
                <w:lang w:val="de-DE"/>
              </w:rPr>
              <w:t>X174</w:t>
            </w:r>
          </w:p>
        </w:tc>
        <w:tc>
          <w:tcPr>
            <w:tcW w:w="2196" w:type="dxa"/>
            <w:tcBorders>
              <w:top w:val="single" w:sz="4" w:space="0" w:color="000000"/>
              <w:bottom w:val="single" w:sz="4"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123</w:t>
            </w:r>
          </w:p>
        </w:tc>
        <w:tc>
          <w:tcPr>
            <w:tcW w:w="2197" w:type="dxa"/>
            <w:tcBorders>
              <w:top w:val="single" w:sz="4" w:space="0" w:color="000000"/>
              <w:bottom w:val="single" w:sz="4"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76038.2</w:t>
            </w:r>
          </w:p>
        </w:tc>
        <w:tc>
          <w:tcPr>
            <w:tcW w:w="2196" w:type="dxa"/>
            <w:tcBorders>
              <w:top w:val="single" w:sz="4" w:space="0" w:color="000000"/>
              <w:bottom w:val="single" w:sz="4"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4.33</w:t>
            </w:r>
          </w:p>
        </w:tc>
        <w:tc>
          <w:tcPr>
            <w:tcW w:w="2197" w:type="dxa"/>
            <w:tcBorders>
              <w:top w:val="single" w:sz="4" w:space="0" w:color="000000"/>
              <w:bottom w:val="single" w:sz="4" w:space="0" w:color="000000"/>
            </w:tcBorders>
            <w:noWrap/>
            <w:vAlign w:val="center"/>
            <w:hideMark/>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3.43E+10</w:t>
            </w:r>
          </w:p>
        </w:tc>
      </w:tr>
    </w:tbl>
    <w:p w:rsidR="00F27673" w:rsidRDefault="00F27673">
      <w:pPr>
        <w:spacing w:after="0" w:line="480" w:lineRule="auto"/>
        <w:jc w:val="both"/>
        <w:rPr>
          <w:rFonts w:ascii="Times New Roman" w:hAnsi="Times New Roman" w:cs="Times New Roman"/>
          <w:color w:val="000000" w:themeColor="text1"/>
          <w:sz w:val="24"/>
          <w:szCs w:val="24"/>
          <w:lang w:val="en-US"/>
        </w:rPr>
      </w:pPr>
    </w:p>
    <w:p w:rsidR="00F27673" w:rsidRDefault="00BB011B">
      <w:pPr>
        <w:spacing w:after="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For each qPCR measurement, standard DNA templates have been serially diluted in ten-folds to range between the magnitudes E+01 to E+08. </w:t>
      </w:r>
    </w:p>
    <w:p w:rsidR="00F27673" w:rsidRDefault="00BB011B">
      <w:pPr>
        <w:spacing w:after="0" w:line="480" w:lineRule="auto"/>
        <w:jc w:val="both"/>
        <w:rPr>
          <w:rFonts w:ascii="Times New Roman" w:eastAsia="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The amplification efficiencies and the respective </w:t>
      </w:r>
      <w:r>
        <w:rPr>
          <w:rFonts w:ascii="Times New Roman" w:eastAsia="Times New Roman" w:hAnsi="Times New Roman" w:cs="Times New Roman"/>
          <w:color w:val="000000" w:themeColor="text1"/>
          <w:sz w:val="24"/>
          <w:szCs w:val="24"/>
          <w:lang w:val="en-US"/>
        </w:rPr>
        <w:t>coefficients of determination for each phage are as followed:</w:t>
      </w:r>
    </w:p>
    <w:p w:rsidR="00F27673" w:rsidRDefault="00F27673">
      <w:pPr>
        <w:pStyle w:val="Caption"/>
        <w:keepNext/>
        <w:rPr>
          <w:rFonts w:ascii="Times New Roman" w:hAnsi="Times New Roman" w:cs="Times New Roman"/>
          <w:color w:val="000000" w:themeColor="text1"/>
          <w:sz w:val="24"/>
          <w:szCs w:val="24"/>
        </w:rPr>
      </w:pPr>
    </w:p>
    <w:p w:rsidR="00F27673" w:rsidRDefault="00BB011B">
      <w:pPr>
        <w:pStyle w:val="Caption"/>
        <w:keepNext/>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S2 Table: </w:t>
      </w:r>
      <w:r>
        <w:rPr>
          <w:rFonts w:ascii="Times New Roman" w:hAnsi="Times New Roman" w:cs="Times New Roman"/>
          <w:b w:val="0"/>
          <w:color w:val="000000" w:themeColor="text1"/>
          <w:sz w:val="24"/>
          <w:szCs w:val="24"/>
        </w:rPr>
        <w:t>Amplification</w:t>
      </w:r>
      <w:r>
        <w:rPr>
          <w:rFonts w:ascii="Times New Roman" w:hAnsi="Times New Roman" w:cs="Times New Roman"/>
          <w:b w:val="0"/>
          <w:color w:val="000000" w:themeColor="text1"/>
          <w:sz w:val="24"/>
          <w:szCs w:val="24"/>
          <w:lang w:val="en-US"/>
        </w:rPr>
        <w:t xml:space="preserve"> efficiency and coefficient of determination.</w:t>
      </w:r>
    </w:p>
    <w:tbl>
      <w:tblPr>
        <w:tblStyle w:val="TableGrid"/>
        <w:tblW w:w="9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943"/>
        <w:gridCol w:w="2727"/>
        <w:gridCol w:w="3159"/>
      </w:tblGrid>
      <w:tr w:rsidR="00F27673">
        <w:trPr>
          <w:trHeight w:val="567"/>
        </w:trPr>
        <w:tc>
          <w:tcPr>
            <w:tcW w:w="1134" w:type="dxa"/>
            <w:tcBorders>
              <w:top w:val="single" w:sz="8" w:space="0" w:color="000000"/>
              <w:bottom w:val="single" w:sz="8" w:space="0" w:color="000000"/>
            </w:tcBorders>
            <w:noWrap/>
            <w:vAlign w:val="center"/>
            <w:hideMark/>
          </w:tcPr>
          <w:p w:rsidR="00F27673" w:rsidRDefault="00BB011B">
            <w:pPr>
              <w:spacing w:after="0"/>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Phage</w:t>
            </w:r>
          </w:p>
        </w:tc>
        <w:tc>
          <w:tcPr>
            <w:tcW w:w="2943" w:type="dxa"/>
            <w:tcBorders>
              <w:top w:val="single" w:sz="8" w:space="0" w:color="000000"/>
              <w:bottom w:val="single" w:sz="8"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slope of standard curve</w:t>
            </w:r>
          </w:p>
        </w:tc>
        <w:tc>
          <w:tcPr>
            <w:tcW w:w="2727" w:type="dxa"/>
            <w:tcBorders>
              <w:top w:val="single" w:sz="8" w:space="0" w:color="000000"/>
              <w:bottom w:val="single" w:sz="8" w:space="0" w:color="000000"/>
            </w:tcBorders>
            <w:vAlign w:val="center"/>
          </w:tcPr>
          <w:p w:rsidR="00F27673" w:rsidRDefault="00BB011B">
            <w:pPr>
              <w:spacing w:after="0"/>
              <w:jc w:val="center"/>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amplification efficiency</w:t>
            </w:r>
          </w:p>
        </w:tc>
        <w:tc>
          <w:tcPr>
            <w:tcW w:w="3159" w:type="dxa"/>
            <w:tcBorders>
              <w:top w:val="single" w:sz="8" w:space="0" w:color="000000"/>
              <w:bottom w:val="single" w:sz="8"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en-US"/>
              </w:rPr>
              <w:t>coefficient of determination (R</w:t>
            </w:r>
            <w:r>
              <w:rPr>
                <w:rFonts w:ascii="Times New Roman" w:eastAsia="Times New Roman" w:hAnsi="Times New Roman" w:cs="Times New Roman"/>
                <w:color w:val="000000" w:themeColor="text1"/>
                <w:vertAlign w:val="superscript"/>
                <w:lang w:val="en-US"/>
              </w:rPr>
              <w:t>2</w:t>
            </w:r>
            <w:r>
              <w:rPr>
                <w:rFonts w:ascii="Times New Roman" w:eastAsia="Times New Roman" w:hAnsi="Times New Roman" w:cs="Times New Roman"/>
                <w:color w:val="000000" w:themeColor="text1"/>
                <w:lang w:val="en-US"/>
              </w:rPr>
              <w:t>)</w:t>
            </w:r>
          </w:p>
        </w:tc>
      </w:tr>
      <w:tr w:rsidR="00F27673">
        <w:trPr>
          <w:trHeight w:val="567"/>
        </w:trPr>
        <w:tc>
          <w:tcPr>
            <w:tcW w:w="1134" w:type="dxa"/>
            <w:tcBorders>
              <w:top w:val="single" w:sz="8" w:space="0" w:color="000000"/>
              <w:bottom w:val="single" w:sz="4" w:space="0" w:color="000000"/>
            </w:tcBorders>
            <w:noWrap/>
            <w:vAlign w:val="center"/>
          </w:tcPr>
          <w:p w:rsidR="00F27673" w:rsidRDefault="00BB011B">
            <w:pPr>
              <w:spacing w:after="0"/>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T4</w:t>
            </w:r>
          </w:p>
        </w:tc>
        <w:tc>
          <w:tcPr>
            <w:tcW w:w="2943" w:type="dxa"/>
            <w:tcBorders>
              <w:top w:val="single" w:sz="8"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-3.578</w:t>
            </w:r>
          </w:p>
        </w:tc>
        <w:tc>
          <w:tcPr>
            <w:tcW w:w="2727" w:type="dxa"/>
            <w:tcBorders>
              <w:top w:val="single" w:sz="8" w:space="0" w:color="000000"/>
              <w:bottom w:val="single" w:sz="4" w:space="0" w:color="000000"/>
            </w:tcBorders>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90.3 %</w:t>
            </w:r>
          </w:p>
        </w:tc>
        <w:tc>
          <w:tcPr>
            <w:tcW w:w="3159" w:type="dxa"/>
            <w:tcBorders>
              <w:top w:val="single" w:sz="8"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0.997</w:t>
            </w:r>
          </w:p>
        </w:tc>
      </w:tr>
      <w:tr w:rsidR="00F27673">
        <w:trPr>
          <w:trHeight w:val="567"/>
        </w:trPr>
        <w:tc>
          <w:tcPr>
            <w:tcW w:w="1134" w:type="dxa"/>
            <w:tcBorders>
              <w:top w:val="single" w:sz="4" w:space="0" w:color="000000"/>
              <w:bottom w:val="single" w:sz="4" w:space="0" w:color="000000"/>
            </w:tcBorders>
            <w:noWrap/>
            <w:vAlign w:val="center"/>
            <w:hideMark/>
          </w:tcPr>
          <w:p w:rsidR="00F27673" w:rsidRDefault="00BB011B">
            <w:pPr>
              <w:spacing w:after="0"/>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T7</w:t>
            </w:r>
          </w:p>
        </w:tc>
        <w:tc>
          <w:tcPr>
            <w:tcW w:w="2943"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-3.509</w:t>
            </w:r>
          </w:p>
        </w:tc>
        <w:tc>
          <w:tcPr>
            <w:tcW w:w="2727" w:type="dxa"/>
            <w:tcBorders>
              <w:top w:val="single" w:sz="4" w:space="0" w:color="000000"/>
              <w:bottom w:val="single" w:sz="4" w:space="0" w:color="000000"/>
            </w:tcBorders>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92.7 %</w:t>
            </w:r>
          </w:p>
        </w:tc>
        <w:tc>
          <w:tcPr>
            <w:tcW w:w="3159"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0.987</w:t>
            </w:r>
          </w:p>
        </w:tc>
      </w:tr>
      <w:tr w:rsidR="00F27673">
        <w:trPr>
          <w:trHeight w:val="567"/>
        </w:trPr>
        <w:tc>
          <w:tcPr>
            <w:tcW w:w="1134" w:type="dxa"/>
            <w:tcBorders>
              <w:top w:val="single" w:sz="4" w:space="0" w:color="000000"/>
              <w:bottom w:val="single" w:sz="4" w:space="0" w:color="000000"/>
            </w:tcBorders>
            <w:noWrap/>
            <w:vAlign w:val="center"/>
          </w:tcPr>
          <w:p w:rsidR="00F27673" w:rsidRDefault="00BB011B">
            <w:pPr>
              <w:spacing w:after="0"/>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MS2</w:t>
            </w:r>
          </w:p>
        </w:tc>
        <w:tc>
          <w:tcPr>
            <w:tcW w:w="2943"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-3.428</w:t>
            </w:r>
          </w:p>
        </w:tc>
        <w:tc>
          <w:tcPr>
            <w:tcW w:w="2727" w:type="dxa"/>
            <w:tcBorders>
              <w:top w:val="single" w:sz="4" w:space="0" w:color="000000"/>
              <w:bottom w:val="single" w:sz="4" w:space="0" w:color="000000"/>
            </w:tcBorders>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95.8 %</w:t>
            </w:r>
          </w:p>
        </w:tc>
        <w:tc>
          <w:tcPr>
            <w:tcW w:w="3159"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0.986</w:t>
            </w:r>
          </w:p>
        </w:tc>
      </w:tr>
      <w:tr w:rsidR="00F27673">
        <w:trPr>
          <w:trHeight w:val="567"/>
        </w:trPr>
        <w:tc>
          <w:tcPr>
            <w:tcW w:w="1134" w:type="dxa"/>
            <w:tcBorders>
              <w:top w:val="single" w:sz="4" w:space="0" w:color="000000"/>
              <w:bottom w:val="single" w:sz="4" w:space="0" w:color="000000"/>
            </w:tcBorders>
            <w:noWrap/>
            <w:vAlign w:val="center"/>
          </w:tcPr>
          <w:p w:rsidR="00F27673" w:rsidRDefault="00BB011B">
            <w:pPr>
              <w:spacing w:after="0"/>
              <w:rPr>
                <w:rFonts w:ascii="Times New Roman" w:eastAsia="Times New Roman" w:hAnsi="Times New Roman" w:cs="Times New Roman"/>
                <w:color w:val="000000" w:themeColor="text1"/>
                <w:lang w:val="de-DE"/>
              </w:rPr>
            </w:pPr>
            <w:r>
              <w:rPr>
                <w:rFonts w:ascii="Times New Roman" w:hAnsi="Times New Roman" w:cs="Times New Roman"/>
                <w:color w:val="000000" w:themeColor="text1"/>
              </w:rPr>
              <w:sym w:font="Symbol" w:char="F066"/>
            </w:r>
            <w:r>
              <w:rPr>
                <w:rFonts w:ascii="Times New Roman" w:eastAsia="Times New Roman" w:hAnsi="Times New Roman" w:cs="Times New Roman"/>
                <w:color w:val="000000" w:themeColor="text1"/>
                <w:lang w:val="de-DE"/>
              </w:rPr>
              <w:t>X174</w:t>
            </w:r>
          </w:p>
        </w:tc>
        <w:tc>
          <w:tcPr>
            <w:tcW w:w="2943"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-3.403</w:t>
            </w:r>
          </w:p>
        </w:tc>
        <w:tc>
          <w:tcPr>
            <w:tcW w:w="2727" w:type="dxa"/>
            <w:tcBorders>
              <w:top w:val="single" w:sz="4" w:space="0" w:color="000000"/>
              <w:bottom w:val="single" w:sz="4" w:space="0" w:color="000000"/>
            </w:tcBorders>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96.7 %</w:t>
            </w:r>
          </w:p>
        </w:tc>
        <w:tc>
          <w:tcPr>
            <w:tcW w:w="3159" w:type="dxa"/>
            <w:tcBorders>
              <w:top w:val="single" w:sz="4" w:space="0" w:color="000000"/>
              <w:bottom w:val="single" w:sz="4" w:space="0" w:color="000000"/>
            </w:tcBorders>
            <w:noWrap/>
            <w:vAlign w:val="center"/>
          </w:tcPr>
          <w:p w:rsidR="00F27673" w:rsidRDefault="00BB011B">
            <w:pPr>
              <w:spacing w:after="0"/>
              <w:jc w:val="center"/>
              <w:rPr>
                <w:rFonts w:ascii="Times New Roman" w:eastAsia="Times New Roman" w:hAnsi="Times New Roman" w:cs="Times New Roman"/>
                <w:color w:val="000000" w:themeColor="text1"/>
                <w:lang w:val="de-DE"/>
              </w:rPr>
            </w:pPr>
            <w:r>
              <w:rPr>
                <w:rFonts w:ascii="Times New Roman" w:eastAsia="Times New Roman" w:hAnsi="Times New Roman" w:cs="Times New Roman"/>
                <w:color w:val="000000" w:themeColor="text1"/>
                <w:lang w:val="de-DE"/>
              </w:rPr>
              <w:t>0.999</w:t>
            </w:r>
          </w:p>
        </w:tc>
      </w:tr>
    </w:tbl>
    <w:p w:rsidR="00F27673" w:rsidRDefault="00F27673">
      <w:pPr>
        <w:spacing w:after="0" w:line="480" w:lineRule="auto"/>
        <w:jc w:val="both"/>
        <w:rPr>
          <w:rFonts w:ascii="Times New Roman" w:hAnsi="Times New Roman" w:cs="Times New Roman"/>
          <w:color w:val="000000" w:themeColor="text1"/>
          <w:sz w:val="24"/>
          <w:szCs w:val="24"/>
          <w:lang w:val="en-US"/>
        </w:rPr>
      </w:pPr>
    </w:p>
    <w:p w:rsidR="00F27673" w:rsidRDefault="00BB011B">
      <w:pPr>
        <w:keepNext/>
        <w:rPr>
          <w:color w:val="000000" w:themeColor="text1"/>
        </w:rPr>
      </w:pPr>
      <w:r>
        <w:rPr>
          <w:noProof/>
          <w:color w:val="000000" w:themeColor="text1"/>
          <w:lang w:val="en-US" w:eastAsia="zh-CN"/>
        </w:rPr>
        <w:lastRenderedPageBreak/>
        <w:drawing>
          <wp:inline distT="0" distB="0" distL="0" distR="0" wp14:anchorId="3E13A766" wp14:editId="1309C58D">
            <wp:extent cx="6332855" cy="4432935"/>
            <wp:effectExtent l="0" t="0" r="4445" b="0"/>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pic:cNvPicPr>
                      <a:picLocks/>
                    </pic:cNvPicPr>
                  </pic:nvPicPr>
                  <pic:blipFill>
                    <a:blip r:embed="rId6">
                      <a:extLst>
                        <a:ext uri="{28A0092B-C50C-407E-A947-70E740481C1C}">
                          <a14:useLocalDpi xmlns:a14="http://schemas.microsoft.com/office/drawing/2010/main" val="0"/>
                        </a:ext>
                      </a:extLst>
                    </a:blip>
                    <a:stretch>
                      <a:fillRect/>
                    </a:stretch>
                  </pic:blipFill>
                  <pic:spPr>
                    <a:xfrm>
                      <a:off x="0" y="0"/>
                      <a:ext cx="6332855" cy="4432935"/>
                    </a:xfrm>
                    <a:prstGeom prst="rect">
                      <a:avLst/>
                    </a:prstGeom>
                  </pic:spPr>
                </pic:pic>
              </a:graphicData>
            </a:graphic>
          </wp:inline>
        </w:drawing>
      </w:r>
    </w:p>
    <w:p w:rsidR="00F27673" w:rsidRDefault="00BB011B">
      <w:pPr>
        <w:pStyle w:val="Caption"/>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S1 Fig: </w:t>
      </w:r>
      <w:r>
        <w:rPr>
          <w:rFonts w:ascii="Times New Roman" w:hAnsi="Times New Roman" w:cs="Times New Roman"/>
          <w:b w:val="0"/>
          <w:color w:val="000000" w:themeColor="text1"/>
          <w:sz w:val="24"/>
          <w:szCs w:val="24"/>
        </w:rPr>
        <w:t>Standard curve of phage T4 qPCR.</w:t>
      </w:r>
      <w:r>
        <w:rPr>
          <w:rFonts w:ascii="Times New Roman" w:hAnsi="Times New Roman" w:cs="Times New Roman"/>
          <w:color w:val="000000" w:themeColor="text1"/>
          <w:sz w:val="24"/>
          <w:szCs w:val="24"/>
        </w:rPr>
        <w:t xml:space="preserve"> </w:t>
      </w:r>
    </w:p>
    <w:p w:rsidR="00F27673" w:rsidRDefault="00BB011B">
      <w:pPr>
        <w:rPr>
          <w:color w:val="000000" w:themeColor="text1"/>
        </w:rPr>
      </w:pPr>
      <w:r>
        <w:rPr>
          <w:color w:val="000000" w:themeColor="text1"/>
          <w:lang w:val="en-US"/>
        </w:rPr>
        <w:t> </w:t>
      </w:r>
    </w:p>
    <w:p w:rsidR="00F27673" w:rsidRDefault="00BB011B">
      <w:pPr>
        <w:keepNext/>
        <w:rPr>
          <w:color w:val="000000" w:themeColor="text1"/>
        </w:rPr>
      </w:pPr>
      <w:r>
        <w:rPr>
          <w:noProof/>
          <w:color w:val="000000" w:themeColor="text1"/>
          <w:lang w:val="en-US" w:eastAsia="zh-CN"/>
        </w:rPr>
        <w:lastRenderedPageBreak/>
        <w:drawing>
          <wp:inline distT="0" distB="0" distL="0" distR="0" wp14:anchorId="78EC7641" wp14:editId="2281991F">
            <wp:extent cx="6332855" cy="4432935"/>
            <wp:effectExtent l="0" t="0" r="4445" b="0"/>
            <wp:docPr id="1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pic:cNvPicPr>
                      <a:picLocks/>
                    </pic:cNvPicPr>
                  </pic:nvPicPr>
                  <pic:blipFill>
                    <a:blip r:embed="rId7">
                      <a:extLst>
                        <a:ext uri="{28A0092B-C50C-407E-A947-70E740481C1C}">
                          <a14:useLocalDpi xmlns:a14="http://schemas.microsoft.com/office/drawing/2010/main" val="0"/>
                        </a:ext>
                      </a:extLst>
                    </a:blip>
                    <a:stretch>
                      <a:fillRect/>
                    </a:stretch>
                  </pic:blipFill>
                  <pic:spPr>
                    <a:xfrm>
                      <a:off x="0" y="0"/>
                      <a:ext cx="6332855" cy="4432935"/>
                    </a:xfrm>
                    <a:prstGeom prst="rect">
                      <a:avLst/>
                    </a:prstGeom>
                  </pic:spPr>
                </pic:pic>
              </a:graphicData>
            </a:graphic>
          </wp:inline>
        </w:drawing>
      </w:r>
    </w:p>
    <w:p w:rsidR="00F27673" w:rsidRDefault="00BB011B">
      <w:pPr>
        <w:pStyle w:val="Caption"/>
        <w:rPr>
          <w:color w:val="000000" w:themeColor="text1"/>
        </w:rPr>
      </w:pPr>
      <w:r>
        <w:rPr>
          <w:rFonts w:ascii="Times New Roman" w:hAnsi="Times New Roman" w:cs="Times New Roman"/>
          <w:color w:val="000000" w:themeColor="text1"/>
          <w:sz w:val="24"/>
          <w:szCs w:val="24"/>
        </w:rPr>
        <w:t xml:space="preserve">S2 Fig: </w:t>
      </w:r>
      <w:r>
        <w:rPr>
          <w:rFonts w:ascii="Times New Roman" w:hAnsi="Times New Roman" w:cs="Times New Roman"/>
          <w:b w:val="0"/>
          <w:color w:val="000000" w:themeColor="text1"/>
          <w:sz w:val="24"/>
          <w:szCs w:val="24"/>
        </w:rPr>
        <w:t>Standard curve of phage T7 qPCR.</w:t>
      </w:r>
    </w:p>
    <w:p w:rsidR="00F27673" w:rsidRDefault="00F27673">
      <w:pPr>
        <w:rPr>
          <w:color w:val="000000" w:themeColor="text1"/>
        </w:rPr>
      </w:pPr>
    </w:p>
    <w:p w:rsidR="00F27673" w:rsidRDefault="00BB011B">
      <w:pPr>
        <w:rPr>
          <w:color w:val="000000" w:themeColor="text1"/>
        </w:rPr>
      </w:pPr>
      <w:r>
        <w:rPr>
          <w:color w:val="000000" w:themeColor="text1"/>
          <w:lang w:val="en-US"/>
        </w:rPr>
        <w:t> </w:t>
      </w:r>
    </w:p>
    <w:p w:rsidR="00F27673" w:rsidRDefault="00BB011B">
      <w:pPr>
        <w:keepNext/>
        <w:rPr>
          <w:color w:val="000000" w:themeColor="text1"/>
        </w:rPr>
      </w:pPr>
      <w:r>
        <w:rPr>
          <w:noProof/>
          <w:color w:val="000000" w:themeColor="text1"/>
          <w:lang w:val="en-US" w:eastAsia="zh-CN"/>
        </w:rPr>
        <w:lastRenderedPageBreak/>
        <w:drawing>
          <wp:inline distT="0" distB="0" distL="0" distR="0" wp14:anchorId="60DBF754" wp14:editId="71AC2CC7">
            <wp:extent cx="6332855" cy="4432935"/>
            <wp:effectExtent l="0" t="0" r="4445" b="0"/>
            <wp:docPr id="1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pic:cNvPicPr>
                      <a:picLocks/>
                    </pic:cNvPicPr>
                  </pic:nvPicPr>
                  <pic:blipFill>
                    <a:blip r:embed="rId8">
                      <a:extLst>
                        <a:ext uri="{28A0092B-C50C-407E-A947-70E740481C1C}">
                          <a14:useLocalDpi xmlns:a14="http://schemas.microsoft.com/office/drawing/2010/main" val="0"/>
                        </a:ext>
                      </a:extLst>
                    </a:blip>
                    <a:stretch>
                      <a:fillRect/>
                    </a:stretch>
                  </pic:blipFill>
                  <pic:spPr>
                    <a:xfrm>
                      <a:off x="0" y="0"/>
                      <a:ext cx="6332855" cy="4432935"/>
                    </a:xfrm>
                    <a:prstGeom prst="rect">
                      <a:avLst/>
                    </a:prstGeom>
                  </pic:spPr>
                </pic:pic>
              </a:graphicData>
            </a:graphic>
          </wp:inline>
        </w:drawing>
      </w:r>
    </w:p>
    <w:p w:rsidR="00F27673" w:rsidRDefault="00BB011B">
      <w:pPr>
        <w:pStyle w:val="Caption"/>
        <w:rPr>
          <w:color w:val="000000" w:themeColor="text1"/>
        </w:rPr>
      </w:pPr>
      <w:r>
        <w:rPr>
          <w:rFonts w:ascii="Times New Roman" w:hAnsi="Times New Roman" w:cs="Times New Roman"/>
          <w:color w:val="000000" w:themeColor="text1"/>
          <w:sz w:val="24"/>
          <w:szCs w:val="24"/>
        </w:rPr>
        <w:t xml:space="preserve">S3 Fig: </w:t>
      </w:r>
      <w:r>
        <w:rPr>
          <w:rFonts w:ascii="Times New Roman" w:hAnsi="Times New Roman" w:cs="Times New Roman"/>
          <w:b w:val="0"/>
          <w:color w:val="000000" w:themeColor="text1"/>
          <w:sz w:val="24"/>
          <w:szCs w:val="24"/>
        </w:rPr>
        <w:t>Standard curve of phage MS2 qPCR.</w:t>
      </w:r>
    </w:p>
    <w:p w:rsidR="00F27673" w:rsidRDefault="00BB011B">
      <w:pPr>
        <w:rPr>
          <w:color w:val="000000" w:themeColor="text1"/>
        </w:rPr>
      </w:pPr>
      <w:r>
        <w:rPr>
          <w:color w:val="000000" w:themeColor="text1"/>
          <w:lang w:val="en-US"/>
        </w:rPr>
        <w:t> </w:t>
      </w:r>
    </w:p>
    <w:p w:rsidR="00F27673" w:rsidRDefault="00BB011B">
      <w:pPr>
        <w:keepNext/>
        <w:rPr>
          <w:color w:val="000000" w:themeColor="text1"/>
        </w:rPr>
      </w:pPr>
      <w:r>
        <w:rPr>
          <w:color w:val="000000" w:themeColor="text1"/>
          <w:lang w:val="en-US"/>
        </w:rPr>
        <w:lastRenderedPageBreak/>
        <w:t> </w:t>
      </w:r>
      <w:r>
        <w:rPr>
          <w:noProof/>
          <w:color w:val="000000" w:themeColor="text1"/>
          <w:lang w:val="en-US" w:eastAsia="zh-CN"/>
        </w:rPr>
        <w:drawing>
          <wp:inline distT="0" distB="0" distL="0" distR="0" wp14:anchorId="753EB145" wp14:editId="0123A253">
            <wp:extent cx="6332855" cy="4432935"/>
            <wp:effectExtent l="0" t="0" r="4445" b="0"/>
            <wp:docPr id="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pic:cNvPicPr>
                      <a:picLocks/>
                    </pic:cNvPicPr>
                  </pic:nvPicPr>
                  <pic:blipFill>
                    <a:blip r:embed="rId9">
                      <a:extLst>
                        <a:ext uri="{28A0092B-C50C-407E-A947-70E740481C1C}">
                          <a14:useLocalDpi xmlns:a14="http://schemas.microsoft.com/office/drawing/2010/main" val="0"/>
                        </a:ext>
                      </a:extLst>
                    </a:blip>
                    <a:stretch>
                      <a:fillRect/>
                    </a:stretch>
                  </pic:blipFill>
                  <pic:spPr>
                    <a:xfrm>
                      <a:off x="0" y="0"/>
                      <a:ext cx="6332855" cy="4432935"/>
                    </a:xfrm>
                    <a:prstGeom prst="rect">
                      <a:avLst/>
                    </a:prstGeom>
                  </pic:spPr>
                </pic:pic>
              </a:graphicData>
            </a:graphic>
          </wp:inline>
        </w:drawing>
      </w:r>
    </w:p>
    <w:p w:rsidR="00F27673" w:rsidRDefault="00BB011B">
      <w:pPr>
        <w:pStyle w:val="Caption"/>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S4 Fig: </w:t>
      </w:r>
      <w:r>
        <w:rPr>
          <w:rFonts w:ascii="Times New Roman" w:hAnsi="Times New Roman" w:cs="Times New Roman"/>
          <w:b w:val="0"/>
          <w:color w:val="000000" w:themeColor="text1"/>
          <w:sz w:val="24"/>
          <w:szCs w:val="24"/>
        </w:rPr>
        <w:t xml:space="preserve">Standard curve of phage </w:t>
      </w:r>
      <w:r>
        <w:rPr>
          <w:rFonts w:ascii="Times New Roman" w:hAnsi="Times New Roman" w:cs="Times New Roman"/>
          <w:b w:val="0"/>
          <w:color w:val="000000" w:themeColor="text1"/>
          <w:sz w:val="24"/>
          <w:szCs w:val="24"/>
        </w:rPr>
        <w:sym w:font="Symbol" w:char="F066"/>
      </w:r>
      <w:r>
        <w:rPr>
          <w:rFonts w:ascii="Times New Roman" w:eastAsia="Times New Roman" w:hAnsi="Times New Roman" w:cs="Times New Roman"/>
          <w:b w:val="0"/>
          <w:color w:val="000000" w:themeColor="text1"/>
          <w:sz w:val="24"/>
          <w:szCs w:val="24"/>
          <w:lang w:val="en-US"/>
        </w:rPr>
        <w:t>X174</w:t>
      </w:r>
      <w:r>
        <w:rPr>
          <w:rFonts w:ascii="Times New Roman" w:hAnsi="Times New Roman" w:cs="Times New Roman"/>
          <w:b w:val="0"/>
          <w:color w:val="000000" w:themeColor="text1"/>
          <w:sz w:val="24"/>
          <w:szCs w:val="24"/>
        </w:rPr>
        <w:t xml:space="preserve"> qPCR.</w:t>
      </w:r>
    </w:p>
    <w:p w:rsidR="00F27673" w:rsidRDefault="00F27673">
      <w:pPr>
        <w:rPr>
          <w:color w:val="000000" w:themeColor="text1"/>
        </w:rPr>
      </w:pPr>
    </w:p>
    <w:p w:rsidR="00F27673" w:rsidRDefault="00BB011B">
      <w:pPr>
        <w:pStyle w:val="Caption"/>
        <w:keepNext/>
        <w:spacing w:line="480" w:lineRule="auto"/>
        <w:jc w:val="center"/>
      </w:pPr>
      <w:bookmarkStart w:id="4" w:name="_Ref518643062"/>
      <w:r>
        <w:rPr>
          <w:rFonts w:ascii="Times New Roman" w:hAnsi="Times New Roman" w:cs="Times New Roman"/>
          <w:b w:val="0"/>
          <w:noProof/>
          <w:color w:val="auto"/>
          <w:sz w:val="24"/>
          <w:szCs w:val="24"/>
          <w:lang w:val="en-US" w:eastAsia="zh-CN"/>
        </w:rPr>
        <w:lastRenderedPageBreak/>
        <w:drawing>
          <wp:inline distT="0" distB="0" distL="0" distR="0" wp14:anchorId="4F17002D" wp14:editId="406E96C4">
            <wp:extent cx="5043600" cy="72049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ze_distribution_NTA_classic.tiff"/>
                    <pic:cNvPicPr/>
                  </pic:nvPicPr>
                  <pic:blipFill>
                    <a:blip r:embed="rId10"/>
                    <a:stretch>
                      <a:fillRect/>
                    </a:stretch>
                  </pic:blipFill>
                  <pic:spPr>
                    <a:xfrm>
                      <a:off x="0" y="0"/>
                      <a:ext cx="5043600" cy="7204986"/>
                    </a:xfrm>
                    <a:prstGeom prst="rect">
                      <a:avLst/>
                    </a:prstGeom>
                  </pic:spPr>
                </pic:pic>
              </a:graphicData>
            </a:graphic>
          </wp:inline>
        </w:drawing>
      </w:r>
    </w:p>
    <w:p w:rsidR="00F27673" w:rsidRDefault="00BB011B">
      <w:pPr>
        <w:pStyle w:val="Caption"/>
        <w:spacing w:line="480" w:lineRule="auto"/>
        <w:jc w:val="both"/>
        <w:rPr>
          <w:rFonts w:ascii="Times New Roman" w:hAnsi="Times New Roman" w:cs="Times New Roman"/>
          <w:b w:val="0"/>
          <w:color w:val="000000" w:themeColor="text1"/>
          <w:sz w:val="24"/>
          <w:szCs w:val="24"/>
          <w:lang w:val="en-US"/>
        </w:rPr>
      </w:pPr>
      <w:r>
        <w:rPr>
          <w:rFonts w:ascii="Times New Roman" w:hAnsi="Times New Roman" w:cs="Times New Roman"/>
          <w:color w:val="000000" w:themeColor="text1"/>
          <w:sz w:val="24"/>
          <w:szCs w:val="24"/>
        </w:rPr>
        <w:t xml:space="preserve">S5 Fig: </w:t>
      </w:r>
      <w:r>
        <w:rPr>
          <w:rFonts w:ascii="Times New Roman" w:hAnsi="Times New Roman" w:cs="Times New Roman"/>
          <w:b w:val="0"/>
          <w:color w:val="000000" w:themeColor="text1"/>
          <w:sz w:val="24"/>
          <w:szCs w:val="24"/>
        </w:rPr>
        <w:t xml:space="preserve">Size distribution of viral isolates quantified with NTA method. (a), (c), (e) and (g): size distribution with 30°C staining of phages T4, T7, MS2 and </w:t>
      </w:r>
      <w:r>
        <w:rPr>
          <w:rFonts w:ascii="Times New Roman" w:hAnsi="Times New Roman" w:cs="Times New Roman"/>
          <w:b w:val="0"/>
          <w:color w:val="auto"/>
          <w:sz w:val="24"/>
          <w:szCs w:val="24"/>
        </w:rPr>
        <w:sym w:font="Symbol" w:char="F066"/>
      </w:r>
      <w:r>
        <w:rPr>
          <w:rFonts w:ascii="Times New Roman" w:hAnsi="Times New Roman" w:cs="Times New Roman"/>
          <w:b w:val="0"/>
          <w:color w:val="000000" w:themeColor="text1"/>
          <w:sz w:val="24"/>
          <w:szCs w:val="24"/>
        </w:rPr>
        <w:t xml:space="preserve">X174, respectively. (b), (d), (f) and (h): </w:t>
      </w:r>
      <w:r>
        <w:rPr>
          <w:rFonts w:ascii="Times New Roman" w:hAnsi="Times New Roman" w:cs="Times New Roman"/>
          <w:b w:val="0"/>
          <w:color w:val="000000" w:themeColor="text1"/>
          <w:sz w:val="24"/>
          <w:szCs w:val="24"/>
        </w:rPr>
        <w:lastRenderedPageBreak/>
        <w:t xml:space="preserve">size distribution with 80°C staining of the respective phages. Dotted green line indicates the actual particle size of the respective virus isolate (T4: range of 57 – 200 nm, T7: 70 nm, MS2: 30 nm, </w:t>
      </w:r>
      <w:r>
        <w:rPr>
          <w:rFonts w:ascii="Times New Roman" w:hAnsi="Times New Roman" w:cs="Times New Roman"/>
          <w:b w:val="0"/>
          <w:color w:val="000000" w:themeColor="text1"/>
          <w:sz w:val="24"/>
          <w:szCs w:val="24"/>
        </w:rPr>
        <w:sym w:font="Symbol" w:char="F066"/>
      </w:r>
      <w:r>
        <w:rPr>
          <w:rFonts w:ascii="Times New Roman" w:hAnsi="Times New Roman" w:cs="Times New Roman"/>
          <w:b w:val="0"/>
          <w:color w:val="000000" w:themeColor="text1"/>
          <w:sz w:val="24"/>
          <w:szCs w:val="24"/>
        </w:rPr>
        <w:t>X174: 30 nm). Concentrations represent the average of three measurements of one sample preparation.</w:t>
      </w:r>
      <w:bookmarkEnd w:id="4"/>
    </w:p>
    <w:p w:rsidR="00F27673" w:rsidRDefault="00F27673">
      <w:pPr>
        <w:rPr>
          <w:color w:val="000000" w:themeColor="text1"/>
        </w:rPr>
      </w:pPr>
    </w:p>
    <w:p w:rsidR="00F27673" w:rsidRDefault="00BB011B">
      <w:pPr>
        <w:keepNext/>
        <w:spacing w:after="0"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eastAsia="zh-CN"/>
        </w:rPr>
        <w:lastRenderedPageBreak/>
        <w:drawing>
          <wp:inline distT="0" distB="0" distL="0" distR="0" wp14:anchorId="6D9AA907" wp14:editId="61536ADA">
            <wp:extent cx="6332855" cy="6332855"/>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xplot_Nachexp2.tiff"/>
                    <pic:cNvPicPr/>
                  </pic:nvPicPr>
                  <pic:blipFill>
                    <a:blip r:embed="rId11"/>
                    <a:stretch>
                      <a:fillRect/>
                    </a:stretch>
                  </pic:blipFill>
                  <pic:spPr>
                    <a:xfrm>
                      <a:off x="0" y="0"/>
                      <a:ext cx="6332855" cy="6332855"/>
                    </a:xfrm>
                    <a:prstGeom prst="rect">
                      <a:avLst/>
                    </a:prstGeom>
                  </pic:spPr>
                </pic:pic>
              </a:graphicData>
            </a:graphic>
          </wp:inline>
        </w:drawing>
      </w:r>
    </w:p>
    <w:p w:rsidR="00F27673" w:rsidRDefault="00BB011B">
      <w:pPr>
        <w:pStyle w:val="Caption"/>
        <w:spacing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S6 Fig: </w:t>
      </w:r>
      <w:r>
        <w:rPr>
          <w:rFonts w:ascii="Times New Roman" w:hAnsi="Times New Roman" w:cs="Times New Roman"/>
          <w:b w:val="0"/>
          <w:color w:val="000000" w:themeColor="text1"/>
          <w:sz w:val="24"/>
          <w:szCs w:val="24"/>
        </w:rPr>
        <w:t>Fixed (glutaraldehyde and liquid nitrogen, stored in -80°C) and unfixed (stored in 4°C) samples of phage T4 and wastewater, measured at time 0, after 24 h and 48 h. (a) Phage T4, stained at 30°C; (b) phage T4, stained at 80°C; (c) wastewater stained at 30°C; (d) wastewater stained at 80°C.</w:t>
      </w:r>
    </w:p>
    <w:p w:rsidR="00F27673" w:rsidRDefault="00F27673">
      <w:pPr>
        <w:rPr>
          <w:rFonts w:ascii="Times New Roman" w:hAnsi="Times New Roman" w:cs="Times New Roman"/>
          <w:color w:val="000000" w:themeColor="text1"/>
          <w:sz w:val="24"/>
          <w:szCs w:val="24"/>
          <w:lang w:val="en-US"/>
        </w:rPr>
      </w:pPr>
    </w:p>
    <w:p w:rsidR="00F27673" w:rsidRDefault="00F27673">
      <w:pPr>
        <w:rPr>
          <w:color w:val="000000" w:themeColor="text1"/>
          <w:lang w:val="en-US"/>
        </w:rPr>
        <w:sectPr w:rsidR="00F27673">
          <w:pgSz w:w="12240" w:h="15840" w:code="1"/>
          <w:pgMar w:top="1276" w:right="1274" w:bottom="1440" w:left="993" w:header="708" w:footer="708" w:gutter="0"/>
          <w:lnNumType w:countBy="1" w:restart="continuous"/>
          <w:cols w:space="708"/>
          <w:docGrid w:linePitch="360"/>
        </w:sectPr>
      </w:pPr>
    </w:p>
    <w:p w:rsidR="00F27673" w:rsidRDefault="00F27673">
      <w:pPr>
        <w:rPr>
          <w:lang w:val="en-US"/>
        </w:rPr>
      </w:pPr>
    </w:p>
    <w:sectPr w:rsidR="00F27673">
      <w:type w:val="continuous"/>
      <w:pgSz w:w="12240" w:h="15840" w:code="1"/>
      <w:pgMar w:top="1135" w:right="1274"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DengXian">
    <w:altName w:val="SimSun"/>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673"/>
    <w:rsid w:val="00530A76"/>
    <w:rsid w:val="00BB011B"/>
    <w:rsid w:val="00C57C5C"/>
    <w:rsid w:val="00F27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SimSun"/>
      <w:lang w:val="en-GB"/>
    </w:rPr>
  </w:style>
  <w:style w:type="paragraph" w:styleId="Heading1">
    <w:name w:val="heading 1"/>
    <w:basedOn w:val="Normal"/>
    <w:next w:val="Normal"/>
    <w:link w:val="Heading1Char"/>
    <w:autoRedefine/>
    <w:uiPriority w:val="2"/>
    <w:qFormat/>
    <w:pPr>
      <w:keepNext/>
      <w:keepLines/>
      <w:spacing w:after="0" w:line="480" w:lineRule="auto"/>
      <w:outlineLvl w:val="0"/>
    </w:pPr>
    <w:rPr>
      <w:rFonts w:ascii="Times New Roman" w:eastAsiaTheme="majorEastAsia" w:hAnsi="Times New Roman" w:cstheme="majorBidi"/>
      <w:b/>
      <w:bCs/>
      <w:color w:val="000000" w:themeColor="text1"/>
      <w:sz w:val="36"/>
      <w:szCs w:val="28"/>
    </w:rPr>
  </w:style>
  <w:style w:type="paragraph" w:styleId="Heading2">
    <w:name w:val="heading 2"/>
    <w:basedOn w:val="Normal"/>
    <w:next w:val="Normal"/>
    <w:link w:val="Heading2Char"/>
    <w:autoRedefine/>
    <w:uiPriority w:val="9"/>
    <w:unhideWhenUsed/>
    <w:qFormat/>
    <w:pPr>
      <w:keepNext/>
      <w:keepLines/>
      <w:spacing w:before="200" w:after="0" w:line="480" w:lineRule="auto"/>
      <w:jc w:val="both"/>
      <w:outlineLvl w:val="1"/>
    </w:pPr>
    <w:rPr>
      <w:rFonts w:ascii="Times New Roman" w:eastAsiaTheme="majorEastAsia" w:hAnsi="Times New Roman" w:cs="Times New Roman"/>
      <w:b/>
      <w:bCs/>
      <w:color w:val="000000" w:themeColor="text1"/>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Pr>
      <w:rFonts w:ascii="Times New Roman" w:eastAsiaTheme="majorEastAsia" w:hAnsi="Times New Roman" w:cstheme="majorBidi"/>
      <w:b/>
      <w:bCs/>
      <w:color w:val="000000" w:themeColor="text1"/>
      <w:sz w:val="36"/>
      <w:szCs w:val="28"/>
      <w:lang w:val="en-GB"/>
    </w:rPr>
  </w:style>
  <w:style w:type="character" w:customStyle="1" w:styleId="Heading2Char">
    <w:name w:val="Heading 2 Char"/>
    <w:basedOn w:val="DefaultParagraphFont"/>
    <w:link w:val="Heading2"/>
    <w:uiPriority w:val="9"/>
    <w:rPr>
      <w:rFonts w:ascii="Times New Roman" w:eastAsiaTheme="majorEastAsia" w:hAnsi="Times New Roman" w:cs="Times New Roman"/>
      <w:b/>
      <w:bCs/>
      <w:color w:val="000000" w:themeColor="text1"/>
      <w:sz w:val="32"/>
      <w:szCs w:val="24"/>
    </w:rPr>
  </w:style>
  <w:style w:type="paragraph" w:styleId="Caption">
    <w:name w:val="caption"/>
    <w:basedOn w:val="Normal"/>
    <w:next w:val="Normal"/>
    <w:uiPriority w:val="35"/>
    <w:unhideWhenUsed/>
    <w:qFormat/>
    <w:pPr>
      <w:spacing w:line="240" w:lineRule="auto"/>
    </w:pPr>
    <w:rPr>
      <w:b/>
      <w:bCs/>
      <w:color w:val="5B9BD5" w:themeColor="accent1"/>
      <w:sz w:val="18"/>
      <w:szCs w:val="18"/>
    </w:rPr>
  </w:style>
  <w:style w:type="table" w:styleId="TableGrid">
    <w:name w:val="Table Grid"/>
    <w:basedOn w:val="TableNormal"/>
    <w:uiPriority w:val="39"/>
    <w:pPr>
      <w:spacing w:after="0" w:line="240" w:lineRule="auto"/>
    </w:pPr>
    <w:rPr>
      <w:rFonts w:eastAsia="SimSu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style>
  <w:style w:type="paragraph" w:styleId="BalloonText">
    <w:name w:val="Balloon Text"/>
    <w:basedOn w:val="Normal"/>
    <w:link w:val="BalloonTextChar"/>
    <w:uiPriority w:val="99"/>
    <w:semiHidden/>
    <w:unhideWhenUsed/>
    <w:rsid w:val="00BB0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11B"/>
    <w:rPr>
      <w:rFonts w:ascii="Tahoma" w:eastAsia="SimSun" w:hAnsi="Tahoma" w:cs="Tahoma"/>
      <w:sz w:val="16"/>
      <w:szCs w:val="16"/>
      <w:lang w:val="en-GB"/>
    </w:rPr>
  </w:style>
  <w:style w:type="character" w:styleId="Hyperlink">
    <w:name w:val="Hyperlink"/>
    <w:basedOn w:val="DefaultParagraphFont"/>
    <w:uiPriority w:val="99"/>
    <w:unhideWhenUsed/>
    <w:rsid w:val="00C57C5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SimSun"/>
      <w:lang w:val="en-GB"/>
    </w:rPr>
  </w:style>
  <w:style w:type="paragraph" w:styleId="Heading1">
    <w:name w:val="heading 1"/>
    <w:basedOn w:val="Normal"/>
    <w:next w:val="Normal"/>
    <w:link w:val="Heading1Char"/>
    <w:autoRedefine/>
    <w:uiPriority w:val="2"/>
    <w:qFormat/>
    <w:pPr>
      <w:keepNext/>
      <w:keepLines/>
      <w:spacing w:after="0" w:line="480" w:lineRule="auto"/>
      <w:outlineLvl w:val="0"/>
    </w:pPr>
    <w:rPr>
      <w:rFonts w:ascii="Times New Roman" w:eastAsiaTheme="majorEastAsia" w:hAnsi="Times New Roman" w:cstheme="majorBidi"/>
      <w:b/>
      <w:bCs/>
      <w:color w:val="000000" w:themeColor="text1"/>
      <w:sz w:val="36"/>
      <w:szCs w:val="28"/>
    </w:rPr>
  </w:style>
  <w:style w:type="paragraph" w:styleId="Heading2">
    <w:name w:val="heading 2"/>
    <w:basedOn w:val="Normal"/>
    <w:next w:val="Normal"/>
    <w:link w:val="Heading2Char"/>
    <w:autoRedefine/>
    <w:uiPriority w:val="9"/>
    <w:unhideWhenUsed/>
    <w:qFormat/>
    <w:pPr>
      <w:keepNext/>
      <w:keepLines/>
      <w:spacing w:before="200" w:after="0" w:line="480" w:lineRule="auto"/>
      <w:jc w:val="both"/>
      <w:outlineLvl w:val="1"/>
    </w:pPr>
    <w:rPr>
      <w:rFonts w:ascii="Times New Roman" w:eastAsiaTheme="majorEastAsia" w:hAnsi="Times New Roman" w:cs="Times New Roman"/>
      <w:b/>
      <w:bCs/>
      <w:color w:val="000000" w:themeColor="text1"/>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Pr>
      <w:rFonts w:ascii="Times New Roman" w:eastAsiaTheme="majorEastAsia" w:hAnsi="Times New Roman" w:cstheme="majorBidi"/>
      <w:b/>
      <w:bCs/>
      <w:color w:val="000000" w:themeColor="text1"/>
      <w:sz w:val="36"/>
      <w:szCs w:val="28"/>
      <w:lang w:val="en-GB"/>
    </w:rPr>
  </w:style>
  <w:style w:type="character" w:customStyle="1" w:styleId="Heading2Char">
    <w:name w:val="Heading 2 Char"/>
    <w:basedOn w:val="DefaultParagraphFont"/>
    <w:link w:val="Heading2"/>
    <w:uiPriority w:val="9"/>
    <w:rPr>
      <w:rFonts w:ascii="Times New Roman" w:eastAsiaTheme="majorEastAsia" w:hAnsi="Times New Roman" w:cs="Times New Roman"/>
      <w:b/>
      <w:bCs/>
      <w:color w:val="000000" w:themeColor="text1"/>
      <w:sz w:val="32"/>
      <w:szCs w:val="24"/>
    </w:rPr>
  </w:style>
  <w:style w:type="paragraph" w:styleId="Caption">
    <w:name w:val="caption"/>
    <w:basedOn w:val="Normal"/>
    <w:next w:val="Normal"/>
    <w:uiPriority w:val="35"/>
    <w:unhideWhenUsed/>
    <w:qFormat/>
    <w:pPr>
      <w:spacing w:line="240" w:lineRule="auto"/>
    </w:pPr>
    <w:rPr>
      <w:b/>
      <w:bCs/>
      <w:color w:val="5B9BD5" w:themeColor="accent1"/>
      <w:sz w:val="18"/>
      <w:szCs w:val="18"/>
    </w:rPr>
  </w:style>
  <w:style w:type="table" w:styleId="TableGrid">
    <w:name w:val="Table Grid"/>
    <w:basedOn w:val="TableNormal"/>
    <w:uiPriority w:val="39"/>
    <w:pPr>
      <w:spacing w:after="0" w:line="240" w:lineRule="auto"/>
    </w:pPr>
    <w:rPr>
      <w:rFonts w:eastAsia="SimSu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style>
  <w:style w:type="paragraph" w:styleId="BalloonText">
    <w:name w:val="Balloon Text"/>
    <w:basedOn w:val="Normal"/>
    <w:link w:val="BalloonTextChar"/>
    <w:uiPriority w:val="99"/>
    <w:semiHidden/>
    <w:unhideWhenUsed/>
    <w:rsid w:val="00BB0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11B"/>
    <w:rPr>
      <w:rFonts w:ascii="Tahoma" w:eastAsia="SimSun" w:hAnsi="Tahoma" w:cs="Tahoma"/>
      <w:sz w:val="16"/>
      <w:szCs w:val="16"/>
      <w:lang w:val="en-GB"/>
    </w:rPr>
  </w:style>
  <w:style w:type="character" w:styleId="Hyperlink">
    <w:name w:val="Hyperlink"/>
    <w:basedOn w:val="DefaultParagraphFont"/>
    <w:uiPriority w:val="99"/>
    <w:unhideWhenUsed/>
    <w:rsid w:val="00C57C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hyperlink" Target="mailto:li.deng@helmholtz-muenchen.de" TargetMode="External"/><Relationship Id="rId10"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Feichtmayer, Judith</dc:creator>
  <cp:lastModifiedBy>li.deng</cp:lastModifiedBy>
  <cp:revision>3</cp:revision>
  <dcterms:created xsi:type="dcterms:W3CDTF">2020-01-30T06:23:00Z</dcterms:created>
  <dcterms:modified xsi:type="dcterms:W3CDTF">2020-01-30T14:28:00Z</dcterms:modified>
</cp:coreProperties>
</file>