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75"/>
        <w:gridCol w:w="4675"/>
      </w:tblGrid>
      <w:tr w:rsidR="00887DB4">
        <w:tc>
          <w:tcPr>
            <w:tcW w:w="9350" w:type="dxa"/>
            <w:gridSpan w:val="2"/>
            <w:tcBorders>
              <w:top w:val="nil"/>
              <w:left w:val="nil"/>
              <w:bottom w:val="single" w:sz="4" w:space="0" w:color="auto"/>
              <w:right w:val="nil"/>
            </w:tcBorders>
          </w:tcPr>
          <w:p w:rsidR="00887DB4" w:rsidRDefault="000752CB" w:rsidP="0069129C">
            <w:pPr>
              <w:rPr>
                <w:b/>
              </w:rPr>
            </w:pPr>
            <w:r>
              <w:rPr>
                <w:b/>
              </w:rPr>
              <w:t xml:space="preserve">Additional </w:t>
            </w:r>
            <w:r w:rsidR="0069129C">
              <w:rPr>
                <w:b/>
              </w:rPr>
              <w:t>T</w:t>
            </w:r>
            <w:r>
              <w:rPr>
                <w:b/>
              </w:rPr>
              <w:t xml:space="preserve">able 1 </w:t>
            </w:r>
            <w:r>
              <w:t>Model variables and source</w:t>
            </w:r>
          </w:p>
        </w:tc>
      </w:tr>
      <w:tr w:rsidR="00887DB4">
        <w:tc>
          <w:tcPr>
            <w:tcW w:w="4675" w:type="dxa"/>
            <w:tcBorders>
              <w:top w:val="single" w:sz="4" w:space="0" w:color="auto"/>
              <w:left w:val="nil"/>
              <w:bottom w:val="nil"/>
              <w:right w:val="nil"/>
            </w:tcBorders>
          </w:tcPr>
          <w:p w:rsidR="00887DB4" w:rsidRDefault="000752CB">
            <w:pPr>
              <w:rPr>
                <w:b/>
              </w:rPr>
            </w:pPr>
            <w:r>
              <w:rPr>
                <w:b/>
              </w:rPr>
              <w:t>Stratification variable</w:t>
            </w:r>
          </w:p>
        </w:tc>
        <w:tc>
          <w:tcPr>
            <w:tcW w:w="4675" w:type="dxa"/>
            <w:tcBorders>
              <w:top w:val="single" w:sz="4" w:space="0" w:color="auto"/>
              <w:left w:val="nil"/>
              <w:bottom w:val="nil"/>
              <w:right w:val="nil"/>
            </w:tcBorders>
          </w:tcPr>
          <w:p w:rsidR="00887DB4" w:rsidRDefault="000752CB">
            <w:pPr>
              <w:rPr>
                <w:b/>
              </w:rPr>
            </w:pPr>
            <w:r>
              <w:rPr>
                <w:b/>
              </w:rPr>
              <w:t>Source</w:t>
            </w:r>
          </w:p>
        </w:tc>
      </w:tr>
      <w:tr w:rsidR="00887DB4">
        <w:tc>
          <w:tcPr>
            <w:tcW w:w="4675" w:type="dxa"/>
            <w:tcBorders>
              <w:top w:val="nil"/>
              <w:left w:val="nil"/>
              <w:bottom w:val="nil"/>
              <w:right w:val="nil"/>
            </w:tcBorders>
          </w:tcPr>
          <w:p w:rsidR="00887DB4" w:rsidRDefault="000752CB">
            <w:pPr>
              <w:ind w:firstLine="433"/>
            </w:pPr>
            <w:r>
              <w:t>GOLD Stage (1-4)</w:t>
            </w:r>
          </w:p>
        </w:tc>
        <w:tc>
          <w:tcPr>
            <w:tcW w:w="4675" w:type="dxa"/>
            <w:tcBorders>
              <w:top w:val="nil"/>
              <w:left w:val="nil"/>
              <w:bottom w:val="nil"/>
              <w:right w:val="nil"/>
            </w:tcBorders>
          </w:tcPr>
          <w:p w:rsidR="00887DB4" w:rsidRDefault="000752CB">
            <w:r>
              <w:t>DMP documentation (estimated with the GLI Macro)</w:t>
            </w:r>
          </w:p>
        </w:tc>
      </w:tr>
      <w:tr w:rsidR="00887DB4">
        <w:tc>
          <w:tcPr>
            <w:tcW w:w="4675" w:type="dxa"/>
            <w:tcBorders>
              <w:top w:val="nil"/>
              <w:left w:val="nil"/>
              <w:bottom w:val="nil"/>
              <w:right w:val="nil"/>
            </w:tcBorders>
          </w:tcPr>
          <w:p w:rsidR="00887DB4" w:rsidRDefault="000752CB">
            <w:pPr>
              <w:rPr>
                <w:b/>
              </w:rPr>
            </w:pPr>
            <w:r>
              <w:rPr>
                <w:b/>
              </w:rPr>
              <w:t>Predictor variables</w:t>
            </w:r>
          </w:p>
        </w:tc>
        <w:tc>
          <w:tcPr>
            <w:tcW w:w="4675" w:type="dxa"/>
            <w:tcBorders>
              <w:top w:val="nil"/>
              <w:left w:val="nil"/>
              <w:bottom w:val="nil"/>
              <w:right w:val="nil"/>
            </w:tcBorders>
          </w:tcPr>
          <w:p w:rsidR="00887DB4" w:rsidRDefault="00887DB4">
            <w:pPr>
              <w:rPr>
                <w:b/>
              </w:rPr>
            </w:pPr>
          </w:p>
        </w:tc>
      </w:tr>
      <w:tr w:rsidR="00887DB4">
        <w:tc>
          <w:tcPr>
            <w:tcW w:w="4675" w:type="dxa"/>
            <w:tcBorders>
              <w:top w:val="nil"/>
              <w:left w:val="nil"/>
              <w:bottom w:val="nil"/>
              <w:right w:val="nil"/>
            </w:tcBorders>
          </w:tcPr>
          <w:p w:rsidR="00887DB4" w:rsidRDefault="000752CB">
            <w:pPr>
              <w:ind w:firstLine="433"/>
            </w:pPr>
            <w:r>
              <w:t>Age</w:t>
            </w:r>
          </w:p>
        </w:tc>
        <w:tc>
          <w:tcPr>
            <w:tcW w:w="4675" w:type="dxa"/>
            <w:tcBorders>
              <w:top w:val="nil"/>
              <w:left w:val="nil"/>
              <w:bottom w:val="nil"/>
              <w:right w:val="nil"/>
            </w:tcBorders>
          </w:tcPr>
          <w:p w:rsidR="00887DB4" w:rsidRDefault="000752CB">
            <w:r>
              <w:t>Claims data</w:t>
            </w:r>
          </w:p>
        </w:tc>
      </w:tr>
      <w:tr w:rsidR="00887DB4">
        <w:tc>
          <w:tcPr>
            <w:tcW w:w="4675" w:type="dxa"/>
            <w:tcBorders>
              <w:top w:val="nil"/>
              <w:left w:val="nil"/>
              <w:bottom w:val="nil"/>
              <w:right w:val="nil"/>
            </w:tcBorders>
          </w:tcPr>
          <w:p w:rsidR="00887DB4" w:rsidRDefault="000752CB">
            <w:pPr>
              <w:ind w:firstLine="433"/>
            </w:pPr>
            <w:r>
              <w:t>Gender</w:t>
            </w:r>
          </w:p>
        </w:tc>
        <w:tc>
          <w:tcPr>
            <w:tcW w:w="4675" w:type="dxa"/>
            <w:tcBorders>
              <w:top w:val="nil"/>
              <w:left w:val="nil"/>
              <w:bottom w:val="nil"/>
              <w:right w:val="nil"/>
            </w:tcBorders>
          </w:tcPr>
          <w:p w:rsidR="00887DB4" w:rsidRDefault="000752CB">
            <w:r>
              <w:t>Claims data</w:t>
            </w:r>
          </w:p>
        </w:tc>
      </w:tr>
      <w:tr w:rsidR="00887DB4">
        <w:tc>
          <w:tcPr>
            <w:tcW w:w="4675" w:type="dxa"/>
            <w:tcBorders>
              <w:top w:val="nil"/>
              <w:left w:val="nil"/>
              <w:bottom w:val="nil"/>
              <w:right w:val="nil"/>
            </w:tcBorders>
          </w:tcPr>
          <w:p w:rsidR="00887DB4" w:rsidRDefault="000752CB">
            <w:pPr>
              <w:ind w:firstLine="433"/>
            </w:pPr>
            <w:r>
              <w:t>BMI</w:t>
            </w:r>
          </w:p>
        </w:tc>
        <w:tc>
          <w:tcPr>
            <w:tcW w:w="4675" w:type="dxa"/>
            <w:tcBorders>
              <w:top w:val="nil"/>
              <w:left w:val="nil"/>
              <w:bottom w:val="nil"/>
              <w:right w:val="nil"/>
            </w:tcBorders>
          </w:tcPr>
          <w:p w:rsidR="00887DB4" w:rsidRDefault="000752CB">
            <w:r>
              <w:t>DMP documentation (weight an height)</w:t>
            </w:r>
          </w:p>
        </w:tc>
      </w:tr>
      <w:tr w:rsidR="00887DB4">
        <w:tc>
          <w:tcPr>
            <w:tcW w:w="4675" w:type="dxa"/>
            <w:tcBorders>
              <w:top w:val="nil"/>
              <w:left w:val="nil"/>
              <w:bottom w:val="nil"/>
              <w:right w:val="nil"/>
            </w:tcBorders>
          </w:tcPr>
          <w:p w:rsidR="00887DB4" w:rsidRDefault="000752CB">
            <w:pPr>
              <w:ind w:firstLine="433"/>
            </w:pPr>
            <w:r>
              <w:t>Smoke status</w:t>
            </w:r>
          </w:p>
        </w:tc>
        <w:tc>
          <w:tcPr>
            <w:tcW w:w="4675" w:type="dxa"/>
            <w:tcBorders>
              <w:top w:val="nil"/>
              <w:left w:val="nil"/>
              <w:bottom w:val="nil"/>
              <w:right w:val="nil"/>
            </w:tcBorders>
          </w:tcPr>
          <w:p w:rsidR="00887DB4" w:rsidRDefault="000752CB">
            <w:r>
              <w:t>DMP documentation</w:t>
            </w:r>
          </w:p>
        </w:tc>
      </w:tr>
      <w:tr w:rsidR="00887DB4">
        <w:tc>
          <w:tcPr>
            <w:tcW w:w="4675" w:type="dxa"/>
            <w:tcBorders>
              <w:top w:val="nil"/>
              <w:left w:val="nil"/>
              <w:bottom w:val="nil"/>
              <w:right w:val="nil"/>
            </w:tcBorders>
          </w:tcPr>
          <w:p w:rsidR="00887DB4" w:rsidRDefault="000752CB">
            <w:pPr>
              <w:ind w:firstLine="433"/>
            </w:pPr>
            <w:r>
              <w:t>FEV1 percent predicted</w:t>
            </w:r>
          </w:p>
        </w:tc>
        <w:tc>
          <w:tcPr>
            <w:tcW w:w="4675" w:type="dxa"/>
            <w:tcBorders>
              <w:top w:val="nil"/>
              <w:left w:val="nil"/>
              <w:bottom w:val="nil"/>
              <w:right w:val="nil"/>
            </w:tcBorders>
          </w:tcPr>
          <w:p w:rsidR="00887DB4" w:rsidRDefault="000752CB">
            <w:r>
              <w:t>DMP documentation</w:t>
            </w:r>
          </w:p>
        </w:tc>
      </w:tr>
      <w:tr w:rsidR="00887DB4">
        <w:tc>
          <w:tcPr>
            <w:tcW w:w="4675" w:type="dxa"/>
            <w:tcBorders>
              <w:top w:val="nil"/>
              <w:left w:val="nil"/>
              <w:bottom w:val="nil"/>
              <w:right w:val="nil"/>
            </w:tcBorders>
          </w:tcPr>
          <w:p w:rsidR="00887DB4" w:rsidRDefault="000752CB">
            <w:pPr>
              <w:ind w:firstLine="433"/>
            </w:pPr>
            <w:r>
              <w:t>Severe exacerbations</w:t>
            </w:r>
          </w:p>
        </w:tc>
        <w:tc>
          <w:tcPr>
            <w:tcW w:w="4675" w:type="dxa"/>
            <w:tcBorders>
              <w:top w:val="nil"/>
              <w:left w:val="nil"/>
              <w:bottom w:val="nil"/>
              <w:right w:val="nil"/>
            </w:tcBorders>
          </w:tcPr>
          <w:p w:rsidR="00887DB4" w:rsidRDefault="000752CB">
            <w:r>
              <w:t>Survey data (hospital visit due to exacerbation)</w:t>
            </w:r>
          </w:p>
        </w:tc>
      </w:tr>
      <w:tr w:rsidR="00887DB4">
        <w:tc>
          <w:tcPr>
            <w:tcW w:w="4675" w:type="dxa"/>
            <w:tcBorders>
              <w:top w:val="nil"/>
              <w:left w:val="nil"/>
              <w:bottom w:val="nil"/>
              <w:right w:val="nil"/>
            </w:tcBorders>
          </w:tcPr>
          <w:p w:rsidR="00887DB4" w:rsidRDefault="000752CB">
            <w:pPr>
              <w:ind w:firstLine="433"/>
            </w:pPr>
            <w:r>
              <w:t>Medium exacerbations</w:t>
            </w:r>
          </w:p>
        </w:tc>
        <w:tc>
          <w:tcPr>
            <w:tcW w:w="4675" w:type="dxa"/>
            <w:tcBorders>
              <w:top w:val="nil"/>
              <w:left w:val="nil"/>
              <w:bottom w:val="nil"/>
              <w:right w:val="nil"/>
            </w:tcBorders>
          </w:tcPr>
          <w:p w:rsidR="00887DB4" w:rsidRDefault="000752CB">
            <w:r>
              <w:t>Survey data (doctor visit due to exacerbation)</w:t>
            </w:r>
          </w:p>
        </w:tc>
      </w:tr>
      <w:tr w:rsidR="00887DB4">
        <w:tc>
          <w:tcPr>
            <w:tcW w:w="4675" w:type="dxa"/>
            <w:tcBorders>
              <w:top w:val="nil"/>
              <w:left w:val="nil"/>
              <w:bottom w:val="nil"/>
              <w:right w:val="nil"/>
            </w:tcBorders>
          </w:tcPr>
          <w:p w:rsidR="00887DB4" w:rsidRDefault="000752CB">
            <w:pPr>
              <w:ind w:firstLine="433"/>
            </w:pPr>
            <w:r>
              <w:t>Daily defined doses of corticosteroids</w:t>
            </w:r>
          </w:p>
        </w:tc>
        <w:tc>
          <w:tcPr>
            <w:tcW w:w="4675" w:type="dxa"/>
            <w:tcBorders>
              <w:top w:val="nil"/>
              <w:left w:val="nil"/>
              <w:bottom w:val="nil"/>
              <w:right w:val="nil"/>
            </w:tcBorders>
          </w:tcPr>
          <w:p w:rsidR="00887DB4" w:rsidRDefault="000752CB">
            <w:r>
              <w:t>Claims data</w:t>
            </w:r>
          </w:p>
        </w:tc>
      </w:tr>
      <w:tr w:rsidR="00887DB4">
        <w:tc>
          <w:tcPr>
            <w:tcW w:w="4675" w:type="dxa"/>
            <w:tcBorders>
              <w:top w:val="nil"/>
              <w:left w:val="nil"/>
              <w:bottom w:val="nil"/>
              <w:right w:val="nil"/>
            </w:tcBorders>
          </w:tcPr>
          <w:p w:rsidR="00887DB4" w:rsidRDefault="000752CB">
            <w:pPr>
              <w:ind w:firstLine="433"/>
            </w:pPr>
            <w:r>
              <w:t>Hospital days irrespective of cause</w:t>
            </w:r>
          </w:p>
        </w:tc>
        <w:tc>
          <w:tcPr>
            <w:tcW w:w="4675" w:type="dxa"/>
            <w:tcBorders>
              <w:top w:val="nil"/>
              <w:left w:val="nil"/>
              <w:bottom w:val="nil"/>
              <w:right w:val="nil"/>
            </w:tcBorders>
          </w:tcPr>
          <w:p w:rsidR="00887DB4" w:rsidRDefault="000752CB">
            <w:r>
              <w:t>Claims data</w:t>
            </w:r>
          </w:p>
        </w:tc>
      </w:tr>
      <w:tr w:rsidR="00887DB4">
        <w:tc>
          <w:tcPr>
            <w:tcW w:w="4675" w:type="dxa"/>
            <w:tcBorders>
              <w:top w:val="nil"/>
              <w:left w:val="nil"/>
              <w:bottom w:val="nil"/>
              <w:right w:val="nil"/>
            </w:tcBorders>
          </w:tcPr>
          <w:p w:rsidR="00887DB4" w:rsidRDefault="000752CB">
            <w:pPr>
              <w:ind w:firstLine="433"/>
            </w:pPr>
            <w:r>
              <w:t>Income in the year before survey</w:t>
            </w:r>
          </w:p>
        </w:tc>
        <w:tc>
          <w:tcPr>
            <w:tcW w:w="4675" w:type="dxa"/>
            <w:tcBorders>
              <w:top w:val="nil"/>
              <w:left w:val="nil"/>
              <w:bottom w:val="nil"/>
              <w:right w:val="nil"/>
            </w:tcBorders>
          </w:tcPr>
          <w:p w:rsidR="00887DB4" w:rsidRDefault="000752CB">
            <w:r>
              <w:t>Claims data</w:t>
            </w:r>
          </w:p>
        </w:tc>
      </w:tr>
      <w:tr w:rsidR="00887DB4">
        <w:tc>
          <w:tcPr>
            <w:tcW w:w="4675" w:type="dxa"/>
            <w:tcBorders>
              <w:top w:val="nil"/>
              <w:left w:val="nil"/>
              <w:bottom w:val="nil"/>
              <w:right w:val="nil"/>
            </w:tcBorders>
          </w:tcPr>
          <w:p w:rsidR="00887DB4" w:rsidRDefault="000752CB">
            <w:pPr>
              <w:ind w:firstLine="433"/>
            </w:pPr>
            <w:proofErr w:type="spellStart"/>
            <w:r>
              <w:t>Elixhauser</w:t>
            </w:r>
            <w:proofErr w:type="spellEnd"/>
            <w:r>
              <w:t xml:space="preserve"> index</w:t>
            </w:r>
          </w:p>
        </w:tc>
        <w:tc>
          <w:tcPr>
            <w:tcW w:w="4675" w:type="dxa"/>
            <w:tcBorders>
              <w:top w:val="nil"/>
              <w:left w:val="nil"/>
              <w:bottom w:val="nil"/>
              <w:right w:val="nil"/>
            </w:tcBorders>
          </w:tcPr>
          <w:p w:rsidR="00887DB4" w:rsidRDefault="000752CB">
            <w:r>
              <w:t>Claims data</w:t>
            </w:r>
          </w:p>
        </w:tc>
      </w:tr>
      <w:tr w:rsidR="00887DB4">
        <w:tc>
          <w:tcPr>
            <w:tcW w:w="4675" w:type="dxa"/>
            <w:tcBorders>
              <w:top w:val="nil"/>
              <w:left w:val="nil"/>
              <w:bottom w:val="nil"/>
              <w:right w:val="nil"/>
            </w:tcBorders>
          </w:tcPr>
          <w:p w:rsidR="00887DB4" w:rsidRDefault="000752CB">
            <w:pPr>
              <w:ind w:firstLine="433"/>
            </w:pPr>
            <w:r>
              <w:t>Emphysema</w:t>
            </w:r>
          </w:p>
        </w:tc>
        <w:tc>
          <w:tcPr>
            <w:tcW w:w="4675" w:type="dxa"/>
            <w:tcBorders>
              <w:top w:val="nil"/>
              <w:left w:val="nil"/>
              <w:bottom w:val="nil"/>
              <w:right w:val="nil"/>
            </w:tcBorders>
          </w:tcPr>
          <w:p w:rsidR="00887DB4" w:rsidRDefault="000752CB">
            <w:r>
              <w:t xml:space="preserve">Claims data </w:t>
            </w:r>
          </w:p>
        </w:tc>
      </w:tr>
      <w:tr w:rsidR="00887DB4">
        <w:tc>
          <w:tcPr>
            <w:tcW w:w="4675" w:type="dxa"/>
            <w:tcBorders>
              <w:top w:val="nil"/>
              <w:left w:val="nil"/>
              <w:bottom w:val="nil"/>
              <w:right w:val="nil"/>
            </w:tcBorders>
          </w:tcPr>
          <w:p w:rsidR="00887DB4" w:rsidRDefault="000752CB">
            <w:pPr>
              <w:rPr>
                <w:b/>
              </w:rPr>
            </w:pPr>
            <w:r>
              <w:rPr>
                <w:b/>
              </w:rPr>
              <w:t>Outcome variables</w:t>
            </w:r>
          </w:p>
        </w:tc>
        <w:tc>
          <w:tcPr>
            <w:tcW w:w="4675" w:type="dxa"/>
            <w:tcBorders>
              <w:top w:val="nil"/>
              <w:left w:val="nil"/>
              <w:bottom w:val="nil"/>
              <w:right w:val="nil"/>
            </w:tcBorders>
          </w:tcPr>
          <w:p w:rsidR="00887DB4" w:rsidRDefault="00887DB4"/>
        </w:tc>
      </w:tr>
      <w:tr w:rsidR="00887DB4">
        <w:tc>
          <w:tcPr>
            <w:tcW w:w="4675" w:type="dxa"/>
            <w:tcBorders>
              <w:top w:val="nil"/>
              <w:left w:val="nil"/>
              <w:bottom w:val="nil"/>
              <w:right w:val="nil"/>
            </w:tcBorders>
          </w:tcPr>
          <w:p w:rsidR="00887DB4" w:rsidRDefault="000752CB">
            <w:pPr>
              <w:ind w:firstLine="433"/>
            </w:pPr>
            <w:r>
              <w:t>EQ-5D-5L VAS</w:t>
            </w:r>
          </w:p>
        </w:tc>
        <w:tc>
          <w:tcPr>
            <w:tcW w:w="4675" w:type="dxa"/>
            <w:tcBorders>
              <w:top w:val="nil"/>
              <w:left w:val="nil"/>
              <w:bottom w:val="nil"/>
              <w:right w:val="nil"/>
            </w:tcBorders>
          </w:tcPr>
          <w:p w:rsidR="00887DB4" w:rsidRDefault="000752CB">
            <w:r>
              <w:t>Survey data</w:t>
            </w:r>
          </w:p>
        </w:tc>
      </w:tr>
      <w:tr w:rsidR="00887DB4">
        <w:tc>
          <w:tcPr>
            <w:tcW w:w="4675" w:type="dxa"/>
            <w:tcBorders>
              <w:top w:val="nil"/>
              <w:left w:val="nil"/>
              <w:bottom w:val="single" w:sz="4" w:space="0" w:color="auto"/>
              <w:right w:val="nil"/>
            </w:tcBorders>
          </w:tcPr>
          <w:p w:rsidR="00887DB4" w:rsidRDefault="000752CB">
            <w:pPr>
              <w:ind w:firstLine="433"/>
            </w:pPr>
            <w:r>
              <w:t>CAT score</w:t>
            </w:r>
          </w:p>
        </w:tc>
        <w:tc>
          <w:tcPr>
            <w:tcW w:w="4675" w:type="dxa"/>
            <w:tcBorders>
              <w:top w:val="nil"/>
              <w:left w:val="nil"/>
              <w:bottom w:val="single" w:sz="4" w:space="0" w:color="auto"/>
              <w:right w:val="nil"/>
            </w:tcBorders>
          </w:tcPr>
          <w:p w:rsidR="00887DB4" w:rsidRDefault="000752CB">
            <w:r>
              <w:t>Survey data</w:t>
            </w:r>
          </w:p>
        </w:tc>
      </w:tr>
      <w:tr w:rsidR="00887DB4">
        <w:tc>
          <w:tcPr>
            <w:tcW w:w="4675" w:type="dxa"/>
            <w:tcBorders>
              <w:top w:val="single" w:sz="4" w:space="0" w:color="auto"/>
              <w:left w:val="nil"/>
              <w:bottom w:val="nil"/>
              <w:right w:val="nil"/>
            </w:tcBorders>
          </w:tcPr>
          <w:p w:rsidR="00887DB4" w:rsidRDefault="00887DB4"/>
        </w:tc>
        <w:tc>
          <w:tcPr>
            <w:tcW w:w="4675" w:type="dxa"/>
            <w:tcBorders>
              <w:top w:val="single" w:sz="4" w:space="0" w:color="auto"/>
              <w:left w:val="nil"/>
              <w:bottom w:val="nil"/>
              <w:right w:val="nil"/>
            </w:tcBorders>
          </w:tcPr>
          <w:p w:rsidR="00887DB4" w:rsidRDefault="00887DB4"/>
        </w:tc>
      </w:tr>
    </w:tbl>
    <w:p w:rsidR="00887DB4" w:rsidRDefault="00887DB4"/>
    <w:tbl>
      <w:tblPr>
        <w:tblStyle w:val="Table"/>
        <w:tblW w:w="5000" w:type="pct"/>
        <w:tblLook w:val="07E0" w:firstRow="1" w:lastRow="1" w:firstColumn="1" w:lastColumn="1" w:noHBand="1" w:noVBand="1"/>
      </w:tblPr>
      <w:tblGrid>
        <w:gridCol w:w="1556"/>
        <w:gridCol w:w="1338"/>
        <w:gridCol w:w="1114"/>
        <w:gridCol w:w="1226"/>
        <w:gridCol w:w="1011"/>
        <w:gridCol w:w="1011"/>
        <w:gridCol w:w="1011"/>
        <w:gridCol w:w="1093"/>
      </w:tblGrid>
      <w:tr w:rsidR="00887DB4">
        <w:tc>
          <w:tcPr>
            <w:tcW w:w="5000" w:type="pct"/>
            <w:gridSpan w:val="8"/>
            <w:tcBorders>
              <w:bottom w:val="single" w:sz="4" w:space="0" w:color="auto"/>
            </w:tcBorders>
            <w:vAlign w:val="bottom"/>
          </w:tcPr>
          <w:p w:rsidR="00887DB4" w:rsidRDefault="000752CB" w:rsidP="0069129C">
            <w:pPr>
              <w:pStyle w:val="Compact"/>
              <w:spacing w:before="0" w:after="0" w:line="264" w:lineRule="auto"/>
              <w:rPr>
                <w:rFonts w:cstheme="minorHAnsi"/>
                <w:b/>
                <w:sz w:val="22"/>
                <w:szCs w:val="22"/>
              </w:rPr>
            </w:pPr>
            <w:r>
              <w:rPr>
                <w:rFonts w:cstheme="minorHAnsi"/>
                <w:b/>
                <w:sz w:val="22"/>
                <w:szCs w:val="22"/>
              </w:rPr>
              <w:t xml:space="preserve">Additional </w:t>
            </w:r>
            <w:r w:rsidR="0069129C">
              <w:rPr>
                <w:rFonts w:cstheme="minorHAnsi"/>
                <w:b/>
                <w:sz w:val="22"/>
                <w:szCs w:val="22"/>
              </w:rPr>
              <w:t>T</w:t>
            </w:r>
            <w:r>
              <w:rPr>
                <w:rFonts w:cstheme="minorHAnsi"/>
                <w:b/>
                <w:sz w:val="22"/>
                <w:szCs w:val="22"/>
              </w:rPr>
              <w:t xml:space="preserve">able 2 </w:t>
            </w:r>
            <w:bookmarkStart w:id="0" w:name="_GoBack"/>
            <w:r>
              <w:rPr>
                <w:rFonts w:cstheme="minorHAnsi"/>
                <w:sz w:val="22"/>
                <w:szCs w:val="22"/>
              </w:rPr>
              <w:t>Patient population by BMI group</w:t>
            </w:r>
            <w:bookmarkEnd w:id="0"/>
          </w:p>
        </w:tc>
      </w:tr>
      <w:tr w:rsidR="00887DB4">
        <w:tc>
          <w:tcPr>
            <w:tcW w:w="831" w:type="pct"/>
            <w:tcBorders>
              <w:top w:val="single" w:sz="4" w:space="0" w:color="auto"/>
              <w:bottom w:val="single" w:sz="4" w:space="0" w:color="auto"/>
            </w:tcBorders>
            <w:vAlign w:val="bottom"/>
          </w:tcPr>
          <w:p w:rsidR="00887DB4" w:rsidRDefault="00887DB4">
            <w:pPr>
              <w:spacing w:after="0" w:line="264" w:lineRule="auto"/>
              <w:rPr>
                <w:rFonts w:cstheme="minorHAnsi"/>
                <w:sz w:val="20"/>
                <w:szCs w:val="20"/>
              </w:rPr>
            </w:pPr>
          </w:p>
        </w:tc>
        <w:tc>
          <w:tcPr>
            <w:tcW w:w="715" w:type="pct"/>
            <w:tcBorders>
              <w:top w:val="single" w:sz="4" w:space="0" w:color="auto"/>
              <w:bottom w:val="single" w:sz="4" w:space="0" w:color="auto"/>
            </w:tcBorders>
            <w:vAlign w:val="bottom"/>
          </w:tcPr>
          <w:p w:rsidR="00887DB4" w:rsidRDefault="000752CB">
            <w:pPr>
              <w:pStyle w:val="Compact"/>
              <w:spacing w:before="0" w:after="0" w:line="264" w:lineRule="auto"/>
              <w:jc w:val="center"/>
              <w:rPr>
                <w:rFonts w:cstheme="minorHAnsi"/>
                <w:b/>
                <w:color w:val="000000" w:themeColor="text1"/>
                <w:sz w:val="20"/>
                <w:szCs w:val="20"/>
              </w:rPr>
            </w:pPr>
            <w:r>
              <w:rPr>
                <w:rFonts w:cstheme="minorHAnsi"/>
                <w:b/>
                <w:color w:val="000000" w:themeColor="text1"/>
                <w:sz w:val="20"/>
                <w:szCs w:val="20"/>
              </w:rPr>
              <w:t>Underweight (N=195, 1</w:t>
            </w:r>
            <w:proofErr w:type="gramStart"/>
            <w:r>
              <w:rPr>
                <w:rFonts w:cstheme="minorHAnsi"/>
                <w:b/>
                <w:color w:val="000000" w:themeColor="text1"/>
                <w:sz w:val="20"/>
                <w:szCs w:val="20"/>
              </w:rPr>
              <w:t>,8</w:t>
            </w:r>
            <w:proofErr w:type="gramEnd"/>
            <w:r>
              <w:rPr>
                <w:rFonts w:cstheme="minorHAnsi"/>
                <w:b/>
                <w:color w:val="000000" w:themeColor="text1"/>
                <w:sz w:val="20"/>
                <w:szCs w:val="20"/>
              </w:rPr>
              <w:t>%)</w:t>
            </w:r>
          </w:p>
        </w:tc>
        <w:tc>
          <w:tcPr>
            <w:tcW w:w="595" w:type="pct"/>
            <w:tcBorders>
              <w:top w:val="single" w:sz="4" w:space="0" w:color="auto"/>
              <w:bottom w:val="single" w:sz="4" w:space="0" w:color="auto"/>
            </w:tcBorders>
            <w:vAlign w:val="bottom"/>
          </w:tcPr>
          <w:p w:rsidR="00887DB4" w:rsidRDefault="000752CB">
            <w:pPr>
              <w:pStyle w:val="Compact"/>
              <w:spacing w:before="0" w:after="0" w:line="264" w:lineRule="auto"/>
              <w:jc w:val="center"/>
              <w:rPr>
                <w:rFonts w:cstheme="minorHAnsi"/>
                <w:b/>
                <w:color w:val="000000" w:themeColor="text1"/>
                <w:sz w:val="20"/>
                <w:szCs w:val="20"/>
              </w:rPr>
            </w:pPr>
            <w:r>
              <w:rPr>
                <w:rFonts w:cstheme="minorHAnsi"/>
                <w:b/>
                <w:color w:val="000000" w:themeColor="text1"/>
                <w:sz w:val="20"/>
                <w:szCs w:val="20"/>
              </w:rPr>
              <w:t>Normal (N=2705, 24</w:t>
            </w:r>
            <w:proofErr w:type="gramStart"/>
            <w:r>
              <w:rPr>
                <w:rFonts w:cstheme="minorHAnsi"/>
                <w:b/>
                <w:color w:val="000000" w:themeColor="text1"/>
                <w:sz w:val="20"/>
                <w:szCs w:val="20"/>
              </w:rPr>
              <w:t>,7</w:t>
            </w:r>
            <w:proofErr w:type="gramEnd"/>
            <w:r>
              <w:rPr>
                <w:rFonts w:cstheme="minorHAnsi"/>
                <w:b/>
                <w:color w:val="000000" w:themeColor="text1"/>
                <w:sz w:val="20"/>
                <w:szCs w:val="20"/>
              </w:rPr>
              <w:t>%)</w:t>
            </w:r>
          </w:p>
        </w:tc>
        <w:tc>
          <w:tcPr>
            <w:tcW w:w="655" w:type="pct"/>
            <w:tcBorders>
              <w:top w:val="single" w:sz="4" w:space="0" w:color="auto"/>
              <w:bottom w:val="single" w:sz="4" w:space="0" w:color="auto"/>
            </w:tcBorders>
            <w:vAlign w:val="bottom"/>
          </w:tcPr>
          <w:p w:rsidR="00887DB4" w:rsidRDefault="000752CB">
            <w:pPr>
              <w:pStyle w:val="Compact"/>
              <w:spacing w:before="0" w:after="0" w:line="264" w:lineRule="auto"/>
              <w:jc w:val="center"/>
              <w:rPr>
                <w:rFonts w:cstheme="minorHAnsi"/>
                <w:b/>
                <w:color w:val="000000" w:themeColor="text1"/>
                <w:sz w:val="20"/>
                <w:szCs w:val="20"/>
              </w:rPr>
            </w:pPr>
            <w:r>
              <w:rPr>
                <w:rFonts w:cstheme="minorHAnsi"/>
                <w:b/>
                <w:color w:val="000000" w:themeColor="text1"/>
                <w:sz w:val="20"/>
                <w:szCs w:val="20"/>
              </w:rPr>
              <w:t>Overweight (N=3950, 36</w:t>
            </w:r>
            <w:proofErr w:type="gramStart"/>
            <w:r>
              <w:rPr>
                <w:rFonts w:cstheme="minorHAnsi"/>
                <w:b/>
                <w:color w:val="000000" w:themeColor="text1"/>
                <w:sz w:val="20"/>
                <w:szCs w:val="20"/>
              </w:rPr>
              <w:t>,0</w:t>
            </w:r>
            <w:proofErr w:type="gramEnd"/>
            <w:r>
              <w:rPr>
                <w:rFonts w:cstheme="minorHAnsi"/>
                <w:b/>
                <w:color w:val="000000" w:themeColor="text1"/>
                <w:sz w:val="20"/>
                <w:szCs w:val="20"/>
              </w:rPr>
              <w:t>%)</w:t>
            </w:r>
          </w:p>
        </w:tc>
        <w:tc>
          <w:tcPr>
            <w:tcW w:w="540" w:type="pct"/>
            <w:tcBorders>
              <w:top w:val="single" w:sz="4" w:space="0" w:color="auto"/>
              <w:bottom w:val="single" w:sz="4" w:space="0" w:color="auto"/>
            </w:tcBorders>
            <w:vAlign w:val="bottom"/>
          </w:tcPr>
          <w:p w:rsidR="00887DB4" w:rsidRDefault="000752CB">
            <w:pPr>
              <w:pStyle w:val="Compact"/>
              <w:spacing w:before="0" w:after="0" w:line="264" w:lineRule="auto"/>
              <w:jc w:val="center"/>
              <w:rPr>
                <w:rFonts w:cstheme="minorHAnsi"/>
                <w:b/>
                <w:color w:val="000000" w:themeColor="text1"/>
                <w:sz w:val="20"/>
                <w:szCs w:val="20"/>
              </w:rPr>
            </w:pPr>
            <w:r>
              <w:rPr>
                <w:rFonts w:cstheme="minorHAnsi"/>
                <w:b/>
                <w:color w:val="000000" w:themeColor="text1"/>
                <w:sz w:val="20"/>
                <w:szCs w:val="20"/>
              </w:rPr>
              <w:t>Class1 (N=2550, 23</w:t>
            </w:r>
            <w:proofErr w:type="gramStart"/>
            <w:r>
              <w:rPr>
                <w:rFonts w:cstheme="minorHAnsi"/>
                <w:b/>
                <w:color w:val="000000" w:themeColor="text1"/>
                <w:sz w:val="20"/>
                <w:szCs w:val="20"/>
              </w:rPr>
              <w:t>,2</w:t>
            </w:r>
            <w:proofErr w:type="gramEnd"/>
            <w:r>
              <w:rPr>
                <w:rFonts w:cstheme="minorHAnsi"/>
                <w:b/>
                <w:color w:val="000000" w:themeColor="text1"/>
                <w:sz w:val="20"/>
                <w:szCs w:val="20"/>
              </w:rPr>
              <w:t>%)</w:t>
            </w:r>
          </w:p>
        </w:tc>
        <w:tc>
          <w:tcPr>
            <w:tcW w:w="540" w:type="pct"/>
            <w:tcBorders>
              <w:top w:val="single" w:sz="4" w:space="0" w:color="auto"/>
              <w:bottom w:val="single" w:sz="4" w:space="0" w:color="auto"/>
            </w:tcBorders>
            <w:vAlign w:val="bottom"/>
          </w:tcPr>
          <w:p w:rsidR="00887DB4" w:rsidRDefault="000752CB">
            <w:pPr>
              <w:pStyle w:val="Compact"/>
              <w:spacing w:before="0" w:after="0" w:line="264" w:lineRule="auto"/>
              <w:jc w:val="center"/>
              <w:rPr>
                <w:rFonts w:cstheme="minorHAnsi"/>
                <w:b/>
                <w:color w:val="000000" w:themeColor="text1"/>
                <w:sz w:val="20"/>
                <w:szCs w:val="20"/>
              </w:rPr>
            </w:pPr>
            <w:r>
              <w:rPr>
                <w:rFonts w:cstheme="minorHAnsi"/>
                <w:b/>
                <w:color w:val="000000" w:themeColor="text1"/>
                <w:sz w:val="20"/>
                <w:szCs w:val="20"/>
              </w:rPr>
              <w:t>Class2 (N=1053, 9</w:t>
            </w:r>
            <w:proofErr w:type="gramStart"/>
            <w:r>
              <w:rPr>
                <w:rFonts w:cstheme="minorHAnsi"/>
                <w:b/>
                <w:color w:val="000000" w:themeColor="text1"/>
                <w:sz w:val="20"/>
                <w:szCs w:val="20"/>
              </w:rPr>
              <w:t>,6</w:t>
            </w:r>
            <w:proofErr w:type="gramEnd"/>
            <w:r>
              <w:rPr>
                <w:rFonts w:cstheme="minorHAnsi"/>
                <w:b/>
                <w:color w:val="000000" w:themeColor="text1"/>
                <w:sz w:val="20"/>
                <w:szCs w:val="20"/>
              </w:rPr>
              <w:t>%)</w:t>
            </w:r>
          </w:p>
        </w:tc>
        <w:tc>
          <w:tcPr>
            <w:tcW w:w="540" w:type="pct"/>
            <w:tcBorders>
              <w:top w:val="single" w:sz="4" w:space="0" w:color="auto"/>
              <w:bottom w:val="single" w:sz="4" w:space="0" w:color="auto"/>
            </w:tcBorders>
            <w:vAlign w:val="bottom"/>
          </w:tcPr>
          <w:p w:rsidR="00887DB4" w:rsidRDefault="000752CB">
            <w:pPr>
              <w:pStyle w:val="Compact"/>
              <w:spacing w:before="0" w:after="0" w:line="264" w:lineRule="auto"/>
              <w:jc w:val="center"/>
              <w:rPr>
                <w:rFonts w:cstheme="minorHAnsi"/>
                <w:b/>
                <w:color w:val="000000" w:themeColor="text1"/>
                <w:sz w:val="20"/>
                <w:szCs w:val="20"/>
              </w:rPr>
            </w:pPr>
            <w:r>
              <w:rPr>
                <w:rFonts w:cstheme="minorHAnsi"/>
                <w:b/>
                <w:color w:val="000000" w:themeColor="text1"/>
                <w:sz w:val="20"/>
                <w:szCs w:val="20"/>
              </w:rPr>
              <w:t>Class3 (N=517, 4</w:t>
            </w:r>
            <w:proofErr w:type="gramStart"/>
            <w:r>
              <w:rPr>
                <w:rFonts w:cstheme="minorHAnsi"/>
                <w:b/>
                <w:color w:val="000000" w:themeColor="text1"/>
                <w:sz w:val="20"/>
                <w:szCs w:val="20"/>
              </w:rPr>
              <w:t>,7</w:t>
            </w:r>
            <w:proofErr w:type="gramEnd"/>
            <w:r>
              <w:rPr>
                <w:rFonts w:cstheme="minorHAnsi"/>
                <w:b/>
                <w:color w:val="000000" w:themeColor="text1"/>
                <w:sz w:val="20"/>
                <w:szCs w:val="20"/>
              </w:rPr>
              <w:t>%)</w:t>
            </w:r>
          </w:p>
        </w:tc>
        <w:tc>
          <w:tcPr>
            <w:tcW w:w="584" w:type="pct"/>
            <w:tcBorders>
              <w:top w:val="single" w:sz="4" w:space="0" w:color="auto"/>
              <w:bottom w:val="single" w:sz="4" w:space="0" w:color="auto"/>
            </w:tcBorders>
            <w:vAlign w:val="bottom"/>
          </w:tcPr>
          <w:p w:rsidR="00887DB4" w:rsidRDefault="000752CB">
            <w:pPr>
              <w:pStyle w:val="Compact"/>
              <w:spacing w:before="0" w:after="0" w:line="264" w:lineRule="auto"/>
              <w:jc w:val="center"/>
              <w:rPr>
                <w:rFonts w:cstheme="minorHAnsi"/>
                <w:b/>
                <w:sz w:val="20"/>
                <w:szCs w:val="20"/>
              </w:rPr>
            </w:pPr>
            <w:r>
              <w:rPr>
                <w:rFonts w:cstheme="minorHAnsi"/>
                <w:b/>
                <w:sz w:val="20"/>
                <w:szCs w:val="20"/>
              </w:rPr>
              <w:t>Total (N=10970)</w:t>
            </w:r>
          </w:p>
        </w:tc>
      </w:tr>
      <w:tr w:rsidR="00887DB4">
        <w:tc>
          <w:tcPr>
            <w:tcW w:w="831" w:type="pct"/>
            <w:tcBorders>
              <w:top w:val="single" w:sz="4" w:space="0" w:color="auto"/>
            </w:tcBorders>
          </w:tcPr>
          <w:p w:rsidR="00887DB4" w:rsidRDefault="000752CB">
            <w:pPr>
              <w:pStyle w:val="Compact"/>
              <w:spacing w:before="0" w:after="0" w:line="264" w:lineRule="auto"/>
              <w:rPr>
                <w:rFonts w:cstheme="minorHAnsi"/>
                <w:b/>
                <w:sz w:val="20"/>
                <w:szCs w:val="20"/>
              </w:rPr>
            </w:pPr>
            <w:r>
              <w:rPr>
                <w:rFonts w:cstheme="minorHAnsi"/>
                <w:b/>
                <w:sz w:val="20"/>
                <w:szCs w:val="20"/>
              </w:rPr>
              <w:t>Age</w:t>
            </w:r>
          </w:p>
        </w:tc>
        <w:tc>
          <w:tcPr>
            <w:tcW w:w="715" w:type="pct"/>
            <w:tcBorders>
              <w:top w:val="single" w:sz="4" w:space="0" w:color="auto"/>
            </w:tcBorders>
          </w:tcPr>
          <w:p w:rsidR="00887DB4" w:rsidRDefault="000752CB">
            <w:pPr>
              <w:pStyle w:val="Compact"/>
              <w:spacing w:before="0" w:after="0" w:line="264" w:lineRule="auto"/>
              <w:jc w:val="center"/>
              <w:rPr>
                <w:rFonts w:cstheme="minorHAnsi"/>
                <w:sz w:val="20"/>
                <w:szCs w:val="20"/>
              </w:rPr>
            </w:pPr>
            <w:r>
              <w:rPr>
                <w:rFonts w:cstheme="minorHAnsi"/>
                <w:sz w:val="20"/>
                <w:szCs w:val="20"/>
              </w:rPr>
              <w:t>66.9 (10.0)</w:t>
            </w:r>
          </w:p>
        </w:tc>
        <w:tc>
          <w:tcPr>
            <w:tcW w:w="595" w:type="pct"/>
            <w:tcBorders>
              <w:top w:val="single" w:sz="4" w:space="0" w:color="auto"/>
            </w:tcBorders>
          </w:tcPr>
          <w:p w:rsidR="00887DB4" w:rsidRDefault="000752CB">
            <w:pPr>
              <w:pStyle w:val="Compact"/>
              <w:spacing w:before="0" w:after="0" w:line="264" w:lineRule="auto"/>
              <w:jc w:val="center"/>
              <w:rPr>
                <w:rFonts w:cstheme="minorHAnsi"/>
                <w:sz w:val="20"/>
                <w:szCs w:val="20"/>
              </w:rPr>
            </w:pPr>
            <w:r>
              <w:rPr>
                <w:rFonts w:cstheme="minorHAnsi"/>
                <w:sz w:val="20"/>
                <w:szCs w:val="20"/>
              </w:rPr>
              <w:t>68.9 (10.4)</w:t>
            </w:r>
          </w:p>
        </w:tc>
        <w:tc>
          <w:tcPr>
            <w:tcW w:w="655" w:type="pct"/>
            <w:tcBorders>
              <w:top w:val="single" w:sz="4" w:space="0" w:color="auto"/>
            </w:tcBorders>
          </w:tcPr>
          <w:p w:rsidR="00887DB4" w:rsidRDefault="000752CB">
            <w:pPr>
              <w:pStyle w:val="Compact"/>
              <w:spacing w:before="0" w:after="0" w:line="264" w:lineRule="auto"/>
              <w:jc w:val="center"/>
              <w:rPr>
                <w:rFonts w:cstheme="minorHAnsi"/>
                <w:sz w:val="20"/>
                <w:szCs w:val="20"/>
              </w:rPr>
            </w:pPr>
            <w:r>
              <w:rPr>
                <w:rFonts w:cstheme="minorHAnsi"/>
                <w:sz w:val="20"/>
                <w:szCs w:val="20"/>
              </w:rPr>
              <w:t>70.4 (10.0)</w:t>
            </w:r>
          </w:p>
        </w:tc>
        <w:tc>
          <w:tcPr>
            <w:tcW w:w="540" w:type="pct"/>
            <w:tcBorders>
              <w:top w:val="single" w:sz="4" w:space="0" w:color="auto"/>
            </w:tcBorders>
          </w:tcPr>
          <w:p w:rsidR="00887DB4" w:rsidRDefault="000752CB">
            <w:pPr>
              <w:pStyle w:val="Compact"/>
              <w:spacing w:before="0" w:after="0" w:line="264" w:lineRule="auto"/>
              <w:jc w:val="center"/>
              <w:rPr>
                <w:rFonts w:cstheme="minorHAnsi"/>
                <w:sz w:val="20"/>
                <w:szCs w:val="20"/>
              </w:rPr>
            </w:pPr>
            <w:r>
              <w:rPr>
                <w:rFonts w:cstheme="minorHAnsi"/>
                <w:sz w:val="20"/>
                <w:szCs w:val="20"/>
              </w:rPr>
              <w:t>70.1 (9.7)</w:t>
            </w:r>
          </w:p>
        </w:tc>
        <w:tc>
          <w:tcPr>
            <w:tcW w:w="540" w:type="pct"/>
            <w:tcBorders>
              <w:top w:val="single" w:sz="4" w:space="0" w:color="auto"/>
            </w:tcBorders>
          </w:tcPr>
          <w:p w:rsidR="00887DB4" w:rsidRDefault="000752CB">
            <w:pPr>
              <w:pStyle w:val="Compact"/>
              <w:spacing w:before="0" w:after="0" w:line="264" w:lineRule="auto"/>
              <w:jc w:val="center"/>
              <w:rPr>
                <w:rFonts w:cstheme="minorHAnsi"/>
                <w:sz w:val="20"/>
                <w:szCs w:val="20"/>
              </w:rPr>
            </w:pPr>
            <w:r>
              <w:rPr>
                <w:rFonts w:cstheme="minorHAnsi"/>
                <w:sz w:val="20"/>
                <w:szCs w:val="20"/>
              </w:rPr>
              <w:t>67.8 (9.5)</w:t>
            </w:r>
          </w:p>
        </w:tc>
        <w:tc>
          <w:tcPr>
            <w:tcW w:w="540" w:type="pct"/>
            <w:tcBorders>
              <w:top w:val="single" w:sz="4" w:space="0" w:color="auto"/>
            </w:tcBorders>
          </w:tcPr>
          <w:p w:rsidR="00887DB4" w:rsidRDefault="000752CB">
            <w:pPr>
              <w:pStyle w:val="Compact"/>
              <w:spacing w:before="0" w:after="0" w:line="264" w:lineRule="auto"/>
              <w:jc w:val="center"/>
              <w:rPr>
                <w:rFonts w:cstheme="minorHAnsi"/>
                <w:sz w:val="20"/>
                <w:szCs w:val="20"/>
              </w:rPr>
            </w:pPr>
            <w:r>
              <w:rPr>
                <w:rFonts w:cstheme="minorHAnsi"/>
                <w:sz w:val="20"/>
                <w:szCs w:val="20"/>
              </w:rPr>
              <w:t>65.3 (9.8)</w:t>
            </w:r>
          </w:p>
        </w:tc>
        <w:tc>
          <w:tcPr>
            <w:tcW w:w="584" w:type="pct"/>
            <w:tcBorders>
              <w:top w:val="single" w:sz="4" w:space="0" w:color="auto"/>
            </w:tcBorders>
          </w:tcPr>
          <w:p w:rsidR="00887DB4" w:rsidRDefault="000752CB">
            <w:pPr>
              <w:pStyle w:val="Compact"/>
              <w:spacing w:before="0" w:after="0" w:line="264" w:lineRule="auto"/>
              <w:jc w:val="center"/>
              <w:rPr>
                <w:rFonts w:cstheme="minorHAnsi"/>
                <w:sz w:val="20"/>
                <w:szCs w:val="20"/>
              </w:rPr>
            </w:pPr>
            <w:r>
              <w:rPr>
                <w:rFonts w:cstheme="minorHAnsi"/>
                <w:sz w:val="20"/>
                <w:szCs w:val="20"/>
              </w:rPr>
              <w:t>69.4 (10.0)</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b/>
                <w:sz w:val="20"/>
                <w:szCs w:val="20"/>
              </w:rPr>
              <w:t>Gender</w:t>
            </w:r>
          </w:p>
        </w:tc>
        <w:tc>
          <w:tcPr>
            <w:tcW w:w="715" w:type="pct"/>
          </w:tcPr>
          <w:p w:rsidR="00887DB4" w:rsidRDefault="00887DB4">
            <w:pPr>
              <w:spacing w:after="0" w:line="264" w:lineRule="auto"/>
              <w:rPr>
                <w:rFonts w:cstheme="minorHAnsi"/>
                <w:sz w:val="20"/>
                <w:szCs w:val="20"/>
              </w:rPr>
            </w:pPr>
          </w:p>
        </w:tc>
        <w:tc>
          <w:tcPr>
            <w:tcW w:w="595" w:type="pct"/>
          </w:tcPr>
          <w:p w:rsidR="00887DB4" w:rsidRDefault="00887DB4">
            <w:pPr>
              <w:spacing w:after="0" w:line="264" w:lineRule="auto"/>
              <w:rPr>
                <w:rFonts w:cstheme="minorHAnsi"/>
                <w:sz w:val="20"/>
                <w:szCs w:val="20"/>
              </w:rPr>
            </w:pPr>
          </w:p>
        </w:tc>
        <w:tc>
          <w:tcPr>
            <w:tcW w:w="655" w:type="pct"/>
          </w:tcPr>
          <w:p w:rsidR="00887DB4" w:rsidRDefault="00887DB4">
            <w:pPr>
              <w:spacing w:after="0" w:line="264" w:lineRule="auto"/>
              <w:rPr>
                <w:rFonts w:cstheme="minorHAnsi"/>
                <w:sz w:val="20"/>
                <w:szCs w:val="20"/>
              </w:rPr>
            </w:pPr>
          </w:p>
        </w:tc>
        <w:tc>
          <w:tcPr>
            <w:tcW w:w="540" w:type="pct"/>
          </w:tcPr>
          <w:p w:rsidR="00887DB4" w:rsidRDefault="00887DB4">
            <w:pPr>
              <w:spacing w:after="0" w:line="264" w:lineRule="auto"/>
              <w:rPr>
                <w:rFonts w:cstheme="minorHAnsi"/>
                <w:sz w:val="20"/>
                <w:szCs w:val="20"/>
              </w:rPr>
            </w:pPr>
          </w:p>
        </w:tc>
        <w:tc>
          <w:tcPr>
            <w:tcW w:w="540" w:type="pct"/>
          </w:tcPr>
          <w:p w:rsidR="00887DB4" w:rsidRDefault="00887DB4">
            <w:pPr>
              <w:spacing w:after="0" w:line="264" w:lineRule="auto"/>
              <w:rPr>
                <w:rFonts w:cstheme="minorHAnsi"/>
                <w:sz w:val="20"/>
                <w:szCs w:val="20"/>
              </w:rPr>
            </w:pPr>
          </w:p>
        </w:tc>
        <w:tc>
          <w:tcPr>
            <w:tcW w:w="540" w:type="pct"/>
          </w:tcPr>
          <w:p w:rsidR="00887DB4" w:rsidRDefault="00887DB4">
            <w:pPr>
              <w:spacing w:after="0" w:line="264" w:lineRule="auto"/>
              <w:rPr>
                <w:rFonts w:cstheme="minorHAnsi"/>
                <w:sz w:val="20"/>
                <w:szCs w:val="20"/>
              </w:rPr>
            </w:pPr>
          </w:p>
        </w:tc>
        <w:tc>
          <w:tcPr>
            <w:tcW w:w="584" w:type="pct"/>
          </w:tcPr>
          <w:p w:rsidR="00887DB4" w:rsidRDefault="00887DB4">
            <w:pPr>
              <w:spacing w:after="0" w:line="264" w:lineRule="auto"/>
              <w:rPr>
                <w:rFonts w:cstheme="minorHAnsi"/>
                <w:sz w:val="20"/>
                <w:szCs w:val="20"/>
              </w:rPr>
            </w:pP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sz w:val="20"/>
                <w:szCs w:val="20"/>
              </w:rPr>
              <w:t xml:space="preserve">   F</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117 (60.0%)</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1273 (47.1%)</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1410 (35.7%)</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942 (36.9%)</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445 (42.3%)</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256 (49.5%)</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4443 (40.5%)</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sz w:val="20"/>
                <w:szCs w:val="20"/>
              </w:rPr>
              <w:t xml:space="preserve">   M</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78 (40.0%)</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1432 (52.9%)</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2540 (64.3%)</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1608 (63.1%)</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608 (57.7%)</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261 (50.5%)</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6527 (59.5%)</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b/>
                <w:sz w:val="20"/>
                <w:szCs w:val="20"/>
              </w:rPr>
              <w:t>BMI</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17.3 (1.1)</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22.7 (1.7)</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27.5 (1.4)</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32.2 (1.4)</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37.1 (1.4)</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44.3 (3.8)</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28.9 (6.0)</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b/>
                <w:sz w:val="20"/>
                <w:szCs w:val="20"/>
              </w:rPr>
              <w:t>Smoking status</w:t>
            </w:r>
          </w:p>
        </w:tc>
        <w:tc>
          <w:tcPr>
            <w:tcW w:w="715" w:type="pct"/>
          </w:tcPr>
          <w:p w:rsidR="00887DB4" w:rsidRDefault="00887DB4">
            <w:pPr>
              <w:spacing w:after="0" w:line="264" w:lineRule="auto"/>
              <w:rPr>
                <w:rFonts w:cstheme="minorHAnsi"/>
                <w:sz w:val="20"/>
                <w:szCs w:val="20"/>
              </w:rPr>
            </w:pPr>
          </w:p>
        </w:tc>
        <w:tc>
          <w:tcPr>
            <w:tcW w:w="595" w:type="pct"/>
          </w:tcPr>
          <w:p w:rsidR="00887DB4" w:rsidRDefault="00887DB4">
            <w:pPr>
              <w:spacing w:after="0" w:line="264" w:lineRule="auto"/>
              <w:rPr>
                <w:rFonts w:cstheme="minorHAnsi"/>
                <w:sz w:val="20"/>
                <w:szCs w:val="20"/>
              </w:rPr>
            </w:pPr>
          </w:p>
        </w:tc>
        <w:tc>
          <w:tcPr>
            <w:tcW w:w="655" w:type="pct"/>
          </w:tcPr>
          <w:p w:rsidR="00887DB4" w:rsidRDefault="00887DB4">
            <w:pPr>
              <w:spacing w:after="0" w:line="264" w:lineRule="auto"/>
              <w:rPr>
                <w:rFonts w:cstheme="minorHAnsi"/>
                <w:sz w:val="20"/>
                <w:szCs w:val="20"/>
              </w:rPr>
            </w:pPr>
          </w:p>
        </w:tc>
        <w:tc>
          <w:tcPr>
            <w:tcW w:w="540" w:type="pct"/>
          </w:tcPr>
          <w:p w:rsidR="00887DB4" w:rsidRDefault="00887DB4">
            <w:pPr>
              <w:spacing w:after="0" w:line="264" w:lineRule="auto"/>
              <w:rPr>
                <w:rFonts w:cstheme="minorHAnsi"/>
                <w:sz w:val="20"/>
                <w:szCs w:val="20"/>
              </w:rPr>
            </w:pPr>
          </w:p>
        </w:tc>
        <w:tc>
          <w:tcPr>
            <w:tcW w:w="540" w:type="pct"/>
          </w:tcPr>
          <w:p w:rsidR="00887DB4" w:rsidRDefault="00887DB4">
            <w:pPr>
              <w:spacing w:after="0" w:line="264" w:lineRule="auto"/>
              <w:rPr>
                <w:rFonts w:cstheme="minorHAnsi"/>
                <w:sz w:val="20"/>
                <w:szCs w:val="20"/>
              </w:rPr>
            </w:pPr>
          </w:p>
        </w:tc>
        <w:tc>
          <w:tcPr>
            <w:tcW w:w="540" w:type="pct"/>
          </w:tcPr>
          <w:p w:rsidR="00887DB4" w:rsidRDefault="00887DB4">
            <w:pPr>
              <w:spacing w:after="0" w:line="264" w:lineRule="auto"/>
              <w:rPr>
                <w:rFonts w:cstheme="minorHAnsi"/>
                <w:sz w:val="20"/>
                <w:szCs w:val="20"/>
              </w:rPr>
            </w:pPr>
          </w:p>
        </w:tc>
        <w:tc>
          <w:tcPr>
            <w:tcW w:w="584" w:type="pct"/>
          </w:tcPr>
          <w:p w:rsidR="00887DB4" w:rsidRDefault="00887DB4">
            <w:pPr>
              <w:spacing w:after="0" w:line="264" w:lineRule="auto"/>
              <w:rPr>
                <w:rFonts w:cstheme="minorHAnsi"/>
                <w:sz w:val="20"/>
                <w:szCs w:val="20"/>
              </w:rPr>
            </w:pP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sz w:val="20"/>
                <w:szCs w:val="20"/>
              </w:rPr>
              <w:t xml:space="preserve">   Active smoker</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22 (11.3%)</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292 (10.8%)</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309 (7.8%)</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198 (7.8%)</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77 (7.3%)</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27 (5.2%)</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925 (8.4%)</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sz w:val="20"/>
                <w:szCs w:val="20"/>
              </w:rPr>
              <w:t xml:space="preserve">   Ex-smoker</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21 (10.8%)</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270 (10.0%)</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362 (9.2%)</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248 (9.7%)</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110 (10.4%)</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48 (9.3%)</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1059 (9.7%)</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sz w:val="20"/>
                <w:szCs w:val="20"/>
              </w:rPr>
              <w:t xml:space="preserve">   Never smoker</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152 (77.9%)</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2143 (79.2%)</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3279 (83.0%)</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2104 (82.5%)</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866 (82.2%)</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442 (85.5%)</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8986 (81.9%)</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b/>
                <w:color w:val="000000" w:themeColor="text1"/>
                <w:sz w:val="20"/>
                <w:szCs w:val="20"/>
              </w:rPr>
              <w:t>Income</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10469.7 (10806.8)</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14727.6 (113854.3)</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13074.4 (12057.5)</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12514.4 (11232.6)</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12233.5 (10808.2)</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11863.3 (11088.8)</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13167.8 (57421.3)</w:t>
            </w:r>
          </w:p>
        </w:tc>
      </w:tr>
      <w:tr w:rsidR="00887DB4">
        <w:tc>
          <w:tcPr>
            <w:tcW w:w="831" w:type="pct"/>
          </w:tcPr>
          <w:p w:rsidR="00887DB4" w:rsidRDefault="000752CB">
            <w:pPr>
              <w:pStyle w:val="Compact"/>
              <w:spacing w:before="0" w:after="0" w:line="264" w:lineRule="auto"/>
              <w:rPr>
                <w:rFonts w:cstheme="minorHAnsi"/>
                <w:sz w:val="20"/>
                <w:szCs w:val="20"/>
              </w:rPr>
            </w:pPr>
            <w:proofErr w:type="spellStart"/>
            <w:r>
              <w:rPr>
                <w:rFonts w:cstheme="minorHAnsi"/>
                <w:b/>
                <w:sz w:val="20"/>
                <w:szCs w:val="20"/>
              </w:rPr>
              <w:t>Elixhauser</w:t>
            </w:r>
            <w:proofErr w:type="spellEnd"/>
            <w:r>
              <w:rPr>
                <w:rFonts w:cstheme="minorHAnsi"/>
                <w:b/>
                <w:sz w:val="20"/>
                <w:szCs w:val="20"/>
              </w:rPr>
              <w:t xml:space="preserve"> index</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4.4 (2.5)</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4.5 (2.7)</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5.1 (2.8)</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6.0 (3.0)</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6.8 (3.0)</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6.9 (3.0)</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5.4 (3.0)</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b/>
                <w:sz w:val="20"/>
                <w:szCs w:val="20"/>
              </w:rPr>
              <w:t>Hospital days</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10.8 (22.0)</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6.9 (15.3)</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6.0 (14.6)</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6.6 (18.5)</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6.9 (16.0)</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7.2 (16.5)</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6.6 (16.1)</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b/>
                <w:sz w:val="20"/>
                <w:szCs w:val="20"/>
              </w:rPr>
              <w:t>FEV1% predicted</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46.0 (21.7)</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57.5 (21.3)</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63.2 (20.3)</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64.7 (19.8)</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64.5 (18.8)</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63.7 (18.4)</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62.0 (20.5)</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b/>
                <w:sz w:val="20"/>
                <w:szCs w:val="20"/>
              </w:rPr>
              <w:t>GOLD stage</w:t>
            </w:r>
          </w:p>
        </w:tc>
        <w:tc>
          <w:tcPr>
            <w:tcW w:w="715" w:type="pct"/>
          </w:tcPr>
          <w:p w:rsidR="00887DB4" w:rsidRDefault="00887DB4">
            <w:pPr>
              <w:spacing w:after="0" w:line="264" w:lineRule="auto"/>
              <w:rPr>
                <w:rFonts w:cstheme="minorHAnsi"/>
                <w:sz w:val="20"/>
                <w:szCs w:val="20"/>
              </w:rPr>
            </w:pPr>
          </w:p>
        </w:tc>
        <w:tc>
          <w:tcPr>
            <w:tcW w:w="595" w:type="pct"/>
          </w:tcPr>
          <w:p w:rsidR="00887DB4" w:rsidRDefault="00887DB4">
            <w:pPr>
              <w:spacing w:after="0" w:line="264" w:lineRule="auto"/>
              <w:rPr>
                <w:rFonts w:cstheme="minorHAnsi"/>
                <w:sz w:val="20"/>
                <w:szCs w:val="20"/>
              </w:rPr>
            </w:pPr>
          </w:p>
        </w:tc>
        <w:tc>
          <w:tcPr>
            <w:tcW w:w="655" w:type="pct"/>
          </w:tcPr>
          <w:p w:rsidR="00887DB4" w:rsidRDefault="00887DB4">
            <w:pPr>
              <w:spacing w:after="0" w:line="264" w:lineRule="auto"/>
              <w:rPr>
                <w:rFonts w:cstheme="minorHAnsi"/>
                <w:sz w:val="20"/>
                <w:szCs w:val="20"/>
              </w:rPr>
            </w:pPr>
          </w:p>
        </w:tc>
        <w:tc>
          <w:tcPr>
            <w:tcW w:w="540" w:type="pct"/>
          </w:tcPr>
          <w:p w:rsidR="00887DB4" w:rsidRDefault="00887DB4">
            <w:pPr>
              <w:spacing w:after="0" w:line="264" w:lineRule="auto"/>
              <w:rPr>
                <w:rFonts w:cstheme="minorHAnsi"/>
                <w:sz w:val="20"/>
                <w:szCs w:val="20"/>
              </w:rPr>
            </w:pPr>
          </w:p>
        </w:tc>
        <w:tc>
          <w:tcPr>
            <w:tcW w:w="540" w:type="pct"/>
          </w:tcPr>
          <w:p w:rsidR="00887DB4" w:rsidRDefault="00887DB4">
            <w:pPr>
              <w:spacing w:after="0" w:line="264" w:lineRule="auto"/>
              <w:rPr>
                <w:rFonts w:cstheme="minorHAnsi"/>
                <w:sz w:val="20"/>
                <w:szCs w:val="20"/>
              </w:rPr>
            </w:pPr>
          </w:p>
        </w:tc>
        <w:tc>
          <w:tcPr>
            <w:tcW w:w="540" w:type="pct"/>
          </w:tcPr>
          <w:p w:rsidR="00887DB4" w:rsidRDefault="00887DB4">
            <w:pPr>
              <w:spacing w:after="0" w:line="264" w:lineRule="auto"/>
              <w:rPr>
                <w:rFonts w:cstheme="minorHAnsi"/>
                <w:sz w:val="20"/>
                <w:szCs w:val="20"/>
              </w:rPr>
            </w:pPr>
          </w:p>
        </w:tc>
        <w:tc>
          <w:tcPr>
            <w:tcW w:w="584" w:type="pct"/>
          </w:tcPr>
          <w:p w:rsidR="00887DB4" w:rsidRDefault="00887DB4">
            <w:pPr>
              <w:spacing w:after="0" w:line="264" w:lineRule="auto"/>
              <w:rPr>
                <w:rFonts w:cstheme="minorHAnsi"/>
                <w:sz w:val="20"/>
                <w:szCs w:val="20"/>
              </w:rPr>
            </w:pP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sz w:val="20"/>
                <w:szCs w:val="20"/>
              </w:rPr>
              <w:t xml:space="preserve">   1</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22 (11.3%)</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481 (17.8%)</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916 (23.2%)</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648 (25.4%)</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232 (22.0%)</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112 (21.7%)</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2411 (22.0%)</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sz w:val="20"/>
                <w:szCs w:val="20"/>
              </w:rPr>
              <w:t xml:space="preserve">   2</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52 (26.7%)</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1133 (41.9%)</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1901 (48.1%)</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1274 (50.0%)</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564 (53.6%)</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274 (53.0%)</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5198 (47.4%)</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sz w:val="20"/>
                <w:szCs w:val="20"/>
              </w:rPr>
              <w:t xml:space="preserve">   3</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68 (34.9%)</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825 (30.5%)</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923 (23.4%)</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516 (20.2%)</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223 (21.2%)</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113 (21.9%)</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2668 (24.3%)</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sz w:val="20"/>
                <w:szCs w:val="20"/>
              </w:rPr>
              <w:t xml:space="preserve">   4</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53 (27.2%)</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266 (9.8%)</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210 (5.3%)</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112 (4.4%)</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34 (3.2%)</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18 (3.5%)</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693 (6.3%)</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b/>
                <w:sz w:val="20"/>
                <w:szCs w:val="20"/>
              </w:rPr>
              <w:t>Medium exacerbations</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1.2 (2.3)</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0.6 (1.8)</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0.6 (1.9)</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0.6 (1.9)</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0.6 (1.8)</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0.9 (2.3)</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0.7 (1.9)</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b/>
                <w:sz w:val="20"/>
                <w:szCs w:val="20"/>
              </w:rPr>
              <w:t>Severe exacerbations</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0.6 (1.7)</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0.3 (1.3)</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0.2 (1.1)</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0.3 (1.2)</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0.3 (1.2)</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0.2 (1.0)</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0.3 (1.2)</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b/>
                <w:sz w:val="20"/>
                <w:szCs w:val="20"/>
              </w:rPr>
              <w:t>Emphysema</w:t>
            </w:r>
          </w:p>
        </w:tc>
        <w:tc>
          <w:tcPr>
            <w:tcW w:w="715" w:type="pct"/>
          </w:tcPr>
          <w:p w:rsidR="00887DB4" w:rsidRDefault="00887DB4">
            <w:pPr>
              <w:spacing w:after="0" w:line="264" w:lineRule="auto"/>
              <w:rPr>
                <w:rFonts w:cstheme="minorHAnsi"/>
                <w:sz w:val="20"/>
                <w:szCs w:val="20"/>
              </w:rPr>
            </w:pPr>
          </w:p>
        </w:tc>
        <w:tc>
          <w:tcPr>
            <w:tcW w:w="595" w:type="pct"/>
          </w:tcPr>
          <w:p w:rsidR="00887DB4" w:rsidRDefault="00887DB4">
            <w:pPr>
              <w:spacing w:after="0" w:line="264" w:lineRule="auto"/>
              <w:rPr>
                <w:rFonts w:cstheme="minorHAnsi"/>
                <w:sz w:val="20"/>
                <w:szCs w:val="20"/>
              </w:rPr>
            </w:pPr>
          </w:p>
        </w:tc>
        <w:tc>
          <w:tcPr>
            <w:tcW w:w="655" w:type="pct"/>
          </w:tcPr>
          <w:p w:rsidR="00887DB4" w:rsidRDefault="00887DB4">
            <w:pPr>
              <w:spacing w:after="0" w:line="264" w:lineRule="auto"/>
              <w:rPr>
                <w:rFonts w:cstheme="minorHAnsi"/>
                <w:sz w:val="20"/>
                <w:szCs w:val="20"/>
              </w:rPr>
            </w:pPr>
          </w:p>
        </w:tc>
        <w:tc>
          <w:tcPr>
            <w:tcW w:w="540" w:type="pct"/>
          </w:tcPr>
          <w:p w:rsidR="00887DB4" w:rsidRDefault="00887DB4">
            <w:pPr>
              <w:spacing w:after="0" w:line="264" w:lineRule="auto"/>
              <w:rPr>
                <w:rFonts w:cstheme="minorHAnsi"/>
                <w:sz w:val="20"/>
                <w:szCs w:val="20"/>
              </w:rPr>
            </w:pPr>
          </w:p>
        </w:tc>
        <w:tc>
          <w:tcPr>
            <w:tcW w:w="540" w:type="pct"/>
          </w:tcPr>
          <w:p w:rsidR="00887DB4" w:rsidRDefault="00887DB4">
            <w:pPr>
              <w:spacing w:after="0" w:line="264" w:lineRule="auto"/>
              <w:rPr>
                <w:rFonts w:cstheme="minorHAnsi"/>
                <w:sz w:val="20"/>
                <w:szCs w:val="20"/>
              </w:rPr>
            </w:pPr>
          </w:p>
        </w:tc>
        <w:tc>
          <w:tcPr>
            <w:tcW w:w="540" w:type="pct"/>
          </w:tcPr>
          <w:p w:rsidR="00887DB4" w:rsidRDefault="00887DB4">
            <w:pPr>
              <w:spacing w:after="0" w:line="264" w:lineRule="auto"/>
              <w:rPr>
                <w:rFonts w:cstheme="minorHAnsi"/>
                <w:sz w:val="20"/>
                <w:szCs w:val="20"/>
              </w:rPr>
            </w:pPr>
          </w:p>
        </w:tc>
        <w:tc>
          <w:tcPr>
            <w:tcW w:w="584" w:type="pct"/>
          </w:tcPr>
          <w:p w:rsidR="00887DB4" w:rsidRDefault="00887DB4">
            <w:pPr>
              <w:spacing w:after="0" w:line="264" w:lineRule="auto"/>
              <w:rPr>
                <w:rFonts w:cstheme="minorHAnsi"/>
                <w:sz w:val="20"/>
                <w:szCs w:val="20"/>
              </w:rPr>
            </w:pP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sz w:val="20"/>
                <w:szCs w:val="20"/>
              </w:rPr>
              <w:t xml:space="preserve">   No</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110 (56.4%)</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1952 (72.2%)</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3289 (83.3%)</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2226 (87.3%)</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949 (90.1%)</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481 (93.0%)</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9007 (82.1%)</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sz w:val="20"/>
                <w:szCs w:val="20"/>
              </w:rPr>
              <w:t xml:space="preserve">   Yes</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85 (43.6%)</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753 (27.8%)</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661 (16.7%)</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324 (12.7%)</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104 (9.9%)</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36 (7.0%)</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1963 (17.9%)</w:t>
            </w:r>
          </w:p>
        </w:tc>
      </w:tr>
      <w:tr w:rsidR="00887DB4">
        <w:tc>
          <w:tcPr>
            <w:tcW w:w="831" w:type="pct"/>
          </w:tcPr>
          <w:p w:rsidR="00887DB4" w:rsidRDefault="000752CB">
            <w:pPr>
              <w:pStyle w:val="Compact"/>
              <w:spacing w:before="0" w:after="0" w:line="264" w:lineRule="auto"/>
              <w:rPr>
                <w:rFonts w:cstheme="minorHAnsi"/>
                <w:sz w:val="20"/>
                <w:szCs w:val="20"/>
              </w:rPr>
            </w:pPr>
            <w:r>
              <w:rPr>
                <w:rFonts w:cstheme="minorHAnsi"/>
                <w:b/>
                <w:sz w:val="20"/>
                <w:szCs w:val="20"/>
              </w:rPr>
              <w:t>DDD of corticosteroids</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84.3 (152.6)</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48.0 (119.4)</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33.8 (90.6)</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33.6 (94.6)</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31.2 (97.5)</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31.9 (103.1)</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37.8 (102.3)</w:t>
            </w:r>
          </w:p>
        </w:tc>
      </w:tr>
      <w:tr w:rsidR="00887DB4">
        <w:tc>
          <w:tcPr>
            <w:tcW w:w="831" w:type="pct"/>
          </w:tcPr>
          <w:p w:rsidR="00887DB4" w:rsidRDefault="000752CB">
            <w:pPr>
              <w:pStyle w:val="Compact"/>
              <w:spacing w:before="0" w:after="0" w:line="264" w:lineRule="auto"/>
              <w:rPr>
                <w:rFonts w:cstheme="minorHAnsi"/>
                <w:color w:val="000000" w:themeColor="text1"/>
                <w:sz w:val="20"/>
                <w:szCs w:val="20"/>
              </w:rPr>
            </w:pPr>
            <w:r>
              <w:rPr>
                <w:rFonts w:cstheme="minorHAnsi"/>
                <w:b/>
                <w:color w:val="000000" w:themeColor="text1"/>
                <w:sz w:val="20"/>
                <w:szCs w:val="20"/>
              </w:rPr>
              <w:t>EQ_5DL_1</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2.7 (1.1)</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2.3 (1.1)</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2.3 (1.1)</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2.6 (1.1)</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2.8 (1.1)</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2.9 (1.1)</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2.5 (1.1)</w:t>
            </w:r>
          </w:p>
        </w:tc>
      </w:tr>
      <w:tr w:rsidR="00887DB4">
        <w:tc>
          <w:tcPr>
            <w:tcW w:w="831" w:type="pct"/>
          </w:tcPr>
          <w:p w:rsidR="00887DB4" w:rsidRDefault="000752CB">
            <w:pPr>
              <w:pStyle w:val="Compact"/>
              <w:spacing w:before="0" w:after="0" w:line="264" w:lineRule="auto"/>
              <w:rPr>
                <w:rFonts w:cstheme="minorHAnsi"/>
                <w:color w:val="000000" w:themeColor="text1"/>
                <w:sz w:val="20"/>
                <w:szCs w:val="20"/>
              </w:rPr>
            </w:pPr>
            <w:r>
              <w:rPr>
                <w:rFonts w:cstheme="minorHAnsi"/>
                <w:b/>
                <w:color w:val="000000" w:themeColor="text1"/>
                <w:sz w:val="20"/>
                <w:szCs w:val="20"/>
              </w:rPr>
              <w:t>EQ_5DL_2</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2.1 (1.3)</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1.7 (1.1)</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1.6 (1.0)</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1.7 (1.0)</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1.9 (1.1)</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2.0 (1.2)</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1.7 (1.1)</w:t>
            </w:r>
          </w:p>
        </w:tc>
      </w:tr>
      <w:tr w:rsidR="00887DB4">
        <w:tc>
          <w:tcPr>
            <w:tcW w:w="831" w:type="pct"/>
          </w:tcPr>
          <w:p w:rsidR="00887DB4" w:rsidRDefault="000752CB">
            <w:pPr>
              <w:pStyle w:val="Compact"/>
              <w:spacing w:before="0" w:after="0" w:line="264" w:lineRule="auto"/>
              <w:rPr>
                <w:rFonts w:cstheme="minorHAnsi"/>
                <w:color w:val="000000" w:themeColor="text1"/>
                <w:sz w:val="20"/>
                <w:szCs w:val="20"/>
              </w:rPr>
            </w:pPr>
            <w:r>
              <w:rPr>
                <w:rFonts w:cstheme="minorHAnsi"/>
                <w:b/>
                <w:color w:val="000000" w:themeColor="text1"/>
                <w:sz w:val="20"/>
                <w:szCs w:val="20"/>
              </w:rPr>
              <w:t>EQ_5DL_3</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2.8 (1.2)</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2.3 (1.2)</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2.3 (1.1)</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2.4 (1.1)</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2.6 (1.1)</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2.7 (1.2)</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2.4 (1.1)</w:t>
            </w:r>
          </w:p>
        </w:tc>
      </w:tr>
      <w:tr w:rsidR="00887DB4">
        <w:tc>
          <w:tcPr>
            <w:tcW w:w="831" w:type="pct"/>
          </w:tcPr>
          <w:p w:rsidR="00887DB4" w:rsidRDefault="000752CB">
            <w:pPr>
              <w:pStyle w:val="Compact"/>
              <w:spacing w:before="0" w:after="0" w:line="264" w:lineRule="auto"/>
              <w:rPr>
                <w:rFonts w:cstheme="minorHAnsi"/>
                <w:color w:val="000000" w:themeColor="text1"/>
                <w:sz w:val="20"/>
                <w:szCs w:val="20"/>
              </w:rPr>
            </w:pPr>
            <w:r>
              <w:rPr>
                <w:rFonts w:cstheme="minorHAnsi"/>
                <w:b/>
                <w:color w:val="000000" w:themeColor="text1"/>
                <w:sz w:val="20"/>
                <w:szCs w:val="20"/>
              </w:rPr>
              <w:t>EQ_5DL_4</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2.7 (1.1)</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2.5 (1.0)</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2.5 (1.0)</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2.7 (1.0)</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2.8 (1.0)</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3.0 (1.1)</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2.6 (1.0)</w:t>
            </w:r>
          </w:p>
        </w:tc>
      </w:tr>
      <w:tr w:rsidR="00887DB4">
        <w:tc>
          <w:tcPr>
            <w:tcW w:w="831" w:type="pct"/>
          </w:tcPr>
          <w:p w:rsidR="00887DB4" w:rsidRDefault="000752CB">
            <w:pPr>
              <w:pStyle w:val="Compact"/>
              <w:spacing w:before="0" w:after="0" w:line="264" w:lineRule="auto"/>
              <w:rPr>
                <w:rFonts w:cstheme="minorHAnsi"/>
                <w:color w:val="000000" w:themeColor="text1"/>
                <w:sz w:val="20"/>
                <w:szCs w:val="20"/>
              </w:rPr>
            </w:pPr>
            <w:r>
              <w:rPr>
                <w:rFonts w:cstheme="minorHAnsi"/>
                <w:b/>
                <w:color w:val="000000" w:themeColor="text1"/>
                <w:sz w:val="20"/>
                <w:szCs w:val="20"/>
              </w:rPr>
              <w:t>EQ_5DL_5</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2.4 (1.2)</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2.0 (1.1)</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1.9 (1.0)</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2.0 (1.0)</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2.1 (1.1)</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2.2 (1.1)</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2.0 (1.1)</w:t>
            </w:r>
          </w:p>
        </w:tc>
      </w:tr>
      <w:tr w:rsidR="00887DB4">
        <w:tc>
          <w:tcPr>
            <w:tcW w:w="831" w:type="pct"/>
          </w:tcPr>
          <w:p w:rsidR="00887DB4" w:rsidRDefault="000752CB">
            <w:pPr>
              <w:pStyle w:val="Compact"/>
              <w:spacing w:before="0" w:after="0" w:line="264" w:lineRule="auto"/>
              <w:rPr>
                <w:rFonts w:cstheme="minorHAnsi"/>
                <w:color w:val="000000" w:themeColor="text1"/>
                <w:sz w:val="20"/>
                <w:szCs w:val="20"/>
              </w:rPr>
            </w:pPr>
            <w:r>
              <w:rPr>
                <w:rFonts w:cstheme="minorHAnsi"/>
                <w:b/>
                <w:color w:val="000000" w:themeColor="text1"/>
                <w:sz w:val="20"/>
                <w:szCs w:val="20"/>
              </w:rPr>
              <w:t>EQ-5D-5L VAS</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47.5 (21.9)</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56.7 (21.7)</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57.6 (20.9)</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55.5 (20.5)</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52.4 (20.5)</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50.6 (20.3)</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55.9 (21.1)</w:t>
            </w:r>
          </w:p>
        </w:tc>
      </w:tr>
      <w:tr w:rsidR="00887DB4">
        <w:tc>
          <w:tcPr>
            <w:tcW w:w="831" w:type="pct"/>
          </w:tcPr>
          <w:p w:rsidR="00887DB4" w:rsidRDefault="000752CB">
            <w:pPr>
              <w:pStyle w:val="Compact"/>
              <w:spacing w:before="0" w:after="0" w:line="264" w:lineRule="auto"/>
              <w:rPr>
                <w:rFonts w:cstheme="minorHAnsi"/>
                <w:color w:val="000000" w:themeColor="text1"/>
                <w:sz w:val="20"/>
                <w:szCs w:val="20"/>
              </w:rPr>
            </w:pPr>
            <w:r>
              <w:rPr>
                <w:rFonts w:cstheme="minorHAnsi"/>
                <w:b/>
                <w:color w:val="000000" w:themeColor="text1"/>
                <w:sz w:val="20"/>
                <w:szCs w:val="20"/>
              </w:rPr>
              <w:t>CAT</w:t>
            </w:r>
          </w:p>
        </w:tc>
        <w:tc>
          <w:tcPr>
            <w:tcW w:w="715" w:type="pct"/>
          </w:tcPr>
          <w:p w:rsidR="00887DB4" w:rsidRDefault="000752CB">
            <w:pPr>
              <w:pStyle w:val="Compact"/>
              <w:spacing w:before="0" w:after="0" w:line="264" w:lineRule="auto"/>
              <w:jc w:val="center"/>
              <w:rPr>
                <w:rFonts w:cstheme="minorHAnsi"/>
                <w:sz w:val="20"/>
                <w:szCs w:val="20"/>
              </w:rPr>
            </w:pPr>
            <w:r>
              <w:rPr>
                <w:rFonts w:cstheme="minorHAnsi"/>
                <w:sz w:val="20"/>
                <w:szCs w:val="20"/>
              </w:rPr>
              <w:t>22.7 (9.1)</w:t>
            </w:r>
          </w:p>
        </w:tc>
        <w:tc>
          <w:tcPr>
            <w:tcW w:w="595" w:type="pct"/>
          </w:tcPr>
          <w:p w:rsidR="00887DB4" w:rsidRDefault="000752CB">
            <w:pPr>
              <w:pStyle w:val="Compact"/>
              <w:spacing w:before="0" w:after="0" w:line="264" w:lineRule="auto"/>
              <w:jc w:val="center"/>
              <w:rPr>
                <w:rFonts w:cstheme="minorHAnsi"/>
                <w:sz w:val="20"/>
                <w:szCs w:val="20"/>
              </w:rPr>
            </w:pPr>
            <w:r>
              <w:rPr>
                <w:rFonts w:cstheme="minorHAnsi"/>
                <w:sz w:val="20"/>
                <w:szCs w:val="20"/>
              </w:rPr>
              <w:t>19.5 (8.5)</w:t>
            </w:r>
          </w:p>
        </w:tc>
        <w:tc>
          <w:tcPr>
            <w:tcW w:w="655" w:type="pct"/>
          </w:tcPr>
          <w:p w:rsidR="00887DB4" w:rsidRDefault="000752CB">
            <w:pPr>
              <w:pStyle w:val="Compact"/>
              <w:spacing w:before="0" w:after="0" w:line="264" w:lineRule="auto"/>
              <w:jc w:val="center"/>
              <w:rPr>
                <w:rFonts w:cstheme="minorHAnsi"/>
                <w:sz w:val="20"/>
                <w:szCs w:val="20"/>
              </w:rPr>
            </w:pPr>
            <w:r>
              <w:rPr>
                <w:rFonts w:cstheme="minorHAnsi"/>
                <w:sz w:val="20"/>
                <w:szCs w:val="20"/>
              </w:rPr>
              <w:t>19.2 (8.3)</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20.3 (8.1)</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21.2 (8.1)</w:t>
            </w:r>
          </w:p>
        </w:tc>
        <w:tc>
          <w:tcPr>
            <w:tcW w:w="540" w:type="pct"/>
          </w:tcPr>
          <w:p w:rsidR="00887DB4" w:rsidRDefault="000752CB">
            <w:pPr>
              <w:pStyle w:val="Compact"/>
              <w:spacing w:before="0" w:after="0" w:line="264" w:lineRule="auto"/>
              <w:jc w:val="center"/>
              <w:rPr>
                <w:rFonts w:cstheme="minorHAnsi"/>
                <w:sz w:val="20"/>
                <w:szCs w:val="20"/>
              </w:rPr>
            </w:pPr>
            <w:r>
              <w:rPr>
                <w:rFonts w:cstheme="minorHAnsi"/>
                <w:sz w:val="20"/>
                <w:szCs w:val="20"/>
              </w:rPr>
              <w:t>21.6 (8.3)</w:t>
            </w:r>
          </w:p>
        </w:tc>
        <w:tc>
          <w:tcPr>
            <w:tcW w:w="584" w:type="pct"/>
          </w:tcPr>
          <w:p w:rsidR="00887DB4" w:rsidRDefault="000752CB">
            <w:pPr>
              <w:pStyle w:val="Compact"/>
              <w:spacing w:before="0" w:after="0" w:line="264" w:lineRule="auto"/>
              <w:jc w:val="center"/>
              <w:rPr>
                <w:rFonts w:cstheme="minorHAnsi"/>
                <w:sz w:val="20"/>
                <w:szCs w:val="20"/>
              </w:rPr>
            </w:pPr>
            <w:r>
              <w:rPr>
                <w:rFonts w:cstheme="minorHAnsi"/>
                <w:sz w:val="20"/>
                <w:szCs w:val="20"/>
              </w:rPr>
              <w:t>19.9 (8.4)</w:t>
            </w:r>
          </w:p>
        </w:tc>
      </w:tr>
      <w:tr w:rsidR="00887DB4">
        <w:tc>
          <w:tcPr>
            <w:tcW w:w="831" w:type="pct"/>
            <w:tcBorders>
              <w:bottom w:val="single" w:sz="4" w:space="0" w:color="auto"/>
            </w:tcBorders>
          </w:tcPr>
          <w:p w:rsidR="00887DB4" w:rsidRDefault="000752CB">
            <w:pPr>
              <w:pStyle w:val="Compact"/>
              <w:spacing w:before="0" w:after="0" w:line="264" w:lineRule="auto"/>
              <w:rPr>
                <w:rFonts w:cstheme="minorHAnsi"/>
                <w:color w:val="000000" w:themeColor="text1"/>
                <w:sz w:val="20"/>
                <w:szCs w:val="20"/>
              </w:rPr>
            </w:pPr>
            <w:r>
              <w:rPr>
                <w:rFonts w:cstheme="minorHAnsi"/>
                <w:b/>
                <w:color w:val="000000" w:themeColor="text1"/>
                <w:sz w:val="20"/>
                <w:szCs w:val="20"/>
              </w:rPr>
              <w:t>Problem score</w:t>
            </w:r>
          </w:p>
        </w:tc>
        <w:tc>
          <w:tcPr>
            <w:tcW w:w="715" w:type="pct"/>
            <w:tcBorders>
              <w:bottom w:val="single" w:sz="4" w:space="0" w:color="auto"/>
            </w:tcBorders>
          </w:tcPr>
          <w:p w:rsidR="00887DB4" w:rsidRDefault="000752CB">
            <w:pPr>
              <w:pStyle w:val="Compact"/>
              <w:spacing w:before="0" w:after="0" w:line="264" w:lineRule="auto"/>
              <w:jc w:val="center"/>
              <w:rPr>
                <w:rFonts w:cstheme="minorHAnsi"/>
                <w:sz w:val="20"/>
                <w:szCs w:val="20"/>
              </w:rPr>
            </w:pPr>
            <w:r>
              <w:rPr>
                <w:rFonts w:cstheme="minorHAnsi"/>
                <w:sz w:val="20"/>
                <w:szCs w:val="20"/>
              </w:rPr>
              <w:t>12.8 (4.8)</w:t>
            </w:r>
          </w:p>
        </w:tc>
        <w:tc>
          <w:tcPr>
            <w:tcW w:w="595" w:type="pct"/>
            <w:tcBorders>
              <w:bottom w:val="single" w:sz="4" w:space="0" w:color="auto"/>
            </w:tcBorders>
          </w:tcPr>
          <w:p w:rsidR="00887DB4" w:rsidRDefault="000752CB">
            <w:pPr>
              <w:pStyle w:val="Compact"/>
              <w:spacing w:before="0" w:after="0" w:line="264" w:lineRule="auto"/>
              <w:jc w:val="center"/>
              <w:rPr>
                <w:rFonts w:cstheme="minorHAnsi"/>
                <w:sz w:val="20"/>
                <w:szCs w:val="20"/>
              </w:rPr>
            </w:pPr>
            <w:r>
              <w:rPr>
                <w:rFonts w:cstheme="minorHAnsi"/>
                <w:sz w:val="20"/>
                <w:szCs w:val="20"/>
              </w:rPr>
              <w:t>10.8 (4.5)</w:t>
            </w:r>
          </w:p>
        </w:tc>
        <w:tc>
          <w:tcPr>
            <w:tcW w:w="655" w:type="pct"/>
            <w:tcBorders>
              <w:bottom w:val="single" w:sz="4" w:space="0" w:color="auto"/>
            </w:tcBorders>
          </w:tcPr>
          <w:p w:rsidR="00887DB4" w:rsidRDefault="000752CB">
            <w:pPr>
              <w:pStyle w:val="Compact"/>
              <w:spacing w:before="0" w:after="0" w:line="264" w:lineRule="auto"/>
              <w:jc w:val="center"/>
              <w:rPr>
                <w:rFonts w:cstheme="minorHAnsi"/>
                <w:sz w:val="20"/>
                <w:szCs w:val="20"/>
              </w:rPr>
            </w:pPr>
            <w:r>
              <w:rPr>
                <w:rFonts w:cstheme="minorHAnsi"/>
                <w:sz w:val="20"/>
                <w:szCs w:val="20"/>
              </w:rPr>
              <w:t>10.6 (4.3)</w:t>
            </w:r>
          </w:p>
        </w:tc>
        <w:tc>
          <w:tcPr>
            <w:tcW w:w="540" w:type="pct"/>
            <w:tcBorders>
              <w:bottom w:val="single" w:sz="4" w:space="0" w:color="auto"/>
            </w:tcBorders>
          </w:tcPr>
          <w:p w:rsidR="00887DB4" w:rsidRDefault="000752CB">
            <w:pPr>
              <w:pStyle w:val="Compact"/>
              <w:spacing w:before="0" w:after="0" w:line="264" w:lineRule="auto"/>
              <w:jc w:val="center"/>
              <w:rPr>
                <w:rFonts w:cstheme="minorHAnsi"/>
                <w:sz w:val="20"/>
                <w:szCs w:val="20"/>
              </w:rPr>
            </w:pPr>
            <w:r>
              <w:rPr>
                <w:rFonts w:cstheme="minorHAnsi"/>
                <w:sz w:val="20"/>
                <w:szCs w:val="20"/>
              </w:rPr>
              <w:t>11.3 (4.4)</w:t>
            </w:r>
          </w:p>
        </w:tc>
        <w:tc>
          <w:tcPr>
            <w:tcW w:w="540" w:type="pct"/>
            <w:tcBorders>
              <w:bottom w:val="single" w:sz="4" w:space="0" w:color="auto"/>
            </w:tcBorders>
          </w:tcPr>
          <w:p w:rsidR="00887DB4" w:rsidRDefault="000752CB">
            <w:pPr>
              <w:pStyle w:val="Compact"/>
              <w:spacing w:before="0" w:after="0" w:line="264" w:lineRule="auto"/>
              <w:jc w:val="center"/>
              <w:rPr>
                <w:rFonts w:cstheme="minorHAnsi"/>
                <w:sz w:val="20"/>
                <w:szCs w:val="20"/>
              </w:rPr>
            </w:pPr>
            <w:r>
              <w:rPr>
                <w:rFonts w:cstheme="minorHAnsi"/>
                <w:sz w:val="20"/>
                <w:szCs w:val="20"/>
              </w:rPr>
              <w:t>12.1 (4.4)</w:t>
            </w:r>
          </w:p>
        </w:tc>
        <w:tc>
          <w:tcPr>
            <w:tcW w:w="540" w:type="pct"/>
            <w:tcBorders>
              <w:bottom w:val="single" w:sz="4" w:space="0" w:color="auto"/>
            </w:tcBorders>
          </w:tcPr>
          <w:p w:rsidR="00887DB4" w:rsidRDefault="000752CB">
            <w:pPr>
              <w:pStyle w:val="Compact"/>
              <w:spacing w:before="0" w:after="0" w:line="264" w:lineRule="auto"/>
              <w:jc w:val="center"/>
              <w:rPr>
                <w:rFonts w:cstheme="minorHAnsi"/>
                <w:sz w:val="20"/>
                <w:szCs w:val="20"/>
              </w:rPr>
            </w:pPr>
            <w:r>
              <w:rPr>
                <w:rFonts w:cstheme="minorHAnsi"/>
                <w:sz w:val="20"/>
                <w:szCs w:val="20"/>
              </w:rPr>
              <w:t>12.9 (4.6)</w:t>
            </w:r>
          </w:p>
        </w:tc>
        <w:tc>
          <w:tcPr>
            <w:tcW w:w="584" w:type="pct"/>
            <w:tcBorders>
              <w:bottom w:val="single" w:sz="4" w:space="0" w:color="auto"/>
            </w:tcBorders>
          </w:tcPr>
          <w:p w:rsidR="00887DB4" w:rsidRDefault="000752CB">
            <w:pPr>
              <w:pStyle w:val="Compact"/>
              <w:spacing w:before="0" w:after="0" w:line="264" w:lineRule="auto"/>
              <w:jc w:val="center"/>
              <w:rPr>
                <w:rFonts w:cstheme="minorHAnsi"/>
                <w:sz w:val="20"/>
                <w:szCs w:val="20"/>
              </w:rPr>
            </w:pPr>
            <w:r>
              <w:rPr>
                <w:rFonts w:cstheme="minorHAnsi"/>
                <w:sz w:val="20"/>
                <w:szCs w:val="20"/>
              </w:rPr>
              <w:t>11.1 (4.5)</w:t>
            </w:r>
          </w:p>
        </w:tc>
      </w:tr>
      <w:tr w:rsidR="00887DB4">
        <w:tc>
          <w:tcPr>
            <w:tcW w:w="5000" w:type="pct"/>
            <w:gridSpan w:val="8"/>
            <w:tcBorders>
              <w:top w:val="single" w:sz="4" w:space="0" w:color="auto"/>
            </w:tcBorders>
          </w:tcPr>
          <w:p w:rsidR="00887DB4" w:rsidRDefault="000752CB">
            <w:pPr>
              <w:pStyle w:val="Compact"/>
              <w:spacing w:before="0" w:after="0" w:line="264" w:lineRule="auto"/>
              <w:rPr>
                <w:rFonts w:cstheme="minorHAnsi"/>
                <w:sz w:val="20"/>
                <w:szCs w:val="20"/>
              </w:rPr>
            </w:pPr>
            <w:r>
              <w:rPr>
                <w:rFonts w:cstheme="minorHAnsi"/>
                <w:color w:val="000000" w:themeColor="text1"/>
                <w:sz w:val="20"/>
                <w:szCs w:val="20"/>
              </w:rPr>
              <w:t xml:space="preserve">Note: Corresponding BMI ranges from underweight to obesity class 3: &lt; 18.5, 18.5 to 24.9, 25 to 29.9, 30 to 34.9, 35 to 39.9, greater than 40. </w:t>
            </w:r>
          </w:p>
        </w:tc>
      </w:tr>
    </w:tbl>
    <w:p w:rsidR="00887DB4" w:rsidRDefault="00887DB4"/>
    <w:p w:rsidR="00887DB4" w:rsidRDefault="00887DB4"/>
    <w:p w:rsidR="00887DB4" w:rsidRDefault="000752CB">
      <w:pPr>
        <w:spacing w:line="480" w:lineRule="auto"/>
        <w:jc w:val="both"/>
        <w:rPr>
          <w:b/>
          <w:sz w:val="24"/>
          <w:szCs w:val="24"/>
        </w:rPr>
      </w:pPr>
      <w:r>
        <w:rPr>
          <w:b/>
          <w:sz w:val="24"/>
          <w:szCs w:val="24"/>
        </w:rPr>
        <w:t>Collider bias</w:t>
      </w:r>
    </w:p>
    <w:p w:rsidR="00887DB4" w:rsidRDefault="000752CB">
      <w:pPr>
        <w:spacing w:line="480" w:lineRule="auto"/>
        <w:jc w:val="both"/>
        <w:rPr>
          <w:sz w:val="24"/>
          <w:szCs w:val="24"/>
        </w:rPr>
      </w:pPr>
      <w:r>
        <w:rPr>
          <w:sz w:val="24"/>
          <w:szCs w:val="24"/>
        </w:rPr>
        <w:t xml:space="preserve">Collider bias is a form of selection bias, where exposure and outcome cause a third variable </w:t>
      </w:r>
      <w:bookmarkStart w:id="1" w:name="__Fieldmark__568_3942247590"/>
      <w:r>
        <w:rPr>
          <w:sz w:val="24"/>
          <w:szCs w:val="24"/>
        </w:rPr>
        <w:fldChar w:fldCharType="begin"/>
      </w:r>
      <w:r>
        <w:rPr>
          <w:sz w:val="24"/>
          <w:szCs w:val="24"/>
        </w:rPr>
        <w:instrText xml:space="preserve"> ADDIN EN.CITE &lt;EndNote&gt;&lt;Cite&gt;&lt;Author&gt;Cole&lt;/Author&gt;&lt;Year&gt;2010&lt;/Year&gt;&lt;RecNum&gt;4723&lt;/RecNum&gt;&lt;DisplayText&gt;(1)&lt;/DisplayText&gt;&lt;record&gt;&lt;rec-number&gt;4723&lt;/rec-number&gt;&lt;foreign-keys&gt;&lt;key app="EN" db-id="rf5vpw52jvwwr7epv0q5xd9ssea5vpwxws59" timestamp="1561375356"&gt;4723&lt;/key&gt;&lt;/foreign-keys&gt;&lt;ref-type name="Journal Article"&gt;17&lt;/ref-type&gt;&lt;contributors&gt;&lt;authors&gt;&lt;author&gt;Cole, Stephen R.&lt;/author&gt;&lt;author&gt;Platt, Robert W.&lt;/author&gt;&lt;author&gt;Schisterman, Enrique F.&lt;/author&gt;&lt;author&gt;Chu, Haitao&lt;/author&gt;&lt;author&gt;Westreich, Daniel&lt;/author&gt;&lt;author&gt;Richardson, David&lt;/author&gt;&lt;author&gt;Poole, Charles&lt;/author&gt;&lt;/authors&gt;&lt;/contributors&gt;&lt;titles&gt;&lt;title&gt;Illustrating bias due to conditioning on a collider&lt;/title&gt;&lt;secondary-title&gt;International journal of epidemiology&lt;/secondary-title&gt;&lt;alt-title&gt;Int J Epidemiol&lt;/alt-title&gt;&lt;/titles&gt;&lt;periodical&gt;&lt;full-title&gt;International journal of epidemiology&lt;/full-title&gt;&lt;abbr-1&gt;Int J Epidemiol&lt;/abbr-1&gt;&lt;/periodical&gt;&lt;alt-periodical&gt;&lt;full-title&gt;International journal of epidemiology&lt;/full-title&gt;&lt;abbr-1&gt;Int J Epidemiol&lt;/abbr-1&gt;&lt;/alt-periodical&gt;&lt;pages&gt;417-420&lt;/pages&gt;&lt;volume&gt;39&lt;/volume&gt;&lt;number&gt;2&lt;/number&gt;&lt;edition&gt;2009/11/19&lt;/edition&gt;&lt;keywords&gt;&lt;keyword&gt;*Epidemiologic Research Design&lt;/keyword&gt;&lt;keyword&gt;Humans&lt;/keyword&gt;&lt;keyword&gt;Odds Ratio&lt;/keyword&gt;&lt;keyword&gt;Regression Analysis&lt;/keyword&gt;&lt;keyword&gt;Risk Assessment/methods&lt;/keyword&gt;&lt;keyword&gt;*Selection Bias&lt;/keyword&gt;&lt;/keywords&gt;&lt;dates&gt;&lt;year&gt;2010&lt;/year&gt;&lt;/dates&gt;&lt;publisher&gt;Oxford University Press&lt;/publisher&gt;&lt;isbn&gt;1464-3685&amp;#xD;0300-5771&lt;/isbn&gt;&lt;accession-num&gt;19926667&lt;/accession-num&gt;&lt;urls&gt;&lt;related-urls&gt;&lt;url&gt;https://www.ncbi.nlm.nih.gov/pubmed/19926667&lt;/url&gt;&lt;url&gt;https://www.ncbi.nlm.nih.gov/pmc/articles/PMC2846442/&lt;/url&gt;&lt;/related-urls&gt;&lt;/urls&gt;&lt;electronic-resource-num&gt;10.1093/ije/dyp334&lt;/electronic-resource-num&gt;&lt;remote-database-name&gt;PubMed&lt;/remote-database-name&gt;&lt;language&gt;eng&lt;/language&gt;&lt;/record&gt;&lt;/Cite&gt;&lt;/EndNote&gt;</w:instrText>
      </w:r>
      <w:r>
        <w:rPr>
          <w:sz w:val="24"/>
          <w:szCs w:val="24"/>
        </w:rPr>
        <w:fldChar w:fldCharType="separate"/>
      </w:r>
      <w:r>
        <w:rPr>
          <w:noProof/>
          <w:sz w:val="24"/>
          <w:szCs w:val="24"/>
        </w:rPr>
        <w:t>(1)</w:t>
      </w:r>
      <w:r>
        <w:rPr>
          <w:sz w:val="24"/>
          <w:szCs w:val="24"/>
        </w:rPr>
        <w:fldChar w:fldCharType="end"/>
      </w:r>
      <w:bookmarkEnd w:id="1"/>
      <w:r>
        <w:rPr>
          <w:sz w:val="24"/>
          <w:szCs w:val="24"/>
        </w:rPr>
        <w:t xml:space="preserve">. Colliders should be removed from models, since they distort estimations. Some studies state that the collider bias is responsible for and invalidates the obesity paradox </w:t>
      </w:r>
      <w:bookmarkStart w:id="2" w:name="__Fieldmark__548_3876245040"/>
      <w:bookmarkStart w:id="3" w:name="__Fieldmark__578_3942247590"/>
      <w:r>
        <w:rPr>
          <w:sz w:val="24"/>
          <w:szCs w:val="24"/>
        </w:rPr>
        <w:fldChar w:fldCharType="begin"/>
      </w:r>
      <w:r>
        <w:rPr>
          <w:sz w:val="24"/>
          <w:szCs w:val="24"/>
        </w:rPr>
        <w:instrText xml:space="preserve"> ADDIN EN.CITE &lt;EndNote&gt;&lt;Cite&gt;&lt;Author&gt;Banack&lt;/Author&gt;&lt;Year&gt;2015&lt;/Year&gt;&lt;RecNum&gt;4725&lt;/RecNum&gt;&lt;DisplayText&gt;(2)&lt;/DisplayText&gt;&lt;record&gt;&lt;rec-number&gt;4725&lt;/rec-number&gt;&lt;foreign-keys&gt;&lt;key app="EN" db-id="rf5vpw52jvwwr7epv0q5xd9ssea5vpwxws59" timestamp="1561619981"&gt;4725&lt;/key&gt;&lt;/foreign-keys&gt;&lt;ref-type name="Journal Article"&gt;17&lt;/ref-type&gt;&lt;contributors&gt;&lt;authors&gt;&lt;author&gt;Banack, Hailey R.&lt;/author&gt;&lt;author&gt;Kaufman, Jay S.&lt;/author&gt;&lt;/authors&gt;&lt;/contributors&gt;&lt;titles&gt;&lt;title&gt;From bad to worse: collider stratification amplifies confounding bias in the “obesity paradox”&lt;/title&gt;&lt;secondary-title&gt;European Journal of Epidemiology&lt;/secondary-title&gt;&lt;/titles&gt;&lt;periodical&gt;&lt;full-title&gt;European Journal of Epidemiology&lt;/full-title&gt;&lt;/periodical&gt;&lt;pages&gt;1111-1114&lt;/pages&gt;&lt;volume&gt;30&lt;/volume&gt;&lt;number&gt;10&lt;/number&gt;&lt;dates&gt;&lt;year&gt;2015&lt;/year&gt;&lt;pub-dates&gt;&lt;date&gt;October 01&lt;/date&gt;&lt;/pub-dates&gt;&lt;/dates&gt;&lt;isbn&gt;1573-7284&lt;/isbn&gt;&lt;label&gt;Banack2015&lt;/label&gt;&lt;work-type&gt;journal article&lt;/work-type&gt;&lt;urls&gt;&lt;related-urls&gt;&lt;url&gt;https://doi.org/10.1007/s10654-015-0069-7&lt;/url&gt;&lt;/related-urls&gt;&lt;/urls&gt;&lt;electronic-resource-num&gt;10.1007/s10654-015-0069-7&lt;/electronic-resource-num&gt;&lt;/record&gt;&lt;/Cite&gt;&lt;/EndNote&gt;</w:instrText>
      </w:r>
      <w:r>
        <w:rPr>
          <w:sz w:val="24"/>
          <w:szCs w:val="24"/>
        </w:rPr>
        <w:fldChar w:fldCharType="separate"/>
      </w:r>
      <w:r>
        <w:rPr>
          <w:noProof/>
          <w:sz w:val="24"/>
          <w:szCs w:val="24"/>
        </w:rPr>
        <w:t>(2)</w:t>
      </w:r>
      <w:r>
        <w:rPr>
          <w:sz w:val="24"/>
          <w:szCs w:val="24"/>
        </w:rPr>
        <w:fldChar w:fldCharType="end"/>
      </w:r>
      <w:bookmarkEnd w:id="2"/>
      <w:bookmarkEnd w:id="3"/>
      <w:r>
        <w:rPr>
          <w:sz w:val="24"/>
          <w:szCs w:val="24"/>
        </w:rPr>
        <w:t xml:space="preserve">. However, research suggests that collider bias for the obesity paradox – mortality and not </w:t>
      </w:r>
      <w:proofErr w:type="spellStart"/>
      <w:r>
        <w:rPr>
          <w:sz w:val="24"/>
          <w:szCs w:val="24"/>
        </w:rPr>
        <w:t>HRQoL</w:t>
      </w:r>
      <w:proofErr w:type="spellEnd"/>
      <w:r>
        <w:rPr>
          <w:sz w:val="24"/>
          <w:szCs w:val="24"/>
        </w:rPr>
        <w:t xml:space="preserve"> were evaluated – is small compared with the causal relationships between the variables </w:t>
      </w:r>
      <w:bookmarkStart w:id="4" w:name="__Fieldmark__586_3942247590"/>
      <w:r>
        <w:rPr>
          <w:sz w:val="24"/>
          <w:szCs w:val="24"/>
        </w:rPr>
        <w:fldChar w:fldCharType="begin"/>
      </w:r>
      <w:r>
        <w:rPr>
          <w:sz w:val="24"/>
          <w:szCs w:val="24"/>
        </w:rPr>
        <w:instrText xml:space="preserve"> ADDIN EN.CITE &lt;EndNote&gt;&lt;Cite&gt;&lt;Author&gt;Sperrin&lt;/Author&gt;&lt;Year&gt;2016&lt;/Year&gt;&lt;RecNum&gt;4728&lt;/RecNum&gt;&lt;DisplayText&gt;(3)&lt;/DisplayText&gt;&lt;record&gt;&lt;rec-number&gt;4728&lt;/rec-number&gt;&lt;foreign-keys&gt;&lt;key app="EN" db-id="rf5vpw52jvwwr7epv0q5xd9ssea5vpwxws59" timestamp="1561634173"&gt;4728&lt;/key&gt;&lt;/foreign-keys&gt;&lt;ref-type name="Journal Article"&gt;17&lt;/ref-type&gt;&lt;contributors&gt;&lt;authors&gt;&lt;author&gt;Sperrin, M.&lt;/author&gt;&lt;author&gt;Candlish, J.&lt;/author&gt;&lt;author&gt;Badrick, E.&lt;/author&gt;&lt;author&gt;Renehan, A.&lt;/author&gt;&lt;author&gt;Buchan, I.&lt;/author&gt;&lt;/authors&gt;&lt;/contributors&gt;&lt;auth-address&gt;From the aHealth eResearch Centre, Farr Institute, and bInstitute of Cancer Sciences, Manchester Academic Health Science Centre, University of Manchester, Manchester, United Kingdom.&lt;/auth-address&gt;&lt;titles&gt;&lt;title&gt;Collider Bias Is Only a Partial Explanation for the Obesity Paradox&lt;/title&gt;&lt;secondary-title&gt;Epidemiology&lt;/secondary-title&gt;&lt;alt-title&gt;Epidemiology (Cambridge, Mass.)&lt;/alt-title&gt;&lt;/titles&gt;&lt;periodical&gt;&lt;full-title&gt;Epidemiology&lt;/full-title&gt;&lt;abbr-1&gt;Epidemiology (Cambridge, Mass.)&lt;/abbr-1&gt;&lt;/periodical&gt;&lt;alt-periodical&gt;&lt;full-title&gt;Epidemiology&lt;/full-title&gt;&lt;abbr-1&gt;Epidemiology (Cambridge, Mass.)&lt;/abbr-1&gt;&lt;/alt-periodical&gt;&lt;pages&gt;525-30&lt;/pages&gt;&lt;volume&gt;27&lt;/volume&gt;&lt;number&gt;4&lt;/number&gt;&lt;edition&gt;2016/04/15&lt;/edition&gt;&lt;keywords&gt;&lt;keyword&gt;Bias&lt;/keyword&gt;&lt;keyword&gt;*Confounding Factors (Epidemiology)&lt;/keyword&gt;&lt;keyword&gt;Humans&lt;/keyword&gt;&lt;keyword&gt;Logistic Models&lt;/keyword&gt;&lt;keyword&gt;*Mortality&lt;/keyword&gt;&lt;keyword&gt;Obesity/*epidemiology&lt;/keyword&gt;&lt;/keywords&gt;&lt;dates&gt;&lt;year&gt;2016&lt;/year&gt;&lt;pub-dates&gt;&lt;date&gt;Jul&lt;/date&gt;&lt;/pub-dates&gt;&lt;/dates&gt;&lt;isbn&gt;1044-3983&lt;/isbn&gt;&lt;accession-num&gt;27075676&lt;/accession-num&gt;&lt;urls&gt;&lt;/urls&gt;&lt;custom2&gt;PMC4890843&lt;/custom2&gt;&lt;electronic-resource-num&gt;10.1097/ede.0000000000000493&lt;/electronic-resource-num&gt;&lt;remote-database-provider&gt;NLM&lt;/remote-database-provider&gt;&lt;language&gt;eng&lt;/language&gt;&lt;/record&gt;&lt;/Cite&gt;&lt;/EndNote&gt;</w:instrText>
      </w:r>
      <w:r>
        <w:rPr>
          <w:sz w:val="24"/>
          <w:szCs w:val="24"/>
        </w:rPr>
        <w:fldChar w:fldCharType="separate"/>
      </w:r>
      <w:r>
        <w:rPr>
          <w:noProof/>
          <w:sz w:val="24"/>
          <w:szCs w:val="24"/>
        </w:rPr>
        <w:t>(3)</w:t>
      </w:r>
      <w:r>
        <w:rPr>
          <w:sz w:val="24"/>
          <w:szCs w:val="24"/>
        </w:rPr>
        <w:fldChar w:fldCharType="end"/>
      </w:r>
      <w:bookmarkEnd w:id="4"/>
      <w:r>
        <w:rPr>
          <w:sz w:val="24"/>
          <w:szCs w:val="24"/>
        </w:rPr>
        <w:t xml:space="preserve">. While collider bias is often possible, it may not be plausible and other explanations need to be found </w:t>
      </w:r>
      <w:bookmarkStart w:id="5" w:name="__Fieldmark__593_3942247590"/>
      <w:r>
        <w:rPr>
          <w:sz w:val="24"/>
          <w:szCs w:val="24"/>
        </w:rPr>
        <w:fldChar w:fldCharType="begin"/>
      </w:r>
      <w:r>
        <w:rPr>
          <w:sz w:val="24"/>
          <w:szCs w:val="24"/>
        </w:rPr>
        <w:instrText xml:space="preserve"> ADDIN EN.CITE &lt;EndNote&gt;&lt;Cite&gt;&lt;Author&gt;Glymour&lt;/Author&gt;&lt;Year&gt;2014&lt;/Year&gt;&lt;RecNum&gt;4787&lt;/RecNum&gt;&lt;DisplayText&gt;(4)&lt;/DisplayText&gt;&lt;record&gt;&lt;rec-number&gt;4787&lt;/rec-number&gt;&lt;foreign-keys&gt;&lt;key app="EN" db-id="rf5vpw52jvwwr7epv0q5xd9ssea5vpwxws59" timestamp="1568987453"&gt;4787&lt;/key&gt;&lt;/foreign-keys&gt;&lt;ref-type name="Journal Article"&gt;17&lt;/ref-type&gt;&lt;contributors&gt;&lt;authors&gt;&lt;author&gt;Glymour, M. M.&lt;/author&gt;&lt;author&gt;Vittinghoff, E.&lt;/author&gt;&lt;/authors&gt;&lt;/contributors&gt;&lt;auth-address&gt;From the Department of Epidemiology &amp;amp; Biostatistics, University of California, San Francisco, San Francisco, CA.&lt;/auth-address&gt;&lt;titles&gt;&lt;title&gt;Commentary: selection bias as an explanation for the obesity paradox: just because it&amp;apos;s possible doesn&amp;apos;t mean it&amp;apos;s plausible&lt;/title&gt;&lt;secondary-title&gt;Epidemiology&lt;/secondary-title&gt;&lt;alt-title&gt;Epidemiology (Cambridge, Mass.)&lt;/alt-title&gt;&lt;/titles&gt;&lt;periodical&gt;&lt;full-title&gt;Epidemiology&lt;/full-title&gt;&lt;abbr-1&gt;Epidemiology (Cambridge, Mass.)&lt;/abbr-1&gt;&lt;/periodical&gt;&lt;alt-periodical&gt;&lt;full-title&gt;Epidemiology&lt;/full-title&gt;&lt;abbr-1&gt;Epidemiology (Cambridge, Mass.)&lt;/abbr-1&gt;&lt;/alt-periodical&gt;&lt;pages&gt;4-6&lt;/pages&gt;&lt;volume&gt;25&lt;/volume&gt;&lt;number&gt;1&lt;/number&gt;&lt;edition&gt;2013/12/04&lt;/edition&gt;&lt;keywords&gt;&lt;keyword&gt;Heart Failure/*mortality&lt;/keyword&gt;&lt;keyword&gt;Humans&lt;/keyword&gt;&lt;keyword&gt;Obesity/*mortality&lt;/keyword&gt;&lt;/keywords&gt;&lt;dates&gt;&lt;year&gt;2014&lt;/year&gt;&lt;pub-dates&gt;&lt;date&gt;Jan&lt;/date&gt;&lt;/pub-dates&gt;&lt;/dates&gt;&lt;isbn&gt;1044-3983&lt;/isbn&gt;&lt;accession-num&gt;24296924&lt;/accession-num&gt;&lt;urls&gt;&lt;/urls&gt;&lt;electronic-resource-num&gt;10.1097/ede.0000000000000013&lt;/electronic-resource-num&gt;&lt;remote-database-provider&gt;NLM&lt;/remote-database-provider&gt;&lt;language&gt;eng&lt;/language&gt;&lt;/record&gt;&lt;/Cite&gt;&lt;/EndNote&gt;</w:instrText>
      </w:r>
      <w:r>
        <w:rPr>
          <w:sz w:val="24"/>
          <w:szCs w:val="24"/>
        </w:rPr>
        <w:fldChar w:fldCharType="separate"/>
      </w:r>
      <w:r>
        <w:rPr>
          <w:noProof/>
          <w:sz w:val="24"/>
          <w:szCs w:val="24"/>
        </w:rPr>
        <w:t>(4)</w:t>
      </w:r>
      <w:r>
        <w:rPr>
          <w:sz w:val="24"/>
          <w:szCs w:val="24"/>
        </w:rPr>
        <w:fldChar w:fldCharType="end"/>
      </w:r>
      <w:bookmarkEnd w:id="5"/>
      <w:r>
        <w:rPr>
          <w:sz w:val="24"/>
          <w:szCs w:val="24"/>
        </w:rPr>
        <w:t xml:space="preserve">. Moreover, based on our findings, it is questionable why collider bias would only reverse the association of BMI and </w:t>
      </w:r>
      <w:proofErr w:type="spellStart"/>
      <w:r>
        <w:rPr>
          <w:sz w:val="24"/>
          <w:szCs w:val="24"/>
        </w:rPr>
        <w:t>HRQoL</w:t>
      </w:r>
      <w:proofErr w:type="spellEnd"/>
      <w:r>
        <w:rPr>
          <w:sz w:val="24"/>
          <w:szCs w:val="24"/>
        </w:rPr>
        <w:t xml:space="preserve"> in GOLD severity grade 4 but not in grades 1 to 3. For sensitivity analysis, we also ran the unadjusted model that only included BMI as exposure and </w:t>
      </w:r>
      <w:proofErr w:type="spellStart"/>
      <w:r>
        <w:rPr>
          <w:sz w:val="24"/>
          <w:szCs w:val="24"/>
        </w:rPr>
        <w:t>HRQoL</w:t>
      </w:r>
      <w:proofErr w:type="spellEnd"/>
      <w:r>
        <w:rPr>
          <w:sz w:val="24"/>
          <w:szCs w:val="24"/>
        </w:rPr>
        <w:t xml:space="preserve"> as outcome (</w:t>
      </w:r>
      <w:proofErr w:type="spellStart"/>
      <w:r>
        <w:rPr>
          <w:sz w:val="24"/>
          <w:szCs w:val="24"/>
        </w:rPr>
        <w:t>S1</w:t>
      </w:r>
      <w:proofErr w:type="spellEnd"/>
      <w:r>
        <w:rPr>
          <w:sz w:val="24"/>
          <w:szCs w:val="24"/>
        </w:rPr>
        <w:t xml:space="preserve">). This model suffers from possible confounding but does not control for possible colliders. The result did not change the overall findings in any relevant form. Proponents of collider bias recommend directed acyclic graphs (DAGs), a graphical representation of causal relationships between variables </w:t>
      </w:r>
      <w:bookmarkStart w:id="6" w:name="__Fieldmark__600_3942247590"/>
      <w:r>
        <w:rPr>
          <w:sz w:val="24"/>
          <w:szCs w:val="24"/>
        </w:rPr>
        <w:fldChar w:fldCharType="begin"/>
      </w:r>
      <w:r>
        <w:rPr>
          <w:sz w:val="24"/>
          <w:szCs w:val="24"/>
        </w:rPr>
        <w:instrText xml:space="preserve"> ADDIN EN.CITE &lt;EndNote&gt;&lt;Cite&gt;&lt;Author&gt;Shrier&lt;/Author&gt;&lt;Year&gt;2008&lt;/Year&gt;&lt;RecNum&gt;4738&lt;/RecNum&gt;&lt;DisplayText&gt;(5)&lt;/DisplayText&gt;&lt;record&gt;&lt;rec-number&gt;4738&lt;/rec-number&gt;&lt;foreign-keys&gt;&lt;key app="EN" db-id="rf5vpw52jvwwr7epv0q5xd9ssea5vpwxws59" timestamp="1564646152"&gt;4738&lt;/key&gt;&lt;/foreign-keys&gt;&lt;ref-type name="Journal Article"&gt;17&lt;/ref-type&gt;&lt;contributors&gt;&lt;authors&gt;&lt;author&gt;Shrier, Ian&lt;/author&gt;&lt;author&gt;Platt, Robert W.&lt;/author&gt;&lt;/authors&gt;&lt;/contributors&gt;&lt;titles&gt;&lt;title&gt;Reducing bias through directed acyclic graphs&lt;/title&gt;&lt;secondary-title&gt;BMC medical research methodology&lt;/secondary-title&gt;&lt;alt-title&gt;BMC Med Res Methodol&lt;/alt-title&gt;&lt;/titles&gt;&lt;periodical&gt;&lt;full-title&gt;BMC medical research methodology&lt;/full-title&gt;&lt;abbr-1&gt;BMC Med Res Methodol&lt;/abbr-1&gt;&lt;/periodical&gt;&lt;alt-periodical&gt;&lt;full-title&gt;BMC medical research methodology&lt;/full-title&gt;&lt;abbr-1&gt;BMC Med Res Methodol&lt;/abbr-1&gt;&lt;/alt-periodical&gt;&lt;pages&gt;70-70&lt;/pages&gt;&lt;volume&gt;8&lt;/volume&gt;&lt;keywords&gt;&lt;keyword&gt;*Bias&lt;/keyword&gt;&lt;keyword&gt;*Computer Graphics&lt;/keyword&gt;&lt;keyword&gt;*Confounding Factors (Epidemiology)&lt;/keyword&gt;&lt;keyword&gt;Humans&lt;/keyword&gt;&lt;keyword&gt;Models, Statistical&lt;/keyword&gt;&lt;/keywords&gt;&lt;dates&gt;&lt;year&gt;2008&lt;/year&gt;&lt;/dates&gt;&lt;publisher&gt;BioMed Central&lt;/publisher&gt;&lt;isbn&gt;1471-2288&lt;/isbn&gt;&lt;accession-num&gt;18973665&lt;/accession-num&gt;&lt;urls&gt;&lt;related-urls&gt;&lt;url&gt;https://www.ncbi.nlm.nih.gov/pubmed/18973665&lt;/url&gt;&lt;url&gt;https://www.ncbi.nlm.nih.gov/pmc/articles/PMC2601045/&lt;/url&gt;&lt;/related-urls&gt;&lt;/urls&gt;&lt;electronic-resource-num&gt;10.1186/1471-2288-8-70&lt;/electronic-resource-num&gt;&lt;remote-database-name&gt;PubMed&lt;/remote-database-name&gt;&lt;language&gt;eng&lt;/language&gt;&lt;/record&gt;&lt;/Cite&gt;&lt;/EndNote&gt;</w:instrText>
      </w:r>
      <w:r>
        <w:rPr>
          <w:sz w:val="24"/>
          <w:szCs w:val="24"/>
        </w:rPr>
        <w:fldChar w:fldCharType="separate"/>
      </w:r>
      <w:r>
        <w:rPr>
          <w:noProof/>
          <w:sz w:val="24"/>
          <w:szCs w:val="24"/>
        </w:rPr>
        <w:t>(5)</w:t>
      </w:r>
      <w:r>
        <w:rPr>
          <w:sz w:val="24"/>
          <w:szCs w:val="24"/>
        </w:rPr>
        <w:fldChar w:fldCharType="end"/>
      </w:r>
      <w:bookmarkEnd w:id="6"/>
      <w:r>
        <w:rPr>
          <w:sz w:val="24"/>
          <w:szCs w:val="24"/>
        </w:rPr>
        <w:t xml:space="preserve">, as solution to identify colliders and reduce bias. However, there are several reasons that make DAGs extremely impractical for this study context. First of all, DAGs in literature are extremely simplistic when assigning causality to variables </w:t>
      </w:r>
      <w:bookmarkStart w:id="7" w:name="__Fieldmark__607_3942247590"/>
      <w:r>
        <w:rPr>
          <w:sz w:val="24"/>
          <w:szCs w:val="24"/>
        </w:rPr>
        <w:fldChar w:fldCharType="begin"/>
      </w:r>
      <w:r>
        <w:rPr>
          <w:sz w:val="24"/>
          <w:szCs w:val="24"/>
        </w:rPr>
        <w:instrText xml:space="preserve"> ADDIN EN.CITE &lt;EndNote&gt;&lt;Cite&gt;&lt;Author&gt;Pearce&lt;/Author&gt;&lt;Year&gt;2017&lt;/Year&gt;&lt;RecNum&gt;4740&lt;/RecNum&gt;&lt;DisplayText&gt;(6)&lt;/DisplayText&gt;&lt;record&gt;&lt;rec-number&gt;4740&lt;/rec-number&gt;&lt;foreign-keys&gt;&lt;key app="EN" db-id="rf5vpw52jvwwr7epv0q5xd9ssea5vpwxws59" timestamp="1564648013"&gt;4740&lt;/key&gt;&lt;/foreign-keys&gt;&lt;ref-type name="Journal Article"&gt;17&lt;/ref-type&gt;&lt;contributors&gt;&lt;authors&gt;&lt;author&gt;Pearce, Neil&lt;/author&gt;&lt;author&gt;Lawlor, Debbie A&lt;/author&gt;&lt;/authors&gt;&lt;/contributors&gt;&lt;titles&gt;&lt;title&gt;Causal inference—so much more than statistics&lt;/title&gt;&lt;secondary-title&gt;International Journal of Epidemiology&lt;/secondary-title&gt;&lt;/titles&gt;&lt;periodical&gt;&lt;full-title&gt;International journal of epidemiology&lt;/full-title&gt;&lt;abbr-1&gt;Int J Epidemiol&lt;/abbr-1&gt;&lt;/periodical&gt;&lt;pages&gt;1895-1903&lt;/pages&gt;&lt;volume&gt;45&lt;/volume&gt;&lt;number&gt;6&lt;/number&gt;&lt;dates&gt;&lt;year&gt;2017&lt;/year&gt;&lt;/dates&gt;&lt;isbn&gt;0300-5771&lt;/isbn&gt;&lt;urls&gt;&lt;related-urls&gt;&lt;url&gt;https://doi.org/10.1093/ije/dyw328&lt;/url&gt;&lt;/related-urls&gt;&lt;/urls&gt;&lt;electronic-resource-num&gt;10.1093/ije/dyw328&lt;/electronic-resource-num&gt;&lt;access-date&gt;8/1/2019&lt;/access-date&gt;&lt;/record&gt;&lt;/Cite&gt;&lt;/EndNote&gt;</w:instrText>
      </w:r>
      <w:r>
        <w:rPr>
          <w:sz w:val="24"/>
          <w:szCs w:val="24"/>
        </w:rPr>
        <w:fldChar w:fldCharType="separate"/>
      </w:r>
      <w:r>
        <w:rPr>
          <w:noProof/>
          <w:sz w:val="24"/>
          <w:szCs w:val="24"/>
        </w:rPr>
        <w:t>(6)</w:t>
      </w:r>
      <w:r>
        <w:rPr>
          <w:sz w:val="24"/>
          <w:szCs w:val="24"/>
        </w:rPr>
        <w:fldChar w:fldCharType="end"/>
      </w:r>
      <w:bookmarkEnd w:id="7"/>
      <w:r>
        <w:rPr>
          <w:sz w:val="24"/>
          <w:szCs w:val="24"/>
        </w:rPr>
        <w:t xml:space="preserve">. The association between depression and obesity illustrates this issue. Does depression cause obesity </w:t>
      </w:r>
      <w:bookmarkStart w:id="8" w:name="__Fieldmark__614_3942247590"/>
      <w:r>
        <w:rPr>
          <w:sz w:val="24"/>
          <w:szCs w:val="24"/>
        </w:rPr>
        <w:fldChar w:fldCharType="begin"/>
      </w:r>
      <w:r>
        <w:rPr>
          <w:sz w:val="24"/>
          <w:szCs w:val="24"/>
        </w:rPr>
        <w:instrText xml:space="preserve"> ADDIN EN.CITE &lt;EndNote&gt;&lt;Cite&gt;&lt;Author&gt;Blaine&lt;/Author&gt;&lt;Year&gt;2008&lt;/Year&gt;&lt;RecNum&gt;4741&lt;/RecNum&gt;&lt;DisplayText&gt;(7)&lt;/DisplayText&gt;&lt;record&gt;&lt;rec-number&gt;4741&lt;/rec-number&gt;&lt;foreign-keys&gt;&lt;key app="EN" db-id="rf5vpw52jvwwr7epv0q5xd9ssea5vpwxws59" timestamp="1564648688"&gt;4741&lt;/key&gt;&lt;/foreign-keys&gt;&lt;ref-type name="Journal Article"&gt;17&lt;/ref-type&gt;&lt;contributors&gt;&lt;authors&gt;&lt;author&gt;Blaine, B.&lt;/author&gt;&lt;/authors&gt;&lt;/contributors&gt;&lt;auth-address&gt;Department of Psychology, St John Fisher College, Rochester, NY, USA. bblaine@sjfc.edu&lt;/auth-address&gt;&lt;titles&gt;&lt;title&gt;Does depression cause obesity?: A meta-analysis of longitudinal studies of depression and weight control&lt;/title&gt;&lt;secondary-title&gt;J Health Psychol&lt;/secondary-title&gt;&lt;alt-title&gt;Journal of health psychology&lt;/alt-title&gt;&lt;/titles&gt;&lt;periodical&gt;&lt;full-title&gt;J Health Psychol&lt;/full-title&gt;&lt;abbr-1&gt;Journal of health psychology&lt;/abbr-1&gt;&lt;/periodical&gt;&lt;alt-periodical&gt;&lt;full-title&gt;J Health Psychol&lt;/full-title&gt;&lt;abbr-1&gt;Journal of health psychology&lt;/abbr-1&gt;&lt;/alt-periodical&gt;&lt;pages&gt;1190-7&lt;/pages&gt;&lt;volume&gt;13&lt;/volume&gt;&lt;number&gt;8&lt;/number&gt;&lt;edition&gt;2008/11/07&lt;/edition&gt;&lt;keywords&gt;&lt;keyword&gt;Adolescent&lt;/keyword&gt;&lt;keyword&gt;Adult&lt;/keyword&gt;&lt;keyword&gt;Child&lt;/keyword&gt;&lt;keyword&gt;Depression/*complications&lt;/keyword&gt;&lt;keyword&gt;Female&lt;/keyword&gt;&lt;keyword&gt;Humans&lt;/keyword&gt;&lt;keyword&gt;Longitudinal Studies&lt;/keyword&gt;&lt;keyword&gt;Male&lt;/keyword&gt;&lt;keyword&gt;Middle Aged&lt;/keyword&gt;&lt;keyword&gt;Models, Statistical&lt;/keyword&gt;&lt;keyword&gt;Obesity/*etiology&lt;/keyword&gt;&lt;keyword&gt;Overweight/etiology&lt;/keyword&gt;&lt;keyword&gt;Psychometrics&lt;/keyword&gt;&lt;keyword&gt;Risk Factors&lt;/keyword&gt;&lt;keyword&gt;Weight Gain&lt;/keyword&gt;&lt;/keywords&gt;&lt;dates&gt;&lt;year&gt;2008&lt;/year&gt;&lt;pub-dates&gt;&lt;date&gt;Nov&lt;/date&gt;&lt;/pub-dates&gt;&lt;/dates&gt;&lt;isbn&gt;1359-1053 (Print)&amp;#xD;1359-1053&lt;/isbn&gt;&lt;accession-num&gt;18987092&lt;/accession-num&gt;&lt;urls&gt;&lt;/urls&gt;&lt;electronic-resource-num&gt;10.1177/1359105308095977&lt;/electronic-resource-num&gt;&lt;remote-database-provider&gt;NLM&lt;/remote-database-provider&gt;&lt;language&gt;eng&lt;/language&gt;&lt;/record&gt;&lt;/Cite&gt;&lt;/EndNote&gt;</w:instrText>
      </w:r>
      <w:r>
        <w:rPr>
          <w:sz w:val="24"/>
          <w:szCs w:val="24"/>
        </w:rPr>
        <w:fldChar w:fldCharType="separate"/>
      </w:r>
      <w:r>
        <w:rPr>
          <w:noProof/>
          <w:sz w:val="24"/>
          <w:szCs w:val="24"/>
        </w:rPr>
        <w:t>(7)</w:t>
      </w:r>
      <w:r>
        <w:rPr>
          <w:sz w:val="24"/>
          <w:szCs w:val="24"/>
        </w:rPr>
        <w:fldChar w:fldCharType="end"/>
      </w:r>
      <w:bookmarkEnd w:id="8"/>
      <w:r>
        <w:rPr>
          <w:sz w:val="24"/>
          <w:szCs w:val="24"/>
        </w:rPr>
        <w:t xml:space="preserve"> or does obesity cause depression </w:t>
      </w:r>
      <w:bookmarkStart w:id="9" w:name="__Fieldmark__621_3942247590"/>
      <w:r>
        <w:rPr>
          <w:sz w:val="24"/>
          <w:szCs w:val="24"/>
        </w:rPr>
        <w:fldChar w:fldCharType="begin"/>
      </w:r>
      <w:r>
        <w:rPr>
          <w:sz w:val="24"/>
          <w:szCs w:val="24"/>
        </w:rPr>
        <w:instrText xml:space="preserve"> ADDIN EN.CITE &lt;EndNote&gt;&lt;Cite&gt;&lt;Author&gt;Tyrrell&lt;/Author&gt;&lt;Year&gt;2018&lt;/Year&gt;&lt;RecNum&gt;4744&lt;/RecNum&gt;&lt;DisplayText&gt;(8)&lt;/DisplayText&gt;&lt;record&gt;&lt;rec-number&gt;4744&lt;/rec-number&gt;&lt;foreign-keys&gt;&lt;key app="EN" db-id="rf5vpw52jvwwr7epv0q5xd9ssea5vpwxws59" timestamp="1564649025"&gt;4744&lt;/key&gt;&lt;/foreign-keys&gt;&lt;ref-type name="Journal Article"&gt;17&lt;/ref-type&gt;&lt;contributors&gt;&lt;authors&gt;&lt;author&gt;Tyrrell, Jessica&lt;/author&gt;&lt;author&gt;Mulugeta, Anwar&lt;/author&gt;&lt;author&gt;Wood, Andrew R&lt;/author&gt;&lt;author&gt;Zhou, Ang&lt;/author&gt;&lt;author&gt;Beaumont, Robin N&lt;/author&gt;&lt;author&gt;Tuke, Marcus A&lt;/author&gt;&lt;author&gt;Jones, Samuel E&lt;/author&gt;&lt;author&gt;Ruth, Katherine S&lt;/author&gt;&lt;author&gt;Yaghootkar, Hanieh&lt;/author&gt;&lt;author&gt;Sharp, Seth&lt;/author&gt;&lt;author&gt;Thompson, William D&lt;/author&gt;&lt;author&gt;Ji, Yingjie&lt;/author&gt;&lt;author&gt;Harrison, Jamie&lt;/author&gt;&lt;author&gt;Freathy, Rachel M&lt;/author&gt;&lt;author&gt;Murray, Anna&lt;/author&gt;&lt;author&gt;Weedon, Michael N&lt;/author&gt;&lt;author&gt;Lewis, Cathryn&lt;/author&gt;&lt;author&gt;Frayling, Timothy M&lt;/author&gt;&lt;author&gt;Hyppönen, Elina&lt;/author&gt;&lt;/authors&gt;&lt;/contributors&gt;&lt;titles&gt;&lt;title&gt;Using genetics to understand the causal influence of higher BMI on depression&lt;/title&gt;&lt;secondary-title&gt;International Journal of Epidemiology&lt;/secondary-title&gt;&lt;/titles&gt;&lt;periodical&gt;&lt;full-title&gt;International journal of epidemiology&lt;/full-title&gt;&lt;abbr-1&gt;Int J Epidemiol&lt;/abbr-1&gt;&lt;/periodical&gt;&lt;pages&gt;834-848&lt;/pages&gt;&lt;volume&gt;48&lt;/volume&gt;&lt;number&gt;3&lt;/number&gt;&lt;dates&gt;&lt;year&gt;2018&lt;/year&gt;&lt;/dates&gt;&lt;isbn&gt;0300-5771&lt;/isbn&gt;&lt;urls&gt;&lt;related-urls&gt;&lt;url&gt;https://doi.org/10.1093/ije/dyy223&lt;/url&gt;&lt;/related-urls&gt;&lt;/urls&gt;&lt;electronic-resource-num&gt;10.1093/ije/dyy223&lt;/electronic-resource-num&gt;&lt;access-date&gt;8/1/2019&lt;/access-date&gt;&lt;/record&gt;&lt;/Cite&gt;&lt;/EndNote&gt;</w:instrText>
      </w:r>
      <w:r>
        <w:rPr>
          <w:sz w:val="24"/>
          <w:szCs w:val="24"/>
        </w:rPr>
        <w:fldChar w:fldCharType="separate"/>
      </w:r>
      <w:r>
        <w:rPr>
          <w:noProof/>
          <w:sz w:val="24"/>
          <w:szCs w:val="24"/>
        </w:rPr>
        <w:t>(8)</w:t>
      </w:r>
      <w:r>
        <w:rPr>
          <w:sz w:val="24"/>
          <w:szCs w:val="24"/>
        </w:rPr>
        <w:fldChar w:fldCharType="end"/>
      </w:r>
      <w:bookmarkEnd w:id="9"/>
      <w:r>
        <w:rPr>
          <w:sz w:val="24"/>
          <w:szCs w:val="24"/>
        </w:rPr>
        <w:t xml:space="preserve"> or is the association bi-directional </w:t>
      </w:r>
      <w:bookmarkStart w:id="10" w:name="__Fieldmark__591_3876245040"/>
      <w:bookmarkStart w:id="11" w:name="__Fieldmark__631_3942247590"/>
      <w:r>
        <w:rPr>
          <w:sz w:val="24"/>
          <w:szCs w:val="24"/>
        </w:rPr>
        <w:fldChar w:fldCharType="begin">
          <w:fldData xml:space="preserve">PEVuZE5vdGU+PENpdGU+PEF1dGhvcj5NYW5uYW48L0F1dGhvcj48WWVhcj4yMDE2PC9ZZWFyPjxS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</w:fldData>
        </w:fldChar>
      </w:r>
      <w:r>
        <w:rPr>
          <w:sz w:val="24"/>
          <w:szCs w:val="24"/>
        </w:rPr>
        <w:instrText xml:space="preserve"> ADDIN EN.CITE </w:instrText>
      </w:r>
      <w:r>
        <w:rPr>
          <w:sz w:val="24"/>
          <w:szCs w:val="24"/>
        </w:rPr>
        <w:fldChar w:fldCharType="begin">
          <w:fldData xml:space="preserve">PEVuZE5vdGU+PENpdGU+PEF1dGhvcj5NYW5uYW48L0F1dGhvcj48WWVhcj4yMDE2PC9ZZWFyPjxS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(9)</w:t>
      </w:r>
      <w:r>
        <w:rPr>
          <w:sz w:val="24"/>
          <w:szCs w:val="24"/>
        </w:rPr>
        <w:fldChar w:fldCharType="end"/>
      </w:r>
      <w:bookmarkEnd w:id="10"/>
      <w:bookmarkEnd w:id="11"/>
      <w:r>
        <w:rPr>
          <w:sz w:val="24"/>
          <w:szCs w:val="24"/>
        </w:rPr>
        <w:t xml:space="preserve">? Different causal relationships can exist for different patients. This is not only a source for significantly increased uncertainty but also for possible bias, since it becomes very difficult for scientists to find objective approaches to select and assign causal evidence that is not influenced by reductive and incomplete decision-making. Moreover, DAGs make no assumptions about the strength of respective associations and they allow creative proponents to identify possible collider bias in nearly any evaluation </w:t>
      </w:r>
      <w:bookmarkStart w:id="12" w:name="__Fieldmark__639_3942247590"/>
      <w:r>
        <w:rPr>
          <w:sz w:val="24"/>
          <w:szCs w:val="24"/>
        </w:rPr>
        <w:fldChar w:fldCharType="begin"/>
      </w:r>
      <w:r>
        <w:rPr>
          <w:sz w:val="24"/>
          <w:szCs w:val="24"/>
        </w:rPr>
        <w:instrText xml:space="preserve"> ADDIN EN.CITE &lt;EndNote&gt;&lt;Cite&gt;&lt;Author&gt;Pearce&lt;/Author&gt;&lt;Year&gt;2017&lt;/Year&gt;&lt;RecNum&gt;4740&lt;/RecNum&gt;&lt;DisplayText&gt;(6)&lt;/DisplayText&gt;&lt;record&gt;&lt;rec-number&gt;4740&lt;/rec-number&gt;&lt;foreign-keys&gt;&lt;key app="EN" db-id="rf5vpw52jvwwr7epv0q5xd9ssea5vpwxws59" timestamp="1564648013"&gt;4740&lt;/key&gt;&lt;/foreign-keys&gt;&lt;ref-type name="Journal Article"&gt;17&lt;/ref-type&gt;&lt;contributors&gt;&lt;authors&gt;&lt;author&gt;Pearce, Neil&lt;/author&gt;&lt;author&gt;Lawlor, Debbie A&lt;/author&gt;&lt;/authors&gt;&lt;/contributors&gt;&lt;titles&gt;&lt;title&gt;Causal inference—so much more than statistics&lt;/title&gt;&lt;secondary-title&gt;International Journal of Epidemiology&lt;/secondary-title&gt;&lt;/titles&gt;&lt;periodical&gt;&lt;full-title&gt;International journal of epidemiology&lt;/full-title&gt;&lt;abbr-1&gt;Int J Epidemiol&lt;/abbr-1&gt;&lt;/periodical&gt;&lt;pages&gt;1895-1903&lt;/pages&gt;&lt;volume&gt;45&lt;/volume&gt;&lt;number&gt;6&lt;/number&gt;&lt;dates&gt;&lt;year&gt;2017&lt;/year&gt;&lt;/dates&gt;&lt;isbn&gt;0300-5771&lt;/isbn&gt;&lt;urls&gt;&lt;related-urls&gt;&lt;url&gt;https://doi.org/10.1093/ije/dyw328&lt;/url&gt;&lt;/related-urls&gt;&lt;/urls&gt;&lt;electronic-resource-num&gt;10.1093/ije/dyw328&lt;/electronic-resource-num&gt;&lt;access-date&gt;8/1/2019&lt;/access-date&gt;&lt;/record&gt;&lt;/Cite&gt;&lt;/EndNote&gt;</w:instrText>
      </w:r>
      <w:r>
        <w:rPr>
          <w:sz w:val="24"/>
          <w:szCs w:val="24"/>
        </w:rPr>
        <w:fldChar w:fldCharType="separate"/>
      </w:r>
      <w:r>
        <w:rPr>
          <w:noProof/>
          <w:sz w:val="24"/>
          <w:szCs w:val="24"/>
        </w:rPr>
        <w:t>(6)</w:t>
      </w:r>
      <w:r>
        <w:rPr>
          <w:sz w:val="24"/>
          <w:szCs w:val="24"/>
        </w:rPr>
        <w:fldChar w:fldCharType="end"/>
      </w:r>
      <w:bookmarkEnd w:id="12"/>
      <w:r>
        <w:rPr>
          <w:sz w:val="24"/>
          <w:szCs w:val="24"/>
        </w:rPr>
        <w:t xml:space="preserve">. </w:t>
      </w:r>
    </w:p>
    <w:p w:rsidR="00887DB4" w:rsidRDefault="00887DB4">
      <w:pPr>
        <w:rPr>
          <w:b/>
        </w:rPr>
      </w:pPr>
    </w:p>
    <w:p w:rsidR="00887DB4" w:rsidRDefault="000752CB">
      <w:pPr>
        <w:rPr>
          <w:b/>
        </w:rPr>
      </w:pPr>
      <w:r>
        <w:rPr>
          <w:b/>
        </w:rPr>
        <w:t>Additional references</w:t>
      </w:r>
    </w:p>
    <w:p w:rsidR="00887DB4" w:rsidRDefault="000752CB">
      <w:pPr>
        <w:pStyle w:val="EndNoteBibliography"/>
        <w:spacing w:after="0"/>
      </w:pPr>
      <w:r>
        <w:fldChar w:fldCharType="begin"/>
      </w:r>
      <w:r>
        <w:instrText xml:space="preserve"> ADDIN EN.REFLIST </w:instrText>
      </w:r>
      <w:r>
        <w:fldChar w:fldCharType="separate"/>
      </w:r>
      <w:r>
        <w:t>1.</w:t>
      </w:r>
      <w:r>
        <w:tab/>
        <w:t>Cole SR, Platt RW, Schisterman EF, Chu H, Westreich D, Richardson D, et al. Illustrating bias due to conditioning on a collider. Int J Epidemiol. 2010;39(2):417-20.</w:t>
      </w:r>
    </w:p>
    <w:p w:rsidR="00887DB4" w:rsidRDefault="000752CB">
      <w:pPr>
        <w:pStyle w:val="EndNoteBibliography"/>
        <w:spacing w:after="0"/>
      </w:pPr>
      <w:r>
        <w:t>2.</w:t>
      </w:r>
      <w:r>
        <w:tab/>
        <w:t>Banack HR, Kaufman JS. From bad to worse: collider stratification amplifies confounding bias in the “obesity paradox”. European Journal of Epidemiology. 2015;30(10):1111-4.</w:t>
      </w:r>
    </w:p>
    <w:p w:rsidR="00887DB4" w:rsidRDefault="000752CB">
      <w:pPr>
        <w:pStyle w:val="EndNoteBibliography"/>
        <w:spacing w:after="0"/>
      </w:pPr>
      <w:r>
        <w:t>3.</w:t>
      </w:r>
      <w:r>
        <w:tab/>
        <w:t>Sperrin M, Candlish J, Badrick E, Renehan A, Buchan I. Collider Bias Is Only a Partial Explanation for the Obesity Paradox. Epidemiology (Cambridge, Mass). 2016;27(4):525-30.</w:t>
      </w:r>
    </w:p>
    <w:p w:rsidR="00887DB4" w:rsidRDefault="000752CB">
      <w:pPr>
        <w:pStyle w:val="EndNoteBibliography"/>
        <w:spacing w:after="0"/>
      </w:pPr>
      <w:r>
        <w:t>4.</w:t>
      </w:r>
      <w:r>
        <w:tab/>
        <w:t>Glymour MM, Vittinghoff E. Commentary: selection bias as an explanation for the obesity paradox: just because it's possible doesn't mean it's plausible. Epidemiology (Cambridge, Mass). 2014;25(1):4-6.</w:t>
      </w:r>
    </w:p>
    <w:p w:rsidR="00887DB4" w:rsidRDefault="000752CB">
      <w:pPr>
        <w:pStyle w:val="EndNoteBibliography"/>
        <w:spacing w:after="0"/>
      </w:pPr>
      <w:r>
        <w:t>5.</w:t>
      </w:r>
      <w:r>
        <w:tab/>
        <w:t>Shrier I, Platt RW. Reducing bias through directed acyclic graphs. BMC Med Res Methodol. 2008;8:70-.</w:t>
      </w:r>
    </w:p>
    <w:p w:rsidR="00887DB4" w:rsidRDefault="000752CB">
      <w:pPr>
        <w:pStyle w:val="EndNoteBibliography"/>
        <w:spacing w:after="0"/>
      </w:pPr>
      <w:r>
        <w:t>6.</w:t>
      </w:r>
      <w:r>
        <w:tab/>
        <w:t>Pearce N, Lawlor DA. Causal inference—so much more than statistics. Int J Epidemiol. 2017;45(6):1895-903.</w:t>
      </w:r>
    </w:p>
    <w:p w:rsidR="00887DB4" w:rsidRDefault="000752CB">
      <w:pPr>
        <w:pStyle w:val="EndNoteBibliography"/>
        <w:spacing w:after="0"/>
      </w:pPr>
      <w:r>
        <w:t>7.</w:t>
      </w:r>
      <w:r>
        <w:tab/>
        <w:t>Blaine B. Does depression cause obesity?: A meta-analysis of longitudinal studies of depression and weight control. Journal of health psychology. 2008;13(8):1190-7.</w:t>
      </w:r>
    </w:p>
    <w:p w:rsidR="00887DB4" w:rsidRDefault="000752CB">
      <w:pPr>
        <w:pStyle w:val="EndNoteBibliography"/>
        <w:spacing w:after="0"/>
      </w:pPr>
      <w:r>
        <w:t>8.</w:t>
      </w:r>
      <w:r>
        <w:tab/>
        <w:t>Tyrrell J, Mulugeta A, Wood AR, Zhou A, Beaumont RN, Tuke MA, et al. Using genetics to understand the causal influence of higher BMI on depression. Int J Epidemiol. 2018;48(3):834-48.</w:t>
      </w:r>
    </w:p>
    <w:p w:rsidR="00887DB4" w:rsidRDefault="000752CB">
      <w:pPr>
        <w:pStyle w:val="EndNoteBibliography"/>
      </w:pPr>
      <w:r>
        <w:t>9.</w:t>
      </w:r>
      <w:r>
        <w:tab/>
        <w:t>Mannan M, Mamun A, Doi S, Clavarino A. Is there a bi-directional relationship between depression and obesity among adult men and women? Systematic review and bias-adjusted meta analysis. Asian journal of psychiatry. 2016;21:51-66.</w:t>
      </w:r>
    </w:p>
    <w:p w:rsidR="00887DB4" w:rsidRDefault="000752CB">
      <w:r>
        <w:fldChar w:fldCharType="end"/>
      </w:r>
    </w:p>
    <w:sectPr w:rsidR="00887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87DB4"/>
    <w:rsid w:val="000752CB"/>
    <w:rsid w:val="0069129C"/>
    <w:rsid w:val="0088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FBA297EC-3158-4651-9718-434BF2A9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pPr>
      <w:spacing w:before="36" w:after="36" w:line="240" w:lineRule="auto"/>
    </w:pPr>
    <w:rPr>
      <w:sz w:val="24"/>
      <w:szCs w:val="24"/>
    </w:rPr>
  </w:style>
  <w:style w:type="table" w:customStyle="1" w:styleId="Table">
    <w:name w:val="Table"/>
    <w:semiHidden/>
    <w:unhideWhenUsed/>
    <w:qFormat/>
    <w:pPr>
      <w:spacing w:after="200" w:line="240" w:lineRule="auto"/>
    </w:pPr>
    <w:rPr>
      <w:sz w:val="24"/>
      <w:szCs w:val="24"/>
    </w:rPr>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EndNoteBibliographyTitle">
    <w:name w:val="EndNote Bibliography Title"/>
    <w:basedOn w:val="Normal"/>
    <w:link w:val="EndNoteBibliographyTitleChar"/>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Pr>
      <w:rFonts w:ascii="Calibri" w:hAnsi="Calibri" w:cs="Calibri"/>
      <w:noProof/>
    </w:rPr>
  </w:style>
  <w:style w:type="paragraph" w:customStyle="1" w:styleId="EndNoteBibliography">
    <w:name w:val="EndNote Bibliography"/>
    <w:basedOn w:val="Normal"/>
    <w:link w:val="EndNoteBibliographyChar"/>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Helmholtz Zentrum München</Company>
  <LinksUpToDate>false</LinksUpToDate>
  <CharactersWithSpaces>21065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manuel.huber</dc:creator>
  <cp:keywords/>
  <dc:description/>
  <cp:lastModifiedBy>Maria Flora V.</cp:lastModifiedBy>
  <cp:revision>4</cp:revision>
  <dcterms:created xsi:type="dcterms:W3CDTF">2020-07-24T06:18:00Z</dcterms:created>
  <dcterms:modified xsi:type="dcterms:W3CDTF">2020-10-23T10:13:00Z</dcterms:modified>
</cp:coreProperties>
</file>