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480" w:lineRule="auto"/>
        <w:jc w:val="both"/>
        <w:rPr>
          <w:rFonts w:ascii="Times New Roman" w:hAnsi="Times New Roman" w:cs="Times New Roman"/>
          <w:sz w:val="24"/>
          <w:szCs w:val="24"/>
        </w:rPr>
      </w:pPr>
      <w:bookmarkStart w:id="0" w:name="_GoBack"/>
      <w:bookmarkEnd w:id="0"/>
      <w:r>
        <w:rPr>
          <w:rFonts w:ascii="Times New Roman" w:hAnsi="Times New Roman" w:cs="Times New Roman"/>
          <w:b/>
          <w:sz w:val="24"/>
          <w:szCs w:val="24"/>
        </w:rPr>
        <w:t xml:space="preserve">Title </w:t>
      </w:r>
      <w:r>
        <w:rPr>
          <w:rFonts w:ascii="Times New Roman" w:hAnsi="Times New Roman" w:cs="Times New Roman"/>
          <w:sz w:val="24"/>
          <w:szCs w:val="24"/>
        </w:rPr>
        <w:t xml:space="preserve">Dose-dependent long-term effects of a single radiation event on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and glial cells</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Authors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Marie-Claire Ung</w:t>
      </w:r>
      <w:r>
        <w:rPr>
          <w:rFonts w:ascii="Times New Roman" w:hAnsi="Times New Roman" w:cs="Times New Roman"/>
          <w:sz w:val="24"/>
          <w:szCs w:val="24"/>
          <w:vertAlign w:val="superscript"/>
        </w:rPr>
        <w:t>1</w:t>
      </w:r>
      <w:r>
        <w:rPr>
          <w:rFonts w:ascii="Times New Roman" w:hAnsi="Times New Roman" w:cs="Times New Roman"/>
          <w:sz w:val="24"/>
          <w:szCs w:val="24"/>
        </w:rPr>
        <w:t>, Lillian Garrett</w:t>
      </w:r>
      <w:r>
        <w:rPr>
          <w:rFonts w:ascii="Times New Roman" w:hAnsi="Times New Roman" w:cs="Times New Roman"/>
          <w:sz w:val="24"/>
          <w:szCs w:val="24"/>
          <w:vertAlign w:val="superscript"/>
        </w:rPr>
        <w:t>1</w:t>
      </w:r>
      <w:r>
        <w:rPr>
          <w:rFonts w:ascii="Times New Roman" w:hAnsi="Times New Roman" w:cs="Times New Roman"/>
          <w:sz w:val="24"/>
          <w:szCs w:val="24"/>
        </w:rPr>
        <w:t>, Claudia Dalke</w:t>
      </w:r>
      <w:r>
        <w:rPr>
          <w:rFonts w:ascii="Times New Roman" w:hAnsi="Times New Roman" w:cs="Times New Roman"/>
          <w:sz w:val="24"/>
          <w:szCs w:val="24"/>
          <w:vertAlign w:val="superscript"/>
        </w:rPr>
        <w:t>1</w:t>
      </w:r>
      <w:r>
        <w:rPr>
          <w:rFonts w:ascii="Times New Roman" w:hAnsi="Times New Roman" w:cs="Times New Roman"/>
          <w:sz w:val="24"/>
          <w:szCs w:val="24"/>
        </w:rPr>
        <w:t>, Valentin Leitner</w:t>
      </w:r>
      <w:r>
        <w:rPr>
          <w:rFonts w:ascii="Times New Roman" w:hAnsi="Times New Roman" w:cs="Times New Roman"/>
          <w:sz w:val="24"/>
          <w:szCs w:val="24"/>
          <w:vertAlign w:val="superscript"/>
        </w:rPr>
        <w:t>6</w:t>
      </w:r>
      <w:r>
        <w:rPr>
          <w:rFonts w:ascii="Times New Roman" w:hAnsi="Times New Roman" w:cs="Times New Roman"/>
          <w:sz w:val="24"/>
          <w:szCs w:val="24"/>
        </w:rPr>
        <w:t>, Daniel Dragosa</w:t>
      </w:r>
      <w:r>
        <w:rPr>
          <w:rFonts w:ascii="Times New Roman" w:hAnsi="Times New Roman" w:cs="Times New Roman"/>
          <w:sz w:val="24"/>
          <w:szCs w:val="24"/>
          <w:vertAlign w:val="superscript"/>
        </w:rPr>
        <w:t>6</w:t>
      </w:r>
      <w:r>
        <w:rPr>
          <w:rFonts w:ascii="Times New Roman" w:hAnsi="Times New Roman" w:cs="Times New Roman"/>
          <w:sz w:val="24"/>
          <w:szCs w:val="24"/>
        </w:rPr>
        <w:t>, Daniela Hladik</w:t>
      </w:r>
      <w:r>
        <w:rPr>
          <w:rFonts w:ascii="Times New Roman" w:hAnsi="Times New Roman" w:cs="Times New Roman"/>
          <w:sz w:val="24"/>
          <w:szCs w:val="24"/>
          <w:vertAlign w:val="superscript"/>
        </w:rPr>
        <w:t>6</w:t>
      </w:r>
      <w:r>
        <w:rPr>
          <w:rFonts w:ascii="Times New Roman" w:hAnsi="Times New Roman" w:cs="Times New Roman"/>
          <w:sz w:val="24"/>
          <w:szCs w:val="24"/>
        </w:rPr>
        <w:t xml:space="preserve">, </w:t>
      </w:r>
      <w:proofErr w:type="spellStart"/>
      <w:r>
        <w:rPr>
          <w:rFonts w:ascii="Times New Roman" w:hAnsi="Times New Roman" w:cs="Times New Roman"/>
          <w:sz w:val="24"/>
          <w:szCs w:val="24"/>
        </w:rPr>
        <w:t>Frauke</w:t>
      </w:r>
      <w:proofErr w:type="spellEnd"/>
      <w:r>
        <w:rPr>
          <w:rFonts w:ascii="Times New Roman" w:hAnsi="Times New Roman" w:cs="Times New Roman"/>
          <w:sz w:val="24"/>
          <w:szCs w:val="24"/>
        </w:rPr>
        <w:t xml:space="preserve"> Neff</w:t>
      </w:r>
      <w:r>
        <w:rPr>
          <w:rFonts w:ascii="Times New Roman" w:hAnsi="Times New Roman" w:cs="Times New Roman"/>
          <w:sz w:val="24"/>
          <w:szCs w:val="24"/>
          <w:vertAlign w:val="superscript"/>
        </w:rPr>
        <w:t>2</w:t>
      </w:r>
      <w:r>
        <w:rPr>
          <w:rFonts w:ascii="Times New Roman" w:hAnsi="Times New Roman" w:cs="Times New Roman"/>
          <w:sz w:val="24"/>
          <w:szCs w:val="24"/>
        </w:rPr>
        <w:t>, Florian Wagner</w:t>
      </w:r>
      <w:r>
        <w:rPr>
          <w:rFonts w:ascii="Times New Roman" w:hAnsi="Times New Roman" w:cs="Times New Roman"/>
          <w:sz w:val="24"/>
          <w:szCs w:val="24"/>
          <w:vertAlign w:val="superscript"/>
        </w:rPr>
        <w:t>3</w:t>
      </w:r>
      <w:r>
        <w:rPr>
          <w:rFonts w:ascii="Times New Roman" w:hAnsi="Times New Roman" w:cs="Times New Roman"/>
          <w:sz w:val="24"/>
          <w:szCs w:val="24"/>
        </w:rPr>
        <w:t>, Horst Zitzelsberger</w:t>
      </w:r>
      <w:r>
        <w:rPr>
          <w:rFonts w:ascii="Times New Roman" w:hAnsi="Times New Roman" w:cs="Times New Roman"/>
          <w:sz w:val="24"/>
          <w:szCs w:val="24"/>
          <w:vertAlign w:val="superscript"/>
        </w:rPr>
        <w:t>4</w:t>
      </w:r>
      <w:r>
        <w:rPr>
          <w:rFonts w:ascii="Times New Roman" w:hAnsi="Times New Roman" w:cs="Times New Roman"/>
          <w:sz w:val="24"/>
          <w:szCs w:val="24"/>
        </w:rPr>
        <w:t>, Gregor Miller</w:t>
      </w:r>
      <w:r>
        <w:rPr>
          <w:rFonts w:ascii="Times New Roman" w:hAnsi="Times New Roman" w:cs="Times New Roman"/>
          <w:sz w:val="24"/>
          <w:szCs w:val="24"/>
          <w:vertAlign w:val="superscript"/>
        </w:rPr>
        <w:t>5</w:t>
      </w:r>
      <w:r>
        <w:rPr>
          <w:rFonts w:ascii="Times New Roman" w:hAnsi="Times New Roman" w:cs="Times New Roman"/>
          <w:sz w:val="24"/>
          <w:szCs w:val="24"/>
        </w:rPr>
        <w:t xml:space="preserve">, Martin </w:t>
      </w:r>
      <w:proofErr w:type="spellStart"/>
      <w:r>
        <w:rPr>
          <w:rFonts w:ascii="Times New Roman" w:hAnsi="Times New Roman" w:cs="Times New Roman"/>
          <w:sz w:val="24"/>
          <w:szCs w:val="24"/>
        </w:rPr>
        <w:t>Hrabĕ</w:t>
      </w:r>
      <w:proofErr w:type="spellEnd"/>
      <w:r>
        <w:rPr>
          <w:rFonts w:ascii="Times New Roman" w:hAnsi="Times New Roman" w:cs="Times New Roman"/>
          <w:sz w:val="24"/>
          <w:szCs w:val="24"/>
        </w:rPr>
        <w:t xml:space="preserve"> de Angelis</w:t>
      </w:r>
      <w:r>
        <w:rPr>
          <w:rFonts w:ascii="Times New Roman" w:hAnsi="Times New Roman" w:cs="Times New Roman"/>
          <w:sz w:val="24"/>
          <w:szCs w:val="24"/>
          <w:vertAlign w:val="superscript"/>
        </w:rPr>
        <w:t>5,8,9</w:t>
      </w:r>
      <w:r>
        <w:rPr>
          <w:rFonts w:ascii="Times New Roman" w:hAnsi="Times New Roman" w:cs="Times New Roman"/>
          <w:sz w:val="24"/>
          <w:szCs w:val="24"/>
        </w:rPr>
        <w:t>, Ute Rößler</w:t>
      </w:r>
      <w:r>
        <w:rPr>
          <w:rFonts w:ascii="Times New Roman" w:hAnsi="Times New Roman" w:cs="Times New Roman"/>
          <w:sz w:val="24"/>
          <w:szCs w:val="24"/>
          <w:vertAlign w:val="superscript"/>
        </w:rPr>
        <w:t>7</w:t>
      </w:r>
      <w:r>
        <w:rPr>
          <w:rFonts w:ascii="Times New Roman" w:hAnsi="Times New Roman" w:cs="Times New Roman"/>
          <w:sz w:val="24"/>
          <w:szCs w:val="24"/>
        </w:rPr>
        <w:t>, Daniela Vogt Weisenhorn</w:t>
      </w:r>
      <w:r>
        <w:rPr>
          <w:rFonts w:ascii="Times New Roman" w:hAnsi="Times New Roman" w:cs="Times New Roman"/>
          <w:sz w:val="24"/>
          <w:szCs w:val="24"/>
          <w:vertAlign w:val="superscript"/>
        </w:rPr>
        <w:t>1</w:t>
      </w:r>
      <w:r>
        <w:rPr>
          <w:rFonts w:ascii="Times New Roman" w:hAnsi="Times New Roman" w:cs="Times New Roman"/>
          <w:sz w:val="24"/>
          <w:szCs w:val="24"/>
        </w:rPr>
        <w:t>, Wolfgang Wurst</w:t>
      </w:r>
      <w:r>
        <w:rPr>
          <w:rFonts w:ascii="Times New Roman" w:hAnsi="Times New Roman" w:cs="Times New Roman"/>
          <w:sz w:val="24"/>
          <w:szCs w:val="24"/>
          <w:vertAlign w:val="superscript"/>
        </w:rPr>
        <w:t>1,6</w:t>
      </w:r>
      <w:r>
        <w:rPr>
          <w:rFonts w:ascii="Times New Roman" w:hAnsi="Times New Roman" w:cs="Times New Roman"/>
          <w:sz w:val="24"/>
          <w:szCs w:val="24"/>
        </w:rPr>
        <w:t xml:space="preserve">, </w:t>
      </w:r>
      <w:proofErr w:type="spellStart"/>
      <w:r>
        <w:rPr>
          <w:rFonts w:ascii="Times New Roman" w:hAnsi="Times New Roman" w:cs="Times New Roman"/>
          <w:sz w:val="24"/>
          <w:szCs w:val="24"/>
        </w:rPr>
        <w:t>Jochen</w:t>
      </w:r>
      <w:proofErr w:type="spellEnd"/>
      <w:r>
        <w:rPr>
          <w:rFonts w:ascii="Times New Roman" w:hAnsi="Times New Roman" w:cs="Times New Roman"/>
          <w:sz w:val="24"/>
          <w:szCs w:val="24"/>
        </w:rPr>
        <w:t xml:space="preserve"> Graw</w:t>
      </w:r>
      <w:r>
        <w:rPr>
          <w:rFonts w:ascii="Times New Roman" w:hAnsi="Times New Roman" w:cs="Times New Roman"/>
          <w:sz w:val="24"/>
          <w:szCs w:val="24"/>
          <w:vertAlign w:val="superscript"/>
        </w:rPr>
        <w:t>1</w:t>
      </w:r>
      <w:r>
        <w:rPr>
          <w:rFonts w:ascii="Times New Roman" w:hAnsi="Times New Roman" w:cs="Times New Roman"/>
          <w:sz w:val="24"/>
          <w:szCs w:val="24"/>
        </w:rPr>
        <w:t>, *Sabine M. Hölter</w:t>
      </w:r>
      <w:r>
        <w:rPr>
          <w:rFonts w:ascii="Times New Roman" w:hAnsi="Times New Roman" w:cs="Times New Roman"/>
          <w:sz w:val="24"/>
          <w:szCs w:val="24"/>
          <w:vertAlign w:val="superscript"/>
        </w:rPr>
        <w:t>1,5,6</w:t>
      </w:r>
    </w:p>
    <w:p>
      <w:pPr>
        <w:spacing w:line="480" w:lineRule="auto"/>
        <w:jc w:val="both"/>
        <w:rPr>
          <w:rStyle w:val="lrzxr"/>
          <w:rFonts w:ascii="Times New Roman" w:hAnsi="Times New Roman" w:cs="Times New Roman"/>
          <w:color w:val="222222"/>
          <w:sz w:val="24"/>
          <w:szCs w:val="24"/>
          <w:highlight w:val="yellow"/>
        </w:rPr>
      </w:pPr>
      <w:r>
        <w:rPr>
          <w:rFonts w:ascii="Times New Roman" w:hAnsi="Times New Roman" w:cs="Times New Roman"/>
          <w:sz w:val="24"/>
          <w:szCs w:val="24"/>
        </w:rPr>
        <w:t xml:space="preserve">•Helmholtz </w:t>
      </w:r>
      <w:proofErr w:type="spellStart"/>
      <w:r>
        <w:rPr>
          <w:rFonts w:ascii="Times New Roman" w:hAnsi="Times New Roman" w:cs="Times New Roman"/>
          <w:sz w:val="24"/>
          <w:szCs w:val="24"/>
        </w:rPr>
        <w:t>Zentrum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München</w:t>
      </w:r>
      <w:proofErr w:type="spellEnd"/>
      <w:r>
        <w:rPr>
          <w:rFonts w:ascii="Times New Roman" w:hAnsi="Times New Roman" w:cs="Times New Roman"/>
          <w:sz w:val="24"/>
          <w:szCs w:val="24"/>
        </w:rPr>
        <w:t xml:space="preserve">, German Research Centre for Environmental Health, </w:t>
      </w:r>
      <w:r>
        <w:rPr>
          <w:rFonts w:ascii="Times New Roman" w:hAnsi="Times New Roman" w:cs="Times New Roman"/>
          <w:sz w:val="24"/>
          <w:szCs w:val="24"/>
          <w:vertAlign w:val="superscript"/>
        </w:rPr>
        <w:t>1</w:t>
      </w:r>
      <w:r>
        <w:rPr>
          <w:rFonts w:ascii="Times New Roman" w:hAnsi="Times New Roman" w:cs="Times New Roman"/>
          <w:sz w:val="24"/>
          <w:szCs w:val="24"/>
        </w:rPr>
        <w:t xml:space="preserve">Institute of Developmental Genetics , </w:t>
      </w:r>
      <w:r>
        <w:rPr>
          <w:rFonts w:ascii="Times New Roman" w:hAnsi="Times New Roman" w:cs="Times New Roman"/>
          <w:sz w:val="24"/>
          <w:szCs w:val="24"/>
          <w:vertAlign w:val="superscript"/>
        </w:rPr>
        <w:t>2</w:t>
      </w:r>
      <w:r>
        <w:rPr>
          <w:rFonts w:ascii="Times New Roman" w:hAnsi="Times New Roman" w:cs="Times New Roman"/>
          <w:sz w:val="24"/>
          <w:szCs w:val="24"/>
        </w:rPr>
        <w:t xml:space="preserve">Institute of Pathology, </w:t>
      </w:r>
      <w:r>
        <w:rPr>
          <w:rFonts w:ascii="Times New Roman" w:hAnsi="Times New Roman" w:cs="Times New Roman"/>
          <w:sz w:val="24"/>
          <w:szCs w:val="24"/>
          <w:vertAlign w:val="superscript"/>
        </w:rPr>
        <w:t>3</w:t>
      </w:r>
      <w:r>
        <w:rPr>
          <w:rFonts w:ascii="Times New Roman" w:hAnsi="Times New Roman" w:cs="Times New Roman"/>
          <w:sz w:val="24"/>
          <w:szCs w:val="24"/>
        </w:rPr>
        <w:t>Institute of Radiation Medicine,</w:t>
      </w:r>
      <w:r>
        <w:rPr>
          <w:rFonts w:ascii="Times New Roman" w:hAnsi="Times New Roman" w:cs="Times New Roman"/>
          <w:sz w:val="24"/>
          <w:szCs w:val="24"/>
          <w:vertAlign w:val="superscript"/>
        </w:rPr>
        <w:t>4</w:t>
      </w:r>
      <w:r>
        <w:rPr>
          <w:rFonts w:ascii="Times New Roman" w:hAnsi="Times New Roman" w:cs="Times New Roman"/>
          <w:sz w:val="24"/>
          <w:szCs w:val="24"/>
        </w:rPr>
        <w:t xml:space="preserve">Research Unit of Radiation Cytogenetics, </w:t>
      </w:r>
      <w:r>
        <w:rPr>
          <w:rFonts w:ascii="Times New Roman" w:hAnsi="Times New Roman" w:cs="Times New Roman"/>
          <w:sz w:val="24"/>
          <w:szCs w:val="24"/>
          <w:vertAlign w:val="superscript"/>
        </w:rPr>
        <w:t>5</w:t>
      </w:r>
      <w:r>
        <w:rPr>
          <w:rFonts w:ascii="Times New Roman" w:hAnsi="Times New Roman" w:cs="Times New Roman"/>
          <w:sz w:val="24"/>
          <w:szCs w:val="24"/>
        </w:rPr>
        <w:t xml:space="preserve">German Mouse Clinic, Institute of Experimental Genetics, </w:t>
      </w:r>
      <w:r>
        <w:rPr>
          <w:rFonts w:ascii="Times New Roman" w:hAnsi="Times New Roman" w:cs="Times New Roman"/>
          <w:sz w:val="24"/>
          <w:szCs w:val="24"/>
          <w:vertAlign w:val="superscript"/>
        </w:rPr>
        <w:t>6</w:t>
      </w:r>
      <w:r>
        <w:rPr>
          <w:rFonts w:ascii="Times New Roman" w:hAnsi="Times New Roman" w:cs="Times New Roman"/>
          <w:sz w:val="24"/>
          <w:szCs w:val="24"/>
        </w:rPr>
        <w:t>Technical University Munich,</w:t>
      </w:r>
      <w:r>
        <w:rPr>
          <w:rFonts w:ascii="Times New Roman" w:hAnsi="Times New Roman" w:cs="Times New Roman"/>
          <w:sz w:val="24"/>
          <w:szCs w:val="24"/>
          <w:vertAlign w:val="superscript"/>
        </w:rPr>
        <w:t xml:space="preserve"> 7</w:t>
      </w:r>
      <w:r>
        <w:rPr>
          <w:rFonts w:ascii="Times New Roman" w:hAnsi="Times New Roman" w:cs="Times New Roman"/>
          <w:sz w:val="24"/>
          <w:szCs w:val="24"/>
        </w:rPr>
        <w:t xml:space="preserve">Federal Office for Radiation Protection, Department of Radiation Protection and Health, </w:t>
      </w:r>
      <w:proofErr w:type="spellStart"/>
      <w:r>
        <w:rPr>
          <w:rFonts w:ascii="Times New Roman" w:hAnsi="Times New Roman" w:cs="Times New Roman"/>
          <w:sz w:val="24"/>
          <w:szCs w:val="24"/>
        </w:rPr>
        <w:t>Neuherberg</w:t>
      </w:r>
      <w:proofErr w:type="spellEnd"/>
      <w:r>
        <w:rPr>
          <w:rFonts w:ascii="Times New Roman" w:hAnsi="Times New Roman" w:cs="Times New Roman"/>
          <w:sz w:val="24"/>
          <w:szCs w:val="24"/>
        </w:rPr>
        <w:t>, Germany</w:t>
      </w:r>
      <w:r>
        <w:rPr>
          <w:rStyle w:val="lrzxr"/>
          <w:rFonts w:ascii="Times New Roman" w:hAnsi="Times New Roman" w:cs="Times New Roman"/>
          <w:color w:val="222222"/>
          <w:sz w:val="24"/>
          <w:szCs w:val="24"/>
        </w:rPr>
        <w:t xml:space="preserve">, </w:t>
      </w:r>
      <w:r>
        <w:rPr>
          <w:rStyle w:val="lrzxr"/>
          <w:rFonts w:ascii="Times New Roman" w:hAnsi="Times New Roman" w:cs="Times New Roman"/>
          <w:color w:val="222222"/>
          <w:sz w:val="24"/>
          <w:szCs w:val="24"/>
          <w:vertAlign w:val="superscript"/>
        </w:rPr>
        <w:t>8</w:t>
      </w:r>
      <w:r>
        <w:rPr>
          <w:rStyle w:val="lrzxr"/>
          <w:rFonts w:ascii="Times New Roman" w:hAnsi="Times New Roman" w:cs="Times New Roman"/>
          <w:color w:val="222222"/>
          <w:sz w:val="24"/>
          <w:szCs w:val="24"/>
        </w:rPr>
        <w:t xml:space="preserve">Chair of Experimental Genetics, School of Life Science </w:t>
      </w:r>
      <w:proofErr w:type="spellStart"/>
      <w:r>
        <w:rPr>
          <w:rStyle w:val="lrzxr"/>
          <w:rFonts w:ascii="Times New Roman" w:hAnsi="Times New Roman" w:cs="Times New Roman"/>
          <w:color w:val="222222"/>
          <w:sz w:val="24"/>
          <w:szCs w:val="24"/>
        </w:rPr>
        <w:t>Weihenstephan</w:t>
      </w:r>
      <w:proofErr w:type="spellEnd"/>
      <w:r>
        <w:rPr>
          <w:rStyle w:val="lrzxr"/>
          <w:rFonts w:ascii="Times New Roman" w:hAnsi="Times New Roman" w:cs="Times New Roman"/>
          <w:color w:val="222222"/>
          <w:sz w:val="24"/>
          <w:szCs w:val="24"/>
        </w:rPr>
        <w:t xml:space="preserve">, </w:t>
      </w:r>
      <w:proofErr w:type="spellStart"/>
      <w:r>
        <w:rPr>
          <w:rStyle w:val="lrzxr"/>
          <w:rFonts w:ascii="Times New Roman" w:hAnsi="Times New Roman" w:cs="Times New Roman"/>
          <w:color w:val="222222"/>
          <w:sz w:val="24"/>
          <w:szCs w:val="24"/>
        </w:rPr>
        <w:t>Technische</w:t>
      </w:r>
      <w:proofErr w:type="spellEnd"/>
      <w:r>
        <w:rPr>
          <w:rStyle w:val="lrzxr"/>
          <w:rFonts w:ascii="Times New Roman" w:hAnsi="Times New Roman" w:cs="Times New Roman"/>
          <w:color w:val="222222"/>
          <w:sz w:val="24"/>
          <w:szCs w:val="24"/>
        </w:rPr>
        <w:t xml:space="preserve"> </w:t>
      </w:r>
      <w:proofErr w:type="spellStart"/>
      <w:r>
        <w:rPr>
          <w:rStyle w:val="lrzxr"/>
          <w:rFonts w:ascii="Times New Roman" w:hAnsi="Times New Roman" w:cs="Times New Roman"/>
          <w:color w:val="222222"/>
          <w:sz w:val="24"/>
          <w:szCs w:val="24"/>
        </w:rPr>
        <w:t>Universität</w:t>
      </w:r>
      <w:proofErr w:type="spellEnd"/>
      <w:r>
        <w:rPr>
          <w:rStyle w:val="lrzxr"/>
          <w:rFonts w:ascii="Times New Roman" w:hAnsi="Times New Roman" w:cs="Times New Roman"/>
          <w:color w:val="222222"/>
          <w:sz w:val="24"/>
          <w:szCs w:val="24"/>
        </w:rPr>
        <w:t xml:space="preserve"> </w:t>
      </w:r>
      <w:proofErr w:type="spellStart"/>
      <w:r>
        <w:rPr>
          <w:rStyle w:val="lrzxr"/>
          <w:rFonts w:ascii="Times New Roman" w:hAnsi="Times New Roman" w:cs="Times New Roman"/>
          <w:color w:val="222222"/>
          <w:sz w:val="24"/>
          <w:szCs w:val="24"/>
        </w:rPr>
        <w:t>München</w:t>
      </w:r>
      <w:proofErr w:type="spellEnd"/>
      <w:r>
        <w:rPr>
          <w:rStyle w:val="lrzxr"/>
          <w:rFonts w:ascii="Times New Roman" w:hAnsi="Times New Roman" w:cs="Times New Roman"/>
          <w:color w:val="222222"/>
          <w:sz w:val="24"/>
          <w:szCs w:val="24"/>
        </w:rPr>
        <w:t xml:space="preserve">, </w:t>
      </w:r>
      <w:proofErr w:type="spellStart"/>
      <w:r>
        <w:rPr>
          <w:rStyle w:val="lrzxr"/>
          <w:rFonts w:ascii="Times New Roman" w:hAnsi="Times New Roman" w:cs="Times New Roman"/>
          <w:color w:val="222222"/>
          <w:sz w:val="24"/>
          <w:szCs w:val="24"/>
        </w:rPr>
        <w:t>Freising</w:t>
      </w:r>
      <w:proofErr w:type="spellEnd"/>
      <w:r>
        <w:rPr>
          <w:rStyle w:val="lrzxr"/>
          <w:rFonts w:ascii="Times New Roman" w:hAnsi="Times New Roman" w:cs="Times New Roman"/>
          <w:color w:val="222222"/>
          <w:sz w:val="24"/>
          <w:szCs w:val="24"/>
        </w:rPr>
        <w:t xml:space="preserve">, Germany, </w:t>
      </w:r>
      <w:r>
        <w:rPr>
          <w:rStyle w:val="lrzxr"/>
          <w:rFonts w:ascii="Times New Roman" w:hAnsi="Times New Roman" w:cs="Times New Roman"/>
          <w:color w:val="222222"/>
          <w:sz w:val="24"/>
          <w:szCs w:val="24"/>
          <w:vertAlign w:val="superscript"/>
        </w:rPr>
        <w:t>9</w:t>
      </w:r>
      <w:r>
        <w:rPr>
          <w:rStyle w:val="lrzxr"/>
          <w:rFonts w:ascii="Times New Roman" w:hAnsi="Times New Roman" w:cs="Times New Roman"/>
          <w:color w:val="222222"/>
          <w:sz w:val="24"/>
          <w:szCs w:val="24"/>
        </w:rPr>
        <w:t xml:space="preserve">German Center for Diabetes Research (DZD), </w:t>
      </w:r>
      <w:proofErr w:type="spellStart"/>
      <w:r>
        <w:rPr>
          <w:rStyle w:val="lrzxr"/>
          <w:rFonts w:ascii="Times New Roman" w:hAnsi="Times New Roman" w:cs="Times New Roman"/>
          <w:color w:val="222222"/>
          <w:sz w:val="24"/>
          <w:szCs w:val="24"/>
        </w:rPr>
        <w:t>Neuherberg</w:t>
      </w:r>
      <w:proofErr w:type="spellEnd"/>
      <w:r>
        <w:rPr>
          <w:rStyle w:val="lrzxr"/>
          <w:rFonts w:ascii="Times New Roman" w:hAnsi="Times New Roman" w:cs="Times New Roman"/>
          <w:color w:val="222222"/>
          <w:sz w:val="24"/>
          <w:szCs w:val="24"/>
        </w:rPr>
        <w:t>, Germany.</w:t>
      </w:r>
    </w:p>
    <w:p>
      <w:pPr>
        <w:spacing w:line="480" w:lineRule="auto"/>
        <w:jc w:val="both"/>
        <w:rPr>
          <w:rFonts w:ascii="Times New Roman" w:hAnsi="Times New Roman" w:cs="Times New Roman"/>
          <w:sz w:val="24"/>
          <w:szCs w:val="24"/>
        </w:rPr>
      </w:pPr>
      <w:r>
        <w:rPr>
          <w:rStyle w:val="lrzxr"/>
          <w:rFonts w:ascii="Times New Roman" w:hAnsi="Times New Roman" w:cs="Times New Roman"/>
          <w:b/>
          <w:color w:val="222222"/>
          <w:sz w:val="24"/>
          <w:szCs w:val="24"/>
        </w:rPr>
        <w:t>Corresponding author *</w:t>
      </w:r>
      <w:r>
        <w:rPr>
          <w:rStyle w:val="lrzxr"/>
          <w:rFonts w:ascii="Times New Roman" w:hAnsi="Times New Roman" w:cs="Times New Roman"/>
          <w:color w:val="222222"/>
          <w:sz w:val="24"/>
          <w:szCs w:val="24"/>
        </w:rPr>
        <w:t xml:space="preserve">Sabine M. </w:t>
      </w:r>
      <w:proofErr w:type="spellStart"/>
      <w:r>
        <w:rPr>
          <w:rStyle w:val="lrzxr"/>
          <w:rFonts w:ascii="Times New Roman" w:hAnsi="Times New Roman" w:cs="Times New Roman"/>
          <w:color w:val="222222"/>
          <w:sz w:val="24"/>
          <w:szCs w:val="24"/>
        </w:rPr>
        <w:t>Hölter</w:t>
      </w:r>
      <w:proofErr w:type="spellEnd"/>
      <w:r>
        <w:rPr>
          <w:rStyle w:val="lrzxr"/>
          <w:rFonts w:ascii="Times New Roman" w:hAnsi="Times New Roman" w:cs="Times New Roman"/>
          <w:color w:val="222222"/>
          <w:sz w:val="24"/>
          <w:szCs w:val="24"/>
        </w:rPr>
        <w:t xml:space="preserve">, </w:t>
      </w:r>
      <w:r>
        <w:rPr>
          <w:rFonts w:ascii="Times New Roman" w:hAnsi="Times New Roman" w:cs="Times New Roman"/>
          <w:sz w:val="24"/>
          <w:szCs w:val="24"/>
        </w:rPr>
        <w:t>hoelter@helmholtz-muenchen.de, ORCID ID 0000-0003-4878-5241</w:t>
      </w:r>
    </w:p>
    <w:p>
      <w:pPr>
        <w:spacing w:line="480" w:lineRule="auto"/>
        <w:jc w:val="both"/>
        <w:rPr>
          <w:rFonts w:ascii="Times New Roman" w:hAnsi="Times New Roman" w:cs="Times New Roman"/>
          <w:b/>
          <w:sz w:val="24"/>
          <w:szCs w:val="24"/>
        </w:rPr>
      </w:pPr>
    </w:p>
    <w:p>
      <w:pPr>
        <w:spacing w:line="480" w:lineRule="auto"/>
        <w:jc w:val="both"/>
        <w:rPr>
          <w:rFonts w:ascii="Times New Roman" w:hAnsi="Times New Roman" w:cs="Times New Roman"/>
          <w:b/>
          <w:sz w:val="24"/>
          <w:szCs w:val="24"/>
        </w:rPr>
      </w:pP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Supplementary information 1</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Figure S1 illustrates the main results of the analysis of general radiation dose effects over the course of the study revealed by the linear model with random intercepts. Since there were no significant sex- or genotype-specific radiation effects revealed by the linear model on the parameters presented, data of all mice per radiation dose and all three </w:t>
      </w:r>
      <w:proofErr w:type="spellStart"/>
      <w:r>
        <w:rPr>
          <w:rFonts w:ascii="Times New Roman" w:hAnsi="Times New Roman" w:cs="Times New Roman"/>
          <w:sz w:val="24"/>
          <w:szCs w:val="24"/>
        </w:rPr>
        <w:t>behavioural</w:t>
      </w:r>
      <w:proofErr w:type="spellEnd"/>
      <w:r>
        <w:rPr>
          <w:rFonts w:ascii="Times New Roman" w:hAnsi="Times New Roman" w:cs="Times New Roman"/>
          <w:sz w:val="24"/>
          <w:szCs w:val="24"/>
        </w:rPr>
        <w:t xml:space="preserve"> testing time points were pooled for this figure. An additional one-way ANOVA performed on this data confirmed significant radiation dose effects on total distance (radiation dose effect: </w:t>
      </w:r>
      <w:proofErr w:type="gramStart"/>
      <w:r>
        <w:rPr>
          <w:rFonts w:ascii="Times New Roman" w:hAnsi="Times New Roman" w:cs="Times New Roman"/>
          <w:sz w:val="24"/>
          <w:szCs w:val="24"/>
        </w:rPr>
        <w:t>F(</w:t>
      </w:r>
      <w:proofErr w:type="gramEnd"/>
      <w:r>
        <w:rPr>
          <w:rFonts w:ascii="Times New Roman" w:hAnsi="Times New Roman" w:cs="Times New Roman"/>
          <w:sz w:val="24"/>
          <w:szCs w:val="24"/>
        </w:rPr>
        <w:t xml:space="preserve">3, 602) = 5.644, p = 0.0008) and speed (radiation dose effect: F(3, 601) = 4.545, p = 0.004) in open field and on acoustic startle reactivity (radiation dose effect: F(3, 604) = 3.395, 0.02). The post-hoc Tukey’s analysis revealed that there was significantly lower distance, speed and acoustic startle reactivity in the 0.5 </w:t>
      </w:r>
      <w:proofErr w:type="spellStart"/>
      <w:r>
        <w:rPr>
          <w:rFonts w:ascii="Times New Roman" w:hAnsi="Times New Roman" w:cs="Times New Roman"/>
          <w:sz w:val="24"/>
          <w:szCs w:val="24"/>
        </w:rPr>
        <w:t>Gy</w:t>
      </w:r>
      <w:proofErr w:type="spellEnd"/>
      <w:r>
        <w:rPr>
          <w:rFonts w:ascii="Times New Roman" w:hAnsi="Times New Roman" w:cs="Times New Roman"/>
          <w:sz w:val="24"/>
          <w:szCs w:val="24"/>
        </w:rPr>
        <w:t xml:space="preserve"> irradiated mice compared to both the sham irradiation control and the 0.063 </w:t>
      </w:r>
      <w:proofErr w:type="spellStart"/>
      <w:r>
        <w:rPr>
          <w:rFonts w:ascii="Times New Roman" w:hAnsi="Times New Roman" w:cs="Times New Roman"/>
          <w:sz w:val="24"/>
          <w:szCs w:val="24"/>
        </w:rPr>
        <w:t>Gy</w:t>
      </w:r>
      <w:proofErr w:type="spellEnd"/>
      <w:r>
        <w:rPr>
          <w:rFonts w:ascii="Times New Roman" w:hAnsi="Times New Roman" w:cs="Times New Roman"/>
          <w:sz w:val="24"/>
          <w:szCs w:val="24"/>
        </w:rPr>
        <w:t xml:space="preserve"> irradiated mice (see Figure S1 a, b and c).</w:t>
      </w: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noProof/>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67456" behindDoc="0" locked="0" layoutInCell="1" allowOverlap="1">
                <wp:simplePos x="0" y="0"/>
                <wp:positionH relativeFrom="margin">
                  <wp:posOffset>85725</wp:posOffset>
                </wp:positionH>
                <wp:positionV relativeFrom="page">
                  <wp:posOffset>3257550</wp:posOffset>
                </wp:positionV>
                <wp:extent cx="222250" cy="311150"/>
                <wp:effectExtent l="0" t="0" r="635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311150"/>
                        </a:xfrm>
                        <a:prstGeom prst="rect">
                          <a:avLst/>
                        </a:prstGeom>
                        <a:solidFill>
                          <a:srgbClr val="FFFFFF"/>
                        </a:solidFill>
                        <a:ln w="9525">
                          <a:noFill/>
                          <a:miter lim="800000"/>
                          <a:headEnd/>
                          <a:tailEnd/>
                        </a:ln>
                      </wps:spPr>
                      <wps:txbx>
                        <w:txbxContent>
                          <w:p>
                            <w:pPr>
                              <w:rPr>
                                <w:b/>
                                <w:lang w:val="en-GB"/>
                              </w:rPr>
                            </w:pPr>
                            <w:proofErr w:type="gramStart"/>
                            <w:r>
                              <w:rPr>
                                <w:b/>
                                <w:lang w:val="en-GB"/>
                              </w:rPr>
                              <w:t>c</w:t>
                            </w:r>
                            <w:proofErr w:type="gramEnd"/>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75pt;margin-top:256.5pt;width:17.5pt;height:24.5pt;z-index:25166745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" stroked="f">
                <v:textbox>
                  <w:txbxContent>
                    <w:p>
                      <w:pPr>
                        <w:rPr>
                          <w:b/>
                          <w:lang w:val="en-GB"/>
                        </w:rPr>
                      </w:pPr>
                      <w:proofErr w:type="gramStart"/>
                      <w:r>
                        <w:rPr>
                          <w:b/>
                          <w:lang w:val="en-GB"/>
                        </w:rPr>
                        <w:t>c</w:t>
                      </w:r>
                      <w:proofErr w:type="gramEnd"/>
                    </w:p>
                  </w:txbxContent>
                </v:textbox>
                <w10:wrap anchorx="margin" anchory="page"/>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simplePos x="0" y="0"/>
                <wp:positionH relativeFrom="page">
                  <wp:align>center</wp:align>
                </wp:positionH>
                <wp:positionV relativeFrom="paragraph">
                  <wp:posOffset>90170</wp:posOffset>
                </wp:positionV>
                <wp:extent cx="273050" cy="260350"/>
                <wp:effectExtent l="0" t="0" r="0" b="63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260350"/>
                        </a:xfrm>
                        <a:prstGeom prst="rect">
                          <a:avLst/>
                        </a:prstGeom>
                        <a:solidFill>
                          <a:srgbClr val="FFFFFF"/>
                        </a:solidFill>
                        <a:ln w="9525">
                          <a:noFill/>
                          <a:miter lim="800000"/>
                          <a:headEnd/>
                          <a:tailEnd/>
                        </a:ln>
                      </wps:spPr>
                      <wps:txbx>
                        <w:txbxContent>
                          <w:p>
                            <w:pPr>
                              <w:rPr>
                                <w:b/>
                                <w:lang w:val="en-GB"/>
                              </w:rPr>
                            </w:pPr>
                            <w:proofErr w:type="gramStart"/>
                            <w:r>
                              <w:rPr>
                                <w:b/>
                                <w:lang w:val="en-GB"/>
                              </w:rPr>
                              <w:t>b</w:t>
                            </w:r>
                            <w:proofErr w:type="gramEnd"/>
                          </w:p>
                        </w:txbxContent>
                      </wps:txbx>
                      <wps:bodyPr rot="0" vert="horz" wrap="square" lIns="91440" tIns="45720" rIns="91440" bIns="45720" anchor="t" anchorCtr="0">
                        <a:noAutofit/>
                      </wps:bodyPr>
                    </wps:wsp>
                  </a:graphicData>
                </a:graphic>
              </wp:anchor>
            </w:drawing>
          </mc:Choice>
          <mc:Fallback>
            <w:pict>
              <v:shape id="_x0000_s1027" type="#_x0000_t202" style="position:absolute;left:0;text-align:left;margin-left:0;margin-top:7.1pt;width:21.5pt;height:20.5pt;z-index:25166950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" stroked="f">
                <v:textbox>
                  <w:txbxContent>
                    <w:p>
                      <w:pPr>
                        <w:rPr>
                          <w:b/>
                          <w:lang w:val="en-GB"/>
                        </w:rPr>
                      </w:pPr>
                      <w:proofErr w:type="gramStart"/>
                      <w:r>
                        <w:rPr>
                          <w:b/>
                          <w:lang w:val="en-GB"/>
                        </w:rPr>
                        <w:t>b</w:t>
                      </w:r>
                      <w:proofErr w:type="gramEnd"/>
                    </w:p>
                  </w:txbxContent>
                </v:textbox>
                <w10:wrap anchorx="page"/>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ragraph">
                  <wp:posOffset>7620</wp:posOffset>
                </wp:positionV>
                <wp:extent cx="228600" cy="2921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92100"/>
                        </a:xfrm>
                        <a:prstGeom prst="rect">
                          <a:avLst/>
                        </a:prstGeom>
                        <a:solidFill>
                          <a:srgbClr val="FFFFFF"/>
                        </a:solidFill>
                        <a:ln w="9525">
                          <a:noFill/>
                          <a:miter lim="800000"/>
                          <a:headEnd/>
                          <a:tailEnd/>
                        </a:ln>
                      </wps:spPr>
                      <wps:txbx>
                        <w:txbxContent>
                          <w:p>
                            <w:pPr>
                              <w:rPr>
                                <w:b/>
                                <w:lang w:val="en-GB"/>
                              </w:rPr>
                            </w:pPr>
                            <w:proofErr w:type="gramStart"/>
                            <w:r>
                              <w:rPr>
                                <w:b/>
                                <w:lang w:val="en-GB"/>
                              </w:rPr>
                              <w:t>a</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0;margin-top:.6pt;width:18pt;height:23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" stroked="f">
                <v:textbox>
                  <w:txbxContent>
                    <w:p>
                      <w:pPr>
                        <w:rPr>
                          <w:b/>
                          <w:lang w:val="en-GB"/>
                        </w:rPr>
                      </w:pPr>
                      <w:proofErr w:type="gramStart"/>
                      <w:r>
                        <w:rPr>
                          <w:b/>
                          <w:lang w:val="en-GB"/>
                        </w:rPr>
                        <w:t>a</w:t>
                      </w:r>
                      <w:proofErr w:type="gramEnd"/>
                    </w:p>
                  </w:txbxContent>
                </v:textbox>
                <w10:wrap anchorx="margin"/>
              </v:shape>
            </w:pict>
          </mc:Fallback>
        </mc:AlternateContent>
      </w:r>
      <w:r>
        <w:rPr>
          <w:rFonts w:ascii="Times New Roman" w:hAnsi="Times New Roman" w:cs="Times New Roman"/>
          <w:noProof/>
          <w:sz w:val="24"/>
          <w:szCs w:val="24"/>
        </w:rPr>
        <w:drawing>
          <wp:inline distT="0" distB="0" distL="0" distR="0">
            <wp:extent cx="2038350" cy="14116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stance.png"/>
                    <pic:cNvPicPr/>
                  </pic:nvPicPr>
                  <pic:blipFill>
                    <a:blip r:embed="rId4">
                      <a:extLst>
                        <a:ext uri="{28A0092B-C50C-407E-A947-70E740481C1C}">
                          <a14:useLocalDpi xmlns:a14="http://schemas.microsoft.com/office/drawing/2010/main" val="0"/>
                        </a:ext>
                      </a:extLst>
                    </a:blip>
                    <a:stretch>
                      <a:fillRect/>
                    </a:stretch>
                  </pic:blipFill>
                  <pic:spPr>
                    <a:xfrm>
                      <a:off x="0" y="0"/>
                      <a:ext cx="2067366" cy="1431743"/>
                    </a:xfrm>
                    <a:prstGeom prst="rect">
                      <a:avLst/>
                    </a:prstGeom>
                  </pic:spPr>
                </pic:pic>
              </a:graphicData>
            </a:graphic>
          </wp:inline>
        </w:drawing>
      </w:r>
      <w:r>
        <w:rPr>
          <w:rFonts w:ascii="Times New Roman" w:hAnsi="Times New Roman" w:cs="Times New Roman"/>
          <w:noProof/>
          <w:sz w:val="24"/>
          <w:szCs w:val="24"/>
        </w:rPr>
        <w:drawing>
          <wp:inline distT="0" distB="0" distL="0" distR="0">
            <wp:extent cx="1930518" cy="14141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F speed.png"/>
                    <pic:cNvPicPr/>
                  </pic:nvPicPr>
                  <pic:blipFill>
                    <a:blip r:embed="rId5">
                      <a:extLst>
                        <a:ext uri="{28A0092B-C50C-407E-A947-70E740481C1C}">
                          <a14:useLocalDpi xmlns:a14="http://schemas.microsoft.com/office/drawing/2010/main" val="0"/>
                        </a:ext>
                      </a:extLst>
                    </a:blip>
                    <a:stretch>
                      <a:fillRect/>
                    </a:stretch>
                  </pic:blipFill>
                  <pic:spPr>
                    <a:xfrm>
                      <a:off x="0" y="0"/>
                      <a:ext cx="1961111" cy="1436555"/>
                    </a:xfrm>
                    <a:prstGeom prst="rect">
                      <a:avLst/>
                    </a:prstGeom>
                  </pic:spPr>
                </pic:pic>
              </a:graphicData>
            </a:graphic>
          </wp:inline>
        </w:drawing>
      </w:r>
    </w:p>
    <w:p>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164877" cy="154928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SR.png"/>
                    <pic:cNvPicPr/>
                  </pic:nvPicPr>
                  <pic:blipFill>
                    <a:blip r:embed="rId6">
                      <a:extLst>
                        <a:ext uri="{28A0092B-C50C-407E-A947-70E740481C1C}">
                          <a14:useLocalDpi xmlns:a14="http://schemas.microsoft.com/office/drawing/2010/main" val="0"/>
                        </a:ext>
                      </a:extLst>
                    </a:blip>
                    <a:stretch>
                      <a:fillRect/>
                    </a:stretch>
                  </pic:blipFill>
                  <pic:spPr>
                    <a:xfrm>
                      <a:off x="0" y="0"/>
                      <a:ext cx="2190760" cy="1567810"/>
                    </a:xfrm>
                    <a:prstGeom prst="rect">
                      <a:avLst/>
                    </a:prstGeom>
                  </pic:spPr>
                </pic:pic>
              </a:graphicData>
            </a:graphic>
          </wp:inline>
        </w:drawing>
      </w:r>
    </w:p>
    <w:p>
      <w:pPr>
        <w:spacing w:line="480" w:lineRule="auto"/>
        <w:jc w:val="both"/>
        <w:rPr>
          <w:rFonts w:ascii="Times New Roman" w:hAnsi="Times New Roman" w:cs="Times New Roman"/>
          <w:noProof/>
          <w:sz w:val="24"/>
          <w:szCs w:val="24"/>
        </w:rPr>
      </w:pPr>
      <w:r>
        <w:rPr>
          <w:rFonts w:ascii="Times New Roman" w:hAnsi="Times New Roman" w:cs="Times New Roman"/>
          <w:b/>
          <w:noProof/>
          <w:sz w:val="24"/>
          <w:szCs w:val="24"/>
        </w:rPr>
        <w:t>Figure S1. Dose-dependent effects of irradiation on distance travelled (a) and speed (b) in the open field and on acoustic startle reactivity (ASR) at 110dB (c)</w:t>
      </w:r>
      <w:r>
        <w:rPr>
          <w:rFonts w:ascii="Times New Roman" w:hAnsi="Times New Roman" w:cs="Times New Roman"/>
          <w:noProof/>
          <w:sz w:val="24"/>
          <w:szCs w:val="24"/>
        </w:rPr>
        <w:t xml:space="preserve">. Using a one-way ANOVA with </w:t>
      </w:r>
      <w:r>
        <w:rPr>
          <w:rFonts w:ascii="Times New Roman" w:hAnsi="Times New Roman" w:cs="Times New Roman"/>
          <w:i/>
          <w:noProof/>
          <w:sz w:val="24"/>
          <w:szCs w:val="24"/>
        </w:rPr>
        <w:t>post-hoc</w:t>
      </w:r>
      <w:r>
        <w:rPr>
          <w:rFonts w:ascii="Times New Roman" w:hAnsi="Times New Roman" w:cs="Times New Roman"/>
          <w:noProof/>
          <w:sz w:val="24"/>
          <w:szCs w:val="24"/>
        </w:rPr>
        <w:t xml:space="preserve"> Tukey’s test, there was significantly decreased distance and speed in open field and acoustic startle reactivity in the 0.5 Gy irradiation mice compared to sham control (0) and the 0.063 Gy irradiated mice. *p &lt; 0.05, **p &lt; 0.01 vs. 0.5 Gy irradiated mice.</w:t>
      </w:r>
    </w:p>
    <w:p>
      <w:pPr>
        <w:spacing w:line="480" w:lineRule="auto"/>
        <w:jc w:val="both"/>
        <w:rPr>
          <w:rFonts w:ascii="Times New Roman" w:hAnsi="Times New Roman" w:cs="Times New Roman"/>
          <w:b/>
          <w:noProof/>
          <w:sz w:val="24"/>
          <w:szCs w:val="24"/>
        </w:rPr>
      </w:pPr>
    </w:p>
    <w:p>
      <w:pPr>
        <w:spacing w:line="480" w:lineRule="auto"/>
        <w:jc w:val="both"/>
        <w:rPr>
          <w:rFonts w:ascii="Times New Roman" w:hAnsi="Times New Roman" w:cs="Times New Roman"/>
          <w:b/>
          <w:noProof/>
          <w:sz w:val="24"/>
          <w:szCs w:val="24"/>
        </w:rPr>
      </w:pPr>
      <w:r>
        <w:rPr>
          <w:rFonts w:ascii="Times New Roman" w:hAnsi="Times New Roman" w:cs="Times New Roman"/>
          <w:b/>
          <w:noProof/>
          <w:sz w:val="24"/>
          <w:szCs w:val="24"/>
        </w:rPr>
        <w:t>Supplementary information 2</w:t>
      </w:r>
    </w:p>
    <w:p>
      <w:p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Figure S2 illustrates the results of the analysis of general radiation dose effects over the course of the study on olfactory investigation time during the sample phase of the social discrimination test revealed by the linear model with random intercepts. To </w:t>
      </w:r>
      <w:r>
        <w:rPr>
          <w:rFonts w:ascii="Times New Roman" w:hAnsi="Times New Roman" w:cs="Times New Roman"/>
          <w:noProof/>
          <w:sz w:val="24"/>
          <w:szCs w:val="24"/>
        </w:rPr>
        <w:lastRenderedPageBreak/>
        <w:t>illustrate the significant sex x radiation interaction effect on this parameter revealed by the linear model, data of all males and females per radiation dose and all three behavioural testing time points were pooled for Figure S2a. A two-way ANOVA with sex and irradiation dose as factors performed on this data confirmed a significant interaction effect on social affinity during the social discrimination test (F(3, 592) = 3.808, p = 0.01). The post-hoc Bonferroni’s test analysis revealed that this effect was driven by differences between the sexes, where females show lower social affinity towards the ovariectomized female used as stimulus animal in this test than males (Figure S2a). Likewise, for Figure S2b data of all wt and mut mice per radiation dose and all three behavioural testing time points were pooled for Figure S2b. A two-way ANOVA analysis confirmed a significant genotype x irradiation dose interaction effect (F(3, 592) = 2.88, p = 0.04) that was, however, not significant in post-hoc analysis (Figure S2b).</w:t>
      </w:r>
    </w:p>
    <w:p>
      <w:pPr>
        <w:spacing w:line="480" w:lineRule="auto"/>
        <w:jc w:val="both"/>
        <w:rPr>
          <w:rFonts w:ascii="Times New Roman" w:hAnsi="Times New Roman" w:cs="Times New Roman"/>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71552" behindDoc="0" locked="0" layoutInCell="1" allowOverlap="1">
                <wp:simplePos x="0" y="0"/>
                <wp:positionH relativeFrom="margin">
                  <wp:posOffset>2540</wp:posOffset>
                </wp:positionH>
                <wp:positionV relativeFrom="paragraph">
                  <wp:posOffset>1270</wp:posOffset>
                </wp:positionV>
                <wp:extent cx="228600" cy="29210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92100"/>
                        </a:xfrm>
                        <a:prstGeom prst="rect">
                          <a:avLst/>
                        </a:prstGeom>
                        <a:solidFill>
                          <a:srgbClr val="FFFFFF"/>
                        </a:solidFill>
                        <a:ln w="9525">
                          <a:noFill/>
                          <a:miter lim="800000"/>
                          <a:headEnd/>
                          <a:tailEnd/>
                        </a:ln>
                      </wps:spPr>
                      <wps:txbx>
                        <w:txbxContent>
                          <w:p>
                            <w:pPr>
                              <w:rPr>
                                <w:b/>
                                <w:lang w:val="en-GB"/>
                              </w:rPr>
                            </w:pPr>
                            <w:proofErr w:type="gramStart"/>
                            <w:r>
                              <w:rPr>
                                <w:b/>
                                <w:lang w:val="en-GB"/>
                              </w:rPr>
                              <w:t>a</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2pt;margin-top:.1pt;width:18pt;height:23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" stroked="f">
                <v:textbox>
                  <w:txbxContent>
                    <w:p>
                      <w:pPr>
                        <w:rPr>
                          <w:b/>
                          <w:lang w:val="en-GB"/>
                        </w:rPr>
                      </w:pPr>
                      <w:proofErr w:type="gramStart"/>
                      <w:r>
                        <w:rPr>
                          <w:b/>
                          <w:lang w:val="en-GB"/>
                        </w:rPr>
                        <w:t>a</w:t>
                      </w:r>
                      <w:proofErr w:type="gramEnd"/>
                    </w:p>
                  </w:txbxContent>
                </v:textbox>
                <w10:wrap anchorx="margin"/>
              </v:shape>
            </w:pict>
          </mc:Fallback>
        </mc:AlternateContent>
      </w:r>
      <w:r>
        <w:rPr>
          <w:rFonts w:ascii="Times New Roman" w:hAnsi="Times New Roman" w:cs="Times New Roman"/>
          <w:noProof/>
          <w:sz w:val="24"/>
          <w:szCs w:val="24"/>
        </w:rPr>
        <w:drawing>
          <wp:inline distT="0" distB="0" distL="0" distR="0">
            <wp:extent cx="3474343" cy="2101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ocial.png"/>
                    <pic:cNvPicPr/>
                  </pic:nvPicPr>
                  <pic:blipFill>
                    <a:blip r:embed="rId7">
                      <a:extLst>
                        <a:ext uri="{28A0092B-C50C-407E-A947-70E740481C1C}">
                          <a14:useLocalDpi xmlns:a14="http://schemas.microsoft.com/office/drawing/2010/main" val="0"/>
                        </a:ext>
                      </a:extLst>
                    </a:blip>
                    <a:stretch>
                      <a:fillRect/>
                    </a:stretch>
                  </pic:blipFill>
                  <pic:spPr>
                    <a:xfrm>
                      <a:off x="0" y="0"/>
                      <a:ext cx="3479527" cy="2104986"/>
                    </a:xfrm>
                    <a:prstGeom prst="rect">
                      <a:avLst/>
                    </a:prstGeom>
                  </pic:spPr>
                </pic:pic>
              </a:graphicData>
            </a:graphic>
          </wp:inline>
        </w:drawing>
      </w:r>
      <w:r>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simplePos x="0" y="0"/>
                <wp:positionH relativeFrom="page">
                  <wp:posOffset>1803400</wp:posOffset>
                </wp:positionH>
                <wp:positionV relativeFrom="paragraph">
                  <wp:posOffset>2192020</wp:posOffset>
                </wp:positionV>
                <wp:extent cx="273050" cy="260350"/>
                <wp:effectExtent l="0" t="0" r="0" b="63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260350"/>
                        </a:xfrm>
                        <a:prstGeom prst="rect">
                          <a:avLst/>
                        </a:prstGeom>
                        <a:solidFill>
                          <a:srgbClr val="FFFFFF"/>
                        </a:solidFill>
                        <a:ln w="9525">
                          <a:noFill/>
                          <a:miter lim="800000"/>
                          <a:headEnd/>
                          <a:tailEnd/>
                        </a:ln>
                      </wps:spPr>
                      <wps:txbx>
                        <w:txbxContent>
                          <w:p>
                            <w:pPr>
                              <w:rPr>
                                <w:b/>
                                <w:lang w:val="en-GB"/>
                              </w:rPr>
                            </w:pPr>
                            <w:proofErr w:type="gramStart"/>
                            <w:r>
                              <w:rPr>
                                <w:b/>
                                <w:lang w:val="en-GB"/>
                              </w:rPr>
                              <w:t>b</w:t>
                            </w:r>
                            <w:proofErr w:type="gramEnd"/>
                          </w:p>
                        </w:txbxContent>
                      </wps:txbx>
                      <wps:bodyPr rot="0" vert="horz" wrap="square" lIns="91440" tIns="45720" rIns="91440" bIns="45720" anchor="t" anchorCtr="0">
                        <a:noAutofit/>
                      </wps:bodyPr>
                    </wps:wsp>
                  </a:graphicData>
                </a:graphic>
              </wp:anchor>
            </w:drawing>
          </mc:Choice>
          <mc:Fallback>
            <w:pict>
              <v:shape id="_x0000_s1030" type="#_x0000_t202" style="position:absolute;left:0;text-align:left;margin-left:142pt;margin-top:172.6pt;width:21.5pt;height:20.5pt;z-index:25167360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" stroked="f">
                <v:textbox>
                  <w:txbxContent>
                    <w:p>
                      <w:pPr>
                        <w:rPr>
                          <w:b/>
                          <w:lang w:val="en-GB"/>
                        </w:rPr>
                      </w:pPr>
                      <w:proofErr w:type="gramStart"/>
                      <w:r>
                        <w:rPr>
                          <w:b/>
                          <w:lang w:val="en-GB"/>
                        </w:rPr>
                        <w:t>b</w:t>
                      </w:r>
                      <w:proofErr w:type="gramEnd"/>
                    </w:p>
                  </w:txbxContent>
                </v:textbox>
                <w10:wrap anchorx="page"/>
              </v:shape>
            </w:pict>
          </mc:Fallback>
        </mc:AlternateContent>
      </w:r>
      <w:r>
        <w:rPr>
          <w:rFonts w:ascii="Times New Roman" w:hAnsi="Times New Roman" w:cs="Times New Roman"/>
          <w:noProof/>
          <w:sz w:val="24"/>
          <w:szCs w:val="24"/>
        </w:rPr>
        <w:drawing>
          <wp:inline distT="0" distB="0" distL="0" distR="0">
            <wp:extent cx="3536950" cy="215033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enotype.png"/>
                    <pic:cNvPicPr/>
                  </pic:nvPicPr>
                  <pic:blipFill>
                    <a:blip r:embed="rId8">
                      <a:extLst>
                        <a:ext uri="{28A0092B-C50C-407E-A947-70E740481C1C}">
                          <a14:useLocalDpi xmlns:a14="http://schemas.microsoft.com/office/drawing/2010/main" val="0"/>
                        </a:ext>
                      </a:extLst>
                    </a:blip>
                    <a:stretch>
                      <a:fillRect/>
                    </a:stretch>
                  </pic:blipFill>
                  <pic:spPr>
                    <a:xfrm>
                      <a:off x="0" y="0"/>
                      <a:ext cx="3547282" cy="2156614"/>
                    </a:xfrm>
                    <a:prstGeom prst="rect">
                      <a:avLst/>
                    </a:prstGeom>
                  </pic:spPr>
                </pic:pic>
              </a:graphicData>
            </a:graphic>
          </wp:inline>
        </w:drawing>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Figure S2. Effects of sex and irradiation dose (a) and genotype x irradiation (b) on social affinity during the social discrimination tests. </w:t>
      </w:r>
    </w:p>
    <w:p>
      <w:pPr>
        <w:spacing w:line="480" w:lineRule="auto"/>
        <w:jc w:val="both"/>
        <w:rPr>
          <w:rFonts w:ascii="Times New Roman" w:hAnsi="Times New Roman" w:cs="Times New Roman"/>
          <w:b/>
          <w:sz w:val="24"/>
          <w:szCs w:val="24"/>
        </w:rPr>
      </w:pP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Supplementary information 3</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Pearson’s correlation analysis between locomotor activity (distance travelled, locomotor speed) parameters in the open field with sensorimotor recruitment in acoustic startle reactivity revealed significant positive correlations at 18 months post </w:t>
      </w:r>
      <w:r>
        <w:rPr>
          <w:rFonts w:ascii="Times New Roman" w:hAnsi="Times New Roman" w:cs="Times New Roman"/>
          <w:sz w:val="24"/>
          <w:szCs w:val="24"/>
        </w:rPr>
        <w:lastRenderedPageBreak/>
        <w:t>irradiation. Thus, lower distance travelled and speed at this time point could be related to lower acoustic startle responses (Figure S3a and b).</w:t>
      </w:r>
    </w:p>
    <w:p>
      <w:pPr>
        <w:spacing w:line="480" w:lineRule="auto"/>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45720" distB="45720" distL="114300" distR="114300" simplePos="0" relativeHeight="251659264" behindDoc="0" locked="0" layoutInCell="1" allowOverlap="1">
                <wp:simplePos x="0" y="0"/>
                <wp:positionH relativeFrom="column">
                  <wp:posOffset>-48260</wp:posOffset>
                </wp:positionH>
                <wp:positionV relativeFrom="paragraph">
                  <wp:posOffset>211455</wp:posOffset>
                </wp:positionV>
                <wp:extent cx="27305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1404620"/>
                        </a:xfrm>
                        <a:prstGeom prst="rect">
                          <a:avLst/>
                        </a:prstGeom>
                        <a:solidFill>
                          <a:srgbClr val="FFFFFF"/>
                        </a:solidFill>
                        <a:ln w="9525">
                          <a:noFill/>
                          <a:miter lim="800000"/>
                          <a:headEnd/>
                          <a:tailEnd/>
                        </a:ln>
                      </wps:spPr>
                      <wps:txbx>
                        <w:txbxContent>
                          <w:p>
                            <w:pPr>
                              <w:rPr>
                                <w:b/>
                                <w:lang w:val="en-GB"/>
                              </w:rPr>
                            </w:pPr>
                            <w:proofErr w:type="gramStart"/>
                            <w:r>
                              <w:rPr>
                                <w:b/>
                                <w:lang w:val="en-GB"/>
                              </w:rPr>
                              <w:t>a</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3.8pt;margin-top:16.65pt;width:21.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" stroked="f">
                <v:textbox style="mso-fit-shape-to-text:t">
                  <w:txbxContent>
                    <w:p>
                      <w:pPr>
                        <w:rPr>
                          <w:b/>
                          <w:lang w:val="en-GB"/>
                        </w:rPr>
                      </w:pPr>
                      <w:proofErr w:type="gramStart"/>
                      <w:r>
                        <w:rPr>
                          <w:b/>
                          <w:lang w:val="en-GB"/>
                        </w:rPr>
                        <w:t>a</w:t>
                      </w:r>
                      <w:proofErr w:type="gramEnd"/>
                    </w:p>
                  </w:txbxContent>
                </v:textbox>
              </v:shape>
            </w:pict>
          </mc:Fallback>
        </mc:AlternateContent>
      </w:r>
    </w:p>
    <w:p>
      <w:pPr>
        <w:spacing w:line="480" w:lineRule="auto"/>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45720" distB="45720" distL="114300" distR="114300" simplePos="0" relativeHeight="251660288" behindDoc="0" locked="0" layoutInCell="1" allowOverlap="1">
                <wp:simplePos x="0" y="0"/>
                <wp:positionH relativeFrom="column">
                  <wp:posOffset>-86360</wp:posOffset>
                </wp:positionH>
                <wp:positionV relativeFrom="paragraph">
                  <wp:posOffset>1811655</wp:posOffset>
                </wp:positionV>
                <wp:extent cx="273050" cy="14046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1404620"/>
                        </a:xfrm>
                        <a:prstGeom prst="rect">
                          <a:avLst/>
                        </a:prstGeom>
                        <a:solidFill>
                          <a:srgbClr val="FFFFFF"/>
                        </a:solidFill>
                        <a:ln w="9525">
                          <a:noFill/>
                          <a:miter lim="800000"/>
                          <a:headEnd/>
                          <a:tailEnd/>
                        </a:ln>
                      </wps:spPr>
                      <wps:txbx>
                        <w:txbxContent>
                          <w:p>
                            <w:pPr>
                              <w:rPr>
                                <w:b/>
                                <w:lang w:val="en-GB"/>
                              </w:rPr>
                            </w:pPr>
                            <w:proofErr w:type="gramStart"/>
                            <w:r>
                              <w:rPr>
                                <w:b/>
                                <w:lang w:val="en-GB"/>
                              </w:rPr>
                              <w:t>b</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6.8pt;margin-top:142.65pt;width:21.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" stroked="f">
                <v:textbox style="mso-fit-shape-to-text:t">
                  <w:txbxContent>
                    <w:p>
                      <w:pPr>
                        <w:rPr>
                          <w:b/>
                          <w:lang w:val="en-GB"/>
                        </w:rPr>
                      </w:pPr>
                      <w:proofErr w:type="gramStart"/>
                      <w:r>
                        <w:rPr>
                          <w:b/>
                          <w:lang w:val="en-GB"/>
                        </w:rPr>
                        <w:t>b</w:t>
                      </w:r>
                      <w:proofErr w:type="gramEnd"/>
                    </w:p>
                  </w:txbxContent>
                </v:textbox>
              </v:shape>
            </w:pict>
          </mc:Fallback>
        </mc:AlternateContent>
      </w:r>
      <w:r>
        <w:rPr>
          <w:rFonts w:ascii="Times New Roman" w:hAnsi="Times New Roman" w:cs="Times New Roman"/>
          <w:noProof/>
          <w:sz w:val="24"/>
          <w:szCs w:val="24"/>
        </w:rPr>
        <w:drawing>
          <wp:inline distT="0" distB="0" distL="0" distR="0">
            <wp:extent cx="2383412" cy="1860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rrelation distnace asr 18 mo.png"/>
                    <pic:cNvPicPr/>
                  </pic:nvPicPr>
                  <pic:blipFill>
                    <a:blip r:embed="rId9">
                      <a:extLst>
                        <a:ext uri="{28A0092B-C50C-407E-A947-70E740481C1C}">
                          <a14:useLocalDpi xmlns:a14="http://schemas.microsoft.com/office/drawing/2010/main" val="0"/>
                        </a:ext>
                      </a:extLst>
                    </a:blip>
                    <a:stretch>
                      <a:fillRect/>
                    </a:stretch>
                  </pic:blipFill>
                  <pic:spPr>
                    <a:xfrm>
                      <a:off x="0" y="0"/>
                      <a:ext cx="2385126" cy="1861888"/>
                    </a:xfrm>
                    <a:prstGeom prst="rect">
                      <a:avLst/>
                    </a:prstGeom>
                  </pic:spPr>
                </pic:pic>
              </a:graphicData>
            </a:graphic>
          </wp:inline>
        </w:drawing>
      </w:r>
    </w:p>
    <w:p>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414905" cy="182906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8 months asr speed.png"/>
                    <pic:cNvPicPr/>
                  </pic:nvPicPr>
                  <pic:blipFill>
                    <a:blip r:embed="rId10">
                      <a:extLst>
                        <a:ext uri="{28A0092B-C50C-407E-A947-70E740481C1C}">
                          <a14:useLocalDpi xmlns:a14="http://schemas.microsoft.com/office/drawing/2010/main" val="0"/>
                        </a:ext>
                      </a:extLst>
                    </a:blip>
                    <a:stretch>
                      <a:fillRect/>
                    </a:stretch>
                  </pic:blipFill>
                  <pic:spPr>
                    <a:xfrm>
                      <a:off x="0" y="0"/>
                      <a:ext cx="2427806" cy="1838834"/>
                    </a:xfrm>
                    <a:prstGeom prst="rect">
                      <a:avLst/>
                    </a:prstGeom>
                  </pic:spPr>
                </pic:pic>
              </a:graphicData>
            </a:graphic>
          </wp:inline>
        </w:drawing>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Figure S3. Correlation analysis between acoustic startle reactivity with total distance or average speed in open field at 18 months post-irradiation</w:t>
      </w:r>
      <w:r>
        <w:rPr>
          <w:rFonts w:ascii="Times New Roman" w:hAnsi="Times New Roman" w:cs="Times New Roman"/>
          <w:sz w:val="24"/>
          <w:szCs w:val="24"/>
        </w:rPr>
        <w:t xml:space="preserve">. There was significant positive correlations between the total distance and acoustic startle </w:t>
      </w:r>
      <w:r>
        <w:rPr>
          <w:rFonts w:ascii="Times New Roman" w:hAnsi="Times New Roman" w:cs="Times New Roman"/>
          <w:b/>
          <w:sz w:val="24"/>
          <w:szCs w:val="24"/>
        </w:rPr>
        <w:t xml:space="preserve">(a) </w:t>
      </w:r>
      <w:r>
        <w:rPr>
          <w:rFonts w:ascii="Times New Roman" w:hAnsi="Times New Roman" w:cs="Times New Roman"/>
          <w:sz w:val="24"/>
          <w:szCs w:val="24"/>
        </w:rPr>
        <w:t xml:space="preserve">and speed and acoustic startle </w:t>
      </w:r>
      <w:r>
        <w:rPr>
          <w:rFonts w:ascii="Times New Roman" w:hAnsi="Times New Roman" w:cs="Times New Roman"/>
          <w:b/>
          <w:sz w:val="24"/>
          <w:szCs w:val="24"/>
        </w:rPr>
        <w:t>(b).</w:t>
      </w:r>
      <w:r>
        <w:rPr>
          <w:rFonts w:ascii="Times New Roman" w:hAnsi="Times New Roman" w:cs="Times New Roman"/>
          <w:sz w:val="24"/>
          <w:szCs w:val="24"/>
        </w:rPr>
        <w:t xml:space="preserve"> R = Pearson’s r statistic</w:t>
      </w: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b/>
          <w:color w:val="FF0000"/>
          <w:sz w:val="24"/>
          <w:szCs w:val="24"/>
        </w:rPr>
      </w:pPr>
      <w:r>
        <w:rPr>
          <w:rFonts w:ascii="Times New Roman" w:hAnsi="Times New Roman" w:cs="Times New Roman"/>
          <w:b/>
          <w:color w:val="FF0000"/>
          <w:sz w:val="24"/>
          <w:szCs w:val="24"/>
        </w:rPr>
        <w:lastRenderedPageBreak/>
        <w:t>Supplementary information 4</w:t>
      </w:r>
    </w:p>
    <w:p>
      <w:pPr>
        <w:spacing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2-way ANOVA analyses of GFAP+ astrocytes and IBA1+ microglia quantification in the dentate gyrus (DG), </w:t>
      </w:r>
      <w:proofErr w:type="spellStart"/>
      <w:r>
        <w:rPr>
          <w:rFonts w:ascii="Times New Roman" w:hAnsi="Times New Roman" w:cs="Times New Roman"/>
          <w:color w:val="FF0000"/>
          <w:sz w:val="24"/>
          <w:szCs w:val="24"/>
        </w:rPr>
        <w:t>Cornu</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Ammonis</w:t>
      </w:r>
      <w:proofErr w:type="spellEnd"/>
      <w:r>
        <w:rPr>
          <w:rFonts w:ascii="Times New Roman" w:hAnsi="Times New Roman" w:cs="Times New Roman"/>
          <w:color w:val="FF0000"/>
          <w:sz w:val="24"/>
          <w:szCs w:val="24"/>
        </w:rPr>
        <w:t xml:space="preserve"> (CA) 1, 2/3 of the hippocampus with radiation (</w:t>
      </w:r>
      <w:proofErr w:type="spellStart"/>
      <w:r>
        <w:rPr>
          <w:rFonts w:ascii="Times New Roman" w:hAnsi="Times New Roman" w:cs="Times New Roman"/>
          <w:color w:val="FF0000"/>
          <w:sz w:val="24"/>
          <w:szCs w:val="24"/>
        </w:rPr>
        <w:t>trt</w:t>
      </w:r>
      <w:proofErr w:type="spellEnd"/>
      <w:r>
        <w:rPr>
          <w:rFonts w:ascii="Times New Roman" w:hAnsi="Times New Roman" w:cs="Times New Roman"/>
          <w:color w:val="FF0000"/>
          <w:sz w:val="24"/>
          <w:szCs w:val="24"/>
        </w:rPr>
        <w:t>) and sex as factors. There were no significant sex x radiation interaction effects and so sexes were pooled for a 1-way ANOVA analysis of radiation effects.</w:t>
      </w:r>
    </w:p>
    <w:p>
      <w:r>
        <w:object w:dxaOrig="9490" w:dyaOrig="5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1pt;height:180.6pt" o:ole="">
            <v:imagedata r:id="rId11" o:title=""/>
          </v:shape>
          <o:OLEObject Type="Embed" ProgID="Prism8.Document" ShapeID="_x0000_i1025" DrawAspect="Content" ObjectID="_1665907520" r:id="rId12"/>
        </w:object>
      </w:r>
    </w:p>
    <w:p/>
    <w:p/>
    <w:p>
      <w:r>
        <w:object w:dxaOrig="9490" w:dyaOrig="6034">
          <v:shape id="_x0000_i1026" type="#_x0000_t75" style="width:279.5pt;height:177.4pt" o:ole="">
            <v:imagedata r:id="rId13" o:title=""/>
          </v:shape>
          <o:OLEObject Type="Embed" ProgID="Prism8.Document" ShapeID="_x0000_i1026" DrawAspect="Content" ObjectID="_1665907521" r:id="rId14"/>
        </w:object>
      </w:r>
    </w:p>
    <w:p>
      <w:r>
        <w:object w:dxaOrig="9490" w:dyaOrig="5846">
          <v:shape id="_x0000_i1027" type="#_x0000_t75" style="width:299.4pt;height:184.75pt" o:ole="">
            <v:imagedata r:id="rId15" o:title=""/>
          </v:shape>
          <o:OLEObject Type="Embed" ProgID="Prism8.Document" ShapeID="_x0000_i1027" DrawAspect="Content" ObjectID="_1665907522" r:id="rId16"/>
        </w:object>
      </w:r>
    </w:p>
    <w:p/>
    <w:p>
      <w:r>
        <w:object w:dxaOrig="9490" w:dyaOrig="6149">
          <v:shape id="_x0000_i1028" type="#_x0000_t75" style="width:294.65pt;height:190.95pt" o:ole="">
            <v:imagedata r:id="rId17" o:title=""/>
          </v:shape>
          <o:OLEObject Type="Embed" ProgID="Prism8.Document" ShapeID="_x0000_i1028" DrawAspect="Content" ObjectID="_1665907523" r:id="rId18"/>
        </w:object>
      </w:r>
    </w:p>
    <w:p>
      <w:r>
        <w:object w:dxaOrig="9490" w:dyaOrig="6192">
          <v:shape id="_x0000_i1029" type="#_x0000_t75" style="width:4in;height:187.95pt" o:ole="">
            <v:imagedata r:id="rId19" o:title=""/>
          </v:shape>
          <o:OLEObject Type="Embed" ProgID="Prism8.Document" ShapeID="_x0000_i1029" DrawAspect="Content" ObjectID="_1665907524" r:id="rId20"/>
        </w:object>
      </w:r>
    </w:p>
    <w:p/>
    <w:p>
      <w:r>
        <w:object w:dxaOrig="9490" w:dyaOrig="5976">
          <v:shape id="_x0000_i1030" type="#_x0000_t75" style="width:286.6pt;height:180.2pt" o:ole="">
            <v:imagedata r:id="rId21" o:title=""/>
          </v:shape>
          <o:OLEObject Type="Embed" ProgID="Prism8.Document" ShapeID="_x0000_i1030" DrawAspect="Content" ObjectID="_1665907525" r:id="rId22"/>
        </w:object>
      </w:r>
    </w:p>
    <w:p/>
    <w:p>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Supplementary information 5</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Supplementary table S1 Dose-dependent radiation effects on microglial branching complexity and volume. </w:t>
      </w:r>
      <w:r>
        <w:rPr>
          <w:rFonts w:ascii="Times New Roman" w:hAnsi="Times New Roman" w:cs="Times New Roman"/>
          <w:sz w:val="24"/>
          <w:szCs w:val="24"/>
        </w:rPr>
        <w:t xml:space="preserve">Data were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with 2-way Repeated Measures (RM) ANOVA and post-hoc tests were performed with </w:t>
      </w:r>
      <w:proofErr w:type="spellStart"/>
      <w:r>
        <w:rPr>
          <w:rFonts w:ascii="Times New Roman" w:hAnsi="Times New Roman" w:cs="Times New Roman"/>
          <w:sz w:val="24"/>
          <w:szCs w:val="24"/>
        </w:rPr>
        <w:t>Sidak’s</w:t>
      </w:r>
      <w:proofErr w:type="spellEnd"/>
      <w:r>
        <w:rPr>
          <w:rFonts w:ascii="Times New Roman" w:hAnsi="Times New Roman" w:cs="Times New Roman"/>
          <w:sz w:val="24"/>
          <w:szCs w:val="24"/>
        </w:rPr>
        <w:t xml:space="preserve"> multiple comparisons. 10 cells/animal were traced. n=6-13 animals/group. * </w:t>
      </w:r>
      <w:proofErr w:type="gramStart"/>
      <w:r>
        <w:rPr>
          <w:rFonts w:ascii="Times New Roman" w:hAnsi="Times New Roman" w:cs="Times New Roman"/>
          <w:sz w:val="24"/>
          <w:szCs w:val="24"/>
        </w:rPr>
        <w:t>p</w:t>
      </w:r>
      <w:proofErr w:type="gramEnd"/>
      <w:r>
        <w:rPr>
          <w:rFonts w:ascii="Times New Roman" w:hAnsi="Times New Roman" w:cs="Times New Roman"/>
          <w:sz w:val="24"/>
          <w:szCs w:val="24"/>
        </w:rPr>
        <w:t xml:space="preserve"> ≤ 0.05; ** p ≤ 0.01; *** p ≤ 0.001; **** p ≤ 0.0001</w:t>
      </w:r>
    </w:p>
    <w:tbl>
      <w:tblPr>
        <w:tblStyle w:val="TableGrid"/>
        <w:tblW w:w="0" w:type="auto"/>
        <w:tblLook w:val="04A0" w:firstRow="1" w:lastRow="0" w:firstColumn="1" w:lastColumn="0" w:noHBand="0" w:noVBand="1"/>
      </w:tblPr>
      <w:tblGrid>
        <w:gridCol w:w="1150"/>
        <w:gridCol w:w="698"/>
        <w:gridCol w:w="732"/>
        <w:gridCol w:w="833"/>
        <w:gridCol w:w="833"/>
        <w:gridCol w:w="833"/>
        <w:gridCol w:w="833"/>
        <w:gridCol w:w="833"/>
        <w:gridCol w:w="782"/>
        <w:gridCol w:w="733"/>
      </w:tblGrid>
      <w:tr>
        <w:tc>
          <w:tcPr>
            <w:tcW w:w="9350" w:type="dxa"/>
            <w:gridSpan w:val="10"/>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Number of endings</w:t>
            </w:r>
          </w:p>
        </w:tc>
      </w:tr>
      <w:tr>
        <w:tc>
          <w:tcPr>
            <w:tcW w:w="107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Radiation dose (</w:t>
            </w:r>
            <w:proofErr w:type="spellStart"/>
            <w:r>
              <w:rPr>
                <w:rFonts w:ascii="Times New Roman" w:hAnsi="Times New Roman" w:cs="Times New Roman"/>
                <w:sz w:val="24"/>
                <w:szCs w:val="24"/>
              </w:rPr>
              <w:t>Gy</w:t>
            </w:r>
            <w:proofErr w:type="spellEnd"/>
            <w:r>
              <w:rPr>
                <w:rFonts w:ascii="Times New Roman" w:hAnsi="Times New Roman" w:cs="Times New Roman"/>
                <w:sz w:val="24"/>
                <w:szCs w:val="24"/>
              </w:rPr>
              <w:t>)</w:t>
            </w:r>
          </w:p>
        </w:tc>
        <w:tc>
          <w:tcPr>
            <w:tcW w:w="8278" w:type="dxa"/>
            <w:gridSpan w:val="9"/>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Distance from Soma [µm]</w:t>
            </w:r>
          </w:p>
        </w:tc>
      </w:tr>
      <w:tr>
        <w:tc>
          <w:tcPr>
            <w:tcW w:w="1072" w:type="dxa"/>
          </w:tcPr>
          <w:p>
            <w:pPr>
              <w:spacing w:line="480" w:lineRule="auto"/>
              <w:jc w:val="center"/>
              <w:rPr>
                <w:rFonts w:ascii="Times New Roman" w:hAnsi="Times New Roman" w:cs="Times New Roman"/>
                <w:sz w:val="24"/>
                <w:szCs w:val="24"/>
              </w:rPr>
            </w:pPr>
          </w:p>
        </w:tc>
        <w:tc>
          <w:tcPr>
            <w:tcW w:w="93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1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916"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91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45</w:t>
            </w:r>
          </w:p>
        </w:tc>
      </w:tr>
      <w:tr>
        <w:tc>
          <w:tcPr>
            <w:tcW w:w="107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sham vs 0.063 </w:t>
            </w:r>
            <w:proofErr w:type="spellStart"/>
            <w:r>
              <w:rPr>
                <w:rFonts w:ascii="Times New Roman" w:hAnsi="Times New Roman" w:cs="Times New Roman"/>
                <w:sz w:val="24"/>
                <w:szCs w:val="24"/>
              </w:rPr>
              <w:t>Gy</w:t>
            </w:r>
            <w:proofErr w:type="spellEnd"/>
          </w:p>
        </w:tc>
        <w:tc>
          <w:tcPr>
            <w:tcW w:w="93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6"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r>
      <w:tr>
        <w:tc>
          <w:tcPr>
            <w:tcW w:w="107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sham vs 0.125 </w:t>
            </w:r>
            <w:proofErr w:type="spellStart"/>
            <w:r>
              <w:rPr>
                <w:rFonts w:ascii="Times New Roman" w:hAnsi="Times New Roman" w:cs="Times New Roman"/>
                <w:sz w:val="24"/>
                <w:szCs w:val="24"/>
              </w:rPr>
              <w:t>Gy</w:t>
            </w:r>
            <w:proofErr w:type="spellEnd"/>
          </w:p>
        </w:tc>
        <w:tc>
          <w:tcPr>
            <w:tcW w:w="93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6"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r>
      <w:tr>
        <w:tc>
          <w:tcPr>
            <w:tcW w:w="107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sham vs 0.5 </w:t>
            </w:r>
            <w:proofErr w:type="spellStart"/>
            <w:r>
              <w:rPr>
                <w:rFonts w:ascii="Times New Roman" w:hAnsi="Times New Roman" w:cs="Times New Roman"/>
                <w:sz w:val="24"/>
                <w:szCs w:val="24"/>
              </w:rPr>
              <w:t>Gy</w:t>
            </w:r>
            <w:proofErr w:type="spellEnd"/>
          </w:p>
        </w:tc>
        <w:tc>
          <w:tcPr>
            <w:tcW w:w="93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6"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r>
      <w:tr>
        <w:tc>
          <w:tcPr>
            <w:tcW w:w="107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0.063 </w:t>
            </w:r>
            <w:proofErr w:type="spellStart"/>
            <w:r>
              <w:rPr>
                <w:rFonts w:ascii="Times New Roman" w:hAnsi="Times New Roman" w:cs="Times New Roman"/>
                <w:sz w:val="24"/>
                <w:szCs w:val="24"/>
              </w:rPr>
              <w:t>Gy</w:t>
            </w:r>
            <w:proofErr w:type="spellEnd"/>
            <w:r>
              <w:rPr>
                <w:rFonts w:ascii="Times New Roman" w:hAnsi="Times New Roman" w:cs="Times New Roman"/>
                <w:sz w:val="24"/>
                <w:szCs w:val="24"/>
              </w:rPr>
              <w:t xml:space="preserve"> vs. 0.125 </w:t>
            </w:r>
            <w:proofErr w:type="spellStart"/>
            <w:r>
              <w:rPr>
                <w:rFonts w:ascii="Times New Roman" w:hAnsi="Times New Roman" w:cs="Times New Roman"/>
                <w:sz w:val="24"/>
                <w:szCs w:val="24"/>
              </w:rPr>
              <w:t>Gy</w:t>
            </w:r>
            <w:proofErr w:type="spellEnd"/>
          </w:p>
        </w:tc>
        <w:tc>
          <w:tcPr>
            <w:tcW w:w="93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6"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r>
      <w:tr>
        <w:tc>
          <w:tcPr>
            <w:tcW w:w="107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0.063 </w:t>
            </w:r>
            <w:proofErr w:type="spellStart"/>
            <w:r>
              <w:rPr>
                <w:rFonts w:ascii="Times New Roman" w:hAnsi="Times New Roman" w:cs="Times New Roman"/>
                <w:sz w:val="24"/>
                <w:szCs w:val="24"/>
              </w:rPr>
              <w:t>Gy</w:t>
            </w:r>
            <w:proofErr w:type="spellEnd"/>
            <w:r>
              <w:rPr>
                <w:rFonts w:ascii="Times New Roman" w:hAnsi="Times New Roman" w:cs="Times New Roman"/>
                <w:sz w:val="24"/>
                <w:szCs w:val="24"/>
              </w:rPr>
              <w:t xml:space="preserve"> vs. 0.5 </w:t>
            </w:r>
            <w:proofErr w:type="spellStart"/>
            <w:r>
              <w:rPr>
                <w:rFonts w:ascii="Times New Roman" w:hAnsi="Times New Roman" w:cs="Times New Roman"/>
                <w:sz w:val="24"/>
                <w:szCs w:val="24"/>
              </w:rPr>
              <w:t>Gy</w:t>
            </w:r>
            <w:proofErr w:type="spellEnd"/>
          </w:p>
        </w:tc>
        <w:tc>
          <w:tcPr>
            <w:tcW w:w="93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6"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r>
      <w:tr>
        <w:tc>
          <w:tcPr>
            <w:tcW w:w="107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0.125 </w:t>
            </w:r>
            <w:proofErr w:type="spellStart"/>
            <w:r>
              <w:rPr>
                <w:rFonts w:ascii="Times New Roman" w:hAnsi="Times New Roman" w:cs="Times New Roman"/>
                <w:sz w:val="24"/>
                <w:szCs w:val="24"/>
              </w:rPr>
              <w:t>Gy</w:t>
            </w:r>
            <w:proofErr w:type="spellEnd"/>
            <w:r>
              <w:rPr>
                <w:rFonts w:ascii="Times New Roman" w:hAnsi="Times New Roman" w:cs="Times New Roman"/>
                <w:sz w:val="24"/>
                <w:szCs w:val="24"/>
              </w:rPr>
              <w:t xml:space="preserve"> vs. 0.5 </w:t>
            </w:r>
            <w:proofErr w:type="spellStart"/>
            <w:r>
              <w:rPr>
                <w:rFonts w:ascii="Times New Roman" w:hAnsi="Times New Roman" w:cs="Times New Roman"/>
                <w:sz w:val="24"/>
                <w:szCs w:val="24"/>
              </w:rPr>
              <w:t>Gy</w:t>
            </w:r>
            <w:proofErr w:type="spellEnd"/>
          </w:p>
        </w:tc>
        <w:tc>
          <w:tcPr>
            <w:tcW w:w="93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6"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r>
    </w:tbl>
    <w:p>
      <w:pPr>
        <w:spacing w:line="480" w:lineRule="auto"/>
        <w:jc w:val="both"/>
        <w:rPr>
          <w:rFonts w:ascii="Times New Roman" w:hAnsi="Times New Roman" w:cs="Times New Roman"/>
          <w:sz w:val="24"/>
          <w:szCs w:val="24"/>
        </w:rPr>
      </w:pPr>
    </w:p>
    <w:tbl>
      <w:tblPr>
        <w:tblStyle w:val="TableGrid"/>
        <w:tblW w:w="0" w:type="auto"/>
        <w:tblInd w:w="-147" w:type="dxa"/>
        <w:tblLook w:val="04A0" w:firstRow="1" w:lastRow="0" w:firstColumn="1" w:lastColumn="0" w:noHBand="0" w:noVBand="1"/>
      </w:tblPr>
      <w:tblGrid>
        <w:gridCol w:w="1430"/>
        <w:gridCol w:w="732"/>
        <w:gridCol w:w="809"/>
        <w:gridCol w:w="810"/>
        <w:gridCol w:w="810"/>
        <w:gridCol w:w="810"/>
        <w:gridCol w:w="810"/>
        <w:gridCol w:w="810"/>
        <w:gridCol w:w="693"/>
        <w:gridCol w:w="693"/>
      </w:tblGrid>
      <w:tr>
        <w:tc>
          <w:tcPr>
            <w:tcW w:w="8407" w:type="dxa"/>
            <w:gridSpan w:val="10"/>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Number of intersections</w:t>
            </w:r>
          </w:p>
        </w:tc>
      </w:tr>
      <w:tr>
        <w:tc>
          <w:tcPr>
            <w:tcW w:w="143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Radiation dose (</w:t>
            </w:r>
            <w:proofErr w:type="spellStart"/>
            <w:r>
              <w:rPr>
                <w:rFonts w:ascii="Times New Roman" w:hAnsi="Times New Roman" w:cs="Times New Roman"/>
                <w:sz w:val="24"/>
                <w:szCs w:val="24"/>
              </w:rPr>
              <w:t>Gy</w:t>
            </w:r>
            <w:proofErr w:type="spellEnd"/>
            <w:r>
              <w:rPr>
                <w:rFonts w:ascii="Times New Roman" w:hAnsi="Times New Roman" w:cs="Times New Roman"/>
                <w:sz w:val="24"/>
                <w:szCs w:val="24"/>
              </w:rPr>
              <w:t>)</w:t>
            </w:r>
          </w:p>
        </w:tc>
        <w:tc>
          <w:tcPr>
            <w:tcW w:w="6977" w:type="dxa"/>
            <w:gridSpan w:val="9"/>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Distance from Soma [µm]</w:t>
            </w:r>
          </w:p>
        </w:tc>
      </w:tr>
      <w:tr>
        <w:tc>
          <w:tcPr>
            <w:tcW w:w="1430" w:type="dxa"/>
          </w:tcPr>
          <w:p>
            <w:pPr>
              <w:spacing w:line="480" w:lineRule="auto"/>
              <w:jc w:val="center"/>
              <w:rPr>
                <w:rFonts w:ascii="Times New Roman" w:hAnsi="Times New Roman" w:cs="Times New Roman"/>
                <w:sz w:val="24"/>
                <w:szCs w:val="24"/>
              </w:rPr>
            </w:pPr>
          </w:p>
        </w:tc>
        <w:tc>
          <w:tcPr>
            <w:tcW w:w="73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09"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69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69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45</w:t>
            </w:r>
          </w:p>
        </w:tc>
      </w:tr>
      <w:tr>
        <w:tc>
          <w:tcPr>
            <w:tcW w:w="143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sham vs 0.063 </w:t>
            </w:r>
            <w:proofErr w:type="spellStart"/>
            <w:r>
              <w:rPr>
                <w:rFonts w:ascii="Times New Roman" w:hAnsi="Times New Roman" w:cs="Times New Roman"/>
                <w:sz w:val="24"/>
                <w:szCs w:val="24"/>
              </w:rPr>
              <w:t>Gy</w:t>
            </w:r>
            <w:proofErr w:type="spellEnd"/>
          </w:p>
        </w:tc>
        <w:tc>
          <w:tcPr>
            <w:tcW w:w="73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09"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9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9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r>
      <w:tr>
        <w:tc>
          <w:tcPr>
            <w:tcW w:w="143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sham vs 0.125 </w:t>
            </w:r>
            <w:proofErr w:type="spellStart"/>
            <w:r>
              <w:rPr>
                <w:rFonts w:ascii="Times New Roman" w:hAnsi="Times New Roman" w:cs="Times New Roman"/>
                <w:sz w:val="24"/>
                <w:szCs w:val="24"/>
              </w:rPr>
              <w:t>Gy</w:t>
            </w:r>
            <w:proofErr w:type="spellEnd"/>
          </w:p>
        </w:tc>
        <w:tc>
          <w:tcPr>
            <w:tcW w:w="73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09"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9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9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r>
      <w:tr>
        <w:tc>
          <w:tcPr>
            <w:tcW w:w="143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sham vs 0.5 </w:t>
            </w:r>
            <w:proofErr w:type="spellStart"/>
            <w:r>
              <w:rPr>
                <w:rFonts w:ascii="Times New Roman" w:hAnsi="Times New Roman" w:cs="Times New Roman"/>
                <w:sz w:val="24"/>
                <w:szCs w:val="24"/>
              </w:rPr>
              <w:t>Gy</w:t>
            </w:r>
            <w:proofErr w:type="spellEnd"/>
          </w:p>
        </w:tc>
        <w:tc>
          <w:tcPr>
            <w:tcW w:w="73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09"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9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9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r>
      <w:tr>
        <w:tc>
          <w:tcPr>
            <w:tcW w:w="143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0.063 </w:t>
            </w:r>
            <w:proofErr w:type="spellStart"/>
            <w:r>
              <w:rPr>
                <w:rFonts w:ascii="Times New Roman" w:hAnsi="Times New Roman" w:cs="Times New Roman"/>
                <w:sz w:val="24"/>
                <w:szCs w:val="24"/>
              </w:rPr>
              <w:t>Gy</w:t>
            </w:r>
            <w:proofErr w:type="spellEnd"/>
            <w:r>
              <w:rPr>
                <w:rFonts w:ascii="Times New Roman" w:hAnsi="Times New Roman" w:cs="Times New Roman"/>
                <w:sz w:val="24"/>
                <w:szCs w:val="24"/>
              </w:rPr>
              <w:t xml:space="preserve"> vs. 0.125 </w:t>
            </w:r>
            <w:proofErr w:type="spellStart"/>
            <w:r>
              <w:rPr>
                <w:rFonts w:ascii="Times New Roman" w:hAnsi="Times New Roman" w:cs="Times New Roman"/>
                <w:sz w:val="24"/>
                <w:szCs w:val="24"/>
              </w:rPr>
              <w:t>Gy</w:t>
            </w:r>
            <w:proofErr w:type="spellEnd"/>
          </w:p>
        </w:tc>
        <w:tc>
          <w:tcPr>
            <w:tcW w:w="73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09"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9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9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r>
      <w:tr>
        <w:tc>
          <w:tcPr>
            <w:tcW w:w="143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0.063 </w:t>
            </w:r>
            <w:proofErr w:type="spellStart"/>
            <w:r>
              <w:rPr>
                <w:rFonts w:ascii="Times New Roman" w:hAnsi="Times New Roman" w:cs="Times New Roman"/>
                <w:sz w:val="24"/>
                <w:szCs w:val="24"/>
              </w:rPr>
              <w:t>Gy</w:t>
            </w:r>
            <w:proofErr w:type="spellEnd"/>
            <w:r>
              <w:rPr>
                <w:rFonts w:ascii="Times New Roman" w:hAnsi="Times New Roman" w:cs="Times New Roman"/>
                <w:sz w:val="24"/>
                <w:szCs w:val="24"/>
              </w:rPr>
              <w:t xml:space="preserve"> vs. 0.5 </w:t>
            </w:r>
            <w:proofErr w:type="spellStart"/>
            <w:r>
              <w:rPr>
                <w:rFonts w:ascii="Times New Roman" w:hAnsi="Times New Roman" w:cs="Times New Roman"/>
                <w:sz w:val="24"/>
                <w:szCs w:val="24"/>
              </w:rPr>
              <w:t>Gy</w:t>
            </w:r>
            <w:proofErr w:type="spellEnd"/>
          </w:p>
        </w:tc>
        <w:tc>
          <w:tcPr>
            <w:tcW w:w="73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09"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9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9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r>
      <w:tr>
        <w:tc>
          <w:tcPr>
            <w:tcW w:w="143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0.125 </w:t>
            </w:r>
            <w:proofErr w:type="spellStart"/>
            <w:r>
              <w:rPr>
                <w:rFonts w:ascii="Times New Roman" w:hAnsi="Times New Roman" w:cs="Times New Roman"/>
                <w:sz w:val="24"/>
                <w:szCs w:val="24"/>
              </w:rPr>
              <w:t>Gy</w:t>
            </w:r>
            <w:proofErr w:type="spellEnd"/>
            <w:r>
              <w:rPr>
                <w:rFonts w:ascii="Times New Roman" w:hAnsi="Times New Roman" w:cs="Times New Roman"/>
                <w:sz w:val="24"/>
                <w:szCs w:val="24"/>
              </w:rPr>
              <w:t xml:space="preserve"> vs. 0.5 </w:t>
            </w:r>
            <w:proofErr w:type="spellStart"/>
            <w:r>
              <w:rPr>
                <w:rFonts w:ascii="Times New Roman" w:hAnsi="Times New Roman" w:cs="Times New Roman"/>
                <w:sz w:val="24"/>
                <w:szCs w:val="24"/>
              </w:rPr>
              <w:t>Gy</w:t>
            </w:r>
            <w:proofErr w:type="spellEnd"/>
          </w:p>
        </w:tc>
        <w:tc>
          <w:tcPr>
            <w:tcW w:w="73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09"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9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9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r>
    </w:tbl>
    <w:p>
      <w:pPr>
        <w:spacing w:line="48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54"/>
        <w:gridCol w:w="706"/>
        <w:gridCol w:w="813"/>
        <w:gridCol w:w="814"/>
        <w:gridCol w:w="815"/>
        <w:gridCol w:w="815"/>
        <w:gridCol w:w="815"/>
        <w:gridCol w:w="815"/>
        <w:gridCol w:w="815"/>
        <w:gridCol w:w="698"/>
      </w:tblGrid>
      <w:tr>
        <w:tc>
          <w:tcPr>
            <w:tcW w:w="9350" w:type="dxa"/>
            <w:gridSpan w:val="10"/>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Branch length</w:t>
            </w:r>
          </w:p>
        </w:tc>
      </w:tr>
      <w:tr>
        <w:tc>
          <w:tcPr>
            <w:tcW w:w="1158"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Radiation dose (</w:t>
            </w:r>
            <w:proofErr w:type="spellStart"/>
            <w:r>
              <w:rPr>
                <w:rFonts w:ascii="Times New Roman" w:hAnsi="Times New Roman" w:cs="Times New Roman"/>
                <w:sz w:val="24"/>
                <w:szCs w:val="24"/>
              </w:rPr>
              <w:t>Gy</w:t>
            </w:r>
            <w:proofErr w:type="spellEnd"/>
            <w:r>
              <w:rPr>
                <w:rFonts w:ascii="Times New Roman" w:hAnsi="Times New Roman" w:cs="Times New Roman"/>
                <w:sz w:val="24"/>
                <w:szCs w:val="24"/>
              </w:rPr>
              <w:t>)</w:t>
            </w:r>
          </w:p>
        </w:tc>
        <w:tc>
          <w:tcPr>
            <w:tcW w:w="8192" w:type="dxa"/>
            <w:gridSpan w:val="9"/>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Distance from Soma [µm]</w:t>
            </w:r>
          </w:p>
        </w:tc>
      </w:tr>
      <w:tr>
        <w:tc>
          <w:tcPr>
            <w:tcW w:w="1158" w:type="dxa"/>
          </w:tcPr>
          <w:p>
            <w:pPr>
              <w:spacing w:line="480" w:lineRule="auto"/>
              <w:jc w:val="center"/>
              <w:rPr>
                <w:rFonts w:ascii="Times New Roman" w:hAnsi="Times New Roman" w:cs="Times New Roman"/>
                <w:sz w:val="24"/>
                <w:szCs w:val="24"/>
              </w:rPr>
            </w:pPr>
          </w:p>
        </w:tc>
        <w:tc>
          <w:tcPr>
            <w:tcW w:w="986"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0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90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904"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904"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904"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904"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904"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88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45</w:t>
            </w:r>
          </w:p>
        </w:tc>
      </w:tr>
      <w:tr>
        <w:tc>
          <w:tcPr>
            <w:tcW w:w="1158"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sham vs 0.063 </w:t>
            </w:r>
            <w:proofErr w:type="spellStart"/>
            <w:r>
              <w:rPr>
                <w:rFonts w:ascii="Times New Roman" w:hAnsi="Times New Roman" w:cs="Times New Roman"/>
                <w:sz w:val="24"/>
                <w:szCs w:val="24"/>
              </w:rPr>
              <w:t>Gy</w:t>
            </w:r>
            <w:proofErr w:type="spellEnd"/>
          </w:p>
        </w:tc>
        <w:tc>
          <w:tcPr>
            <w:tcW w:w="986"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0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0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04"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04"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04"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04"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04"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r>
      <w:tr>
        <w:tc>
          <w:tcPr>
            <w:tcW w:w="1158"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sham vs 0.125 </w:t>
            </w:r>
            <w:proofErr w:type="spellStart"/>
            <w:r>
              <w:rPr>
                <w:rFonts w:ascii="Times New Roman" w:hAnsi="Times New Roman" w:cs="Times New Roman"/>
                <w:sz w:val="24"/>
                <w:szCs w:val="24"/>
              </w:rPr>
              <w:t>Gy</w:t>
            </w:r>
            <w:proofErr w:type="spellEnd"/>
          </w:p>
        </w:tc>
        <w:tc>
          <w:tcPr>
            <w:tcW w:w="986"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0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0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04"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04"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04"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04"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04"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r>
      <w:tr>
        <w:tc>
          <w:tcPr>
            <w:tcW w:w="1158"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sham vs 0.5 </w:t>
            </w:r>
            <w:proofErr w:type="spellStart"/>
            <w:r>
              <w:rPr>
                <w:rFonts w:ascii="Times New Roman" w:hAnsi="Times New Roman" w:cs="Times New Roman"/>
                <w:sz w:val="24"/>
                <w:szCs w:val="24"/>
              </w:rPr>
              <w:t>Gy</w:t>
            </w:r>
            <w:proofErr w:type="spellEnd"/>
          </w:p>
        </w:tc>
        <w:tc>
          <w:tcPr>
            <w:tcW w:w="986"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0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0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04"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04"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04"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04"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04"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r>
      <w:tr>
        <w:tc>
          <w:tcPr>
            <w:tcW w:w="1158"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0.063 </w:t>
            </w:r>
            <w:proofErr w:type="spellStart"/>
            <w:r>
              <w:rPr>
                <w:rFonts w:ascii="Times New Roman" w:hAnsi="Times New Roman" w:cs="Times New Roman"/>
                <w:sz w:val="24"/>
                <w:szCs w:val="24"/>
              </w:rPr>
              <w:t>Gy</w:t>
            </w:r>
            <w:proofErr w:type="spellEnd"/>
            <w:r>
              <w:rPr>
                <w:rFonts w:ascii="Times New Roman" w:hAnsi="Times New Roman" w:cs="Times New Roman"/>
                <w:sz w:val="24"/>
                <w:szCs w:val="24"/>
              </w:rPr>
              <w:t xml:space="preserve"> vs. 0.125 </w:t>
            </w:r>
            <w:proofErr w:type="spellStart"/>
            <w:r>
              <w:rPr>
                <w:rFonts w:ascii="Times New Roman" w:hAnsi="Times New Roman" w:cs="Times New Roman"/>
                <w:sz w:val="24"/>
                <w:szCs w:val="24"/>
              </w:rPr>
              <w:t>Gy</w:t>
            </w:r>
            <w:proofErr w:type="spellEnd"/>
          </w:p>
        </w:tc>
        <w:tc>
          <w:tcPr>
            <w:tcW w:w="986"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0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0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04"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04"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04"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04"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04"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r>
      <w:tr>
        <w:tc>
          <w:tcPr>
            <w:tcW w:w="1158"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0.063 </w:t>
            </w:r>
            <w:proofErr w:type="spellStart"/>
            <w:r>
              <w:rPr>
                <w:rFonts w:ascii="Times New Roman" w:hAnsi="Times New Roman" w:cs="Times New Roman"/>
                <w:sz w:val="24"/>
                <w:szCs w:val="24"/>
              </w:rPr>
              <w:t>Gy</w:t>
            </w:r>
            <w:proofErr w:type="spellEnd"/>
            <w:r>
              <w:rPr>
                <w:rFonts w:ascii="Times New Roman" w:hAnsi="Times New Roman" w:cs="Times New Roman"/>
                <w:sz w:val="24"/>
                <w:szCs w:val="24"/>
              </w:rPr>
              <w:t xml:space="preserve"> vs. 0.5 </w:t>
            </w:r>
            <w:proofErr w:type="spellStart"/>
            <w:r>
              <w:rPr>
                <w:rFonts w:ascii="Times New Roman" w:hAnsi="Times New Roman" w:cs="Times New Roman"/>
                <w:sz w:val="24"/>
                <w:szCs w:val="24"/>
              </w:rPr>
              <w:t>Gy</w:t>
            </w:r>
            <w:proofErr w:type="spellEnd"/>
          </w:p>
        </w:tc>
        <w:tc>
          <w:tcPr>
            <w:tcW w:w="986"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0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0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04"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04"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04"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04"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04"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r>
      <w:tr>
        <w:tc>
          <w:tcPr>
            <w:tcW w:w="1158"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0.125 </w:t>
            </w:r>
            <w:proofErr w:type="spellStart"/>
            <w:r>
              <w:rPr>
                <w:rFonts w:ascii="Times New Roman" w:hAnsi="Times New Roman" w:cs="Times New Roman"/>
                <w:sz w:val="24"/>
                <w:szCs w:val="24"/>
              </w:rPr>
              <w:t>Gy</w:t>
            </w:r>
            <w:proofErr w:type="spellEnd"/>
            <w:r>
              <w:rPr>
                <w:rFonts w:ascii="Times New Roman" w:hAnsi="Times New Roman" w:cs="Times New Roman"/>
                <w:sz w:val="24"/>
                <w:szCs w:val="24"/>
              </w:rPr>
              <w:t xml:space="preserve"> vs. 0.5 </w:t>
            </w:r>
            <w:proofErr w:type="spellStart"/>
            <w:r>
              <w:rPr>
                <w:rFonts w:ascii="Times New Roman" w:hAnsi="Times New Roman" w:cs="Times New Roman"/>
                <w:sz w:val="24"/>
                <w:szCs w:val="24"/>
              </w:rPr>
              <w:t>Gy</w:t>
            </w:r>
            <w:proofErr w:type="spellEnd"/>
          </w:p>
        </w:tc>
        <w:tc>
          <w:tcPr>
            <w:tcW w:w="986"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0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0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04"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04"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04"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04"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04"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r>
    </w:tbl>
    <w:p>
      <w:pPr>
        <w:spacing w:line="480" w:lineRule="auto"/>
        <w:rPr>
          <w:rFonts w:ascii="Times New Roman" w:hAnsi="Times New Roman" w:cs="Times New Roman"/>
        </w:rPr>
      </w:pP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Supplementary table S2 Dose-dependent radiation effects on astrocytic branching complexity and volume. </w:t>
      </w:r>
      <w:r>
        <w:rPr>
          <w:rFonts w:ascii="Times New Roman" w:hAnsi="Times New Roman" w:cs="Times New Roman"/>
          <w:sz w:val="24"/>
          <w:szCs w:val="24"/>
        </w:rPr>
        <w:t xml:space="preserve">Data were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with 2-way Repeated Measures (RM) ANOVA and post-hoc tests were performed with </w:t>
      </w:r>
      <w:proofErr w:type="spellStart"/>
      <w:r>
        <w:rPr>
          <w:rFonts w:ascii="Times New Roman" w:hAnsi="Times New Roman" w:cs="Times New Roman"/>
          <w:sz w:val="24"/>
          <w:szCs w:val="24"/>
        </w:rPr>
        <w:t>Sidak’s</w:t>
      </w:r>
      <w:proofErr w:type="spellEnd"/>
      <w:r>
        <w:rPr>
          <w:rFonts w:ascii="Times New Roman" w:hAnsi="Times New Roman" w:cs="Times New Roman"/>
          <w:sz w:val="24"/>
          <w:szCs w:val="24"/>
        </w:rPr>
        <w:t xml:space="preserve"> multiple comparisons. 10 cells/animal were traced. n=10-16 animals/group. * </w:t>
      </w:r>
      <w:proofErr w:type="gramStart"/>
      <w:r>
        <w:rPr>
          <w:rFonts w:ascii="Times New Roman" w:hAnsi="Times New Roman" w:cs="Times New Roman"/>
          <w:sz w:val="24"/>
          <w:szCs w:val="24"/>
        </w:rPr>
        <w:t>p</w:t>
      </w:r>
      <w:proofErr w:type="gramEnd"/>
      <w:r>
        <w:rPr>
          <w:rFonts w:ascii="Times New Roman" w:hAnsi="Times New Roman" w:cs="Times New Roman"/>
          <w:sz w:val="24"/>
          <w:szCs w:val="24"/>
        </w:rPr>
        <w:t xml:space="preserve"> ≤ 0.05; ** p ≤ 0.01; *** p ≤ 0.001; **** p ≤ 0.0001</w:t>
      </w:r>
    </w:p>
    <w:tbl>
      <w:tblPr>
        <w:tblStyle w:val="TableGrid"/>
        <w:tblW w:w="0" w:type="auto"/>
        <w:tblLook w:val="04A0" w:firstRow="1" w:lastRow="0" w:firstColumn="1" w:lastColumn="0" w:noHBand="0" w:noVBand="1"/>
      </w:tblPr>
      <w:tblGrid>
        <w:gridCol w:w="1150"/>
        <w:gridCol w:w="750"/>
        <w:gridCol w:w="772"/>
        <w:gridCol w:w="779"/>
        <w:gridCol w:w="779"/>
        <w:gridCol w:w="852"/>
        <w:gridCol w:w="852"/>
        <w:gridCol w:w="779"/>
        <w:gridCol w:w="775"/>
        <w:gridCol w:w="772"/>
      </w:tblGrid>
      <w:tr>
        <w:tc>
          <w:tcPr>
            <w:tcW w:w="9350" w:type="dxa"/>
            <w:gridSpan w:val="10"/>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Number of endings</w:t>
            </w:r>
          </w:p>
        </w:tc>
      </w:tr>
      <w:tr>
        <w:tc>
          <w:tcPr>
            <w:tcW w:w="107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Radiation dose (</w:t>
            </w:r>
            <w:proofErr w:type="spellStart"/>
            <w:r>
              <w:rPr>
                <w:rFonts w:ascii="Times New Roman" w:hAnsi="Times New Roman" w:cs="Times New Roman"/>
                <w:sz w:val="24"/>
                <w:szCs w:val="24"/>
              </w:rPr>
              <w:t>Gy</w:t>
            </w:r>
            <w:proofErr w:type="spellEnd"/>
            <w:r>
              <w:rPr>
                <w:rFonts w:ascii="Times New Roman" w:hAnsi="Times New Roman" w:cs="Times New Roman"/>
                <w:sz w:val="24"/>
                <w:szCs w:val="24"/>
              </w:rPr>
              <w:t>)</w:t>
            </w:r>
          </w:p>
        </w:tc>
        <w:tc>
          <w:tcPr>
            <w:tcW w:w="8278" w:type="dxa"/>
            <w:gridSpan w:val="9"/>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Distance from Soma [µm]</w:t>
            </w:r>
          </w:p>
        </w:tc>
      </w:tr>
      <w:tr>
        <w:tc>
          <w:tcPr>
            <w:tcW w:w="1072" w:type="dxa"/>
          </w:tcPr>
          <w:p>
            <w:pPr>
              <w:spacing w:line="480" w:lineRule="auto"/>
              <w:jc w:val="center"/>
              <w:rPr>
                <w:rFonts w:ascii="Times New Roman" w:hAnsi="Times New Roman" w:cs="Times New Roman"/>
                <w:sz w:val="24"/>
                <w:szCs w:val="24"/>
              </w:rPr>
            </w:pPr>
          </w:p>
        </w:tc>
        <w:tc>
          <w:tcPr>
            <w:tcW w:w="93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1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916"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91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45</w:t>
            </w:r>
          </w:p>
        </w:tc>
      </w:tr>
      <w:tr>
        <w:tc>
          <w:tcPr>
            <w:tcW w:w="107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sham vs 0.063 </w:t>
            </w:r>
            <w:proofErr w:type="spellStart"/>
            <w:r>
              <w:rPr>
                <w:rFonts w:ascii="Times New Roman" w:hAnsi="Times New Roman" w:cs="Times New Roman"/>
                <w:sz w:val="24"/>
                <w:szCs w:val="24"/>
              </w:rPr>
              <w:t>Gy</w:t>
            </w:r>
            <w:proofErr w:type="spellEnd"/>
          </w:p>
        </w:tc>
        <w:tc>
          <w:tcPr>
            <w:tcW w:w="93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6"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r>
      <w:tr>
        <w:tc>
          <w:tcPr>
            <w:tcW w:w="107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sham vs 0.125 </w:t>
            </w:r>
            <w:proofErr w:type="spellStart"/>
            <w:r>
              <w:rPr>
                <w:rFonts w:ascii="Times New Roman" w:hAnsi="Times New Roman" w:cs="Times New Roman"/>
                <w:sz w:val="24"/>
                <w:szCs w:val="24"/>
              </w:rPr>
              <w:t>Gy</w:t>
            </w:r>
            <w:proofErr w:type="spellEnd"/>
          </w:p>
        </w:tc>
        <w:tc>
          <w:tcPr>
            <w:tcW w:w="93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6"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r>
      <w:tr>
        <w:tc>
          <w:tcPr>
            <w:tcW w:w="107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sham vs 0.5 </w:t>
            </w:r>
            <w:proofErr w:type="spellStart"/>
            <w:r>
              <w:rPr>
                <w:rFonts w:ascii="Times New Roman" w:hAnsi="Times New Roman" w:cs="Times New Roman"/>
                <w:sz w:val="24"/>
                <w:szCs w:val="24"/>
              </w:rPr>
              <w:t>Gy</w:t>
            </w:r>
            <w:proofErr w:type="spellEnd"/>
          </w:p>
        </w:tc>
        <w:tc>
          <w:tcPr>
            <w:tcW w:w="93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6"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r>
      <w:tr>
        <w:tc>
          <w:tcPr>
            <w:tcW w:w="107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0.063 </w:t>
            </w:r>
            <w:proofErr w:type="spellStart"/>
            <w:r>
              <w:rPr>
                <w:rFonts w:ascii="Times New Roman" w:hAnsi="Times New Roman" w:cs="Times New Roman"/>
                <w:sz w:val="24"/>
                <w:szCs w:val="24"/>
              </w:rPr>
              <w:t>Gy</w:t>
            </w:r>
            <w:proofErr w:type="spellEnd"/>
            <w:r>
              <w:rPr>
                <w:rFonts w:ascii="Times New Roman" w:hAnsi="Times New Roman" w:cs="Times New Roman"/>
                <w:sz w:val="24"/>
                <w:szCs w:val="24"/>
              </w:rPr>
              <w:t xml:space="preserve"> vs. 0.125 </w:t>
            </w:r>
            <w:proofErr w:type="spellStart"/>
            <w:r>
              <w:rPr>
                <w:rFonts w:ascii="Times New Roman" w:hAnsi="Times New Roman" w:cs="Times New Roman"/>
                <w:sz w:val="24"/>
                <w:szCs w:val="24"/>
              </w:rPr>
              <w:t>Gy</w:t>
            </w:r>
            <w:proofErr w:type="spellEnd"/>
          </w:p>
        </w:tc>
        <w:tc>
          <w:tcPr>
            <w:tcW w:w="93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6"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r>
      <w:tr>
        <w:tc>
          <w:tcPr>
            <w:tcW w:w="107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0.063 </w:t>
            </w:r>
            <w:proofErr w:type="spellStart"/>
            <w:r>
              <w:rPr>
                <w:rFonts w:ascii="Times New Roman" w:hAnsi="Times New Roman" w:cs="Times New Roman"/>
                <w:sz w:val="24"/>
                <w:szCs w:val="24"/>
              </w:rPr>
              <w:t>Gy</w:t>
            </w:r>
            <w:proofErr w:type="spellEnd"/>
            <w:r>
              <w:rPr>
                <w:rFonts w:ascii="Times New Roman" w:hAnsi="Times New Roman" w:cs="Times New Roman"/>
                <w:sz w:val="24"/>
                <w:szCs w:val="24"/>
              </w:rPr>
              <w:t xml:space="preserve"> vs. 0.5 </w:t>
            </w:r>
            <w:proofErr w:type="spellStart"/>
            <w:r>
              <w:rPr>
                <w:rFonts w:ascii="Times New Roman" w:hAnsi="Times New Roman" w:cs="Times New Roman"/>
                <w:sz w:val="24"/>
                <w:szCs w:val="24"/>
              </w:rPr>
              <w:t>Gy</w:t>
            </w:r>
            <w:proofErr w:type="spellEnd"/>
          </w:p>
        </w:tc>
        <w:tc>
          <w:tcPr>
            <w:tcW w:w="93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6"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r>
      <w:tr>
        <w:tc>
          <w:tcPr>
            <w:tcW w:w="107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0.125 </w:t>
            </w:r>
            <w:proofErr w:type="spellStart"/>
            <w:r>
              <w:rPr>
                <w:rFonts w:ascii="Times New Roman" w:hAnsi="Times New Roman" w:cs="Times New Roman"/>
                <w:sz w:val="24"/>
                <w:szCs w:val="24"/>
              </w:rPr>
              <w:t>Gy</w:t>
            </w:r>
            <w:proofErr w:type="spellEnd"/>
            <w:r>
              <w:rPr>
                <w:rFonts w:ascii="Times New Roman" w:hAnsi="Times New Roman" w:cs="Times New Roman"/>
                <w:sz w:val="24"/>
                <w:szCs w:val="24"/>
              </w:rPr>
              <w:t xml:space="preserve"> vs. 0.5 </w:t>
            </w:r>
            <w:proofErr w:type="spellStart"/>
            <w:r>
              <w:rPr>
                <w:rFonts w:ascii="Times New Roman" w:hAnsi="Times New Roman" w:cs="Times New Roman"/>
                <w:sz w:val="24"/>
                <w:szCs w:val="24"/>
              </w:rPr>
              <w:t>Gy</w:t>
            </w:r>
            <w:proofErr w:type="spellEnd"/>
          </w:p>
        </w:tc>
        <w:tc>
          <w:tcPr>
            <w:tcW w:w="93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2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6"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1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r>
    </w:tbl>
    <w:p>
      <w:pPr>
        <w:spacing w:line="480" w:lineRule="auto"/>
        <w:rPr>
          <w:rFonts w:ascii="Times New Roman" w:hAnsi="Times New Roman" w:cs="Times New Roman"/>
        </w:rPr>
      </w:pPr>
    </w:p>
    <w:p>
      <w:pPr>
        <w:spacing w:line="480" w:lineRule="auto"/>
        <w:rPr>
          <w:rFonts w:ascii="Times New Roman" w:hAnsi="Times New Roman" w:cs="Times New Roman"/>
        </w:rPr>
      </w:pPr>
    </w:p>
    <w:tbl>
      <w:tblPr>
        <w:tblStyle w:val="TableGrid"/>
        <w:tblW w:w="0" w:type="auto"/>
        <w:tblInd w:w="-147" w:type="dxa"/>
        <w:tblLook w:val="04A0" w:firstRow="1" w:lastRow="0" w:firstColumn="1" w:lastColumn="0" w:noHBand="0" w:noVBand="1"/>
      </w:tblPr>
      <w:tblGrid>
        <w:gridCol w:w="1430"/>
        <w:gridCol w:w="732"/>
        <w:gridCol w:w="809"/>
        <w:gridCol w:w="810"/>
        <w:gridCol w:w="810"/>
        <w:gridCol w:w="810"/>
        <w:gridCol w:w="810"/>
        <w:gridCol w:w="810"/>
        <w:gridCol w:w="693"/>
        <w:gridCol w:w="693"/>
      </w:tblGrid>
      <w:tr>
        <w:tc>
          <w:tcPr>
            <w:tcW w:w="8407" w:type="dxa"/>
            <w:gridSpan w:val="10"/>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Number of intersections</w:t>
            </w:r>
          </w:p>
        </w:tc>
      </w:tr>
      <w:tr>
        <w:tc>
          <w:tcPr>
            <w:tcW w:w="143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Radiation dose (</w:t>
            </w:r>
            <w:proofErr w:type="spellStart"/>
            <w:r>
              <w:rPr>
                <w:rFonts w:ascii="Times New Roman" w:hAnsi="Times New Roman" w:cs="Times New Roman"/>
                <w:sz w:val="24"/>
                <w:szCs w:val="24"/>
              </w:rPr>
              <w:t>Gy</w:t>
            </w:r>
            <w:proofErr w:type="spellEnd"/>
            <w:r>
              <w:rPr>
                <w:rFonts w:ascii="Times New Roman" w:hAnsi="Times New Roman" w:cs="Times New Roman"/>
                <w:sz w:val="24"/>
                <w:szCs w:val="24"/>
              </w:rPr>
              <w:t>)</w:t>
            </w:r>
          </w:p>
        </w:tc>
        <w:tc>
          <w:tcPr>
            <w:tcW w:w="6977" w:type="dxa"/>
            <w:gridSpan w:val="9"/>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Distance from Soma [µm]</w:t>
            </w:r>
          </w:p>
        </w:tc>
      </w:tr>
      <w:tr>
        <w:tc>
          <w:tcPr>
            <w:tcW w:w="1430" w:type="dxa"/>
          </w:tcPr>
          <w:p>
            <w:pPr>
              <w:spacing w:line="480" w:lineRule="auto"/>
              <w:jc w:val="center"/>
              <w:rPr>
                <w:rFonts w:ascii="Times New Roman" w:hAnsi="Times New Roman" w:cs="Times New Roman"/>
                <w:sz w:val="24"/>
                <w:szCs w:val="24"/>
              </w:rPr>
            </w:pPr>
          </w:p>
        </w:tc>
        <w:tc>
          <w:tcPr>
            <w:tcW w:w="73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09"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69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69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45</w:t>
            </w:r>
          </w:p>
        </w:tc>
      </w:tr>
      <w:tr>
        <w:tc>
          <w:tcPr>
            <w:tcW w:w="143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sham vs 0.063 </w:t>
            </w:r>
            <w:proofErr w:type="spellStart"/>
            <w:r>
              <w:rPr>
                <w:rFonts w:ascii="Times New Roman" w:hAnsi="Times New Roman" w:cs="Times New Roman"/>
                <w:sz w:val="24"/>
                <w:szCs w:val="24"/>
              </w:rPr>
              <w:t>Gy</w:t>
            </w:r>
            <w:proofErr w:type="spellEnd"/>
          </w:p>
        </w:tc>
        <w:tc>
          <w:tcPr>
            <w:tcW w:w="73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09"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9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9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r>
      <w:tr>
        <w:tc>
          <w:tcPr>
            <w:tcW w:w="143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sham vs 0.125 </w:t>
            </w:r>
            <w:proofErr w:type="spellStart"/>
            <w:r>
              <w:rPr>
                <w:rFonts w:ascii="Times New Roman" w:hAnsi="Times New Roman" w:cs="Times New Roman"/>
                <w:sz w:val="24"/>
                <w:szCs w:val="24"/>
              </w:rPr>
              <w:t>Gy</w:t>
            </w:r>
            <w:proofErr w:type="spellEnd"/>
          </w:p>
        </w:tc>
        <w:tc>
          <w:tcPr>
            <w:tcW w:w="73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09"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9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9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r>
      <w:tr>
        <w:tc>
          <w:tcPr>
            <w:tcW w:w="143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sham vs 0.5 </w:t>
            </w:r>
            <w:proofErr w:type="spellStart"/>
            <w:r>
              <w:rPr>
                <w:rFonts w:ascii="Times New Roman" w:hAnsi="Times New Roman" w:cs="Times New Roman"/>
                <w:sz w:val="24"/>
                <w:szCs w:val="24"/>
              </w:rPr>
              <w:t>Gy</w:t>
            </w:r>
            <w:proofErr w:type="spellEnd"/>
          </w:p>
        </w:tc>
        <w:tc>
          <w:tcPr>
            <w:tcW w:w="73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09"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9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9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r>
      <w:tr>
        <w:tc>
          <w:tcPr>
            <w:tcW w:w="143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0.063 </w:t>
            </w:r>
            <w:proofErr w:type="spellStart"/>
            <w:r>
              <w:rPr>
                <w:rFonts w:ascii="Times New Roman" w:hAnsi="Times New Roman" w:cs="Times New Roman"/>
                <w:sz w:val="24"/>
                <w:szCs w:val="24"/>
              </w:rPr>
              <w:t>Gy</w:t>
            </w:r>
            <w:proofErr w:type="spellEnd"/>
            <w:r>
              <w:rPr>
                <w:rFonts w:ascii="Times New Roman" w:hAnsi="Times New Roman" w:cs="Times New Roman"/>
                <w:sz w:val="24"/>
                <w:szCs w:val="24"/>
              </w:rPr>
              <w:t xml:space="preserve"> vs. 0.125 </w:t>
            </w:r>
            <w:proofErr w:type="spellStart"/>
            <w:r>
              <w:rPr>
                <w:rFonts w:ascii="Times New Roman" w:hAnsi="Times New Roman" w:cs="Times New Roman"/>
                <w:sz w:val="24"/>
                <w:szCs w:val="24"/>
              </w:rPr>
              <w:t>Gy</w:t>
            </w:r>
            <w:proofErr w:type="spellEnd"/>
          </w:p>
        </w:tc>
        <w:tc>
          <w:tcPr>
            <w:tcW w:w="73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09"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9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9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r>
      <w:tr>
        <w:tc>
          <w:tcPr>
            <w:tcW w:w="143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0.063 </w:t>
            </w:r>
            <w:proofErr w:type="spellStart"/>
            <w:r>
              <w:rPr>
                <w:rFonts w:ascii="Times New Roman" w:hAnsi="Times New Roman" w:cs="Times New Roman"/>
                <w:sz w:val="24"/>
                <w:szCs w:val="24"/>
              </w:rPr>
              <w:t>Gy</w:t>
            </w:r>
            <w:proofErr w:type="spellEnd"/>
            <w:r>
              <w:rPr>
                <w:rFonts w:ascii="Times New Roman" w:hAnsi="Times New Roman" w:cs="Times New Roman"/>
                <w:sz w:val="24"/>
                <w:szCs w:val="24"/>
              </w:rPr>
              <w:t xml:space="preserve"> vs. 0.5 </w:t>
            </w:r>
            <w:proofErr w:type="spellStart"/>
            <w:r>
              <w:rPr>
                <w:rFonts w:ascii="Times New Roman" w:hAnsi="Times New Roman" w:cs="Times New Roman"/>
                <w:sz w:val="24"/>
                <w:szCs w:val="24"/>
              </w:rPr>
              <w:t>Gy</w:t>
            </w:r>
            <w:proofErr w:type="spellEnd"/>
          </w:p>
        </w:tc>
        <w:tc>
          <w:tcPr>
            <w:tcW w:w="73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09"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9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9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r>
      <w:tr>
        <w:tc>
          <w:tcPr>
            <w:tcW w:w="143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0.125 </w:t>
            </w:r>
            <w:proofErr w:type="spellStart"/>
            <w:r>
              <w:rPr>
                <w:rFonts w:ascii="Times New Roman" w:hAnsi="Times New Roman" w:cs="Times New Roman"/>
                <w:sz w:val="24"/>
                <w:szCs w:val="24"/>
              </w:rPr>
              <w:t>Gy</w:t>
            </w:r>
            <w:proofErr w:type="spellEnd"/>
            <w:r>
              <w:rPr>
                <w:rFonts w:ascii="Times New Roman" w:hAnsi="Times New Roman" w:cs="Times New Roman"/>
                <w:sz w:val="24"/>
                <w:szCs w:val="24"/>
              </w:rPr>
              <w:t xml:space="preserve"> vs. 0.5 </w:t>
            </w:r>
            <w:proofErr w:type="spellStart"/>
            <w:r>
              <w:rPr>
                <w:rFonts w:ascii="Times New Roman" w:hAnsi="Times New Roman" w:cs="Times New Roman"/>
                <w:sz w:val="24"/>
                <w:szCs w:val="24"/>
              </w:rPr>
              <w:t>Gy</w:t>
            </w:r>
            <w:proofErr w:type="spellEnd"/>
          </w:p>
        </w:tc>
        <w:tc>
          <w:tcPr>
            <w:tcW w:w="732"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09"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9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9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r>
    </w:tbl>
    <w:p>
      <w:pPr>
        <w:spacing w:line="480" w:lineRule="auto"/>
        <w:rPr>
          <w:rFonts w:ascii="Times New Roman" w:hAnsi="Times New Roman" w:cs="Times New Roman"/>
        </w:rPr>
      </w:pPr>
    </w:p>
    <w:tbl>
      <w:tblPr>
        <w:tblStyle w:val="TableGrid"/>
        <w:tblW w:w="0" w:type="auto"/>
        <w:tblLook w:val="04A0" w:firstRow="1" w:lastRow="0" w:firstColumn="1" w:lastColumn="0" w:noHBand="0" w:noVBand="1"/>
      </w:tblPr>
      <w:tblGrid>
        <w:gridCol w:w="1155"/>
        <w:gridCol w:w="751"/>
        <w:gridCol w:w="743"/>
        <w:gridCol w:w="828"/>
        <w:gridCol w:w="828"/>
        <w:gridCol w:w="828"/>
        <w:gridCol w:w="743"/>
        <w:gridCol w:w="828"/>
        <w:gridCol w:w="828"/>
        <w:gridCol w:w="728"/>
      </w:tblGrid>
      <w:tr>
        <w:tc>
          <w:tcPr>
            <w:tcW w:w="8260" w:type="dxa"/>
            <w:gridSpan w:val="10"/>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Branch length</w:t>
            </w:r>
          </w:p>
        </w:tc>
      </w:tr>
      <w:tr>
        <w:tc>
          <w:tcPr>
            <w:tcW w:w="1155"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Radiation dose (</w:t>
            </w:r>
            <w:proofErr w:type="spellStart"/>
            <w:r>
              <w:rPr>
                <w:rFonts w:ascii="Times New Roman" w:hAnsi="Times New Roman" w:cs="Times New Roman"/>
                <w:sz w:val="24"/>
                <w:szCs w:val="24"/>
              </w:rPr>
              <w:t>Gy</w:t>
            </w:r>
            <w:proofErr w:type="spellEnd"/>
            <w:r>
              <w:rPr>
                <w:rFonts w:ascii="Times New Roman" w:hAnsi="Times New Roman" w:cs="Times New Roman"/>
                <w:sz w:val="24"/>
                <w:szCs w:val="24"/>
              </w:rPr>
              <w:t>)</w:t>
            </w:r>
          </w:p>
        </w:tc>
        <w:tc>
          <w:tcPr>
            <w:tcW w:w="7105" w:type="dxa"/>
            <w:gridSpan w:val="9"/>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Distance from Soma [µm]</w:t>
            </w:r>
          </w:p>
        </w:tc>
      </w:tr>
      <w:tr>
        <w:tc>
          <w:tcPr>
            <w:tcW w:w="1155" w:type="dxa"/>
          </w:tcPr>
          <w:p>
            <w:pPr>
              <w:spacing w:line="480" w:lineRule="auto"/>
              <w:jc w:val="center"/>
              <w:rPr>
                <w:rFonts w:ascii="Times New Roman" w:hAnsi="Times New Roman" w:cs="Times New Roman"/>
                <w:sz w:val="24"/>
                <w:szCs w:val="24"/>
              </w:rPr>
            </w:pPr>
          </w:p>
        </w:tc>
        <w:tc>
          <w:tcPr>
            <w:tcW w:w="75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4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828"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828"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828"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74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828"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828"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728"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45</w:t>
            </w:r>
          </w:p>
        </w:tc>
      </w:tr>
      <w:tr>
        <w:tc>
          <w:tcPr>
            <w:tcW w:w="1155"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sham vs 0.063 </w:t>
            </w:r>
            <w:proofErr w:type="spellStart"/>
            <w:r>
              <w:rPr>
                <w:rFonts w:ascii="Times New Roman" w:hAnsi="Times New Roman" w:cs="Times New Roman"/>
                <w:sz w:val="24"/>
                <w:szCs w:val="24"/>
              </w:rPr>
              <w:t>Gy</w:t>
            </w:r>
            <w:proofErr w:type="spellEnd"/>
          </w:p>
        </w:tc>
        <w:tc>
          <w:tcPr>
            <w:tcW w:w="75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28"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28"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28"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28"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28"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28"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r>
      <w:tr>
        <w:tc>
          <w:tcPr>
            <w:tcW w:w="1155"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sham vs 0.125 </w:t>
            </w:r>
            <w:proofErr w:type="spellStart"/>
            <w:r>
              <w:rPr>
                <w:rFonts w:ascii="Times New Roman" w:hAnsi="Times New Roman" w:cs="Times New Roman"/>
                <w:sz w:val="24"/>
                <w:szCs w:val="24"/>
              </w:rPr>
              <w:t>Gy</w:t>
            </w:r>
            <w:proofErr w:type="spellEnd"/>
          </w:p>
        </w:tc>
        <w:tc>
          <w:tcPr>
            <w:tcW w:w="75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28"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28"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28"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28"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28"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28"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r>
      <w:tr>
        <w:tc>
          <w:tcPr>
            <w:tcW w:w="1155"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sham vs 0.5 </w:t>
            </w:r>
            <w:proofErr w:type="spellStart"/>
            <w:r>
              <w:rPr>
                <w:rFonts w:ascii="Times New Roman" w:hAnsi="Times New Roman" w:cs="Times New Roman"/>
                <w:sz w:val="24"/>
                <w:szCs w:val="24"/>
              </w:rPr>
              <w:t>Gy</w:t>
            </w:r>
            <w:proofErr w:type="spellEnd"/>
          </w:p>
        </w:tc>
        <w:tc>
          <w:tcPr>
            <w:tcW w:w="75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28"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28"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28"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28"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28"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28"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r>
      <w:tr>
        <w:tc>
          <w:tcPr>
            <w:tcW w:w="1155"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0.063 </w:t>
            </w:r>
            <w:proofErr w:type="spellStart"/>
            <w:r>
              <w:rPr>
                <w:rFonts w:ascii="Times New Roman" w:hAnsi="Times New Roman" w:cs="Times New Roman"/>
                <w:sz w:val="24"/>
                <w:szCs w:val="24"/>
              </w:rPr>
              <w:t>Gy</w:t>
            </w:r>
            <w:proofErr w:type="spellEnd"/>
            <w:r>
              <w:rPr>
                <w:rFonts w:ascii="Times New Roman" w:hAnsi="Times New Roman" w:cs="Times New Roman"/>
                <w:sz w:val="24"/>
                <w:szCs w:val="24"/>
              </w:rPr>
              <w:t xml:space="preserve"> vs. 0.125 </w:t>
            </w:r>
            <w:proofErr w:type="spellStart"/>
            <w:r>
              <w:rPr>
                <w:rFonts w:ascii="Times New Roman" w:hAnsi="Times New Roman" w:cs="Times New Roman"/>
                <w:sz w:val="24"/>
                <w:szCs w:val="24"/>
              </w:rPr>
              <w:t>Gy</w:t>
            </w:r>
            <w:proofErr w:type="spellEnd"/>
          </w:p>
        </w:tc>
        <w:tc>
          <w:tcPr>
            <w:tcW w:w="75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28"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28"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28"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28"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28"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28"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r>
      <w:tr>
        <w:tc>
          <w:tcPr>
            <w:tcW w:w="1155"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0.063 </w:t>
            </w:r>
            <w:proofErr w:type="spellStart"/>
            <w:r>
              <w:rPr>
                <w:rFonts w:ascii="Times New Roman" w:hAnsi="Times New Roman" w:cs="Times New Roman"/>
                <w:sz w:val="24"/>
                <w:szCs w:val="24"/>
              </w:rPr>
              <w:t>Gy</w:t>
            </w:r>
            <w:proofErr w:type="spellEnd"/>
            <w:r>
              <w:rPr>
                <w:rFonts w:ascii="Times New Roman" w:hAnsi="Times New Roman" w:cs="Times New Roman"/>
                <w:sz w:val="24"/>
                <w:szCs w:val="24"/>
              </w:rPr>
              <w:t xml:space="preserve"> vs. 0.5 </w:t>
            </w:r>
            <w:proofErr w:type="spellStart"/>
            <w:r>
              <w:rPr>
                <w:rFonts w:ascii="Times New Roman" w:hAnsi="Times New Roman" w:cs="Times New Roman"/>
                <w:sz w:val="24"/>
                <w:szCs w:val="24"/>
              </w:rPr>
              <w:t>Gy</w:t>
            </w:r>
            <w:proofErr w:type="spellEnd"/>
          </w:p>
        </w:tc>
        <w:tc>
          <w:tcPr>
            <w:tcW w:w="75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28"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28"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28"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28"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28"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28"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r>
      <w:tr>
        <w:tc>
          <w:tcPr>
            <w:tcW w:w="1155"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0.125 </w:t>
            </w:r>
            <w:proofErr w:type="spellStart"/>
            <w:r>
              <w:rPr>
                <w:rFonts w:ascii="Times New Roman" w:hAnsi="Times New Roman" w:cs="Times New Roman"/>
                <w:sz w:val="24"/>
                <w:szCs w:val="24"/>
              </w:rPr>
              <w:t>Gy</w:t>
            </w:r>
            <w:proofErr w:type="spellEnd"/>
            <w:r>
              <w:rPr>
                <w:rFonts w:ascii="Times New Roman" w:hAnsi="Times New Roman" w:cs="Times New Roman"/>
                <w:sz w:val="24"/>
                <w:szCs w:val="24"/>
              </w:rPr>
              <w:t xml:space="preserve"> vs. 0.5 </w:t>
            </w:r>
            <w:proofErr w:type="spellStart"/>
            <w:r>
              <w:rPr>
                <w:rFonts w:ascii="Times New Roman" w:hAnsi="Times New Roman" w:cs="Times New Roman"/>
                <w:sz w:val="24"/>
                <w:szCs w:val="24"/>
              </w:rPr>
              <w:t>Gy</w:t>
            </w:r>
            <w:proofErr w:type="spellEnd"/>
          </w:p>
        </w:tc>
        <w:tc>
          <w:tcPr>
            <w:tcW w:w="751"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28"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28"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28"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28"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28"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28" w:type="dxa"/>
          </w:tcPr>
          <w:p>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r>
    </w:tbl>
    <w:p>
      <w:pPr>
        <w:spacing w:line="480" w:lineRule="auto"/>
        <w:jc w:val="both"/>
        <w:rPr>
          <w:rFonts w:ascii="Times New Roman" w:hAnsi="Times New Roman" w:cs="Times New Roman"/>
          <w:b/>
          <w:sz w:val="24"/>
        </w:rPr>
      </w:pPr>
    </w:p>
    <w:p>
      <w:pPr>
        <w:spacing w:line="480" w:lineRule="auto"/>
        <w:jc w:val="both"/>
        <w:rPr>
          <w:rFonts w:ascii="Times New Roman" w:hAnsi="Times New Roman" w:cs="Times New Roman"/>
          <w:sz w:val="24"/>
        </w:rPr>
      </w:pPr>
      <w:r>
        <w:rPr>
          <w:rFonts w:ascii="Times New Roman" w:hAnsi="Times New Roman" w:cs="Times New Roman"/>
          <w:b/>
          <w:sz w:val="24"/>
        </w:rPr>
        <w:t>Supplementary information 5</w:t>
      </w:r>
    </w:p>
    <w:p>
      <w:p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 xml:space="preserve">Correlation between Microglia and Locomotor and Acoustic Startle </w:t>
      </w:r>
      <w:proofErr w:type="spellStart"/>
      <w:r>
        <w:rPr>
          <w:rFonts w:ascii="Times New Roman" w:hAnsi="Times New Roman" w:cs="Times New Roman"/>
          <w:b/>
          <w:bCs/>
          <w:sz w:val="24"/>
          <w:szCs w:val="24"/>
        </w:rPr>
        <w:t>Behaviour</w:t>
      </w:r>
      <w:proofErr w:type="spellEnd"/>
    </w:p>
    <w:p>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Because the mice were repeatedly tested for </w:t>
      </w:r>
      <w:proofErr w:type="spellStart"/>
      <w:r>
        <w:rPr>
          <w:rFonts w:ascii="Times New Roman" w:hAnsi="Times New Roman" w:cs="Times New Roman"/>
          <w:bCs/>
          <w:sz w:val="24"/>
          <w:szCs w:val="24"/>
        </w:rPr>
        <w:t>behaviour</w:t>
      </w:r>
      <w:proofErr w:type="spellEnd"/>
      <w:r>
        <w:rPr>
          <w:rFonts w:ascii="Times New Roman" w:hAnsi="Times New Roman" w:cs="Times New Roman"/>
          <w:bCs/>
          <w:sz w:val="24"/>
          <w:szCs w:val="24"/>
        </w:rPr>
        <w:t xml:space="preserve"> at 4, 12 and 18 months and their brain tissue subsequently used for immunohistochemistry 24 months post-radiation, </w:t>
      </w:r>
      <w:proofErr w:type="spellStart"/>
      <w:r>
        <w:rPr>
          <w:rFonts w:ascii="Times New Roman" w:hAnsi="Times New Roman" w:cs="Times New Roman"/>
          <w:bCs/>
          <w:sz w:val="24"/>
          <w:szCs w:val="24"/>
        </w:rPr>
        <w:t>behaviour</w:t>
      </w:r>
      <w:proofErr w:type="spellEnd"/>
      <w:r>
        <w:rPr>
          <w:rFonts w:ascii="Times New Roman" w:hAnsi="Times New Roman" w:cs="Times New Roman"/>
          <w:bCs/>
          <w:sz w:val="24"/>
          <w:szCs w:val="24"/>
        </w:rPr>
        <w:t xml:space="preserve"> assessed at the latest time point, 18 months post-radiation, was correlated with the results of the stereological analysis performed on the brain tissues of the same mice. These analyses revealed a significant negative correlation between ASR/BW at </w:t>
      </w:r>
      <w:r>
        <w:rPr>
          <w:rFonts w:ascii="Times New Roman" w:hAnsi="Times New Roman" w:cs="Times New Roman"/>
          <w:bCs/>
          <w:sz w:val="24"/>
          <w:szCs w:val="24"/>
        </w:rPr>
        <w:lastRenderedPageBreak/>
        <w:t xml:space="preserve">18 months post-radiation and the number of Iba1+ cells in the CA1 region 24 months post-radiation (Spearman’s r = 0.493, p = 0.003, </w:t>
      </w:r>
      <w:r>
        <w:rPr>
          <w:rFonts w:ascii="Times New Roman" w:hAnsi="Times New Roman" w:cs="Times New Roman"/>
          <w:b/>
          <w:bCs/>
          <w:sz w:val="24"/>
          <w:szCs w:val="24"/>
        </w:rPr>
        <w:t>a</w:t>
      </w:r>
      <w:r>
        <w:rPr>
          <w:rFonts w:ascii="Times New Roman" w:hAnsi="Times New Roman" w:cs="Times New Roman"/>
          <w:bCs/>
          <w:sz w:val="24"/>
          <w:szCs w:val="24"/>
        </w:rPr>
        <w:t xml:space="preserve">). Furthermore, glia and Iba1+ cell number in the dentate gyrus at 24 months post-radiation both correlated negatively with locomotor activity and speed at 18 months post-radiation (Glia + Locomotor activity: Spearman’s r = -0.347, p = 0.02; Glia + Speed: Spearman’s r = -0.352, p = 0.02; dentate gyrus Iba1+ cells + Locomotor activity: Spearman’s r = -0.475, p = 0.003, dentate gyrus Iba1+ cells + Speed: Spearman’s r = -0.471, p = 0.004, </w:t>
      </w:r>
      <w:r>
        <w:rPr>
          <w:rFonts w:ascii="Times New Roman" w:hAnsi="Times New Roman" w:cs="Times New Roman"/>
          <w:b/>
          <w:bCs/>
          <w:sz w:val="24"/>
          <w:szCs w:val="24"/>
        </w:rPr>
        <w:t>b-e</w:t>
      </w:r>
      <w:r>
        <w:rPr>
          <w:rFonts w:ascii="Times New Roman" w:hAnsi="Times New Roman" w:cs="Times New Roman"/>
          <w:bCs/>
          <w:sz w:val="24"/>
          <w:szCs w:val="24"/>
        </w:rPr>
        <w:t>.)</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Supplementary figure S4 Correlation between </w:t>
      </w:r>
      <w:proofErr w:type="spellStart"/>
      <w:r>
        <w:rPr>
          <w:rFonts w:ascii="Times New Roman" w:hAnsi="Times New Roman" w:cs="Times New Roman"/>
          <w:b/>
          <w:sz w:val="24"/>
          <w:szCs w:val="24"/>
        </w:rPr>
        <w:t>behaviour</w:t>
      </w:r>
      <w:proofErr w:type="spellEnd"/>
      <w:r>
        <w:rPr>
          <w:rFonts w:ascii="Times New Roman" w:hAnsi="Times New Roman" w:cs="Times New Roman"/>
          <w:b/>
          <w:sz w:val="24"/>
          <w:szCs w:val="24"/>
        </w:rPr>
        <w:t xml:space="preserve"> and glial cell numbers. a</w:t>
      </w:r>
      <w:r>
        <w:rPr>
          <w:rFonts w:ascii="Times New Roman" w:hAnsi="Times New Roman" w:cs="Times New Roman"/>
          <w:sz w:val="24"/>
          <w:szCs w:val="24"/>
        </w:rPr>
        <w:t xml:space="preserve">. Significant positive correlation was evident between body weight normalized acoustic startle (ASR/BW) at 110 dB at 18 months </w:t>
      </w:r>
      <w:proofErr w:type="spellStart"/>
      <w:r>
        <w:rPr>
          <w:rFonts w:ascii="Times New Roman" w:hAnsi="Times New Roman" w:cs="Times New Roman"/>
          <w:sz w:val="24"/>
          <w:szCs w:val="24"/>
        </w:rPr>
        <w:t>p.i</w:t>
      </w:r>
      <w:proofErr w:type="spellEnd"/>
      <w:r>
        <w:rPr>
          <w:rFonts w:ascii="Times New Roman" w:hAnsi="Times New Roman" w:cs="Times New Roman"/>
          <w:sz w:val="24"/>
          <w:szCs w:val="24"/>
        </w:rPr>
        <w:t xml:space="preserve"> and the number of Iba1+ microglial cells in the hippocampal </w:t>
      </w:r>
      <w:proofErr w:type="spellStart"/>
      <w:r>
        <w:rPr>
          <w:rFonts w:ascii="Times New Roman" w:hAnsi="Times New Roman" w:cs="Times New Roman"/>
          <w:sz w:val="24"/>
          <w:szCs w:val="24"/>
        </w:rPr>
        <w:t>Cornu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Ammonis</w:t>
      </w:r>
      <w:proofErr w:type="spellEnd"/>
      <w:r>
        <w:rPr>
          <w:rFonts w:ascii="Times New Roman" w:hAnsi="Times New Roman" w:cs="Times New Roman"/>
          <w:sz w:val="24"/>
          <w:szCs w:val="24"/>
        </w:rPr>
        <w:t xml:space="preserve"> (CA) 1 region (Spearman’s r = 0.493, p = 0.003) at 24 months post-radiation. Distance travelled in the 20 minute open field at 18 months post-radiation also correlated negatively with both dentate gyrus (DG) Iba1+ cell numbers and general glial cell numbers demarcated by Nissl stain (</w:t>
      </w:r>
      <w:r>
        <w:rPr>
          <w:rFonts w:ascii="Times New Roman" w:hAnsi="Times New Roman" w:cs="Times New Roman"/>
          <w:b/>
          <w:sz w:val="24"/>
          <w:szCs w:val="24"/>
        </w:rPr>
        <w:t>b</w:t>
      </w:r>
      <w:r>
        <w:rPr>
          <w:rFonts w:ascii="Times New Roman" w:hAnsi="Times New Roman" w:cs="Times New Roman"/>
          <w:sz w:val="24"/>
          <w:szCs w:val="24"/>
        </w:rPr>
        <w:t xml:space="preserve">, </w:t>
      </w:r>
      <w:r>
        <w:rPr>
          <w:rFonts w:ascii="Times New Roman" w:hAnsi="Times New Roman" w:cs="Times New Roman"/>
          <w:b/>
          <w:sz w:val="24"/>
          <w:szCs w:val="24"/>
        </w:rPr>
        <w:t>c</w:t>
      </w:r>
      <w:r>
        <w:rPr>
          <w:rFonts w:ascii="Times New Roman" w:hAnsi="Times New Roman" w:cs="Times New Roman"/>
          <w:sz w:val="24"/>
          <w:szCs w:val="24"/>
        </w:rPr>
        <w:t>) as did locomotor speed (</w:t>
      </w:r>
      <w:r>
        <w:rPr>
          <w:rFonts w:ascii="Times New Roman" w:hAnsi="Times New Roman" w:cs="Times New Roman"/>
          <w:b/>
          <w:sz w:val="24"/>
          <w:szCs w:val="24"/>
        </w:rPr>
        <w:t>d</w:t>
      </w:r>
      <w:r>
        <w:rPr>
          <w:rFonts w:ascii="Times New Roman" w:hAnsi="Times New Roman" w:cs="Times New Roman"/>
          <w:sz w:val="24"/>
          <w:szCs w:val="24"/>
        </w:rPr>
        <w:t xml:space="preserve">, </w:t>
      </w:r>
      <w:r>
        <w:rPr>
          <w:rFonts w:ascii="Times New Roman" w:hAnsi="Times New Roman" w:cs="Times New Roman"/>
          <w:b/>
          <w:sz w:val="24"/>
          <w:szCs w:val="24"/>
        </w:rPr>
        <w:t>e</w:t>
      </w:r>
      <w:r>
        <w:rPr>
          <w:rFonts w:ascii="Times New Roman" w:hAnsi="Times New Roman" w:cs="Times New Roman"/>
          <w:sz w:val="24"/>
          <w:szCs w:val="24"/>
        </w:rPr>
        <w:t>).</w:t>
      </w: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4568825" cy="5330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74071" cy="5336570"/>
                    </a:xfrm>
                    <a:prstGeom prst="rect">
                      <a:avLst/>
                    </a:prstGeom>
                    <a:noFill/>
                  </pic:spPr>
                </pic:pic>
              </a:graphicData>
            </a:graphic>
          </wp:inline>
        </w:drawing>
      </w:r>
      <w:r>
        <w:rPr>
          <w:rFonts w:ascii="Times New Roman" w:hAnsi="Times New Roman" w:cs="Times New Roman"/>
        </w:rPr>
        <w:fldChar w:fldCharType="begin"/>
      </w:r>
      <w:r>
        <w:rPr>
          <w:rFonts w:ascii="Times New Roman" w:hAnsi="Times New Roman" w:cs="Times New Roman"/>
        </w:rPr>
        <w:instrText xml:space="preserve"> ADDIN EN.REFLIST </w:instrText>
      </w:r>
      <w:r>
        <w:rPr>
          <w:rFonts w:ascii="Times New Roman" w:hAnsi="Times New Roman" w:cs="Times New Roman"/>
        </w:rPr>
        <w:fldChar w:fldCharType="end"/>
      </w:r>
    </w:p>
    <w:sectPr>
      <w:pgSz w:w="12240" w:h="15840"/>
      <w:pgMar w:top="2552" w:right="1134" w:bottom="1418" w:left="1418" w:header="709" w:footer="709" w:gutter="1418"/>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5pxveda7epdevefddnv9sx2xasvdwzztv5w&quot;&gt;My EndNote Library&lt;record-ids&gt;&lt;item&gt;231&lt;/item&gt;&lt;/record-ids&gt;&lt;/item&gt;&lt;/Libraries&gt;"/>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2"/>
    <o:shapelayout v:ext="edit">
      <o:idmap v:ext="edit" data="1"/>
    </o:shapelayout>
  </w:shapeDefaults>
  <w:decimalSymbol w:val="."/>
  <w:listSeparator w:val=","/>
  <w15:chartTrackingRefBased/>
  <w15:docId w15:val="{0FC17516-CBA3-4B26-BC1C-3E53A599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rzxr">
    <w:name w:val="lrzxr"/>
    <w:basedOn w:val="DefaultParagraphFont"/>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Pr>
      <w:rFonts w:ascii="Calibri" w:hAnsi="Calibri" w:cs="Calibri"/>
      <w:noProof/>
    </w:rPr>
  </w:style>
  <w:style w:type="paragraph" w:customStyle="1" w:styleId="EndNoteBibliography">
    <w:name w:val="EndNote Bibliography"/>
    <w:basedOn w:val="Normal"/>
    <w:link w:val="EndNoteBibliographyChar"/>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Pr>
      <w:rFonts w:ascii="Calibri" w:hAnsi="Calibri" w:cs="Calibri"/>
      <w:noProof/>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92844">
      <w:bodyDiv w:val="1"/>
      <w:marLeft w:val="0"/>
      <w:marRight w:val="0"/>
      <w:marTop w:val="0"/>
      <w:marBottom w:val="0"/>
      <w:divBdr>
        <w:top w:val="none" w:sz="0" w:space="0" w:color="auto"/>
        <w:left w:val="none" w:sz="0" w:space="0" w:color="auto"/>
        <w:bottom w:val="none" w:sz="0" w:space="0" w:color="auto"/>
        <w:right w:val="none" w:sz="0" w:space="0" w:color="auto"/>
      </w:divBdr>
    </w:div>
    <w:div w:id="52942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9.emf"/><Relationship Id="rId18" Type="http://schemas.openxmlformats.org/officeDocument/2006/relationships/oleObject" Target="embeddings/oleObject4.bin"/><Relationship Id="rId3" Type="http://schemas.openxmlformats.org/officeDocument/2006/relationships/webSettings" Target="webSettings.xml"/><Relationship Id="rId21" Type="http://schemas.openxmlformats.org/officeDocument/2006/relationships/image" Target="media/image13.emf"/><Relationship Id="rId7" Type="http://schemas.openxmlformats.org/officeDocument/2006/relationships/image" Target="media/image4.png"/><Relationship Id="rId12" Type="http://schemas.openxmlformats.org/officeDocument/2006/relationships/oleObject" Target="embeddings/oleObject1.bin"/><Relationship Id="rId17" Type="http://schemas.openxmlformats.org/officeDocument/2006/relationships/image" Target="media/image11.emf"/><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emf"/><Relationship Id="rId24"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image" Target="media/image10.emf"/><Relationship Id="rId23" Type="http://schemas.openxmlformats.org/officeDocument/2006/relationships/image" Target="media/image14.png"/><Relationship Id="rId10" Type="http://schemas.openxmlformats.org/officeDocument/2006/relationships/image" Target="media/image7.png"/><Relationship Id="rId19" Type="http://schemas.openxmlformats.org/officeDocument/2006/relationships/image" Target="media/image12.emf"/><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oleObject" Target="embeddings/oleObject2.bin"/><Relationship Id="rId22"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1485</Words>
  <Characters>8469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Helmholtz Zentrum München</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marie-claire.ung</dc:creator>
  <cp:keywords/>
  <dc:description/>
  <cp:lastModifiedBy>Garrett, Lillian, Dr.</cp:lastModifiedBy>
  <cp:revision>2</cp:revision>
  <dcterms:created xsi:type="dcterms:W3CDTF">2020-11-03T10:18:00Z</dcterms:created>
  <dcterms:modified xsi:type="dcterms:W3CDTF">2020-11-03T10:18:00Z</dcterms:modified>
</cp:coreProperties>
</file>