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6DC44" w14:textId="70A8D7AA" w:rsidR="00F435C0" w:rsidRDefault="00F435C0" w:rsidP="00BF683A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BF683A">
        <w:rPr>
          <w:rFonts w:ascii="Arial" w:hAnsi="Arial" w:cs="Arial"/>
          <w:b/>
          <w:sz w:val="32"/>
          <w:szCs w:val="32"/>
        </w:rPr>
        <w:t>Supplemental</w:t>
      </w:r>
      <w:proofErr w:type="spellEnd"/>
      <w:r w:rsidRPr="00BF683A">
        <w:rPr>
          <w:rFonts w:ascii="Arial" w:hAnsi="Arial" w:cs="Arial"/>
          <w:b/>
          <w:sz w:val="32"/>
          <w:szCs w:val="32"/>
        </w:rPr>
        <w:t xml:space="preserve"> Information</w:t>
      </w:r>
      <w:r w:rsidR="00011F89">
        <w:rPr>
          <w:rFonts w:ascii="Arial" w:hAnsi="Arial" w:cs="Arial"/>
          <w:b/>
          <w:sz w:val="32"/>
          <w:szCs w:val="32"/>
        </w:rPr>
        <w:t xml:space="preserve"> (Kranich et al.)</w:t>
      </w:r>
    </w:p>
    <w:p w14:paraId="18667D96" w14:textId="17BECA8A" w:rsidR="00011F89" w:rsidRDefault="00011F89" w:rsidP="00BF683A">
      <w:pPr>
        <w:jc w:val="center"/>
        <w:rPr>
          <w:rFonts w:ascii="Arial" w:hAnsi="Arial" w:cs="Arial"/>
          <w:b/>
          <w:sz w:val="32"/>
          <w:szCs w:val="32"/>
        </w:rPr>
      </w:pPr>
    </w:p>
    <w:p w14:paraId="0D6CD0A6" w14:textId="502E2EE5" w:rsidR="00011F89" w:rsidRDefault="00011F89" w:rsidP="00BF683A">
      <w:pPr>
        <w:jc w:val="center"/>
        <w:rPr>
          <w:rFonts w:ascii="Arial" w:hAnsi="Arial" w:cs="Arial"/>
          <w:b/>
          <w:sz w:val="32"/>
          <w:szCs w:val="32"/>
        </w:rPr>
      </w:pPr>
    </w:p>
    <w:p w14:paraId="16C9ED19" w14:textId="4F0A2B38" w:rsidR="00011F89" w:rsidRDefault="00011F89" w:rsidP="00BF683A">
      <w:pPr>
        <w:jc w:val="center"/>
        <w:rPr>
          <w:rFonts w:ascii="Arial" w:hAnsi="Arial" w:cs="Arial"/>
          <w:b/>
          <w:sz w:val="32"/>
          <w:szCs w:val="32"/>
        </w:rPr>
      </w:pPr>
    </w:p>
    <w:p w14:paraId="5428E666" w14:textId="77777777" w:rsidR="00011F89" w:rsidRPr="00BF683A" w:rsidRDefault="00011F89" w:rsidP="00BF683A">
      <w:pPr>
        <w:jc w:val="center"/>
        <w:rPr>
          <w:rFonts w:ascii="Arial" w:hAnsi="Arial" w:cs="Arial"/>
          <w:b/>
          <w:sz w:val="32"/>
          <w:szCs w:val="32"/>
        </w:rPr>
      </w:pPr>
    </w:p>
    <w:p w14:paraId="43D29956" w14:textId="48B3A684" w:rsidR="00BF683A" w:rsidRDefault="00BF683A">
      <w:pPr>
        <w:rPr>
          <w:rFonts w:ascii="Arial" w:hAnsi="Arial" w:cs="Arial"/>
          <w:b/>
        </w:rPr>
      </w:pPr>
    </w:p>
    <w:p w14:paraId="5130DB35" w14:textId="09323458" w:rsidR="00BF683A" w:rsidRPr="00011F89" w:rsidRDefault="00BF683A" w:rsidP="00BF683A">
      <w:pPr>
        <w:pStyle w:val="Normal1"/>
        <w:spacing w:line="48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de-DE"/>
        </w:rPr>
      </w:pPr>
    </w:p>
    <w:p w14:paraId="5C6517C0" w14:textId="6AA29951" w:rsidR="00E0668C" w:rsidRDefault="00D438E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AE0A6F1" wp14:editId="74C9C23C">
            <wp:extent cx="5295900" cy="124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9EC8" w14:textId="77777777" w:rsidR="00BF683A" w:rsidRDefault="00BF683A" w:rsidP="00BF683A">
      <w:pPr>
        <w:spacing w:line="480" w:lineRule="auto"/>
        <w:contextualSpacing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25613054" w14:textId="4E71EF6B" w:rsidR="00414FEB" w:rsidRPr="00957226" w:rsidRDefault="00414FEB" w:rsidP="00965A49">
      <w:pPr>
        <w:spacing w:line="360" w:lineRule="auto"/>
        <w:contextualSpacing/>
        <w:jc w:val="both"/>
        <w:outlineLvl w:val="0"/>
        <w:rPr>
          <w:rFonts w:ascii="Arial" w:hAnsi="Arial" w:cs="Arial"/>
          <w:b/>
          <w:lang w:val="en-US"/>
        </w:rPr>
      </w:pPr>
      <w:r w:rsidRPr="00957226">
        <w:rPr>
          <w:rFonts w:ascii="Arial" w:hAnsi="Arial" w:cs="Arial"/>
          <w:b/>
          <w:lang w:val="en-US"/>
        </w:rPr>
        <w:t>Supplemental Figure 1: MFG-E8-eGFP fusion protein</w:t>
      </w:r>
    </w:p>
    <w:p w14:paraId="03FAAFF2" w14:textId="77777777" w:rsidR="00011F89" w:rsidRPr="00957226" w:rsidRDefault="00011F89" w:rsidP="00965A49">
      <w:pPr>
        <w:spacing w:line="360" w:lineRule="auto"/>
        <w:contextualSpacing/>
        <w:jc w:val="both"/>
        <w:outlineLvl w:val="0"/>
        <w:rPr>
          <w:rFonts w:ascii="Arial" w:hAnsi="Arial" w:cs="Arial"/>
          <w:lang w:val="en-US"/>
        </w:rPr>
      </w:pPr>
    </w:p>
    <w:p w14:paraId="132BFBA9" w14:textId="3B0990A5" w:rsidR="00E0668C" w:rsidRPr="00957226" w:rsidRDefault="002B3ADE" w:rsidP="00965A49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957226">
        <w:rPr>
          <w:rFonts w:ascii="Arial" w:hAnsi="Arial" w:cs="Arial"/>
          <w:color w:val="000000" w:themeColor="text1"/>
          <w:lang w:val="en-US"/>
        </w:rPr>
        <w:t>Enhanced green fluorescent protein (</w:t>
      </w:r>
      <w:proofErr w:type="spellStart"/>
      <w:r w:rsidR="00E0668C" w:rsidRPr="00957226">
        <w:rPr>
          <w:rFonts w:ascii="Arial" w:hAnsi="Arial" w:cs="Arial"/>
          <w:color w:val="000000" w:themeColor="text1"/>
          <w:lang w:val="en-US"/>
        </w:rPr>
        <w:t>eGFP</w:t>
      </w:r>
      <w:proofErr w:type="spellEnd"/>
      <w:r w:rsidRPr="00957226">
        <w:rPr>
          <w:rFonts w:ascii="Arial" w:hAnsi="Arial" w:cs="Arial"/>
          <w:color w:val="000000" w:themeColor="text1"/>
          <w:lang w:val="en-US"/>
        </w:rPr>
        <w:t>)</w:t>
      </w:r>
      <w:r w:rsidR="00E0668C" w:rsidRPr="00957226">
        <w:rPr>
          <w:rFonts w:ascii="Arial" w:hAnsi="Arial" w:cs="Arial"/>
          <w:color w:val="000000" w:themeColor="text1"/>
          <w:lang w:val="en-US"/>
        </w:rPr>
        <w:t xml:space="preserve"> was fused to the C-terminus of full-length murine MFG-E8, separated by a 15aa helical linker</w:t>
      </w:r>
      <w:r w:rsidR="0076174B" w:rsidRPr="00957226">
        <w:rPr>
          <w:rFonts w:ascii="Arial" w:hAnsi="Arial" w:cs="Arial"/>
          <w:color w:val="000000" w:themeColor="text1"/>
          <w:lang w:val="en-US"/>
        </w:rPr>
        <w:t xml:space="preserve"> (linker)</w:t>
      </w:r>
      <w:r w:rsidR="00E0668C" w:rsidRPr="00957226">
        <w:rPr>
          <w:rFonts w:ascii="Arial" w:hAnsi="Arial" w:cs="Arial"/>
          <w:color w:val="000000" w:themeColor="text1"/>
          <w:lang w:val="en-US"/>
        </w:rPr>
        <w:t xml:space="preserve">. To aid purification, a FLAG-tag was added to the C-terminus of </w:t>
      </w:r>
      <w:proofErr w:type="spellStart"/>
      <w:r w:rsidR="00E0668C" w:rsidRPr="00957226">
        <w:rPr>
          <w:rFonts w:ascii="Arial" w:hAnsi="Arial" w:cs="Arial"/>
          <w:color w:val="000000" w:themeColor="text1"/>
          <w:lang w:val="en-US"/>
        </w:rPr>
        <w:t>eGFP</w:t>
      </w:r>
      <w:proofErr w:type="spellEnd"/>
      <w:r w:rsidR="00414FEB" w:rsidRPr="00957226">
        <w:rPr>
          <w:rFonts w:ascii="Arial" w:hAnsi="Arial" w:cs="Arial"/>
          <w:color w:val="000000" w:themeColor="text1"/>
          <w:lang w:val="en-US"/>
        </w:rPr>
        <w:t>.</w:t>
      </w:r>
      <w:r w:rsidRPr="00957226">
        <w:rPr>
          <w:rFonts w:ascii="Arial" w:hAnsi="Arial" w:cs="Arial"/>
          <w:color w:val="000000" w:themeColor="text1"/>
          <w:lang w:val="en-US"/>
        </w:rPr>
        <w:t xml:space="preserve"> PT, </w:t>
      </w:r>
      <w:proofErr w:type="spellStart"/>
      <w:r w:rsidRPr="00957226">
        <w:rPr>
          <w:rFonts w:ascii="Arial" w:hAnsi="Arial" w:cs="Arial"/>
          <w:color w:val="000000" w:themeColor="text1"/>
          <w:lang w:val="en-US"/>
        </w:rPr>
        <w:t>prolin</w:t>
      </w:r>
      <w:proofErr w:type="spellEnd"/>
      <w:r w:rsidRPr="00957226">
        <w:rPr>
          <w:rFonts w:ascii="Arial" w:hAnsi="Arial" w:cs="Arial"/>
          <w:color w:val="000000" w:themeColor="text1"/>
          <w:lang w:val="en-US"/>
        </w:rPr>
        <w:t>-threonine rich domain; RGD, RDG-motif; SS, signal sequence; N, N</w:t>
      </w:r>
      <w:r w:rsidR="0076174B" w:rsidRPr="00957226">
        <w:rPr>
          <w:rFonts w:ascii="Arial" w:hAnsi="Arial" w:cs="Arial"/>
          <w:color w:val="000000" w:themeColor="text1"/>
          <w:lang w:val="en-US"/>
        </w:rPr>
        <w:t>-</w:t>
      </w:r>
      <w:r w:rsidRPr="00957226">
        <w:rPr>
          <w:rFonts w:ascii="Arial" w:hAnsi="Arial" w:cs="Arial"/>
          <w:color w:val="000000" w:themeColor="text1"/>
          <w:lang w:val="en-US"/>
        </w:rPr>
        <w:t xml:space="preserve">terminus; C, C-terminus; </w:t>
      </w:r>
      <w:r w:rsidR="0076174B" w:rsidRPr="00957226">
        <w:rPr>
          <w:rFonts w:ascii="Arial" w:hAnsi="Arial" w:cs="Arial"/>
          <w:color w:val="000000" w:themeColor="text1"/>
          <w:lang w:val="en-US"/>
        </w:rPr>
        <w:t>C1, C1-domain; C2, C2-domain; PS, phosphatidylserine</w:t>
      </w:r>
      <w:r w:rsidR="005317CA" w:rsidRPr="00957226">
        <w:rPr>
          <w:rFonts w:ascii="Arial" w:hAnsi="Arial" w:cs="Arial"/>
          <w:color w:val="000000" w:themeColor="text1"/>
          <w:lang w:val="en-US"/>
        </w:rPr>
        <w:t>.</w:t>
      </w:r>
    </w:p>
    <w:p w14:paraId="59B1A53B" w14:textId="03260E04" w:rsidR="00BF683A" w:rsidRPr="005317CA" w:rsidRDefault="00BF683A">
      <w:pPr>
        <w:rPr>
          <w:rFonts w:ascii="Arial" w:hAnsi="Arial" w:cs="Arial"/>
          <w:b/>
          <w:color w:val="000000" w:themeColor="text1"/>
          <w:lang w:val="en-US"/>
        </w:rPr>
      </w:pPr>
      <w:r w:rsidRPr="005317CA">
        <w:rPr>
          <w:rFonts w:ascii="Arial" w:hAnsi="Arial" w:cs="Arial"/>
          <w:b/>
          <w:color w:val="000000" w:themeColor="text1"/>
          <w:lang w:val="en-US"/>
        </w:rPr>
        <w:br w:type="page"/>
      </w:r>
    </w:p>
    <w:p w14:paraId="56DA9531" w14:textId="5F9803AD" w:rsidR="00414FEB" w:rsidRPr="00957226" w:rsidRDefault="00D438EA" w:rsidP="00BF683A">
      <w:pPr>
        <w:spacing w:line="480" w:lineRule="auto"/>
        <w:rPr>
          <w:rFonts w:ascii="Arial" w:hAnsi="Arial" w:cs="Arial"/>
          <w:b/>
        </w:rPr>
      </w:pPr>
      <w:r w:rsidRPr="00957226">
        <w:rPr>
          <w:rFonts w:ascii="Arial" w:hAnsi="Arial" w:cs="Arial"/>
          <w:b/>
          <w:noProof/>
        </w:rPr>
        <w:lastRenderedPageBreak/>
        <w:drawing>
          <wp:inline distT="0" distB="0" distL="0" distR="0" wp14:anchorId="65D1F2AA" wp14:editId="7EC7AAB3">
            <wp:extent cx="5972810" cy="18268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 Fig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EA4AD" w14:textId="132953BF" w:rsidR="00734621" w:rsidRPr="00957226" w:rsidRDefault="00734621" w:rsidP="00965A49">
      <w:pPr>
        <w:spacing w:line="360" w:lineRule="auto"/>
        <w:contextualSpacing/>
        <w:jc w:val="both"/>
        <w:outlineLvl w:val="0"/>
        <w:rPr>
          <w:rFonts w:ascii="Arial" w:hAnsi="Arial" w:cs="Arial"/>
          <w:b/>
          <w:bCs/>
          <w:color w:val="14151B"/>
          <w:lang w:val="en-US" w:eastAsia="en-GB"/>
        </w:rPr>
      </w:pPr>
      <w:r w:rsidRPr="00957226">
        <w:rPr>
          <w:rFonts w:ascii="Arial" w:hAnsi="Arial" w:cs="Arial"/>
          <w:b/>
          <w:lang w:val="en-US"/>
        </w:rPr>
        <w:t xml:space="preserve">Supplemental Figure </w:t>
      </w:r>
      <w:r w:rsidR="00F22974" w:rsidRPr="00957226">
        <w:rPr>
          <w:rFonts w:ascii="Arial" w:hAnsi="Arial" w:cs="Arial"/>
          <w:b/>
          <w:lang w:val="en-US"/>
        </w:rPr>
        <w:t>2</w:t>
      </w:r>
      <w:r w:rsidRPr="00957226">
        <w:rPr>
          <w:rFonts w:ascii="Arial" w:hAnsi="Arial" w:cs="Arial"/>
          <w:b/>
          <w:lang w:val="en-US"/>
        </w:rPr>
        <w:t xml:space="preserve">: </w:t>
      </w:r>
      <w:r w:rsidR="00987F4E" w:rsidRPr="00957226">
        <w:rPr>
          <w:rFonts w:ascii="Arial" w:hAnsi="Arial" w:cs="Arial"/>
          <w:b/>
          <w:lang w:val="en-US"/>
        </w:rPr>
        <w:t>Sorting strategy for</w:t>
      </w:r>
      <w:r w:rsidRPr="00957226">
        <w:rPr>
          <w:rFonts w:ascii="Arial" w:hAnsi="Arial" w:cs="Arial"/>
          <w:b/>
          <w:bCs/>
          <w:color w:val="14151B"/>
          <w:lang w:val="en-US" w:eastAsia="en-GB"/>
        </w:rPr>
        <w:t xml:space="preserve"> M</w:t>
      </w:r>
      <w:r w:rsidR="00987F4E" w:rsidRPr="00957226">
        <w:rPr>
          <w:rFonts w:ascii="Arial" w:hAnsi="Arial" w:cs="Arial"/>
          <w:b/>
          <w:bCs/>
          <w:color w:val="14151B"/>
          <w:lang w:val="en-US" w:eastAsia="en-GB"/>
        </w:rPr>
        <w:t>FG-E</w:t>
      </w:r>
      <w:r w:rsidRPr="00957226">
        <w:rPr>
          <w:rFonts w:ascii="Arial" w:hAnsi="Arial" w:cs="Arial"/>
          <w:b/>
          <w:bCs/>
          <w:color w:val="14151B"/>
          <w:lang w:val="en-US" w:eastAsia="en-GB"/>
        </w:rPr>
        <w:t>8</w:t>
      </w:r>
      <w:r w:rsidRPr="00957226">
        <w:rPr>
          <w:rFonts w:ascii="Arial" w:hAnsi="Arial" w:cs="Arial"/>
          <w:b/>
          <w:bCs/>
          <w:color w:val="14151B"/>
          <w:vertAlign w:val="superscript"/>
          <w:lang w:val="en-US" w:eastAsia="en-GB"/>
        </w:rPr>
        <w:t>+</w:t>
      </w:r>
      <w:r w:rsidRPr="00957226">
        <w:rPr>
          <w:rFonts w:ascii="Arial" w:hAnsi="Arial" w:cs="Arial"/>
          <w:b/>
          <w:bCs/>
          <w:color w:val="14151B"/>
          <w:lang w:val="en-US" w:eastAsia="en-GB"/>
        </w:rPr>
        <w:t xml:space="preserve"> splenocytes</w:t>
      </w:r>
    </w:p>
    <w:p w14:paraId="337E924A" w14:textId="77777777" w:rsidR="00011F89" w:rsidRPr="00957226" w:rsidRDefault="00011F89" w:rsidP="00965A49">
      <w:pPr>
        <w:spacing w:line="360" w:lineRule="auto"/>
        <w:contextualSpacing/>
        <w:jc w:val="both"/>
        <w:outlineLvl w:val="0"/>
        <w:rPr>
          <w:rFonts w:ascii="Arial" w:hAnsi="Arial" w:cs="Arial"/>
          <w:lang w:val="en-US"/>
        </w:rPr>
      </w:pPr>
    </w:p>
    <w:p w14:paraId="14FD6F40" w14:textId="0CE274D1" w:rsidR="00734621" w:rsidRPr="005317CA" w:rsidRDefault="004824F2" w:rsidP="00965A49">
      <w:pPr>
        <w:spacing w:line="360" w:lineRule="auto"/>
        <w:jc w:val="both"/>
        <w:rPr>
          <w:rFonts w:ascii="Arial" w:hAnsi="Arial" w:cs="Arial"/>
          <w:b/>
          <w:lang w:val="en-US"/>
        </w:rPr>
      </w:pPr>
      <w:proofErr w:type="spellStart"/>
      <w:r w:rsidRPr="00957226">
        <w:rPr>
          <w:rFonts w:ascii="Arial" w:hAnsi="Arial" w:cs="Arial"/>
          <w:lang w:val="en-US"/>
        </w:rPr>
        <w:t>LCMV</w:t>
      </w:r>
      <w:r w:rsidRPr="00957226">
        <w:rPr>
          <w:rFonts w:ascii="Arial" w:hAnsi="Arial" w:cs="Arial"/>
          <w:vertAlign w:val="subscript"/>
          <w:lang w:val="en-US"/>
        </w:rPr>
        <w:t>Arm</w:t>
      </w:r>
      <w:proofErr w:type="spellEnd"/>
      <w:r w:rsidRPr="00957226">
        <w:rPr>
          <w:rFonts w:ascii="Arial" w:hAnsi="Arial" w:cs="Arial"/>
          <w:lang w:val="en-US"/>
        </w:rPr>
        <w:t xml:space="preserve"> infected mice (day 5 post infection) were injected with 100µg MFG-E8-eGFP </w:t>
      </w:r>
      <w:proofErr w:type="spellStart"/>
      <w:r w:rsidRPr="00957226">
        <w:rPr>
          <w:rFonts w:ascii="Arial" w:hAnsi="Arial" w:cs="Arial"/>
          <w:lang w:val="en-US"/>
        </w:rPr>
        <w:t>i</w:t>
      </w:r>
      <w:r w:rsidR="00D438EA" w:rsidRPr="00957226">
        <w:rPr>
          <w:rFonts w:ascii="Arial" w:hAnsi="Arial" w:cs="Arial"/>
          <w:lang w:val="en-US"/>
        </w:rPr>
        <w:t>.</w:t>
      </w:r>
      <w:r w:rsidRPr="00957226">
        <w:rPr>
          <w:rFonts w:ascii="Arial" w:hAnsi="Arial" w:cs="Arial"/>
          <w:lang w:val="en-US"/>
        </w:rPr>
        <w:t>v</w:t>
      </w:r>
      <w:r w:rsidR="00D438EA" w:rsidRPr="00957226">
        <w:rPr>
          <w:rFonts w:ascii="Arial" w:hAnsi="Arial" w:cs="Arial"/>
          <w:lang w:val="en-US"/>
        </w:rPr>
        <w:t>.</w:t>
      </w:r>
      <w:proofErr w:type="spellEnd"/>
      <w:r w:rsidRPr="00957226">
        <w:rPr>
          <w:rFonts w:ascii="Arial" w:hAnsi="Arial" w:cs="Arial"/>
          <w:lang w:val="en-US"/>
        </w:rPr>
        <w:t xml:space="preserve"> 1h prior to sacrifice. Live/dead</w:t>
      </w:r>
      <w:r w:rsidRPr="00957226">
        <w:rPr>
          <w:rFonts w:ascii="Arial" w:hAnsi="Arial" w:cs="Arial"/>
          <w:vertAlign w:val="superscript"/>
          <w:lang w:val="en-US"/>
        </w:rPr>
        <w:t>-</w:t>
      </w:r>
      <w:r w:rsidRPr="00957226">
        <w:rPr>
          <w:rFonts w:ascii="Arial" w:hAnsi="Arial" w:cs="Arial"/>
          <w:lang w:val="en-US"/>
        </w:rPr>
        <w:t>CD45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>MFG-E8-eGFP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splenocytes were sorted. Sort purity of MFG-E8-eGFP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cells was approx. 90%. </w:t>
      </w:r>
      <w:r w:rsidR="006B5D5D" w:rsidRPr="00957226">
        <w:rPr>
          <w:rFonts w:ascii="Arial" w:hAnsi="Arial" w:cs="Arial"/>
          <w:lang w:val="en-US"/>
        </w:rPr>
        <w:t>Cells were then analy</w:t>
      </w:r>
      <w:r w:rsidR="00987F4E" w:rsidRPr="00957226">
        <w:rPr>
          <w:rFonts w:ascii="Arial" w:hAnsi="Arial" w:cs="Arial"/>
          <w:lang w:val="en-US"/>
        </w:rPr>
        <w:t>z</w:t>
      </w:r>
      <w:r w:rsidR="006B5D5D" w:rsidRPr="00957226">
        <w:rPr>
          <w:rFonts w:ascii="Arial" w:hAnsi="Arial" w:cs="Arial"/>
          <w:lang w:val="en-US"/>
        </w:rPr>
        <w:t xml:space="preserve">ed for the presence of extracellular vesicles by </w:t>
      </w:r>
      <w:r w:rsidR="00F435C0" w:rsidRPr="00957226">
        <w:rPr>
          <w:rFonts w:ascii="Arial" w:hAnsi="Arial" w:cs="Arial"/>
          <w:lang w:val="en-US"/>
        </w:rPr>
        <w:t>TEM</w:t>
      </w:r>
      <w:r w:rsidRPr="00957226">
        <w:rPr>
          <w:rFonts w:ascii="Arial" w:hAnsi="Arial" w:cs="Arial"/>
          <w:lang w:val="en-US"/>
        </w:rPr>
        <w:t>.</w:t>
      </w:r>
      <w:r w:rsidRPr="005317CA">
        <w:rPr>
          <w:rFonts w:ascii="Arial" w:hAnsi="Arial" w:cs="Arial"/>
          <w:sz w:val="22"/>
          <w:szCs w:val="22"/>
          <w:lang w:val="en-US"/>
        </w:rPr>
        <w:t xml:space="preserve"> </w:t>
      </w:r>
      <w:r w:rsidR="00734621" w:rsidRPr="005317CA">
        <w:rPr>
          <w:rFonts w:ascii="Arial" w:hAnsi="Arial" w:cs="Arial"/>
          <w:b/>
          <w:lang w:val="en-US"/>
        </w:rPr>
        <w:br w:type="page"/>
      </w:r>
    </w:p>
    <w:p w14:paraId="4C1B538A" w14:textId="3CB6D06C" w:rsidR="006E5985" w:rsidRDefault="00CA4763" w:rsidP="00E36CFC">
      <w:pPr>
        <w:spacing w:line="360" w:lineRule="auto"/>
        <w:contextualSpacing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4C66896A" wp14:editId="1E1650A5">
            <wp:extent cx="5486400" cy="313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BC11" w14:textId="77777777" w:rsidR="00965A49" w:rsidRDefault="00965A49" w:rsidP="00965A49">
      <w:pPr>
        <w:spacing w:line="360" w:lineRule="auto"/>
        <w:contextualSpacing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45F21A73" w14:textId="6430E000" w:rsidR="00E36CFC" w:rsidRPr="00957226" w:rsidRDefault="00E36CFC" w:rsidP="00965A49">
      <w:pPr>
        <w:spacing w:line="360" w:lineRule="auto"/>
        <w:contextualSpacing/>
        <w:jc w:val="both"/>
        <w:outlineLvl w:val="0"/>
        <w:rPr>
          <w:rFonts w:ascii="Arial" w:hAnsi="Arial" w:cs="Arial"/>
          <w:b/>
          <w:lang w:val="en-US"/>
        </w:rPr>
      </w:pPr>
      <w:r w:rsidRPr="00957226">
        <w:rPr>
          <w:rFonts w:ascii="Arial" w:hAnsi="Arial" w:cs="Arial"/>
          <w:b/>
          <w:lang w:val="en-US"/>
        </w:rPr>
        <w:t xml:space="preserve">Supplemental Figure </w:t>
      </w:r>
      <w:r w:rsidR="00E1148B" w:rsidRPr="00957226">
        <w:rPr>
          <w:rFonts w:ascii="Arial" w:hAnsi="Arial" w:cs="Arial"/>
          <w:b/>
          <w:lang w:val="en-US"/>
        </w:rPr>
        <w:t>3</w:t>
      </w:r>
      <w:r w:rsidRPr="00957226">
        <w:rPr>
          <w:rFonts w:ascii="Arial" w:hAnsi="Arial" w:cs="Arial"/>
          <w:b/>
          <w:lang w:val="en-US"/>
        </w:rPr>
        <w:t xml:space="preserve">: </w:t>
      </w:r>
      <w:r w:rsidRPr="00957226">
        <w:rPr>
          <w:rFonts w:ascii="Arial" w:hAnsi="Arial" w:cs="Arial"/>
          <w:b/>
          <w:bCs/>
          <w:color w:val="14151B"/>
          <w:lang w:val="en-US" w:eastAsia="en-GB"/>
        </w:rPr>
        <w:t>Comparison of M</w:t>
      </w:r>
      <w:r w:rsidR="00F435C0" w:rsidRPr="00957226">
        <w:rPr>
          <w:rFonts w:ascii="Arial" w:hAnsi="Arial" w:cs="Arial"/>
          <w:b/>
          <w:bCs/>
          <w:color w:val="14151B"/>
          <w:lang w:val="en-US" w:eastAsia="en-GB"/>
        </w:rPr>
        <w:t>FG-E8-eGFP</w:t>
      </w:r>
      <w:r w:rsidRPr="00957226">
        <w:rPr>
          <w:rFonts w:ascii="Arial" w:hAnsi="Arial" w:cs="Arial"/>
          <w:b/>
          <w:bCs/>
          <w:color w:val="14151B"/>
          <w:lang w:val="en-US" w:eastAsia="en-GB"/>
        </w:rPr>
        <w:t xml:space="preserve"> MFI and minor axis intensity and</w:t>
      </w:r>
      <w:r w:rsidRPr="00957226">
        <w:rPr>
          <w:rFonts w:ascii="Arial" w:hAnsi="Arial" w:cs="Arial"/>
          <w:b/>
          <w:lang w:val="en-US"/>
        </w:rPr>
        <w:t xml:space="preserve"> IDEAS gating strategy</w:t>
      </w:r>
      <w:r w:rsidR="00CC399D" w:rsidRPr="00957226">
        <w:rPr>
          <w:rFonts w:ascii="Arial" w:hAnsi="Arial" w:cs="Arial"/>
          <w:b/>
          <w:lang w:val="en-US"/>
        </w:rPr>
        <w:t>.</w:t>
      </w:r>
    </w:p>
    <w:p w14:paraId="420E5E41" w14:textId="77777777" w:rsidR="00965A49" w:rsidRPr="00957226" w:rsidRDefault="00965A49" w:rsidP="00965A49">
      <w:pPr>
        <w:spacing w:line="360" w:lineRule="auto"/>
        <w:contextualSpacing/>
        <w:jc w:val="both"/>
        <w:outlineLvl w:val="0"/>
        <w:rPr>
          <w:rFonts w:ascii="Arial" w:hAnsi="Arial" w:cs="Arial"/>
          <w:lang w:val="en-US"/>
        </w:rPr>
      </w:pPr>
    </w:p>
    <w:p w14:paraId="1C27ED16" w14:textId="4FC84389" w:rsidR="00E36CFC" w:rsidRPr="00957226" w:rsidRDefault="004A49D8" w:rsidP="00965A49">
      <w:pPr>
        <w:spacing w:line="360" w:lineRule="auto"/>
        <w:jc w:val="both"/>
        <w:rPr>
          <w:rFonts w:ascii="Arial" w:hAnsi="Arial" w:cs="Arial"/>
        </w:rPr>
      </w:pPr>
      <w:r w:rsidRPr="00957226">
        <w:rPr>
          <w:rFonts w:ascii="Arial" w:hAnsi="Arial" w:cs="Arial"/>
          <w:lang w:val="en-US"/>
        </w:rPr>
        <w:t>(</w:t>
      </w:r>
      <w:r w:rsidR="00E36CFC" w:rsidRPr="00957226">
        <w:rPr>
          <w:rFonts w:ascii="Arial" w:hAnsi="Arial" w:cs="Arial"/>
          <w:lang w:val="en-US"/>
        </w:rPr>
        <w:t xml:space="preserve">A) Mean </w:t>
      </w:r>
      <w:r w:rsidR="00F435C0" w:rsidRPr="00957226">
        <w:rPr>
          <w:rFonts w:ascii="Arial" w:hAnsi="Arial" w:cs="Arial"/>
          <w:lang w:val="en-US"/>
        </w:rPr>
        <w:t>MFG-E8</w:t>
      </w:r>
      <w:r w:rsidR="007E5220" w:rsidRPr="00957226">
        <w:rPr>
          <w:rFonts w:ascii="Arial" w:hAnsi="Arial" w:cs="Arial"/>
          <w:lang w:val="en-US"/>
        </w:rPr>
        <w:t>-</w:t>
      </w:r>
      <w:r w:rsidR="00E36CFC" w:rsidRPr="00957226">
        <w:rPr>
          <w:rFonts w:ascii="Arial" w:hAnsi="Arial" w:cs="Arial"/>
          <w:lang w:val="en-US"/>
        </w:rPr>
        <w:t xml:space="preserve">eGFP fluorescence intensities (top) and </w:t>
      </w:r>
      <w:r w:rsidR="00F435C0" w:rsidRPr="00957226">
        <w:rPr>
          <w:rFonts w:ascii="Arial" w:hAnsi="Arial" w:cs="Arial"/>
          <w:lang w:val="en-US"/>
        </w:rPr>
        <w:t>MFG-E8</w:t>
      </w:r>
      <w:r w:rsidR="007E5220" w:rsidRPr="00957226">
        <w:rPr>
          <w:rFonts w:ascii="Arial" w:hAnsi="Arial" w:cs="Arial"/>
          <w:lang w:val="en-US"/>
        </w:rPr>
        <w:t>-</w:t>
      </w:r>
      <w:r w:rsidR="00E36CFC" w:rsidRPr="00957226">
        <w:rPr>
          <w:rFonts w:ascii="Arial" w:hAnsi="Arial" w:cs="Arial"/>
          <w:lang w:val="en-US"/>
        </w:rPr>
        <w:t xml:space="preserve">eGFP minor axis intensities (bottom) of 200 manually selected apoptotic cells and 200 </w:t>
      </w:r>
      <w:r w:rsidR="00F435C0" w:rsidRPr="00957226">
        <w:rPr>
          <w:rFonts w:ascii="Arial" w:hAnsi="Arial" w:cs="Arial"/>
          <w:lang w:val="en-US"/>
        </w:rPr>
        <w:t>EV</w:t>
      </w:r>
      <w:r w:rsidR="00F435C0" w:rsidRPr="00957226">
        <w:rPr>
          <w:rFonts w:ascii="Arial" w:hAnsi="Arial" w:cs="Arial"/>
          <w:vertAlign w:val="superscript"/>
          <w:lang w:val="en-US"/>
        </w:rPr>
        <w:t>+</w:t>
      </w:r>
      <w:r w:rsidR="00F435C0" w:rsidRPr="00957226">
        <w:rPr>
          <w:rFonts w:ascii="Arial" w:hAnsi="Arial" w:cs="Arial"/>
          <w:lang w:val="en-US"/>
        </w:rPr>
        <w:t xml:space="preserve"> </w:t>
      </w:r>
      <w:r w:rsidR="00E36CFC" w:rsidRPr="00957226">
        <w:rPr>
          <w:rFonts w:ascii="Arial" w:hAnsi="Arial" w:cs="Arial"/>
          <w:lang w:val="en-US"/>
        </w:rPr>
        <w:t xml:space="preserve">cells from irradiated and non-irradiated BM cells and splenocytes are shown. Using minor axis intensities resulted in a good separation of apoptotic </w:t>
      </w:r>
      <w:r w:rsidR="00BF088E" w:rsidRPr="00957226">
        <w:rPr>
          <w:rFonts w:ascii="Arial" w:hAnsi="Arial" w:cs="Arial"/>
          <w:lang w:val="en-US"/>
        </w:rPr>
        <w:t xml:space="preserve">and </w:t>
      </w:r>
      <w:r w:rsidR="00E36CFC" w:rsidRPr="00957226">
        <w:rPr>
          <w:rFonts w:ascii="Arial" w:hAnsi="Arial" w:cs="Arial"/>
          <w:lang w:val="en-US"/>
        </w:rPr>
        <w:t>EV</w:t>
      </w:r>
      <w:r w:rsidR="00BF088E" w:rsidRPr="00957226">
        <w:rPr>
          <w:rFonts w:ascii="Arial" w:hAnsi="Arial" w:cs="Arial"/>
          <w:vertAlign w:val="superscript"/>
          <w:lang w:val="en-US"/>
        </w:rPr>
        <w:t>+</w:t>
      </w:r>
      <w:r w:rsidR="00BF088E" w:rsidRPr="00957226">
        <w:rPr>
          <w:rFonts w:ascii="Arial" w:hAnsi="Arial" w:cs="Arial"/>
          <w:lang w:val="en-US"/>
        </w:rPr>
        <w:t xml:space="preserve"> cells</w:t>
      </w:r>
      <w:r w:rsidR="00E36CFC" w:rsidRPr="00957226">
        <w:rPr>
          <w:rFonts w:ascii="Arial" w:hAnsi="Arial" w:cs="Arial"/>
          <w:lang w:val="en-US"/>
        </w:rPr>
        <w:t xml:space="preserve"> in both spleen and BM, while using the MFI of </w:t>
      </w:r>
      <w:r w:rsidR="00F435C0" w:rsidRPr="00957226">
        <w:rPr>
          <w:rFonts w:ascii="Arial" w:hAnsi="Arial" w:cs="Arial"/>
          <w:lang w:val="en-US"/>
        </w:rPr>
        <w:t>MFG-E8-</w:t>
      </w:r>
      <w:r w:rsidR="00E36CFC" w:rsidRPr="00957226">
        <w:rPr>
          <w:rFonts w:ascii="Arial" w:hAnsi="Arial" w:cs="Arial"/>
          <w:lang w:val="en-US"/>
        </w:rPr>
        <w:t xml:space="preserve">eGFP did not result in a good separation of apoptotic </w:t>
      </w:r>
      <w:r w:rsidR="00BF088E" w:rsidRPr="00957226">
        <w:rPr>
          <w:rFonts w:ascii="Arial" w:hAnsi="Arial" w:cs="Arial"/>
          <w:lang w:val="en-US"/>
        </w:rPr>
        <w:t>and EV</w:t>
      </w:r>
      <w:r w:rsidR="00BF088E" w:rsidRPr="00957226">
        <w:rPr>
          <w:rFonts w:ascii="Arial" w:hAnsi="Arial" w:cs="Arial"/>
          <w:vertAlign w:val="superscript"/>
          <w:lang w:val="en-US"/>
        </w:rPr>
        <w:t>+</w:t>
      </w:r>
      <w:r w:rsidR="00BF088E" w:rsidRPr="00957226">
        <w:rPr>
          <w:rFonts w:ascii="Arial" w:hAnsi="Arial" w:cs="Arial"/>
          <w:lang w:val="en-US"/>
        </w:rPr>
        <w:t xml:space="preserve"> </w:t>
      </w:r>
      <w:r w:rsidR="00E36CFC" w:rsidRPr="00957226">
        <w:rPr>
          <w:rFonts w:ascii="Arial" w:hAnsi="Arial" w:cs="Arial"/>
          <w:lang w:val="en-US"/>
        </w:rPr>
        <w:t>cells in BM. (B) 200</w:t>
      </w:r>
      <w:r w:rsidRPr="00957226">
        <w:rPr>
          <w:rFonts w:ascii="Arial" w:hAnsi="Arial" w:cs="Arial"/>
          <w:lang w:val="en-US"/>
        </w:rPr>
        <w:t xml:space="preserve"> apoptotic (blue) and 200 </w:t>
      </w:r>
      <w:r w:rsidR="00E36CFC" w:rsidRPr="00957226">
        <w:rPr>
          <w:rFonts w:ascii="Arial" w:hAnsi="Arial" w:cs="Arial"/>
          <w:lang w:val="en-US"/>
        </w:rPr>
        <w:t>EV</w:t>
      </w:r>
      <w:r w:rsidR="00BF088E"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cells</w:t>
      </w:r>
      <w:r w:rsidR="00E36CFC" w:rsidRPr="00957226">
        <w:rPr>
          <w:rFonts w:ascii="Arial" w:hAnsi="Arial" w:cs="Arial"/>
          <w:lang w:val="en-US"/>
        </w:rPr>
        <w:t xml:space="preserve"> (red) were manually selected from non-irradiated and irradiated spleen and BM samples. Dot plots show their M</w:t>
      </w:r>
      <w:r w:rsidR="00F435C0" w:rsidRPr="00957226">
        <w:rPr>
          <w:rFonts w:ascii="Arial" w:hAnsi="Arial" w:cs="Arial"/>
          <w:lang w:val="en-US"/>
        </w:rPr>
        <w:t>FG-E8</w:t>
      </w:r>
      <w:r w:rsidR="00D80CC4" w:rsidRPr="00957226">
        <w:rPr>
          <w:rFonts w:ascii="Arial" w:hAnsi="Arial" w:cs="Arial"/>
          <w:lang w:val="en-US"/>
        </w:rPr>
        <w:t>-eGFP</w:t>
      </w:r>
      <w:r w:rsidR="00E36CFC" w:rsidRPr="00957226">
        <w:rPr>
          <w:rFonts w:ascii="Arial" w:hAnsi="Arial" w:cs="Arial"/>
          <w:lang w:val="en-US"/>
        </w:rPr>
        <w:t xml:space="preserve"> minor axis intensity values and the ratio </w:t>
      </w:r>
      <w:r w:rsidR="00BF088E" w:rsidRPr="00957226">
        <w:rPr>
          <w:rFonts w:ascii="Arial" w:hAnsi="Arial" w:cs="Arial"/>
          <w:lang w:val="en-US"/>
        </w:rPr>
        <w:t>of</w:t>
      </w:r>
      <w:r w:rsidR="00E36CFC" w:rsidRPr="00957226">
        <w:rPr>
          <w:rFonts w:ascii="Arial" w:hAnsi="Arial" w:cs="Arial"/>
          <w:lang w:val="en-US"/>
        </w:rPr>
        <w:t xml:space="preserve"> the </w:t>
      </w:r>
      <w:r w:rsidR="00BF088E" w:rsidRPr="00957226">
        <w:rPr>
          <w:rFonts w:ascii="Arial" w:hAnsi="Arial" w:cs="Arial"/>
          <w:lang w:val="en-US"/>
        </w:rPr>
        <w:t xml:space="preserve">BF </w:t>
      </w:r>
      <w:r w:rsidR="00E36CFC" w:rsidRPr="00957226">
        <w:rPr>
          <w:rFonts w:ascii="Arial" w:hAnsi="Arial" w:cs="Arial"/>
          <w:lang w:val="en-US"/>
        </w:rPr>
        <w:t xml:space="preserve">area and the area of the </w:t>
      </w:r>
      <w:r w:rsidR="00F435C0" w:rsidRPr="00957226">
        <w:rPr>
          <w:rFonts w:ascii="Arial" w:hAnsi="Arial" w:cs="Arial"/>
          <w:lang w:val="en-US"/>
        </w:rPr>
        <w:t>MFG-E8</w:t>
      </w:r>
      <w:r w:rsidR="00D80CC4" w:rsidRPr="00957226">
        <w:rPr>
          <w:rFonts w:ascii="Arial" w:hAnsi="Arial" w:cs="Arial"/>
          <w:lang w:val="en-US"/>
        </w:rPr>
        <w:t>-eGFP</w:t>
      </w:r>
      <w:r w:rsidR="00E36CFC" w:rsidRPr="00957226">
        <w:rPr>
          <w:rFonts w:ascii="Arial" w:hAnsi="Arial" w:cs="Arial"/>
          <w:lang w:val="en-US"/>
        </w:rPr>
        <w:t xml:space="preserve"> signal. Apoptotic cells were defined as having </w:t>
      </w:r>
      <w:proofErr w:type="gramStart"/>
      <w:r w:rsidR="00E36CFC" w:rsidRPr="00957226">
        <w:rPr>
          <w:rFonts w:ascii="Arial" w:hAnsi="Arial" w:cs="Arial"/>
          <w:lang w:val="en-US"/>
        </w:rPr>
        <w:t>a</w:t>
      </w:r>
      <w:proofErr w:type="gramEnd"/>
      <w:r w:rsidR="00E36CFC" w:rsidRPr="00957226">
        <w:rPr>
          <w:rFonts w:ascii="Arial" w:hAnsi="Arial" w:cs="Arial"/>
          <w:lang w:val="en-US"/>
        </w:rPr>
        <w:t xml:space="preserve"> </w:t>
      </w:r>
      <w:r w:rsidR="00F435C0" w:rsidRPr="00957226">
        <w:rPr>
          <w:rFonts w:ascii="Arial" w:hAnsi="Arial" w:cs="Arial"/>
          <w:lang w:val="en-US"/>
        </w:rPr>
        <w:t>MFG-E8</w:t>
      </w:r>
      <w:r w:rsidR="00D80CC4" w:rsidRPr="00957226">
        <w:rPr>
          <w:rFonts w:ascii="Arial" w:hAnsi="Arial" w:cs="Arial"/>
          <w:lang w:val="en-US"/>
        </w:rPr>
        <w:t>-eGFP</w:t>
      </w:r>
      <w:r w:rsidR="00E36CFC" w:rsidRPr="00957226">
        <w:rPr>
          <w:rFonts w:ascii="Arial" w:hAnsi="Arial" w:cs="Arial"/>
          <w:lang w:val="en-US"/>
        </w:rPr>
        <w:t xml:space="preserve"> minor axis intensity</w:t>
      </w:r>
      <w:r w:rsidR="00F435C0" w:rsidRPr="00957226">
        <w:rPr>
          <w:rFonts w:ascii="Arial" w:hAnsi="Arial" w:cs="Arial"/>
          <w:lang w:val="en-US"/>
        </w:rPr>
        <w:t xml:space="preserve"> value</w:t>
      </w:r>
      <w:r w:rsidR="00E36CFC" w:rsidRPr="00957226">
        <w:rPr>
          <w:rFonts w:ascii="Arial" w:hAnsi="Arial" w:cs="Arial"/>
          <w:lang w:val="en-US"/>
        </w:rPr>
        <w:t xml:space="preserve"> &gt;3 and an area ratio &lt;10, </w:t>
      </w:r>
      <w:r w:rsidR="00D80CC4" w:rsidRPr="00957226">
        <w:rPr>
          <w:rFonts w:ascii="Arial" w:hAnsi="Arial" w:cs="Arial"/>
          <w:lang w:val="en-US"/>
        </w:rPr>
        <w:t>EV</w:t>
      </w:r>
      <w:r w:rsidR="00BF088E" w:rsidRPr="00957226">
        <w:rPr>
          <w:rFonts w:ascii="Arial" w:hAnsi="Arial" w:cs="Arial"/>
          <w:vertAlign w:val="superscript"/>
          <w:lang w:val="en-US"/>
        </w:rPr>
        <w:t>+</w:t>
      </w:r>
      <w:r w:rsidR="00D80CC4" w:rsidRPr="00957226">
        <w:rPr>
          <w:rFonts w:ascii="Arial" w:hAnsi="Arial" w:cs="Arial"/>
          <w:lang w:val="en-US"/>
        </w:rPr>
        <w:t xml:space="preserve"> cells</w:t>
      </w:r>
      <w:r w:rsidR="00E36CFC" w:rsidRPr="00957226">
        <w:rPr>
          <w:rFonts w:ascii="Arial" w:hAnsi="Arial" w:cs="Arial"/>
          <w:lang w:val="en-US"/>
        </w:rPr>
        <w:t xml:space="preserve"> as having a M</w:t>
      </w:r>
      <w:r w:rsidR="005E4746" w:rsidRPr="00957226">
        <w:rPr>
          <w:rFonts w:ascii="Arial" w:hAnsi="Arial" w:cs="Arial"/>
          <w:lang w:val="en-US"/>
        </w:rPr>
        <w:t>FG-E</w:t>
      </w:r>
      <w:r w:rsidR="00E36CFC" w:rsidRPr="00957226">
        <w:rPr>
          <w:rFonts w:ascii="Arial" w:hAnsi="Arial" w:cs="Arial"/>
          <w:lang w:val="en-US"/>
        </w:rPr>
        <w:t>8</w:t>
      </w:r>
      <w:r w:rsidR="00D80CC4" w:rsidRPr="00957226">
        <w:rPr>
          <w:rFonts w:ascii="Arial" w:hAnsi="Arial" w:cs="Arial"/>
          <w:lang w:val="en-US"/>
        </w:rPr>
        <w:t>-eGFP</w:t>
      </w:r>
      <w:r w:rsidR="00E36CFC" w:rsidRPr="00957226">
        <w:rPr>
          <w:rFonts w:ascii="Arial" w:hAnsi="Arial" w:cs="Arial"/>
          <w:lang w:val="en-US"/>
        </w:rPr>
        <w:t xml:space="preserve"> minor axis intensity &lt;3 and an area ratio &gt;10. Percentages show the frequency of manually selected cells that were correctly classified by the IDEAS features. (C) Apoptotic cells (</w:t>
      </w:r>
      <w:r w:rsidR="00BF088E" w:rsidRPr="00957226">
        <w:rPr>
          <w:rFonts w:ascii="Arial" w:hAnsi="Arial" w:cs="Arial"/>
          <w:lang w:val="en-US"/>
        </w:rPr>
        <w:t>blue</w:t>
      </w:r>
      <w:r w:rsidR="00E36CFC" w:rsidRPr="00957226">
        <w:rPr>
          <w:rFonts w:ascii="Arial" w:hAnsi="Arial" w:cs="Arial"/>
          <w:lang w:val="en-US"/>
        </w:rPr>
        <w:t xml:space="preserve">) and </w:t>
      </w:r>
      <w:r w:rsidR="00D80CC4" w:rsidRPr="00957226">
        <w:rPr>
          <w:rFonts w:ascii="Arial" w:hAnsi="Arial" w:cs="Arial"/>
          <w:lang w:val="en-US"/>
        </w:rPr>
        <w:t>E</w:t>
      </w:r>
      <w:r w:rsidR="00F435C0" w:rsidRPr="00957226">
        <w:rPr>
          <w:rFonts w:ascii="Arial" w:hAnsi="Arial" w:cs="Arial"/>
          <w:lang w:val="en-US"/>
        </w:rPr>
        <w:t>V</w:t>
      </w:r>
      <w:r w:rsidR="00BF088E" w:rsidRPr="00957226">
        <w:rPr>
          <w:rFonts w:ascii="Arial" w:hAnsi="Arial" w:cs="Arial"/>
          <w:vertAlign w:val="superscript"/>
          <w:lang w:val="en-US"/>
        </w:rPr>
        <w:t>+</w:t>
      </w:r>
      <w:r w:rsidR="00E36CFC" w:rsidRPr="00957226">
        <w:rPr>
          <w:rFonts w:ascii="Arial" w:hAnsi="Arial" w:cs="Arial"/>
          <w:lang w:val="en-US"/>
        </w:rPr>
        <w:t xml:space="preserve"> </w:t>
      </w:r>
      <w:r w:rsidR="00D80CC4" w:rsidRPr="00957226">
        <w:rPr>
          <w:rFonts w:ascii="Arial" w:hAnsi="Arial" w:cs="Arial"/>
          <w:lang w:val="en-US"/>
        </w:rPr>
        <w:t xml:space="preserve">cells </w:t>
      </w:r>
      <w:r w:rsidR="00E36CFC" w:rsidRPr="00957226">
        <w:rPr>
          <w:rFonts w:ascii="Arial" w:hAnsi="Arial" w:cs="Arial"/>
          <w:lang w:val="en-US"/>
        </w:rPr>
        <w:t>(</w:t>
      </w:r>
      <w:r w:rsidR="00BF088E" w:rsidRPr="00957226">
        <w:rPr>
          <w:rFonts w:ascii="Arial" w:hAnsi="Arial" w:cs="Arial"/>
          <w:lang w:val="en-US"/>
        </w:rPr>
        <w:t>red</w:t>
      </w:r>
      <w:r w:rsidR="00E36CFC" w:rsidRPr="00957226">
        <w:rPr>
          <w:rFonts w:ascii="Arial" w:hAnsi="Arial" w:cs="Arial"/>
          <w:lang w:val="en-US"/>
        </w:rPr>
        <w:t xml:space="preserve">) from total spleen and BM from irradiated and non-irradiated mice were quantified using the </w:t>
      </w:r>
      <w:proofErr w:type="gramStart"/>
      <w:r w:rsidR="00E36CFC" w:rsidRPr="00957226">
        <w:rPr>
          <w:rFonts w:ascii="Arial" w:hAnsi="Arial" w:cs="Arial"/>
          <w:lang w:val="en-US"/>
        </w:rPr>
        <w:t>BF:M</w:t>
      </w:r>
      <w:r w:rsidR="005E4746" w:rsidRPr="00957226">
        <w:rPr>
          <w:rFonts w:ascii="Arial" w:hAnsi="Arial" w:cs="Arial"/>
          <w:lang w:val="en-US"/>
        </w:rPr>
        <w:t>FG</w:t>
      </w:r>
      <w:proofErr w:type="gramEnd"/>
      <w:r w:rsidR="005E4746" w:rsidRPr="00957226">
        <w:rPr>
          <w:rFonts w:ascii="Arial" w:hAnsi="Arial" w:cs="Arial"/>
          <w:lang w:val="en-US"/>
        </w:rPr>
        <w:t>-E</w:t>
      </w:r>
      <w:r w:rsidR="00E36CFC" w:rsidRPr="00957226">
        <w:rPr>
          <w:rFonts w:ascii="Arial" w:hAnsi="Arial" w:cs="Arial"/>
          <w:lang w:val="en-US"/>
        </w:rPr>
        <w:t>8</w:t>
      </w:r>
      <w:r w:rsidR="00D80CC4" w:rsidRPr="00957226">
        <w:rPr>
          <w:rFonts w:ascii="Arial" w:hAnsi="Arial" w:cs="Arial"/>
          <w:lang w:val="en-US"/>
        </w:rPr>
        <w:t>-eGFP</w:t>
      </w:r>
      <w:r w:rsidR="00E36CFC" w:rsidRPr="00957226">
        <w:rPr>
          <w:rFonts w:ascii="Arial" w:hAnsi="Arial" w:cs="Arial"/>
          <w:lang w:val="en-US"/>
        </w:rPr>
        <w:t xml:space="preserve"> area ratio and the M</w:t>
      </w:r>
      <w:r w:rsidR="005E4746" w:rsidRPr="00957226">
        <w:rPr>
          <w:rFonts w:ascii="Arial" w:hAnsi="Arial" w:cs="Arial"/>
          <w:lang w:val="en-US"/>
        </w:rPr>
        <w:t>FG-E</w:t>
      </w:r>
      <w:r w:rsidR="00E36CFC" w:rsidRPr="00957226">
        <w:rPr>
          <w:rFonts w:ascii="Arial" w:hAnsi="Arial" w:cs="Arial"/>
          <w:lang w:val="en-US"/>
        </w:rPr>
        <w:t>8</w:t>
      </w:r>
      <w:r w:rsidR="00D80CC4" w:rsidRPr="00957226">
        <w:rPr>
          <w:rFonts w:ascii="Arial" w:hAnsi="Arial" w:cs="Arial"/>
          <w:lang w:val="en-US"/>
        </w:rPr>
        <w:t>-eGFP</w:t>
      </w:r>
      <w:r w:rsidR="00E36CFC" w:rsidRPr="00957226">
        <w:rPr>
          <w:rFonts w:ascii="Arial" w:hAnsi="Arial" w:cs="Arial"/>
          <w:lang w:val="en-US"/>
        </w:rPr>
        <w:t xml:space="preserve"> minor axis intensity. </w:t>
      </w:r>
      <w:proofErr w:type="spellStart"/>
      <w:r w:rsidR="00E36CFC" w:rsidRPr="00957226">
        <w:rPr>
          <w:rFonts w:ascii="Arial" w:hAnsi="Arial" w:cs="Arial"/>
        </w:rPr>
        <w:t>Uncategorized</w:t>
      </w:r>
      <w:proofErr w:type="spellEnd"/>
      <w:r w:rsidR="00E36CFC" w:rsidRPr="00957226">
        <w:rPr>
          <w:rFonts w:ascii="Arial" w:hAnsi="Arial" w:cs="Arial"/>
        </w:rPr>
        <w:t xml:space="preserve"> </w:t>
      </w:r>
      <w:proofErr w:type="spellStart"/>
      <w:r w:rsidR="00E36CFC" w:rsidRPr="00957226">
        <w:rPr>
          <w:rFonts w:ascii="Arial" w:hAnsi="Arial" w:cs="Arial"/>
        </w:rPr>
        <w:t>cells</w:t>
      </w:r>
      <w:proofErr w:type="spellEnd"/>
      <w:r w:rsidR="00E36CFC" w:rsidRPr="00957226">
        <w:rPr>
          <w:rFonts w:ascii="Arial" w:hAnsi="Arial" w:cs="Arial"/>
        </w:rPr>
        <w:t xml:space="preserve"> </w:t>
      </w:r>
      <w:proofErr w:type="spellStart"/>
      <w:r w:rsidR="00E36CFC" w:rsidRPr="00957226">
        <w:rPr>
          <w:rFonts w:ascii="Arial" w:hAnsi="Arial" w:cs="Arial"/>
        </w:rPr>
        <w:t>are</w:t>
      </w:r>
      <w:proofErr w:type="spellEnd"/>
      <w:r w:rsidR="00E36CFC" w:rsidRPr="00957226">
        <w:rPr>
          <w:rFonts w:ascii="Arial" w:hAnsi="Arial" w:cs="Arial"/>
        </w:rPr>
        <w:t xml:space="preserve"> </w:t>
      </w:r>
      <w:proofErr w:type="spellStart"/>
      <w:r w:rsidR="00E36CFC" w:rsidRPr="00957226">
        <w:rPr>
          <w:rFonts w:ascii="Arial" w:hAnsi="Arial" w:cs="Arial"/>
        </w:rPr>
        <w:t>shown</w:t>
      </w:r>
      <w:proofErr w:type="spellEnd"/>
      <w:r w:rsidR="00E36CFC" w:rsidRPr="00957226">
        <w:rPr>
          <w:rFonts w:ascii="Arial" w:hAnsi="Arial" w:cs="Arial"/>
        </w:rPr>
        <w:t xml:space="preserve"> in </w:t>
      </w:r>
      <w:proofErr w:type="spellStart"/>
      <w:r w:rsidR="00E36CFC" w:rsidRPr="00957226">
        <w:rPr>
          <w:rFonts w:ascii="Arial" w:hAnsi="Arial" w:cs="Arial"/>
        </w:rPr>
        <w:t>gray</w:t>
      </w:r>
      <w:proofErr w:type="spellEnd"/>
      <w:r w:rsidR="00E36CFC" w:rsidRPr="00957226">
        <w:rPr>
          <w:rFonts w:ascii="Arial" w:hAnsi="Arial" w:cs="Arial"/>
        </w:rPr>
        <w:t>.</w:t>
      </w:r>
      <w:r w:rsidR="00455F43" w:rsidRPr="00957226">
        <w:rPr>
          <w:rFonts w:ascii="Arial" w:hAnsi="Arial" w:cs="Arial"/>
        </w:rPr>
        <w:t xml:space="preserve"> </w:t>
      </w:r>
    </w:p>
    <w:p w14:paraId="0D711187" w14:textId="539E3437" w:rsidR="00E1148B" w:rsidRDefault="00DC2BA7" w:rsidP="00E1148B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7460735" wp14:editId="6A08B7A1">
            <wp:extent cx="5905500" cy="42584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 Fig 4 20200519TB JEV resubmission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44"/>
                    <a:stretch/>
                  </pic:blipFill>
                  <pic:spPr bwMode="auto">
                    <a:xfrm>
                      <a:off x="0" y="0"/>
                      <a:ext cx="5905500" cy="4258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CA142" w14:textId="37F728CC" w:rsidR="00E1148B" w:rsidRPr="00F05A78" w:rsidRDefault="00E1148B" w:rsidP="00F05A78">
      <w:pPr>
        <w:pStyle w:val="p2"/>
        <w:spacing w:line="480" w:lineRule="auto"/>
        <w:rPr>
          <w:rFonts w:ascii="Arial" w:hAnsi="Arial" w:cs="Arial"/>
          <w:color w:val="FF0000"/>
          <w:sz w:val="24"/>
          <w:szCs w:val="24"/>
        </w:rPr>
      </w:pPr>
    </w:p>
    <w:p w14:paraId="7772C02E" w14:textId="11D4F411" w:rsidR="00E517DB" w:rsidRPr="005317CA" w:rsidRDefault="00E517DB" w:rsidP="00C66CAA">
      <w:pPr>
        <w:pStyle w:val="Normal1"/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317CA">
        <w:rPr>
          <w:rFonts w:ascii="Arial" w:eastAsia="Times New Roman" w:hAnsi="Arial" w:cs="Arial"/>
          <w:b/>
          <w:sz w:val="24"/>
          <w:szCs w:val="24"/>
        </w:rPr>
        <w:t xml:space="preserve">Supplemental Figure </w:t>
      </w:r>
      <w:r w:rsidR="00CA4763" w:rsidRPr="005317CA">
        <w:rPr>
          <w:rFonts w:ascii="Arial" w:eastAsia="Times New Roman" w:hAnsi="Arial" w:cs="Arial"/>
          <w:b/>
          <w:sz w:val="24"/>
          <w:szCs w:val="24"/>
        </w:rPr>
        <w:t>4</w:t>
      </w:r>
      <w:r w:rsidR="00CC399D" w:rsidRPr="005317CA">
        <w:rPr>
          <w:rFonts w:ascii="Arial" w:eastAsia="Times New Roman" w:hAnsi="Arial" w:cs="Arial"/>
          <w:b/>
          <w:sz w:val="24"/>
          <w:szCs w:val="24"/>
        </w:rPr>
        <w:t>: Flow cytometry gating strategies.</w:t>
      </w:r>
    </w:p>
    <w:p w14:paraId="41D921A8" w14:textId="65753CB4" w:rsidR="00320C7E" w:rsidRPr="005317CA" w:rsidRDefault="00320C7E" w:rsidP="00C66CAA">
      <w:pPr>
        <w:pStyle w:val="Normal1"/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5317CA">
        <w:rPr>
          <w:rFonts w:ascii="Arial" w:eastAsia="Times New Roman" w:hAnsi="Arial" w:cs="Arial"/>
          <w:sz w:val="24"/>
          <w:szCs w:val="24"/>
        </w:rPr>
        <w:t xml:space="preserve">(A) 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General gating strategy for </w:t>
      </w:r>
      <w:r w:rsidR="00F435C0" w:rsidRPr="005317CA">
        <w:rPr>
          <w:rFonts w:ascii="Arial" w:hAnsi="Arial" w:cs="Arial"/>
          <w:sz w:val="24"/>
          <w:szCs w:val="24"/>
        </w:rPr>
        <w:t>MFG-E8</w:t>
      </w:r>
      <w:r w:rsidR="00492800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 apoptotic and EV</w:t>
      </w:r>
      <w:r w:rsidR="00BF088E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 cells </w:t>
      </w:r>
      <w:proofErr w:type="gramStart"/>
      <w:r w:rsidR="00492800" w:rsidRPr="005317CA">
        <w:rPr>
          <w:rFonts w:ascii="Arial" w:eastAsia="Times New Roman" w:hAnsi="Arial" w:cs="Arial"/>
          <w:sz w:val="24"/>
          <w:szCs w:val="24"/>
        </w:rPr>
        <w:t>is</w:t>
      </w:r>
      <w:proofErr w:type="gramEnd"/>
      <w:r w:rsidR="00492800" w:rsidRPr="005317CA">
        <w:rPr>
          <w:rFonts w:ascii="Arial" w:eastAsia="Times New Roman" w:hAnsi="Arial" w:cs="Arial"/>
          <w:sz w:val="24"/>
          <w:szCs w:val="24"/>
        </w:rPr>
        <w:t xml:space="preserve"> shown. First, single cells are gated using the aspect ratio and the area of the BF signal. Then </w:t>
      </w:r>
      <w:r w:rsidR="00B530A4" w:rsidRPr="005317CA">
        <w:rPr>
          <w:rFonts w:ascii="Arial" w:eastAsia="Times New Roman" w:hAnsi="Arial" w:cs="Arial"/>
          <w:sz w:val="24"/>
          <w:szCs w:val="24"/>
        </w:rPr>
        <w:t xml:space="preserve">necrotic cells are removed by gating </w:t>
      </w:r>
      <w:r w:rsidR="00492800" w:rsidRPr="005317CA">
        <w:rPr>
          <w:rFonts w:ascii="Arial" w:eastAsia="Times New Roman" w:hAnsi="Arial" w:cs="Arial"/>
          <w:sz w:val="24"/>
          <w:szCs w:val="24"/>
        </w:rPr>
        <w:t>live/dead viability dye negative cells</w:t>
      </w:r>
      <w:r w:rsidR="00B530A4" w:rsidRPr="005317CA">
        <w:rPr>
          <w:rFonts w:ascii="Arial" w:eastAsia="Times New Roman" w:hAnsi="Arial" w:cs="Arial"/>
          <w:sz w:val="24"/>
          <w:szCs w:val="24"/>
        </w:rPr>
        <w:t xml:space="preserve"> 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(live). </w:t>
      </w:r>
      <w:r w:rsidR="00B530A4" w:rsidRPr="005317CA">
        <w:rPr>
          <w:rFonts w:ascii="Arial" w:eastAsia="Times New Roman" w:hAnsi="Arial" w:cs="Arial"/>
          <w:sz w:val="24"/>
          <w:szCs w:val="24"/>
        </w:rPr>
        <w:t xml:space="preserve">If required, </w:t>
      </w:r>
      <w:proofErr w:type="spellStart"/>
      <w:r w:rsidR="00B530A4" w:rsidRPr="005317CA">
        <w:rPr>
          <w:rFonts w:ascii="Arial" w:eastAsia="Times New Roman" w:hAnsi="Arial" w:cs="Arial"/>
          <w:sz w:val="24"/>
          <w:szCs w:val="24"/>
        </w:rPr>
        <w:t>a</w:t>
      </w:r>
      <w:r w:rsidR="00492800" w:rsidRPr="005317CA">
        <w:rPr>
          <w:rFonts w:ascii="Arial" w:eastAsia="Times New Roman" w:hAnsi="Arial" w:cs="Arial"/>
          <w:sz w:val="24"/>
          <w:szCs w:val="24"/>
        </w:rPr>
        <w:t>utofluorescent</w:t>
      </w:r>
      <w:proofErr w:type="spellEnd"/>
      <w:r w:rsidR="00492800" w:rsidRPr="005317CA">
        <w:rPr>
          <w:rFonts w:ascii="Arial" w:eastAsia="Times New Roman" w:hAnsi="Arial" w:cs="Arial"/>
          <w:sz w:val="24"/>
          <w:szCs w:val="24"/>
        </w:rPr>
        <w:t xml:space="preserve"> cells were removed by using an empty channel (channel 4). Then </w:t>
      </w:r>
      <w:r w:rsidR="00F435C0" w:rsidRPr="005317CA">
        <w:rPr>
          <w:rFonts w:ascii="Arial" w:hAnsi="Arial" w:cs="Arial"/>
          <w:sz w:val="24"/>
          <w:szCs w:val="24"/>
        </w:rPr>
        <w:t>MFG-E8</w:t>
      </w:r>
      <w:r w:rsidR="00492800" w:rsidRPr="005317CA">
        <w:rPr>
          <w:rFonts w:ascii="Arial" w:eastAsia="Times New Roman" w:hAnsi="Arial" w:cs="Arial"/>
          <w:sz w:val="24"/>
          <w:szCs w:val="24"/>
        </w:rPr>
        <w:t>-eGFP</w:t>
      </w:r>
      <w:r w:rsidR="00492800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 cells were gated using a negative control (PBS injection). </w:t>
      </w:r>
      <w:r w:rsidR="00F435C0" w:rsidRPr="005317CA">
        <w:rPr>
          <w:rFonts w:ascii="Arial" w:hAnsi="Arial" w:cs="Arial"/>
          <w:sz w:val="24"/>
          <w:szCs w:val="24"/>
        </w:rPr>
        <w:t>MFG-E8</w:t>
      </w:r>
      <w:r w:rsidR="00492800" w:rsidRPr="005317CA">
        <w:rPr>
          <w:rFonts w:ascii="Arial" w:eastAsia="Times New Roman" w:hAnsi="Arial" w:cs="Arial"/>
          <w:sz w:val="24"/>
          <w:szCs w:val="24"/>
        </w:rPr>
        <w:t>-eGFP</w:t>
      </w:r>
      <w:r w:rsidR="00492800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 cells were sorted into apoptotic and EV</w:t>
      </w:r>
      <w:r w:rsidR="00BF088E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 cells using a CAE. (B) Gating strategy for </w:t>
      </w:r>
      <w:r w:rsidR="005F32AD" w:rsidRPr="005317CA">
        <w:rPr>
          <w:rFonts w:ascii="Arial" w:eastAsia="Times New Roman" w:hAnsi="Arial" w:cs="Arial"/>
          <w:sz w:val="24"/>
          <w:szCs w:val="24"/>
        </w:rPr>
        <w:t>different B cell subsets</w:t>
      </w:r>
      <w:r w:rsidR="000452EF" w:rsidRPr="005317CA">
        <w:rPr>
          <w:rFonts w:ascii="Arial" w:eastAsia="Times New Roman" w:hAnsi="Arial" w:cs="Arial"/>
          <w:sz w:val="24"/>
          <w:szCs w:val="24"/>
        </w:rPr>
        <w:t>:</w:t>
      </w:r>
      <w:r w:rsidR="005F32AD" w:rsidRPr="005317CA">
        <w:rPr>
          <w:rFonts w:ascii="Arial" w:eastAsia="Times New Roman" w:hAnsi="Arial" w:cs="Arial"/>
          <w:sz w:val="24"/>
          <w:szCs w:val="24"/>
        </w:rPr>
        <w:t xml:space="preserve"> First, all B cell</w:t>
      </w:r>
      <w:r w:rsidR="005E4746" w:rsidRPr="005317CA">
        <w:rPr>
          <w:rFonts w:ascii="Arial" w:eastAsia="Times New Roman" w:hAnsi="Arial" w:cs="Arial"/>
          <w:sz w:val="24"/>
          <w:szCs w:val="24"/>
        </w:rPr>
        <w:t>s</w:t>
      </w:r>
      <w:r w:rsidR="005F32AD" w:rsidRPr="005317CA">
        <w:rPr>
          <w:rFonts w:ascii="Arial" w:eastAsia="Times New Roman" w:hAnsi="Arial" w:cs="Arial"/>
          <w:sz w:val="24"/>
          <w:szCs w:val="24"/>
        </w:rPr>
        <w:t xml:space="preserve"> were gated using CD19. Then different subsets were gated based on their CD21 and CD23 expression (MZ = marginal zone, CD21</w:t>
      </w:r>
      <w:r w:rsidR="005F32AD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5F32AD" w:rsidRPr="005317CA">
        <w:rPr>
          <w:rFonts w:ascii="Arial" w:eastAsia="Times New Roman" w:hAnsi="Arial" w:cs="Arial"/>
          <w:sz w:val="24"/>
          <w:szCs w:val="24"/>
        </w:rPr>
        <w:t>CD23</w:t>
      </w:r>
      <w:r w:rsidR="005F32AD" w:rsidRPr="005317CA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5F32AD" w:rsidRPr="005317CA">
        <w:rPr>
          <w:rFonts w:ascii="Arial" w:eastAsia="Times New Roman" w:hAnsi="Arial" w:cs="Arial"/>
          <w:sz w:val="24"/>
          <w:szCs w:val="24"/>
        </w:rPr>
        <w:t>; FO = follicular, CD21</w:t>
      </w:r>
      <w:r w:rsidR="005F32AD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5F32AD" w:rsidRPr="005317CA">
        <w:rPr>
          <w:rFonts w:ascii="Arial" w:eastAsia="Times New Roman" w:hAnsi="Arial" w:cs="Arial"/>
          <w:sz w:val="24"/>
          <w:szCs w:val="24"/>
        </w:rPr>
        <w:t>CD23</w:t>
      </w:r>
      <w:r w:rsidR="005F32AD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5F32AD" w:rsidRPr="005317CA">
        <w:rPr>
          <w:rFonts w:ascii="Arial" w:eastAsia="Times New Roman" w:hAnsi="Arial" w:cs="Arial"/>
          <w:sz w:val="24"/>
          <w:szCs w:val="24"/>
        </w:rPr>
        <w:t>; IM = immature B cells, CD21</w:t>
      </w:r>
      <w:r w:rsidR="005F32AD" w:rsidRPr="005317CA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5F32AD" w:rsidRPr="005317CA">
        <w:rPr>
          <w:rFonts w:ascii="Arial" w:eastAsia="Times New Roman" w:hAnsi="Arial" w:cs="Arial"/>
          <w:sz w:val="24"/>
          <w:szCs w:val="24"/>
        </w:rPr>
        <w:t>CD23</w:t>
      </w:r>
      <w:r w:rsidR="005F32AD" w:rsidRPr="005317CA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5F32AD" w:rsidRPr="005317CA">
        <w:rPr>
          <w:rFonts w:ascii="Arial" w:eastAsia="Times New Roman" w:hAnsi="Arial" w:cs="Arial"/>
          <w:sz w:val="24"/>
          <w:szCs w:val="24"/>
        </w:rPr>
        <w:t xml:space="preserve">).  </w:t>
      </w:r>
      <w:r w:rsidR="00492800" w:rsidRPr="005317CA">
        <w:rPr>
          <w:rFonts w:ascii="Arial" w:eastAsia="Times New Roman" w:hAnsi="Arial" w:cs="Arial"/>
          <w:sz w:val="24"/>
          <w:szCs w:val="24"/>
        </w:rPr>
        <w:t xml:space="preserve">(C) </w:t>
      </w:r>
      <w:r w:rsidR="000452EF" w:rsidRPr="005317CA">
        <w:rPr>
          <w:rFonts w:ascii="Arial" w:eastAsia="Times New Roman" w:hAnsi="Arial" w:cs="Arial"/>
          <w:sz w:val="24"/>
          <w:szCs w:val="24"/>
        </w:rPr>
        <w:t>Gating strategy to analyze DCs: First, non-lymphocytes were gated as CD19</w:t>
      </w:r>
      <w:r w:rsidR="00F435C0" w:rsidRPr="005317CA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0452EF" w:rsidRPr="005317CA">
        <w:rPr>
          <w:rFonts w:ascii="Arial" w:eastAsia="Times New Roman" w:hAnsi="Arial" w:cs="Arial"/>
          <w:sz w:val="24"/>
          <w:szCs w:val="24"/>
        </w:rPr>
        <w:t>/TCR</w:t>
      </w:r>
      <w:r w:rsidR="00965A49" w:rsidRPr="005317CA">
        <w:rPr>
          <w:rFonts w:ascii="Arial" w:eastAsia="Times New Roman" w:hAnsi="Arial" w:cs="Arial"/>
          <w:sz w:val="24"/>
          <w:szCs w:val="24"/>
        </w:rPr>
        <w:t>β</w:t>
      </w:r>
      <w:r w:rsidR="000452EF" w:rsidRPr="005317CA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0452EF" w:rsidRPr="005317CA">
        <w:rPr>
          <w:rFonts w:ascii="Arial" w:eastAsia="Times New Roman" w:hAnsi="Arial" w:cs="Arial"/>
          <w:sz w:val="24"/>
          <w:szCs w:val="24"/>
        </w:rPr>
        <w:t xml:space="preserve"> cells. Then DCs were gated as CD11c</w:t>
      </w:r>
      <w:r w:rsidR="000452EF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0452EF" w:rsidRPr="005317CA">
        <w:rPr>
          <w:rFonts w:ascii="Arial" w:eastAsia="Times New Roman" w:hAnsi="Arial" w:cs="Arial"/>
          <w:sz w:val="24"/>
          <w:szCs w:val="24"/>
        </w:rPr>
        <w:t>MHCII</w:t>
      </w:r>
      <w:r w:rsidR="000452EF" w:rsidRPr="005317C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0452EF" w:rsidRPr="005317CA">
        <w:rPr>
          <w:rFonts w:ascii="Arial" w:eastAsia="Times New Roman" w:hAnsi="Arial" w:cs="Arial"/>
          <w:sz w:val="24"/>
          <w:szCs w:val="24"/>
        </w:rPr>
        <w:t>.</w:t>
      </w:r>
      <w:r w:rsidR="00734621" w:rsidRPr="00531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B0B2715" w14:textId="6F60E6A7" w:rsidR="00965A49" w:rsidRDefault="00965A49">
      <w:pPr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color w:val="000000"/>
          <w:sz w:val="22"/>
          <w:szCs w:val="22"/>
          <w:lang w:val="en-US"/>
        </w:rPr>
        <w:br w:type="page"/>
      </w:r>
    </w:p>
    <w:p w14:paraId="737D7746" w14:textId="77777777" w:rsidR="00320C7E" w:rsidRDefault="00320C7E" w:rsidP="00BF683A">
      <w:pPr>
        <w:spacing w:line="480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A4C09C8" w14:textId="448641A5" w:rsidR="00E1148B" w:rsidRDefault="00CA4763" w:rsidP="00E1148B">
      <w:pPr>
        <w:spacing w:line="480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noProof/>
          <w:color w:val="000000"/>
          <w:sz w:val="22"/>
          <w:szCs w:val="22"/>
          <w:lang w:val="en-US"/>
        </w:rPr>
        <w:drawing>
          <wp:inline distT="0" distB="0" distL="0" distR="0" wp14:anchorId="6D9132E0" wp14:editId="51A4DBF6">
            <wp:extent cx="5972810" cy="34893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0CDFA" w14:textId="77777777" w:rsidR="00B4574B" w:rsidRDefault="00B4574B" w:rsidP="00E1148B">
      <w:pPr>
        <w:spacing w:line="480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65972855" w14:textId="130D19A6" w:rsidR="00061A5C" w:rsidRPr="00957226" w:rsidRDefault="00B4574B" w:rsidP="00C66CAA">
      <w:pPr>
        <w:spacing w:line="360" w:lineRule="auto"/>
        <w:rPr>
          <w:rFonts w:ascii="Arial" w:hAnsi="Arial" w:cs="Arial"/>
          <w:b/>
          <w:lang w:val="en-US"/>
        </w:rPr>
      </w:pPr>
      <w:r w:rsidRPr="00957226">
        <w:rPr>
          <w:rFonts w:ascii="Arial" w:hAnsi="Arial" w:cs="Arial"/>
          <w:b/>
          <w:color w:val="000000"/>
          <w:lang w:val="en-US"/>
        </w:rPr>
        <w:t xml:space="preserve">Supplemental Figure </w:t>
      </w:r>
      <w:r w:rsidR="00CA4763" w:rsidRPr="00957226">
        <w:rPr>
          <w:rFonts w:ascii="Arial" w:hAnsi="Arial" w:cs="Arial"/>
          <w:b/>
          <w:color w:val="000000"/>
          <w:lang w:val="en-US"/>
        </w:rPr>
        <w:t>5</w:t>
      </w:r>
      <w:r w:rsidRPr="00957226">
        <w:rPr>
          <w:rFonts w:ascii="Arial" w:hAnsi="Arial" w:cs="Arial"/>
          <w:b/>
          <w:color w:val="000000"/>
          <w:lang w:val="en-US"/>
        </w:rPr>
        <w:t>:</w:t>
      </w:r>
      <w:r w:rsidR="00874B27" w:rsidRPr="00957226">
        <w:rPr>
          <w:rFonts w:ascii="Arial" w:hAnsi="Arial" w:cs="Arial"/>
          <w:b/>
          <w:color w:val="000000"/>
          <w:lang w:val="en-US"/>
        </w:rPr>
        <w:t xml:space="preserve"> </w:t>
      </w:r>
      <w:r w:rsidR="00061A5C" w:rsidRPr="00957226">
        <w:rPr>
          <w:rFonts w:ascii="Arial" w:hAnsi="Arial" w:cs="Arial"/>
          <w:b/>
          <w:lang w:val="en-US"/>
        </w:rPr>
        <w:t>Activated CD4</w:t>
      </w:r>
      <w:r w:rsidR="00061A5C" w:rsidRPr="00957226">
        <w:rPr>
          <w:rFonts w:ascii="Arial" w:hAnsi="Arial" w:cs="Arial"/>
          <w:b/>
          <w:vertAlign w:val="superscript"/>
          <w:lang w:val="en-US"/>
        </w:rPr>
        <w:t>+</w:t>
      </w:r>
      <w:r w:rsidR="00061A5C" w:rsidRPr="00957226">
        <w:rPr>
          <w:rFonts w:ascii="Arial" w:hAnsi="Arial" w:cs="Arial"/>
          <w:b/>
          <w:lang w:val="en-US"/>
        </w:rPr>
        <w:t xml:space="preserve"> T cells bind EVs during LCMV infection.</w:t>
      </w:r>
    </w:p>
    <w:p w14:paraId="789DB763" w14:textId="77777777" w:rsidR="00011F89" w:rsidRPr="00957226" w:rsidRDefault="00011F89" w:rsidP="00C66CAA">
      <w:pPr>
        <w:spacing w:line="360" w:lineRule="auto"/>
        <w:rPr>
          <w:rFonts w:ascii="Arial" w:hAnsi="Arial" w:cs="Arial"/>
          <w:b/>
          <w:color w:val="000000"/>
          <w:lang w:val="en-US"/>
        </w:rPr>
      </w:pPr>
    </w:p>
    <w:p w14:paraId="72F3344B" w14:textId="60ECEFAB" w:rsidR="00061A5C" w:rsidRPr="00957226" w:rsidRDefault="00061A5C" w:rsidP="00C66CAA">
      <w:pPr>
        <w:spacing w:line="360" w:lineRule="auto"/>
        <w:jc w:val="both"/>
        <w:rPr>
          <w:rFonts w:ascii="Arial" w:hAnsi="Arial" w:cs="Arial"/>
          <w:b/>
          <w:color w:val="000000"/>
          <w:lang w:val="en-US"/>
        </w:rPr>
      </w:pPr>
      <w:r w:rsidRPr="00957226">
        <w:rPr>
          <w:rFonts w:ascii="Arial" w:hAnsi="Arial" w:cs="Arial"/>
          <w:lang w:val="en-US"/>
        </w:rPr>
        <w:t>(A) CD4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T cells were further subdivided into T</w:t>
      </w:r>
      <w:r w:rsidRPr="00957226">
        <w:rPr>
          <w:rFonts w:ascii="Arial" w:hAnsi="Arial" w:cs="Arial"/>
          <w:vertAlign w:val="subscript"/>
          <w:lang w:val="en-US"/>
        </w:rPr>
        <w:t>N</w:t>
      </w:r>
      <w:r w:rsidRPr="00957226">
        <w:rPr>
          <w:rFonts w:ascii="Arial" w:hAnsi="Arial" w:cs="Arial"/>
          <w:lang w:val="en-US"/>
        </w:rPr>
        <w:t xml:space="preserve"> (CD62L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>CD44</w:t>
      </w:r>
      <w:r w:rsidRPr="00957226">
        <w:rPr>
          <w:rFonts w:ascii="Arial" w:hAnsi="Arial" w:cs="Arial"/>
          <w:vertAlign w:val="superscript"/>
          <w:lang w:val="en-US"/>
        </w:rPr>
        <w:t>-</w:t>
      </w:r>
      <w:r w:rsidRPr="00957226">
        <w:rPr>
          <w:rFonts w:ascii="Arial" w:hAnsi="Arial" w:cs="Arial"/>
          <w:lang w:val="en-US"/>
        </w:rPr>
        <w:t>), T</w:t>
      </w:r>
      <w:r w:rsidRPr="00957226">
        <w:rPr>
          <w:rFonts w:ascii="Arial" w:hAnsi="Arial" w:cs="Arial"/>
          <w:vertAlign w:val="subscript"/>
          <w:lang w:val="en-US"/>
        </w:rPr>
        <w:t>CM</w:t>
      </w:r>
      <w:r w:rsidRPr="00957226">
        <w:rPr>
          <w:rFonts w:ascii="Arial" w:hAnsi="Arial" w:cs="Arial"/>
          <w:lang w:val="en-US"/>
        </w:rPr>
        <w:t xml:space="preserve"> (CD62L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>CD44</w:t>
      </w:r>
      <w:r w:rsidRPr="00957226">
        <w:rPr>
          <w:rFonts w:ascii="Arial" w:hAnsi="Arial" w:cs="Arial"/>
          <w:vertAlign w:val="superscript"/>
          <w:lang w:val="en-US"/>
        </w:rPr>
        <w:t xml:space="preserve">+) </w:t>
      </w:r>
      <w:r w:rsidRPr="00957226">
        <w:rPr>
          <w:rFonts w:ascii="Arial" w:hAnsi="Arial" w:cs="Arial"/>
          <w:lang w:val="en-US"/>
        </w:rPr>
        <w:t>and T</w:t>
      </w:r>
      <w:r w:rsidRPr="00957226">
        <w:rPr>
          <w:rFonts w:ascii="Arial" w:hAnsi="Arial" w:cs="Arial"/>
          <w:vertAlign w:val="subscript"/>
          <w:lang w:val="en-US"/>
        </w:rPr>
        <w:t>E</w:t>
      </w:r>
      <w:r w:rsidRPr="00957226">
        <w:rPr>
          <w:rFonts w:ascii="Arial" w:hAnsi="Arial" w:cs="Arial"/>
          <w:lang w:val="en-US"/>
        </w:rPr>
        <w:t xml:space="preserve"> (CD62L</w:t>
      </w:r>
      <w:r w:rsidRPr="00957226">
        <w:rPr>
          <w:rFonts w:ascii="Arial" w:hAnsi="Arial" w:cs="Arial"/>
          <w:vertAlign w:val="superscript"/>
          <w:lang w:val="en-US"/>
        </w:rPr>
        <w:t>-</w:t>
      </w:r>
      <w:r w:rsidRPr="00957226">
        <w:rPr>
          <w:rFonts w:ascii="Arial" w:hAnsi="Arial" w:cs="Arial"/>
          <w:lang w:val="en-US"/>
        </w:rPr>
        <w:t>CD44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>) cells. Using the CAE their frequencies of apoptotic and EV</w:t>
      </w:r>
      <w:r w:rsidRPr="00957226">
        <w:rPr>
          <w:rFonts w:ascii="Arial" w:hAnsi="Arial" w:cs="Arial"/>
          <w:vertAlign w:val="superscript"/>
          <w:lang w:val="en-US"/>
        </w:rPr>
        <w:t xml:space="preserve">+ </w:t>
      </w:r>
      <w:r w:rsidRPr="00957226">
        <w:rPr>
          <w:rFonts w:ascii="Arial" w:hAnsi="Arial" w:cs="Arial"/>
          <w:lang w:val="en-US"/>
        </w:rPr>
        <w:t>cells were analyzed. (B) Bar graphs show the average frequencies of MFG-E8-eGFP</w:t>
      </w:r>
      <w:r w:rsidRPr="00957226">
        <w:rPr>
          <w:rFonts w:ascii="Arial" w:hAnsi="Arial" w:cs="Arial"/>
          <w:vertAlign w:val="superscript"/>
          <w:lang w:val="en-US"/>
        </w:rPr>
        <w:t xml:space="preserve">+ </w:t>
      </w:r>
      <w:r w:rsidRPr="00957226">
        <w:rPr>
          <w:rFonts w:ascii="Arial" w:hAnsi="Arial" w:cs="Arial"/>
          <w:lang w:val="en-US"/>
        </w:rPr>
        <w:t>apoptotic (blue) and EV</w:t>
      </w:r>
      <w:r w:rsidRPr="00957226">
        <w:rPr>
          <w:rFonts w:ascii="Arial" w:hAnsi="Arial" w:cs="Arial"/>
          <w:vertAlign w:val="superscript"/>
          <w:lang w:val="en-US"/>
        </w:rPr>
        <w:t xml:space="preserve">+ </w:t>
      </w:r>
      <w:r w:rsidRPr="00957226">
        <w:rPr>
          <w:rFonts w:ascii="Arial" w:hAnsi="Arial" w:cs="Arial"/>
          <w:lang w:val="en-US"/>
        </w:rPr>
        <w:t>(red) CD8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T</w:t>
      </w:r>
      <w:r w:rsidRPr="00957226">
        <w:rPr>
          <w:rFonts w:ascii="Arial" w:hAnsi="Arial" w:cs="Arial"/>
          <w:vertAlign w:val="subscript"/>
          <w:lang w:val="en-US"/>
        </w:rPr>
        <w:t>N</w:t>
      </w:r>
      <w:r w:rsidRPr="00957226">
        <w:rPr>
          <w:rFonts w:ascii="Arial" w:hAnsi="Arial" w:cs="Arial"/>
          <w:lang w:val="en-US"/>
        </w:rPr>
        <w:t>, T</w:t>
      </w:r>
      <w:r w:rsidRPr="00957226">
        <w:rPr>
          <w:rFonts w:ascii="Arial" w:hAnsi="Arial" w:cs="Arial"/>
          <w:vertAlign w:val="subscript"/>
          <w:lang w:val="en-US"/>
        </w:rPr>
        <w:t>CM</w:t>
      </w:r>
      <w:r w:rsidRPr="00957226">
        <w:rPr>
          <w:rFonts w:ascii="Arial" w:hAnsi="Arial" w:cs="Arial"/>
          <w:lang w:val="en-US"/>
        </w:rPr>
        <w:t xml:space="preserve"> and T</w:t>
      </w:r>
      <w:r w:rsidRPr="00957226">
        <w:rPr>
          <w:rFonts w:ascii="Arial" w:hAnsi="Arial" w:cs="Arial"/>
          <w:vertAlign w:val="subscript"/>
          <w:lang w:val="en-US"/>
        </w:rPr>
        <w:t>E</w:t>
      </w:r>
      <w:r w:rsidRPr="00957226">
        <w:rPr>
          <w:rFonts w:ascii="Arial" w:hAnsi="Arial" w:cs="Arial"/>
          <w:lang w:val="en-US"/>
        </w:rPr>
        <w:t xml:space="preserve"> cells. (C) Total numbers of CD8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T</w:t>
      </w:r>
      <w:r w:rsidRPr="00957226">
        <w:rPr>
          <w:rFonts w:ascii="Arial" w:hAnsi="Arial" w:cs="Arial"/>
          <w:vertAlign w:val="subscript"/>
          <w:lang w:val="en-US"/>
        </w:rPr>
        <w:t>N</w:t>
      </w:r>
      <w:r w:rsidRPr="00957226">
        <w:rPr>
          <w:rFonts w:ascii="Arial" w:hAnsi="Arial" w:cs="Arial"/>
          <w:lang w:val="en-US"/>
        </w:rPr>
        <w:t>, T</w:t>
      </w:r>
      <w:r w:rsidRPr="00957226">
        <w:rPr>
          <w:rFonts w:ascii="Arial" w:hAnsi="Arial" w:cs="Arial"/>
          <w:vertAlign w:val="subscript"/>
          <w:lang w:val="en-US"/>
        </w:rPr>
        <w:t>CM</w:t>
      </w:r>
      <w:r w:rsidRPr="00957226">
        <w:rPr>
          <w:rFonts w:ascii="Arial" w:hAnsi="Arial" w:cs="Arial"/>
          <w:lang w:val="en-US"/>
        </w:rPr>
        <w:t xml:space="preserve"> and T</w:t>
      </w:r>
      <w:r w:rsidRPr="00957226">
        <w:rPr>
          <w:rFonts w:ascii="Arial" w:hAnsi="Arial" w:cs="Arial"/>
          <w:vertAlign w:val="subscript"/>
          <w:lang w:val="en-US"/>
        </w:rPr>
        <w:t>E</w:t>
      </w:r>
      <w:r w:rsidRPr="00957226">
        <w:rPr>
          <w:rFonts w:ascii="Arial" w:hAnsi="Arial" w:cs="Arial"/>
          <w:lang w:val="en-US"/>
        </w:rPr>
        <w:t xml:space="preserve"> cells were determined (white bar) and plotted against the total numbers of EV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subsets (red bar).</w:t>
      </w:r>
      <w:r w:rsidR="00965A49" w:rsidRPr="00957226">
        <w:rPr>
          <w:rFonts w:ascii="Arial" w:hAnsi="Arial" w:cs="Arial"/>
          <w:lang w:val="en-US"/>
        </w:rPr>
        <w:t xml:space="preserve"> For statistical analysis Student’s T test was used. Statistical significance is indicated by </w:t>
      </w:r>
      <w:r w:rsidR="005E1504" w:rsidRPr="00957226">
        <w:rPr>
          <w:rFonts w:ascii="Arial" w:hAnsi="Arial" w:cs="Arial"/>
          <w:lang w:val="en-US"/>
        </w:rPr>
        <w:t xml:space="preserve">asterisk (ns </w:t>
      </w:r>
      <w:r w:rsidR="005E1504" w:rsidRPr="00957226">
        <w:rPr>
          <w:rFonts w:ascii="Arial" w:hAnsi="Arial" w:cs="Arial"/>
          <w:i/>
          <w:lang w:val="en-US"/>
        </w:rPr>
        <w:t xml:space="preserve">P&gt;0.05; </w:t>
      </w:r>
      <w:r w:rsidR="005E1504" w:rsidRPr="00957226">
        <w:rPr>
          <w:rFonts w:ascii="Arial" w:hAnsi="Arial" w:cs="Arial"/>
          <w:lang w:val="en-US"/>
        </w:rPr>
        <w:t>*</w:t>
      </w:r>
      <w:r w:rsidR="005E1504" w:rsidRPr="00957226">
        <w:rPr>
          <w:rFonts w:ascii="Arial" w:hAnsi="Arial" w:cs="Arial"/>
          <w:i/>
          <w:lang w:val="en-US"/>
        </w:rPr>
        <w:t>P</w:t>
      </w:r>
      <w:r w:rsidR="005E1504" w:rsidRPr="00957226">
        <w:rPr>
          <w:rFonts w:ascii="Arial" w:hAnsi="Arial" w:cs="Arial"/>
          <w:lang w:val="en-US"/>
        </w:rPr>
        <w:t>≤0.05; **</w:t>
      </w:r>
      <w:r w:rsidR="005E1504" w:rsidRPr="00957226">
        <w:rPr>
          <w:rFonts w:ascii="Arial" w:hAnsi="Arial" w:cs="Arial"/>
          <w:i/>
          <w:lang w:val="en-US"/>
        </w:rPr>
        <w:t>P</w:t>
      </w:r>
      <w:r w:rsidR="005E1504" w:rsidRPr="00957226">
        <w:rPr>
          <w:rFonts w:ascii="Arial" w:hAnsi="Arial" w:cs="Arial"/>
          <w:lang w:val="en-US"/>
        </w:rPr>
        <w:t>≤0.01; ***</w:t>
      </w:r>
      <w:r w:rsidR="005E1504" w:rsidRPr="00957226">
        <w:rPr>
          <w:rFonts w:ascii="Arial" w:hAnsi="Arial" w:cs="Arial"/>
          <w:i/>
          <w:lang w:val="en-US"/>
        </w:rPr>
        <w:t>P</w:t>
      </w:r>
      <w:r w:rsidR="005E1504" w:rsidRPr="00957226">
        <w:rPr>
          <w:rFonts w:ascii="Arial" w:hAnsi="Arial" w:cs="Arial"/>
          <w:lang w:val="en-US"/>
        </w:rPr>
        <w:t>≤0.001; two-tailed unpaired t-test).</w:t>
      </w:r>
      <w:r w:rsidR="005317CA" w:rsidRPr="00957226">
        <w:rPr>
          <w:rFonts w:ascii="Arial" w:hAnsi="Arial" w:cs="Arial"/>
          <w:lang w:val="en-US"/>
        </w:rPr>
        <w:t xml:space="preserve"> Representative results of 3 independent experiments are shown.</w:t>
      </w:r>
    </w:p>
    <w:p w14:paraId="012A543D" w14:textId="2CBC31E8" w:rsidR="00734621" w:rsidRPr="00061A5C" w:rsidRDefault="00734621" w:rsidP="00061A5C">
      <w:pPr>
        <w:spacing w:line="480" w:lineRule="auto"/>
        <w:rPr>
          <w:rFonts w:ascii="Arial" w:hAnsi="Arial" w:cs="Arial"/>
          <w:lang w:val="en-US"/>
        </w:rPr>
      </w:pPr>
    </w:p>
    <w:p w14:paraId="304357C9" w14:textId="228B86AC" w:rsidR="0023128E" w:rsidRDefault="0023128E">
      <w:pPr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br w:type="page"/>
      </w:r>
    </w:p>
    <w:p w14:paraId="3467C86A" w14:textId="7057EEDC" w:rsidR="00E54706" w:rsidRDefault="00011F89" w:rsidP="00BF683A">
      <w:pPr>
        <w:pStyle w:val="Normal1"/>
        <w:spacing w:line="48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w:lastRenderedPageBreak/>
        <w:drawing>
          <wp:inline distT="0" distB="0" distL="0" distR="0" wp14:anchorId="787363A2" wp14:editId="6D294473">
            <wp:extent cx="5778500" cy="522514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 fig 6 20200523TB JEV resubmission.pd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"/>
                    <a:stretch/>
                  </pic:blipFill>
                  <pic:spPr bwMode="auto">
                    <a:xfrm>
                      <a:off x="0" y="0"/>
                      <a:ext cx="5778500" cy="5225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050A7" w14:textId="1FEB696E" w:rsidR="00061A5C" w:rsidRPr="00957226" w:rsidRDefault="00061A5C" w:rsidP="00965A49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957226">
        <w:rPr>
          <w:rFonts w:ascii="Arial" w:hAnsi="Arial" w:cs="Arial"/>
          <w:b/>
          <w:color w:val="000000"/>
          <w:lang w:val="en-US"/>
        </w:rPr>
        <w:t xml:space="preserve">Supplemental Figure 6: </w:t>
      </w:r>
      <w:r w:rsidRPr="00957226">
        <w:rPr>
          <w:rFonts w:ascii="Arial" w:hAnsi="Arial" w:cs="Arial"/>
          <w:b/>
          <w:lang w:val="en-US"/>
        </w:rPr>
        <w:t>RGD-motif is dispensable for binding of EVs to activated CD8</w:t>
      </w:r>
      <w:r w:rsidRPr="00957226">
        <w:rPr>
          <w:rFonts w:ascii="Arial" w:hAnsi="Arial" w:cs="Arial"/>
          <w:b/>
          <w:vertAlign w:val="superscript"/>
          <w:lang w:val="en-US"/>
        </w:rPr>
        <w:t>+</w:t>
      </w:r>
      <w:r w:rsidRPr="00957226">
        <w:rPr>
          <w:rFonts w:ascii="Arial" w:hAnsi="Arial" w:cs="Arial"/>
          <w:b/>
          <w:lang w:val="en-US"/>
        </w:rPr>
        <w:t xml:space="preserve"> T cells.</w:t>
      </w:r>
    </w:p>
    <w:p w14:paraId="25386EF7" w14:textId="77777777" w:rsidR="00011F89" w:rsidRPr="00957226" w:rsidRDefault="00011F89" w:rsidP="00965A49">
      <w:pPr>
        <w:spacing w:line="360" w:lineRule="auto"/>
        <w:jc w:val="both"/>
        <w:rPr>
          <w:rFonts w:ascii="Arial" w:hAnsi="Arial" w:cs="Arial"/>
          <w:b/>
          <w:color w:val="000000"/>
          <w:lang w:val="en-US"/>
        </w:rPr>
      </w:pPr>
    </w:p>
    <w:p w14:paraId="377AF00E" w14:textId="0DB23F9F" w:rsidR="00061A5C" w:rsidRPr="00957226" w:rsidRDefault="00EE2520" w:rsidP="00965A49">
      <w:pPr>
        <w:spacing w:line="360" w:lineRule="auto"/>
        <w:jc w:val="both"/>
        <w:rPr>
          <w:rFonts w:ascii="Arial" w:hAnsi="Arial" w:cs="Arial"/>
          <w:lang w:val="en-US"/>
        </w:rPr>
      </w:pPr>
      <w:r w:rsidRPr="00957226">
        <w:rPr>
          <w:rFonts w:ascii="Arial" w:hAnsi="Arial" w:cs="Arial"/>
          <w:lang w:val="en-US"/>
        </w:rPr>
        <w:t xml:space="preserve">(A) </w:t>
      </w:r>
      <w:r w:rsidRPr="00957226">
        <w:rPr>
          <w:rFonts w:ascii="Arial" w:hAnsi="Arial" w:cs="Arial"/>
          <w:color w:val="000000" w:themeColor="text1"/>
          <w:lang w:val="en-US"/>
        </w:rPr>
        <w:t>Enhanced green fluorescent protein (</w:t>
      </w:r>
      <w:proofErr w:type="spellStart"/>
      <w:r w:rsidRPr="00957226">
        <w:rPr>
          <w:rFonts w:ascii="Arial" w:hAnsi="Arial" w:cs="Arial"/>
          <w:color w:val="000000" w:themeColor="text1"/>
          <w:lang w:val="en-US"/>
        </w:rPr>
        <w:t>eGFP</w:t>
      </w:r>
      <w:proofErr w:type="spellEnd"/>
      <w:r w:rsidRPr="00957226">
        <w:rPr>
          <w:rFonts w:ascii="Arial" w:hAnsi="Arial" w:cs="Arial"/>
          <w:color w:val="000000" w:themeColor="text1"/>
          <w:lang w:val="en-US"/>
        </w:rPr>
        <w:t>) was fused to the C-terminus of MFG-E8 lacking the E1, E2 and PT domain (C1C2), separated by a 15aa helical linker, followed by a FLAG -tag</w:t>
      </w:r>
      <w:r w:rsidR="00480340" w:rsidRPr="00957226">
        <w:rPr>
          <w:rFonts w:ascii="Arial" w:hAnsi="Arial" w:cs="Arial"/>
          <w:color w:val="000000" w:themeColor="text1"/>
          <w:lang w:val="en-US"/>
        </w:rPr>
        <w:t>.</w:t>
      </w:r>
      <w:r w:rsidRPr="00957226">
        <w:rPr>
          <w:rFonts w:ascii="Arial" w:hAnsi="Arial" w:cs="Arial"/>
          <w:color w:val="000000" w:themeColor="text1"/>
          <w:lang w:val="en-US"/>
        </w:rPr>
        <w:t xml:space="preserve"> SS, signal sequence; N, N-terminus; C, C-terminus; C1, C1-domain; C2, C2</w:t>
      </w:r>
      <w:r w:rsidR="00480340" w:rsidRPr="00957226">
        <w:rPr>
          <w:rFonts w:ascii="Arial" w:hAnsi="Arial" w:cs="Arial"/>
          <w:color w:val="000000" w:themeColor="text1"/>
          <w:lang w:val="en-US"/>
        </w:rPr>
        <w:t xml:space="preserve">-domain; PS, phosphatidylserine. (B) </w:t>
      </w:r>
      <w:proofErr w:type="spellStart"/>
      <w:r w:rsidR="00061A5C" w:rsidRPr="00957226">
        <w:rPr>
          <w:rFonts w:ascii="Arial" w:hAnsi="Arial" w:cs="Arial"/>
          <w:lang w:val="en-US"/>
        </w:rPr>
        <w:t>LCMV</w:t>
      </w:r>
      <w:r w:rsidR="00061A5C" w:rsidRPr="00957226">
        <w:rPr>
          <w:rFonts w:ascii="Arial" w:hAnsi="Arial" w:cs="Arial"/>
          <w:vertAlign w:val="subscript"/>
          <w:lang w:val="en-US"/>
        </w:rPr>
        <w:t>Arm</w:t>
      </w:r>
      <w:proofErr w:type="spellEnd"/>
      <w:r w:rsidR="00061A5C" w:rsidRPr="00957226">
        <w:rPr>
          <w:rFonts w:ascii="Arial" w:hAnsi="Arial" w:cs="Arial"/>
          <w:lang w:val="en-US"/>
        </w:rPr>
        <w:t xml:space="preserve"> (2x10</w:t>
      </w:r>
      <w:r w:rsidR="00061A5C" w:rsidRPr="00957226">
        <w:rPr>
          <w:rFonts w:ascii="Arial" w:hAnsi="Arial" w:cs="Arial"/>
          <w:vertAlign w:val="superscript"/>
          <w:lang w:val="en-US"/>
        </w:rPr>
        <w:t>5</w:t>
      </w:r>
      <w:r w:rsidR="00061A5C" w:rsidRPr="00957226">
        <w:rPr>
          <w:rFonts w:ascii="Arial" w:hAnsi="Arial" w:cs="Arial"/>
          <w:lang w:val="en-US"/>
        </w:rPr>
        <w:t xml:space="preserve"> PFU, </w:t>
      </w:r>
      <w:proofErr w:type="spellStart"/>
      <w:r w:rsidR="00061A5C" w:rsidRPr="00957226">
        <w:rPr>
          <w:rFonts w:ascii="Arial" w:hAnsi="Arial" w:cs="Arial"/>
          <w:lang w:val="en-US"/>
        </w:rPr>
        <w:t>i.p.</w:t>
      </w:r>
      <w:proofErr w:type="spellEnd"/>
      <w:r w:rsidR="00061A5C" w:rsidRPr="00957226">
        <w:rPr>
          <w:rFonts w:ascii="Arial" w:hAnsi="Arial" w:cs="Arial"/>
          <w:lang w:val="en-US"/>
        </w:rPr>
        <w:t xml:space="preserve">) infected mice were injected with 100µg </w:t>
      </w:r>
      <w:r w:rsidRPr="00957226">
        <w:rPr>
          <w:rFonts w:ascii="Arial" w:hAnsi="Arial" w:cs="Arial"/>
          <w:lang w:val="en-US"/>
        </w:rPr>
        <w:t>C1C2</w:t>
      </w:r>
      <w:r w:rsidR="00061A5C" w:rsidRPr="00957226">
        <w:rPr>
          <w:rFonts w:ascii="Arial" w:hAnsi="Arial" w:cs="Arial"/>
          <w:lang w:val="en-US"/>
        </w:rPr>
        <w:t>-eGFP</w:t>
      </w:r>
      <w:r w:rsidRPr="00957226">
        <w:rPr>
          <w:rFonts w:ascii="Arial" w:hAnsi="Arial" w:cs="Arial"/>
          <w:lang w:val="en-US"/>
        </w:rPr>
        <w:t xml:space="preserve"> (n=3)</w:t>
      </w:r>
      <w:r w:rsidR="00061A5C" w:rsidRPr="00957226">
        <w:rPr>
          <w:rFonts w:ascii="Arial" w:hAnsi="Arial" w:cs="Arial"/>
          <w:lang w:val="en-US"/>
        </w:rPr>
        <w:t xml:space="preserve"> </w:t>
      </w:r>
      <w:r w:rsidRPr="00957226">
        <w:rPr>
          <w:rFonts w:ascii="Arial" w:hAnsi="Arial" w:cs="Arial"/>
          <w:lang w:val="en-US"/>
        </w:rPr>
        <w:t xml:space="preserve">or 80µg MFG-E8-eGFP (n=3) </w:t>
      </w:r>
      <w:r w:rsidR="00061A5C" w:rsidRPr="00957226">
        <w:rPr>
          <w:rFonts w:ascii="Arial" w:hAnsi="Arial" w:cs="Arial"/>
          <w:lang w:val="en-US"/>
        </w:rPr>
        <w:t xml:space="preserve">on day 5 post infection. 1h later mice were sacrificed and </w:t>
      </w:r>
      <w:proofErr w:type="spellStart"/>
      <w:r w:rsidRPr="00957226">
        <w:rPr>
          <w:rFonts w:ascii="Arial" w:hAnsi="Arial" w:cs="Arial"/>
          <w:lang w:val="en-US"/>
        </w:rPr>
        <w:t>eGFP</w:t>
      </w:r>
      <w:proofErr w:type="spellEnd"/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cells analyzed by CAE. Dot plots show gating of </w:t>
      </w:r>
      <w:proofErr w:type="spellStart"/>
      <w:r w:rsidRPr="00957226">
        <w:rPr>
          <w:rFonts w:ascii="Arial" w:hAnsi="Arial" w:cs="Arial"/>
          <w:lang w:val="en-US"/>
        </w:rPr>
        <w:t>eGFP</w:t>
      </w:r>
      <w:proofErr w:type="spellEnd"/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live cells. Blue bar graphs show % of apoptotic cells of </w:t>
      </w:r>
      <w:proofErr w:type="spellStart"/>
      <w:r w:rsidRPr="00957226">
        <w:rPr>
          <w:rFonts w:ascii="Arial" w:hAnsi="Arial" w:cs="Arial"/>
          <w:lang w:val="en-US"/>
        </w:rPr>
        <w:t>eGFP</w:t>
      </w:r>
      <w:proofErr w:type="spellEnd"/>
      <w:r w:rsidRPr="00957226">
        <w:rPr>
          <w:rFonts w:ascii="Arial" w:hAnsi="Arial" w:cs="Arial"/>
          <w:vertAlign w:val="superscript"/>
          <w:lang w:val="en-US"/>
        </w:rPr>
        <w:t xml:space="preserve">+ </w:t>
      </w:r>
      <w:r w:rsidRPr="00957226">
        <w:rPr>
          <w:rFonts w:ascii="Arial" w:hAnsi="Arial" w:cs="Arial"/>
          <w:lang w:val="en-US"/>
        </w:rPr>
        <w:t>cells, red bar graphs show % of EV</w:t>
      </w:r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cells of </w:t>
      </w:r>
      <w:proofErr w:type="spellStart"/>
      <w:r w:rsidRPr="00957226">
        <w:rPr>
          <w:rFonts w:ascii="Arial" w:hAnsi="Arial" w:cs="Arial"/>
          <w:lang w:val="en-US"/>
        </w:rPr>
        <w:t>eGFP</w:t>
      </w:r>
      <w:proofErr w:type="spellEnd"/>
      <w:r w:rsidRPr="00957226">
        <w:rPr>
          <w:rFonts w:ascii="Arial" w:hAnsi="Arial" w:cs="Arial"/>
          <w:vertAlign w:val="superscript"/>
          <w:lang w:val="en-US"/>
        </w:rPr>
        <w:t>+</w:t>
      </w:r>
      <w:r w:rsidRPr="00957226">
        <w:rPr>
          <w:rFonts w:ascii="Arial" w:hAnsi="Arial" w:cs="Arial"/>
          <w:lang w:val="en-US"/>
        </w:rPr>
        <w:t xml:space="preserve"> cells. </w:t>
      </w:r>
      <w:r w:rsidR="00480340" w:rsidRPr="00957226">
        <w:rPr>
          <w:rFonts w:ascii="Arial" w:hAnsi="Arial" w:cs="Arial"/>
          <w:lang w:val="en-US"/>
        </w:rPr>
        <w:t xml:space="preserve">Closed and open bars show cells stained </w:t>
      </w:r>
      <w:r w:rsidR="00480340" w:rsidRPr="00957226">
        <w:rPr>
          <w:rFonts w:ascii="Arial" w:hAnsi="Arial" w:cs="Arial"/>
          <w:lang w:val="en-US"/>
        </w:rPr>
        <w:lastRenderedPageBreak/>
        <w:t>with full-length MFG-E8-eGFP and C1C2-eGFP, respectively. (C) Dot plots show CD62L and CD44 expression of all live CD8</w:t>
      </w:r>
      <w:r w:rsidR="00480340" w:rsidRPr="00957226">
        <w:rPr>
          <w:rFonts w:ascii="Arial" w:hAnsi="Arial" w:cs="Arial"/>
          <w:vertAlign w:val="superscript"/>
          <w:lang w:val="en-US"/>
        </w:rPr>
        <w:t>+</w:t>
      </w:r>
      <w:r w:rsidR="00480340" w:rsidRPr="00957226">
        <w:rPr>
          <w:rFonts w:ascii="Arial" w:hAnsi="Arial" w:cs="Arial"/>
          <w:lang w:val="en-US"/>
        </w:rPr>
        <w:t xml:space="preserve"> (black) or EV</w:t>
      </w:r>
      <w:r w:rsidR="00480340" w:rsidRPr="00957226">
        <w:rPr>
          <w:rFonts w:ascii="Arial" w:hAnsi="Arial" w:cs="Arial"/>
          <w:vertAlign w:val="superscript"/>
          <w:lang w:val="en-US"/>
        </w:rPr>
        <w:t>+</w:t>
      </w:r>
      <w:r w:rsidR="00480340" w:rsidRPr="00957226">
        <w:rPr>
          <w:rFonts w:ascii="Arial" w:hAnsi="Arial" w:cs="Arial"/>
          <w:lang w:val="en-US"/>
        </w:rPr>
        <w:t>CD8</w:t>
      </w:r>
      <w:r w:rsidR="00480340" w:rsidRPr="00957226">
        <w:rPr>
          <w:rFonts w:ascii="Arial" w:hAnsi="Arial" w:cs="Arial"/>
          <w:vertAlign w:val="superscript"/>
          <w:lang w:val="en-US"/>
        </w:rPr>
        <w:t>+</w:t>
      </w:r>
      <w:r w:rsidR="00480340" w:rsidRPr="00957226">
        <w:rPr>
          <w:rFonts w:ascii="Arial" w:hAnsi="Arial" w:cs="Arial"/>
          <w:lang w:val="en-US"/>
        </w:rPr>
        <w:t xml:space="preserve"> T cells (red) stained either with MFG-E8-eGFP (upper panel) or C1C2-eGFP (lower panel). </w:t>
      </w:r>
      <w:r w:rsidR="00480340" w:rsidRPr="00957226">
        <w:rPr>
          <w:rFonts w:ascii="Arial" w:hAnsi="Arial" w:cs="Arial"/>
          <w:color w:val="000000" w:themeColor="text1"/>
          <w:lang w:val="en-US"/>
        </w:rPr>
        <w:t xml:space="preserve">Numbers </w:t>
      </w:r>
      <w:r w:rsidR="00480340" w:rsidRPr="00957226">
        <w:rPr>
          <w:rFonts w:ascii="Arial" w:hAnsi="Arial" w:cs="Arial"/>
          <w:lang w:val="en-US"/>
        </w:rPr>
        <w:t>next to the gate show the mean percentage ± SD of all cells depicted within the dot plot that lie within the respective gate. Bar graphs show % EV</w:t>
      </w:r>
      <w:r w:rsidR="00480340" w:rsidRPr="00957226">
        <w:rPr>
          <w:rFonts w:ascii="Arial" w:hAnsi="Arial" w:cs="Arial"/>
          <w:vertAlign w:val="superscript"/>
          <w:lang w:val="en-US"/>
        </w:rPr>
        <w:t>+</w:t>
      </w:r>
      <w:r w:rsidR="00480340" w:rsidRPr="00957226">
        <w:rPr>
          <w:rFonts w:ascii="Arial" w:hAnsi="Arial" w:cs="Arial"/>
          <w:lang w:val="en-US"/>
        </w:rPr>
        <w:t>CD8</w:t>
      </w:r>
      <w:r w:rsidR="00480340" w:rsidRPr="00957226">
        <w:rPr>
          <w:rFonts w:ascii="Arial" w:hAnsi="Arial" w:cs="Arial"/>
          <w:vertAlign w:val="superscript"/>
          <w:lang w:val="en-US"/>
        </w:rPr>
        <w:t>+</w:t>
      </w:r>
      <w:r w:rsidR="00480340" w:rsidRPr="00957226">
        <w:rPr>
          <w:rFonts w:ascii="Arial" w:hAnsi="Arial" w:cs="Arial"/>
          <w:lang w:val="en-US"/>
        </w:rPr>
        <w:t xml:space="preserve"> T</w:t>
      </w:r>
      <w:r w:rsidR="00480340" w:rsidRPr="00957226">
        <w:rPr>
          <w:rFonts w:ascii="Arial" w:hAnsi="Arial" w:cs="Arial"/>
          <w:vertAlign w:val="subscript"/>
          <w:lang w:val="en-US"/>
        </w:rPr>
        <w:t>E</w:t>
      </w:r>
      <w:r w:rsidR="00480340" w:rsidRPr="00957226">
        <w:rPr>
          <w:rFonts w:ascii="Arial" w:hAnsi="Arial" w:cs="Arial"/>
          <w:lang w:val="en-US"/>
        </w:rPr>
        <w:t xml:space="preserve"> of all </w:t>
      </w:r>
      <w:proofErr w:type="spellStart"/>
      <w:r w:rsidR="00480340" w:rsidRPr="00957226">
        <w:rPr>
          <w:rFonts w:ascii="Arial" w:hAnsi="Arial" w:cs="Arial"/>
          <w:lang w:val="en-US"/>
        </w:rPr>
        <w:t>eGFP</w:t>
      </w:r>
      <w:proofErr w:type="spellEnd"/>
      <w:r w:rsidR="00480340" w:rsidRPr="00957226">
        <w:rPr>
          <w:rFonts w:ascii="Arial" w:hAnsi="Arial" w:cs="Arial"/>
          <w:vertAlign w:val="superscript"/>
          <w:lang w:val="en-US"/>
        </w:rPr>
        <w:t>+</w:t>
      </w:r>
      <w:r w:rsidR="00480340" w:rsidRPr="00957226">
        <w:rPr>
          <w:rFonts w:ascii="Arial" w:hAnsi="Arial" w:cs="Arial"/>
          <w:lang w:val="en-US"/>
        </w:rPr>
        <w:t xml:space="preserve"> cells</w:t>
      </w:r>
      <w:r w:rsidR="00965A49" w:rsidRPr="00957226">
        <w:rPr>
          <w:rFonts w:ascii="Arial" w:hAnsi="Arial" w:cs="Arial"/>
          <w:lang w:val="en-US"/>
        </w:rPr>
        <w:t xml:space="preserve"> </w:t>
      </w:r>
      <w:r w:rsidR="00480340" w:rsidRPr="00957226">
        <w:rPr>
          <w:rFonts w:ascii="Arial" w:hAnsi="Arial" w:cs="Arial"/>
          <w:lang w:val="en-US"/>
        </w:rPr>
        <w:t xml:space="preserve">stained either with full-length MFG-E8 (closed bars) or C1C2 (open bars). </w:t>
      </w:r>
      <w:r w:rsidR="00965A49" w:rsidRPr="00957226">
        <w:rPr>
          <w:rFonts w:ascii="Arial" w:hAnsi="Arial" w:cs="Arial"/>
          <w:lang w:val="en-US"/>
        </w:rPr>
        <w:t xml:space="preserve">For statistical analysis Student’s T test was used (n=3). Statistical significance is indicated (ns </w:t>
      </w:r>
      <w:r w:rsidR="00965A49" w:rsidRPr="00957226">
        <w:rPr>
          <w:rFonts w:ascii="Arial" w:hAnsi="Arial" w:cs="Arial"/>
          <w:i/>
          <w:lang w:val="en-US"/>
        </w:rPr>
        <w:t>P&gt;0.05</w:t>
      </w:r>
      <w:r w:rsidR="005E1504" w:rsidRPr="00957226">
        <w:rPr>
          <w:rFonts w:ascii="Arial" w:hAnsi="Arial" w:cs="Arial"/>
          <w:i/>
          <w:lang w:val="en-US"/>
        </w:rPr>
        <w:t xml:space="preserve">; </w:t>
      </w:r>
      <w:r w:rsidR="005E1504" w:rsidRPr="00957226">
        <w:rPr>
          <w:rFonts w:ascii="Arial" w:hAnsi="Arial" w:cs="Arial"/>
          <w:lang w:val="en-US"/>
        </w:rPr>
        <w:t>two-tailed unpaired t-test.</w:t>
      </w:r>
      <w:r w:rsidR="00965A49" w:rsidRPr="00957226">
        <w:rPr>
          <w:rFonts w:ascii="Arial" w:hAnsi="Arial" w:cs="Arial"/>
          <w:lang w:val="en-US"/>
        </w:rPr>
        <w:t>).</w:t>
      </w:r>
    </w:p>
    <w:p w14:paraId="339FEC66" w14:textId="7F5C0840" w:rsidR="00B32641" w:rsidRPr="00C66CAA" w:rsidRDefault="00B32641">
      <w:pPr>
        <w:rPr>
          <w:rFonts w:ascii="Arial" w:hAnsi="Arial" w:cs="Arial"/>
          <w:color w:val="000000"/>
          <w:sz w:val="22"/>
          <w:szCs w:val="22"/>
          <w:lang w:val="en-US"/>
        </w:rPr>
      </w:pPr>
      <w:r w:rsidRPr="005317CA">
        <w:rPr>
          <w:rFonts w:ascii="Arial" w:hAnsi="Arial" w:cs="Arial"/>
          <w:sz w:val="22"/>
          <w:szCs w:val="22"/>
          <w:lang w:val="en-US"/>
        </w:rPr>
        <w:br w:type="page"/>
      </w:r>
    </w:p>
    <w:p w14:paraId="08B580F4" w14:textId="77777777" w:rsidR="00061A5C" w:rsidRDefault="00061A5C" w:rsidP="00BF683A">
      <w:pPr>
        <w:pStyle w:val="Normal1"/>
        <w:spacing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5C1FCC" w14:textId="6CBB2027" w:rsidR="00061A5C" w:rsidRDefault="00061A5C" w:rsidP="00BF683A">
      <w:pPr>
        <w:pStyle w:val="Normal1"/>
        <w:spacing w:line="48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w:drawing>
          <wp:inline distT="0" distB="0" distL="0" distR="0" wp14:anchorId="61CD6BEE" wp14:editId="7EE27647">
            <wp:extent cx="5972810" cy="26098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 Fig 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B28E" w14:textId="2F95EC94" w:rsidR="00061A5C" w:rsidRPr="00957226" w:rsidRDefault="00061A5C" w:rsidP="00C66CAA">
      <w:pPr>
        <w:spacing w:line="360" w:lineRule="auto"/>
        <w:rPr>
          <w:rFonts w:ascii="Arial" w:hAnsi="Arial" w:cs="Arial"/>
          <w:b/>
          <w:lang w:val="en-US"/>
        </w:rPr>
      </w:pPr>
      <w:r w:rsidRPr="00957226">
        <w:rPr>
          <w:rFonts w:ascii="Arial" w:hAnsi="Arial" w:cs="Arial"/>
          <w:b/>
          <w:color w:val="000000"/>
          <w:lang w:val="en-US"/>
        </w:rPr>
        <w:t xml:space="preserve">Supplemental Figure 7: </w:t>
      </w:r>
      <w:r w:rsidRPr="00957226">
        <w:rPr>
          <w:rFonts w:ascii="Arial" w:hAnsi="Arial" w:cs="Arial"/>
          <w:b/>
          <w:lang w:val="en-US"/>
        </w:rPr>
        <w:t xml:space="preserve">Statistical analysis of </w:t>
      </w:r>
      <w:r w:rsidR="00EE2520" w:rsidRPr="00957226">
        <w:rPr>
          <w:rFonts w:ascii="Arial" w:hAnsi="Arial" w:cs="Arial"/>
          <w:b/>
          <w:lang w:val="en-US"/>
        </w:rPr>
        <w:t>MFI and spot count of EV-markers in CD8</w:t>
      </w:r>
      <w:r w:rsidR="00EE2520" w:rsidRPr="00957226">
        <w:rPr>
          <w:rFonts w:ascii="Arial" w:hAnsi="Arial" w:cs="Arial"/>
          <w:b/>
          <w:vertAlign w:val="superscript"/>
          <w:lang w:val="en-US"/>
        </w:rPr>
        <w:t>+</w:t>
      </w:r>
      <w:r w:rsidR="00EE2520" w:rsidRPr="00957226">
        <w:rPr>
          <w:rFonts w:ascii="Arial" w:hAnsi="Arial" w:cs="Arial"/>
          <w:b/>
          <w:lang w:val="en-US"/>
        </w:rPr>
        <w:t xml:space="preserve"> T cells.</w:t>
      </w:r>
    </w:p>
    <w:p w14:paraId="25A1AEA0" w14:textId="77777777" w:rsidR="00011F89" w:rsidRPr="00957226" w:rsidRDefault="00011F89" w:rsidP="00C66CAA">
      <w:pPr>
        <w:spacing w:line="360" w:lineRule="auto"/>
        <w:rPr>
          <w:rFonts w:ascii="Arial" w:hAnsi="Arial" w:cs="Arial"/>
          <w:b/>
          <w:color w:val="000000"/>
          <w:lang w:val="en-US"/>
        </w:rPr>
      </w:pPr>
    </w:p>
    <w:p w14:paraId="00C2797C" w14:textId="141B6425" w:rsidR="00061A5C" w:rsidRPr="00957226" w:rsidRDefault="00480340" w:rsidP="00C66CAA">
      <w:pPr>
        <w:pStyle w:val="Normal1"/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57226">
        <w:rPr>
          <w:rFonts w:ascii="Arial" w:eastAsia="Times New Roman" w:hAnsi="Arial" w:cs="Arial"/>
          <w:sz w:val="24"/>
          <w:szCs w:val="24"/>
        </w:rPr>
        <w:t>Statistical analysis of EV-marker analysis of CD8</w:t>
      </w:r>
      <w:r w:rsidRPr="00957226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Pr="00957226">
        <w:rPr>
          <w:rFonts w:ascii="Arial" w:eastAsia="Times New Roman" w:hAnsi="Arial" w:cs="Arial"/>
          <w:sz w:val="24"/>
          <w:szCs w:val="24"/>
        </w:rPr>
        <w:t xml:space="preserve"> T cells as shown in Figure 8. </w:t>
      </w:r>
      <w:r w:rsidR="00EE2520" w:rsidRPr="00957226">
        <w:rPr>
          <w:rFonts w:ascii="Arial" w:eastAsia="Times New Roman" w:hAnsi="Arial" w:cs="Arial"/>
          <w:sz w:val="24"/>
          <w:szCs w:val="24"/>
        </w:rPr>
        <w:t xml:space="preserve">(A) </w:t>
      </w:r>
      <w:r w:rsidR="00061A5C" w:rsidRPr="00957226">
        <w:rPr>
          <w:rFonts w:ascii="Arial" w:eastAsia="Times New Roman" w:hAnsi="Arial" w:cs="Arial"/>
          <w:sz w:val="24"/>
          <w:szCs w:val="24"/>
        </w:rPr>
        <w:t>Bar graphs show average MFIs ± SD in T</w:t>
      </w:r>
      <w:r w:rsidR="00061A5C" w:rsidRPr="00957226">
        <w:rPr>
          <w:rFonts w:ascii="Arial" w:eastAsia="Times New Roman" w:hAnsi="Arial" w:cs="Arial"/>
          <w:sz w:val="24"/>
          <w:szCs w:val="24"/>
          <w:vertAlign w:val="subscript"/>
        </w:rPr>
        <w:t>N</w:t>
      </w:r>
      <w:r w:rsidR="00061A5C" w:rsidRPr="00957226">
        <w:rPr>
          <w:rFonts w:ascii="Arial" w:eastAsia="Times New Roman" w:hAnsi="Arial" w:cs="Arial"/>
          <w:sz w:val="24"/>
          <w:szCs w:val="24"/>
        </w:rPr>
        <w:t xml:space="preserve"> (gray), EV</w:t>
      </w:r>
      <w:r w:rsidR="00061A5C" w:rsidRPr="00957226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061A5C" w:rsidRPr="00957226">
        <w:rPr>
          <w:rFonts w:ascii="Arial" w:eastAsia="Times New Roman" w:hAnsi="Arial" w:cs="Arial"/>
          <w:sz w:val="24"/>
          <w:szCs w:val="24"/>
        </w:rPr>
        <w:t xml:space="preserve"> T</w:t>
      </w:r>
      <w:r w:rsidR="00061A5C" w:rsidRPr="00957226">
        <w:rPr>
          <w:rFonts w:ascii="Arial" w:eastAsia="Times New Roman" w:hAnsi="Arial" w:cs="Arial"/>
          <w:sz w:val="24"/>
          <w:szCs w:val="24"/>
          <w:vertAlign w:val="subscript"/>
        </w:rPr>
        <w:t>E</w:t>
      </w:r>
      <w:r w:rsidR="00061A5C" w:rsidRPr="00957226">
        <w:rPr>
          <w:rFonts w:ascii="Arial" w:eastAsia="Times New Roman" w:hAnsi="Arial" w:cs="Arial"/>
          <w:sz w:val="24"/>
          <w:szCs w:val="24"/>
        </w:rPr>
        <w:t xml:space="preserve"> (red) and MFG-E8</w:t>
      </w:r>
      <w:r w:rsidR="00061A5C" w:rsidRPr="00957226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061A5C" w:rsidRPr="00957226">
        <w:rPr>
          <w:rFonts w:ascii="Arial" w:eastAsia="Times New Roman" w:hAnsi="Arial" w:cs="Arial"/>
          <w:sz w:val="24"/>
          <w:szCs w:val="24"/>
        </w:rPr>
        <w:t xml:space="preserve"> T</w:t>
      </w:r>
      <w:r w:rsidR="00061A5C" w:rsidRPr="00957226">
        <w:rPr>
          <w:rFonts w:ascii="Arial" w:eastAsia="Times New Roman" w:hAnsi="Arial" w:cs="Arial"/>
          <w:sz w:val="24"/>
          <w:szCs w:val="24"/>
          <w:vertAlign w:val="subscript"/>
        </w:rPr>
        <w:t>E</w:t>
      </w:r>
      <w:r w:rsidR="00061A5C" w:rsidRPr="00957226">
        <w:rPr>
          <w:rFonts w:ascii="Arial" w:eastAsia="Times New Roman" w:hAnsi="Arial" w:cs="Arial"/>
          <w:sz w:val="24"/>
          <w:szCs w:val="24"/>
        </w:rPr>
        <w:t xml:space="preserve"> (back). </w:t>
      </w:r>
      <w:r w:rsidR="00EE2520" w:rsidRPr="00957226">
        <w:rPr>
          <w:rFonts w:ascii="Arial" w:eastAsia="Times New Roman" w:hAnsi="Arial" w:cs="Arial"/>
          <w:sz w:val="24"/>
          <w:szCs w:val="24"/>
        </w:rPr>
        <w:t>(B) Bar graphs show average spot counts ± SD in T</w:t>
      </w:r>
      <w:r w:rsidR="00EE2520" w:rsidRPr="00957226">
        <w:rPr>
          <w:rFonts w:ascii="Arial" w:eastAsia="Times New Roman" w:hAnsi="Arial" w:cs="Arial"/>
          <w:sz w:val="24"/>
          <w:szCs w:val="24"/>
          <w:vertAlign w:val="subscript"/>
        </w:rPr>
        <w:t>N</w:t>
      </w:r>
      <w:r w:rsidR="00EE2520" w:rsidRPr="00957226">
        <w:rPr>
          <w:rFonts w:ascii="Arial" w:eastAsia="Times New Roman" w:hAnsi="Arial" w:cs="Arial"/>
          <w:sz w:val="24"/>
          <w:szCs w:val="24"/>
        </w:rPr>
        <w:t xml:space="preserve"> (gray), EV</w:t>
      </w:r>
      <w:r w:rsidR="00EE2520" w:rsidRPr="00957226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EE2520" w:rsidRPr="00957226">
        <w:rPr>
          <w:rFonts w:ascii="Arial" w:eastAsia="Times New Roman" w:hAnsi="Arial" w:cs="Arial"/>
          <w:sz w:val="24"/>
          <w:szCs w:val="24"/>
        </w:rPr>
        <w:t xml:space="preserve"> T</w:t>
      </w:r>
      <w:r w:rsidR="00EE2520" w:rsidRPr="00957226">
        <w:rPr>
          <w:rFonts w:ascii="Arial" w:eastAsia="Times New Roman" w:hAnsi="Arial" w:cs="Arial"/>
          <w:sz w:val="24"/>
          <w:szCs w:val="24"/>
          <w:vertAlign w:val="subscript"/>
        </w:rPr>
        <w:t>E</w:t>
      </w:r>
      <w:r w:rsidR="00EE2520" w:rsidRPr="00957226">
        <w:rPr>
          <w:rFonts w:ascii="Arial" w:eastAsia="Times New Roman" w:hAnsi="Arial" w:cs="Arial"/>
          <w:sz w:val="24"/>
          <w:szCs w:val="24"/>
        </w:rPr>
        <w:t xml:space="preserve"> (red) and MFG-E8</w:t>
      </w:r>
      <w:r w:rsidR="00EE2520" w:rsidRPr="00957226">
        <w:rPr>
          <w:rFonts w:ascii="Arial" w:eastAsia="Times New Roman" w:hAnsi="Arial" w:cs="Arial"/>
          <w:sz w:val="24"/>
          <w:szCs w:val="24"/>
          <w:vertAlign w:val="superscript"/>
        </w:rPr>
        <w:t>-</w:t>
      </w:r>
      <w:r w:rsidR="00EE2520" w:rsidRPr="00957226">
        <w:rPr>
          <w:rFonts w:ascii="Arial" w:eastAsia="Times New Roman" w:hAnsi="Arial" w:cs="Arial"/>
          <w:sz w:val="24"/>
          <w:szCs w:val="24"/>
        </w:rPr>
        <w:t xml:space="preserve"> T</w:t>
      </w:r>
      <w:r w:rsidR="00EE2520" w:rsidRPr="00957226">
        <w:rPr>
          <w:rFonts w:ascii="Arial" w:eastAsia="Times New Roman" w:hAnsi="Arial" w:cs="Arial"/>
          <w:sz w:val="24"/>
          <w:szCs w:val="24"/>
          <w:vertAlign w:val="subscript"/>
        </w:rPr>
        <w:t>E</w:t>
      </w:r>
      <w:r w:rsidR="00EE2520" w:rsidRPr="00957226">
        <w:rPr>
          <w:rFonts w:ascii="Arial" w:eastAsia="Times New Roman" w:hAnsi="Arial" w:cs="Arial"/>
          <w:sz w:val="24"/>
          <w:szCs w:val="24"/>
        </w:rPr>
        <w:t xml:space="preserve"> (back). For statistical analysis Student’s T test was used</w:t>
      </w:r>
      <w:r w:rsidR="00242A38" w:rsidRPr="00957226">
        <w:rPr>
          <w:rFonts w:ascii="Arial" w:eastAsia="Times New Roman" w:hAnsi="Arial" w:cs="Arial"/>
          <w:sz w:val="24"/>
          <w:szCs w:val="24"/>
        </w:rPr>
        <w:t xml:space="preserve"> (n</w:t>
      </w:r>
      <w:r w:rsidR="00EE2520" w:rsidRPr="00957226">
        <w:rPr>
          <w:rFonts w:ascii="Arial" w:eastAsia="Times New Roman" w:hAnsi="Arial" w:cs="Arial"/>
          <w:sz w:val="24"/>
          <w:szCs w:val="24"/>
        </w:rPr>
        <w:t>=3</w:t>
      </w:r>
      <w:r w:rsidR="00242A38" w:rsidRPr="00957226">
        <w:rPr>
          <w:rFonts w:ascii="Arial" w:eastAsia="Times New Roman" w:hAnsi="Arial" w:cs="Arial"/>
          <w:sz w:val="24"/>
          <w:szCs w:val="24"/>
        </w:rPr>
        <w:t>)</w:t>
      </w:r>
      <w:r w:rsidR="00EE2520" w:rsidRPr="00957226">
        <w:rPr>
          <w:rFonts w:ascii="Arial" w:eastAsia="Times New Roman" w:hAnsi="Arial" w:cs="Arial"/>
          <w:sz w:val="24"/>
          <w:szCs w:val="24"/>
        </w:rPr>
        <w:t>.</w:t>
      </w:r>
      <w:r w:rsidR="00242A38" w:rsidRPr="00957226">
        <w:rPr>
          <w:rFonts w:ascii="Arial" w:eastAsia="Times New Roman" w:hAnsi="Arial" w:cs="Arial"/>
          <w:sz w:val="24"/>
          <w:szCs w:val="24"/>
        </w:rPr>
        <w:t xml:space="preserve"> Statistical significance is indicated by asterisk (ns 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 xml:space="preserve">P&gt;0.05; </w:t>
      </w:r>
      <w:r w:rsidR="00242A38" w:rsidRPr="00957226">
        <w:rPr>
          <w:rFonts w:ascii="Arial" w:eastAsia="Times New Roman" w:hAnsi="Arial" w:cs="Arial"/>
          <w:sz w:val="24"/>
          <w:szCs w:val="24"/>
        </w:rPr>
        <w:t>*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>P</w:t>
      </w:r>
      <w:r w:rsidR="00242A38" w:rsidRPr="00957226">
        <w:rPr>
          <w:rFonts w:ascii="Arial" w:eastAsia="Times New Roman" w:hAnsi="Arial" w:cs="Arial"/>
          <w:sz w:val="24"/>
          <w:szCs w:val="24"/>
        </w:rPr>
        <w:t>≤0.05; **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>P</w:t>
      </w:r>
      <w:r w:rsidR="005E1504" w:rsidRPr="00957226">
        <w:rPr>
          <w:rFonts w:ascii="Arial" w:eastAsia="Times New Roman" w:hAnsi="Arial" w:cs="Arial"/>
          <w:sz w:val="24"/>
          <w:szCs w:val="24"/>
        </w:rPr>
        <w:t>≤</w:t>
      </w:r>
      <w:r w:rsidR="00242A38" w:rsidRPr="00957226">
        <w:rPr>
          <w:rFonts w:ascii="Arial" w:eastAsia="Times New Roman" w:hAnsi="Arial" w:cs="Arial"/>
          <w:sz w:val="24"/>
          <w:szCs w:val="24"/>
        </w:rPr>
        <w:t>0.01; ***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>P</w:t>
      </w:r>
      <w:r w:rsidR="005E1504" w:rsidRPr="00957226">
        <w:rPr>
          <w:rFonts w:ascii="Arial" w:eastAsia="Times New Roman" w:hAnsi="Arial" w:cs="Arial"/>
          <w:sz w:val="24"/>
          <w:szCs w:val="24"/>
        </w:rPr>
        <w:t>≤</w:t>
      </w:r>
      <w:r w:rsidR="00242A38" w:rsidRPr="00957226">
        <w:rPr>
          <w:rFonts w:ascii="Arial" w:eastAsia="Times New Roman" w:hAnsi="Arial" w:cs="Arial"/>
          <w:sz w:val="24"/>
          <w:szCs w:val="24"/>
        </w:rPr>
        <w:t>0.001</w:t>
      </w:r>
      <w:r w:rsidR="005E1504" w:rsidRPr="00957226">
        <w:rPr>
          <w:rFonts w:ascii="Arial" w:eastAsia="Times New Roman" w:hAnsi="Arial" w:cs="Arial"/>
          <w:sz w:val="24"/>
          <w:szCs w:val="24"/>
        </w:rPr>
        <w:t>; two-tailed unpaired t-test</w:t>
      </w:r>
      <w:r w:rsidR="00242A38" w:rsidRPr="00957226">
        <w:rPr>
          <w:rFonts w:ascii="Arial" w:eastAsia="Times New Roman" w:hAnsi="Arial" w:cs="Arial"/>
          <w:sz w:val="24"/>
          <w:szCs w:val="24"/>
        </w:rPr>
        <w:t>).</w:t>
      </w:r>
      <w:r w:rsidR="005317CA" w:rsidRPr="00957226">
        <w:rPr>
          <w:rFonts w:ascii="Arial" w:eastAsia="Times New Roman" w:hAnsi="Arial" w:cs="Arial"/>
          <w:sz w:val="24"/>
          <w:szCs w:val="24"/>
        </w:rPr>
        <w:t xml:space="preserve"> Representative results of 2 independent experiments are shown.</w:t>
      </w:r>
    </w:p>
    <w:p w14:paraId="1D0B2534" w14:textId="64F3C44D" w:rsidR="00061A5C" w:rsidRDefault="00061A5C" w:rsidP="00BF683A">
      <w:pPr>
        <w:pStyle w:val="Normal1"/>
        <w:spacing w:line="48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w:lastRenderedPageBreak/>
        <w:drawing>
          <wp:inline distT="0" distB="0" distL="0" distR="0" wp14:anchorId="76BEB495" wp14:editId="616EC044">
            <wp:extent cx="5961380" cy="84385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pl Fig 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C2EEF" w14:textId="055F0BE5" w:rsidR="00061A5C" w:rsidRPr="00957226" w:rsidRDefault="00061A5C" w:rsidP="00965A49">
      <w:pPr>
        <w:pStyle w:val="Normal1"/>
        <w:pBdr>
          <w:bottom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57226">
        <w:rPr>
          <w:rFonts w:ascii="Arial" w:eastAsia="Times New Roman" w:hAnsi="Arial" w:cs="Arial"/>
          <w:b/>
          <w:sz w:val="24"/>
          <w:szCs w:val="24"/>
        </w:rPr>
        <w:lastRenderedPageBreak/>
        <w:t>Supplemental Figure 8. EVs bound to CD8+ T cells originate from APCs.</w:t>
      </w:r>
    </w:p>
    <w:p w14:paraId="2A581427" w14:textId="77777777" w:rsidR="00011F89" w:rsidRPr="00957226" w:rsidRDefault="00011F89" w:rsidP="00965A49">
      <w:pPr>
        <w:pStyle w:val="Normal1"/>
        <w:pBdr>
          <w:bottom w:val="single" w:sz="4" w:space="1" w:color="auto"/>
        </w:pBdr>
        <w:spacing w:after="0" w:line="360" w:lineRule="auto"/>
        <w:jc w:val="both"/>
        <w:rPr>
          <w:sz w:val="24"/>
          <w:szCs w:val="24"/>
        </w:rPr>
      </w:pPr>
    </w:p>
    <w:p w14:paraId="3E77D424" w14:textId="4A857977" w:rsidR="0000320E" w:rsidRPr="00957226" w:rsidRDefault="00061A5C" w:rsidP="00965A49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57226">
        <w:rPr>
          <w:rFonts w:ascii="Arial" w:eastAsia="Times New Roman" w:hAnsi="Arial" w:cs="Arial"/>
          <w:sz w:val="24"/>
          <w:szCs w:val="24"/>
        </w:rPr>
        <w:t xml:space="preserve">(A) Splenic TN and TE CD4+ T cells of LCMV-infected mice (day 5 post infection, n=3) were analyzed for staining with MFG-E8 and for expression of potential EV-markers CD9/CD63 (combined in one staining), MHCII, CD54, CD86 and CD31. </w:t>
      </w:r>
      <w:bookmarkStart w:id="0" w:name="OLE_LINK9"/>
      <w:bookmarkStart w:id="1" w:name="OLE_LINK10"/>
      <w:r w:rsidRPr="00957226">
        <w:rPr>
          <w:rFonts w:ascii="Arial" w:eastAsia="Times New Roman" w:hAnsi="Arial" w:cs="Arial"/>
          <w:sz w:val="24"/>
          <w:szCs w:val="24"/>
        </w:rPr>
        <w:t xml:space="preserve">Median fluorescence intensities (MFI) ± SD of these proteins are indicated in the histograms. Bar graphs show average MFIs ± SD in TN (gray), EV+ TE (red) and MFG-E8- TE (back). (B) </w:t>
      </w:r>
      <w:r w:rsidR="00B32641" w:rsidRPr="00957226">
        <w:rPr>
          <w:rFonts w:ascii="Arial" w:eastAsia="Times New Roman" w:hAnsi="Arial" w:cs="Arial"/>
          <w:sz w:val="24"/>
          <w:szCs w:val="24"/>
        </w:rPr>
        <w:t xml:space="preserve">Spot analysis: </w:t>
      </w:r>
      <w:r w:rsidRPr="00957226">
        <w:rPr>
          <w:rFonts w:ascii="Arial" w:eastAsia="Times New Roman" w:hAnsi="Arial" w:cs="Arial"/>
          <w:sz w:val="24"/>
          <w:szCs w:val="24"/>
        </w:rPr>
        <w:t xml:space="preserve">The spot count feature of the IDEAS mask was used to quantify the number of spots. Imaging flow cytometry images of BF and MFG-E8 or BF and the EV-markers show the spot-like staining pattern of these markers. Histograms show the number of identified spots on TN, EV+ TE and MFG-E8- TE CD8+ cells. Frequencies of spot+ cells and the average number of spots are shown in each histogram. </w:t>
      </w:r>
      <w:bookmarkEnd w:id="0"/>
      <w:bookmarkEnd w:id="1"/>
      <w:r w:rsidR="00EE2520" w:rsidRPr="00957226">
        <w:rPr>
          <w:rFonts w:ascii="Arial" w:eastAsia="Times New Roman" w:hAnsi="Arial" w:cs="Arial"/>
          <w:sz w:val="24"/>
          <w:szCs w:val="24"/>
        </w:rPr>
        <w:t xml:space="preserve">Bar graphs show average spot counts ± SD in TN (gray), EV+ TE (red) and MFG-E8- TE (back). </w:t>
      </w:r>
      <w:r w:rsidRPr="00957226">
        <w:rPr>
          <w:rFonts w:ascii="Arial" w:eastAsia="Times New Roman" w:hAnsi="Arial" w:cs="Arial"/>
          <w:sz w:val="24"/>
          <w:szCs w:val="24"/>
        </w:rPr>
        <w:t>(</w:t>
      </w:r>
      <w:r w:rsidR="003D1622" w:rsidRPr="00957226">
        <w:rPr>
          <w:rFonts w:ascii="Arial" w:eastAsia="Times New Roman" w:hAnsi="Arial" w:cs="Arial"/>
          <w:sz w:val="24"/>
          <w:szCs w:val="24"/>
        </w:rPr>
        <w:t>C</w:t>
      </w:r>
      <w:r w:rsidRPr="00957226">
        <w:rPr>
          <w:rFonts w:ascii="Arial" w:eastAsia="Times New Roman" w:hAnsi="Arial" w:cs="Arial"/>
          <w:sz w:val="24"/>
          <w:szCs w:val="24"/>
        </w:rPr>
        <w:t xml:space="preserve">) To determine if EV-marker+ and MFG-E8+ spots colocalized the bright detail similarity (BDS) feature of the IDEAS software. Cells with a BDS &lt; 0.7 did not show any significant co-localization as determined by visual inspection. Cells with a BDS &gt; 0.7 showed </w:t>
      </w:r>
      <w:r w:rsidR="00B32641" w:rsidRPr="00957226">
        <w:rPr>
          <w:rFonts w:ascii="Arial" w:eastAsia="Times New Roman" w:hAnsi="Arial" w:cs="Arial"/>
          <w:sz w:val="24"/>
          <w:szCs w:val="24"/>
        </w:rPr>
        <w:t>substantial</w:t>
      </w:r>
      <w:r w:rsidRPr="00957226">
        <w:rPr>
          <w:rFonts w:ascii="Arial" w:eastAsia="Times New Roman" w:hAnsi="Arial" w:cs="Arial"/>
          <w:sz w:val="24"/>
          <w:szCs w:val="24"/>
        </w:rPr>
        <w:t xml:space="preserve"> co-localization of MFG-E8 and the respective EV-marker. BDS scores are shown in the representative example images. Histogram show the BDS scores of EV+ TE CD8+ cells. The median BDS score and the percentage of cells showing co-localization (a BDS &gt; 0.7) are indicated within histograms</w:t>
      </w:r>
      <w:r w:rsidR="005E1504" w:rsidRPr="00957226">
        <w:rPr>
          <w:rFonts w:ascii="Arial" w:eastAsia="Times New Roman" w:hAnsi="Arial" w:cs="Arial"/>
          <w:sz w:val="24"/>
          <w:szCs w:val="24"/>
        </w:rPr>
        <w:t xml:space="preserve"> </w:t>
      </w:r>
      <w:r w:rsidR="00242A38" w:rsidRPr="00957226">
        <w:rPr>
          <w:rFonts w:ascii="Arial" w:eastAsia="Times New Roman" w:hAnsi="Arial" w:cs="Arial"/>
          <w:sz w:val="24"/>
          <w:szCs w:val="24"/>
        </w:rPr>
        <w:t xml:space="preserve">(n=3). </w:t>
      </w:r>
      <w:r w:rsidR="003D1622" w:rsidRPr="00957226">
        <w:rPr>
          <w:rFonts w:ascii="Arial" w:eastAsia="Times New Roman" w:hAnsi="Arial" w:cs="Arial"/>
          <w:sz w:val="24"/>
          <w:szCs w:val="24"/>
        </w:rPr>
        <w:t>Statistical significance is indicated by asterisk (*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>P</w:t>
      </w:r>
      <w:r w:rsidR="00242A38" w:rsidRPr="00957226">
        <w:rPr>
          <w:rFonts w:ascii="Arial" w:eastAsia="Times New Roman" w:hAnsi="Arial" w:cs="Arial"/>
          <w:sz w:val="24"/>
          <w:szCs w:val="24"/>
        </w:rPr>
        <w:t>≤0.05; **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>P</w:t>
      </w:r>
      <w:r w:rsidR="005E1504" w:rsidRPr="00957226">
        <w:rPr>
          <w:rFonts w:ascii="Arial" w:eastAsia="Times New Roman" w:hAnsi="Arial" w:cs="Arial"/>
          <w:sz w:val="24"/>
          <w:szCs w:val="24"/>
        </w:rPr>
        <w:t>≤</w:t>
      </w:r>
      <w:r w:rsidR="00242A38" w:rsidRPr="00957226">
        <w:rPr>
          <w:rFonts w:ascii="Arial" w:eastAsia="Times New Roman" w:hAnsi="Arial" w:cs="Arial"/>
          <w:sz w:val="24"/>
          <w:szCs w:val="24"/>
        </w:rPr>
        <w:t>0.01; ***</w:t>
      </w:r>
      <w:r w:rsidR="00242A38" w:rsidRPr="00957226">
        <w:rPr>
          <w:rFonts w:ascii="Arial" w:eastAsia="Times New Roman" w:hAnsi="Arial" w:cs="Arial"/>
          <w:i/>
          <w:sz w:val="24"/>
          <w:szCs w:val="24"/>
        </w:rPr>
        <w:t>P</w:t>
      </w:r>
      <w:r w:rsidR="005E1504" w:rsidRPr="00957226">
        <w:rPr>
          <w:rFonts w:ascii="Arial" w:eastAsia="Times New Roman" w:hAnsi="Arial" w:cs="Arial"/>
          <w:sz w:val="24"/>
          <w:szCs w:val="24"/>
        </w:rPr>
        <w:t>≤</w:t>
      </w:r>
      <w:r w:rsidR="00242A38" w:rsidRPr="00957226">
        <w:rPr>
          <w:rFonts w:ascii="Arial" w:eastAsia="Times New Roman" w:hAnsi="Arial" w:cs="Arial"/>
          <w:sz w:val="24"/>
          <w:szCs w:val="24"/>
        </w:rPr>
        <w:t>0.001</w:t>
      </w:r>
      <w:r w:rsidR="005E1504" w:rsidRPr="00957226">
        <w:rPr>
          <w:rFonts w:ascii="Arial" w:eastAsia="Times New Roman" w:hAnsi="Arial" w:cs="Arial"/>
          <w:sz w:val="24"/>
          <w:szCs w:val="24"/>
        </w:rPr>
        <w:t>; two-tailed unpaired t-test</w:t>
      </w:r>
      <w:r w:rsidR="00242A38" w:rsidRPr="00957226">
        <w:rPr>
          <w:rFonts w:ascii="Arial" w:eastAsia="Times New Roman" w:hAnsi="Arial" w:cs="Arial"/>
          <w:sz w:val="24"/>
          <w:szCs w:val="24"/>
        </w:rPr>
        <w:t>)</w:t>
      </w:r>
      <w:r w:rsidR="003D1622" w:rsidRPr="00957226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28F61E70" w14:textId="79DE725C" w:rsidR="0000320E" w:rsidRDefault="0000320E" w:rsidP="00965A49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5FF7DADB" w14:textId="77777777" w:rsidR="00C66CAA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08CAFC50" w14:textId="77777777" w:rsidR="00C66CAA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44A76DA9" w14:textId="77777777" w:rsidR="00C66CAA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0998D4C8" w14:textId="77777777" w:rsidR="00C66CAA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0038D8E9" w14:textId="77777777" w:rsidR="00C66CAA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370F66F6" w14:textId="77777777" w:rsidR="00C66CAA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353F04B8" w14:textId="77777777" w:rsidR="00957226" w:rsidRDefault="00957226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7C2DE339" w14:textId="2DE7EB6A" w:rsidR="00C66CAA" w:rsidRPr="00957226" w:rsidRDefault="00C66CAA" w:rsidP="00C66CAA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57226">
        <w:rPr>
          <w:rFonts w:ascii="Arial" w:eastAsia="Times New Roman" w:hAnsi="Arial" w:cs="Arial"/>
          <w:b/>
          <w:sz w:val="24"/>
          <w:szCs w:val="24"/>
        </w:rPr>
        <w:lastRenderedPageBreak/>
        <w:t>Suppl. Table 1: Staining reagents and antibodies used in this study.</w:t>
      </w:r>
    </w:p>
    <w:tbl>
      <w:tblPr>
        <w:tblW w:w="8495" w:type="dxa"/>
        <w:tblLook w:val="04A0" w:firstRow="1" w:lastRow="0" w:firstColumn="1" w:lastColumn="0" w:noHBand="0" w:noVBand="1"/>
      </w:tblPr>
      <w:tblGrid>
        <w:gridCol w:w="2043"/>
        <w:gridCol w:w="1686"/>
        <w:gridCol w:w="1487"/>
        <w:gridCol w:w="1184"/>
        <w:gridCol w:w="2095"/>
      </w:tblGrid>
      <w:tr w:rsidR="00C66CAA" w:rsidRPr="001858AF" w14:paraId="73DC32BA" w14:textId="77777777" w:rsidTr="00335914">
        <w:trPr>
          <w:gridAfter w:val="4"/>
          <w:wAfter w:w="6452" w:type="dxa"/>
          <w:trHeight w:val="320"/>
        </w:trPr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D5604C" w14:textId="77777777" w:rsidR="00C66CAA" w:rsidRPr="001858AF" w:rsidRDefault="00C66CAA" w:rsidP="0033591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anti-mouse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antibodies</w:t>
            </w:r>
            <w:proofErr w:type="spellEnd"/>
          </w:p>
        </w:tc>
      </w:tr>
      <w:tr w:rsidR="00C66CAA" w:rsidRPr="00C66CAA" w14:paraId="294697FD" w14:textId="77777777" w:rsidTr="00C66CAA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08B9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reactivity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staining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reagent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847C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conjugate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7CBD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clone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2385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#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E7C62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vendor</w:t>
            </w:r>
            <w:proofErr w:type="spellEnd"/>
          </w:p>
        </w:tc>
      </w:tr>
      <w:tr w:rsidR="00C66CAA" w:rsidRPr="00C66CAA" w14:paraId="1599F589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9D5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CD11b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5FE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15B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M1/0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6180" w14:textId="77777777" w:rsidR="00C66CAA" w:rsidRPr="001858AF" w:rsidRDefault="00C66CAA" w:rsidP="00335914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222222"/>
                <w:sz w:val="20"/>
                <w:szCs w:val="20"/>
              </w:rPr>
              <w:t>17-0112-82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62D7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2EE13C13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460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CD11c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D9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8D0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N418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AB6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117318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E0C7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0979C020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7A2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CD127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48A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E5C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(SB/199)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E0D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121112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07CA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BD 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Biosciences</w:t>
            </w:r>
            <w:proofErr w:type="spellEnd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Pharmingen</w:t>
            </w:r>
            <w:proofErr w:type="spellEnd"/>
          </w:p>
        </w:tc>
      </w:tr>
      <w:tr w:rsidR="00C66CAA" w:rsidRPr="00C66CAA" w14:paraId="78985576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2F5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F54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APC/eFluor780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6D3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eBio1D3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FC8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47-0193-82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69D9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02D03CB4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852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272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70D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6D5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C83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115520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5A7B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7B3CC618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665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AE4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452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1D3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C22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152410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60CF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BD 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Biosciences</w:t>
            </w:r>
            <w:proofErr w:type="spellEnd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Pharmingen</w:t>
            </w:r>
            <w:proofErr w:type="spellEnd"/>
          </w:p>
        </w:tc>
      </w:tr>
      <w:tr w:rsidR="00C66CAA" w:rsidRPr="00C66CAA" w14:paraId="3F0E2AA4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853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CD21/35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C06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34B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7E9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098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123418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00FE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45FB092A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B1B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CD23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898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197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B3B4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F6F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101614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7A67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313B07A7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5E7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CD28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86C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purified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327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37,51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46A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BE0015-1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395E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BioXCell</w:t>
            </w:r>
            <w:proofErr w:type="spellEnd"/>
          </w:p>
        </w:tc>
      </w:tr>
      <w:tr w:rsidR="00C66CAA" w:rsidRPr="00C66CAA" w14:paraId="1B6A77CA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5CB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E56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purified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737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145-2C11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2D3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BE0001-1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8A62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BioXCell</w:t>
            </w:r>
            <w:proofErr w:type="spellEnd"/>
          </w:p>
        </w:tc>
      </w:tr>
      <w:tr w:rsidR="00C66CAA" w:rsidRPr="00C66CAA" w14:paraId="50F50FA3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498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CD31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0B3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AF647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3B0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MEC13.3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A97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102516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14AF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3C00F2D7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55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893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6D5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RM4-5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1C7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100516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BDED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6BC99848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EAF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C1F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2B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IM7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194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103028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1648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48D0E70C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DFD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30D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Pacific Blue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634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IM7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8DB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103028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20B1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76D64165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1D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CD45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DDB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AF647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695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30-F11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B00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103124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5E7B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1CF80AAF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C69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CD45.1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5A5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BV421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18F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C51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10731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7FB7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</w:p>
        </w:tc>
      </w:tr>
      <w:tr w:rsidR="00C66CAA" w:rsidRPr="00C66CAA" w14:paraId="383713F7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A35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CD51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B45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8F8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RMV-7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F5A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104106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FBA3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</w:p>
        </w:tc>
      </w:tr>
      <w:tr w:rsidR="00C66CAA" w:rsidRPr="00C66CAA" w14:paraId="633CE8C8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B19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A76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AF647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072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YN1/1.74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DF2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116114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BAF9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</w:p>
        </w:tc>
      </w:tr>
      <w:tr w:rsidR="00C66CAA" w:rsidRPr="00C66CAA" w14:paraId="6E50A221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3D3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CD61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2FE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0F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2C9.G2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05F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104308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38D4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</w:p>
        </w:tc>
      </w:tr>
      <w:tr w:rsidR="00C66CAA" w:rsidRPr="00C66CAA" w14:paraId="528D7AE5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C00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CD62L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9A8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E9E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MEL-14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299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12-0621-82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EC02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2A144D0B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72E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CD63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5F0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C8E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NVG-2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A16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143905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7076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492F3B8C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692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CD8a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B67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F7B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53-6.7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4D6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100722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13B5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5ABAD5E5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3EC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CD86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443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8EA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GL1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B8B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12-0862-82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D127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1D623E49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8A8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632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215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eBioKMC8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F3B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17-0091-82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905D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66558DE7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31F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CD90.1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9F9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APC/Fire750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A17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X-7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7B1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202543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15E2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3B9667AF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B64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cleaved</w:t>
            </w:r>
            <w:proofErr w:type="spellEnd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 Cas8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8A9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purified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2B1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D5B2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6E6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8592S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1EC6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Cell</w:t>
            </w:r>
            <w:proofErr w:type="spellEnd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</w:p>
        </w:tc>
      </w:tr>
      <w:tr w:rsidR="00C66CAA" w:rsidRPr="00C66CAA" w14:paraId="5BF210C2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76A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GFP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87A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FITC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0B7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polyclonal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EEA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ab662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78AB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Abcam</w:t>
            </w:r>
            <w:proofErr w:type="spellEnd"/>
          </w:p>
        </w:tc>
      </w:tr>
      <w:tr w:rsidR="00C66CAA" w:rsidRPr="00C66CAA" w14:paraId="274683AD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0B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KLRG-1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D97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9D1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8D0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25-5893-82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3B07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6F864840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5CA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MHC-II (I-A/I-E)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BC6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419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M5/114.15.2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2D3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25-5321-82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CD43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</w:tr>
      <w:tr w:rsidR="00C66CAA" w:rsidRPr="00C66CAA" w14:paraId="745252B6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AC4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NFATc1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B7F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7ED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7A6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CED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2649605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3A2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</w:p>
        </w:tc>
      </w:tr>
      <w:tr w:rsidR="00C66CAA" w:rsidRPr="00C66CAA" w14:paraId="4EE97183" w14:textId="77777777" w:rsidTr="00DD5D2D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15F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TCRbeta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81E9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APC/Cy7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ACC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H57-597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F03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109219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658C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1858AF" w14:paraId="62F44BE0" w14:textId="77777777" w:rsidTr="00DD5D2D">
        <w:trPr>
          <w:gridAfter w:val="4"/>
          <w:wAfter w:w="6452" w:type="dxa"/>
          <w:trHeight w:val="340"/>
        </w:trPr>
        <w:tc>
          <w:tcPr>
            <w:tcW w:w="20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47B8A" w14:textId="77777777" w:rsidR="00C66CAA" w:rsidRPr="001858AF" w:rsidRDefault="00C66CAA" w:rsidP="0033591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C66CAA" w:rsidRPr="001858AF" w14:paraId="63B3B29D" w14:textId="77777777" w:rsidTr="00DD5D2D">
        <w:trPr>
          <w:gridAfter w:val="4"/>
          <w:wAfter w:w="6452" w:type="dxa"/>
          <w:trHeight w:val="320"/>
        </w:trPr>
        <w:tc>
          <w:tcPr>
            <w:tcW w:w="2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0FBC32" w14:textId="77777777" w:rsidR="00C66CAA" w:rsidRPr="001858AF" w:rsidRDefault="00C66CAA" w:rsidP="0033591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secondary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antibodies</w:t>
            </w:r>
            <w:proofErr w:type="spellEnd"/>
          </w:p>
        </w:tc>
      </w:tr>
      <w:tr w:rsidR="00C66CAA" w:rsidRPr="00C66CAA" w14:paraId="1EF23A8A" w14:textId="77777777" w:rsidTr="00C66CAA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12D0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reactivity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staining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reagent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B757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conjugate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4F28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clone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A777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#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E7CAF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vendor</w:t>
            </w:r>
            <w:proofErr w:type="spellEnd"/>
          </w:p>
        </w:tc>
      </w:tr>
      <w:tr w:rsidR="00C66CAA" w:rsidRPr="00C66CAA" w14:paraId="08CE346C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887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goat anti-rabbit IgG (H+L)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156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AF647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7BF7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polyclonal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7604" w14:textId="77777777" w:rsidR="00C66CAA" w:rsidRPr="001858AF" w:rsidRDefault="00C66CAA" w:rsidP="0033591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A32733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C55A2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Invitrogen</w:t>
            </w:r>
            <w:proofErr w:type="spellEnd"/>
          </w:p>
        </w:tc>
      </w:tr>
      <w:tr w:rsidR="00C66CAA" w:rsidRPr="001858AF" w14:paraId="2F1895D4" w14:textId="77777777" w:rsidTr="00335914">
        <w:trPr>
          <w:gridAfter w:val="4"/>
          <w:wAfter w:w="6452" w:type="dxa"/>
          <w:trHeight w:val="340"/>
        </w:trPr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DBD6B" w14:textId="77777777" w:rsidR="00C66CAA" w:rsidRPr="001858AF" w:rsidRDefault="00C66CAA" w:rsidP="0033591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6CAA" w:rsidRPr="001858AF" w14:paraId="612B7403" w14:textId="77777777" w:rsidTr="00335914">
        <w:trPr>
          <w:gridAfter w:val="4"/>
          <w:wAfter w:w="6452" w:type="dxa"/>
          <w:trHeight w:val="320"/>
        </w:trPr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38A554" w14:textId="41F3AD09" w:rsidR="00C66CAA" w:rsidRPr="001858AF" w:rsidRDefault="00C66CAA" w:rsidP="0033591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other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staining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reagent</w:t>
            </w:r>
            <w:r w:rsidR="00DD5D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proofErr w:type="spellEnd"/>
          </w:p>
        </w:tc>
      </w:tr>
      <w:tr w:rsidR="00C66CAA" w:rsidRPr="00C66CAA" w14:paraId="379F6098" w14:textId="77777777" w:rsidTr="00C66CAA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7187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reactivity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staining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reagent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2B19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conjugate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3CD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E1DF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</w:t>
            </w:r>
            <w:proofErr w:type="spellEnd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#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4FDF4" w14:textId="77777777" w:rsidR="00C66CAA" w:rsidRPr="001858AF" w:rsidRDefault="00C66CAA" w:rsidP="0033591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vendor</w:t>
            </w:r>
            <w:proofErr w:type="spellEnd"/>
          </w:p>
        </w:tc>
      </w:tr>
      <w:tr w:rsidR="00C66CAA" w:rsidRPr="00C66CAA" w14:paraId="144C7A4A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70B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AnnexinV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4A5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Cy5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C87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2CB0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ab14150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C4E8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Abcam</w:t>
            </w:r>
            <w:proofErr w:type="spellEnd"/>
          </w:p>
        </w:tc>
      </w:tr>
      <w:tr w:rsidR="00C66CAA" w:rsidRPr="00C66CAA" w14:paraId="605DE85A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310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Draq5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236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E6E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215D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424101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8ABA6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</w:tr>
      <w:tr w:rsidR="00C66CAA" w:rsidRPr="00C66CAA" w14:paraId="3A2B9BEB" w14:textId="77777777" w:rsidTr="00335914">
        <w:trPr>
          <w:trHeight w:val="32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B803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live/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dead</w:t>
            </w:r>
            <w:proofErr w:type="spellEnd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violet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1378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CE44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E14C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L34955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6C4DF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Thermo</w:t>
            </w:r>
            <w:proofErr w:type="spellEnd"/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 xml:space="preserve"> Fisher</w:t>
            </w:r>
          </w:p>
        </w:tc>
      </w:tr>
      <w:tr w:rsidR="00C66CAA" w:rsidRPr="00C66CAA" w14:paraId="77DA80B9" w14:textId="77777777" w:rsidTr="00335914">
        <w:trPr>
          <w:trHeight w:val="340"/>
        </w:trPr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586B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PKH26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D6BE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F0A5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B791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PKH26GL-1KT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A166A" w14:textId="77777777" w:rsidR="00C66CAA" w:rsidRPr="001858AF" w:rsidRDefault="00C66CAA" w:rsidP="003359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58AF">
              <w:rPr>
                <w:rFonts w:ascii="Arial" w:hAnsi="Arial" w:cs="Arial"/>
                <w:color w:val="000000"/>
                <w:sz w:val="20"/>
                <w:szCs w:val="20"/>
              </w:rPr>
              <w:t>Sigma Aldrich</w:t>
            </w:r>
          </w:p>
        </w:tc>
      </w:tr>
    </w:tbl>
    <w:p w14:paraId="04AC996D" w14:textId="77777777" w:rsidR="00C66CAA" w:rsidRDefault="00C66CAA" w:rsidP="00957226">
      <w:pPr>
        <w:pStyle w:val="Normal1"/>
        <w:pBdr>
          <w:bottom w:val="single" w:sz="4" w:space="1" w:color="auto"/>
        </w:pBdr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sectPr w:rsidR="00C66CAA" w:rsidSect="00957226">
      <w:footerReference w:type="even" r:id="rId14"/>
      <w:footerReference w:type="default" r:id="rId15"/>
      <w:pgSz w:w="12240" w:h="15840"/>
      <w:pgMar w:top="1417" w:right="1417" w:bottom="1134" w:left="1417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E9270" w14:textId="77777777" w:rsidR="00B813F7" w:rsidRDefault="00B813F7">
      <w:r>
        <w:separator/>
      </w:r>
    </w:p>
  </w:endnote>
  <w:endnote w:type="continuationSeparator" w:id="0">
    <w:p w14:paraId="57D5EA14" w14:textId="77777777" w:rsidR="00B813F7" w:rsidRDefault="00B8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51D31" w14:textId="77777777" w:rsidR="00BE0658" w:rsidRDefault="00922CEB" w:rsidP="00BF2E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9DC966" w14:textId="77777777" w:rsidR="00BE0658" w:rsidRDefault="00B813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2A81B" w14:textId="16507AB3" w:rsidR="00BE0658" w:rsidRDefault="00B813F7" w:rsidP="00BF2E61">
    <w:pPr>
      <w:pStyle w:val="Footer"/>
      <w:framePr w:wrap="around" w:vAnchor="text" w:hAnchor="margin" w:xAlign="center" w:y="1"/>
      <w:rPr>
        <w:rStyle w:val="PageNumber"/>
      </w:rPr>
    </w:pPr>
  </w:p>
  <w:p w14:paraId="2EF7B8C0" w14:textId="77777777" w:rsidR="00BE0658" w:rsidRDefault="00B81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7CB1A" w14:textId="77777777" w:rsidR="00B813F7" w:rsidRDefault="00B813F7">
      <w:r>
        <w:separator/>
      </w:r>
    </w:p>
  </w:footnote>
  <w:footnote w:type="continuationSeparator" w:id="0">
    <w:p w14:paraId="52AF767D" w14:textId="77777777" w:rsidR="00B813F7" w:rsidRDefault="00B81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FC"/>
    <w:rsid w:val="00001839"/>
    <w:rsid w:val="0000320E"/>
    <w:rsid w:val="00011F80"/>
    <w:rsid w:val="00011F89"/>
    <w:rsid w:val="00027599"/>
    <w:rsid w:val="000447E4"/>
    <w:rsid w:val="000452EF"/>
    <w:rsid w:val="00046FC9"/>
    <w:rsid w:val="00050C12"/>
    <w:rsid w:val="00051563"/>
    <w:rsid w:val="000572C2"/>
    <w:rsid w:val="00061A5C"/>
    <w:rsid w:val="00075E0C"/>
    <w:rsid w:val="0007624B"/>
    <w:rsid w:val="000831E6"/>
    <w:rsid w:val="00086F4B"/>
    <w:rsid w:val="000877EA"/>
    <w:rsid w:val="00087ACB"/>
    <w:rsid w:val="00092F7A"/>
    <w:rsid w:val="000A3B12"/>
    <w:rsid w:val="000B4066"/>
    <w:rsid w:val="000B4C81"/>
    <w:rsid w:val="000C0271"/>
    <w:rsid w:val="000C0659"/>
    <w:rsid w:val="000C517D"/>
    <w:rsid w:val="000D2263"/>
    <w:rsid w:val="00114700"/>
    <w:rsid w:val="00114BB4"/>
    <w:rsid w:val="00114D36"/>
    <w:rsid w:val="00116B0A"/>
    <w:rsid w:val="00125CF1"/>
    <w:rsid w:val="001474C1"/>
    <w:rsid w:val="00157562"/>
    <w:rsid w:val="00181FB7"/>
    <w:rsid w:val="001A7874"/>
    <w:rsid w:val="001A7F6F"/>
    <w:rsid w:val="001B0797"/>
    <w:rsid w:val="001B565D"/>
    <w:rsid w:val="001C2D9E"/>
    <w:rsid w:val="00201ECC"/>
    <w:rsid w:val="0020447E"/>
    <w:rsid w:val="0021274B"/>
    <w:rsid w:val="0022354C"/>
    <w:rsid w:val="00224466"/>
    <w:rsid w:val="002252F2"/>
    <w:rsid w:val="0023128E"/>
    <w:rsid w:val="00242A38"/>
    <w:rsid w:val="00245541"/>
    <w:rsid w:val="002507AE"/>
    <w:rsid w:val="00266188"/>
    <w:rsid w:val="00267F80"/>
    <w:rsid w:val="002722D4"/>
    <w:rsid w:val="00291851"/>
    <w:rsid w:val="0029765B"/>
    <w:rsid w:val="002A113D"/>
    <w:rsid w:val="002A6104"/>
    <w:rsid w:val="002B3ADE"/>
    <w:rsid w:val="002C623E"/>
    <w:rsid w:val="002D3398"/>
    <w:rsid w:val="002E554E"/>
    <w:rsid w:val="002F4F43"/>
    <w:rsid w:val="002F60A9"/>
    <w:rsid w:val="0030305B"/>
    <w:rsid w:val="00307855"/>
    <w:rsid w:val="003079ED"/>
    <w:rsid w:val="00316331"/>
    <w:rsid w:val="00316BA1"/>
    <w:rsid w:val="003208DA"/>
    <w:rsid w:val="00320C7E"/>
    <w:rsid w:val="00326C95"/>
    <w:rsid w:val="003274F4"/>
    <w:rsid w:val="00334584"/>
    <w:rsid w:val="00341DF8"/>
    <w:rsid w:val="003500FB"/>
    <w:rsid w:val="00372C7A"/>
    <w:rsid w:val="00376A1A"/>
    <w:rsid w:val="003870B0"/>
    <w:rsid w:val="00393B41"/>
    <w:rsid w:val="003B0E17"/>
    <w:rsid w:val="003B21A6"/>
    <w:rsid w:val="003D1622"/>
    <w:rsid w:val="003E65D8"/>
    <w:rsid w:val="003F244B"/>
    <w:rsid w:val="003F6594"/>
    <w:rsid w:val="00402914"/>
    <w:rsid w:val="00405945"/>
    <w:rsid w:val="004109CF"/>
    <w:rsid w:val="004148D4"/>
    <w:rsid w:val="00414FEB"/>
    <w:rsid w:val="00425B90"/>
    <w:rsid w:val="00426C79"/>
    <w:rsid w:val="00434DA8"/>
    <w:rsid w:val="00445473"/>
    <w:rsid w:val="00455406"/>
    <w:rsid w:val="00455F43"/>
    <w:rsid w:val="00461A21"/>
    <w:rsid w:val="004653A8"/>
    <w:rsid w:val="00480340"/>
    <w:rsid w:val="004824F2"/>
    <w:rsid w:val="004841E8"/>
    <w:rsid w:val="0049144C"/>
    <w:rsid w:val="0049205A"/>
    <w:rsid w:val="00492800"/>
    <w:rsid w:val="004A49D8"/>
    <w:rsid w:val="004A4EB2"/>
    <w:rsid w:val="004B23C5"/>
    <w:rsid w:val="004C4E07"/>
    <w:rsid w:val="004D5302"/>
    <w:rsid w:val="004E08BD"/>
    <w:rsid w:val="004E09FA"/>
    <w:rsid w:val="004E7111"/>
    <w:rsid w:val="004F24CD"/>
    <w:rsid w:val="004F6773"/>
    <w:rsid w:val="00505183"/>
    <w:rsid w:val="00506C2B"/>
    <w:rsid w:val="00530A1C"/>
    <w:rsid w:val="005317CA"/>
    <w:rsid w:val="00537FBA"/>
    <w:rsid w:val="005421AD"/>
    <w:rsid w:val="00543757"/>
    <w:rsid w:val="00552108"/>
    <w:rsid w:val="00554D10"/>
    <w:rsid w:val="00562211"/>
    <w:rsid w:val="00582292"/>
    <w:rsid w:val="0058619A"/>
    <w:rsid w:val="00591E51"/>
    <w:rsid w:val="005A17A9"/>
    <w:rsid w:val="005A6DCD"/>
    <w:rsid w:val="005B33AA"/>
    <w:rsid w:val="005E1504"/>
    <w:rsid w:val="005E29A6"/>
    <w:rsid w:val="005E34C0"/>
    <w:rsid w:val="005E4746"/>
    <w:rsid w:val="005E4C9E"/>
    <w:rsid w:val="005F0A14"/>
    <w:rsid w:val="005F32AD"/>
    <w:rsid w:val="00602D96"/>
    <w:rsid w:val="0060608B"/>
    <w:rsid w:val="006335A9"/>
    <w:rsid w:val="00657E44"/>
    <w:rsid w:val="0069275B"/>
    <w:rsid w:val="00697B7B"/>
    <w:rsid w:val="006B0239"/>
    <w:rsid w:val="006B25E8"/>
    <w:rsid w:val="006B37A7"/>
    <w:rsid w:val="006B5D5D"/>
    <w:rsid w:val="006B6E13"/>
    <w:rsid w:val="006B7EBE"/>
    <w:rsid w:val="006C2318"/>
    <w:rsid w:val="006D010E"/>
    <w:rsid w:val="006E5985"/>
    <w:rsid w:val="006F1729"/>
    <w:rsid w:val="0070013D"/>
    <w:rsid w:val="00723FCD"/>
    <w:rsid w:val="00734375"/>
    <w:rsid w:val="00734621"/>
    <w:rsid w:val="0073529B"/>
    <w:rsid w:val="0074242D"/>
    <w:rsid w:val="007428CE"/>
    <w:rsid w:val="0075435C"/>
    <w:rsid w:val="00755B99"/>
    <w:rsid w:val="0076174B"/>
    <w:rsid w:val="007663ED"/>
    <w:rsid w:val="00776729"/>
    <w:rsid w:val="0077742A"/>
    <w:rsid w:val="007936E7"/>
    <w:rsid w:val="007A28EA"/>
    <w:rsid w:val="007A7216"/>
    <w:rsid w:val="007B35A1"/>
    <w:rsid w:val="007D0B6D"/>
    <w:rsid w:val="007E5220"/>
    <w:rsid w:val="007F05F1"/>
    <w:rsid w:val="007F6703"/>
    <w:rsid w:val="007F7D85"/>
    <w:rsid w:val="007F7E27"/>
    <w:rsid w:val="008044AC"/>
    <w:rsid w:val="008157D0"/>
    <w:rsid w:val="0082214F"/>
    <w:rsid w:val="0082545C"/>
    <w:rsid w:val="00831D09"/>
    <w:rsid w:val="00833C4D"/>
    <w:rsid w:val="00835E9F"/>
    <w:rsid w:val="0083607B"/>
    <w:rsid w:val="00845BF4"/>
    <w:rsid w:val="00855AA9"/>
    <w:rsid w:val="00862B1E"/>
    <w:rsid w:val="00865021"/>
    <w:rsid w:val="008705F9"/>
    <w:rsid w:val="00874B27"/>
    <w:rsid w:val="00892A8C"/>
    <w:rsid w:val="0089788A"/>
    <w:rsid w:val="008A4678"/>
    <w:rsid w:val="008A5200"/>
    <w:rsid w:val="008B03A7"/>
    <w:rsid w:val="008B2ADF"/>
    <w:rsid w:val="008C6050"/>
    <w:rsid w:val="008D5026"/>
    <w:rsid w:val="008D5AC7"/>
    <w:rsid w:val="0090396A"/>
    <w:rsid w:val="00922CEB"/>
    <w:rsid w:val="00930D48"/>
    <w:rsid w:val="00957226"/>
    <w:rsid w:val="00963837"/>
    <w:rsid w:val="00964E0D"/>
    <w:rsid w:val="00965A49"/>
    <w:rsid w:val="00974D46"/>
    <w:rsid w:val="009874EF"/>
    <w:rsid w:val="00987F4E"/>
    <w:rsid w:val="009A10A7"/>
    <w:rsid w:val="009A5086"/>
    <w:rsid w:val="009B17AD"/>
    <w:rsid w:val="009B5BC0"/>
    <w:rsid w:val="009C00F3"/>
    <w:rsid w:val="009C29F9"/>
    <w:rsid w:val="009C3E7A"/>
    <w:rsid w:val="009D468A"/>
    <w:rsid w:val="009D757B"/>
    <w:rsid w:val="009E0594"/>
    <w:rsid w:val="009E4AD2"/>
    <w:rsid w:val="009F393F"/>
    <w:rsid w:val="009F42E5"/>
    <w:rsid w:val="00A15DE3"/>
    <w:rsid w:val="00A21A01"/>
    <w:rsid w:val="00A32481"/>
    <w:rsid w:val="00A44E87"/>
    <w:rsid w:val="00A55D57"/>
    <w:rsid w:val="00A778CD"/>
    <w:rsid w:val="00A82ECA"/>
    <w:rsid w:val="00AA50B7"/>
    <w:rsid w:val="00AB222A"/>
    <w:rsid w:val="00AD4CC6"/>
    <w:rsid w:val="00AF4773"/>
    <w:rsid w:val="00B0700F"/>
    <w:rsid w:val="00B10CB1"/>
    <w:rsid w:val="00B14238"/>
    <w:rsid w:val="00B1766E"/>
    <w:rsid w:val="00B22947"/>
    <w:rsid w:val="00B32641"/>
    <w:rsid w:val="00B33755"/>
    <w:rsid w:val="00B4574B"/>
    <w:rsid w:val="00B530A4"/>
    <w:rsid w:val="00B5335E"/>
    <w:rsid w:val="00B651D0"/>
    <w:rsid w:val="00B72120"/>
    <w:rsid w:val="00B813F7"/>
    <w:rsid w:val="00B94910"/>
    <w:rsid w:val="00B96534"/>
    <w:rsid w:val="00BA5488"/>
    <w:rsid w:val="00BA7D31"/>
    <w:rsid w:val="00BB3643"/>
    <w:rsid w:val="00BB6048"/>
    <w:rsid w:val="00BC3824"/>
    <w:rsid w:val="00BC788C"/>
    <w:rsid w:val="00BD1E10"/>
    <w:rsid w:val="00BF088E"/>
    <w:rsid w:val="00BF683A"/>
    <w:rsid w:val="00BF75BA"/>
    <w:rsid w:val="00C055F4"/>
    <w:rsid w:val="00C129D8"/>
    <w:rsid w:val="00C15180"/>
    <w:rsid w:val="00C52868"/>
    <w:rsid w:val="00C53B50"/>
    <w:rsid w:val="00C57F5C"/>
    <w:rsid w:val="00C66CAA"/>
    <w:rsid w:val="00C70DA3"/>
    <w:rsid w:val="00C7470E"/>
    <w:rsid w:val="00C8744D"/>
    <w:rsid w:val="00C94318"/>
    <w:rsid w:val="00CA4763"/>
    <w:rsid w:val="00CA6463"/>
    <w:rsid w:val="00CB0A1F"/>
    <w:rsid w:val="00CB4921"/>
    <w:rsid w:val="00CB59A9"/>
    <w:rsid w:val="00CC399D"/>
    <w:rsid w:val="00CD03A5"/>
    <w:rsid w:val="00CD1C48"/>
    <w:rsid w:val="00CE5C71"/>
    <w:rsid w:val="00D046B5"/>
    <w:rsid w:val="00D0483A"/>
    <w:rsid w:val="00D065DA"/>
    <w:rsid w:val="00D16CF7"/>
    <w:rsid w:val="00D41FEA"/>
    <w:rsid w:val="00D426E5"/>
    <w:rsid w:val="00D438EA"/>
    <w:rsid w:val="00D45E20"/>
    <w:rsid w:val="00D52B41"/>
    <w:rsid w:val="00D52E2E"/>
    <w:rsid w:val="00D80CC4"/>
    <w:rsid w:val="00D940F5"/>
    <w:rsid w:val="00DA10E9"/>
    <w:rsid w:val="00DA58B8"/>
    <w:rsid w:val="00DA6C13"/>
    <w:rsid w:val="00DA75ED"/>
    <w:rsid w:val="00DB6113"/>
    <w:rsid w:val="00DC2BA7"/>
    <w:rsid w:val="00DD43F1"/>
    <w:rsid w:val="00DD5D2D"/>
    <w:rsid w:val="00DF10F4"/>
    <w:rsid w:val="00E0668C"/>
    <w:rsid w:val="00E11179"/>
    <w:rsid w:val="00E1148B"/>
    <w:rsid w:val="00E171AD"/>
    <w:rsid w:val="00E2323A"/>
    <w:rsid w:val="00E32787"/>
    <w:rsid w:val="00E36741"/>
    <w:rsid w:val="00E36CFC"/>
    <w:rsid w:val="00E412A0"/>
    <w:rsid w:val="00E517DB"/>
    <w:rsid w:val="00E54706"/>
    <w:rsid w:val="00E54F24"/>
    <w:rsid w:val="00E67EFF"/>
    <w:rsid w:val="00E749B4"/>
    <w:rsid w:val="00E8344B"/>
    <w:rsid w:val="00E92764"/>
    <w:rsid w:val="00EA1772"/>
    <w:rsid w:val="00EA4BAF"/>
    <w:rsid w:val="00EB127D"/>
    <w:rsid w:val="00EB6941"/>
    <w:rsid w:val="00EC15FD"/>
    <w:rsid w:val="00EC62D1"/>
    <w:rsid w:val="00ED35B5"/>
    <w:rsid w:val="00EE2520"/>
    <w:rsid w:val="00EE4E5C"/>
    <w:rsid w:val="00EF53AF"/>
    <w:rsid w:val="00EF6AE9"/>
    <w:rsid w:val="00F01273"/>
    <w:rsid w:val="00F05A78"/>
    <w:rsid w:val="00F22974"/>
    <w:rsid w:val="00F435C0"/>
    <w:rsid w:val="00F54A59"/>
    <w:rsid w:val="00F715DF"/>
    <w:rsid w:val="00F73A7C"/>
    <w:rsid w:val="00F84744"/>
    <w:rsid w:val="00F963AC"/>
    <w:rsid w:val="00FA396C"/>
    <w:rsid w:val="00FA7F99"/>
    <w:rsid w:val="00FB317E"/>
    <w:rsid w:val="00FC6390"/>
    <w:rsid w:val="00FD6D41"/>
    <w:rsid w:val="00FE1298"/>
    <w:rsid w:val="00FE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FE669A"/>
  <w14:defaultImageDpi w14:val="32767"/>
  <w15:chartTrackingRefBased/>
  <w15:docId w15:val="{C71C969D-9094-2A40-8B69-0B0A877E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0320E"/>
    <w:rPr>
      <w:rFonts w:ascii="Times New Roman" w:eastAsia="Times New Roman" w:hAnsi="Times New Roman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link w:val="Normal1Char"/>
    <w:rsid w:val="00E36CF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6CFC"/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Pr>
      <w:rFonts w:ascii="Calibri" w:eastAsia="Calibri" w:hAnsi="Calibri" w:cs="Calibri"/>
      <w:color w:val="000000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36CFC"/>
    <w:rPr>
      <w:rFonts w:ascii="Calibri" w:eastAsia="Calibri" w:hAnsi="Calibri" w:cs="Calibri"/>
      <w:color w:val="000000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36CFC"/>
  </w:style>
  <w:style w:type="character" w:styleId="CommentReference">
    <w:name w:val="annotation reference"/>
    <w:basedOn w:val="DefaultParagraphFont"/>
    <w:uiPriority w:val="99"/>
    <w:semiHidden/>
    <w:unhideWhenUsed/>
    <w:rsid w:val="00EC1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5FD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5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5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5FD"/>
    <w:rPr>
      <w:rFonts w:eastAsiaTheme="minorHAns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F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C15FD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Normal1Char">
    <w:name w:val="Normal1 Char"/>
    <w:basedOn w:val="DefaultParagraphFont"/>
    <w:link w:val="Normal1"/>
    <w:rsid w:val="005E4C9E"/>
    <w:rPr>
      <w:rFonts w:ascii="Calibri" w:eastAsia="Calibri" w:hAnsi="Calibri" w:cs="Calibri"/>
      <w:color w:val="000000"/>
      <w:sz w:val="22"/>
      <w:szCs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2323A"/>
  </w:style>
  <w:style w:type="paragraph" w:customStyle="1" w:styleId="p2">
    <w:name w:val="p2"/>
    <w:basedOn w:val="Normal"/>
    <w:rsid w:val="00F05A78"/>
    <w:pPr>
      <w:jc w:val="both"/>
    </w:pPr>
    <w:rPr>
      <w:rFonts w:ascii="LMU CompatilFact" w:eastAsia="Calibri" w:hAnsi="LMU CompatilFact"/>
      <w:color w:val="14151B"/>
      <w:sz w:val="30"/>
      <w:szCs w:val="3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F683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F6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70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5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2019-06-03T08:52:00Z</cp:lastPrinted>
  <dcterms:created xsi:type="dcterms:W3CDTF">2020-06-29T12:03:00Z</dcterms:created>
  <dcterms:modified xsi:type="dcterms:W3CDTF">2020-06-29T12:03:00Z</dcterms:modified>
</cp:coreProperties>
</file>