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A7216" w14:textId="77777777" w:rsidR="00DB56D1" w:rsidRDefault="00DB56D1" w:rsidP="00B8147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Appendix A</w:t>
      </w:r>
    </w:p>
    <w:p w14:paraId="5F176D23" w14:textId="77777777" w:rsidR="00B81478" w:rsidRDefault="00B81478" w:rsidP="00B814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65BB">
        <w:rPr>
          <w:rFonts w:ascii="Times New Roman" w:hAnsi="Times New Roman" w:cs="Times New Roman"/>
          <w:b/>
          <w:sz w:val="24"/>
          <w:szCs w:val="24"/>
          <w:lang w:val="en-US"/>
        </w:rPr>
        <w:t>Fig</w:t>
      </w:r>
      <w:r w:rsidR="00DB56D1">
        <w:rPr>
          <w:rFonts w:ascii="Times New Roman" w:hAnsi="Times New Roman" w:cs="Times New Roman"/>
          <w:b/>
          <w:sz w:val="24"/>
          <w:szCs w:val="24"/>
          <w:lang w:val="en-US"/>
        </w:rPr>
        <w:t>. A.</w:t>
      </w:r>
      <w:r w:rsidRPr="00F565BB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814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6A00">
        <w:rPr>
          <w:rFonts w:ascii="Times New Roman" w:hAnsi="Times New Roman" w:cs="Times New Roman"/>
          <w:sz w:val="24"/>
          <w:szCs w:val="24"/>
          <w:lang w:val="en-US"/>
        </w:rPr>
        <w:t xml:space="preserve">Sample Distribution of the Weighted </w:t>
      </w:r>
      <w:proofErr w:type="spellStart"/>
      <w:r w:rsidR="008B6A0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F58B6">
        <w:rPr>
          <w:rFonts w:ascii="Times New Roman" w:hAnsi="Times New Roman" w:cs="Times New Roman"/>
          <w:sz w:val="24"/>
          <w:szCs w:val="24"/>
          <w:lang w:val="en-US"/>
        </w:rPr>
        <w:t>olyepigenetic</w:t>
      </w:r>
      <w:proofErr w:type="spellEnd"/>
      <w:r w:rsidRPr="00EF58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6A0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F58B6">
        <w:rPr>
          <w:rFonts w:ascii="Times New Roman" w:hAnsi="Times New Roman" w:cs="Times New Roman"/>
          <w:sz w:val="24"/>
          <w:szCs w:val="24"/>
          <w:lang w:val="en-US"/>
        </w:rPr>
        <w:t xml:space="preserve">lucocorticoid </w:t>
      </w:r>
      <w:r w:rsidR="008B6A0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F58B6">
        <w:rPr>
          <w:rFonts w:ascii="Times New Roman" w:hAnsi="Times New Roman" w:cs="Times New Roman"/>
          <w:sz w:val="24"/>
          <w:szCs w:val="24"/>
          <w:lang w:val="en-US"/>
        </w:rPr>
        <w:t xml:space="preserve">xposure </w:t>
      </w:r>
      <w:r w:rsidR="008B6A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58B6">
        <w:rPr>
          <w:rFonts w:ascii="Times New Roman" w:hAnsi="Times New Roman" w:cs="Times New Roman"/>
          <w:sz w:val="24"/>
          <w:szCs w:val="24"/>
          <w:lang w:val="en-US"/>
        </w:rPr>
        <w:t xml:space="preserve">core </w:t>
      </w:r>
      <w:r w:rsidR="00C24FBD">
        <w:rPr>
          <w:rFonts w:ascii="Times New Roman" w:hAnsi="Times New Roman" w:cs="Times New Roman"/>
          <w:sz w:val="24"/>
          <w:szCs w:val="24"/>
          <w:lang w:val="en-US"/>
        </w:rPr>
        <w:t xml:space="preserve">of the Fetus </w:t>
      </w:r>
      <w:r w:rsidRPr="00EF58B6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C24FB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F58B6">
        <w:rPr>
          <w:rFonts w:ascii="Times New Roman" w:hAnsi="Times New Roman" w:cs="Times New Roman"/>
          <w:sz w:val="24"/>
          <w:szCs w:val="24"/>
          <w:lang w:val="en-US"/>
        </w:rPr>
        <w:t>irth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(N=814).</w:t>
      </w:r>
    </w:p>
    <w:p w14:paraId="20C2CBEE" w14:textId="77777777" w:rsidR="003466BC" w:rsidRDefault="003466BC" w:rsidP="003466B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1638BC" w14:textId="77777777" w:rsidR="00EE2047" w:rsidRPr="00EE2047" w:rsidRDefault="00EE2047" w:rsidP="00EE20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fi-FI"/>
        </w:rPr>
      </w:pPr>
    </w:p>
    <w:p w14:paraId="2B8B64E2" w14:textId="77777777" w:rsidR="00EE2047" w:rsidRDefault="00EE2047" w:rsidP="00EE20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 wp14:anchorId="61D18D1C" wp14:editId="3F1F6215">
            <wp:extent cx="4427317" cy="3501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11"/>
                    <a:stretch/>
                  </pic:blipFill>
                  <pic:spPr bwMode="auto">
                    <a:xfrm>
                      <a:off x="0" y="0"/>
                      <a:ext cx="4427317" cy="35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A9EAD3" w14:textId="77777777" w:rsidR="00EE2047" w:rsidRDefault="00EE2047" w:rsidP="00EE20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26763" w14:textId="77777777" w:rsidR="00EE2047" w:rsidRDefault="00EE2047" w:rsidP="00EE204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365066C" w14:textId="77777777" w:rsidR="00F565BB" w:rsidRDefault="00F565BB" w:rsidP="003466B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B445AF" w14:textId="77777777" w:rsidR="00C24FBD" w:rsidRDefault="00C24FBD" w:rsidP="008B6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E22C5B" w14:textId="77777777" w:rsidR="00C24FBD" w:rsidRDefault="00C24FBD" w:rsidP="008B6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CC7A7A" w14:textId="77777777" w:rsidR="00C24FBD" w:rsidRDefault="00C24FBD" w:rsidP="008B6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833E82" w14:textId="77777777" w:rsidR="008B6A00" w:rsidRDefault="008B6A00" w:rsidP="008B6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54D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Fig. A.2.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Scatter P</w:t>
      </w:r>
      <w:r w:rsidRPr="007154DD">
        <w:rPr>
          <w:rFonts w:ascii="Times New Roman" w:hAnsi="Times New Roman" w:cs="Times New Roman"/>
          <w:sz w:val="24"/>
          <w:szCs w:val="24"/>
          <w:lang w:val="en-US"/>
        </w:rPr>
        <w:t xml:space="preserve">lot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en-US"/>
        </w:rPr>
        <w:t>with a Smoothing L</w:t>
      </w:r>
      <w:r w:rsidRPr="007154D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en-US"/>
        </w:rPr>
        <w:t>ine (</w:t>
      </w:r>
      <w:r>
        <w:rPr>
          <w:rFonts w:ascii="Times New Roman" w:hAnsi="Times New Roman" w:cs="Times New Roman"/>
          <w:sz w:val="24"/>
          <w:szCs w:val="24"/>
          <w:lang w:val="en-US"/>
        </w:rPr>
        <w:t>Loess F</w:t>
      </w:r>
      <w:r w:rsidRPr="007154DD">
        <w:rPr>
          <w:rFonts w:ascii="Times New Roman" w:hAnsi="Times New Roman" w:cs="Times New Roman"/>
          <w:sz w:val="24"/>
          <w:szCs w:val="24"/>
          <w:lang w:val="en-US"/>
        </w:rPr>
        <w:t xml:space="preserve">it)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Association Between the </w:t>
      </w:r>
      <w:r w:rsidR="00C24FBD">
        <w:rPr>
          <w:rFonts w:ascii="Times New Roman" w:hAnsi="Times New Roman" w:cs="Times New Roman"/>
          <w:sz w:val="24"/>
          <w:szCs w:val="24"/>
          <w:lang w:val="en-US"/>
        </w:rPr>
        <w:t xml:space="preserve">Fetal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154DD">
        <w:rPr>
          <w:rFonts w:ascii="Times New Roman" w:hAnsi="Times New Roman" w:cs="Times New Roman"/>
          <w:sz w:val="24"/>
          <w:szCs w:val="24"/>
          <w:lang w:val="en-US"/>
        </w:rPr>
        <w:t>olyepigenetic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Glucocorticoid Exposure Score</w:t>
      </w:r>
      <w:r w:rsidR="00C24FBD">
        <w:rPr>
          <w:rFonts w:ascii="Times New Roman" w:hAnsi="Times New Roman" w:cs="Times New Roman"/>
          <w:sz w:val="24"/>
          <w:szCs w:val="24"/>
          <w:lang w:val="en-US"/>
        </w:rPr>
        <w:t xml:space="preserve"> at Birth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Number of Days the Child Had Spent in Inpatient or Outpatient Treatment for Mental or Behavioral Disorder as the Primary D</w:t>
      </w:r>
      <w:r w:rsidRPr="007154DD">
        <w:rPr>
          <w:rFonts w:ascii="Times New Roman" w:hAnsi="Times New Roman" w:cs="Times New Roman"/>
          <w:sz w:val="24"/>
          <w:szCs w:val="24"/>
          <w:lang w:val="en-US"/>
        </w:rPr>
        <w:t>iagnosis (N=99).</w:t>
      </w:r>
    </w:p>
    <w:p w14:paraId="3B01F72B" w14:textId="77777777" w:rsidR="008B6A00" w:rsidRPr="00C42679" w:rsidRDefault="008B6A00" w:rsidP="008B6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fi-FI"/>
        </w:rPr>
      </w:pPr>
    </w:p>
    <w:p w14:paraId="5573F36D" w14:textId="77777777" w:rsidR="008B6A00" w:rsidRDefault="008B6A00" w:rsidP="008B6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 wp14:anchorId="3202A396" wp14:editId="2A4A70CF">
            <wp:extent cx="6125546" cy="3755438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tter plot with loess curv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2" t="14486" r="17105" b="10423"/>
                    <a:stretch/>
                  </pic:blipFill>
                  <pic:spPr bwMode="auto">
                    <a:xfrm>
                      <a:off x="0" y="0"/>
                      <a:ext cx="6126414" cy="375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4E8F63" w14:textId="77777777" w:rsidR="008B6A00" w:rsidRDefault="008B6A00" w:rsidP="008B6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DFAD4B" w14:textId="77777777" w:rsidR="00F565BB" w:rsidRDefault="00F565B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12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1649"/>
        <w:gridCol w:w="1678"/>
        <w:gridCol w:w="1692"/>
        <w:gridCol w:w="1692"/>
        <w:gridCol w:w="1677"/>
      </w:tblGrid>
      <w:tr w:rsidR="00F565BB" w:rsidRPr="00E54B23" w14:paraId="18D15F50" w14:textId="77777777" w:rsidTr="00DF0A5C">
        <w:tc>
          <w:tcPr>
            <w:tcW w:w="12318" w:type="dxa"/>
            <w:gridSpan w:val="6"/>
            <w:tcBorders>
              <w:bottom w:val="single" w:sz="4" w:space="0" w:color="auto"/>
            </w:tcBorders>
          </w:tcPr>
          <w:p w14:paraId="3C07F867" w14:textId="77777777" w:rsidR="00F565BB" w:rsidRPr="007154DD" w:rsidRDefault="00DB56D1" w:rsidP="00E14D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Table A.1</w:t>
            </w:r>
            <w:r w:rsidR="00F565BB" w:rsidRPr="00715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2B1AF8" w:rsidRPr="00715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="002B1AF8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Frequency of Broad</w:t>
            </w:r>
            <w:r w:rsidR="00AE2796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Category Diagnoses of Mental and Behavioral Disorders and Their Comorbidity in the Total Sample of Children</w:t>
            </w:r>
            <w:r w:rsidR="002B1AF8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305D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Ha</w:t>
            </w:r>
            <w:r w:rsidR="00E14D0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22F5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Been in</w:t>
            </w:r>
            <w:r w:rsidR="00AE2796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Any Inpatient </w:t>
            </w:r>
            <w:r w:rsidR="0055305D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Treatment </w:t>
            </w:r>
            <w:r w:rsidR="00AE2796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922F5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AE2796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305D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Outp</w:t>
            </w:r>
            <w:r w:rsidR="00AE2796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atient Tr</w:t>
            </w:r>
            <w:r w:rsidR="002B1AF8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E2796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atment in Public Specialized Medical Care with Mental or Behavioral Disorder as the Primary Diagnosis</w:t>
            </w:r>
            <w:r w:rsidR="002B1AF8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E2796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</w:t>
            </w:r>
            <w:r w:rsidR="00922F5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 w:rsidR="00AE2796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Who</w:t>
            </w:r>
            <w:r w:rsidR="0055305D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</w:t>
            </w:r>
            <w:r w:rsidR="00E14D0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922F5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2796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</w:t>
            </w:r>
            <w:r w:rsidR="00922F5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nt Less than the Median Number </w:t>
            </w:r>
            <w:r w:rsidR="00AE2796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the Median Number o</w:t>
            </w:r>
            <w:r w:rsidR="0055305D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AE2796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More Days in the Tr</w:t>
            </w:r>
            <w:r w:rsidR="00922F5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E2796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atment.</w:t>
            </w:r>
            <w:proofErr w:type="gramEnd"/>
            <w:r w:rsidR="00AE2796" w:rsidRPr="00715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F565BB" w:rsidRPr="00715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01918" w:rsidRPr="00E54B23" w14:paraId="5679A3AD" w14:textId="77777777" w:rsidTr="00D31889">
        <w:tc>
          <w:tcPr>
            <w:tcW w:w="3930" w:type="dxa"/>
            <w:tcBorders>
              <w:top w:val="single" w:sz="4" w:space="0" w:color="auto"/>
            </w:tcBorders>
          </w:tcPr>
          <w:p w14:paraId="33423603" w14:textId="77777777" w:rsidR="00901918" w:rsidRPr="007154DD" w:rsidRDefault="00901918" w:rsidP="00DF0A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14:paraId="0E1EE28A" w14:textId="77777777" w:rsidR="00901918" w:rsidRPr="007154DD" w:rsidRDefault="00901918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51E58C9E" w14:textId="77777777" w:rsidR="00901918" w:rsidRPr="007154DD" w:rsidRDefault="00901918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063FC" w14:textId="77777777" w:rsidR="00901918" w:rsidRPr="007154DD" w:rsidRDefault="00901918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days in treatment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1D18AB8B" w14:textId="77777777" w:rsidR="00901918" w:rsidRPr="007154DD" w:rsidRDefault="00901918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65BB" w:rsidRPr="007154DD" w14:paraId="79085FEA" w14:textId="77777777" w:rsidTr="00DF0A5C">
        <w:tc>
          <w:tcPr>
            <w:tcW w:w="3930" w:type="dxa"/>
            <w:tcBorders>
              <w:top w:val="single" w:sz="4" w:space="0" w:color="auto"/>
            </w:tcBorders>
          </w:tcPr>
          <w:p w14:paraId="1388F5D2" w14:textId="77777777" w:rsidR="00F565BB" w:rsidRPr="007154DD" w:rsidRDefault="00922F59" w:rsidP="00DF0A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Broad category diagnoses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14:paraId="084B4831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ICD-10 </w:t>
            </w:r>
            <w:r w:rsidR="007261D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Diagnostic </w:t>
            </w: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4B1D3D8B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Sample</w:t>
            </w:r>
            <w:r w:rsidR="00B8177D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any mental or behavioral disorder diagnosis</w:t>
            </w:r>
          </w:p>
          <w:p w14:paraId="3BCECABF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(N=99)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0744E5A5" w14:textId="77777777" w:rsidR="00F565BB" w:rsidRPr="007154DD" w:rsidRDefault="00901918" w:rsidP="00901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1-6 days (</w:t>
            </w:r>
            <w:r w:rsidR="00F565BB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below median</w:t>
            </w: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F565BB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(N=49)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792A9FC3" w14:textId="77777777" w:rsidR="00F565BB" w:rsidRPr="007154DD" w:rsidRDefault="00901918" w:rsidP="009019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7-108 days (</w:t>
            </w:r>
            <w:r w:rsidR="007261D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or </w:t>
            </w:r>
            <w:r w:rsidR="00F565BB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above median</w:t>
            </w: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F565BB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(N=50)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733FFE36" w14:textId="77777777" w:rsidR="00F565BB" w:rsidRPr="007154DD" w:rsidRDefault="0055305D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F565BB" w:rsidRPr="007154DD" w14:paraId="60C59A8A" w14:textId="77777777" w:rsidTr="00DF0A5C">
        <w:tc>
          <w:tcPr>
            <w:tcW w:w="3930" w:type="dxa"/>
            <w:tcBorders>
              <w:top w:val="single" w:sz="4" w:space="0" w:color="auto"/>
            </w:tcBorders>
          </w:tcPr>
          <w:p w14:paraId="51548F6A" w14:textId="77777777" w:rsidR="00F565BB" w:rsidRPr="007154DD" w:rsidRDefault="00F565BB" w:rsidP="00DF0A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340EB5A4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335B3024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N(</w:t>
            </w:r>
            <w:proofErr w:type="gramEnd"/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4C52AD91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N(</w:t>
            </w:r>
            <w:proofErr w:type="gramEnd"/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1AD98160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N(</w:t>
            </w:r>
            <w:proofErr w:type="gramEnd"/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2544F05B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65BB" w:rsidRPr="007154DD" w14:paraId="3D84B7FC" w14:textId="77777777" w:rsidTr="00DF0A5C">
        <w:tc>
          <w:tcPr>
            <w:tcW w:w="3930" w:type="dxa"/>
          </w:tcPr>
          <w:p w14:paraId="17C684EA" w14:textId="77777777" w:rsidR="00F565BB" w:rsidRPr="007154DD" w:rsidRDefault="00F565BB" w:rsidP="00DF0A5C">
            <w:pPr>
              <w:rPr>
                <w:rStyle w:val="label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154DD">
              <w:rPr>
                <w:rStyle w:val="label"/>
                <w:rFonts w:ascii="Times New Roman" w:hAnsi="Times New Roman" w:cs="Times New Roman"/>
                <w:sz w:val="24"/>
                <w:szCs w:val="24"/>
                <w:lang w:val="en-US"/>
              </w:rPr>
              <w:t>Non-Affective Psychosis</w:t>
            </w:r>
          </w:p>
        </w:tc>
        <w:tc>
          <w:tcPr>
            <w:tcW w:w="1649" w:type="dxa"/>
          </w:tcPr>
          <w:p w14:paraId="35E5C440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1678" w:type="dxa"/>
          </w:tcPr>
          <w:p w14:paraId="4AA68A6A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2" w:type="dxa"/>
          </w:tcPr>
          <w:p w14:paraId="7218E311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2" w:type="dxa"/>
          </w:tcPr>
          <w:p w14:paraId="3FCBE5DB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77" w:type="dxa"/>
          </w:tcPr>
          <w:p w14:paraId="0C3DE4F1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</w:tr>
      <w:tr w:rsidR="00F565BB" w:rsidRPr="007154DD" w14:paraId="25BCC587" w14:textId="77777777" w:rsidTr="00DF0A5C">
        <w:tc>
          <w:tcPr>
            <w:tcW w:w="3930" w:type="dxa"/>
          </w:tcPr>
          <w:p w14:paraId="27930E7F" w14:textId="77777777" w:rsidR="00F565BB" w:rsidRPr="007154DD" w:rsidRDefault="00F565BB" w:rsidP="00DF0A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Style w:val="label"/>
                <w:rFonts w:ascii="Times New Roman" w:hAnsi="Times New Roman" w:cs="Times New Roman"/>
                <w:sz w:val="24"/>
                <w:szCs w:val="24"/>
                <w:lang w:val="en-US"/>
              </w:rPr>
              <w:t>Mood Disorders</w:t>
            </w:r>
          </w:p>
        </w:tc>
        <w:tc>
          <w:tcPr>
            <w:tcW w:w="1649" w:type="dxa"/>
          </w:tcPr>
          <w:p w14:paraId="4F9FF0B5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</w:t>
            </w:r>
          </w:p>
        </w:tc>
        <w:tc>
          <w:tcPr>
            <w:tcW w:w="1678" w:type="dxa"/>
          </w:tcPr>
          <w:p w14:paraId="45E23009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(1%)</w:t>
            </w:r>
          </w:p>
        </w:tc>
        <w:tc>
          <w:tcPr>
            <w:tcW w:w="1692" w:type="dxa"/>
          </w:tcPr>
          <w:p w14:paraId="1159B2C6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2" w:type="dxa"/>
          </w:tcPr>
          <w:p w14:paraId="392BFFD1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(2%)</w:t>
            </w:r>
          </w:p>
        </w:tc>
        <w:tc>
          <w:tcPr>
            <w:tcW w:w="1677" w:type="dxa"/>
          </w:tcPr>
          <w:p w14:paraId="6801BD01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0.32</w:t>
            </w:r>
          </w:p>
        </w:tc>
      </w:tr>
      <w:tr w:rsidR="00F565BB" w:rsidRPr="007154DD" w14:paraId="6DC66FAD" w14:textId="77777777" w:rsidTr="00DF0A5C">
        <w:tc>
          <w:tcPr>
            <w:tcW w:w="3930" w:type="dxa"/>
          </w:tcPr>
          <w:p w14:paraId="55F290AD" w14:textId="77777777" w:rsidR="00F565BB" w:rsidRPr="007154DD" w:rsidRDefault="00F565BB" w:rsidP="00DF0A5C">
            <w:pPr>
              <w:rPr>
                <w:rStyle w:val="label"/>
                <w:rFonts w:ascii="Times New Roman" w:hAnsi="Times New Roman" w:cs="Times New Roman"/>
                <w:sz w:val="24"/>
                <w:szCs w:val="24"/>
              </w:rPr>
            </w:pPr>
            <w:r w:rsidRPr="007154DD">
              <w:rPr>
                <w:rStyle w:val="label"/>
                <w:rFonts w:ascii="Times New Roman" w:hAnsi="Times New Roman" w:cs="Times New Roman"/>
                <w:sz w:val="24"/>
                <w:szCs w:val="24"/>
                <w:lang w:val="en-US"/>
              </w:rPr>
              <w:t>Neurotic, Stress-Related, and Somatoform Disorders</w:t>
            </w:r>
          </w:p>
        </w:tc>
        <w:tc>
          <w:tcPr>
            <w:tcW w:w="1649" w:type="dxa"/>
          </w:tcPr>
          <w:p w14:paraId="55A5255F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F4</w:t>
            </w:r>
          </w:p>
        </w:tc>
        <w:tc>
          <w:tcPr>
            <w:tcW w:w="1678" w:type="dxa"/>
          </w:tcPr>
          <w:p w14:paraId="3B979643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(1%)</w:t>
            </w:r>
          </w:p>
        </w:tc>
        <w:tc>
          <w:tcPr>
            <w:tcW w:w="1692" w:type="dxa"/>
          </w:tcPr>
          <w:p w14:paraId="416C5FA2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(2%)</w:t>
            </w:r>
          </w:p>
        </w:tc>
        <w:tc>
          <w:tcPr>
            <w:tcW w:w="1692" w:type="dxa"/>
          </w:tcPr>
          <w:p w14:paraId="759D94C7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77" w:type="dxa"/>
          </w:tcPr>
          <w:p w14:paraId="396188B6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0.31</w:t>
            </w:r>
          </w:p>
        </w:tc>
      </w:tr>
      <w:tr w:rsidR="00F565BB" w:rsidRPr="007154DD" w14:paraId="4AD14562" w14:textId="77777777" w:rsidTr="00DF0A5C">
        <w:tc>
          <w:tcPr>
            <w:tcW w:w="3930" w:type="dxa"/>
          </w:tcPr>
          <w:p w14:paraId="70B73D93" w14:textId="77777777" w:rsidR="00F565BB" w:rsidRPr="007154DD" w:rsidRDefault="00F565BB" w:rsidP="00DF0A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Style w:val="label"/>
                <w:rFonts w:ascii="Times New Roman" w:hAnsi="Times New Roman" w:cs="Times New Roman"/>
                <w:sz w:val="24"/>
                <w:szCs w:val="24"/>
                <w:lang w:val="en-US"/>
              </w:rPr>
              <w:t>Behavioral syndromes associated with physiological disturbances and physical factors</w:t>
            </w:r>
          </w:p>
        </w:tc>
        <w:tc>
          <w:tcPr>
            <w:tcW w:w="1649" w:type="dxa"/>
          </w:tcPr>
          <w:p w14:paraId="40C228D0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</w:t>
            </w:r>
          </w:p>
        </w:tc>
        <w:tc>
          <w:tcPr>
            <w:tcW w:w="1678" w:type="dxa"/>
          </w:tcPr>
          <w:p w14:paraId="73A48981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(11.1%)</w:t>
            </w:r>
          </w:p>
        </w:tc>
        <w:tc>
          <w:tcPr>
            <w:tcW w:w="1692" w:type="dxa"/>
          </w:tcPr>
          <w:p w14:paraId="0A3C00D2" w14:textId="77777777" w:rsidR="00F565BB" w:rsidRPr="007154DD" w:rsidRDefault="00677156" w:rsidP="006771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(18.4%)</w:t>
            </w:r>
          </w:p>
        </w:tc>
        <w:tc>
          <w:tcPr>
            <w:tcW w:w="1692" w:type="dxa"/>
          </w:tcPr>
          <w:p w14:paraId="3AF81B95" w14:textId="77777777" w:rsidR="00F565BB" w:rsidRPr="007154DD" w:rsidRDefault="00677156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(4%)</w:t>
            </w:r>
          </w:p>
        </w:tc>
        <w:tc>
          <w:tcPr>
            <w:tcW w:w="1677" w:type="dxa"/>
          </w:tcPr>
          <w:p w14:paraId="5B46EBCF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0.023</w:t>
            </w:r>
          </w:p>
        </w:tc>
      </w:tr>
      <w:tr w:rsidR="00F565BB" w:rsidRPr="007154DD" w14:paraId="6A3F8CB0" w14:textId="77777777" w:rsidTr="00DF0A5C">
        <w:tc>
          <w:tcPr>
            <w:tcW w:w="3930" w:type="dxa"/>
          </w:tcPr>
          <w:p w14:paraId="595F8AA1" w14:textId="77777777" w:rsidR="00F565BB" w:rsidRPr="007154DD" w:rsidRDefault="00F565BB" w:rsidP="00DF0A5C">
            <w:pPr>
              <w:rPr>
                <w:rStyle w:val="label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9" w:type="dxa"/>
          </w:tcPr>
          <w:p w14:paraId="41562E03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F6</w:t>
            </w:r>
          </w:p>
        </w:tc>
        <w:tc>
          <w:tcPr>
            <w:tcW w:w="1678" w:type="dxa"/>
          </w:tcPr>
          <w:p w14:paraId="222FF5AB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2" w:type="dxa"/>
          </w:tcPr>
          <w:p w14:paraId="24F06D07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2" w:type="dxa"/>
          </w:tcPr>
          <w:p w14:paraId="36935918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77" w:type="dxa"/>
          </w:tcPr>
          <w:p w14:paraId="4DCDC65C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</w:tr>
      <w:tr w:rsidR="00F565BB" w:rsidRPr="007154DD" w14:paraId="28C17077" w14:textId="77777777" w:rsidTr="00DF0A5C">
        <w:tc>
          <w:tcPr>
            <w:tcW w:w="3930" w:type="dxa"/>
          </w:tcPr>
          <w:p w14:paraId="230530E7" w14:textId="77777777" w:rsidR="00F565BB" w:rsidRPr="007154DD" w:rsidRDefault="00F565BB" w:rsidP="00DF0A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Mental Retardation</w:t>
            </w:r>
          </w:p>
        </w:tc>
        <w:tc>
          <w:tcPr>
            <w:tcW w:w="1649" w:type="dxa"/>
          </w:tcPr>
          <w:p w14:paraId="1931D627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F7</w:t>
            </w:r>
          </w:p>
        </w:tc>
        <w:tc>
          <w:tcPr>
            <w:tcW w:w="1678" w:type="dxa"/>
          </w:tcPr>
          <w:p w14:paraId="27F14D8B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(2%)</w:t>
            </w:r>
          </w:p>
        </w:tc>
        <w:tc>
          <w:tcPr>
            <w:tcW w:w="1692" w:type="dxa"/>
          </w:tcPr>
          <w:p w14:paraId="6F3889E3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(2%)</w:t>
            </w:r>
          </w:p>
        </w:tc>
        <w:tc>
          <w:tcPr>
            <w:tcW w:w="1692" w:type="dxa"/>
          </w:tcPr>
          <w:p w14:paraId="670EB2BD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1(2%)</w:t>
            </w:r>
          </w:p>
        </w:tc>
        <w:tc>
          <w:tcPr>
            <w:tcW w:w="1677" w:type="dxa"/>
          </w:tcPr>
          <w:p w14:paraId="39EBDE71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0.988</w:t>
            </w:r>
          </w:p>
        </w:tc>
      </w:tr>
      <w:tr w:rsidR="00F565BB" w:rsidRPr="007154DD" w14:paraId="5C6B2575" w14:textId="77777777" w:rsidTr="00DF0A5C">
        <w:tc>
          <w:tcPr>
            <w:tcW w:w="3930" w:type="dxa"/>
          </w:tcPr>
          <w:p w14:paraId="20044FC9" w14:textId="77777777" w:rsidR="00F565BB" w:rsidRPr="007154DD" w:rsidRDefault="00F565BB" w:rsidP="00DF0A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Psychological Development</w:t>
            </w:r>
          </w:p>
          <w:p w14:paraId="6075A197" w14:textId="77777777" w:rsidR="00F565BB" w:rsidRPr="007154DD" w:rsidRDefault="00F565BB" w:rsidP="00DF0A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Disorders</w:t>
            </w:r>
          </w:p>
        </w:tc>
        <w:tc>
          <w:tcPr>
            <w:tcW w:w="1649" w:type="dxa"/>
          </w:tcPr>
          <w:p w14:paraId="1BC51A50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F8</w:t>
            </w:r>
          </w:p>
        </w:tc>
        <w:tc>
          <w:tcPr>
            <w:tcW w:w="1678" w:type="dxa"/>
          </w:tcPr>
          <w:p w14:paraId="738F3D96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 (64.6%)</w:t>
            </w:r>
          </w:p>
        </w:tc>
        <w:tc>
          <w:tcPr>
            <w:tcW w:w="1692" w:type="dxa"/>
          </w:tcPr>
          <w:p w14:paraId="593A8B1E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(46.9%)</w:t>
            </w:r>
          </w:p>
        </w:tc>
        <w:tc>
          <w:tcPr>
            <w:tcW w:w="1692" w:type="dxa"/>
          </w:tcPr>
          <w:p w14:paraId="35F7DFD5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 (82%)</w:t>
            </w:r>
          </w:p>
        </w:tc>
        <w:tc>
          <w:tcPr>
            <w:tcW w:w="1677" w:type="dxa"/>
          </w:tcPr>
          <w:p w14:paraId="0152B15E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</w:tr>
      <w:tr w:rsidR="00F565BB" w:rsidRPr="007154DD" w14:paraId="41649C4A" w14:textId="77777777" w:rsidTr="00DF0A5C">
        <w:tc>
          <w:tcPr>
            <w:tcW w:w="3930" w:type="dxa"/>
          </w:tcPr>
          <w:p w14:paraId="1588F032" w14:textId="77777777" w:rsidR="00F565BB" w:rsidRPr="007154DD" w:rsidRDefault="00F565BB" w:rsidP="00DF0A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Behavioral and Emotional Disorders</w:t>
            </w:r>
          </w:p>
        </w:tc>
        <w:tc>
          <w:tcPr>
            <w:tcW w:w="1649" w:type="dxa"/>
          </w:tcPr>
          <w:p w14:paraId="41736250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F9 (F90-F98)</w:t>
            </w:r>
          </w:p>
        </w:tc>
        <w:tc>
          <w:tcPr>
            <w:tcW w:w="1678" w:type="dxa"/>
          </w:tcPr>
          <w:p w14:paraId="028F8117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 (49.5%)</w:t>
            </w:r>
          </w:p>
        </w:tc>
        <w:tc>
          <w:tcPr>
            <w:tcW w:w="1692" w:type="dxa"/>
          </w:tcPr>
          <w:p w14:paraId="565803A8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(38.8%)</w:t>
            </w:r>
          </w:p>
        </w:tc>
        <w:tc>
          <w:tcPr>
            <w:tcW w:w="1692" w:type="dxa"/>
          </w:tcPr>
          <w:p w14:paraId="099115A2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(60%)</w:t>
            </w:r>
          </w:p>
        </w:tc>
        <w:tc>
          <w:tcPr>
            <w:tcW w:w="1677" w:type="dxa"/>
          </w:tcPr>
          <w:p w14:paraId="1DF7AAEA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0.035</w:t>
            </w:r>
          </w:p>
        </w:tc>
      </w:tr>
      <w:tr w:rsidR="00F565BB" w:rsidRPr="007154DD" w14:paraId="48B98861" w14:textId="77777777" w:rsidTr="00DF0A5C">
        <w:tc>
          <w:tcPr>
            <w:tcW w:w="3930" w:type="dxa"/>
          </w:tcPr>
          <w:p w14:paraId="4BCC8F16" w14:textId="77777777" w:rsidR="00F565BB" w:rsidRPr="007154DD" w:rsidRDefault="00F565BB" w:rsidP="00DF0A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Unspecified Mental Disorder</w:t>
            </w:r>
          </w:p>
        </w:tc>
        <w:tc>
          <w:tcPr>
            <w:tcW w:w="1649" w:type="dxa"/>
          </w:tcPr>
          <w:p w14:paraId="019A0E6C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F99</w:t>
            </w:r>
          </w:p>
        </w:tc>
        <w:tc>
          <w:tcPr>
            <w:tcW w:w="1678" w:type="dxa"/>
          </w:tcPr>
          <w:p w14:paraId="0E27E708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2" w:type="dxa"/>
          </w:tcPr>
          <w:p w14:paraId="2BD6CE50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92" w:type="dxa"/>
          </w:tcPr>
          <w:p w14:paraId="6AB59F13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77" w:type="dxa"/>
          </w:tcPr>
          <w:p w14:paraId="54A49373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</w:tr>
      <w:tr w:rsidR="00F565BB" w:rsidRPr="007154DD" w14:paraId="3439354C" w14:textId="77777777" w:rsidTr="00DF0A5C">
        <w:tc>
          <w:tcPr>
            <w:tcW w:w="3930" w:type="dxa"/>
          </w:tcPr>
          <w:p w14:paraId="10B1D6C5" w14:textId="77777777" w:rsidR="00F565BB" w:rsidRPr="007154DD" w:rsidRDefault="00F565BB" w:rsidP="00DF0A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Broad Category Diagnoses</w:t>
            </w:r>
          </w:p>
        </w:tc>
        <w:tc>
          <w:tcPr>
            <w:tcW w:w="1649" w:type="dxa"/>
          </w:tcPr>
          <w:p w14:paraId="1188FBC4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F2 – F9</w:t>
            </w:r>
          </w:p>
        </w:tc>
        <w:tc>
          <w:tcPr>
            <w:tcW w:w="1678" w:type="dxa"/>
          </w:tcPr>
          <w:p w14:paraId="4F2F4A85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644AB29F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14:paraId="20B36397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14:paraId="1D006BED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&lt;0.001</w:t>
            </w:r>
          </w:p>
        </w:tc>
      </w:tr>
      <w:tr w:rsidR="00F565BB" w:rsidRPr="007154DD" w14:paraId="4C3156F0" w14:textId="77777777" w:rsidTr="00DF0A5C">
        <w:tc>
          <w:tcPr>
            <w:tcW w:w="3930" w:type="dxa"/>
          </w:tcPr>
          <w:p w14:paraId="11BE620E" w14:textId="77777777" w:rsidR="00F565BB" w:rsidRPr="007154DD" w:rsidRDefault="00F565BB" w:rsidP="00DF0A5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49" w:type="dxa"/>
          </w:tcPr>
          <w:p w14:paraId="4FC46477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8" w:type="dxa"/>
          </w:tcPr>
          <w:p w14:paraId="3C4EF79B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(75.8%)</w:t>
            </w:r>
          </w:p>
        </w:tc>
        <w:tc>
          <w:tcPr>
            <w:tcW w:w="1692" w:type="dxa"/>
          </w:tcPr>
          <w:p w14:paraId="3C7DCF00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 (93.9%)</w:t>
            </w:r>
          </w:p>
        </w:tc>
        <w:tc>
          <w:tcPr>
            <w:tcW w:w="1692" w:type="dxa"/>
          </w:tcPr>
          <w:p w14:paraId="417AF6BC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 (58%)</w:t>
            </w:r>
          </w:p>
        </w:tc>
        <w:tc>
          <w:tcPr>
            <w:tcW w:w="1677" w:type="dxa"/>
          </w:tcPr>
          <w:p w14:paraId="25586BEE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65BB" w:rsidRPr="007154DD" w14:paraId="7207A168" w14:textId="77777777" w:rsidTr="00DF0A5C">
        <w:tc>
          <w:tcPr>
            <w:tcW w:w="3930" w:type="dxa"/>
          </w:tcPr>
          <w:p w14:paraId="1BE107FC" w14:textId="77777777" w:rsidR="00F565BB" w:rsidRPr="007154DD" w:rsidRDefault="00F565BB" w:rsidP="00DF0A5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49" w:type="dxa"/>
          </w:tcPr>
          <w:p w14:paraId="22FC1D60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8" w:type="dxa"/>
          </w:tcPr>
          <w:p w14:paraId="3CFFA2A6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(20.2%)</w:t>
            </w:r>
          </w:p>
        </w:tc>
        <w:tc>
          <w:tcPr>
            <w:tcW w:w="1692" w:type="dxa"/>
          </w:tcPr>
          <w:p w14:paraId="360F8BAE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(4.1%)</w:t>
            </w:r>
          </w:p>
        </w:tc>
        <w:tc>
          <w:tcPr>
            <w:tcW w:w="1692" w:type="dxa"/>
          </w:tcPr>
          <w:p w14:paraId="0D6E4FBB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(36%)</w:t>
            </w:r>
          </w:p>
        </w:tc>
        <w:tc>
          <w:tcPr>
            <w:tcW w:w="1677" w:type="dxa"/>
          </w:tcPr>
          <w:p w14:paraId="5BF57147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65BB" w:rsidRPr="007154DD" w14:paraId="0559098A" w14:textId="77777777" w:rsidTr="00DF0A5C">
        <w:tc>
          <w:tcPr>
            <w:tcW w:w="3930" w:type="dxa"/>
            <w:tcBorders>
              <w:bottom w:val="single" w:sz="4" w:space="0" w:color="auto"/>
            </w:tcBorders>
          </w:tcPr>
          <w:p w14:paraId="29C81336" w14:textId="77777777" w:rsidR="00F565BB" w:rsidRPr="007154DD" w:rsidRDefault="00F565BB" w:rsidP="00DF0A5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7B95BEFA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3ACC7E26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(4%)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52103F10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(2%)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545018AF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(6%)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14:paraId="1FCFE38B" w14:textId="77777777" w:rsidR="00F565BB" w:rsidRPr="007154DD" w:rsidRDefault="00F565BB" w:rsidP="00DF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65BB" w:rsidRPr="00E54B23" w14:paraId="1281E5F7" w14:textId="77777777" w:rsidTr="00DF0A5C">
        <w:tc>
          <w:tcPr>
            <w:tcW w:w="12318" w:type="dxa"/>
            <w:gridSpan w:val="6"/>
            <w:tcBorders>
              <w:top w:val="single" w:sz="4" w:space="0" w:color="auto"/>
            </w:tcBorders>
          </w:tcPr>
          <w:p w14:paraId="43CFB5E5" w14:textId="77777777" w:rsidR="00F565BB" w:rsidRPr="002A2C25" w:rsidRDefault="00980FEB" w:rsidP="00E14D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Abbreviations:</w:t>
            </w:r>
            <w:r w:rsidR="00F565BB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ICD-10</w:t>
            </w: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565BB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Statistical Classification of Diseases and Related Health Problems, Tenth revision</w:t>
            </w:r>
            <w:r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B16AF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61D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 refers to </w:t>
            </w:r>
            <w:r w:rsidR="00E14D0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FB16AF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-values </w:t>
            </w:r>
            <w:r w:rsidR="00FB16AF" w:rsidRPr="007154D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en-US"/>
              </w:rPr>
              <w:t>derived from the Chi-square test when</w:t>
            </w:r>
            <w:r w:rsidR="00FB16AF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comparing the </w:t>
            </w:r>
            <w:r w:rsidR="007261D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who</w:t>
            </w:r>
            <w:r w:rsidR="00FB16AF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had spent 7 or more days</w:t>
            </w:r>
            <w:r w:rsidR="007261D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less than 7 days</w:t>
            </w:r>
            <w:r w:rsidR="00FB16AF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any inpatient treatment or outpatient treatment in </w:t>
            </w:r>
            <w:r w:rsidR="007261D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public </w:t>
            </w:r>
            <w:r w:rsidR="00FB16AF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specialized </w:t>
            </w:r>
            <w:r w:rsidR="007261D9" w:rsidRPr="00715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medical care with any mental or behavioral disorder as the primary diagnosis. </w:t>
            </w:r>
          </w:p>
        </w:tc>
      </w:tr>
    </w:tbl>
    <w:p w14:paraId="1C5FEB0E" w14:textId="77777777" w:rsidR="008B6A00" w:rsidRDefault="008B6A00" w:rsidP="00FE6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C94603" w14:textId="77777777" w:rsidR="008B6A00" w:rsidRDefault="008B6A00" w:rsidP="00FE6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8FB756" w14:textId="77777777" w:rsidR="008B6A00" w:rsidRDefault="008B6A00" w:rsidP="00FE6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9"/>
        <w:gridCol w:w="1723"/>
        <w:gridCol w:w="1532"/>
        <w:gridCol w:w="1540"/>
        <w:gridCol w:w="1542"/>
        <w:gridCol w:w="1532"/>
      </w:tblGrid>
      <w:tr w:rsidR="008B6A00" w:rsidRPr="00E54B23" w14:paraId="760E2CFC" w14:textId="77777777" w:rsidTr="006F6DF1">
        <w:tc>
          <w:tcPr>
            <w:tcW w:w="9898" w:type="dxa"/>
            <w:gridSpan w:val="6"/>
          </w:tcPr>
          <w:p w14:paraId="2E791458" w14:textId="77777777" w:rsidR="008B6A00" w:rsidRPr="00E54B23" w:rsidRDefault="008B6A00" w:rsidP="008B6A00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en-US"/>
              </w:rPr>
              <w:t>Table A.2.</w:t>
            </w: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en-US"/>
              </w:rPr>
              <w:t xml:space="preserve"> Association </w:t>
            </w:r>
            <w:r w:rsidR="00C24FBD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en-US"/>
              </w:rPr>
              <w:t>B</w:t>
            </w: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en-US"/>
              </w:rPr>
              <w:t xml:space="preserve">etween </w:t>
            </w:r>
            <w:r w:rsidR="00C24FBD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en-US"/>
              </w:rPr>
              <w:t>the Child- and Mother-related C</w:t>
            </w: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en-US"/>
              </w:rPr>
              <w:t>ovariates</w:t>
            </w:r>
            <w:r w:rsidR="00C24FBD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en-US"/>
              </w:rPr>
              <w:t xml:space="preserve"> and </w:t>
            </w:r>
            <w:r w:rsidR="00C24FBD" w:rsidRPr="00E54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Fetal </w:t>
            </w:r>
            <w:proofErr w:type="spellStart"/>
            <w:r w:rsidR="00C24FBD" w:rsidRPr="00E54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Polyepigenetic</w:t>
            </w:r>
            <w:proofErr w:type="spellEnd"/>
            <w:r w:rsidR="00C24FBD" w:rsidRPr="00E54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Glucocorticoid Exposure Score at Birth</w:t>
            </w:r>
          </w:p>
        </w:tc>
      </w:tr>
      <w:tr w:rsidR="00C24FBD" w:rsidRPr="00E54B23" w14:paraId="024A3FD6" w14:textId="77777777" w:rsidTr="006F6DF1">
        <w:tc>
          <w:tcPr>
            <w:tcW w:w="2029" w:type="dxa"/>
            <w:vMerge w:val="restart"/>
            <w:vAlign w:val="center"/>
          </w:tcPr>
          <w:p w14:paraId="18E0C885" w14:textId="77777777" w:rsidR="00C24FBD" w:rsidRPr="00E54B23" w:rsidRDefault="00C24FBD" w:rsidP="00C24FBD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Covariate</w:t>
            </w:r>
          </w:p>
        </w:tc>
        <w:tc>
          <w:tcPr>
            <w:tcW w:w="7869" w:type="dxa"/>
            <w:gridSpan w:val="5"/>
          </w:tcPr>
          <w:p w14:paraId="02794B4B" w14:textId="77777777" w:rsidR="00C24FBD" w:rsidRPr="00E54B23" w:rsidRDefault="00C24FBD" w:rsidP="00C24FBD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Fetal </w:t>
            </w:r>
            <w:proofErr w:type="spellStart"/>
            <w:r w:rsidRPr="00E54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Polyepigenetic</w:t>
            </w:r>
            <w:proofErr w:type="spellEnd"/>
            <w:r w:rsidRPr="00E54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Glucocorticoid Exposure Score at Birth</w:t>
            </w:r>
          </w:p>
        </w:tc>
      </w:tr>
      <w:tr w:rsidR="006F6DF1" w:rsidRPr="00E54B23" w14:paraId="4E889C81" w14:textId="77777777" w:rsidTr="006F6DF1">
        <w:tc>
          <w:tcPr>
            <w:tcW w:w="2029" w:type="dxa"/>
            <w:vMerge/>
          </w:tcPr>
          <w:p w14:paraId="757FA213" w14:textId="77777777" w:rsidR="006F6DF1" w:rsidRPr="00E54B23" w:rsidRDefault="006F6DF1" w:rsidP="005F6637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vAlign w:val="bottom"/>
          </w:tcPr>
          <w:p w14:paraId="3C799F9F" w14:textId="77777777" w:rsidR="006F6DF1" w:rsidRPr="00E54B23" w:rsidRDefault="006F6DF1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Unstandardized Beta</w:t>
            </w:r>
          </w:p>
        </w:tc>
        <w:tc>
          <w:tcPr>
            <w:tcW w:w="1532" w:type="dxa"/>
            <w:vAlign w:val="bottom"/>
          </w:tcPr>
          <w:p w14:paraId="20ED582D" w14:textId="77777777" w:rsidR="006F6DF1" w:rsidRPr="00E54B23" w:rsidRDefault="006F6DF1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Standard Error</w:t>
            </w:r>
          </w:p>
        </w:tc>
        <w:tc>
          <w:tcPr>
            <w:tcW w:w="3082" w:type="dxa"/>
            <w:gridSpan w:val="2"/>
            <w:vAlign w:val="bottom"/>
          </w:tcPr>
          <w:p w14:paraId="4C5C7FC7" w14:textId="77777777" w:rsidR="006F6DF1" w:rsidRPr="00E54B23" w:rsidRDefault="006F6DF1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95% Confidence Interval</w:t>
            </w:r>
          </w:p>
        </w:tc>
        <w:tc>
          <w:tcPr>
            <w:tcW w:w="1532" w:type="dxa"/>
            <w:vAlign w:val="bottom"/>
          </w:tcPr>
          <w:p w14:paraId="139ECF6F" w14:textId="77777777" w:rsidR="006F6DF1" w:rsidRPr="00E54B23" w:rsidRDefault="006F6DF1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p</w:t>
            </w:r>
          </w:p>
        </w:tc>
      </w:tr>
      <w:tr w:rsidR="006F6DF1" w:rsidRPr="00E54B23" w14:paraId="4A1574EE" w14:textId="77777777" w:rsidTr="00FF4EBD">
        <w:tc>
          <w:tcPr>
            <w:tcW w:w="2029" w:type="dxa"/>
          </w:tcPr>
          <w:p w14:paraId="69E8F021" w14:textId="77777777" w:rsidR="006F6DF1" w:rsidRPr="00E54B23" w:rsidRDefault="006F6DF1" w:rsidP="005F6637">
            <w:pP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lang w:val="en-US"/>
              </w:rPr>
              <w:t>Child</w:t>
            </w:r>
          </w:p>
        </w:tc>
        <w:tc>
          <w:tcPr>
            <w:tcW w:w="7869" w:type="dxa"/>
            <w:gridSpan w:val="5"/>
          </w:tcPr>
          <w:p w14:paraId="28511814" w14:textId="77777777" w:rsidR="006F6DF1" w:rsidRPr="00E54B23" w:rsidRDefault="006F6DF1" w:rsidP="005F6637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</w:p>
        </w:tc>
      </w:tr>
      <w:tr w:rsidR="008B6A00" w:rsidRPr="00E54B23" w14:paraId="36F66E9C" w14:textId="77777777" w:rsidTr="006F6DF1">
        <w:tc>
          <w:tcPr>
            <w:tcW w:w="2029" w:type="dxa"/>
          </w:tcPr>
          <w:p w14:paraId="3433BB1C" w14:textId="7934D3F7" w:rsidR="008B6A00" w:rsidRPr="00E54B23" w:rsidRDefault="006F6DF1" w:rsidP="005F6637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S</w:t>
            </w:r>
            <w:r w:rsidR="008B6A00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ex</w:t>
            </w: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 xml:space="preserve"> (boy</w:t>
            </w:r>
            <w:r w:rsidR="00017D9C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 xml:space="preserve"> vs. girl</w:t>
            </w: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)</w:t>
            </w:r>
          </w:p>
        </w:tc>
        <w:tc>
          <w:tcPr>
            <w:tcW w:w="1723" w:type="dxa"/>
          </w:tcPr>
          <w:p w14:paraId="3F9DE32F" w14:textId="7BD827D6" w:rsidR="008B6A00" w:rsidRPr="00E54B23" w:rsidRDefault="008B6A00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ru-RU"/>
              </w:rPr>
              <w:t>0</w:t>
            </w:r>
            <w:r w:rsidR="00617904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.03</w:t>
            </w:r>
          </w:p>
        </w:tc>
        <w:tc>
          <w:tcPr>
            <w:tcW w:w="1532" w:type="dxa"/>
          </w:tcPr>
          <w:p w14:paraId="27215CE4" w14:textId="72C27587" w:rsidR="008B6A00" w:rsidRPr="00E54B23" w:rsidRDefault="00863369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0.04</w:t>
            </w:r>
          </w:p>
        </w:tc>
        <w:tc>
          <w:tcPr>
            <w:tcW w:w="1540" w:type="dxa"/>
          </w:tcPr>
          <w:p w14:paraId="45F55000" w14:textId="6646B894" w:rsidR="008B6A00" w:rsidRPr="00E54B23" w:rsidRDefault="00863369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-0.04</w:t>
            </w:r>
          </w:p>
        </w:tc>
        <w:tc>
          <w:tcPr>
            <w:tcW w:w="1542" w:type="dxa"/>
          </w:tcPr>
          <w:p w14:paraId="6F0ADA2D" w14:textId="4097286E" w:rsidR="008B6A00" w:rsidRPr="00E54B23" w:rsidRDefault="008B6A00" w:rsidP="00863369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</w:t>
            </w:r>
            <w:r w:rsidR="00863369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11</w:t>
            </w:r>
          </w:p>
        </w:tc>
        <w:tc>
          <w:tcPr>
            <w:tcW w:w="1532" w:type="dxa"/>
          </w:tcPr>
          <w:p w14:paraId="0E60E9CF" w14:textId="77777777" w:rsidR="008B6A00" w:rsidRPr="00E54B23" w:rsidRDefault="008B6A00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0.42</w:t>
            </w:r>
          </w:p>
        </w:tc>
      </w:tr>
      <w:tr w:rsidR="008B6A00" w:rsidRPr="00E54B23" w14:paraId="38FD88A0" w14:textId="77777777" w:rsidTr="006F6DF1">
        <w:tc>
          <w:tcPr>
            <w:tcW w:w="2029" w:type="dxa"/>
          </w:tcPr>
          <w:p w14:paraId="26FE2A4B" w14:textId="4C23F244" w:rsidR="008B6A00" w:rsidRPr="00E54B23" w:rsidRDefault="006F6DF1" w:rsidP="005F6637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B</w:t>
            </w:r>
            <w:r w:rsidR="008B6A00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irth year</w:t>
            </w:r>
            <w:r w:rsidR="00017D9C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 xml:space="preserve"> (year)</w:t>
            </w:r>
          </w:p>
        </w:tc>
        <w:tc>
          <w:tcPr>
            <w:tcW w:w="1723" w:type="dxa"/>
          </w:tcPr>
          <w:p w14:paraId="7FA94DFE" w14:textId="5AD90BE3" w:rsidR="008B6A00" w:rsidRPr="00E54B23" w:rsidRDefault="00863369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532" w:type="dxa"/>
          </w:tcPr>
          <w:p w14:paraId="1D2205CF" w14:textId="3776412E" w:rsidR="008B6A00" w:rsidRPr="00E54B23" w:rsidRDefault="008B6A00" w:rsidP="00863369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</w:t>
            </w:r>
            <w:r w:rsidR="00863369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2</w:t>
            </w:r>
          </w:p>
        </w:tc>
        <w:tc>
          <w:tcPr>
            <w:tcW w:w="1540" w:type="dxa"/>
          </w:tcPr>
          <w:p w14:paraId="3D45857B" w14:textId="4782FB1B" w:rsidR="008B6A00" w:rsidRPr="00E54B23" w:rsidRDefault="008B6A00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-</w:t>
            </w:r>
            <w:r w:rsidR="00863369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0.04</w:t>
            </w:r>
          </w:p>
        </w:tc>
        <w:tc>
          <w:tcPr>
            <w:tcW w:w="1542" w:type="dxa"/>
          </w:tcPr>
          <w:p w14:paraId="2F1E8AC3" w14:textId="7C4AFB1C" w:rsidR="008B6A00" w:rsidRPr="00E54B23" w:rsidRDefault="00863369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0.05</w:t>
            </w:r>
          </w:p>
        </w:tc>
        <w:tc>
          <w:tcPr>
            <w:tcW w:w="1532" w:type="dxa"/>
          </w:tcPr>
          <w:p w14:paraId="41BE34D4" w14:textId="77777777" w:rsidR="008B6A00" w:rsidRPr="00E54B23" w:rsidRDefault="008B6A00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0.89</w:t>
            </w:r>
          </w:p>
        </w:tc>
      </w:tr>
      <w:tr w:rsidR="006F6DF1" w:rsidRPr="00E54B23" w14:paraId="63991022" w14:textId="77777777" w:rsidTr="006F6DF1">
        <w:tc>
          <w:tcPr>
            <w:tcW w:w="2029" w:type="dxa"/>
          </w:tcPr>
          <w:p w14:paraId="716F3345" w14:textId="706D1C11" w:rsidR="006F6DF1" w:rsidRPr="00E54B23" w:rsidRDefault="006F6DF1" w:rsidP="006F6DF1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Gestational age at birth</w:t>
            </w:r>
            <w:r w:rsidR="00177FA0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 xml:space="preserve"> (weeks)</w:t>
            </w:r>
          </w:p>
        </w:tc>
        <w:tc>
          <w:tcPr>
            <w:tcW w:w="1723" w:type="dxa"/>
          </w:tcPr>
          <w:p w14:paraId="520ED367" w14:textId="35EE8672" w:rsidR="006F6DF1" w:rsidRPr="00E54B23" w:rsidRDefault="006F6DF1" w:rsidP="00863369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-0.0</w:t>
            </w:r>
            <w:r w:rsidR="00863369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2</w:t>
            </w:r>
          </w:p>
        </w:tc>
        <w:tc>
          <w:tcPr>
            <w:tcW w:w="1532" w:type="dxa"/>
          </w:tcPr>
          <w:p w14:paraId="1DD101A5" w14:textId="51AE37E5" w:rsidR="006F6DF1" w:rsidRPr="00E54B23" w:rsidRDefault="006F6DF1" w:rsidP="00863369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</w:t>
            </w:r>
            <w:r w:rsidR="00863369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1</w:t>
            </w:r>
          </w:p>
        </w:tc>
        <w:tc>
          <w:tcPr>
            <w:tcW w:w="1540" w:type="dxa"/>
          </w:tcPr>
          <w:p w14:paraId="7638C7A4" w14:textId="48CB067A" w:rsidR="006F6DF1" w:rsidRPr="00E54B23" w:rsidRDefault="006F6DF1" w:rsidP="00863369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-0.0</w:t>
            </w:r>
            <w:r w:rsidR="00863369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4</w:t>
            </w:r>
          </w:p>
        </w:tc>
        <w:tc>
          <w:tcPr>
            <w:tcW w:w="1542" w:type="dxa"/>
          </w:tcPr>
          <w:p w14:paraId="7B4FE153" w14:textId="1B520EE7" w:rsidR="006F6DF1" w:rsidRPr="00E54B23" w:rsidRDefault="006F6DF1" w:rsidP="00863369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0.00</w:t>
            </w:r>
            <w:r w:rsidR="00863369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7</w:t>
            </w:r>
          </w:p>
        </w:tc>
        <w:tc>
          <w:tcPr>
            <w:tcW w:w="1532" w:type="dxa"/>
          </w:tcPr>
          <w:p w14:paraId="42842C02" w14:textId="4A7433B2" w:rsidR="006F6DF1" w:rsidRPr="00E54B23" w:rsidRDefault="006F6DF1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</w:t>
            </w:r>
            <w:r w:rsidR="00863369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.15</w:t>
            </w:r>
          </w:p>
        </w:tc>
      </w:tr>
      <w:tr w:rsidR="006F6DF1" w:rsidRPr="00E54B23" w14:paraId="095A1E8F" w14:textId="77777777" w:rsidTr="008378FF">
        <w:tc>
          <w:tcPr>
            <w:tcW w:w="2029" w:type="dxa"/>
          </w:tcPr>
          <w:p w14:paraId="020CC62A" w14:textId="77777777" w:rsidR="006F6DF1" w:rsidRPr="00E54B23" w:rsidRDefault="006F6DF1" w:rsidP="005F6637">
            <w:pP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lang w:val="en-US"/>
              </w:rPr>
              <w:t>Mother</w:t>
            </w:r>
          </w:p>
        </w:tc>
        <w:tc>
          <w:tcPr>
            <w:tcW w:w="7869" w:type="dxa"/>
            <w:gridSpan w:val="5"/>
          </w:tcPr>
          <w:p w14:paraId="3F1AFC9E" w14:textId="77777777" w:rsidR="006F6DF1" w:rsidRPr="00E54B23" w:rsidRDefault="006F6DF1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</w:p>
        </w:tc>
      </w:tr>
      <w:tr w:rsidR="008B6A00" w:rsidRPr="00E54B23" w14:paraId="2DE50338" w14:textId="77777777" w:rsidTr="006F6DF1">
        <w:tc>
          <w:tcPr>
            <w:tcW w:w="2029" w:type="dxa"/>
          </w:tcPr>
          <w:p w14:paraId="6153004E" w14:textId="3773FB33" w:rsidR="008B6A00" w:rsidRPr="00E54B23" w:rsidRDefault="006F6DF1" w:rsidP="005F6637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Age at delivery</w:t>
            </w:r>
            <w:r w:rsidR="00177FA0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 xml:space="preserve"> (year)</w:t>
            </w:r>
          </w:p>
        </w:tc>
        <w:tc>
          <w:tcPr>
            <w:tcW w:w="1723" w:type="dxa"/>
          </w:tcPr>
          <w:p w14:paraId="483F9E8E" w14:textId="4ADE8B97" w:rsidR="008B6A00" w:rsidRPr="00E54B23" w:rsidRDefault="008B6A00" w:rsidP="00647174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1532" w:type="dxa"/>
          </w:tcPr>
          <w:p w14:paraId="4BB28ED8" w14:textId="44D7CCEE" w:rsidR="008B6A00" w:rsidRPr="00E54B23" w:rsidRDefault="00647174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1540" w:type="dxa"/>
          </w:tcPr>
          <w:p w14:paraId="1C1EC578" w14:textId="232413C6" w:rsidR="008B6A00" w:rsidRPr="00E54B23" w:rsidRDefault="00647174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-0.006</w:t>
            </w:r>
          </w:p>
        </w:tc>
        <w:tc>
          <w:tcPr>
            <w:tcW w:w="1542" w:type="dxa"/>
          </w:tcPr>
          <w:p w14:paraId="638A4DA1" w14:textId="268F96AE" w:rsidR="008B6A00" w:rsidRPr="00E54B23" w:rsidRDefault="00647174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1532" w:type="dxa"/>
          </w:tcPr>
          <w:p w14:paraId="4BD10CCD" w14:textId="77777777" w:rsidR="008B6A00" w:rsidRPr="00E54B23" w:rsidRDefault="008B6A00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0.81</w:t>
            </w:r>
          </w:p>
        </w:tc>
      </w:tr>
      <w:tr w:rsidR="006F6DF1" w:rsidRPr="00E54B23" w14:paraId="0CA42FB8" w14:textId="77777777" w:rsidTr="006F6DF1">
        <w:tc>
          <w:tcPr>
            <w:tcW w:w="2029" w:type="dxa"/>
          </w:tcPr>
          <w:p w14:paraId="45B940A7" w14:textId="77777777" w:rsidR="006F6DF1" w:rsidRPr="00E54B23" w:rsidRDefault="006F6DF1" w:rsidP="006F6DF1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Education (tertiary vs secondary or less)</w:t>
            </w:r>
          </w:p>
        </w:tc>
        <w:tc>
          <w:tcPr>
            <w:tcW w:w="1723" w:type="dxa"/>
          </w:tcPr>
          <w:p w14:paraId="6EF2212E" w14:textId="6C163EDF" w:rsidR="006F6DF1" w:rsidRPr="00E54B23" w:rsidRDefault="00647174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0.03</w:t>
            </w:r>
          </w:p>
        </w:tc>
        <w:tc>
          <w:tcPr>
            <w:tcW w:w="1532" w:type="dxa"/>
          </w:tcPr>
          <w:p w14:paraId="59EFCBBC" w14:textId="7ED5D7E9" w:rsidR="006F6DF1" w:rsidRPr="00E54B23" w:rsidRDefault="00647174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0.04</w:t>
            </w:r>
          </w:p>
        </w:tc>
        <w:tc>
          <w:tcPr>
            <w:tcW w:w="1540" w:type="dxa"/>
          </w:tcPr>
          <w:p w14:paraId="5F67C609" w14:textId="5E5C9DF8" w:rsidR="006F6DF1" w:rsidRPr="00E54B23" w:rsidRDefault="00647174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-0.05</w:t>
            </w:r>
          </w:p>
        </w:tc>
        <w:tc>
          <w:tcPr>
            <w:tcW w:w="1542" w:type="dxa"/>
          </w:tcPr>
          <w:p w14:paraId="2B251FD6" w14:textId="29C2D2B7" w:rsidR="006F6DF1" w:rsidRPr="00E54B23" w:rsidRDefault="00647174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0.11</w:t>
            </w:r>
          </w:p>
        </w:tc>
        <w:tc>
          <w:tcPr>
            <w:tcW w:w="1532" w:type="dxa"/>
          </w:tcPr>
          <w:p w14:paraId="4A43230B" w14:textId="77777777" w:rsidR="006F6DF1" w:rsidRPr="00E54B23" w:rsidRDefault="006F6DF1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0.45</w:t>
            </w:r>
          </w:p>
        </w:tc>
      </w:tr>
      <w:tr w:rsidR="008B6A00" w:rsidRPr="00E54B23" w14:paraId="66838B44" w14:textId="77777777" w:rsidTr="006F6DF1">
        <w:tc>
          <w:tcPr>
            <w:tcW w:w="2029" w:type="dxa"/>
          </w:tcPr>
          <w:p w14:paraId="11C76DB4" w14:textId="77777777" w:rsidR="008B6A00" w:rsidRPr="00E54B23" w:rsidRDefault="006F6DF1" w:rsidP="005F6637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S</w:t>
            </w:r>
            <w:r w:rsidR="008B6A00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moking</w:t>
            </w: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 xml:space="preserve"> during pregnancy (yes vs. </w:t>
            </w:r>
            <w:r w:rsidR="008B6A00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no)</w:t>
            </w:r>
          </w:p>
        </w:tc>
        <w:tc>
          <w:tcPr>
            <w:tcW w:w="1723" w:type="dxa"/>
          </w:tcPr>
          <w:p w14:paraId="2AC84D49" w14:textId="186384DA" w:rsidR="008B6A00" w:rsidRPr="00E54B23" w:rsidRDefault="00647174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-0.16</w:t>
            </w:r>
          </w:p>
        </w:tc>
        <w:tc>
          <w:tcPr>
            <w:tcW w:w="1532" w:type="dxa"/>
          </w:tcPr>
          <w:p w14:paraId="6149BA84" w14:textId="02B6CC98" w:rsidR="008B6A00" w:rsidRPr="00E54B23" w:rsidRDefault="008B6A00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ru-RU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ru-RU"/>
              </w:rPr>
              <w:t>0</w:t>
            </w: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.</w:t>
            </w:r>
            <w:r w:rsidR="00647174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ru-RU"/>
              </w:rPr>
              <w:t>09</w:t>
            </w:r>
          </w:p>
        </w:tc>
        <w:tc>
          <w:tcPr>
            <w:tcW w:w="1540" w:type="dxa"/>
          </w:tcPr>
          <w:p w14:paraId="6485415A" w14:textId="14C1AFE1" w:rsidR="008B6A00" w:rsidRPr="00E54B23" w:rsidRDefault="008B6A00" w:rsidP="00647174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-0.</w:t>
            </w:r>
            <w:r w:rsidR="00647174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35</w:t>
            </w:r>
          </w:p>
        </w:tc>
        <w:tc>
          <w:tcPr>
            <w:tcW w:w="1542" w:type="dxa"/>
          </w:tcPr>
          <w:p w14:paraId="67290D02" w14:textId="3C6C5AE2" w:rsidR="008B6A00" w:rsidRPr="00E54B23" w:rsidRDefault="008B6A00" w:rsidP="00647174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</w:t>
            </w:r>
            <w:r w:rsidR="00647174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2</w:t>
            </w:r>
          </w:p>
        </w:tc>
        <w:tc>
          <w:tcPr>
            <w:tcW w:w="1532" w:type="dxa"/>
          </w:tcPr>
          <w:p w14:paraId="2CE4F479" w14:textId="77777777" w:rsidR="008B6A00" w:rsidRPr="00E54B23" w:rsidRDefault="008B6A00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0.086</w:t>
            </w:r>
          </w:p>
        </w:tc>
      </w:tr>
      <w:tr w:rsidR="008B6A00" w:rsidRPr="00E54B23" w14:paraId="1C452836" w14:textId="77777777" w:rsidTr="006F6DF1">
        <w:tc>
          <w:tcPr>
            <w:tcW w:w="2029" w:type="dxa"/>
          </w:tcPr>
          <w:p w14:paraId="5F828A37" w14:textId="77777777" w:rsidR="008B6A00" w:rsidRPr="00E54B23" w:rsidRDefault="006F6DF1" w:rsidP="005F6637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 xml:space="preserve">Any </w:t>
            </w:r>
            <w:proofErr w:type="spellStart"/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cardiometabolic</w:t>
            </w:r>
            <w:proofErr w:type="spellEnd"/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 xml:space="preserve"> condition during pregnancy (yes vs. no)</w:t>
            </w:r>
          </w:p>
        </w:tc>
        <w:tc>
          <w:tcPr>
            <w:tcW w:w="1723" w:type="dxa"/>
          </w:tcPr>
          <w:p w14:paraId="2DFD4A01" w14:textId="6A9E1FFB" w:rsidR="008B6A00" w:rsidRPr="00E54B23" w:rsidRDefault="00647174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0.06</w:t>
            </w:r>
          </w:p>
        </w:tc>
        <w:tc>
          <w:tcPr>
            <w:tcW w:w="1532" w:type="dxa"/>
          </w:tcPr>
          <w:p w14:paraId="690CE306" w14:textId="10BCAB55" w:rsidR="008B6A00" w:rsidRPr="00E54B23" w:rsidRDefault="008B6A00" w:rsidP="00647174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</w:t>
            </w:r>
            <w:r w:rsidR="00647174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5</w:t>
            </w:r>
          </w:p>
        </w:tc>
        <w:tc>
          <w:tcPr>
            <w:tcW w:w="1540" w:type="dxa"/>
          </w:tcPr>
          <w:p w14:paraId="2E6E5524" w14:textId="179822AF" w:rsidR="008B6A00" w:rsidRPr="00E54B23" w:rsidRDefault="008B6A00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-</w:t>
            </w:r>
            <w:r w:rsidR="00647174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0.03</w:t>
            </w:r>
          </w:p>
        </w:tc>
        <w:tc>
          <w:tcPr>
            <w:tcW w:w="1542" w:type="dxa"/>
          </w:tcPr>
          <w:p w14:paraId="59C5187F" w14:textId="11DBB3C1" w:rsidR="008B6A00" w:rsidRPr="00E54B23" w:rsidRDefault="008B6A00" w:rsidP="00647174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</w:t>
            </w:r>
            <w:r w:rsidR="00647174"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15</w:t>
            </w:r>
          </w:p>
        </w:tc>
        <w:tc>
          <w:tcPr>
            <w:tcW w:w="1532" w:type="dxa"/>
          </w:tcPr>
          <w:p w14:paraId="7949B8D8" w14:textId="77777777" w:rsidR="008B6A00" w:rsidRPr="00E54B23" w:rsidRDefault="008B6A00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0.19</w:t>
            </w:r>
          </w:p>
        </w:tc>
      </w:tr>
      <w:tr w:rsidR="008B6A00" w:rsidRPr="00E54B23" w14:paraId="48D4DFAA" w14:textId="77777777" w:rsidTr="006F6DF1">
        <w:tc>
          <w:tcPr>
            <w:tcW w:w="2029" w:type="dxa"/>
          </w:tcPr>
          <w:p w14:paraId="24246F45" w14:textId="77777777" w:rsidR="008B6A00" w:rsidRPr="00E54B23" w:rsidRDefault="006F6DF1" w:rsidP="005F6637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</w:t>
            </w:r>
            <w:r w:rsidR="008B6A00" w:rsidRPr="00E54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ifetime diagnosis of any mental disorder</w:t>
            </w:r>
            <w:r w:rsidRPr="00E54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(yes vs. no)</w:t>
            </w:r>
          </w:p>
        </w:tc>
        <w:tc>
          <w:tcPr>
            <w:tcW w:w="1723" w:type="dxa"/>
          </w:tcPr>
          <w:p w14:paraId="24CD60C4" w14:textId="556E56BF" w:rsidR="008B6A00" w:rsidRPr="00E54B23" w:rsidRDefault="00647174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0.08</w:t>
            </w:r>
          </w:p>
        </w:tc>
        <w:tc>
          <w:tcPr>
            <w:tcW w:w="1532" w:type="dxa"/>
          </w:tcPr>
          <w:p w14:paraId="7606099B" w14:textId="45AA13D3" w:rsidR="008B6A00" w:rsidRPr="00E54B23" w:rsidRDefault="00647174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0.05</w:t>
            </w:r>
          </w:p>
        </w:tc>
        <w:tc>
          <w:tcPr>
            <w:tcW w:w="1540" w:type="dxa"/>
          </w:tcPr>
          <w:p w14:paraId="60AB674F" w14:textId="3D31E1C8" w:rsidR="008B6A00" w:rsidRPr="00E54B23" w:rsidRDefault="00647174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-0.02</w:t>
            </w:r>
          </w:p>
        </w:tc>
        <w:tc>
          <w:tcPr>
            <w:tcW w:w="1542" w:type="dxa"/>
          </w:tcPr>
          <w:p w14:paraId="2AA72009" w14:textId="6EE38886" w:rsidR="008B6A00" w:rsidRPr="00E54B23" w:rsidRDefault="00647174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0.18</w:t>
            </w:r>
          </w:p>
        </w:tc>
        <w:tc>
          <w:tcPr>
            <w:tcW w:w="1532" w:type="dxa"/>
          </w:tcPr>
          <w:p w14:paraId="6884C70B" w14:textId="77777777" w:rsidR="008B6A00" w:rsidRPr="00E54B23" w:rsidRDefault="008B6A00" w:rsidP="006F6DF1">
            <w:pPr>
              <w:jc w:val="center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0.13</w:t>
            </w:r>
          </w:p>
        </w:tc>
      </w:tr>
      <w:tr w:rsidR="006F6DF1" w:rsidRPr="00E54B23" w14:paraId="4C0D7A26" w14:textId="77777777" w:rsidTr="00AF75A3">
        <w:tc>
          <w:tcPr>
            <w:tcW w:w="9898" w:type="dxa"/>
            <w:gridSpan w:val="6"/>
          </w:tcPr>
          <w:p w14:paraId="29956177" w14:textId="77777777" w:rsidR="006F6DF1" w:rsidRPr="00E54B23" w:rsidRDefault="006F6DF1" w:rsidP="006F6DF1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 xml:space="preserve">Any </w:t>
            </w:r>
            <w:proofErr w:type="spellStart"/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>cardiometabolic</w:t>
            </w:r>
            <w:proofErr w:type="spellEnd"/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t xml:space="preserve"> condition refers to </w:t>
            </w:r>
            <w:r w:rsidRPr="00E54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hypertensive disorders, gestational diabetes mellitus, type 1 diabetes, and pre-pregnancy overweight/obesity [body mass index ≥25 kg/m</w:t>
            </w:r>
            <w:r w:rsidRPr="00E54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en-US"/>
              </w:rPr>
              <w:t>2</w:t>
            </w:r>
            <w:r w:rsidRPr="00E54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]).</w:t>
            </w:r>
          </w:p>
          <w:p w14:paraId="62C8CA80" w14:textId="77777777" w:rsidR="006F6DF1" w:rsidRPr="00D8703D" w:rsidRDefault="006F6DF1" w:rsidP="006F6DF1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  <w:r w:rsidRPr="00E54B23"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  <w:lastRenderedPageBreak/>
              <w:t xml:space="preserve">Lifetime diagnosis of any mental disorder refers to </w:t>
            </w:r>
            <w:r w:rsidRPr="00E54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International Classification of Diseases-9: 290-319 and International Statistical Classification of Diseases and Related Health Problems-10: F00-F99 diagnosis codes.</w:t>
            </w:r>
            <w:bookmarkStart w:id="0" w:name="_GoBack"/>
            <w:bookmarkEnd w:id="0"/>
          </w:p>
        </w:tc>
      </w:tr>
    </w:tbl>
    <w:p w14:paraId="3C13E1FD" w14:textId="77777777" w:rsidR="008B6A00" w:rsidRPr="008A7B44" w:rsidRDefault="008B6A00" w:rsidP="00FE6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6A00" w:rsidRPr="008A7B44" w:rsidSect="00F565B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4A"/>
    <w:rsid w:val="00017D9C"/>
    <w:rsid w:val="00092090"/>
    <w:rsid w:val="00107C72"/>
    <w:rsid w:val="00177FA0"/>
    <w:rsid w:val="002B09A8"/>
    <w:rsid w:val="002B1AF8"/>
    <w:rsid w:val="003466BC"/>
    <w:rsid w:val="004569F9"/>
    <w:rsid w:val="00497DC2"/>
    <w:rsid w:val="004A3193"/>
    <w:rsid w:val="0052589D"/>
    <w:rsid w:val="0055305D"/>
    <w:rsid w:val="00574DB5"/>
    <w:rsid w:val="005A2B67"/>
    <w:rsid w:val="00617904"/>
    <w:rsid w:val="00647174"/>
    <w:rsid w:val="00677156"/>
    <w:rsid w:val="006B7FA2"/>
    <w:rsid w:val="006F6DF1"/>
    <w:rsid w:val="007154DD"/>
    <w:rsid w:val="007261D9"/>
    <w:rsid w:val="0079504A"/>
    <w:rsid w:val="00833E0F"/>
    <w:rsid w:val="00851B6E"/>
    <w:rsid w:val="00863369"/>
    <w:rsid w:val="008A7B44"/>
    <w:rsid w:val="008B6A00"/>
    <w:rsid w:val="008F293C"/>
    <w:rsid w:val="00901918"/>
    <w:rsid w:val="00922F59"/>
    <w:rsid w:val="00962678"/>
    <w:rsid w:val="00980FEB"/>
    <w:rsid w:val="00A02B30"/>
    <w:rsid w:val="00A25DDD"/>
    <w:rsid w:val="00A3513F"/>
    <w:rsid w:val="00A50086"/>
    <w:rsid w:val="00AE2796"/>
    <w:rsid w:val="00AF7328"/>
    <w:rsid w:val="00B81478"/>
    <w:rsid w:val="00B8177D"/>
    <w:rsid w:val="00B965EE"/>
    <w:rsid w:val="00BC318F"/>
    <w:rsid w:val="00BC5B6E"/>
    <w:rsid w:val="00C24FBD"/>
    <w:rsid w:val="00C42679"/>
    <w:rsid w:val="00DB56D1"/>
    <w:rsid w:val="00E14D09"/>
    <w:rsid w:val="00E350EE"/>
    <w:rsid w:val="00E54B23"/>
    <w:rsid w:val="00EB617A"/>
    <w:rsid w:val="00EE2047"/>
    <w:rsid w:val="00EF58B6"/>
    <w:rsid w:val="00F13F94"/>
    <w:rsid w:val="00F565BB"/>
    <w:rsid w:val="00FB16AF"/>
    <w:rsid w:val="00FB318D"/>
    <w:rsid w:val="00FE6113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8CC6"/>
  <w15:chartTrackingRefBased/>
  <w15:docId w15:val="{FA18E3F2-5A00-4E0B-B174-2024DE29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DefaultParagraphFont"/>
    <w:rsid w:val="00F565BB"/>
  </w:style>
  <w:style w:type="paragraph" w:styleId="BalloonText">
    <w:name w:val="Balloon Text"/>
    <w:basedOn w:val="Normal"/>
    <w:link w:val="BalloonTextChar"/>
    <w:uiPriority w:val="99"/>
    <w:semiHidden/>
    <w:unhideWhenUsed/>
    <w:rsid w:val="00AE2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7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6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374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Suarez Figueiredo, Anna</dc:creator>
  <cp:keywords/>
  <dc:description/>
  <cp:lastModifiedBy>Suarez Figueiredo, Anna</cp:lastModifiedBy>
  <cp:revision>7</cp:revision>
  <cp:lastPrinted>2020-06-24T10:39:00Z</cp:lastPrinted>
  <dcterms:created xsi:type="dcterms:W3CDTF">2020-11-11T17:27:00Z</dcterms:created>
  <dcterms:modified xsi:type="dcterms:W3CDTF">2020-11-19T09:00:00Z</dcterms:modified>
</cp:coreProperties>
</file>