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335D1C" w14:textId="77777777" w:rsidR="0066767C" w:rsidRPr="002430DE" w:rsidRDefault="0066767C" w:rsidP="00B66DC5">
      <w:pPr>
        <w:pStyle w:val="Head"/>
      </w:pPr>
      <w:r w:rsidRPr="002430DE">
        <w:t>Supplementary Information for</w:t>
      </w:r>
      <w:r w:rsidR="0009270B" w:rsidRPr="002430DE">
        <w:t xml:space="preserve">: </w:t>
      </w:r>
    </w:p>
    <w:p w14:paraId="53783D84" w14:textId="77777777" w:rsidR="00E029A4" w:rsidRPr="002430DE" w:rsidRDefault="00E029A4" w:rsidP="00E029A4">
      <w:pPr>
        <w:pStyle w:val="Head"/>
      </w:pPr>
      <w:r w:rsidRPr="002430DE">
        <w:t>National Forest Inventories capture the multifunctionality of managed forests in Germany</w:t>
      </w:r>
    </w:p>
    <w:p w14:paraId="46DCDFFF" w14:textId="57C73FCE" w:rsidR="00E029A4" w:rsidRPr="00F47570" w:rsidRDefault="00E029A4" w:rsidP="00F47570">
      <w:pPr>
        <w:pStyle w:val="PaperAuthors"/>
        <w:jc w:val="center"/>
        <w:rPr>
          <w:rFonts w:cs="Times New Roman"/>
          <w:sz w:val="18"/>
          <w:szCs w:val="18"/>
          <w:vertAlign w:val="superscript"/>
        </w:rPr>
      </w:pPr>
      <w:r w:rsidRPr="00F47570">
        <w:rPr>
          <w:rFonts w:cs="Times New Roman"/>
          <w:b/>
          <w:bCs/>
          <w:sz w:val="18"/>
          <w:szCs w:val="18"/>
        </w:rPr>
        <w:t>Authors:</w:t>
      </w:r>
      <w:r w:rsidRPr="00F47570">
        <w:rPr>
          <w:rFonts w:cs="Times New Roman"/>
          <w:sz w:val="18"/>
          <w:szCs w:val="18"/>
        </w:rPr>
        <w:t xml:space="preserve"> Nadja K. Simons*, María R. Felipe-Lucia, Peter </w:t>
      </w:r>
      <w:proofErr w:type="spellStart"/>
      <w:r w:rsidRPr="00F47570">
        <w:rPr>
          <w:rFonts w:cs="Times New Roman"/>
          <w:sz w:val="18"/>
          <w:szCs w:val="18"/>
        </w:rPr>
        <w:t>Schall</w:t>
      </w:r>
      <w:proofErr w:type="spellEnd"/>
      <w:r w:rsidRPr="00F47570">
        <w:rPr>
          <w:rFonts w:cs="Times New Roman"/>
          <w:sz w:val="18"/>
          <w:szCs w:val="18"/>
        </w:rPr>
        <w:t xml:space="preserve">, Christian </w:t>
      </w:r>
      <w:proofErr w:type="spellStart"/>
      <w:r w:rsidRPr="00F47570">
        <w:rPr>
          <w:rFonts w:cs="Times New Roman"/>
          <w:sz w:val="18"/>
          <w:szCs w:val="18"/>
        </w:rPr>
        <w:t>Ammer</w:t>
      </w:r>
      <w:proofErr w:type="spellEnd"/>
      <w:r w:rsidRPr="00F47570">
        <w:rPr>
          <w:rFonts w:cs="Times New Roman"/>
          <w:sz w:val="18"/>
          <w:szCs w:val="18"/>
        </w:rPr>
        <w:t xml:space="preserve">, Jürgen </w:t>
      </w:r>
      <w:proofErr w:type="spellStart"/>
      <w:r w:rsidRPr="00F47570">
        <w:rPr>
          <w:rFonts w:cs="Times New Roman"/>
          <w:sz w:val="18"/>
          <w:szCs w:val="18"/>
        </w:rPr>
        <w:t>Bauhus</w:t>
      </w:r>
      <w:proofErr w:type="spellEnd"/>
      <w:r w:rsidRPr="00F47570">
        <w:rPr>
          <w:rFonts w:cs="Times New Roman"/>
          <w:sz w:val="18"/>
          <w:szCs w:val="18"/>
        </w:rPr>
        <w:t xml:space="preserve">, </w:t>
      </w:r>
      <w:proofErr w:type="spellStart"/>
      <w:r w:rsidRPr="00F47570">
        <w:rPr>
          <w:rFonts w:cs="Times New Roman"/>
          <w:sz w:val="18"/>
          <w:szCs w:val="18"/>
        </w:rPr>
        <w:t>Nico</w:t>
      </w:r>
      <w:proofErr w:type="spellEnd"/>
      <w:r w:rsidRPr="00F47570">
        <w:rPr>
          <w:rFonts w:cs="Times New Roman"/>
          <w:sz w:val="18"/>
          <w:szCs w:val="18"/>
        </w:rPr>
        <w:t xml:space="preserve"> </w:t>
      </w:r>
      <w:proofErr w:type="spellStart"/>
      <w:r w:rsidRPr="00F47570">
        <w:rPr>
          <w:rFonts w:cs="Times New Roman"/>
          <w:sz w:val="18"/>
          <w:szCs w:val="18"/>
        </w:rPr>
        <w:t>Blüthgen</w:t>
      </w:r>
      <w:proofErr w:type="spellEnd"/>
      <w:r w:rsidRPr="00F47570">
        <w:rPr>
          <w:rFonts w:cs="Times New Roman"/>
          <w:sz w:val="18"/>
          <w:szCs w:val="18"/>
        </w:rPr>
        <w:t xml:space="preserve">, Steffen </w:t>
      </w:r>
      <w:proofErr w:type="spellStart"/>
      <w:r w:rsidRPr="00F47570">
        <w:rPr>
          <w:rFonts w:cs="Times New Roman"/>
          <w:sz w:val="18"/>
          <w:szCs w:val="18"/>
        </w:rPr>
        <w:t>Boch</w:t>
      </w:r>
      <w:proofErr w:type="spellEnd"/>
      <w:r w:rsidRPr="00F47570">
        <w:rPr>
          <w:rFonts w:cs="Times New Roman"/>
          <w:sz w:val="18"/>
          <w:szCs w:val="18"/>
        </w:rPr>
        <w:t xml:space="preserve">, François </w:t>
      </w:r>
      <w:proofErr w:type="spellStart"/>
      <w:r w:rsidRPr="00F47570">
        <w:rPr>
          <w:rFonts w:cs="Times New Roman"/>
          <w:sz w:val="18"/>
          <w:szCs w:val="18"/>
        </w:rPr>
        <w:t>Buscot</w:t>
      </w:r>
      <w:proofErr w:type="spellEnd"/>
      <w:r w:rsidRPr="00F47570">
        <w:rPr>
          <w:rFonts w:cs="Times New Roman"/>
          <w:sz w:val="18"/>
          <w:szCs w:val="18"/>
        </w:rPr>
        <w:t xml:space="preserve">, Markus Fischer, </w:t>
      </w:r>
      <w:proofErr w:type="spellStart"/>
      <w:r w:rsidRPr="00F47570">
        <w:rPr>
          <w:rFonts w:cs="Times New Roman"/>
          <w:sz w:val="18"/>
          <w:szCs w:val="18"/>
        </w:rPr>
        <w:t>Kezia</w:t>
      </w:r>
      <w:proofErr w:type="spellEnd"/>
      <w:r w:rsidRPr="00F47570">
        <w:rPr>
          <w:rFonts w:cs="Times New Roman"/>
          <w:sz w:val="18"/>
          <w:szCs w:val="18"/>
        </w:rPr>
        <w:t xml:space="preserve"> </w:t>
      </w:r>
      <w:proofErr w:type="spellStart"/>
      <w:r w:rsidRPr="00F47570">
        <w:rPr>
          <w:rFonts w:cs="Times New Roman"/>
          <w:sz w:val="18"/>
          <w:szCs w:val="18"/>
        </w:rPr>
        <w:t>Goldmann</w:t>
      </w:r>
      <w:proofErr w:type="spellEnd"/>
      <w:r w:rsidRPr="00F47570">
        <w:rPr>
          <w:rFonts w:cs="Times New Roman"/>
          <w:sz w:val="18"/>
          <w:szCs w:val="18"/>
        </w:rPr>
        <w:t xml:space="preserve">, Martin M. </w:t>
      </w:r>
      <w:proofErr w:type="spellStart"/>
      <w:r w:rsidRPr="00F47570">
        <w:rPr>
          <w:rFonts w:cs="Times New Roman"/>
          <w:sz w:val="18"/>
          <w:szCs w:val="18"/>
        </w:rPr>
        <w:t>Gossner</w:t>
      </w:r>
      <w:proofErr w:type="spellEnd"/>
      <w:r w:rsidRPr="00F47570">
        <w:rPr>
          <w:rFonts w:cs="Times New Roman"/>
          <w:sz w:val="18"/>
          <w:szCs w:val="18"/>
        </w:rPr>
        <w:t xml:space="preserve">, Falk </w:t>
      </w:r>
      <w:proofErr w:type="spellStart"/>
      <w:r w:rsidRPr="00F47570">
        <w:rPr>
          <w:rFonts w:cs="Times New Roman"/>
          <w:sz w:val="18"/>
          <w:szCs w:val="18"/>
        </w:rPr>
        <w:t>Hänsel</w:t>
      </w:r>
      <w:proofErr w:type="spellEnd"/>
      <w:r w:rsidRPr="00F47570">
        <w:rPr>
          <w:rFonts w:cs="Times New Roman"/>
          <w:sz w:val="18"/>
          <w:szCs w:val="18"/>
        </w:rPr>
        <w:t xml:space="preserve">, Kirsten Jung, Peter Manning, Thomas </w:t>
      </w:r>
      <w:proofErr w:type="spellStart"/>
      <w:r w:rsidRPr="00F47570">
        <w:rPr>
          <w:rFonts w:cs="Times New Roman"/>
          <w:sz w:val="18"/>
          <w:szCs w:val="18"/>
        </w:rPr>
        <w:t>Nauss</w:t>
      </w:r>
      <w:proofErr w:type="spellEnd"/>
      <w:r w:rsidRPr="00F47570">
        <w:rPr>
          <w:rFonts w:cs="Times New Roman"/>
          <w:sz w:val="18"/>
          <w:szCs w:val="18"/>
        </w:rPr>
        <w:t xml:space="preserve">, Yvonne </w:t>
      </w:r>
      <w:proofErr w:type="spellStart"/>
      <w:r w:rsidRPr="00F47570">
        <w:rPr>
          <w:rFonts w:cs="Times New Roman"/>
          <w:sz w:val="18"/>
          <w:szCs w:val="18"/>
        </w:rPr>
        <w:t>Oelmann</w:t>
      </w:r>
      <w:proofErr w:type="spellEnd"/>
      <w:r w:rsidRPr="00F47570">
        <w:rPr>
          <w:rFonts w:cs="Times New Roman"/>
          <w:sz w:val="18"/>
          <w:szCs w:val="18"/>
        </w:rPr>
        <w:t xml:space="preserve">, </w:t>
      </w:r>
      <w:proofErr w:type="spellStart"/>
      <w:r w:rsidRPr="00F47570">
        <w:rPr>
          <w:rFonts w:cs="Times New Roman"/>
          <w:sz w:val="18"/>
          <w:szCs w:val="18"/>
        </w:rPr>
        <w:t>Rodica</w:t>
      </w:r>
      <w:proofErr w:type="spellEnd"/>
      <w:r w:rsidRPr="00F47570">
        <w:rPr>
          <w:rFonts w:cs="Times New Roman"/>
          <w:sz w:val="18"/>
          <w:szCs w:val="18"/>
        </w:rPr>
        <w:t xml:space="preserve"> Pena, Andrea </w:t>
      </w:r>
      <w:proofErr w:type="spellStart"/>
      <w:r w:rsidRPr="00F47570">
        <w:rPr>
          <w:rFonts w:cs="Times New Roman"/>
          <w:sz w:val="18"/>
          <w:szCs w:val="18"/>
        </w:rPr>
        <w:t>Polle</w:t>
      </w:r>
      <w:proofErr w:type="spellEnd"/>
      <w:r w:rsidRPr="00F47570">
        <w:rPr>
          <w:rFonts w:cs="Times New Roman"/>
          <w:sz w:val="18"/>
          <w:szCs w:val="18"/>
        </w:rPr>
        <w:t xml:space="preserve"> </w:t>
      </w:r>
      <w:proofErr w:type="spellStart"/>
      <w:r w:rsidRPr="00F47570">
        <w:rPr>
          <w:rFonts w:cs="Times New Roman"/>
          <w:sz w:val="18"/>
          <w:szCs w:val="18"/>
        </w:rPr>
        <w:t>Swen</w:t>
      </w:r>
      <w:proofErr w:type="spellEnd"/>
      <w:r w:rsidRPr="00F47570">
        <w:rPr>
          <w:rFonts w:cs="Times New Roman"/>
          <w:sz w:val="18"/>
          <w:szCs w:val="18"/>
        </w:rPr>
        <w:t xml:space="preserve"> C. Renner, Michael </w:t>
      </w:r>
      <w:proofErr w:type="spellStart"/>
      <w:r w:rsidRPr="00F47570">
        <w:rPr>
          <w:rFonts w:cs="Times New Roman"/>
          <w:sz w:val="18"/>
          <w:szCs w:val="18"/>
        </w:rPr>
        <w:t>Schloter</w:t>
      </w:r>
      <w:proofErr w:type="spellEnd"/>
      <w:r w:rsidRPr="00F47570">
        <w:rPr>
          <w:rFonts w:cs="Times New Roman"/>
          <w:sz w:val="18"/>
          <w:szCs w:val="18"/>
        </w:rPr>
        <w:t xml:space="preserve">, Ingo </w:t>
      </w:r>
      <w:proofErr w:type="spellStart"/>
      <w:r w:rsidRPr="00F47570">
        <w:rPr>
          <w:rFonts w:cs="Times New Roman"/>
          <w:sz w:val="18"/>
          <w:szCs w:val="18"/>
        </w:rPr>
        <w:t>Schöning</w:t>
      </w:r>
      <w:proofErr w:type="spellEnd"/>
      <w:r w:rsidRPr="00F47570">
        <w:rPr>
          <w:rFonts w:cs="Times New Roman"/>
          <w:sz w:val="18"/>
          <w:szCs w:val="18"/>
        </w:rPr>
        <w:t>, Ernst-</w:t>
      </w:r>
      <w:proofErr w:type="spellStart"/>
      <w:r w:rsidRPr="00F47570">
        <w:rPr>
          <w:rFonts w:cs="Times New Roman"/>
          <w:sz w:val="18"/>
          <w:szCs w:val="18"/>
        </w:rPr>
        <w:t>Detlef</w:t>
      </w:r>
      <w:proofErr w:type="spellEnd"/>
      <w:r w:rsidRPr="00F47570">
        <w:rPr>
          <w:rFonts w:cs="Times New Roman"/>
          <w:sz w:val="18"/>
          <w:szCs w:val="18"/>
        </w:rPr>
        <w:t xml:space="preserve"> Schulze, Emily F. </w:t>
      </w:r>
      <w:proofErr w:type="spellStart"/>
      <w:r w:rsidRPr="00F47570">
        <w:rPr>
          <w:rFonts w:cs="Times New Roman"/>
          <w:sz w:val="18"/>
          <w:szCs w:val="18"/>
        </w:rPr>
        <w:t>Solly</w:t>
      </w:r>
      <w:proofErr w:type="spellEnd"/>
      <w:r w:rsidRPr="00F47570">
        <w:rPr>
          <w:rFonts w:cs="Times New Roman"/>
          <w:sz w:val="18"/>
          <w:szCs w:val="18"/>
        </w:rPr>
        <w:t xml:space="preserve">, Elisabeth </w:t>
      </w:r>
      <w:proofErr w:type="spellStart"/>
      <w:r w:rsidRPr="00F47570">
        <w:rPr>
          <w:rFonts w:cs="Times New Roman"/>
          <w:sz w:val="18"/>
          <w:szCs w:val="18"/>
        </w:rPr>
        <w:t>Sorkau</w:t>
      </w:r>
      <w:proofErr w:type="spellEnd"/>
      <w:r w:rsidRPr="00F47570">
        <w:rPr>
          <w:rFonts w:cs="Times New Roman"/>
          <w:sz w:val="18"/>
          <w:szCs w:val="18"/>
        </w:rPr>
        <w:t xml:space="preserve">, Barbara </w:t>
      </w:r>
      <w:proofErr w:type="spellStart"/>
      <w:r w:rsidRPr="00F47570">
        <w:rPr>
          <w:rFonts w:cs="Times New Roman"/>
          <w:sz w:val="18"/>
          <w:szCs w:val="18"/>
        </w:rPr>
        <w:t>Stempfhuber</w:t>
      </w:r>
      <w:proofErr w:type="spellEnd"/>
      <w:r w:rsidRPr="00F47570">
        <w:rPr>
          <w:rFonts w:cs="Times New Roman"/>
          <w:sz w:val="18"/>
          <w:szCs w:val="18"/>
        </w:rPr>
        <w:t xml:space="preserve">, </w:t>
      </w:r>
      <w:proofErr w:type="spellStart"/>
      <w:r w:rsidRPr="00F47570">
        <w:rPr>
          <w:rFonts w:cs="Times New Roman"/>
          <w:sz w:val="18"/>
          <w:szCs w:val="18"/>
        </w:rPr>
        <w:t>Tesfaye</w:t>
      </w:r>
      <w:proofErr w:type="spellEnd"/>
      <w:r w:rsidRPr="00F47570">
        <w:rPr>
          <w:rFonts w:cs="Times New Roman"/>
          <w:sz w:val="18"/>
          <w:szCs w:val="18"/>
        </w:rPr>
        <w:t xml:space="preserve"> </w:t>
      </w:r>
      <w:proofErr w:type="spellStart"/>
      <w:r w:rsidRPr="00F47570">
        <w:rPr>
          <w:rFonts w:cs="Times New Roman"/>
          <w:sz w:val="18"/>
          <w:szCs w:val="18"/>
        </w:rPr>
        <w:t>Wubet</w:t>
      </w:r>
      <w:proofErr w:type="spellEnd"/>
      <w:r w:rsidRPr="00F47570">
        <w:rPr>
          <w:rFonts w:cs="Times New Roman"/>
          <w:sz w:val="18"/>
          <w:szCs w:val="18"/>
        </w:rPr>
        <w:t xml:space="preserve">, </w:t>
      </w:r>
      <w:proofErr w:type="spellStart"/>
      <w:r w:rsidRPr="00F47570">
        <w:rPr>
          <w:rFonts w:cs="Times New Roman"/>
          <w:sz w:val="18"/>
          <w:szCs w:val="18"/>
        </w:rPr>
        <w:t>Jörg</w:t>
      </w:r>
      <w:proofErr w:type="spellEnd"/>
      <w:r w:rsidRPr="00F47570">
        <w:rPr>
          <w:rFonts w:cs="Times New Roman"/>
          <w:sz w:val="18"/>
          <w:szCs w:val="18"/>
        </w:rPr>
        <w:t xml:space="preserve"> Müller, Sebastian Seibold and Wolfgang W. Weisser</w:t>
      </w:r>
    </w:p>
    <w:p w14:paraId="1997CB58" w14:textId="22E00733" w:rsidR="00E029A4" w:rsidRPr="00F47570" w:rsidRDefault="00E029A4" w:rsidP="00F47570">
      <w:pPr>
        <w:pStyle w:val="PaperText"/>
        <w:spacing w:line="240" w:lineRule="auto"/>
        <w:jc w:val="center"/>
        <w:rPr>
          <w:rFonts w:cs="Times New Roman"/>
          <w:sz w:val="18"/>
          <w:szCs w:val="18"/>
        </w:rPr>
      </w:pPr>
      <w:r w:rsidRPr="00F47570">
        <w:rPr>
          <w:rFonts w:cs="Times New Roman"/>
          <w:sz w:val="18"/>
          <w:szCs w:val="18"/>
        </w:rPr>
        <w:t xml:space="preserve">* Corresponding author: Nadja K. Simons, </w:t>
      </w:r>
      <w:hyperlink r:id="rId7" w:history="1">
        <w:r w:rsidRPr="00F47570">
          <w:rPr>
            <w:rFonts w:cs="Times New Roman"/>
            <w:sz w:val="18"/>
            <w:szCs w:val="18"/>
          </w:rPr>
          <w:t>nadja.simons@tu-darmstadt.de</w:t>
        </w:r>
      </w:hyperlink>
      <w:r w:rsidRPr="00F47570">
        <w:rPr>
          <w:rFonts w:cs="Times New Roman"/>
          <w:sz w:val="18"/>
          <w:szCs w:val="18"/>
        </w:rPr>
        <w:t>, ORDID: 0000-0002-2718-7050</w:t>
      </w:r>
    </w:p>
    <w:p w14:paraId="333ED9B6" w14:textId="56ECCD8F" w:rsidR="0009270B" w:rsidRPr="002430DE" w:rsidRDefault="0009270B" w:rsidP="00107BDE">
      <w:pPr>
        <w:pStyle w:val="PaperFigureHeading"/>
        <w:spacing w:line="276" w:lineRule="auto"/>
        <w:rPr>
          <w:rFonts w:cs="Times New Roman"/>
        </w:rPr>
      </w:pPr>
    </w:p>
    <w:p w14:paraId="5596B82C" w14:textId="6F871AB0" w:rsidR="00B47776" w:rsidRPr="004506AC" w:rsidRDefault="00B47776" w:rsidP="00BE0C92">
      <w:pPr>
        <w:pStyle w:val="2"/>
        <w:rPr>
          <w:sz w:val="21"/>
          <w:szCs w:val="21"/>
        </w:rPr>
      </w:pPr>
      <w:r w:rsidRPr="004506AC">
        <w:rPr>
          <w:sz w:val="21"/>
          <w:szCs w:val="21"/>
        </w:rPr>
        <w:t>Content:</w:t>
      </w:r>
    </w:p>
    <w:p w14:paraId="2D17BE6F" w14:textId="6EB62B41" w:rsidR="00B47776" w:rsidRPr="004506AC" w:rsidRDefault="00B47776" w:rsidP="004D21F5">
      <w:pPr>
        <w:pStyle w:val="PaperFigureHeading"/>
        <w:spacing w:line="276" w:lineRule="auto"/>
        <w:ind w:left="720" w:hanging="720"/>
        <w:rPr>
          <w:rFonts w:cs="Times New Roman"/>
          <w:b/>
          <w:bCs/>
          <w:sz w:val="21"/>
          <w:szCs w:val="21"/>
        </w:rPr>
      </w:pPr>
      <w:r w:rsidRPr="004506AC">
        <w:rPr>
          <w:rFonts w:cs="Times New Roman"/>
          <w:sz w:val="21"/>
          <w:szCs w:val="21"/>
        </w:rPr>
        <w:t xml:space="preserve">Supplementary Figure 1: Ordinary least squares regression between forest structural parameters of 124 forest plots from the Biodiversity </w:t>
      </w:r>
      <w:proofErr w:type="spellStart"/>
      <w:r w:rsidRPr="004506AC">
        <w:rPr>
          <w:rFonts w:cs="Times New Roman"/>
          <w:sz w:val="21"/>
          <w:szCs w:val="21"/>
        </w:rPr>
        <w:t>Exploratories</w:t>
      </w:r>
      <w:proofErr w:type="spellEnd"/>
      <w:r w:rsidRPr="004506AC">
        <w:rPr>
          <w:rFonts w:cs="Times New Roman"/>
          <w:sz w:val="21"/>
          <w:szCs w:val="21"/>
        </w:rPr>
        <w:t xml:space="preserve"> (calibration sites).</w:t>
      </w:r>
    </w:p>
    <w:p w14:paraId="0B963F58" w14:textId="13D52A02" w:rsidR="00B47776" w:rsidRPr="004506AC" w:rsidRDefault="00B47776" w:rsidP="004D21F5">
      <w:pPr>
        <w:pStyle w:val="PaperFigureHeading"/>
        <w:spacing w:line="276" w:lineRule="auto"/>
        <w:ind w:left="720" w:hanging="720"/>
        <w:rPr>
          <w:rFonts w:cs="Times New Roman"/>
          <w:b/>
          <w:bCs/>
          <w:sz w:val="21"/>
          <w:szCs w:val="21"/>
        </w:rPr>
      </w:pPr>
      <w:r w:rsidRPr="004506AC">
        <w:rPr>
          <w:rFonts w:cs="Times New Roman"/>
          <w:sz w:val="21"/>
          <w:szCs w:val="21"/>
        </w:rPr>
        <w:t xml:space="preserve">Supplementary Figure 2: Comparison between observed and predicted data based on subsets of the Biodiversity </w:t>
      </w:r>
      <w:proofErr w:type="spellStart"/>
      <w:r w:rsidRPr="004506AC">
        <w:rPr>
          <w:rFonts w:cs="Times New Roman"/>
          <w:sz w:val="21"/>
          <w:szCs w:val="21"/>
        </w:rPr>
        <w:t>Exploratories</w:t>
      </w:r>
      <w:proofErr w:type="spellEnd"/>
      <w:r w:rsidRPr="004506AC">
        <w:rPr>
          <w:rFonts w:cs="Times New Roman"/>
          <w:sz w:val="21"/>
          <w:szCs w:val="21"/>
        </w:rPr>
        <w:t xml:space="preserve"> plots.</w:t>
      </w:r>
    </w:p>
    <w:p w14:paraId="17E31A9B" w14:textId="0982ED2A" w:rsidR="00B47776" w:rsidRPr="004506AC" w:rsidRDefault="00B47776" w:rsidP="004D21F5">
      <w:pPr>
        <w:pStyle w:val="PaperFigureHeading"/>
        <w:spacing w:line="276" w:lineRule="auto"/>
        <w:ind w:left="720" w:hanging="720"/>
        <w:rPr>
          <w:rFonts w:cs="Times New Roman"/>
          <w:sz w:val="21"/>
          <w:szCs w:val="21"/>
        </w:rPr>
      </w:pPr>
      <w:r w:rsidRPr="004506AC">
        <w:rPr>
          <w:rFonts w:cs="Times New Roman"/>
          <w:sz w:val="21"/>
          <w:szCs w:val="21"/>
        </w:rPr>
        <w:t xml:space="preserve">Supplementary Figure 3: Procedure of forest inventory plot selection for the extrapolation of ecosystem service </w:t>
      </w:r>
      <w:r w:rsidR="00FA6AAB" w:rsidRPr="004506AC">
        <w:rPr>
          <w:rFonts w:cs="Times New Roman"/>
          <w:sz w:val="21"/>
          <w:szCs w:val="21"/>
        </w:rPr>
        <w:t>indicators</w:t>
      </w:r>
      <w:r w:rsidRPr="004506AC">
        <w:rPr>
          <w:rFonts w:cs="Times New Roman"/>
          <w:sz w:val="21"/>
          <w:szCs w:val="21"/>
        </w:rPr>
        <w:t>.</w:t>
      </w:r>
    </w:p>
    <w:p w14:paraId="6486E3BB" w14:textId="336A52C1" w:rsidR="00B47776" w:rsidRPr="004506AC" w:rsidRDefault="00B47776" w:rsidP="004D21F5">
      <w:pPr>
        <w:pStyle w:val="PaperFigureHeading"/>
        <w:spacing w:line="276" w:lineRule="auto"/>
        <w:ind w:left="720" w:hanging="720"/>
        <w:rPr>
          <w:rFonts w:cs="Times New Roman"/>
          <w:sz w:val="21"/>
          <w:szCs w:val="21"/>
        </w:rPr>
      </w:pPr>
      <w:r w:rsidRPr="004506AC">
        <w:rPr>
          <w:rFonts w:cs="Times New Roman"/>
          <w:sz w:val="21"/>
          <w:szCs w:val="21"/>
        </w:rPr>
        <w:t xml:space="preserve">Supplementary Figure 4: Averages and 95% confidence intervals for the initial set of predictors (forest structural and abiotic </w:t>
      </w:r>
      <w:r w:rsidR="00F9616E" w:rsidRPr="004506AC">
        <w:rPr>
          <w:rFonts w:cs="Times New Roman"/>
          <w:sz w:val="21"/>
          <w:szCs w:val="21"/>
        </w:rPr>
        <w:t>parameters</w:t>
      </w:r>
      <w:r w:rsidRPr="004506AC">
        <w:rPr>
          <w:rFonts w:cs="Times New Roman"/>
          <w:sz w:val="21"/>
          <w:szCs w:val="21"/>
        </w:rPr>
        <w:t>) calculated for the final set of 53 forest types.</w:t>
      </w:r>
    </w:p>
    <w:p w14:paraId="10891EA6" w14:textId="340DBE74" w:rsidR="00B47776" w:rsidRPr="004506AC" w:rsidRDefault="00B47776" w:rsidP="004D21F5">
      <w:pPr>
        <w:pStyle w:val="PaperFigureHeading"/>
        <w:spacing w:line="276" w:lineRule="auto"/>
        <w:ind w:left="720" w:hanging="720"/>
        <w:rPr>
          <w:rFonts w:cs="Times New Roman"/>
          <w:sz w:val="21"/>
          <w:szCs w:val="21"/>
        </w:rPr>
      </w:pPr>
      <w:r w:rsidRPr="004506AC">
        <w:rPr>
          <w:rFonts w:cs="Times New Roman"/>
          <w:sz w:val="21"/>
          <w:szCs w:val="21"/>
        </w:rPr>
        <w:t>Supplementary Figure 5: Principal components space based on the forest structural and compositional parameters and abiotic parameters.</w:t>
      </w:r>
    </w:p>
    <w:p w14:paraId="78520551" w14:textId="2494399A" w:rsidR="00B47776" w:rsidRPr="004506AC" w:rsidRDefault="00B47776" w:rsidP="004D21F5">
      <w:pPr>
        <w:pStyle w:val="PaperFigureHeading"/>
        <w:spacing w:line="276" w:lineRule="auto"/>
        <w:ind w:left="720" w:hanging="720"/>
        <w:rPr>
          <w:rFonts w:cs="Times New Roman"/>
          <w:sz w:val="21"/>
          <w:szCs w:val="21"/>
        </w:rPr>
      </w:pPr>
      <w:r w:rsidRPr="004506AC">
        <w:rPr>
          <w:rFonts w:cs="Times New Roman"/>
          <w:sz w:val="21"/>
          <w:szCs w:val="21"/>
        </w:rPr>
        <w:t xml:space="preserve">Supplementary Figure 6: Predicted levels of ecosystem service </w:t>
      </w:r>
      <w:r w:rsidR="00FA6AAB" w:rsidRPr="004506AC">
        <w:rPr>
          <w:rFonts w:cs="Times New Roman"/>
          <w:sz w:val="21"/>
          <w:szCs w:val="21"/>
        </w:rPr>
        <w:t>indicators</w:t>
      </w:r>
      <w:r w:rsidRPr="004506AC">
        <w:rPr>
          <w:rFonts w:cs="Times New Roman"/>
          <w:sz w:val="21"/>
          <w:szCs w:val="21"/>
        </w:rPr>
        <w:t xml:space="preserve"> for the 53 most dominant forest types in Germany.</w:t>
      </w:r>
    </w:p>
    <w:p w14:paraId="11119F7B" w14:textId="4D0687E8" w:rsidR="00B47776" w:rsidRPr="004506AC" w:rsidRDefault="00B47776" w:rsidP="00107BDE">
      <w:pPr>
        <w:pStyle w:val="PaperFigureHeading"/>
        <w:spacing w:line="276" w:lineRule="auto"/>
        <w:rPr>
          <w:rFonts w:cs="Times New Roman"/>
          <w:sz w:val="21"/>
          <w:szCs w:val="21"/>
        </w:rPr>
      </w:pPr>
    </w:p>
    <w:p w14:paraId="0E98B70F" w14:textId="21BBA786" w:rsidR="00B47776" w:rsidRPr="004506AC" w:rsidRDefault="00B47776" w:rsidP="00B47776">
      <w:pPr>
        <w:pStyle w:val="PaperFigureHeading"/>
        <w:spacing w:line="276" w:lineRule="auto"/>
        <w:ind w:left="720" w:hanging="720"/>
        <w:rPr>
          <w:rFonts w:cs="Times New Roman"/>
          <w:sz w:val="21"/>
          <w:szCs w:val="21"/>
        </w:rPr>
      </w:pPr>
      <w:r w:rsidRPr="004506AC">
        <w:rPr>
          <w:rFonts w:cs="Times New Roman"/>
          <w:sz w:val="21"/>
          <w:szCs w:val="21"/>
        </w:rPr>
        <w:t>Supplementary Table 1: List of ecosystem service indicators with corresponding categories and unit of measurement.</w:t>
      </w:r>
    </w:p>
    <w:p w14:paraId="140442F9" w14:textId="07630713" w:rsidR="00B47776" w:rsidRPr="004506AC" w:rsidRDefault="0014491D" w:rsidP="00B47776">
      <w:pPr>
        <w:pStyle w:val="PaperFigureHeading"/>
        <w:spacing w:line="276" w:lineRule="auto"/>
        <w:ind w:left="720" w:hanging="720"/>
        <w:rPr>
          <w:rFonts w:cs="Times New Roman"/>
          <w:sz w:val="21"/>
          <w:szCs w:val="21"/>
        </w:rPr>
      </w:pPr>
      <w:r>
        <w:rPr>
          <w:rFonts w:cs="Times New Roman"/>
          <w:sz w:val="21"/>
          <w:szCs w:val="21"/>
        </w:rPr>
        <w:t xml:space="preserve">Supplementary </w:t>
      </w:r>
      <w:bookmarkStart w:id="0" w:name="_GoBack"/>
      <w:bookmarkEnd w:id="0"/>
      <w:r>
        <w:rPr>
          <w:rFonts w:cs="Times New Roman"/>
          <w:sz w:val="21"/>
          <w:szCs w:val="21"/>
        </w:rPr>
        <w:t xml:space="preserve">Table </w:t>
      </w:r>
      <w:r w:rsidR="00B47776" w:rsidRPr="004506AC">
        <w:rPr>
          <w:rFonts w:cs="Times New Roman"/>
          <w:sz w:val="21"/>
          <w:szCs w:val="21"/>
        </w:rPr>
        <w:t>2: Coefficients of ecosystem service models based on forest structural and compositional parameters and abiotic parameters.</w:t>
      </w:r>
    </w:p>
    <w:p w14:paraId="470AA69C" w14:textId="0CCA0F79" w:rsidR="00B47776" w:rsidRPr="004506AC" w:rsidRDefault="00B47776" w:rsidP="00B47776">
      <w:pPr>
        <w:pStyle w:val="PaperFigureHeading"/>
        <w:spacing w:line="276" w:lineRule="auto"/>
        <w:ind w:left="720" w:hanging="720"/>
        <w:rPr>
          <w:rFonts w:cs="Times New Roman"/>
          <w:sz w:val="21"/>
          <w:szCs w:val="21"/>
        </w:rPr>
      </w:pPr>
      <w:r w:rsidRPr="004506AC">
        <w:rPr>
          <w:rFonts w:cs="Times New Roman"/>
          <w:sz w:val="21"/>
          <w:szCs w:val="21"/>
        </w:rPr>
        <w:t xml:space="preserve">Supplementary Table 3: Number of forest inventory plots used to predict </w:t>
      </w:r>
      <w:r w:rsidR="00FA6AAB" w:rsidRPr="004506AC">
        <w:rPr>
          <w:rFonts w:cs="Times New Roman"/>
          <w:sz w:val="21"/>
          <w:szCs w:val="21"/>
        </w:rPr>
        <w:t xml:space="preserve">potential </w:t>
      </w:r>
      <w:r w:rsidRPr="004506AC">
        <w:rPr>
          <w:rFonts w:cs="Times New Roman"/>
          <w:sz w:val="21"/>
          <w:szCs w:val="21"/>
        </w:rPr>
        <w:t>ecosystem service supply across Germany.</w:t>
      </w:r>
    </w:p>
    <w:p w14:paraId="3A574B75" w14:textId="63410CB3" w:rsidR="00B47776" w:rsidRPr="004506AC" w:rsidRDefault="00B47776" w:rsidP="00107BDE">
      <w:pPr>
        <w:pStyle w:val="PaperFigureHeading"/>
        <w:spacing w:line="276" w:lineRule="auto"/>
        <w:rPr>
          <w:rFonts w:cs="Times New Roman"/>
          <w:sz w:val="21"/>
          <w:szCs w:val="21"/>
        </w:rPr>
      </w:pPr>
    </w:p>
    <w:p w14:paraId="46DCA6AF" w14:textId="0029B106" w:rsidR="00B47776" w:rsidRPr="002430DE" w:rsidRDefault="00B47776" w:rsidP="00BE0C92">
      <w:pPr>
        <w:pStyle w:val="2"/>
      </w:pPr>
      <w:r w:rsidRPr="002430DE">
        <w:lastRenderedPageBreak/>
        <w:t xml:space="preserve">Supplementary Figure </w:t>
      </w:r>
      <w:r w:rsidR="002430DE" w:rsidRPr="002430DE">
        <w:t>1</w:t>
      </w:r>
    </w:p>
    <w:p w14:paraId="19F350DC" w14:textId="77777777" w:rsidR="00B47776" w:rsidRPr="002430DE" w:rsidRDefault="00B47776" w:rsidP="00B47776">
      <w:pPr>
        <w:jc w:val="both"/>
        <w:rPr>
          <w:sz w:val="20"/>
          <w:lang w:val="en-US"/>
        </w:rPr>
      </w:pPr>
      <w:r w:rsidRPr="002430DE">
        <w:rPr>
          <w:noProof/>
          <w:sz w:val="20"/>
          <w:lang w:val="en-US" w:eastAsia="zh-CN"/>
        </w:rPr>
        <w:drawing>
          <wp:inline distT="0" distB="0" distL="0" distR="0" wp14:anchorId="4D9AFF21" wp14:editId="543CDC41">
            <wp:extent cx="5428814" cy="7363838"/>
            <wp:effectExtent l="0" t="0" r="0" b="2540"/>
            <wp:docPr id="1" name="Grafik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Shap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428814" cy="7363838"/>
                    </a:xfrm>
                    <a:prstGeom prst="rect">
                      <a:avLst/>
                    </a:prstGeom>
                  </pic:spPr>
                </pic:pic>
              </a:graphicData>
            </a:graphic>
          </wp:inline>
        </w:drawing>
      </w:r>
    </w:p>
    <w:p w14:paraId="49CB501B" w14:textId="05526CBF" w:rsidR="00FA6AAB" w:rsidRPr="005420CB" w:rsidRDefault="00FA6AAB" w:rsidP="005420CB">
      <w:pPr>
        <w:pStyle w:val="PaperFigureHeading"/>
        <w:spacing w:line="360" w:lineRule="auto"/>
        <w:rPr>
          <w:rFonts w:cs="Times New Roman"/>
          <w:b/>
          <w:bCs/>
          <w:sz w:val="18"/>
          <w:szCs w:val="18"/>
        </w:rPr>
      </w:pPr>
      <w:r w:rsidRPr="005420CB">
        <w:rPr>
          <w:rFonts w:cs="Times New Roman"/>
          <w:b/>
          <w:bCs/>
          <w:sz w:val="18"/>
          <w:szCs w:val="18"/>
        </w:rPr>
        <w:t xml:space="preserve">Ordinary least squares regression between forest structural parameters of 124 forest plots from the Biodiversity </w:t>
      </w:r>
      <w:proofErr w:type="spellStart"/>
      <w:r w:rsidRPr="005420CB">
        <w:rPr>
          <w:rFonts w:cs="Times New Roman"/>
          <w:b/>
          <w:bCs/>
          <w:sz w:val="18"/>
          <w:szCs w:val="18"/>
        </w:rPr>
        <w:t>Exploratories</w:t>
      </w:r>
      <w:proofErr w:type="spellEnd"/>
      <w:r w:rsidRPr="005420CB">
        <w:rPr>
          <w:rFonts w:cs="Times New Roman"/>
          <w:b/>
          <w:bCs/>
          <w:sz w:val="18"/>
          <w:szCs w:val="18"/>
        </w:rPr>
        <w:t xml:space="preserve"> (calibration sites).</w:t>
      </w:r>
      <w:r w:rsidRPr="005420CB">
        <w:rPr>
          <w:rFonts w:cs="Times New Roman"/>
          <w:sz w:val="18"/>
          <w:szCs w:val="18"/>
        </w:rPr>
        <w:t xml:space="preserve"> Parameters were calculated from all trees within 1 ha (full inventory, </w:t>
      </w:r>
      <w:r w:rsidRPr="00322FB8">
        <w:rPr>
          <w:rFonts w:cs="Times New Roman"/>
          <w:i/>
          <w:sz w:val="18"/>
          <w:szCs w:val="18"/>
        </w:rPr>
        <w:t>y</w:t>
      </w:r>
      <w:r w:rsidRPr="005420CB">
        <w:rPr>
          <w:rFonts w:cs="Times New Roman"/>
          <w:sz w:val="18"/>
          <w:szCs w:val="18"/>
        </w:rPr>
        <w:t>-axis) and from trees assessed by four simulated angle-count measurements (</w:t>
      </w:r>
      <w:r w:rsidRPr="00322FB8">
        <w:rPr>
          <w:rFonts w:cs="Times New Roman"/>
          <w:i/>
          <w:sz w:val="18"/>
          <w:szCs w:val="18"/>
        </w:rPr>
        <w:t>x</w:t>
      </w:r>
      <w:r w:rsidRPr="005420CB">
        <w:rPr>
          <w:rFonts w:cs="Times New Roman"/>
          <w:sz w:val="18"/>
          <w:szCs w:val="18"/>
        </w:rPr>
        <w:t>-axis). Black lines show the average and confidence intervals of the regression model, the red line indicates the 1:1 line of a perfect correlation. Parameters for which the 1:1 line falls within the confidence interval are not biased by the inventory method.</w:t>
      </w:r>
    </w:p>
    <w:p w14:paraId="73DBAD79" w14:textId="77777777" w:rsidR="00B47776" w:rsidRPr="002430DE" w:rsidRDefault="00B47776" w:rsidP="00B47776">
      <w:pPr>
        <w:rPr>
          <w:i/>
          <w:szCs w:val="28"/>
          <w:lang w:val="en-US"/>
        </w:rPr>
        <w:sectPr w:rsidR="00B47776" w:rsidRPr="002430DE" w:rsidSect="00EA0F83">
          <w:pgSz w:w="11909" w:h="16834"/>
          <w:pgMar w:top="1440" w:right="1440" w:bottom="1440" w:left="1440" w:header="0" w:footer="720" w:gutter="0"/>
          <w:lnNumType w:countBy="1" w:restart="continuous"/>
          <w:cols w:space="720"/>
          <w:docGrid w:linePitch="299"/>
        </w:sectPr>
      </w:pPr>
    </w:p>
    <w:p w14:paraId="3CFEB6C6" w14:textId="471A964C" w:rsidR="00B47776" w:rsidRPr="002430DE" w:rsidRDefault="00B47776" w:rsidP="00BE0C92">
      <w:pPr>
        <w:pStyle w:val="2"/>
      </w:pPr>
      <w:r w:rsidRPr="002430DE">
        <w:lastRenderedPageBreak/>
        <w:t xml:space="preserve">Supplementary Figure </w:t>
      </w:r>
      <w:r w:rsidR="002430DE">
        <w:t>2</w:t>
      </w:r>
    </w:p>
    <w:p w14:paraId="12B69FBA" w14:textId="77777777" w:rsidR="00B47776" w:rsidRPr="002430DE" w:rsidRDefault="00B47776" w:rsidP="00B47776">
      <w:pPr>
        <w:rPr>
          <w:lang w:val="en-US"/>
        </w:rPr>
      </w:pPr>
      <w:r w:rsidRPr="002430DE">
        <w:rPr>
          <w:noProof/>
          <w:lang w:val="en-US" w:eastAsia="zh-CN"/>
        </w:rPr>
        <w:drawing>
          <wp:inline distT="114300" distB="114300" distL="114300" distR="114300" wp14:anchorId="25FC09AB" wp14:editId="510BB4C6">
            <wp:extent cx="5716685" cy="5557255"/>
            <wp:effectExtent l="0" t="0" r="0" b="5715"/>
            <wp:docPr id="8" name="image8.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8.jpg" descr="Diagram&#10;&#10;Description automatically generated"/>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5716685" cy="5557255"/>
                    </a:xfrm>
                    <a:prstGeom prst="rect">
                      <a:avLst/>
                    </a:prstGeom>
                    <a:ln/>
                  </pic:spPr>
                </pic:pic>
              </a:graphicData>
            </a:graphic>
          </wp:inline>
        </w:drawing>
      </w:r>
    </w:p>
    <w:p w14:paraId="51912BEF" w14:textId="1FDFB9C6" w:rsidR="00B47776" w:rsidRPr="00A30C47" w:rsidRDefault="00B47776" w:rsidP="00A30C47">
      <w:pPr>
        <w:pStyle w:val="PaperFigureHeading"/>
        <w:spacing w:line="360" w:lineRule="auto"/>
        <w:rPr>
          <w:rFonts w:cs="Times New Roman"/>
          <w:b/>
          <w:bCs/>
          <w:sz w:val="18"/>
          <w:szCs w:val="18"/>
        </w:rPr>
      </w:pPr>
      <w:bookmarkStart w:id="1" w:name="_htzizrwl17fl" w:colFirst="0" w:colLast="0"/>
      <w:bookmarkEnd w:id="1"/>
      <w:r w:rsidRPr="00A30C47">
        <w:rPr>
          <w:rFonts w:cs="Times New Roman"/>
          <w:b/>
          <w:bCs/>
          <w:sz w:val="18"/>
          <w:szCs w:val="18"/>
        </w:rPr>
        <w:t xml:space="preserve">Comparison between observed and predicted data based on subsets of the Biodiversity </w:t>
      </w:r>
      <w:proofErr w:type="spellStart"/>
      <w:r w:rsidRPr="00A30C47">
        <w:rPr>
          <w:rFonts w:cs="Times New Roman"/>
          <w:b/>
          <w:bCs/>
          <w:sz w:val="18"/>
          <w:szCs w:val="18"/>
        </w:rPr>
        <w:t>Exploratories</w:t>
      </w:r>
      <w:proofErr w:type="spellEnd"/>
      <w:r w:rsidRPr="00A30C47">
        <w:rPr>
          <w:rFonts w:cs="Times New Roman"/>
          <w:b/>
          <w:bCs/>
          <w:sz w:val="18"/>
          <w:szCs w:val="18"/>
        </w:rPr>
        <w:t xml:space="preserve"> plots.</w:t>
      </w:r>
      <w:r w:rsidRPr="00A30C47">
        <w:rPr>
          <w:rFonts w:cs="Times New Roman"/>
          <w:sz w:val="18"/>
          <w:szCs w:val="18"/>
        </w:rPr>
        <w:t xml:space="preserve"> 70% of the plots were used to develop predictive models and the remaining 30% of plots used to predict ecosystem services </w:t>
      </w:r>
      <w:r w:rsidR="00FA6AAB" w:rsidRPr="00A30C47">
        <w:rPr>
          <w:rFonts w:cs="Times New Roman"/>
          <w:sz w:val="18"/>
          <w:szCs w:val="18"/>
        </w:rPr>
        <w:t>indicators</w:t>
      </w:r>
      <w:r w:rsidRPr="00A30C47">
        <w:rPr>
          <w:rFonts w:cs="Times New Roman"/>
          <w:sz w:val="18"/>
          <w:szCs w:val="18"/>
        </w:rPr>
        <w:t xml:space="preserve">. Random selection of the test subset was repeated 999 times. Blue lines indicate the average regression lines. For average </w:t>
      </w:r>
      <w:r w:rsidRPr="002532EA">
        <w:rPr>
          <w:rFonts w:cs="Times New Roman"/>
          <w:i/>
          <w:sz w:val="18"/>
          <w:szCs w:val="18"/>
        </w:rPr>
        <w:t>R</w:t>
      </w:r>
      <w:r w:rsidRPr="00A30C47">
        <w:rPr>
          <w:rFonts w:cs="Times New Roman"/>
          <w:sz w:val="18"/>
          <w:szCs w:val="18"/>
          <w:vertAlign w:val="superscript"/>
        </w:rPr>
        <w:t>2</w:t>
      </w:r>
      <w:r w:rsidRPr="00A30C47">
        <w:rPr>
          <w:rFonts w:cs="Times New Roman"/>
          <w:sz w:val="18"/>
          <w:szCs w:val="18"/>
        </w:rPr>
        <w:t xml:space="preserve"> values of 10-fold cross-validations see Table S3. Darker points indicate overlaying points.</w:t>
      </w:r>
    </w:p>
    <w:p w14:paraId="0D32DF15" w14:textId="3BED1357" w:rsidR="00FA6AAB" w:rsidRPr="002430DE" w:rsidRDefault="00FA6AAB" w:rsidP="004024D2">
      <w:pPr>
        <w:pStyle w:val="PaperText"/>
        <w:rPr>
          <w:rFonts w:cs="Times New Roman"/>
        </w:rPr>
        <w:sectPr w:rsidR="00FA6AAB" w:rsidRPr="002430DE" w:rsidSect="00566D63">
          <w:footerReference w:type="default" r:id="rId10"/>
          <w:pgSz w:w="11900" w:h="16840"/>
          <w:pgMar w:top="1440" w:right="1440" w:bottom="1440" w:left="1440" w:header="708" w:footer="708" w:gutter="0"/>
          <w:lnNumType w:countBy="1" w:restart="continuous"/>
          <w:cols w:space="708"/>
          <w:docGrid w:linePitch="360"/>
        </w:sectPr>
      </w:pPr>
    </w:p>
    <w:p w14:paraId="34D290C0" w14:textId="084C7B49" w:rsidR="00B47776" w:rsidRPr="002430DE" w:rsidRDefault="00B47776" w:rsidP="00BE0C92">
      <w:pPr>
        <w:pStyle w:val="2"/>
      </w:pPr>
      <w:bookmarkStart w:id="2" w:name="_a6ysqgq091hs" w:colFirst="0" w:colLast="0"/>
      <w:bookmarkStart w:id="3" w:name="_s4obcpay5dcq" w:colFirst="0" w:colLast="0"/>
      <w:bookmarkStart w:id="4" w:name="_4kkknnhf1zds" w:colFirst="0" w:colLast="0"/>
      <w:bookmarkStart w:id="5" w:name="_2bj1yyyrhwgj" w:colFirst="0" w:colLast="0"/>
      <w:bookmarkEnd w:id="2"/>
      <w:bookmarkEnd w:id="3"/>
      <w:bookmarkEnd w:id="4"/>
      <w:bookmarkEnd w:id="5"/>
      <w:r w:rsidRPr="002430DE">
        <w:lastRenderedPageBreak/>
        <w:t xml:space="preserve">Supplementary Figure </w:t>
      </w:r>
      <w:r w:rsidR="002430DE">
        <w:t>3</w:t>
      </w:r>
    </w:p>
    <w:p w14:paraId="0D07DD03" w14:textId="77777777" w:rsidR="00B47776" w:rsidRPr="002430DE" w:rsidRDefault="00B47776" w:rsidP="00B47776">
      <w:pPr>
        <w:rPr>
          <w:lang w:val="en-US"/>
        </w:rPr>
      </w:pPr>
      <w:r w:rsidRPr="002430DE">
        <w:rPr>
          <w:noProof/>
          <w:lang w:val="en-US" w:eastAsia="zh-CN"/>
        </w:rPr>
        <w:drawing>
          <wp:inline distT="0" distB="0" distL="0" distR="0" wp14:anchorId="4D64908C" wp14:editId="260A2F44">
            <wp:extent cx="6468894" cy="4842429"/>
            <wp:effectExtent l="0" t="0" r="0" b="0"/>
            <wp:docPr id="2" name="Grafik 2"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agram, timelin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0702" cy="4851268"/>
                    </a:xfrm>
                    <a:prstGeom prst="rect">
                      <a:avLst/>
                    </a:prstGeom>
                  </pic:spPr>
                </pic:pic>
              </a:graphicData>
            </a:graphic>
          </wp:inline>
        </w:drawing>
      </w:r>
    </w:p>
    <w:p w14:paraId="01B6659B" w14:textId="114117D4" w:rsidR="00B47776" w:rsidRPr="00393597" w:rsidRDefault="00B47776" w:rsidP="00B47776">
      <w:pPr>
        <w:pStyle w:val="PaperFigureHeading"/>
        <w:spacing w:line="276" w:lineRule="auto"/>
        <w:rPr>
          <w:rFonts w:cs="Times New Roman"/>
          <w:sz w:val="18"/>
          <w:szCs w:val="18"/>
        </w:rPr>
        <w:sectPr w:rsidR="00B47776" w:rsidRPr="00393597" w:rsidSect="00EA0F83">
          <w:pgSz w:w="16834" w:h="11909" w:orient="landscape"/>
          <w:pgMar w:top="1440" w:right="1440" w:bottom="1440" w:left="1440" w:header="0" w:footer="720" w:gutter="0"/>
          <w:lnNumType w:countBy="1" w:restart="continuous"/>
          <w:cols w:space="720"/>
          <w:docGrid w:linePitch="299"/>
        </w:sectPr>
      </w:pPr>
      <w:bookmarkStart w:id="6" w:name="_3i05mcj24cux" w:colFirst="0" w:colLast="0"/>
      <w:bookmarkEnd w:id="6"/>
      <w:r w:rsidRPr="00393597">
        <w:rPr>
          <w:rFonts w:cs="Times New Roman"/>
          <w:b/>
          <w:bCs/>
          <w:sz w:val="18"/>
          <w:szCs w:val="18"/>
        </w:rPr>
        <w:t xml:space="preserve">Procedure of forest inventory plot selection for the extrapolation of ecosystem service </w:t>
      </w:r>
      <w:r w:rsidR="00FA6AAB" w:rsidRPr="00393597">
        <w:rPr>
          <w:rFonts w:cs="Times New Roman"/>
          <w:b/>
          <w:bCs/>
          <w:sz w:val="18"/>
          <w:szCs w:val="18"/>
        </w:rPr>
        <w:t>indicators</w:t>
      </w:r>
      <w:r w:rsidRPr="00393597">
        <w:rPr>
          <w:rFonts w:cs="Times New Roman"/>
          <w:b/>
          <w:bCs/>
          <w:sz w:val="18"/>
          <w:szCs w:val="18"/>
        </w:rPr>
        <w:t>.</w:t>
      </w:r>
      <w:r w:rsidRPr="00393597">
        <w:rPr>
          <w:rFonts w:cs="Times New Roman"/>
          <w:sz w:val="18"/>
          <w:szCs w:val="18"/>
        </w:rPr>
        <w:t xml:space="preserve"> The forest inventory plots at each step are shown in dark green for the remaining plots and in grey for the excluded plots.</w:t>
      </w:r>
    </w:p>
    <w:p w14:paraId="73A4D270" w14:textId="76E86806" w:rsidR="0009270B" w:rsidRPr="002430DE" w:rsidRDefault="0009270B" w:rsidP="00BE0C92">
      <w:pPr>
        <w:pStyle w:val="2"/>
      </w:pPr>
      <w:r w:rsidRPr="002430DE">
        <w:lastRenderedPageBreak/>
        <w:t xml:space="preserve">Supplementary Figure </w:t>
      </w:r>
      <w:r w:rsidR="002430DE">
        <w:t>4</w:t>
      </w:r>
    </w:p>
    <w:p w14:paraId="1529FA2B" w14:textId="77777777" w:rsidR="0009270B" w:rsidRPr="002430DE" w:rsidRDefault="0009270B" w:rsidP="00A56C48">
      <w:pPr>
        <w:jc w:val="both"/>
        <w:rPr>
          <w:sz w:val="20"/>
          <w:lang w:val="en-US"/>
        </w:rPr>
      </w:pPr>
      <w:r w:rsidRPr="002430DE">
        <w:rPr>
          <w:noProof/>
          <w:sz w:val="20"/>
          <w:lang w:val="en-US" w:eastAsia="zh-CN"/>
        </w:rPr>
        <w:drawing>
          <wp:inline distT="0" distB="0" distL="0" distR="0" wp14:anchorId="0CC65601" wp14:editId="2FDE17FD">
            <wp:extent cx="6526843" cy="3910519"/>
            <wp:effectExtent l="0" t="0" r="1270" b="127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WI_Strata_1_ForestParameters_range.tiff"/>
                    <pic:cNvPicPr/>
                  </pic:nvPicPr>
                  <pic:blipFill>
                    <a:blip r:embed="rId12">
                      <a:extLst>
                        <a:ext uri="{28A0092B-C50C-407E-A947-70E740481C1C}">
                          <a14:useLocalDpi xmlns:a14="http://schemas.microsoft.com/office/drawing/2010/main" val="0"/>
                        </a:ext>
                      </a:extLst>
                    </a:blip>
                    <a:stretch>
                      <a:fillRect/>
                    </a:stretch>
                  </pic:blipFill>
                  <pic:spPr>
                    <a:xfrm>
                      <a:off x="0" y="0"/>
                      <a:ext cx="6559910" cy="3930331"/>
                    </a:xfrm>
                    <a:prstGeom prst="rect">
                      <a:avLst/>
                    </a:prstGeom>
                  </pic:spPr>
                </pic:pic>
              </a:graphicData>
            </a:graphic>
          </wp:inline>
        </w:drawing>
      </w:r>
    </w:p>
    <w:p w14:paraId="066EF142" w14:textId="794C88FD" w:rsidR="0009270B" w:rsidRPr="00A2650A" w:rsidRDefault="0009270B" w:rsidP="00A2650A">
      <w:pPr>
        <w:pStyle w:val="PaperFigureHeading"/>
        <w:spacing w:line="360" w:lineRule="auto"/>
        <w:rPr>
          <w:rFonts w:cs="Times New Roman"/>
          <w:sz w:val="18"/>
          <w:szCs w:val="18"/>
        </w:rPr>
        <w:sectPr w:rsidR="0009270B" w:rsidRPr="00A2650A" w:rsidSect="00EA0F83">
          <w:pgSz w:w="16834" w:h="11909" w:orient="landscape"/>
          <w:pgMar w:top="1440" w:right="1440" w:bottom="1440" w:left="1440" w:header="0" w:footer="720" w:gutter="0"/>
          <w:lnNumType w:countBy="1" w:restart="continuous"/>
          <w:cols w:space="720"/>
          <w:docGrid w:linePitch="299"/>
        </w:sectPr>
      </w:pPr>
      <w:r w:rsidRPr="00A2650A">
        <w:rPr>
          <w:rFonts w:cs="Times New Roman"/>
          <w:b/>
          <w:bCs/>
          <w:sz w:val="18"/>
          <w:szCs w:val="18"/>
        </w:rPr>
        <w:t xml:space="preserve">Averages and 95% confidence intervals for the initial set of predictors (forest structural and abiotic </w:t>
      </w:r>
      <w:r w:rsidR="00FA6AAB" w:rsidRPr="00A2650A">
        <w:rPr>
          <w:rFonts w:cs="Times New Roman"/>
          <w:b/>
          <w:bCs/>
          <w:sz w:val="18"/>
          <w:szCs w:val="18"/>
        </w:rPr>
        <w:t>parameters</w:t>
      </w:r>
      <w:r w:rsidRPr="00A2650A">
        <w:rPr>
          <w:rFonts w:cs="Times New Roman"/>
          <w:b/>
          <w:bCs/>
          <w:sz w:val="18"/>
          <w:szCs w:val="18"/>
        </w:rPr>
        <w:t>) calculated for the final set of 53 forest types.</w:t>
      </w:r>
      <w:r w:rsidRPr="00A2650A">
        <w:rPr>
          <w:rFonts w:cs="Times New Roman"/>
          <w:sz w:val="18"/>
          <w:szCs w:val="18"/>
        </w:rPr>
        <w:t xml:space="preserve"> The final set of forest types includes those with the same tree species composition as the Biodiversity </w:t>
      </w:r>
      <w:proofErr w:type="spellStart"/>
      <w:r w:rsidRPr="00A2650A">
        <w:rPr>
          <w:rFonts w:cs="Times New Roman"/>
          <w:sz w:val="18"/>
          <w:szCs w:val="18"/>
        </w:rPr>
        <w:t>Exploratories</w:t>
      </w:r>
      <w:proofErr w:type="spellEnd"/>
      <w:r w:rsidRPr="00A2650A">
        <w:rPr>
          <w:rFonts w:cs="Times New Roman"/>
          <w:sz w:val="18"/>
          <w:szCs w:val="18"/>
        </w:rPr>
        <w:t xml:space="preserve"> (calibration sites) and are represented by at least 40 forest inventory plots with a complete set of predictors. The red lines indicate the minimum and maximum observed value within the Biodiversity </w:t>
      </w:r>
      <w:proofErr w:type="spellStart"/>
      <w:r w:rsidRPr="00A2650A">
        <w:rPr>
          <w:rFonts w:cs="Times New Roman"/>
          <w:sz w:val="18"/>
          <w:szCs w:val="18"/>
        </w:rPr>
        <w:t>Exploratories</w:t>
      </w:r>
      <w:proofErr w:type="spellEnd"/>
      <w:r w:rsidRPr="00A2650A">
        <w:rPr>
          <w:rFonts w:cs="Times New Roman"/>
          <w:sz w:val="18"/>
          <w:szCs w:val="18"/>
        </w:rPr>
        <w:t xml:space="preserve"> data. Forest types are ordered on the y-axis based on tree species composition (second number) within geographic areas (first numbers). Geographic areas are numbered from North to South (2: northernmost, 79 southernmost area). Tree species composition is a combination of main tree species (26: beech, 21: spruce, 22: pine, 27: oak, 31: other deciduous species) and admixed tree species (00: pure stand, 01: with coniferous species, 02: with deciduous species, 03: with coniferous and deciduous species).</w:t>
      </w:r>
    </w:p>
    <w:p w14:paraId="692A15D7" w14:textId="060F8960" w:rsidR="0009270B" w:rsidRPr="002430DE" w:rsidRDefault="0009270B" w:rsidP="00BE0C92">
      <w:pPr>
        <w:pStyle w:val="2"/>
      </w:pPr>
      <w:r w:rsidRPr="002430DE">
        <w:lastRenderedPageBreak/>
        <w:t xml:space="preserve">Supplementary Figure </w:t>
      </w:r>
      <w:r w:rsidR="002430DE">
        <w:t>5</w:t>
      </w:r>
    </w:p>
    <w:p w14:paraId="0E94C109" w14:textId="77777777" w:rsidR="0009270B" w:rsidRPr="002430DE" w:rsidRDefault="0009270B">
      <w:pPr>
        <w:rPr>
          <w:sz w:val="20"/>
          <w:lang w:val="en-US"/>
        </w:rPr>
      </w:pPr>
      <w:r w:rsidRPr="002430DE">
        <w:rPr>
          <w:noProof/>
          <w:sz w:val="20"/>
          <w:lang w:val="en-US" w:eastAsia="zh-CN"/>
        </w:rPr>
        <w:drawing>
          <wp:inline distT="0" distB="0" distL="0" distR="0" wp14:anchorId="764B2484" wp14:editId="3BC4D377">
            <wp:extent cx="5799438" cy="4191822"/>
            <wp:effectExtent l="0" t="0" r="508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ctors_BWIBE_PCA_2018_12_06.tiff"/>
                    <pic:cNvPicPr/>
                  </pic:nvPicPr>
                  <pic:blipFill>
                    <a:blip r:embed="rId13">
                      <a:extLst>
                        <a:ext uri="{28A0092B-C50C-407E-A947-70E740481C1C}">
                          <a14:useLocalDpi xmlns:a14="http://schemas.microsoft.com/office/drawing/2010/main" val="0"/>
                        </a:ext>
                      </a:extLst>
                    </a:blip>
                    <a:stretch>
                      <a:fillRect/>
                    </a:stretch>
                  </pic:blipFill>
                  <pic:spPr>
                    <a:xfrm>
                      <a:off x="0" y="0"/>
                      <a:ext cx="5825116" cy="4210382"/>
                    </a:xfrm>
                    <a:prstGeom prst="rect">
                      <a:avLst/>
                    </a:prstGeom>
                  </pic:spPr>
                </pic:pic>
              </a:graphicData>
            </a:graphic>
          </wp:inline>
        </w:drawing>
      </w:r>
    </w:p>
    <w:p w14:paraId="7BBE2745" w14:textId="77777777" w:rsidR="0009270B" w:rsidRPr="00A2650A" w:rsidRDefault="0009270B" w:rsidP="00A2650A">
      <w:pPr>
        <w:pStyle w:val="PaperFigureHeading"/>
        <w:spacing w:line="360" w:lineRule="auto"/>
        <w:rPr>
          <w:rFonts w:cs="Times New Roman"/>
          <w:sz w:val="18"/>
          <w:szCs w:val="18"/>
        </w:rPr>
      </w:pPr>
      <w:r w:rsidRPr="00A2650A">
        <w:rPr>
          <w:rFonts w:cs="Times New Roman"/>
          <w:b/>
          <w:bCs/>
          <w:sz w:val="18"/>
          <w:szCs w:val="18"/>
        </w:rPr>
        <w:t>Principal components space based on the forest structural and compositional parameters and abiotic parameters.</w:t>
      </w:r>
      <w:r w:rsidRPr="00A2650A">
        <w:rPr>
          <w:rFonts w:cs="Times New Roman"/>
          <w:sz w:val="18"/>
          <w:szCs w:val="18"/>
        </w:rPr>
        <w:t xml:space="preserve"> Grey dots represent 2900 plots of the German National Forest Inventory (BWI, predicted sites) for which complete information on all pre-selected predictors was available. Red circles represent 124 plots of the Biodiversity </w:t>
      </w:r>
      <w:proofErr w:type="spellStart"/>
      <w:r w:rsidRPr="00A2650A">
        <w:rPr>
          <w:rFonts w:cs="Times New Roman"/>
          <w:sz w:val="18"/>
          <w:szCs w:val="18"/>
        </w:rPr>
        <w:t>Exploratories</w:t>
      </w:r>
      <w:proofErr w:type="spellEnd"/>
      <w:r w:rsidRPr="00A2650A">
        <w:rPr>
          <w:rFonts w:cs="Times New Roman"/>
          <w:sz w:val="18"/>
          <w:szCs w:val="18"/>
        </w:rPr>
        <w:t xml:space="preserve"> (BE, calibration sites).</w:t>
      </w:r>
      <w:r w:rsidRPr="00A2650A">
        <w:rPr>
          <w:rFonts w:cs="Times New Roman"/>
          <w:sz w:val="18"/>
          <w:szCs w:val="18"/>
        </w:rPr>
        <w:br w:type="page"/>
      </w:r>
    </w:p>
    <w:p w14:paraId="48F57A53" w14:textId="5E4DBE15" w:rsidR="0009270B" w:rsidRPr="002430DE" w:rsidRDefault="0009270B" w:rsidP="00BE0C92">
      <w:pPr>
        <w:pStyle w:val="2"/>
      </w:pPr>
      <w:r w:rsidRPr="002430DE">
        <w:lastRenderedPageBreak/>
        <w:t xml:space="preserve">Supplementary Figure </w:t>
      </w:r>
      <w:r w:rsidR="002430DE">
        <w:t>6</w:t>
      </w:r>
    </w:p>
    <w:p w14:paraId="0C62B086" w14:textId="77777777" w:rsidR="0009270B" w:rsidRPr="002430DE" w:rsidRDefault="0009270B" w:rsidP="00560921">
      <w:pPr>
        <w:rPr>
          <w:lang w:val="en-US"/>
        </w:rPr>
      </w:pPr>
      <w:r w:rsidRPr="002430DE">
        <w:rPr>
          <w:noProof/>
          <w:lang w:val="en-US" w:eastAsia="zh-CN"/>
        </w:rPr>
        <w:drawing>
          <wp:inline distT="114300" distB="114300" distL="114300" distR="114300" wp14:anchorId="08F14B49" wp14:editId="2BE1D4D6">
            <wp:extent cx="5680495" cy="6822238"/>
            <wp:effectExtent l="0" t="0" r="0" b="0"/>
            <wp:docPr id="9" name="im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5680495" cy="6822238"/>
                    </a:xfrm>
                    <a:prstGeom prst="rect">
                      <a:avLst/>
                    </a:prstGeom>
                    <a:ln/>
                  </pic:spPr>
                </pic:pic>
              </a:graphicData>
            </a:graphic>
          </wp:inline>
        </w:drawing>
      </w:r>
    </w:p>
    <w:p w14:paraId="347B9158" w14:textId="77777777" w:rsidR="00A2650A" w:rsidRDefault="00A2650A" w:rsidP="00A2650A">
      <w:pPr>
        <w:pStyle w:val="PaperFigureHeading"/>
        <w:spacing w:line="360" w:lineRule="auto"/>
        <w:rPr>
          <w:rFonts w:cs="Times New Roman"/>
          <w:b/>
          <w:bCs/>
          <w:sz w:val="18"/>
          <w:szCs w:val="18"/>
        </w:rPr>
      </w:pPr>
    </w:p>
    <w:p w14:paraId="411ACD83" w14:textId="1FE385B4" w:rsidR="0009270B" w:rsidRPr="00A2650A" w:rsidRDefault="0009270B" w:rsidP="00A2650A">
      <w:pPr>
        <w:pStyle w:val="PaperFigureHeading"/>
        <w:spacing w:line="360" w:lineRule="auto"/>
        <w:rPr>
          <w:rFonts w:cs="Times New Roman"/>
          <w:b/>
          <w:bCs/>
          <w:sz w:val="18"/>
          <w:szCs w:val="18"/>
        </w:rPr>
      </w:pPr>
      <w:r w:rsidRPr="00A2650A">
        <w:rPr>
          <w:rFonts w:cs="Times New Roman"/>
          <w:b/>
          <w:bCs/>
          <w:sz w:val="18"/>
          <w:szCs w:val="18"/>
        </w:rPr>
        <w:t xml:space="preserve">Predicted levels of ecosystem service </w:t>
      </w:r>
      <w:r w:rsidR="00FA6AAB" w:rsidRPr="00A2650A">
        <w:rPr>
          <w:rFonts w:cs="Times New Roman"/>
          <w:b/>
          <w:bCs/>
          <w:sz w:val="18"/>
          <w:szCs w:val="18"/>
        </w:rPr>
        <w:t>indicators</w:t>
      </w:r>
      <w:r w:rsidRPr="00A2650A">
        <w:rPr>
          <w:rFonts w:cs="Times New Roman"/>
          <w:b/>
          <w:bCs/>
          <w:sz w:val="18"/>
          <w:szCs w:val="18"/>
        </w:rPr>
        <w:t xml:space="preserve"> for the 53 most dominant forest types in Germany.</w:t>
      </w:r>
      <w:r w:rsidRPr="00A2650A">
        <w:rPr>
          <w:rFonts w:cs="Times New Roman"/>
          <w:sz w:val="18"/>
          <w:szCs w:val="18"/>
        </w:rPr>
        <w:t xml:space="preserve"> Plots show averages and 95%-confidence intervals of the predicted ecosystem service </w:t>
      </w:r>
      <w:r w:rsidR="00FA6AAB" w:rsidRPr="00A2650A">
        <w:rPr>
          <w:rFonts w:cs="Times New Roman"/>
          <w:sz w:val="18"/>
          <w:szCs w:val="18"/>
        </w:rPr>
        <w:t>indicator</w:t>
      </w:r>
      <w:r w:rsidRPr="00A2650A">
        <w:rPr>
          <w:rFonts w:cs="Times New Roman"/>
          <w:sz w:val="18"/>
          <w:szCs w:val="18"/>
        </w:rPr>
        <w:t xml:space="preserve"> for each forest type. Confidence intervals are based on at least 40 plots per forest type, for exact sample size see Table S2. Horizontal grey lines separate geographic areas, points between grey lines indicate different tree species compositions within the same geographic area. Geographic areas are numbered from North to South. For a map of the geographic areas see Fig. </w:t>
      </w:r>
      <w:r w:rsidR="00FA6AAB" w:rsidRPr="00A2650A">
        <w:rPr>
          <w:rFonts w:cs="Times New Roman"/>
          <w:sz w:val="18"/>
          <w:szCs w:val="18"/>
        </w:rPr>
        <w:t>5 in the main text</w:t>
      </w:r>
      <w:r w:rsidRPr="00A2650A">
        <w:rPr>
          <w:rFonts w:cs="Times New Roman"/>
          <w:sz w:val="18"/>
          <w:szCs w:val="18"/>
        </w:rPr>
        <w:t xml:space="preserve">. Spruce = </w:t>
      </w:r>
      <w:r w:rsidRPr="00A2650A">
        <w:rPr>
          <w:rFonts w:cs="Times New Roman"/>
          <w:i/>
          <w:iCs/>
          <w:sz w:val="18"/>
          <w:szCs w:val="18"/>
        </w:rPr>
        <w:t xml:space="preserve">Picea abies </w:t>
      </w:r>
      <w:r w:rsidRPr="00A2650A">
        <w:rPr>
          <w:rFonts w:cs="Times New Roman"/>
          <w:sz w:val="18"/>
          <w:szCs w:val="18"/>
        </w:rPr>
        <w:t xml:space="preserve">((L.) H. Karst), Pine = </w:t>
      </w:r>
      <w:r w:rsidRPr="00A2650A">
        <w:rPr>
          <w:rFonts w:cs="Times New Roman"/>
          <w:i/>
          <w:iCs/>
          <w:sz w:val="18"/>
          <w:szCs w:val="18"/>
        </w:rPr>
        <w:t xml:space="preserve">Pinus sylvestris </w:t>
      </w:r>
      <w:r w:rsidRPr="00A2650A">
        <w:rPr>
          <w:rFonts w:cs="Times New Roman"/>
          <w:sz w:val="18"/>
          <w:szCs w:val="18"/>
        </w:rPr>
        <w:t xml:space="preserve">(L.), Beech = </w:t>
      </w:r>
      <w:r w:rsidRPr="00A2650A">
        <w:rPr>
          <w:rFonts w:cs="Times New Roman"/>
          <w:i/>
          <w:iCs/>
          <w:sz w:val="18"/>
          <w:szCs w:val="18"/>
        </w:rPr>
        <w:t xml:space="preserve">Fagus sylvatica </w:t>
      </w:r>
      <w:r w:rsidRPr="00A2650A">
        <w:rPr>
          <w:rFonts w:cs="Times New Roman"/>
          <w:sz w:val="18"/>
          <w:szCs w:val="18"/>
        </w:rPr>
        <w:t xml:space="preserve">(L.), Oak = </w:t>
      </w:r>
      <w:r w:rsidRPr="00A2650A">
        <w:rPr>
          <w:rFonts w:cs="Times New Roman"/>
          <w:i/>
          <w:iCs/>
          <w:sz w:val="18"/>
          <w:szCs w:val="18"/>
        </w:rPr>
        <w:t xml:space="preserve">Quercus </w:t>
      </w:r>
      <w:r w:rsidRPr="00A2650A">
        <w:rPr>
          <w:rFonts w:cs="Times New Roman"/>
          <w:sz w:val="18"/>
          <w:szCs w:val="18"/>
        </w:rPr>
        <w:t>spp., D= deciduous tree species, C = coniferous tree species.</w:t>
      </w:r>
      <w:r w:rsidRPr="00A2650A">
        <w:rPr>
          <w:rFonts w:cs="Times New Roman"/>
          <w:sz w:val="18"/>
          <w:szCs w:val="18"/>
        </w:rPr>
        <w:br w:type="page"/>
      </w:r>
    </w:p>
    <w:p w14:paraId="7C6923C5" w14:textId="57AEDB22" w:rsidR="0009270B" w:rsidRPr="002430DE" w:rsidRDefault="0009270B" w:rsidP="00107BDE">
      <w:pPr>
        <w:pStyle w:val="PaperFigureHeading"/>
        <w:spacing w:line="276" w:lineRule="auto"/>
        <w:rPr>
          <w:rFonts w:cs="Times New Roman"/>
        </w:rPr>
        <w:sectPr w:rsidR="0009270B" w:rsidRPr="002430DE" w:rsidSect="00EA0F83">
          <w:pgSz w:w="11909" w:h="16834"/>
          <w:pgMar w:top="1440" w:right="1440" w:bottom="1440" w:left="1440" w:header="0" w:footer="720" w:gutter="0"/>
          <w:lnNumType w:countBy="1" w:restart="continuous"/>
          <w:cols w:space="720"/>
          <w:docGrid w:linePitch="299"/>
        </w:sectPr>
      </w:pPr>
    </w:p>
    <w:p w14:paraId="2A5404EA" w14:textId="4305A8CD" w:rsidR="0009270B" w:rsidRPr="007A2114" w:rsidRDefault="0009270B" w:rsidP="007A2114">
      <w:pPr>
        <w:pStyle w:val="2"/>
        <w:rPr>
          <w:b w:val="0"/>
        </w:rPr>
      </w:pPr>
      <w:bookmarkStart w:id="7" w:name="_ko8fuee2xj5g" w:colFirst="0" w:colLast="0"/>
      <w:bookmarkEnd w:id="7"/>
      <w:r w:rsidRPr="002430DE">
        <w:lastRenderedPageBreak/>
        <w:t xml:space="preserve">Supplementary Table </w:t>
      </w:r>
      <w:proofErr w:type="gramStart"/>
      <w:r w:rsidR="00892635" w:rsidRPr="002430DE">
        <w:t>1</w:t>
      </w:r>
      <w:r w:rsidR="007A2114">
        <w:t xml:space="preserve"> </w:t>
      </w:r>
      <w:r w:rsidR="007A2114" w:rsidRPr="007A2114">
        <w:rPr>
          <w:b w:val="0"/>
        </w:rPr>
        <w:t xml:space="preserve"> </w:t>
      </w:r>
      <w:r w:rsidRPr="007A2114">
        <w:rPr>
          <w:b w:val="0"/>
        </w:rPr>
        <w:t>List</w:t>
      </w:r>
      <w:proofErr w:type="gramEnd"/>
      <w:r w:rsidRPr="007A2114">
        <w:rPr>
          <w:b w:val="0"/>
        </w:rPr>
        <w:t xml:space="preserve"> of ecosystem service </w:t>
      </w:r>
      <w:r w:rsidR="000B5471" w:rsidRPr="007A2114">
        <w:rPr>
          <w:b w:val="0"/>
        </w:rPr>
        <w:t>indicators</w:t>
      </w:r>
      <w:r w:rsidRPr="007A2114">
        <w:rPr>
          <w:b w:val="0"/>
        </w:rPr>
        <w:t xml:space="preserve"> with corresponding categories</w:t>
      </w:r>
      <w:r w:rsidR="00892635" w:rsidRPr="007A2114">
        <w:rPr>
          <w:b w:val="0"/>
        </w:rPr>
        <w:t xml:space="preserve"> and unit of measurement</w:t>
      </w:r>
      <w:r w:rsidRPr="007A2114">
        <w:rPr>
          <w:b w:val="0"/>
        </w:rPr>
        <w:t xml:space="preserve">. </w:t>
      </w:r>
    </w:p>
    <w:tbl>
      <w:tblPr>
        <w:tblStyle w:val="50"/>
        <w:tblpPr w:leftFromText="141" w:rightFromText="141" w:vertAnchor="text" w:tblpY="1"/>
        <w:tblOverlap w:val="never"/>
        <w:tblW w:w="9639" w:type="dxa"/>
        <w:tblInd w:w="0" w:type="dxa"/>
        <w:tblBorders>
          <w:top w:val="single" w:sz="4" w:space="0" w:color="auto"/>
          <w:bottom w:val="single" w:sz="4" w:space="0" w:color="auto"/>
        </w:tblBorders>
        <w:tblLayout w:type="fixed"/>
        <w:tblCellMar>
          <w:left w:w="57" w:type="dxa"/>
          <w:right w:w="57" w:type="dxa"/>
        </w:tblCellMar>
        <w:tblLook w:val="0600" w:firstRow="0" w:lastRow="0" w:firstColumn="0" w:lastColumn="0" w:noHBand="1" w:noVBand="1"/>
      </w:tblPr>
      <w:tblGrid>
        <w:gridCol w:w="1866"/>
        <w:gridCol w:w="1157"/>
        <w:gridCol w:w="2474"/>
        <w:gridCol w:w="4142"/>
      </w:tblGrid>
      <w:tr w:rsidR="00892635" w:rsidRPr="00E424AF" w14:paraId="5CB4C8F4" w14:textId="77777777" w:rsidTr="00F5565F">
        <w:trPr>
          <w:trHeight w:val="20"/>
        </w:trPr>
        <w:tc>
          <w:tcPr>
            <w:tcW w:w="1701" w:type="dxa"/>
            <w:tcBorders>
              <w:top w:val="single" w:sz="8" w:space="0" w:color="auto"/>
              <w:bottom w:val="single" w:sz="4" w:space="0" w:color="auto"/>
            </w:tcBorders>
          </w:tcPr>
          <w:p w14:paraId="744D555E"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IPBES Category</w:t>
            </w:r>
          </w:p>
        </w:tc>
        <w:tc>
          <w:tcPr>
            <w:tcW w:w="1055" w:type="dxa"/>
            <w:tcBorders>
              <w:top w:val="single" w:sz="8" w:space="0" w:color="auto"/>
              <w:bottom w:val="single" w:sz="4" w:space="0" w:color="auto"/>
            </w:tcBorders>
            <w:shd w:val="clear" w:color="auto" w:fill="auto"/>
            <w:tcMar>
              <w:top w:w="72" w:type="dxa"/>
              <w:left w:w="72" w:type="dxa"/>
              <w:bottom w:w="72" w:type="dxa"/>
              <w:right w:w="72" w:type="dxa"/>
            </w:tcMar>
          </w:tcPr>
          <w:p w14:paraId="55D0DCDD"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MEA Category</w:t>
            </w:r>
          </w:p>
        </w:tc>
        <w:tc>
          <w:tcPr>
            <w:tcW w:w="2256" w:type="dxa"/>
            <w:tcBorders>
              <w:top w:val="single" w:sz="8" w:space="0" w:color="auto"/>
              <w:bottom w:val="single" w:sz="4" w:space="0" w:color="auto"/>
            </w:tcBorders>
            <w:tcMar>
              <w:top w:w="100" w:type="dxa"/>
              <w:left w:w="100" w:type="dxa"/>
              <w:bottom w:w="100" w:type="dxa"/>
              <w:right w:w="100" w:type="dxa"/>
            </w:tcMar>
          </w:tcPr>
          <w:p w14:paraId="48B5E71F" w14:textId="1E6C414D"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 xml:space="preserve">Ecosystem service </w:t>
            </w:r>
            <w:r w:rsidR="000B5471" w:rsidRPr="00E424AF">
              <w:rPr>
                <w:rFonts w:ascii="Times New Roman" w:hAnsi="Times New Roman" w:cs="Times New Roman"/>
                <w:sz w:val="18"/>
                <w:szCs w:val="18"/>
              </w:rPr>
              <w:t>indicator</w:t>
            </w:r>
          </w:p>
        </w:tc>
        <w:tc>
          <w:tcPr>
            <w:tcW w:w="3777" w:type="dxa"/>
            <w:tcBorders>
              <w:top w:val="single" w:sz="8" w:space="0" w:color="auto"/>
              <w:bottom w:val="single" w:sz="4" w:space="0" w:color="auto"/>
            </w:tcBorders>
            <w:tcMar>
              <w:top w:w="100" w:type="dxa"/>
              <w:left w:w="100" w:type="dxa"/>
              <w:bottom w:w="100" w:type="dxa"/>
              <w:right w:w="100" w:type="dxa"/>
            </w:tcMar>
          </w:tcPr>
          <w:p w14:paraId="05706C21"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Unit of measurement</w:t>
            </w:r>
          </w:p>
        </w:tc>
      </w:tr>
      <w:tr w:rsidR="00892635" w:rsidRPr="00E424AF" w14:paraId="1D0F14D6" w14:textId="77777777" w:rsidTr="00F5565F">
        <w:trPr>
          <w:trHeight w:val="20"/>
        </w:trPr>
        <w:tc>
          <w:tcPr>
            <w:tcW w:w="1701" w:type="dxa"/>
            <w:tcBorders>
              <w:top w:val="single" w:sz="4" w:space="0" w:color="auto"/>
            </w:tcBorders>
          </w:tcPr>
          <w:p w14:paraId="1E8E2477"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Regulation of environmental processes</w:t>
            </w:r>
          </w:p>
        </w:tc>
        <w:tc>
          <w:tcPr>
            <w:tcW w:w="1055" w:type="dxa"/>
            <w:tcBorders>
              <w:top w:val="single" w:sz="4" w:space="0" w:color="auto"/>
            </w:tcBorders>
            <w:shd w:val="clear" w:color="auto" w:fill="auto"/>
            <w:tcMar>
              <w:top w:w="72" w:type="dxa"/>
              <w:left w:w="72" w:type="dxa"/>
              <w:bottom w:w="72" w:type="dxa"/>
              <w:right w:w="72" w:type="dxa"/>
            </w:tcMar>
          </w:tcPr>
          <w:p w14:paraId="4E19AB51"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Supporting</w:t>
            </w:r>
          </w:p>
        </w:tc>
        <w:tc>
          <w:tcPr>
            <w:tcW w:w="2256" w:type="dxa"/>
            <w:tcBorders>
              <w:top w:val="single" w:sz="4" w:space="0" w:color="auto"/>
            </w:tcBorders>
            <w:tcMar>
              <w:top w:w="100" w:type="dxa"/>
              <w:left w:w="100" w:type="dxa"/>
              <w:bottom w:w="100" w:type="dxa"/>
              <w:right w:w="100" w:type="dxa"/>
            </w:tcMar>
          </w:tcPr>
          <w:p w14:paraId="49CE2435"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 xml:space="preserve">Richness of saprotrophic fungi </w:t>
            </w:r>
          </w:p>
        </w:tc>
        <w:tc>
          <w:tcPr>
            <w:tcW w:w="3777" w:type="dxa"/>
            <w:tcBorders>
              <w:top w:val="single" w:sz="4" w:space="0" w:color="auto"/>
            </w:tcBorders>
            <w:tcMar>
              <w:top w:w="100" w:type="dxa"/>
              <w:left w:w="100" w:type="dxa"/>
              <w:bottom w:w="100" w:type="dxa"/>
              <w:right w:w="100" w:type="dxa"/>
            </w:tcMar>
          </w:tcPr>
          <w:p w14:paraId="044FE0AC"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Number of OTUs</w:t>
            </w:r>
          </w:p>
        </w:tc>
      </w:tr>
      <w:tr w:rsidR="00892635" w:rsidRPr="00E424AF" w14:paraId="49C09572" w14:textId="77777777" w:rsidTr="00F5565F">
        <w:trPr>
          <w:trHeight w:val="20"/>
        </w:trPr>
        <w:tc>
          <w:tcPr>
            <w:tcW w:w="1701" w:type="dxa"/>
          </w:tcPr>
          <w:p w14:paraId="669F28C3"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Regulation</w:t>
            </w:r>
          </w:p>
        </w:tc>
        <w:tc>
          <w:tcPr>
            <w:tcW w:w="1055" w:type="dxa"/>
            <w:shd w:val="clear" w:color="auto" w:fill="auto"/>
            <w:tcMar>
              <w:top w:w="72" w:type="dxa"/>
              <w:left w:w="72" w:type="dxa"/>
              <w:bottom w:w="72" w:type="dxa"/>
              <w:right w:w="72" w:type="dxa"/>
            </w:tcMar>
          </w:tcPr>
          <w:p w14:paraId="02EBA493"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Supporting</w:t>
            </w:r>
          </w:p>
        </w:tc>
        <w:tc>
          <w:tcPr>
            <w:tcW w:w="2256" w:type="dxa"/>
            <w:tcMar>
              <w:top w:w="100" w:type="dxa"/>
              <w:left w:w="100" w:type="dxa"/>
              <w:bottom w:w="100" w:type="dxa"/>
              <w:right w:w="100" w:type="dxa"/>
            </w:tcMar>
          </w:tcPr>
          <w:p w14:paraId="251545D0"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 xml:space="preserve">Richness of mycorrhizal fungi </w:t>
            </w:r>
          </w:p>
        </w:tc>
        <w:tc>
          <w:tcPr>
            <w:tcW w:w="3777" w:type="dxa"/>
            <w:tcMar>
              <w:top w:w="100" w:type="dxa"/>
              <w:left w:w="100" w:type="dxa"/>
              <w:bottom w:w="100" w:type="dxa"/>
              <w:right w:w="100" w:type="dxa"/>
            </w:tcMar>
          </w:tcPr>
          <w:p w14:paraId="3C240F10"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Number of OTUs</w:t>
            </w:r>
          </w:p>
        </w:tc>
      </w:tr>
      <w:tr w:rsidR="00892635" w:rsidRPr="00E424AF" w14:paraId="5CEB2B87" w14:textId="77777777" w:rsidTr="00F5565F">
        <w:trPr>
          <w:trHeight w:val="20"/>
        </w:trPr>
        <w:tc>
          <w:tcPr>
            <w:tcW w:w="1701" w:type="dxa"/>
          </w:tcPr>
          <w:p w14:paraId="7C3209CE"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Regulation</w:t>
            </w:r>
          </w:p>
        </w:tc>
        <w:tc>
          <w:tcPr>
            <w:tcW w:w="1055" w:type="dxa"/>
            <w:shd w:val="clear" w:color="auto" w:fill="auto"/>
            <w:tcMar>
              <w:top w:w="72" w:type="dxa"/>
              <w:left w:w="72" w:type="dxa"/>
              <w:bottom w:w="72" w:type="dxa"/>
              <w:right w:w="72" w:type="dxa"/>
            </w:tcMar>
          </w:tcPr>
          <w:p w14:paraId="26AF2A69"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Supporting</w:t>
            </w:r>
          </w:p>
        </w:tc>
        <w:tc>
          <w:tcPr>
            <w:tcW w:w="2256" w:type="dxa"/>
            <w:tcMar>
              <w:top w:w="100" w:type="dxa"/>
              <w:left w:w="100" w:type="dxa"/>
              <w:bottom w:w="100" w:type="dxa"/>
              <w:right w:w="100" w:type="dxa"/>
            </w:tcMar>
          </w:tcPr>
          <w:p w14:paraId="28FABA50"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Root decomposition</w:t>
            </w:r>
          </w:p>
        </w:tc>
        <w:tc>
          <w:tcPr>
            <w:tcW w:w="3777" w:type="dxa"/>
            <w:tcMar>
              <w:top w:w="100" w:type="dxa"/>
              <w:left w:w="100" w:type="dxa"/>
              <w:bottom w:w="100" w:type="dxa"/>
              <w:right w:w="100" w:type="dxa"/>
            </w:tcMar>
          </w:tcPr>
          <w:p w14:paraId="35CA636F"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percent mass loss of fine roots within the upper 10 cm of the mineral soil in 1 year</w:t>
            </w:r>
          </w:p>
        </w:tc>
      </w:tr>
      <w:tr w:rsidR="00892635" w:rsidRPr="00E424AF" w14:paraId="2A03FBB4" w14:textId="77777777" w:rsidTr="00F5565F">
        <w:trPr>
          <w:trHeight w:val="20"/>
        </w:trPr>
        <w:tc>
          <w:tcPr>
            <w:tcW w:w="1701" w:type="dxa"/>
          </w:tcPr>
          <w:p w14:paraId="44F1C1F8"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Regulation</w:t>
            </w:r>
          </w:p>
        </w:tc>
        <w:tc>
          <w:tcPr>
            <w:tcW w:w="1055" w:type="dxa"/>
            <w:shd w:val="clear" w:color="auto" w:fill="auto"/>
            <w:tcMar>
              <w:top w:w="72" w:type="dxa"/>
              <w:left w:w="72" w:type="dxa"/>
              <w:bottom w:w="72" w:type="dxa"/>
              <w:right w:w="72" w:type="dxa"/>
            </w:tcMar>
          </w:tcPr>
          <w:p w14:paraId="09AB1E77"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Supporting</w:t>
            </w:r>
          </w:p>
        </w:tc>
        <w:tc>
          <w:tcPr>
            <w:tcW w:w="2256" w:type="dxa"/>
            <w:tcMar>
              <w:top w:w="100" w:type="dxa"/>
              <w:left w:w="100" w:type="dxa"/>
              <w:bottom w:w="100" w:type="dxa"/>
              <w:right w:w="100" w:type="dxa"/>
            </w:tcMar>
          </w:tcPr>
          <w:p w14:paraId="04BC66C5"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 xml:space="preserve">Dung decomposition </w:t>
            </w:r>
          </w:p>
        </w:tc>
        <w:tc>
          <w:tcPr>
            <w:tcW w:w="3777" w:type="dxa"/>
            <w:tcMar>
              <w:top w:w="100" w:type="dxa"/>
              <w:left w:w="100" w:type="dxa"/>
              <w:bottom w:w="100" w:type="dxa"/>
              <w:right w:w="100" w:type="dxa"/>
            </w:tcMar>
          </w:tcPr>
          <w:p w14:paraId="4ABF3522"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removal rate after 48 hours of exposure</w:t>
            </w:r>
          </w:p>
        </w:tc>
      </w:tr>
      <w:tr w:rsidR="00892635" w:rsidRPr="00E424AF" w14:paraId="673F1DA6" w14:textId="77777777" w:rsidTr="00F5565F">
        <w:trPr>
          <w:trHeight w:val="20"/>
        </w:trPr>
        <w:tc>
          <w:tcPr>
            <w:tcW w:w="1701" w:type="dxa"/>
          </w:tcPr>
          <w:p w14:paraId="75DBF21E"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Regulation</w:t>
            </w:r>
          </w:p>
        </w:tc>
        <w:tc>
          <w:tcPr>
            <w:tcW w:w="1055" w:type="dxa"/>
            <w:shd w:val="clear" w:color="auto" w:fill="auto"/>
            <w:tcMar>
              <w:top w:w="72" w:type="dxa"/>
              <w:left w:w="72" w:type="dxa"/>
              <w:bottom w:w="72" w:type="dxa"/>
              <w:right w:w="72" w:type="dxa"/>
            </w:tcMar>
          </w:tcPr>
          <w:p w14:paraId="11E45EEA"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Supporting</w:t>
            </w:r>
          </w:p>
        </w:tc>
        <w:tc>
          <w:tcPr>
            <w:tcW w:w="2256" w:type="dxa"/>
            <w:tcMar>
              <w:top w:w="100" w:type="dxa"/>
              <w:left w:w="100" w:type="dxa"/>
              <w:bottom w:w="100" w:type="dxa"/>
              <w:right w:w="100" w:type="dxa"/>
            </w:tcMar>
          </w:tcPr>
          <w:p w14:paraId="0119EDC9"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Potential nitrification activity</w:t>
            </w:r>
          </w:p>
        </w:tc>
        <w:tc>
          <w:tcPr>
            <w:tcW w:w="3777" w:type="dxa"/>
            <w:tcMar>
              <w:top w:w="100" w:type="dxa"/>
              <w:left w:w="100" w:type="dxa"/>
              <w:bottom w:w="100" w:type="dxa"/>
              <w:right w:w="100" w:type="dxa"/>
            </w:tcMar>
          </w:tcPr>
          <w:p w14:paraId="5AC3E307"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ng NO</w:t>
            </w:r>
            <w:r w:rsidRPr="002E6DAF">
              <w:rPr>
                <w:rFonts w:ascii="Times New Roman" w:hAnsi="Times New Roman" w:cs="Times New Roman"/>
                <w:sz w:val="18"/>
                <w:szCs w:val="18"/>
                <w:vertAlign w:val="subscript"/>
              </w:rPr>
              <w:t>2</w:t>
            </w:r>
            <w:r w:rsidRPr="00E424AF">
              <w:rPr>
                <w:rFonts w:ascii="Times New Roman" w:hAnsi="Times New Roman" w:cs="Times New Roman"/>
                <w:sz w:val="18"/>
                <w:szCs w:val="18"/>
              </w:rPr>
              <w:t>/ g dry weight/ h</w:t>
            </w:r>
          </w:p>
        </w:tc>
      </w:tr>
      <w:tr w:rsidR="00892635" w:rsidRPr="00E424AF" w14:paraId="55C50BA0" w14:textId="77777777" w:rsidTr="00F5565F">
        <w:trPr>
          <w:trHeight w:val="20"/>
        </w:trPr>
        <w:tc>
          <w:tcPr>
            <w:tcW w:w="1701" w:type="dxa"/>
          </w:tcPr>
          <w:p w14:paraId="7B615832"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Regulation</w:t>
            </w:r>
          </w:p>
        </w:tc>
        <w:tc>
          <w:tcPr>
            <w:tcW w:w="1055" w:type="dxa"/>
            <w:shd w:val="clear" w:color="auto" w:fill="auto"/>
            <w:tcMar>
              <w:top w:w="72" w:type="dxa"/>
              <w:left w:w="72" w:type="dxa"/>
              <w:bottom w:w="72" w:type="dxa"/>
              <w:right w:w="72" w:type="dxa"/>
            </w:tcMar>
          </w:tcPr>
          <w:p w14:paraId="60816FC5"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 xml:space="preserve">Supporting </w:t>
            </w:r>
          </w:p>
        </w:tc>
        <w:tc>
          <w:tcPr>
            <w:tcW w:w="2256" w:type="dxa"/>
            <w:tcMar>
              <w:top w:w="100" w:type="dxa"/>
              <w:left w:w="100" w:type="dxa"/>
              <w:bottom w:w="100" w:type="dxa"/>
              <w:right w:w="100" w:type="dxa"/>
            </w:tcMar>
          </w:tcPr>
          <w:p w14:paraId="60A9D146"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Phosphorus availability</w:t>
            </w:r>
          </w:p>
        </w:tc>
        <w:tc>
          <w:tcPr>
            <w:tcW w:w="3777" w:type="dxa"/>
            <w:tcMar>
              <w:top w:w="100" w:type="dxa"/>
              <w:left w:w="100" w:type="dxa"/>
              <w:bottom w:w="100" w:type="dxa"/>
              <w:right w:w="100" w:type="dxa"/>
            </w:tcMar>
          </w:tcPr>
          <w:p w14:paraId="6DCE5C2B"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mg extractable phosphorus per kg soil</w:t>
            </w:r>
          </w:p>
        </w:tc>
      </w:tr>
      <w:tr w:rsidR="00892635" w:rsidRPr="00E424AF" w14:paraId="0E2783DC" w14:textId="77777777" w:rsidTr="00F5565F">
        <w:trPr>
          <w:trHeight w:val="20"/>
        </w:trPr>
        <w:tc>
          <w:tcPr>
            <w:tcW w:w="1701" w:type="dxa"/>
          </w:tcPr>
          <w:p w14:paraId="035BCF72"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Regulation</w:t>
            </w:r>
          </w:p>
        </w:tc>
        <w:tc>
          <w:tcPr>
            <w:tcW w:w="1055" w:type="dxa"/>
            <w:shd w:val="clear" w:color="auto" w:fill="auto"/>
            <w:tcMar>
              <w:top w:w="72" w:type="dxa"/>
              <w:left w:w="72" w:type="dxa"/>
              <w:bottom w:w="72" w:type="dxa"/>
              <w:right w:w="72" w:type="dxa"/>
            </w:tcMar>
          </w:tcPr>
          <w:p w14:paraId="7432057A"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 xml:space="preserve">Regulating </w:t>
            </w:r>
          </w:p>
        </w:tc>
        <w:tc>
          <w:tcPr>
            <w:tcW w:w="2256" w:type="dxa"/>
            <w:tcMar>
              <w:top w:w="100" w:type="dxa"/>
              <w:left w:w="100" w:type="dxa"/>
              <w:bottom w:w="100" w:type="dxa"/>
              <w:right w:w="100" w:type="dxa"/>
            </w:tcMar>
          </w:tcPr>
          <w:p w14:paraId="3E091AF2"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Carbon in living trees</w:t>
            </w:r>
          </w:p>
        </w:tc>
        <w:tc>
          <w:tcPr>
            <w:tcW w:w="3777" w:type="dxa"/>
            <w:tcMar>
              <w:top w:w="100" w:type="dxa"/>
              <w:left w:w="100" w:type="dxa"/>
              <w:bottom w:w="100" w:type="dxa"/>
              <w:right w:w="100" w:type="dxa"/>
            </w:tcMar>
          </w:tcPr>
          <w:p w14:paraId="7E5B990A"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T/ha</w:t>
            </w:r>
          </w:p>
        </w:tc>
      </w:tr>
      <w:tr w:rsidR="00892635" w:rsidRPr="00E424AF" w14:paraId="0035D795" w14:textId="77777777" w:rsidTr="00F5565F">
        <w:trPr>
          <w:trHeight w:val="20"/>
        </w:trPr>
        <w:tc>
          <w:tcPr>
            <w:tcW w:w="1701" w:type="dxa"/>
          </w:tcPr>
          <w:p w14:paraId="1CFA3969"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Regulation</w:t>
            </w:r>
          </w:p>
        </w:tc>
        <w:tc>
          <w:tcPr>
            <w:tcW w:w="1055" w:type="dxa"/>
            <w:shd w:val="clear" w:color="auto" w:fill="auto"/>
            <w:tcMar>
              <w:top w:w="72" w:type="dxa"/>
              <w:left w:w="72" w:type="dxa"/>
              <w:bottom w:w="72" w:type="dxa"/>
              <w:right w:w="72" w:type="dxa"/>
            </w:tcMar>
          </w:tcPr>
          <w:p w14:paraId="4679243F"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 xml:space="preserve">Regulating </w:t>
            </w:r>
          </w:p>
        </w:tc>
        <w:tc>
          <w:tcPr>
            <w:tcW w:w="2256" w:type="dxa"/>
            <w:tcMar>
              <w:top w:w="100" w:type="dxa"/>
              <w:left w:w="100" w:type="dxa"/>
              <w:bottom w:w="100" w:type="dxa"/>
              <w:right w:w="100" w:type="dxa"/>
            </w:tcMar>
          </w:tcPr>
          <w:p w14:paraId="30705A15"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 xml:space="preserve">Organic carbon in the soil </w:t>
            </w:r>
          </w:p>
        </w:tc>
        <w:tc>
          <w:tcPr>
            <w:tcW w:w="3777" w:type="dxa"/>
            <w:tcMar>
              <w:top w:w="100" w:type="dxa"/>
              <w:left w:w="100" w:type="dxa"/>
              <w:bottom w:w="100" w:type="dxa"/>
              <w:right w:w="100" w:type="dxa"/>
            </w:tcMar>
          </w:tcPr>
          <w:p w14:paraId="613C9F42" w14:textId="172BE076" w:rsidR="00892635" w:rsidRPr="00E424AF" w:rsidRDefault="00892635" w:rsidP="00FD6ECB">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kg/m</w:t>
            </w:r>
            <w:r w:rsidR="00FD6ECB" w:rsidRPr="00FD6ECB">
              <w:rPr>
                <w:rFonts w:ascii="Times New Roman" w:hAnsi="Times New Roman" w:cs="Times New Roman"/>
                <w:sz w:val="18"/>
                <w:szCs w:val="18"/>
                <w:vertAlign w:val="superscript"/>
              </w:rPr>
              <w:t>2</w:t>
            </w:r>
            <w:r w:rsidRPr="00E424AF">
              <w:rPr>
                <w:rFonts w:ascii="Times New Roman" w:hAnsi="Times New Roman" w:cs="Times New Roman"/>
                <w:sz w:val="18"/>
                <w:szCs w:val="18"/>
              </w:rPr>
              <w:t xml:space="preserve"> of organic carbon in topsoil (up to 10 cm depth)</w:t>
            </w:r>
          </w:p>
        </w:tc>
      </w:tr>
      <w:tr w:rsidR="00892635" w:rsidRPr="00E424AF" w14:paraId="2B30C98A" w14:textId="77777777" w:rsidTr="00F5565F">
        <w:trPr>
          <w:trHeight w:val="20"/>
        </w:trPr>
        <w:tc>
          <w:tcPr>
            <w:tcW w:w="1701" w:type="dxa"/>
          </w:tcPr>
          <w:p w14:paraId="2C9C2275"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Regulation</w:t>
            </w:r>
          </w:p>
        </w:tc>
        <w:tc>
          <w:tcPr>
            <w:tcW w:w="1055" w:type="dxa"/>
            <w:shd w:val="clear" w:color="auto" w:fill="auto"/>
            <w:tcMar>
              <w:top w:w="72" w:type="dxa"/>
              <w:left w:w="72" w:type="dxa"/>
              <w:bottom w:w="72" w:type="dxa"/>
              <w:right w:w="72" w:type="dxa"/>
            </w:tcMar>
          </w:tcPr>
          <w:p w14:paraId="7CE2A63D"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 xml:space="preserve">Regulating </w:t>
            </w:r>
          </w:p>
        </w:tc>
        <w:tc>
          <w:tcPr>
            <w:tcW w:w="2256" w:type="dxa"/>
            <w:tcMar>
              <w:top w:w="100" w:type="dxa"/>
              <w:left w:w="100" w:type="dxa"/>
              <w:bottom w:w="100" w:type="dxa"/>
              <w:right w:w="100" w:type="dxa"/>
            </w:tcMar>
          </w:tcPr>
          <w:p w14:paraId="1E10622E"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Bark beetle control</w:t>
            </w:r>
          </w:p>
        </w:tc>
        <w:tc>
          <w:tcPr>
            <w:tcW w:w="3777" w:type="dxa"/>
            <w:tcMar>
              <w:top w:w="100" w:type="dxa"/>
              <w:left w:w="100" w:type="dxa"/>
              <w:bottom w:w="100" w:type="dxa"/>
              <w:right w:w="100" w:type="dxa"/>
            </w:tcMar>
          </w:tcPr>
          <w:p w14:paraId="75934777"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 xml:space="preserve">Ratio of bark beetle antagonists and bark beetles of the family </w:t>
            </w:r>
            <w:proofErr w:type="spellStart"/>
            <w:r w:rsidRPr="00E424AF">
              <w:rPr>
                <w:rFonts w:ascii="Times New Roman" w:hAnsi="Times New Roman" w:cs="Times New Roman"/>
                <w:sz w:val="18"/>
                <w:szCs w:val="18"/>
              </w:rPr>
              <w:t>Xyleborini</w:t>
            </w:r>
            <w:proofErr w:type="spellEnd"/>
          </w:p>
        </w:tc>
      </w:tr>
      <w:tr w:rsidR="00892635" w:rsidRPr="00E424AF" w14:paraId="2033F958" w14:textId="77777777" w:rsidTr="00F5565F">
        <w:trPr>
          <w:trHeight w:val="20"/>
        </w:trPr>
        <w:tc>
          <w:tcPr>
            <w:tcW w:w="1701" w:type="dxa"/>
          </w:tcPr>
          <w:p w14:paraId="09B07765"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Regulation</w:t>
            </w:r>
          </w:p>
        </w:tc>
        <w:tc>
          <w:tcPr>
            <w:tcW w:w="1055" w:type="dxa"/>
            <w:shd w:val="clear" w:color="auto" w:fill="auto"/>
            <w:tcMar>
              <w:top w:w="72" w:type="dxa"/>
              <w:left w:w="72" w:type="dxa"/>
              <w:bottom w:w="72" w:type="dxa"/>
              <w:right w:w="72" w:type="dxa"/>
            </w:tcMar>
          </w:tcPr>
          <w:p w14:paraId="51E12360"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 xml:space="preserve">Regulating </w:t>
            </w:r>
          </w:p>
        </w:tc>
        <w:tc>
          <w:tcPr>
            <w:tcW w:w="2256" w:type="dxa"/>
            <w:tcMar>
              <w:top w:w="100" w:type="dxa"/>
              <w:left w:w="100" w:type="dxa"/>
              <w:bottom w:w="100" w:type="dxa"/>
              <w:right w:w="100" w:type="dxa"/>
            </w:tcMar>
          </w:tcPr>
          <w:p w14:paraId="4516F0DE"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Temperature regulation</w:t>
            </w:r>
          </w:p>
        </w:tc>
        <w:tc>
          <w:tcPr>
            <w:tcW w:w="3777" w:type="dxa"/>
            <w:tcMar>
              <w:top w:w="100" w:type="dxa"/>
              <w:left w:w="100" w:type="dxa"/>
              <w:bottom w:w="100" w:type="dxa"/>
              <w:right w:w="100" w:type="dxa"/>
            </w:tcMar>
          </w:tcPr>
          <w:p w14:paraId="1C234A12"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Inverse of diurnal temperature range variability (DTR)</w:t>
            </w:r>
          </w:p>
        </w:tc>
      </w:tr>
      <w:tr w:rsidR="00892635" w:rsidRPr="00E424AF" w14:paraId="351E3E27" w14:textId="77777777" w:rsidTr="00F5565F">
        <w:trPr>
          <w:trHeight w:val="20"/>
        </w:trPr>
        <w:tc>
          <w:tcPr>
            <w:tcW w:w="1701" w:type="dxa"/>
          </w:tcPr>
          <w:p w14:paraId="04F15633"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Materials and assistance</w:t>
            </w:r>
          </w:p>
        </w:tc>
        <w:tc>
          <w:tcPr>
            <w:tcW w:w="1055" w:type="dxa"/>
            <w:shd w:val="clear" w:color="auto" w:fill="auto"/>
            <w:tcMar>
              <w:top w:w="72" w:type="dxa"/>
              <w:left w:w="72" w:type="dxa"/>
              <w:bottom w:w="72" w:type="dxa"/>
              <w:right w:w="72" w:type="dxa"/>
            </w:tcMar>
          </w:tcPr>
          <w:p w14:paraId="3984A2F7"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Provisioning</w:t>
            </w:r>
          </w:p>
        </w:tc>
        <w:tc>
          <w:tcPr>
            <w:tcW w:w="2256" w:type="dxa"/>
            <w:tcMar>
              <w:top w:w="100" w:type="dxa"/>
              <w:left w:w="100" w:type="dxa"/>
              <w:bottom w:w="100" w:type="dxa"/>
              <w:right w:w="100" w:type="dxa"/>
            </w:tcMar>
          </w:tcPr>
          <w:p w14:paraId="306CBFAA"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Productivity</w:t>
            </w:r>
          </w:p>
        </w:tc>
        <w:tc>
          <w:tcPr>
            <w:tcW w:w="3777" w:type="dxa"/>
            <w:tcMar>
              <w:top w:w="100" w:type="dxa"/>
              <w:left w:w="100" w:type="dxa"/>
              <w:bottom w:w="100" w:type="dxa"/>
              <w:right w:w="100" w:type="dxa"/>
            </w:tcMar>
          </w:tcPr>
          <w:p w14:paraId="57019FBE"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Increment of wood volume in m³/ha/year</w:t>
            </w:r>
          </w:p>
        </w:tc>
      </w:tr>
      <w:tr w:rsidR="00892635" w:rsidRPr="00E424AF" w14:paraId="0A4917E8" w14:textId="77777777" w:rsidTr="00F5565F">
        <w:trPr>
          <w:trHeight w:val="20"/>
        </w:trPr>
        <w:tc>
          <w:tcPr>
            <w:tcW w:w="1701" w:type="dxa"/>
          </w:tcPr>
          <w:p w14:paraId="64433947"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Materials and assistance</w:t>
            </w:r>
          </w:p>
        </w:tc>
        <w:tc>
          <w:tcPr>
            <w:tcW w:w="1055" w:type="dxa"/>
            <w:shd w:val="clear" w:color="auto" w:fill="auto"/>
            <w:tcMar>
              <w:top w:w="72" w:type="dxa"/>
              <w:left w:w="72" w:type="dxa"/>
              <w:bottom w:w="72" w:type="dxa"/>
              <w:right w:w="72" w:type="dxa"/>
            </w:tcMar>
          </w:tcPr>
          <w:p w14:paraId="01F95434"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Cultural</w:t>
            </w:r>
          </w:p>
        </w:tc>
        <w:tc>
          <w:tcPr>
            <w:tcW w:w="2256" w:type="dxa"/>
            <w:tcMar>
              <w:top w:w="100" w:type="dxa"/>
              <w:left w:w="100" w:type="dxa"/>
              <w:bottom w:w="100" w:type="dxa"/>
              <w:right w:w="100" w:type="dxa"/>
            </w:tcMar>
          </w:tcPr>
          <w:p w14:paraId="55200896"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Edible fungi richness</w:t>
            </w:r>
          </w:p>
        </w:tc>
        <w:tc>
          <w:tcPr>
            <w:tcW w:w="3777" w:type="dxa"/>
            <w:tcMar>
              <w:top w:w="100" w:type="dxa"/>
              <w:left w:w="100" w:type="dxa"/>
              <w:bottom w:w="100" w:type="dxa"/>
              <w:right w:w="100" w:type="dxa"/>
            </w:tcMar>
          </w:tcPr>
          <w:p w14:paraId="48F63717"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Number of OTUs</w:t>
            </w:r>
          </w:p>
        </w:tc>
      </w:tr>
      <w:tr w:rsidR="00892635" w:rsidRPr="00E424AF" w14:paraId="7D9D3B7F" w14:textId="77777777" w:rsidTr="00F5565F">
        <w:trPr>
          <w:trHeight w:val="20"/>
        </w:trPr>
        <w:tc>
          <w:tcPr>
            <w:tcW w:w="1701" w:type="dxa"/>
          </w:tcPr>
          <w:p w14:paraId="3126D275"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Materials and assistance</w:t>
            </w:r>
          </w:p>
        </w:tc>
        <w:tc>
          <w:tcPr>
            <w:tcW w:w="1055" w:type="dxa"/>
            <w:shd w:val="clear" w:color="auto" w:fill="auto"/>
            <w:tcMar>
              <w:top w:w="72" w:type="dxa"/>
              <w:left w:w="72" w:type="dxa"/>
              <w:bottom w:w="72" w:type="dxa"/>
              <w:right w:w="72" w:type="dxa"/>
            </w:tcMar>
          </w:tcPr>
          <w:p w14:paraId="3964AEAB"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Cultural</w:t>
            </w:r>
          </w:p>
        </w:tc>
        <w:tc>
          <w:tcPr>
            <w:tcW w:w="2256" w:type="dxa"/>
            <w:tcMar>
              <w:top w:w="100" w:type="dxa"/>
              <w:left w:w="100" w:type="dxa"/>
              <w:bottom w:w="100" w:type="dxa"/>
              <w:right w:w="100" w:type="dxa"/>
            </w:tcMar>
          </w:tcPr>
          <w:p w14:paraId="668D99A1"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Cover of edible plants</w:t>
            </w:r>
          </w:p>
        </w:tc>
        <w:tc>
          <w:tcPr>
            <w:tcW w:w="3777" w:type="dxa"/>
            <w:tcMar>
              <w:top w:w="100" w:type="dxa"/>
              <w:left w:w="100" w:type="dxa"/>
              <w:bottom w:w="100" w:type="dxa"/>
              <w:right w:w="100" w:type="dxa"/>
            </w:tcMar>
          </w:tcPr>
          <w:p w14:paraId="614BA894"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Percent cover of plants with edible fruits or other plant parts</w:t>
            </w:r>
          </w:p>
        </w:tc>
      </w:tr>
      <w:tr w:rsidR="00892635" w:rsidRPr="00E424AF" w14:paraId="71D102B2" w14:textId="77777777" w:rsidTr="00F5565F">
        <w:trPr>
          <w:trHeight w:val="20"/>
        </w:trPr>
        <w:tc>
          <w:tcPr>
            <w:tcW w:w="1701" w:type="dxa"/>
          </w:tcPr>
          <w:p w14:paraId="14007E89"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Non-material</w:t>
            </w:r>
          </w:p>
        </w:tc>
        <w:tc>
          <w:tcPr>
            <w:tcW w:w="1055" w:type="dxa"/>
            <w:tcMar>
              <w:top w:w="100" w:type="dxa"/>
              <w:left w:w="100" w:type="dxa"/>
              <w:bottom w:w="100" w:type="dxa"/>
              <w:right w:w="100" w:type="dxa"/>
            </w:tcMar>
          </w:tcPr>
          <w:p w14:paraId="720309EF"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Cultural</w:t>
            </w:r>
          </w:p>
        </w:tc>
        <w:tc>
          <w:tcPr>
            <w:tcW w:w="2256" w:type="dxa"/>
            <w:tcMar>
              <w:top w:w="100" w:type="dxa"/>
              <w:left w:w="100" w:type="dxa"/>
              <w:bottom w:w="100" w:type="dxa"/>
              <w:right w:w="100" w:type="dxa"/>
            </w:tcMar>
          </w:tcPr>
          <w:p w14:paraId="79A1108E"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Cover of culturally interesting plants</w:t>
            </w:r>
          </w:p>
        </w:tc>
        <w:tc>
          <w:tcPr>
            <w:tcW w:w="3777" w:type="dxa"/>
            <w:tcMar>
              <w:top w:w="100" w:type="dxa"/>
              <w:left w:w="100" w:type="dxa"/>
              <w:bottom w:w="100" w:type="dxa"/>
              <w:right w:w="100" w:type="dxa"/>
            </w:tcMar>
          </w:tcPr>
          <w:p w14:paraId="330505CE"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Percent cover of plants which are of cultural interest</w:t>
            </w:r>
          </w:p>
        </w:tc>
      </w:tr>
      <w:tr w:rsidR="00892635" w:rsidRPr="00E424AF" w14:paraId="4930BC2E" w14:textId="77777777" w:rsidTr="00F5565F">
        <w:trPr>
          <w:trHeight w:val="20"/>
        </w:trPr>
        <w:tc>
          <w:tcPr>
            <w:tcW w:w="1701" w:type="dxa"/>
            <w:tcBorders>
              <w:bottom w:val="single" w:sz="8" w:space="0" w:color="auto"/>
            </w:tcBorders>
          </w:tcPr>
          <w:p w14:paraId="7A6169DC"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Non-material</w:t>
            </w:r>
          </w:p>
        </w:tc>
        <w:tc>
          <w:tcPr>
            <w:tcW w:w="1055" w:type="dxa"/>
            <w:tcBorders>
              <w:bottom w:val="single" w:sz="8" w:space="0" w:color="auto"/>
            </w:tcBorders>
            <w:tcMar>
              <w:top w:w="100" w:type="dxa"/>
              <w:left w:w="100" w:type="dxa"/>
              <w:bottom w:w="100" w:type="dxa"/>
              <w:right w:w="100" w:type="dxa"/>
            </w:tcMar>
          </w:tcPr>
          <w:p w14:paraId="06271F3A"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Cultural</w:t>
            </w:r>
          </w:p>
        </w:tc>
        <w:tc>
          <w:tcPr>
            <w:tcW w:w="2256" w:type="dxa"/>
            <w:tcBorders>
              <w:bottom w:val="single" w:sz="8" w:space="0" w:color="auto"/>
            </w:tcBorders>
            <w:tcMar>
              <w:top w:w="100" w:type="dxa"/>
              <w:left w:w="100" w:type="dxa"/>
              <w:bottom w:w="100" w:type="dxa"/>
              <w:right w:w="100" w:type="dxa"/>
            </w:tcMar>
          </w:tcPr>
          <w:p w14:paraId="25E5A2C1"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Bird watching potential</w:t>
            </w:r>
          </w:p>
        </w:tc>
        <w:tc>
          <w:tcPr>
            <w:tcW w:w="3777" w:type="dxa"/>
            <w:tcBorders>
              <w:bottom w:val="single" w:sz="8" w:space="0" w:color="auto"/>
            </w:tcBorders>
            <w:tcMar>
              <w:top w:w="100" w:type="dxa"/>
              <w:left w:w="100" w:type="dxa"/>
              <w:bottom w:w="100" w:type="dxa"/>
              <w:right w:w="100" w:type="dxa"/>
            </w:tcMar>
          </w:tcPr>
          <w:p w14:paraId="75A17FCE" w14:textId="77777777" w:rsidR="00892635" w:rsidRPr="00E424AF" w:rsidRDefault="00892635" w:rsidP="00937697">
            <w:pPr>
              <w:pStyle w:val="PaperTableContent"/>
              <w:framePr w:hSpace="0" w:wrap="auto" w:vAnchor="margin" w:yAlign="inline"/>
              <w:suppressOverlap w:val="0"/>
              <w:rPr>
                <w:rFonts w:ascii="Times New Roman" w:hAnsi="Times New Roman" w:cs="Times New Roman"/>
                <w:sz w:val="18"/>
                <w:szCs w:val="18"/>
              </w:rPr>
            </w:pPr>
            <w:r w:rsidRPr="00E424AF">
              <w:rPr>
                <w:rFonts w:ascii="Times New Roman" w:hAnsi="Times New Roman" w:cs="Times New Roman"/>
                <w:sz w:val="18"/>
                <w:szCs w:val="18"/>
              </w:rPr>
              <w:t>Nr. of observed bird species</w:t>
            </w:r>
          </w:p>
        </w:tc>
      </w:tr>
    </w:tbl>
    <w:p w14:paraId="7637C591" w14:textId="77777777" w:rsidR="003762ED" w:rsidRPr="00E424AF" w:rsidRDefault="00892635" w:rsidP="00261D5E">
      <w:pPr>
        <w:pStyle w:val="PaperText"/>
        <w:rPr>
          <w:rFonts w:cs="Times New Roman"/>
          <w:sz w:val="18"/>
          <w:szCs w:val="18"/>
        </w:rPr>
        <w:sectPr w:rsidR="003762ED" w:rsidRPr="00E424AF" w:rsidSect="0009270B">
          <w:pgSz w:w="11909" w:h="16834"/>
          <w:pgMar w:top="1440" w:right="1440" w:bottom="1440" w:left="1440" w:header="0" w:footer="720" w:gutter="0"/>
          <w:lnNumType w:countBy="1" w:restart="continuous"/>
          <w:cols w:space="720"/>
          <w:docGrid w:linePitch="326"/>
        </w:sectPr>
      </w:pPr>
      <w:r w:rsidRPr="00E424AF">
        <w:rPr>
          <w:rFonts w:cs="Times New Roman"/>
          <w:sz w:val="18"/>
          <w:szCs w:val="18"/>
        </w:rPr>
        <w:t xml:space="preserve">IPBES: Intergovernmental Science-Policy Platform on Biodiversity and Ecosystem Services. MAE: Millennium Ecosystem Service Assessment. </w:t>
      </w:r>
    </w:p>
    <w:p w14:paraId="7751F204" w14:textId="04F0126C" w:rsidR="003762ED" w:rsidRPr="00BE0C92" w:rsidRDefault="00892635" w:rsidP="00BE0C92">
      <w:pPr>
        <w:pStyle w:val="2"/>
        <w:rPr>
          <w:b w:val="0"/>
        </w:rPr>
      </w:pPr>
      <w:r w:rsidRPr="00BE0C92">
        <w:lastRenderedPageBreak/>
        <w:t xml:space="preserve">Supplementary Table </w:t>
      </w:r>
      <w:proofErr w:type="gramStart"/>
      <w:r w:rsidRPr="00BE0C92">
        <w:t>2</w:t>
      </w:r>
      <w:r w:rsidR="00BE0C92" w:rsidRPr="00BE0C92">
        <w:t xml:space="preserve">  </w:t>
      </w:r>
      <w:r w:rsidR="003762ED" w:rsidRPr="00BE0C92">
        <w:rPr>
          <w:b w:val="0"/>
        </w:rPr>
        <w:t>Coefficients</w:t>
      </w:r>
      <w:proofErr w:type="gramEnd"/>
      <w:r w:rsidR="003762ED" w:rsidRPr="00BE0C92">
        <w:rPr>
          <w:b w:val="0"/>
        </w:rPr>
        <w:t xml:space="preserve"> of ecosystem service models based on forest structural and compositional parameters a</w:t>
      </w:r>
      <w:r w:rsidR="00BE0C92">
        <w:rPr>
          <w:b w:val="0"/>
        </w:rPr>
        <w:t>nd abiotic parameters</w:t>
      </w:r>
    </w:p>
    <w:p w14:paraId="0FD9C09A" w14:textId="7DE2648A" w:rsidR="00356918" w:rsidRPr="00E424AF" w:rsidRDefault="00356918" w:rsidP="00892635">
      <w:pPr>
        <w:pStyle w:val="PaperText"/>
        <w:rPr>
          <w:sz w:val="18"/>
          <w:szCs w:val="18"/>
        </w:rPr>
      </w:pPr>
      <w:r w:rsidRPr="00E424AF">
        <w:rPr>
          <w:noProof/>
          <w:sz w:val="18"/>
          <w:szCs w:val="18"/>
          <w:lang w:eastAsia="zh-CN"/>
        </w:rPr>
        <w:drawing>
          <wp:inline distT="0" distB="0" distL="0" distR="0" wp14:anchorId="71380AE0" wp14:editId="02F17312">
            <wp:extent cx="8860790" cy="2595245"/>
            <wp:effectExtent l="0" t="0" r="381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15"/>
                    <a:stretch>
                      <a:fillRect/>
                    </a:stretch>
                  </pic:blipFill>
                  <pic:spPr>
                    <a:xfrm>
                      <a:off x="0" y="0"/>
                      <a:ext cx="8860790" cy="2595245"/>
                    </a:xfrm>
                    <a:prstGeom prst="rect">
                      <a:avLst/>
                    </a:prstGeom>
                  </pic:spPr>
                </pic:pic>
              </a:graphicData>
            </a:graphic>
          </wp:inline>
        </w:drawing>
      </w:r>
    </w:p>
    <w:p w14:paraId="5021059F" w14:textId="1CFF300F" w:rsidR="003762ED" w:rsidRPr="002430DE" w:rsidRDefault="00892635" w:rsidP="00892635">
      <w:pPr>
        <w:pStyle w:val="PaperText"/>
        <w:sectPr w:rsidR="003762ED" w:rsidRPr="002430DE" w:rsidSect="00356918">
          <w:pgSz w:w="16834" w:h="11909" w:orient="landscape"/>
          <w:pgMar w:top="1440" w:right="1440" w:bottom="1440" w:left="1440" w:header="0" w:footer="720" w:gutter="0"/>
          <w:lnNumType w:countBy="1" w:restart="continuous"/>
          <w:cols w:space="720"/>
          <w:docGrid w:linePitch="326"/>
        </w:sectPr>
      </w:pPr>
      <w:r w:rsidRPr="00E424AF">
        <w:rPr>
          <w:sz w:val="18"/>
          <w:szCs w:val="18"/>
        </w:rPr>
        <w:t xml:space="preserve">N: number of predictors (excluding the intercept) selected by model simplification. </w:t>
      </w:r>
      <w:r w:rsidRPr="0000665B">
        <w:rPr>
          <w:i/>
          <w:sz w:val="18"/>
          <w:szCs w:val="18"/>
        </w:rPr>
        <w:t>R</w:t>
      </w:r>
      <w:r w:rsidR="0000665B" w:rsidRPr="0000665B">
        <w:rPr>
          <w:sz w:val="18"/>
          <w:szCs w:val="18"/>
          <w:vertAlign w:val="superscript"/>
        </w:rPr>
        <w:t>2</w:t>
      </w:r>
      <w:r w:rsidRPr="00E424AF">
        <w:rPr>
          <w:sz w:val="18"/>
          <w:szCs w:val="18"/>
        </w:rPr>
        <w:t xml:space="preserve">: adjusted R-squared of production functions. RMSE: root mean squared error. Res. SE: residual standard error. </w:t>
      </w:r>
      <w:proofErr w:type="spellStart"/>
      <w:proofErr w:type="gramStart"/>
      <w:r w:rsidRPr="00E424AF">
        <w:rPr>
          <w:sz w:val="18"/>
          <w:szCs w:val="18"/>
        </w:rPr>
        <w:t>dF</w:t>
      </w:r>
      <w:proofErr w:type="spellEnd"/>
      <w:proofErr w:type="gramEnd"/>
      <w:r w:rsidRPr="00E424AF">
        <w:rPr>
          <w:sz w:val="18"/>
          <w:szCs w:val="18"/>
        </w:rPr>
        <w:t xml:space="preserve">: degrees of freedom. The total number of </w:t>
      </w:r>
      <w:r w:rsidR="003762ED" w:rsidRPr="00E424AF">
        <w:rPr>
          <w:sz w:val="18"/>
          <w:szCs w:val="18"/>
        </w:rPr>
        <w:t xml:space="preserve">calibration </w:t>
      </w:r>
      <w:r w:rsidR="00FA6AAB" w:rsidRPr="00E424AF">
        <w:rPr>
          <w:sz w:val="18"/>
          <w:szCs w:val="18"/>
        </w:rPr>
        <w:t>sites</w:t>
      </w:r>
      <w:r w:rsidRPr="00E424AF">
        <w:rPr>
          <w:sz w:val="18"/>
          <w:szCs w:val="18"/>
        </w:rPr>
        <w:t xml:space="preserve"> included in the study is 124.</w:t>
      </w:r>
    </w:p>
    <w:p w14:paraId="733853DC" w14:textId="01385281" w:rsidR="0009270B" w:rsidRPr="00BE0C92" w:rsidRDefault="0009270B" w:rsidP="00BE0C92">
      <w:pPr>
        <w:pStyle w:val="2"/>
        <w:rPr>
          <w:sz w:val="24"/>
          <w:szCs w:val="28"/>
        </w:rPr>
      </w:pPr>
      <w:r w:rsidRPr="00BE0C92">
        <w:lastRenderedPageBreak/>
        <w:t xml:space="preserve">Supplementary Table </w:t>
      </w:r>
      <w:r w:rsidR="00892635" w:rsidRPr="00BE0C92">
        <w:t>3</w:t>
      </w:r>
      <w:r w:rsidR="00BE0C92" w:rsidRPr="00BE0C92">
        <w:t xml:space="preserve"> </w:t>
      </w:r>
      <w:r w:rsidRPr="00BE0C92">
        <w:t xml:space="preserve">Number of forest inventory plots used to predict </w:t>
      </w:r>
      <w:r w:rsidR="00FA6AAB" w:rsidRPr="00BE0C92">
        <w:t xml:space="preserve">potential </w:t>
      </w:r>
      <w:r w:rsidRPr="00BE0C92">
        <w:t>ecosystem</w:t>
      </w:r>
      <w:r w:rsidR="00BE0C92">
        <w:t xml:space="preserve"> service supply across Germany</w:t>
      </w:r>
    </w:p>
    <w:tbl>
      <w:tblPr>
        <w:tblW w:w="13608" w:type="dxa"/>
        <w:tblCellMar>
          <w:left w:w="28" w:type="dxa"/>
          <w:right w:w="28" w:type="dxa"/>
        </w:tblCellMar>
        <w:tblLook w:val="04A0" w:firstRow="1" w:lastRow="0" w:firstColumn="1" w:lastColumn="0" w:noHBand="0" w:noVBand="1"/>
      </w:tblPr>
      <w:tblGrid>
        <w:gridCol w:w="514"/>
        <w:gridCol w:w="2442"/>
        <w:gridCol w:w="691"/>
        <w:gridCol w:w="977"/>
        <w:gridCol w:w="1182"/>
        <w:gridCol w:w="735"/>
        <w:gridCol w:w="978"/>
        <w:gridCol w:w="686"/>
        <w:gridCol w:w="1181"/>
        <w:gridCol w:w="977"/>
        <w:gridCol w:w="1182"/>
        <w:gridCol w:w="977"/>
        <w:gridCol w:w="1086"/>
      </w:tblGrid>
      <w:tr w:rsidR="00725AE5" w:rsidRPr="003F6244" w14:paraId="2116D61C" w14:textId="77777777" w:rsidTr="00327C72">
        <w:trPr>
          <w:trHeight w:val="319"/>
        </w:trPr>
        <w:tc>
          <w:tcPr>
            <w:tcW w:w="2274" w:type="dxa"/>
            <w:gridSpan w:val="2"/>
            <w:vMerge w:val="restart"/>
            <w:tcBorders>
              <w:top w:val="single" w:sz="8" w:space="0" w:color="auto"/>
              <w:left w:val="nil"/>
              <w:bottom w:val="single" w:sz="4" w:space="0" w:color="auto"/>
              <w:right w:val="single" w:sz="4" w:space="0" w:color="FFFFFF" w:themeColor="background1"/>
            </w:tcBorders>
            <w:shd w:val="clear" w:color="auto" w:fill="auto"/>
            <w:hideMark/>
          </w:tcPr>
          <w:p w14:paraId="28573AF4"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Geographic area</w:t>
            </w:r>
          </w:p>
        </w:tc>
        <w:tc>
          <w:tcPr>
            <w:tcW w:w="2193" w:type="dxa"/>
            <w:gridSpan w:val="3"/>
            <w:tcBorders>
              <w:top w:val="single" w:sz="8" w:space="0" w:color="auto"/>
              <w:left w:val="single" w:sz="4" w:space="0" w:color="FFFFFF" w:themeColor="background1"/>
              <w:bottom w:val="single" w:sz="4" w:space="0" w:color="auto"/>
              <w:right w:val="single" w:sz="4" w:space="0" w:color="FFFFFF"/>
            </w:tcBorders>
            <w:shd w:val="clear" w:color="auto" w:fill="auto"/>
            <w:noWrap/>
            <w:hideMark/>
          </w:tcPr>
          <w:p w14:paraId="357D6913"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Spruce</w:t>
            </w:r>
          </w:p>
        </w:tc>
        <w:tc>
          <w:tcPr>
            <w:tcW w:w="1319" w:type="dxa"/>
            <w:gridSpan w:val="2"/>
            <w:tcBorders>
              <w:top w:val="single" w:sz="8" w:space="0" w:color="auto"/>
              <w:left w:val="single" w:sz="4" w:space="0" w:color="FFFFFF"/>
              <w:bottom w:val="single" w:sz="4" w:space="0" w:color="auto"/>
              <w:right w:val="single" w:sz="4" w:space="0" w:color="FFFFFF"/>
            </w:tcBorders>
            <w:shd w:val="clear" w:color="auto" w:fill="auto"/>
            <w:noWrap/>
            <w:hideMark/>
          </w:tcPr>
          <w:p w14:paraId="2734CDDA"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Pine</w:t>
            </w:r>
          </w:p>
        </w:tc>
        <w:tc>
          <w:tcPr>
            <w:tcW w:w="3099" w:type="dxa"/>
            <w:gridSpan w:val="4"/>
            <w:tcBorders>
              <w:top w:val="single" w:sz="8" w:space="0" w:color="auto"/>
              <w:left w:val="single" w:sz="4" w:space="0" w:color="FFFFFF"/>
              <w:bottom w:val="single" w:sz="4" w:space="0" w:color="auto"/>
              <w:right w:val="single" w:sz="4" w:space="0" w:color="FFFFFF"/>
            </w:tcBorders>
            <w:shd w:val="clear" w:color="auto" w:fill="auto"/>
            <w:noWrap/>
            <w:hideMark/>
          </w:tcPr>
          <w:p w14:paraId="2FC9F6C5"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Beech</w:t>
            </w:r>
          </w:p>
        </w:tc>
        <w:tc>
          <w:tcPr>
            <w:tcW w:w="752" w:type="dxa"/>
            <w:tcBorders>
              <w:top w:val="single" w:sz="8" w:space="0" w:color="auto"/>
              <w:left w:val="single" w:sz="4" w:space="0" w:color="FFFFFF"/>
              <w:bottom w:val="single" w:sz="4" w:space="0" w:color="auto"/>
              <w:right w:val="single" w:sz="4" w:space="0" w:color="FFFFFF"/>
            </w:tcBorders>
            <w:shd w:val="clear" w:color="auto" w:fill="auto"/>
            <w:noWrap/>
            <w:hideMark/>
          </w:tcPr>
          <w:p w14:paraId="720C9D7C" w14:textId="77777777" w:rsidR="00725AE5" w:rsidRPr="00367496"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color w:val="FF0000"/>
                <w:sz w:val="18"/>
                <w:szCs w:val="18"/>
              </w:rPr>
            </w:pPr>
            <w:r w:rsidRPr="00367496">
              <w:rPr>
                <w:rFonts w:ascii="Times New Roman" w:hAnsi="Times New Roman" w:cs="Times New Roman"/>
                <w:color w:val="FF0000"/>
                <w:sz w:val="18"/>
                <w:szCs w:val="18"/>
              </w:rPr>
              <w:t>Oak</w:t>
            </w:r>
          </w:p>
        </w:tc>
        <w:tc>
          <w:tcPr>
            <w:tcW w:w="836" w:type="dxa"/>
            <w:tcBorders>
              <w:top w:val="single" w:sz="8" w:space="0" w:color="auto"/>
              <w:left w:val="single" w:sz="4" w:space="0" w:color="FFFFFF"/>
              <w:bottom w:val="single" w:sz="4" w:space="0" w:color="auto"/>
              <w:right w:val="nil"/>
            </w:tcBorders>
            <w:shd w:val="clear" w:color="auto" w:fill="auto"/>
            <w:noWrap/>
            <w:hideMark/>
          </w:tcPr>
          <w:p w14:paraId="6902878B" w14:textId="77777777" w:rsidR="00725AE5" w:rsidRPr="00367496"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color w:val="FF0000"/>
                <w:sz w:val="18"/>
                <w:szCs w:val="18"/>
              </w:rPr>
            </w:pPr>
            <w:r w:rsidRPr="00367496">
              <w:rPr>
                <w:rFonts w:ascii="Times New Roman" w:hAnsi="Times New Roman" w:cs="Times New Roman"/>
                <w:color w:val="FF0000"/>
                <w:sz w:val="18"/>
                <w:szCs w:val="18"/>
              </w:rPr>
              <w:t>Other deciduous</w:t>
            </w:r>
          </w:p>
        </w:tc>
      </w:tr>
      <w:tr w:rsidR="00725AE5" w:rsidRPr="003F6244" w14:paraId="27712067" w14:textId="77777777" w:rsidTr="00327C72">
        <w:trPr>
          <w:trHeight w:val="395"/>
        </w:trPr>
        <w:tc>
          <w:tcPr>
            <w:tcW w:w="2274" w:type="dxa"/>
            <w:gridSpan w:val="2"/>
            <w:vMerge/>
            <w:tcBorders>
              <w:top w:val="nil"/>
              <w:left w:val="nil"/>
              <w:bottom w:val="single" w:sz="4" w:space="0" w:color="auto"/>
              <w:right w:val="single" w:sz="4" w:space="0" w:color="FFFFFF" w:themeColor="background1"/>
            </w:tcBorders>
            <w:hideMark/>
          </w:tcPr>
          <w:p w14:paraId="0420B842"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p>
        </w:tc>
        <w:tc>
          <w:tcPr>
            <w:tcW w:w="531" w:type="dxa"/>
            <w:tcBorders>
              <w:top w:val="single" w:sz="4" w:space="0" w:color="auto"/>
              <w:left w:val="single" w:sz="4" w:space="0" w:color="FFFFFF" w:themeColor="background1"/>
              <w:bottom w:val="single" w:sz="4" w:space="0" w:color="auto"/>
              <w:right w:val="nil"/>
            </w:tcBorders>
            <w:shd w:val="clear" w:color="auto" w:fill="auto"/>
            <w:hideMark/>
          </w:tcPr>
          <w:p w14:paraId="76496569"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Pure</w:t>
            </w:r>
          </w:p>
        </w:tc>
        <w:tc>
          <w:tcPr>
            <w:tcW w:w="752" w:type="dxa"/>
            <w:tcBorders>
              <w:top w:val="single" w:sz="4" w:space="0" w:color="auto"/>
              <w:left w:val="nil"/>
              <w:bottom w:val="single" w:sz="4" w:space="0" w:color="auto"/>
              <w:right w:val="nil"/>
            </w:tcBorders>
            <w:shd w:val="clear" w:color="auto" w:fill="auto"/>
            <w:hideMark/>
          </w:tcPr>
          <w:p w14:paraId="78C45824"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Conifers</w:t>
            </w:r>
          </w:p>
        </w:tc>
        <w:tc>
          <w:tcPr>
            <w:tcW w:w="909" w:type="dxa"/>
            <w:tcBorders>
              <w:top w:val="single" w:sz="4" w:space="0" w:color="auto"/>
              <w:left w:val="nil"/>
              <w:bottom w:val="single" w:sz="4" w:space="0" w:color="auto"/>
              <w:right w:val="single" w:sz="4" w:space="0" w:color="FFFFFF"/>
            </w:tcBorders>
            <w:shd w:val="clear" w:color="auto" w:fill="auto"/>
            <w:hideMark/>
          </w:tcPr>
          <w:p w14:paraId="1F76459B"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Conifers &amp; Deciduous</w:t>
            </w:r>
          </w:p>
        </w:tc>
        <w:tc>
          <w:tcPr>
            <w:tcW w:w="566" w:type="dxa"/>
            <w:tcBorders>
              <w:top w:val="single" w:sz="4" w:space="0" w:color="auto"/>
              <w:left w:val="single" w:sz="4" w:space="0" w:color="FFFFFF"/>
              <w:bottom w:val="single" w:sz="4" w:space="0" w:color="auto"/>
              <w:right w:val="nil"/>
            </w:tcBorders>
            <w:shd w:val="clear" w:color="auto" w:fill="auto"/>
            <w:hideMark/>
          </w:tcPr>
          <w:p w14:paraId="17590DC6"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Pure</w:t>
            </w:r>
          </w:p>
        </w:tc>
        <w:tc>
          <w:tcPr>
            <w:tcW w:w="752" w:type="dxa"/>
            <w:tcBorders>
              <w:top w:val="single" w:sz="4" w:space="0" w:color="auto"/>
              <w:left w:val="nil"/>
              <w:bottom w:val="single" w:sz="4" w:space="0" w:color="auto"/>
              <w:right w:val="single" w:sz="4" w:space="0" w:color="FFFFFF"/>
            </w:tcBorders>
            <w:shd w:val="clear" w:color="auto" w:fill="auto"/>
            <w:hideMark/>
          </w:tcPr>
          <w:p w14:paraId="4E721CD3"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Conifers</w:t>
            </w:r>
          </w:p>
        </w:tc>
        <w:tc>
          <w:tcPr>
            <w:tcW w:w="528" w:type="dxa"/>
            <w:tcBorders>
              <w:top w:val="nil"/>
              <w:left w:val="single" w:sz="4" w:space="0" w:color="FFFFFF"/>
              <w:bottom w:val="single" w:sz="4" w:space="0" w:color="auto"/>
              <w:right w:val="nil"/>
            </w:tcBorders>
            <w:shd w:val="clear" w:color="auto" w:fill="auto"/>
            <w:hideMark/>
          </w:tcPr>
          <w:p w14:paraId="0AC8B7D4"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Pure</w:t>
            </w:r>
          </w:p>
        </w:tc>
        <w:tc>
          <w:tcPr>
            <w:tcW w:w="909" w:type="dxa"/>
            <w:tcBorders>
              <w:top w:val="nil"/>
              <w:left w:val="nil"/>
              <w:bottom w:val="single" w:sz="4" w:space="0" w:color="auto"/>
              <w:right w:val="nil"/>
            </w:tcBorders>
            <w:shd w:val="clear" w:color="auto" w:fill="auto"/>
            <w:hideMark/>
          </w:tcPr>
          <w:p w14:paraId="5140E614"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Deciduous</w:t>
            </w:r>
          </w:p>
        </w:tc>
        <w:tc>
          <w:tcPr>
            <w:tcW w:w="752" w:type="dxa"/>
            <w:tcBorders>
              <w:top w:val="nil"/>
              <w:left w:val="nil"/>
              <w:bottom w:val="single" w:sz="4" w:space="0" w:color="auto"/>
              <w:right w:val="nil"/>
            </w:tcBorders>
            <w:shd w:val="clear" w:color="auto" w:fill="auto"/>
            <w:hideMark/>
          </w:tcPr>
          <w:p w14:paraId="41C77198"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Conifers</w:t>
            </w:r>
          </w:p>
        </w:tc>
        <w:tc>
          <w:tcPr>
            <w:tcW w:w="909" w:type="dxa"/>
            <w:tcBorders>
              <w:top w:val="nil"/>
              <w:left w:val="nil"/>
              <w:bottom w:val="single" w:sz="4" w:space="0" w:color="auto"/>
              <w:right w:val="single" w:sz="4" w:space="0" w:color="FFFFFF"/>
            </w:tcBorders>
            <w:shd w:val="clear" w:color="auto" w:fill="auto"/>
            <w:hideMark/>
          </w:tcPr>
          <w:p w14:paraId="1B5DB661"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Conifers &amp; Deciduous</w:t>
            </w:r>
          </w:p>
        </w:tc>
        <w:tc>
          <w:tcPr>
            <w:tcW w:w="752" w:type="dxa"/>
            <w:tcBorders>
              <w:top w:val="nil"/>
              <w:left w:val="single" w:sz="4" w:space="0" w:color="FFFFFF"/>
              <w:bottom w:val="single" w:sz="4" w:space="0" w:color="auto"/>
              <w:right w:val="single" w:sz="4" w:space="0" w:color="FFFFFF"/>
            </w:tcBorders>
            <w:shd w:val="clear" w:color="auto" w:fill="auto"/>
            <w:hideMark/>
          </w:tcPr>
          <w:p w14:paraId="752A58C3" w14:textId="6D6E6910" w:rsidR="00725AE5" w:rsidRPr="00367496" w:rsidRDefault="0093584C" w:rsidP="003F6244">
            <w:pPr>
              <w:pStyle w:val="PaperTableContent"/>
              <w:framePr w:hSpace="0" w:wrap="auto" w:vAnchor="margin" w:yAlign="inline"/>
              <w:spacing w:line="240" w:lineRule="exact"/>
              <w:ind w:right="0"/>
              <w:suppressOverlap w:val="0"/>
              <w:jc w:val="center"/>
              <w:rPr>
                <w:rFonts w:ascii="Times New Roman" w:hAnsi="Times New Roman" w:cs="Times New Roman"/>
                <w:color w:val="FF0000"/>
                <w:sz w:val="18"/>
                <w:szCs w:val="18"/>
              </w:rPr>
            </w:pPr>
            <w:r w:rsidRPr="00367496">
              <w:rPr>
                <w:rFonts w:ascii="Times New Roman" w:hAnsi="Times New Roman" w:cs="Times New Roman"/>
                <w:color w:val="FF0000"/>
                <w:sz w:val="18"/>
                <w:szCs w:val="18"/>
              </w:rPr>
              <w:t>C</w:t>
            </w:r>
            <w:r w:rsidR="00725AE5" w:rsidRPr="00367496">
              <w:rPr>
                <w:rFonts w:ascii="Times New Roman" w:hAnsi="Times New Roman" w:cs="Times New Roman"/>
                <w:color w:val="FF0000"/>
                <w:sz w:val="18"/>
                <w:szCs w:val="18"/>
              </w:rPr>
              <w:t>onifers</w:t>
            </w:r>
          </w:p>
        </w:tc>
        <w:tc>
          <w:tcPr>
            <w:tcW w:w="836" w:type="dxa"/>
            <w:tcBorders>
              <w:top w:val="single" w:sz="4" w:space="0" w:color="auto"/>
              <w:left w:val="single" w:sz="4" w:space="0" w:color="FFFFFF"/>
              <w:bottom w:val="single" w:sz="4" w:space="0" w:color="auto"/>
              <w:right w:val="nil"/>
            </w:tcBorders>
            <w:shd w:val="clear" w:color="auto" w:fill="auto"/>
            <w:hideMark/>
          </w:tcPr>
          <w:p w14:paraId="749C3383" w14:textId="7A19AC1E" w:rsidR="00725AE5" w:rsidRPr="00367496" w:rsidRDefault="00A722F8" w:rsidP="003F6244">
            <w:pPr>
              <w:pStyle w:val="PaperTableContent"/>
              <w:framePr w:hSpace="0" w:wrap="auto" w:vAnchor="margin" w:yAlign="inline"/>
              <w:spacing w:line="240" w:lineRule="exact"/>
              <w:ind w:right="0"/>
              <w:suppressOverlap w:val="0"/>
              <w:jc w:val="center"/>
              <w:rPr>
                <w:rFonts w:ascii="Times New Roman" w:hAnsi="Times New Roman" w:cs="Times New Roman"/>
                <w:color w:val="FF0000"/>
                <w:sz w:val="18"/>
                <w:szCs w:val="18"/>
              </w:rPr>
            </w:pPr>
            <w:r w:rsidRPr="00367496">
              <w:rPr>
                <w:rFonts w:ascii="Times New Roman" w:hAnsi="Times New Roman" w:cs="Times New Roman"/>
                <w:color w:val="FF0000"/>
                <w:sz w:val="18"/>
                <w:szCs w:val="18"/>
              </w:rPr>
              <w:t>C</w:t>
            </w:r>
            <w:r w:rsidR="00725AE5" w:rsidRPr="00367496">
              <w:rPr>
                <w:rFonts w:ascii="Times New Roman" w:hAnsi="Times New Roman" w:cs="Times New Roman"/>
                <w:color w:val="FF0000"/>
                <w:sz w:val="18"/>
                <w:szCs w:val="18"/>
              </w:rPr>
              <w:t>onifers</w:t>
            </w:r>
          </w:p>
        </w:tc>
      </w:tr>
      <w:tr w:rsidR="00725AE5" w:rsidRPr="003F6244" w14:paraId="010DF010" w14:textId="77777777" w:rsidTr="00725AE5">
        <w:trPr>
          <w:trHeight w:val="600"/>
        </w:trPr>
        <w:tc>
          <w:tcPr>
            <w:tcW w:w="395" w:type="dxa"/>
            <w:tcBorders>
              <w:top w:val="single" w:sz="4" w:space="0" w:color="auto"/>
              <w:left w:val="nil"/>
              <w:bottom w:val="nil"/>
              <w:right w:val="nil"/>
            </w:tcBorders>
            <w:shd w:val="clear" w:color="auto" w:fill="auto"/>
            <w:noWrap/>
            <w:hideMark/>
          </w:tcPr>
          <w:p w14:paraId="39F4D3FA"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2</w:t>
            </w:r>
          </w:p>
        </w:tc>
        <w:tc>
          <w:tcPr>
            <w:tcW w:w="1878" w:type="dxa"/>
            <w:tcBorders>
              <w:top w:val="single" w:sz="4" w:space="0" w:color="auto"/>
              <w:left w:val="nil"/>
              <w:bottom w:val="nil"/>
              <w:right w:val="nil"/>
            </w:tcBorders>
            <w:shd w:val="clear" w:color="auto" w:fill="auto"/>
            <w:hideMark/>
          </w:tcPr>
          <w:p w14:paraId="0074FF62" w14:textId="4B7D5B8D"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lang w:val="de-DE"/>
              </w:rPr>
            </w:pPr>
            <w:r w:rsidRPr="003F6244">
              <w:rPr>
                <w:rFonts w:ascii="Times New Roman" w:hAnsi="Times New Roman" w:cs="Times New Roman"/>
                <w:sz w:val="18"/>
                <w:szCs w:val="18"/>
                <w:lang w:val="de-DE"/>
              </w:rPr>
              <w:t>Jungmoränenlandschaft Schleswig</w:t>
            </w:r>
            <w:r w:rsidR="007464F9">
              <w:rPr>
                <w:rFonts w:ascii="Times New Roman" w:hAnsi="Times New Roman" w:cs="Times New Roman"/>
                <w:sz w:val="18"/>
                <w:szCs w:val="18"/>
                <w:lang w:val="de-DE"/>
              </w:rPr>
              <w:t>‒</w:t>
            </w:r>
            <w:r w:rsidRPr="003F6244">
              <w:rPr>
                <w:rFonts w:ascii="Times New Roman" w:hAnsi="Times New Roman" w:cs="Times New Roman"/>
                <w:sz w:val="18"/>
                <w:szCs w:val="18"/>
                <w:lang w:val="de-DE"/>
              </w:rPr>
              <w:t>Holstein Ost / Nordwest</w:t>
            </w:r>
            <w:r w:rsidR="007464F9">
              <w:rPr>
                <w:rFonts w:ascii="Times New Roman" w:hAnsi="Times New Roman" w:cs="Times New Roman"/>
                <w:sz w:val="18"/>
                <w:szCs w:val="18"/>
                <w:lang w:val="de-DE"/>
              </w:rPr>
              <w:t>‒</w:t>
            </w:r>
            <w:r w:rsidRPr="003F6244">
              <w:rPr>
                <w:rFonts w:ascii="Times New Roman" w:hAnsi="Times New Roman" w:cs="Times New Roman"/>
                <w:sz w:val="18"/>
                <w:szCs w:val="18"/>
                <w:lang w:val="de-DE"/>
              </w:rPr>
              <w:t>Mecklenburg</w:t>
            </w:r>
          </w:p>
        </w:tc>
        <w:tc>
          <w:tcPr>
            <w:tcW w:w="531" w:type="dxa"/>
            <w:tcBorders>
              <w:top w:val="single" w:sz="4" w:space="0" w:color="auto"/>
              <w:left w:val="nil"/>
              <w:bottom w:val="nil"/>
              <w:right w:val="nil"/>
            </w:tcBorders>
            <w:shd w:val="clear" w:color="auto" w:fill="auto"/>
            <w:noWrap/>
            <w:hideMark/>
          </w:tcPr>
          <w:p w14:paraId="2375F2BF" w14:textId="680C0BD9"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single" w:sz="4" w:space="0" w:color="auto"/>
              <w:left w:val="nil"/>
              <w:bottom w:val="nil"/>
              <w:right w:val="nil"/>
            </w:tcBorders>
            <w:shd w:val="clear" w:color="auto" w:fill="auto"/>
            <w:noWrap/>
            <w:hideMark/>
          </w:tcPr>
          <w:p w14:paraId="7EEE604D" w14:textId="381C9B4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single" w:sz="4" w:space="0" w:color="auto"/>
              <w:left w:val="nil"/>
              <w:bottom w:val="nil"/>
              <w:right w:val="nil"/>
            </w:tcBorders>
            <w:shd w:val="clear" w:color="auto" w:fill="auto"/>
            <w:noWrap/>
            <w:hideMark/>
          </w:tcPr>
          <w:p w14:paraId="19F16A4A" w14:textId="5AF38B13"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single" w:sz="4" w:space="0" w:color="auto"/>
              <w:left w:val="nil"/>
              <w:bottom w:val="nil"/>
              <w:right w:val="nil"/>
            </w:tcBorders>
            <w:shd w:val="clear" w:color="auto" w:fill="auto"/>
            <w:noWrap/>
            <w:hideMark/>
          </w:tcPr>
          <w:p w14:paraId="5D8761F0" w14:textId="2FA75D21"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single" w:sz="4" w:space="0" w:color="auto"/>
              <w:left w:val="nil"/>
              <w:bottom w:val="nil"/>
              <w:right w:val="nil"/>
            </w:tcBorders>
            <w:shd w:val="clear" w:color="auto" w:fill="auto"/>
            <w:noWrap/>
            <w:hideMark/>
          </w:tcPr>
          <w:p w14:paraId="2DC511D9" w14:textId="6EF67BCB"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single" w:sz="4" w:space="0" w:color="auto"/>
              <w:left w:val="nil"/>
              <w:bottom w:val="nil"/>
              <w:right w:val="nil"/>
            </w:tcBorders>
            <w:shd w:val="clear" w:color="auto" w:fill="auto"/>
            <w:noWrap/>
            <w:hideMark/>
          </w:tcPr>
          <w:p w14:paraId="7C4A8D9E" w14:textId="463D8FE8"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single" w:sz="4" w:space="0" w:color="auto"/>
              <w:left w:val="nil"/>
              <w:bottom w:val="nil"/>
              <w:right w:val="nil"/>
            </w:tcBorders>
            <w:shd w:val="clear" w:color="auto" w:fill="auto"/>
            <w:noWrap/>
            <w:hideMark/>
          </w:tcPr>
          <w:p w14:paraId="5327D3CB" w14:textId="5888FA93"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single" w:sz="4" w:space="0" w:color="auto"/>
              <w:left w:val="nil"/>
              <w:bottom w:val="nil"/>
              <w:right w:val="nil"/>
            </w:tcBorders>
            <w:shd w:val="clear" w:color="auto" w:fill="auto"/>
            <w:noWrap/>
            <w:hideMark/>
          </w:tcPr>
          <w:p w14:paraId="39F4F414"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46</w:t>
            </w:r>
          </w:p>
        </w:tc>
        <w:tc>
          <w:tcPr>
            <w:tcW w:w="909" w:type="dxa"/>
            <w:tcBorders>
              <w:top w:val="single" w:sz="4" w:space="0" w:color="auto"/>
              <w:left w:val="nil"/>
              <w:bottom w:val="nil"/>
              <w:right w:val="nil"/>
            </w:tcBorders>
            <w:shd w:val="clear" w:color="auto" w:fill="auto"/>
            <w:noWrap/>
            <w:hideMark/>
          </w:tcPr>
          <w:p w14:paraId="05447B3C" w14:textId="510F031F"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single" w:sz="4" w:space="0" w:color="auto"/>
              <w:left w:val="nil"/>
              <w:bottom w:val="nil"/>
              <w:right w:val="nil"/>
            </w:tcBorders>
            <w:shd w:val="clear" w:color="auto" w:fill="auto"/>
            <w:noWrap/>
            <w:hideMark/>
          </w:tcPr>
          <w:p w14:paraId="2F3869B7" w14:textId="0245DE1A"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single" w:sz="4" w:space="0" w:color="auto"/>
              <w:left w:val="nil"/>
              <w:bottom w:val="nil"/>
              <w:right w:val="nil"/>
            </w:tcBorders>
            <w:shd w:val="clear" w:color="auto" w:fill="auto"/>
            <w:noWrap/>
            <w:hideMark/>
          </w:tcPr>
          <w:p w14:paraId="223C5ECF" w14:textId="65C53E33"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577DFB7D" w14:textId="77777777" w:rsidTr="00725AE5">
        <w:trPr>
          <w:trHeight w:val="340"/>
        </w:trPr>
        <w:tc>
          <w:tcPr>
            <w:tcW w:w="395" w:type="dxa"/>
            <w:tcBorders>
              <w:top w:val="nil"/>
              <w:left w:val="nil"/>
              <w:bottom w:val="nil"/>
              <w:right w:val="nil"/>
            </w:tcBorders>
            <w:shd w:val="clear" w:color="auto" w:fill="auto"/>
            <w:noWrap/>
            <w:hideMark/>
          </w:tcPr>
          <w:p w14:paraId="0EBF4685"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13</w:t>
            </w:r>
          </w:p>
        </w:tc>
        <w:tc>
          <w:tcPr>
            <w:tcW w:w="1878" w:type="dxa"/>
            <w:tcBorders>
              <w:top w:val="nil"/>
              <w:left w:val="nil"/>
              <w:bottom w:val="nil"/>
              <w:right w:val="nil"/>
            </w:tcBorders>
            <w:shd w:val="clear" w:color="auto" w:fill="auto"/>
            <w:hideMark/>
          </w:tcPr>
          <w:p w14:paraId="5B011257"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Ostniedersächsisches</w:t>
            </w:r>
            <w:proofErr w:type="spellEnd"/>
            <w:r w:rsidRPr="003F6244">
              <w:rPr>
                <w:rFonts w:ascii="Times New Roman" w:hAnsi="Times New Roman" w:cs="Times New Roman"/>
                <w:sz w:val="18"/>
                <w:szCs w:val="18"/>
              </w:rPr>
              <w:t xml:space="preserve"> </w:t>
            </w:r>
            <w:proofErr w:type="spellStart"/>
            <w:r w:rsidRPr="003F6244">
              <w:rPr>
                <w:rFonts w:ascii="Times New Roman" w:hAnsi="Times New Roman" w:cs="Times New Roman"/>
                <w:sz w:val="18"/>
                <w:szCs w:val="18"/>
              </w:rPr>
              <w:t>Tiefland</w:t>
            </w:r>
            <w:proofErr w:type="spellEnd"/>
          </w:p>
        </w:tc>
        <w:tc>
          <w:tcPr>
            <w:tcW w:w="531" w:type="dxa"/>
            <w:tcBorders>
              <w:top w:val="nil"/>
              <w:left w:val="nil"/>
              <w:bottom w:val="nil"/>
              <w:right w:val="nil"/>
            </w:tcBorders>
            <w:shd w:val="clear" w:color="auto" w:fill="auto"/>
            <w:noWrap/>
            <w:hideMark/>
          </w:tcPr>
          <w:p w14:paraId="53297786" w14:textId="4A0600B8"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78DB1EA7" w14:textId="04FBEE1B"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0933D7BF" w14:textId="65367845"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nil"/>
              <w:left w:val="nil"/>
              <w:bottom w:val="nil"/>
              <w:right w:val="nil"/>
            </w:tcBorders>
            <w:shd w:val="clear" w:color="auto" w:fill="auto"/>
            <w:noWrap/>
            <w:hideMark/>
          </w:tcPr>
          <w:p w14:paraId="24E85D3B"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114</w:t>
            </w:r>
          </w:p>
        </w:tc>
        <w:tc>
          <w:tcPr>
            <w:tcW w:w="752" w:type="dxa"/>
            <w:tcBorders>
              <w:top w:val="nil"/>
              <w:left w:val="nil"/>
              <w:bottom w:val="nil"/>
              <w:right w:val="nil"/>
            </w:tcBorders>
            <w:shd w:val="clear" w:color="auto" w:fill="auto"/>
            <w:noWrap/>
            <w:hideMark/>
          </w:tcPr>
          <w:p w14:paraId="014D65AC"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66</w:t>
            </w:r>
          </w:p>
        </w:tc>
        <w:tc>
          <w:tcPr>
            <w:tcW w:w="528" w:type="dxa"/>
            <w:tcBorders>
              <w:top w:val="nil"/>
              <w:left w:val="nil"/>
              <w:bottom w:val="nil"/>
              <w:right w:val="nil"/>
            </w:tcBorders>
            <w:shd w:val="clear" w:color="auto" w:fill="auto"/>
            <w:noWrap/>
            <w:hideMark/>
          </w:tcPr>
          <w:p w14:paraId="114224AB" w14:textId="1CF53CFA"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31857BE8" w14:textId="7FD52BB4"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68EF32B5" w14:textId="3C694935"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3B792D86" w14:textId="26BA2CA1"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32D42EB8" w14:textId="1E535F7B"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bottom w:val="nil"/>
              <w:right w:val="nil"/>
            </w:tcBorders>
            <w:shd w:val="clear" w:color="auto" w:fill="auto"/>
            <w:noWrap/>
            <w:hideMark/>
          </w:tcPr>
          <w:p w14:paraId="111115CC" w14:textId="5556E16A"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7FAD8271" w14:textId="77777777" w:rsidTr="00725AE5">
        <w:trPr>
          <w:trHeight w:val="340"/>
        </w:trPr>
        <w:tc>
          <w:tcPr>
            <w:tcW w:w="395" w:type="dxa"/>
            <w:tcBorders>
              <w:top w:val="nil"/>
              <w:left w:val="nil"/>
              <w:bottom w:val="nil"/>
              <w:right w:val="nil"/>
            </w:tcBorders>
            <w:shd w:val="clear" w:color="auto" w:fill="auto"/>
            <w:noWrap/>
            <w:hideMark/>
          </w:tcPr>
          <w:p w14:paraId="1725D616"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17</w:t>
            </w:r>
          </w:p>
        </w:tc>
        <w:tc>
          <w:tcPr>
            <w:tcW w:w="1878" w:type="dxa"/>
            <w:tcBorders>
              <w:top w:val="nil"/>
              <w:left w:val="nil"/>
              <w:bottom w:val="nil"/>
              <w:right w:val="nil"/>
            </w:tcBorders>
            <w:shd w:val="clear" w:color="auto" w:fill="auto"/>
            <w:hideMark/>
          </w:tcPr>
          <w:p w14:paraId="2192BE25"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Weserbergland</w:t>
            </w:r>
            <w:proofErr w:type="spellEnd"/>
          </w:p>
        </w:tc>
        <w:tc>
          <w:tcPr>
            <w:tcW w:w="531" w:type="dxa"/>
            <w:tcBorders>
              <w:top w:val="nil"/>
              <w:left w:val="nil"/>
              <w:bottom w:val="nil"/>
              <w:right w:val="nil"/>
            </w:tcBorders>
            <w:shd w:val="clear" w:color="auto" w:fill="auto"/>
            <w:noWrap/>
            <w:hideMark/>
          </w:tcPr>
          <w:p w14:paraId="1595551B" w14:textId="3E80C91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1CEEA11C" w14:textId="769A6D0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09A780C6" w14:textId="75AE1135"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nil"/>
              <w:left w:val="nil"/>
              <w:bottom w:val="nil"/>
              <w:right w:val="nil"/>
            </w:tcBorders>
            <w:shd w:val="clear" w:color="auto" w:fill="auto"/>
            <w:noWrap/>
            <w:hideMark/>
          </w:tcPr>
          <w:p w14:paraId="7A03D7FC" w14:textId="20881091"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0081D743" w14:textId="03F7340A"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bottom w:val="nil"/>
              <w:right w:val="nil"/>
            </w:tcBorders>
            <w:shd w:val="clear" w:color="auto" w:fill="auto"/>
            <w:noWrap/>
            <w:hideMark/>
          </w:tcPr>
          <w:p w14:paraId="102BCA6F" w14:textId="74A945F4"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7B01B46D" w14:textId="62CE5425"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0B73B678"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55</w:t>
            </w:r>
          </w:p>
        </w:tc>
        <w:tc>
          <w:tcPr>
            <w:tcW w:w="909" w:type="dxa"/>
            <w:tcBorders>
              <w:top w:val="nil"/>
              <w:left w:val="nil"/>
              <w:bottom w:val="nil"/>
              <w:right w:val="nil"/>
            </w:tcBorders>
            <w:shd w:val="clear" w:color="auto" w:fill="auto"/>
            <w:noWrap/>
            <w:hideMark/>
          </w:tcPr>
          <w:p w14:paraId="712BD502" w14:textId="400A5DDB"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3997AF81" w14:textId="111B3EA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bottom w:val="nil"/>
              <w:right w:val="nil"/>
            </w:tcBorders>
            <w:shd w:val="clear" w:color="auto" w:fill="auto"/>
            <w:noWrap/>
            <w:hideMark/>
          </w:tcPr>
          <w:p w14:paraId="0B34B26C" w14:textId="7E4ACF81"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2B5D516E" w14:textId="77777777" w:rsidTr="00725AE5">
        <w:trPr>
          <w:trHeight w:val="680"/>
        </w:trPr>
        <w:tc>
          <w:tcPr>
            <w:tcW w:w="395" w:type="dxa"/>
            <w:tcBorders>
              <w:top w:val="nil"/>
              <w:left w:val="nil"/>
              <w:bottom w:val="nil"/>
              <w:right w:val="nil"/>
            </w:tcBorders>
            <w:shd w:val="clear" w:color="auto" w:fill="auto"/>
            <w:noWrap/>
            <w:hideMark/>
          </w:tcPr>
          <w:p w14:paraId="3E722582"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22</w:t>
            </w:r>
          </w:p>
        </w:tc>
        <w:tc>
          <w:tcPr>
            <w:tcW w:w="1878" w:type="dxa"/>
            <w:tcBorders>
              <w:top w:val="nil"/>
              <w:left w:val="nil"/>
              <w:bottom w:val="nil"/>
              <w:right w:val="nil"/>
            </w:tcBorders>
            <w:shd w:val="clear" w:color="auto" w:fill="auto"/>
            <w:hideMark/>
          </w:tcPr>
          <w:p w14:paraId="3C15BAD4"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Mittleres</w:t>
            </w:r>
            <w:proofErr w:type="spellEnd"/>
            <w:r w:rsidRPr="003F6244">
              <w:rPr>
                <w:rFonts w:ascii="Times New Roman" w:hAnsi="Times New Roman" w:cs="Times New Roman"/>
                <w:sz w:val="18"/>
                <w:szCs w:val="18"/>
              </w:rPr>
              <w:t xml:space="preserve"> </w:t>
            </w:r>
            <w:proofErr w:type="spellStart"/>
            <w:r w:rsidRPr="003F6244">
              <w:rPr>
                <w:rFonts w:ascii="Times New Roman" w:hAnsi="Times New Roman" w:cs="Times New Roman"/>
                <w:sz w:val="18"/>
                <w:szCs w:val="18"/>
              </w:rPr>
              <w:t>nordostdeutsches</w:t>
            </w:r>
            <w:proofErr w:type="spellEnd"/>
            <w:r w:rsidRPr="003F6244">
              <w:rPr>
                <w:rFonts w:ascii="Times New Roman" w:hAnsi="Times New Roman" w:cs="Times New Roman"/>
                <w:sz w:val="18"/>
                <w:szCs w:val="18"/>
              </w:rPr>
              <w:t xml:space="preserve"> </w:t>
            </w:r>
            <w:proofErr w:type="spellStart"/>
            <w:r w:rsidRPr="003F6244">
              <w:rPr>
                <w:rFonts w:ascii="Times New Roman" w:hAnsi="Times New Roman" w:cs="Times New Roman"/>
                <w:sz w:val="18"/>
                <w:szCs w:val="18"/>
              </w:rPr>
              <w:t>Altmoränenland</w:t>
            </w:r>
            <w:proofErr w:type="spellEnd"/>
          </w:p>
        </w:tc>
        <w:tc>
          <w:tcPr>
            <w:tcW w:w="531" w:type="dxa"/>
            <w:tcBorders>
              <w:top w:val="nil"/>
              <w:left w:val="nil"/>
              <w:bottom w:val="nil"/>
              <w:right w:val="nil"/>
            </w:tcBorders>
            <w:shd w:val="clear" w:color="auto" w:fill="auto"/>
            <w:noWrap/>
            <w:hideMark/>
          </w:tcPr>
          <w:p w14:paraId="28AD1F40" w14:textId="18BF118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149491A0" w14:textId="23705BC5"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22A36385" w14:textId="6A8950E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nil"/>
              <w:left w:val="nil"/>
              <w:bottom w:val="nil"/>
              <w:right w:val="nil"/>
            </w:tcBorders>
            <w:shd w:val="clear" w:color="auto" w:fill="auto"/>
            <w:noWrap/>
            <w:hideMark/>
          </w:tcPr>
          <w:p w14:paraId="712DA83A"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130</w:t>
            </w:r>
          </w:p>
        </w:tc>
        <w:tc>
          <w:tcPr>
            <w:tcW w:w="752" w:type="dxa"/>
            <w:tcBorders>
              <w:top w:val="nil"/>
              <w:left w:val="nil"/>
              <w:bottom w:val="nil"/>
              <w:right w:val="nil"/>
            </w:tcBorders>
            <w:shd w:val="clear" w:color="auto" w:fill="auto"/>
            <w:noWrap/>
            <w:hideMark/>
          </w:tcPr>
          <w:p w14:paraId="7F9B9AC6"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75</w:t>
            </w:r>
          </w:p>
        </w:tc>
        <w:tc>
          <w:tcPr>
            <w:tcW w:w="528" w:type="dxa"/>
            <w:tcBorders>
              <w:top w:val="nil"/>
              <w:left w:val="nil"/>
              <w:bottom w:val="nil"/>
              <w:right w:val="nil"/>
            </w:tcBorders>
            <w:shd w:val="clear" w:color="auto" w:fill="auto"/>
            <w:noWrap/>
            <w:hideMark/>
          </w:tcPr>
          <w:p w14:paraId="0F8D98BE" w14:textId="5DF4F2EE"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46295969" w14:textId="5A438685"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3B57E750" w14:textId="0AED7C8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3651BD8E" w14:textId="61B0D7F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78E1D416" w14:textId="2C57B484"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bottom w:val="nil"/>
              <w:right w:val="nil"/>
            </w:tcBorders>
            <w:shd w:val="clear" w:color="auto" w:fill="auto"/>
            <w:noWrap/>
            <w:hideMark/>
          </w:tcPr>
          <w:p w14:paraId="0A925897" w14:textId="293C1EF9"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6A16CC37" w14:textId="77777777" w:rsidTr="00725AE5">
        <w:trPr>
          <w:trHeight w:val="340"/>
        </w:trPr>
        <w:tc>
          <w:tcPr>
            <w:tcW w:w="395" w:type="dxa"/>
            <w:tcBorders>
              <w:top w:val="nil"/>
              <w:left w:val="nil"/>
              <w:bottom w:val="nil"/>
              <w:right w:val="nil"/>
            </w:tcBorders>
            <w:shd w:val="clear" w:color="auto" w:fill="auto"/>
            <w:noWrap/>
            <w:hideMark/>
          </w:tcPr>
          <w:p w14:paraId="3609A1C2"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35</w:t>
            </w:r>
          </w:p>
        </w:tc>
        <w:tc>
          <w:tcPr>
            <w:tcW w:w="1878" w:type="dxa"/>
            <w:tcBorders>
              <w:top w:val="nil"/>
              <w:left w:val="nil"/>
              <w:bottom w:val="nil"/>
              <w:right w:val="nil"/>
            </w:tcBorders>
            <w:shd w:val="clear" w:color="auto" w:fill="auto"/>
            <w:hideMark/>
          </w:tcPr>
          <w:p w14:paraId="2A8F5D2E" w14:textId="1165D69D"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Nordthüringisches</w:t>
            </w:r>
            <w:proofErr w:type="spellEnd"/>
            <w:r w:rsidRPr="003F6244">
              <w:rPr>
                <w:rFonts w:ascii="Times New Roman" w:hAnsi="Times New Roman" w:cs="Times New Roman"/>
                <w:sz w:val="18"/>
                <w:szCs w:val="18"/>
              </w:rPr>
              <w:t xml:space="preserve"> </w:t>
            </w:r>
            <w:proofErr w:type="spellStart"/>
            <w:r w:rsidRPr="003F6244">
              <w:rPr>
                <w:rFonts w:ascii="Times New Roman" w:hAnsi="Times New Roman" w:cs="Times New Roman"/>
                <w:sz w:val="18"/>
                <w:szCs w:val="18"/>
              </w:rPr>
              <w:t>Trias</w:t>
            </w:r>
            <w:r w:rsidR="007464F9">
              <w:rPr>
                <w:rFonts w:ascii="Times New Roman" w:hAnsi="Times New Roman" w:cs="Times New Roman"/>
                <w:sz w:val="18"/>
                <w:szCs w:val="18"/>
              </w:rPr>
              <w:t>‒</w:t>
            </w:r>
            <w:r w:rsidRPr="003F6244">
              <w:rPr>
                <w:rFonts w:ascii="Times New Roman" w:hAnsi="Times New Roman" w:cs="Times New Roman"/>
                <w:sz w:val="18"/>
                <w:szCs w:val="18"/>
              </w:rPr>
              <w:t>Hügelland</w:t>
            </w:r>
            <w:proofErr w:type="spellEnd"/>
          </w:p>
        </w:tc>
        <w:tc>
          <w:tcPr>
            <w:tcW w:w="531" w:type="dxa"/>
            <w:tcBorders>
              <w:top w:val="nil"/>
              <w:left w:val="nil"/>
              <w:bottom w:val="nil"/>
              <w:right w:val="nil"/>
            </w:tcBorders>
            <w:shd w:val="clear" w:color="auto" w:fill="auto"/>
            <w:noWrap/>
            <w:hideMark/>
          </w:tcPr>
          <w:p w14:paraId="58F66F0C" w14:textId="5C0C08EA"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010F0830" w14:textId="3BADD25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38B9D156" w14:textId="20E7BA3A"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nil"/>
              <w:left w:val="nil"/>
              <w:bottom w:val="nil"/>
              <w:right w:val="nil"/>
            </w:tcBorders>
            <w:shd w:val="clear" w:color="auto" w:fill="auto"/>
            <w:noWrap/>
            <w:hideMark/>
          </w:tcPr>
          <w:p w14:paraId="4BA0970D" w14:textId="53F5D17F"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6ACFA59C" w14:textId="0B0775A1"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bottom w:val="nil"/>
              <w:right w:val="nil"/>
            </w:tcBorders>
            <w:shd w:val="clear" w:color="auto" w:fill="auto"/>
            <w:noWrap/>
            <w:hideMark/>
          </w:tcPr>
          <w:p w14:paraId="3B115459" w14:textId="645F968E"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22DDABC8" w14:textId="55CBC0E2"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2D13DC24"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52</w:t>
            </w:r>
          </w:p>
        </w:tc>
        <w:tc>
          <w:tcPr>
            <w:tcW w:w="909" w:type="dxa"/>
            <w:tcBorders>
              <w:top w:val="nil"/>
              <w:left w:val="nil"/>
              <w:bottom w:val="nil"/>
              <w:right w:val="nil"/>
            </w:tcBorders>
            <w:shd w:val="clear" w:color="auto" w:fill="auto"/>
            <w:noWrap/>
            <w:hideMark/>
          </w:tcPr>
          <w:p w14:paraId="6DF12BAA" w14:textId="7793C19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582509C0"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71</w:t>
            </w:r>
          </w:p>
        </w:tc>
        <w:tc>
          <w:tcPr>
            <w:tcW w:w="836" w:type="dxa"/>
            <w:tcBorders>
              <w:top w:val="nil"/>
              <w:left w:val="nil"/>
              <w:bottom w:val="nil"/>
              <w:right w:val="nil"/>
            </w:tcBorders>
            <w:shd w:val="clear" w:color="auto" w:fill="auto"/>
            <w:noWrap/>
            <w:hideMark/>
          </w:tcPr>
          <w:p w14:paraId="1FF3E14B" w14:textId="56A03B0D"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7E484A31" w14:textId="77777777" w:rsidTr="00725AE5">
        <w:trPr>
          <w:trHeight w:val="340"/>
        </w:trPr>
        <w:tc>
          <w:tcPr>
            <w:tcW w:w="395" w:type="dxa"/>
            <w:tcBorders>
              <w:top w:val="nil"/>
              <w:left w:val="nil"/>
              <w:bottom w:val="nil"/>
              <w:right w:val="nil"/>
            </w:tcBorders>
            <w:shd w:val="clear" w:color="auto" w:fill="auto"/>
            <w:noWrap/>
            <w:hideMark/>
          </w:tcPr>
          <w:p w14:paraId="07A54F3F"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36</w:t>
            </w:r>
          </w:p>
        </w:tc>
        <w:tc>
          <w:tcPr>
            <w:tcW w:w="1878" w:type="dxa"/>
            <w:tcBorders>
              <w:top w:val="nil"/>
              <w:left w:val="nil"/>
              <w:bottom w:val="nil"/>
              <w:right w:val="nil"/>
            </w:tcBorders>
            <w:shd w:val="clear" w:color="auto" w:fill="auto"/>
            <w:hideMark/>
          </w:tcPr>
          <w:p w14:paraId="6BDDE1A0"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Harz</w:t>
            </w:r>
          </w:p>
        </w:tc>
        <w:tc>
          <w:tcPr>
            <w:tcW w:w="531" w:type="dxa"/>
            <w:tcBorders>
              <w:top w:val="nil"/>
              <w:left w:val="nil"/>
              <w:bottom w:val="nil"/>
              <w:right w:val="nil"/>
            </w:tcBorders>
            <w:shd w:val="clear" w:color="auto" w:fill="auto"/>
            <w:noWrap/>
            <w:hideMark/>
          </w:tcPr>
          <w:p w14:paraId="3A25AABD"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126</w:t>
            </w:r>
          </w:p>
        </w:tc>
        <w:tc>
          <w:tcPr>
            <w:tcW w:w="752" w:type="dxa"/>
            <w:tcBorders>
              <w:top w:val="nil"/>
              <w:left w:val="nil"/>
              <w:bottom w:val="nil"/>
              <w:right w:val="nil"/>
            </w:tcBorders>
            <w:shd w:val="clear" w:color="auto" w:fill="auto"/>
            <w:noWrap/>
            <w:hideMark/>
          </w:tcPr>
          <w:p w14:paraId="5213F8FD"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63</w:t>
            </w:r>
          </w:p>
        </w:tc>
        <w:tc>
          <w:tcPr>
            <w:tcW w:w="909" w:type="dxa"/>
            <w:tcBorders>
              <w:top w:val="nil"/>
              <w:left w:val="nil"/>
              <w:bottom w:val="nil"/>
              <w:right w:val="nil"/>
            </w:tcBorders>
            <w:shd w:val="clear" w:color="auto" w:fill="auto"/>
            <w:noWrap/>
            <w:hideMark/>
          </w:tcPr>
          <w:p w14:paraId="6343E410" w14:textId="761C5580"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nil"/>
              <w:left w:val="nil"/>
              <w:bottom w:val="nil"/>
              <w:right w:val="nil"/>
            </w:tcBorders>
            <w:shd w:val="clear" w:color="auto" w:fill="auto"/>
            <w:noWrap/>
            <w:hideMark/>
          </w:tcPr>
          <w:p w14:paraId="3E913811" w14:textId="4B53A4AD"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6420C07C" w14:textId="7B6C3794"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bottom w:val="nil"/>
              <w:right w:val="nil"/>
            </w:tcBorders>
            <w:shd w:val="clear" w:color="auto" w:fill="auto"/>
            <w:noWrap/>
            <w:hideMark/>
          </w:tcPr>
          <w:p w14:paraId="57854CDB"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44</w:t>
            </w:r>
          </w:p>
        </w:tc>
        <w:tc>
          <w:tcPr>
            <w:tcW w:w="909" w:type="dxa"/>
            <w:tcBorders>
              <w:top w:val="nil"/>
              <w:left w:val="nil"/>
              <w:bottom w:val="nil"/>
              <w:right w:val="nil"/>
            </w:tcBorders>
            <w:shd w:val="clear" w:color="auto" w:fill="auto"/>
            <w:noWrap/>
            <w:hideMark/>
          </w:tcPr>
          <w:p w14:paraId="2FE25868" w14:textId="0536A40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1966685F"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70</w:t>
            </w:r>
          </w:p>
        </w:tc>
        <w:tc>
          <w:tcPr>
            <w:tcW w:w="909" w:type="dxa"/>
            <w:tcBorders>
              <w:top w:val="nil"/>
              <w:left w:val="nil"/>
              <w:bottom w:val="nil"/>
              <w:right w:val="nil"/>
            </w:tcBorders>
            <w:shd w:val="clear" w:color="auto" w:fill="auto"/>
            <w:noWrap/>
            <w:hideMark/>
          </w:tcPr>
          <w:p w14:paraId="08BECF25"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40</w:t>
            </w:r>
          </w:p>
        </w:tc>
        <w:tc>
          <w:tcPr>
            <w:tcW w:w="752" w:type="dxa"/>
            <w:tcBorders>
              <w:top w:val="nil"/>
              <w:left w:val="nil"/>
              <w:bottom w:val="nil"/>
              <w:right w:val="nil"/>
            </w:tcBorders>
            <w:shd w:val="clear" w:color="auto" w:fill="auto"/>
            <w:noWrap/>
            <w:hideMark/>
          </w:tcPr>
          <w:p w14:paraId="1B1D6E9F" w14:textId="63E95784"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bottom w:val="nil"/>
              <w:right w:val="nil"/>
            </w:tcBorders>
            <w:shd w:val="clear" w:color="auto" w:fill="auto"/>
            <w:noWrap/>
            <w:hideMark/>
          </w:tcPr>
          <w:p w14:paraId="53299BBC" w14:textId="73AFFC03"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5B427947" w14:textId="77777777" w:rsidTr="00725AE5">
        <w:trPr>
          <w:trHeight w:val="680"/>
        </w:trPr>
        <w:tc>
          <w:tcPr>
            <w:tcW w:w="395" w:type="dxa"/>
            <w:tcBorders>
              <w:top w:val="nil"/>
              <w:left w:val="nil"/>
              <w:bottom w:val="nil"/>
              <w:right w:val="nil"/>
            </w:tcBorders>
            <w:shd w:val="clear" w:color="auto" w:fill="auto"/>
            <w:noWrap/>
            <w:hideMark/>
          </w:tcPr>
          <w:p w14:paraId="36534445"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37</w:t>
            </w:r>
          </w:p>
        </w:tc>
        <w:tc>
          <w:tcPr>
            <w:tcW w:w="1878" w:type="dxa"/>
            <w:tcBorders>
              <w:top w:val="nil"/>
              <w:left w:val="nil"/>
              <w:bottom w:val="nil"/>
              <w:right w:val="nil"/>
            </w:tcBorders>
            <w:shd w:val="clear" w:color="auto" w:fill="auto"/>
            <w:hideMark/>
          </w:tcPr>
          <w:p w14:paraId="336ED852" w14:textId="1C575241"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lang w:val="de-DE"/>
              </w:rPr>
            </w:pPr>
            <w:r w:rsidRPr="003F6244">
              <w:rPr>
                <w:rFonts w:ascii="Times New Roman" w:hAnsi="Times New Roman" w:cs="Times New Roman"/>
                <w:sz w:val="18"/>
                <w:szCs w:val="18"/>
                <w:lang w:val="de-DE"/>
              </w:rPr>
              <w:t>Mitteldeutsches Trias</w:t>
            </w:r>
            <w:r w:rsidR="007464F9">
              <w:rPr>
                <w:rFonts w:ascii="Times New Roman" w:hAnsi="Times New Roman" w:cs="Times New Roman"/>
                <w:sz w:val="18"/>
                <w:szCs w:val="18"/>
                <w:lang w:val="de-DE"/>
              </w:rPr>
              <w:t>‒</w:t>
            </w:r>
            <w:r w:rsidRPr="003F6244">
              <w:rPr>
                <w:rFonts w:ascii="Times New Roman" w:hAnsi="Times New Roman" w:cs="Times New Roman"/>
                <w:sz w:val="18"/>
                <w:szCs w:val="18"/>
                <w:lang w:val="de-DE"/>
              </w:rPr>
              <w:t>Berg</w:t>
            </w:r>
            <w:r w:rsidR="007464F9">
              <w:rPr>
                <w:rFonts w:ascii="Times New Roman" w:hAnsi="Times New Roman" w:cs="Times New Roman"/>
                <w:sz w:val="18"/>
                <w:szCs w:val="18"/>
                <w:lang w:val="de-DE"/>
              </w:rPr>
              <w:t>‒</w:t>
            </w:r>
            <w:r w:rsidRPr="003F6244">
              <w:rPr>
                <w:rFonts w:ascii="Times New Roman" w:hAnsi="Times New Roman" w:cs="Times New Roman"/>
                <w:sz w:val="18"/>
                <w:szCs w:val="18"/>
                <w:lang w:val="de-DE"/>
              </w:rPr>
              <w:t xml:space="preserve"> und Hügelland</w:t>
            </w:r>
          </w:p>
        </w:tc>
        <w:tc>
          <w:tcPr>
            <w:tcW w:w="531" w:type="dxa"/>
            <w:tcBorders>
              <w:top w:val="nil"/>
              <w:left w:val="nil"/>
              <w:bottom w:val="nil"/>
              <w:right w:val="nil"/>
            </w:tcBorders>
            <w:shd w:val="clear" w:color="auto" w:fill="auto"/>
            <w:noWrap/>
            <w:hideMark/>
          </w:tcPr>
          <w:p w14:paraId="3E6D7FAE" w14:textId="2DD74A5D"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09C81167" w14:textId="122D58A3"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5B505211" w14:textId="64BC100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nil"/>
              <w:left w:val="nil"/>
              <w:bottom w:val="nil"/>
              <w:right w:val="nil"/>
            </w:tcBorders>
            <w:shd w:val="clear" w:color="auto" w:fill="auto"/>
            <w:noWrap/>
            <w:hideMark/>
          </w:tcPr>
          <w:p w14:paraId="3369321D" w14:textId="61654102"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65B45780" w14:textId="1FEFAAF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bottom w:val="nil"/>
              <w:right w:val="nil"/>
            </w:tcBorders>
            <w:shd w:val="clear" w:color="auto" w:fill="auto"/>
            <w:noWrap/>
            <w:hideMark/>
          </w:tcPr>
          <w:p w14:paraId="528DC8F4"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53</w:t>
            </w:r>
          </w:p>
        </w:tc>
        <w:tc>
          <w:tcPr>
            <w:tcW w:w="909" w:type="dxa"/>
            <w:tcBorders>
              <w:top w:val="nil"/>
              <w:left w:val="nil"/>
              <w:bottom w:val="nil"/>
              <w:right w:val="nil"/>
            </w:tcBorders>
            <w:shd w:val="clear" w:color="auto" w:fill="auto"/>
            <w:noWrap/>
            <w:hideMark/>
          </w:tcPr>
          <w:p w14:paraId="2463115C" w14:textId="37DCEDD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079DAC4D"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96</w:t>
            </w:r>
          </w:p>
        </w:tc>
        <w:tc>
          <w:tcPr>
            <w:tcW w:w="909" w:type="dxa"/>
            <w:tcBorders>
              <w:top w:val="nil"/>
              <w:left w:val="nil"/>
              <w:bottom w:val="nil"/>
              <w:right w:val="nil"/>
            </w:tcBorders>
            <w:shd w:val="clear" w:color="auto" w:fill="auto"/>
            <w:noWrap/>
            <w:hideMark/>
          </w:tcPr>
          <w:p w14:paraId="46E7AA17"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41</w:t>
            </w:r>
          </w:p>
        </w:tc>
        <w:tc>
          <w:tcPr>
            <w:tcW w:w="752" w:type="dxa"/>
            <w:tcBorders>
              <w:top w:val="nil"/>
              <w:left w:val="nil"/>
              <w:bottom w:val="nil"/>
              <w:right w:val="nil"/>
            </w:tcBorders>
            <w:shd w:val="clear" w:color="auto" w:fill="auto"/>
            <w:noWrap/>
            <w:hideMark/>
          </w:tcPr>
          <w:p w14:paraId="4074FCF6" w14:textId="73467173"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bottom w:val="nil"/>
              <w:right w:val="nil"/>
            </w:tcBorders>
            <w:shd w:val="clear" w:color="auto" w:fill="auto"/>
            <w:noWrap/>
            <w:hideMark/>
          </w:tcPr>
          <w:p w14:paraId="63194394" w14:textId="41A379D9"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3B924044" w14:textId="77777777" w:rsidTr="00725AE5">
        <w:trPr>
          <w:trHeight w:val="340"/>
        </w:trPr>
        <w:tc>
          <w:tcPr>
            <w:tcW w:w="395" w:type="dxa"/>
            <w:tcBorders>
              <w:top w:val="nil"/>
              <w:left w:val="nil"/>
              <w:bottom w:val="nil"/>
              <w:right w:val="nil"/>
            </w:tcBorders>
            <w:shd w:val="clear" w:color="auto" w:fill="auto"/>
            <w:noWrap/>
            <w:hideMark/>
          </w:tcPr>
          <w:p w14:paraId="203383F1"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56</w:t>
            </w:r>
          </w:p>
        </w:tc>
        <w:tc>
          <w:tcPr>
            <w:tcW w:w="1878" w:type="dxa"/>
            <w:tcBorders>
              <w:top w:val="nil"/>
              <w:left w:val="nil"/>
              <w:bottom w:val="nil"/>
              <w:right w:val="nil"/>
            </w:tcBorders>
            <w:shd w:val="clear" w:color="auto" w:fill="auto"/>
            <w:hideMark/>
          </w:tcPr>
          <w:p w14:paraId="735984A5"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Erzgebirge</w:t>
            </w:r>
          </w:p>
        </w:tc>
        <w:tc>
          <w:tcPr>
            <w:tcW w:w="531" w:type="dxa"/>
            <w:tcBorders>
              <w:top w:val="nil"/>
              <w:left w:val="nil"/>
              <w:bottom w:val="nil"/>
              <w:right w:val="nil"/>
            </w:tcBorders>
            <w:shd w:val="clear" w:color="auto" w:fill="auto"/>
            <w:noWrap/>
            <w:hideMark/>
          </w:tcPr>
          <w:p w14:paraId="4C42B4D0"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130</w:t>
            </w:r>
          </w:p>
        </w:tc>
        <w:tc>
          <w:tcPr>
            <w:tcW w:w="752" w:type="dxa"/>
            <w:tcBorders>
              <w:top w:val="nil"/>
              <w:left w:val="nil"/>
              <w:bottom w:val="nil"/>
              <w:right w:val="nil"/>
            </w:tcBorders>
            <w:shd w:val="clear" w:color="auto" w:fill="auto"/>
            <w:noWrap/>
            <w:hideMark/>
          </w:tcPr>
          <w:p w14:paraId="361F679B"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52</w:t>
            </w:r>
          </w:p>
        </w:tc>
        <w:tc>
          <w:tcPr>
            <w:tcW w:w="909" w:type="dxa"/>
            <w:tcBorders>
              <w:top w:val="nil"/>
              <w:left w:val="nil"/>
              <w:bottom w:val="nil"/>
              <w:right w:val="nil"/>
            </w:tcBorders>
            <w:shd w:val="clear" w:color="auto" w:fill="auto"/>
            <w:noWrap/>
            <w:hideMark/>
          </w:tcPr>
          <w:p w14:paraId="6DD66931" w14:textId="38477385"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nil"/>
              <w:left w:val="nil"/>
              <w:bottom w:val="nil"/>
              <w:right w:val="nil"/>
            </w:tcBorders>
            <w:shd w:val="clear" w:color="auto" w:fill="auto"/>
            <w:noWrap/>
            <w:hideMark/>
          </w:tcPr>
          <w:p w14:paraId="558E6C5E" w14:textId="0CC3703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53E03DD2" w14:textId="690540D1"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bottom w:val="nil"/>
              <w:right w:val="nil"/>
            </w:tcBorders>
            <w:shd w:val="clear" w:color="auto" w:fill="auto"/>
            <w:noWrap/>
            <w:hideMark/>
          </w:tcPr>
          <w:p w14:paraId="5CB07BCD" w14:textId="2149E999"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798A517E" w14:textId="4D0D3272"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4A654FCD" w14:textId="745D05C3"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2BB33D39" w14:textId="007E71CD"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16406DB4" w14:textId="786A29FD"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bottom w:val="nil"/>
              <w:right w:val="nil"/>
            </w:tcBorders>
            <w:shd w:val="clear" w:color="auto" w:fill="auto"/>
            <w:noWrap/>
            <w:hideMark/>
          </w:tcPr>
          <w:p w14:paraId="40BD5C7F" w14:textId="0E03CC2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18F2A4EA" w14:textId="77777777" w:rsidTr="00725AE5">
        <w:trPr>
          <w:trHeight w:val="340"/>
        </w:trPr>
        <w:tc>
          <w:tcPr>
            <w:tcW w:w="395" w:type="dxa"/>
            <w:tcBorders>
              <w:top w:val="nil"/>
              <w:left w:val="nil"/>
              <w:bottom w:val="nil"/>
              <w:right w:val="nil"/>
            </w:tcBorders>
            <w:shd w:val="clear" w:color="auto" w:fill="auto"/>
            <w:noWrap/>
            <w:hideMark/>
          </w:tcPr>
          <w:p w14:paraId="74B83928"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60</w:t>
            </w:r>
          </w:p>
        </w:tc>
        <w:tc>
          <w:tcPr>
            <w:tcW w:w="1878" w:type="dxa"/>
            <w:tcBorders>
              <w:top w:val="nil"/>
              <w:left w:val="nil"/>
              <w:bottom w:val="nil"/>
              <w:right w:val="nil"/>
            </w:tcBorders>
            <w:shd w:val="clear" w:color="auto" w:fill="auto"/>
            <w:hideMark/>
          </w:tcPr>
          <w:p w14:paraId="5A75A62C"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Frankenalb</w:t>
            </w:r>
            <w:proofErr w:type="spellEnd"/>
            <w:r w:rsidRPr="003F6244">
              <w:rPr>
                <w:rFonts w:ascii="Times New Roman" w:hAnsi="Times New Roman" w:cs="Times New Roman"/>
                <w:sz w:val="18"/>
                <w:szCs w:val="18"/>
              </w:rPr>
              <w:t xml:space="preserve"> und </w:t>
            </w:r>
            <w:proofErr w:type="spellStart"/>
            <w:r w:rsidRPr="003F6244">
              <w:rPr>
                <w:rFonts w:ascii="Times New Roman" w:hAnsi="Times New Roman" w:cs="Times New Roman"/>
                <w:sz w:val="18"/>
                <w:szCs w:val="18"/>
              </w:rPr>
              <w:t>Oberpfälzer</w:t>
            </w:r>
            <w:proofErr w:type="spellEnd"/>
            <w:r w:rsidRPr="003F6244">
              <w:rPr>
                <w:rFonts w:ascii="Times New Roman" w:hAnsi="Times New Roman" w:cs="Times New Roman"/>
                <w:sz w:val="18"/>
                <w:szCs w:val="18"/>
              </w:rPr>
              <w:t xml:space="preserve"> Jura</w:t>
            </w:r>
          </w:p>
        </w:tc>
        <w:tc>
          <w:tcPr>
            <w:tcW w:w="531" w:type="dxa"/>
            <w:tcBorders>
              <w:top w:val="nil"/>
              <w:left w:val="nil"/>
              <w:bottom w:val="nil"/>
              <w:right w:val="nil"/>
            </w:tcBorders>
            <w:shd w:val="clear" w:color="auto" w:fill="auto"/>
            <w:noWrap/>
            <w:hideMark/>
          </w:tcPr>
          <w:p w14:paraId="6E74BC86" w14:textId="2F4FCDD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0F715905"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54</w:t>
            </w:r>
          </w:p>
        </w:tc>
        <w:tc>
          <w:tcPr>
            <w:tcW w:w="909" w:type="dxa"/>
            <w:tcBorders>
              <w:top w:val="nil"/>
              <w:left w:val="nil"/>
              <w:bottom w:val="nil"/>
              <w:right w:val="nil"/>
            </w:tcBorders>
            <w:shd w:val="clear" w:color="auto" w:fill="auto"/>
            <w:noWrap/>
            <w:hideMark/>
          </w:tcPr>
          <w:p w14:paraId="0A70BD82" w14:textId="2785A33E"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nil"/>
              <w:left w:val="nil"/>
              <w:bottom w:val="nil"/>
              <w:right w:val="nil"/>
            </w:tcBorders>
            <w:shd w:val="clear" w:color="auto" w:fill="auto"/>
            <w:noWrap/>
            <w:hideMark/>
          </w:tcPr>
          <w:p w14:paraId="2222C98B" w14:textId="08C7BBB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2B9A9E82" w14:textId="486B6AC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bottom w:val="nil"/>
              <w:right w:val="nil"/>
            </w:tcBorders>
            <w:shd w:val="clear" w:color="auto" w:fill="auto"/>
            <w:noWrap/>
            <w:hideMark/>
          </w:tcPr>
          <w:p w14:paraId="65BF9FDD" w14:textId="0C84F91E"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0364DBCC" w14:textId="4405EAED"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4F50D3E9" w14:textId="0880EEA3"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6ADE7153"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48</w:t>
            </w:r>
          </w:p>
        </w:tc>
        <w:tc>
          <w:tcPr>
            <w:tcW w:w="752" w:type="dxa"/>
            <w:tcBorders>
              <w:top w:val="nil"/>
              <w:left w:val="nil"/>
              <w:bottom w:val="nil"/>
              <w:right w:val="nil"/>
            </w:tcBorders>
            <w:shd w:val="clear" w:color="auto" w:fill="auto"/>
            <w:noWrap/>
            <w:hideMark/>
          </w:tcPr>
          <w:p w14:paraId="72AE7BA1" w14:textId="67AB691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bottom w:val="nil"/>
              <w:right w:val="nil"/>
            </w:tcBorders>
            <w:shd w:val="clear" w:color="auto" w:fill="auto"/>
            <w:noWrap/>
            <w:hideMark/>
          </w:tcPr>
          <w:p w14:paraId="2AC9C0B5" w14:textId="463A170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592AEBCC" w14:textId="77777777" w:rsidTr="00725AE5">
        <w:trPr>
          <w:trHeight w:val="340"/>
        </w:trPr>
        <w:tc>
          <w:tcPr>
            <w:tcW w:w="395" w:type="dxa"/>
            <w:tcBorders>
              <w:top w:val="nil"/>
              <w:left w:val="nil"/>
              <w:bottom w:val="nil"/>
              <w:right w:val="nil"/>
            </w:tcBorders>
            <w:shd w:val="clear" w:color="auto" w:fill="auto"/>
            <w:noWrap/>
            <w:hideMark/>
          </w:tcPr>
          <w:p w14:paraId="2FAD7196"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61</w:t>
            </w:r>
          </w:p>
        </w:tc>
        <w:tc>
          <w:tcPr>
            <w:tcW w:w="1878" w:type="dxa"/>
            <w:tcBorders>
              <w:top w:val="nil"/>
              <w:left w:val="nil"/>
              <w:bottom w:val="nil"/>
              <w:right w:val="nil"/>
            </w:tcBorders>
            <w:shd w:val="clear" w:color="auto" w:fill="auto"/>
            <w:hideMark/>
          </w:tcPr>
          <w:p w14:paraId="2BEB5365"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Fränkischer</w:t>
            </w:r>
            <w:proofErr w:type="spellEnd"/>
            <w:r w:rsidRPr="003F6244">
              <w:rPr>
                <w:rFonts w:ascii="Times New Roman" w:hAnsi="Times New Roman" w:cs="Times New Roman"/>
                <w:sz w:val="18"/>
                <w:szCs w:val="18"/>
              </w:rPr>
              <w:t xml:space="preserve"> </w:t>
            </w:r>
            <w:proofErr w:type="spellStart"/>
            <w:r w:rsidRPr="003F6244">
              <w:rPr>
                <w:rFonts w:ascii="Times New Roman" w:hAnsi="Times New Roman" w:cs="Times New Roman"/>
                <w:sz w:val="18"/>
                <w:szCs w:val="18"/>
              </w:rPr>
              <w:t>Keuper</w:t>
            </w:r>
            <w:proofErr w:type="spellEnd"/>
            <w:r w:rsidRPr="003F6244">
              <w:rPr>
                <w:rFonts w:ascii="Times New Roman" w:hAnsi="Times New Roman" w:cs="Times New Roman"/>
                <w:sz w:val="18"/>
                <w:szCs w:val="18"/>
              </w:rPr>
              <w:t xml:space="preserve"> und </w:t>
            </w:r>
            <w:proofErr w:type="spellStart"/>
            <w:r w:rsidRPr="003F6244">
              <w:rPr>
                <w:rFonts w:ascii="Times New Roman" w:hAnsi="Times New Roman" w:cs="Times New Roman"/>
                <w:sz w:val="18"/>
                <w:szCs w:val="18"/>
              </w:rPr>
              <w:t>Albvorland</w:t>
            </w:r>
            <w:proofErr w:type="spellEnd"/>
          </w:p>
        </w:tc>
        <w:tc>
          <w:tcPr>
            <w:tcW w:w="531" w:type="dxa"/>
            <w:tcBorders>
              <w:top w:val="nil"/>
              <w:left w:val="nil"/>
              <w:bottom w:val="nil"/>
              <w:right w:val="nil"/>
            </w:tcBorders>
            <w:shd w:val="clear" w:color="auto" w:fill="auto"/>
            <w:noWrap/>
            <w:hideMark/>
          </w:tcPr>
          <w:p w14:paraId="7DEB239A" w14:textId="4CE3C4B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40C1C9F3" w14:textId="3568304F"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656D449E"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52</w:t>
            </w:r>
          </w:p>
        </w:tc>
        <w:tc>
          <w:tcPr>
            <w:tcW w:w="566" w:type="dxa"/>
            <w:tcBorders>
              <w:top w:val="nil"/>
              <w:left w:val="nil"/>
              <w:bottom w:val="nil"/>
              <w:right w:val="nil"/>
            </w:tcBorders>
            <w:shd w:val="clear" w:color="auto" w:fill="auto"/>
            <w:noWrap/>
            <w:hideMark/>
          </w:tcPr>
          <w:p w14:paraId="2BEE5D55"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42</w:t>
            </w:r>
          </w:p>
        </w:tc>
        <w:tc>
          <w:tcPr>
            <w:tcW w:w="752" w:type="dxa"/>
            <w:tcBorders>
              <w:top w:val="nil"/>
              <w:left w:val="nil"/>
              <w:bottom w:val="nil"/>
              <w:right w:val="nil"/>
            </w:tcBorders>
            <w:shd w:val="clear" w:color="auto" w:fill="auto"/>
            <w:noWrap/>
            <w:hideMark/>
          </w:tcPr>
          <w:p w14:paraId="727F49FC"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65</w:t>
            </w:r>
          </w:p>
        </w:tc>
        <w:tc>
          <w:tcPr>
            <w:tcW w:w="528" w:type="dxa"/>
            <w:tcBorders>
              <w:top w:val="nil"/>
              <w:left w:val="nil"/>
              <w:bottom w:val="nil"/>
              <w:right w:val="nil"/>
            </w:tcBorders>
            <w:shd w:val="clear" w:color="auto" w:fill="auto"/>
            <w:noWrap/>
            <w:hideMark/>
          </w:tcPr>
          <w:p w14:paraId="18464D06" w14:textId="43BCCABE"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5C05980D" w14:textId="5FBF6AB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5DA6FF64" w14:textId="0CCF483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6AA082E8"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40</w:t>
            </w:r>
          </w:p>
        </w:tc>
        <w:tc>
          <w:tcPr>
            <w:tcW w:w="752" w:type="dxa"/>
            <w:tcBorders>
              <w:top w:val="nil"/>
              <w:left w:val="nil"/>
              <w:bottom w:val="nil"/>
              <w:right w:val="nil"/>
            </w:tcBorders>
            <w:shd w:val="clear" w:color="auto" w:fill="auto"/>
            <w:noWrap/>
            <w:hideMark/>
          </w:tcPr>
          <w:p w14:paraId="2ACAE77B" w14:textId="77EFB211"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bottom w:val="nil"/>
              <w:right w:val="nil"/>
            </w:tcBorders>
            <w:shd w:val="clear" w:color="auto" w:fill="auto"/>
            <w:noWrap/>
            <w:hideMark/>
          </w:tcPr>
          <w:p w14:paraId="451F346C" w14:textId="2BCA5425"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142207E0" w14:textId="77777777" w:rsidTr="00725AE5">
        <w:trPr>
          <w:trHeight w:val="340"/>
        </w:trPr>
        <w:tc>
          <w:tcPr>
            <w:tcW w:w="395" w:type="dxa"/>
            <w:tcBorders>
              <w:top w:val="nil"/>
              <w:left w:val="nil"/>
              <w:bottom w:val="nil"/>
              <w:right w:val="nil"/>
            </w:tcBorders>
            <w:shd w:val="clear" w:color="auto" w:fill="auto"/>
            <w:noWrap/>
            <w:hideMark/>
          </w:tcPr>
          <w:p w14:paraId="5EA4E5C5"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64</w:t>
            </w:r>
          </w:p>
        </w:tc>
        <w:tc>
          <w:tcPr>
            <w:tcW w:w="1878" w:type="dxa"/>
            <w:tcBorders>
              <w:top w:val="nil"/>
              <w:left w:val="nil"/>
              <w:bottom w:val="nil"/>
              <w:right w:val="nil"/>
            </w:tcBorders>
            <w:shd w:val="clear" w:color="auto" w:fill="auto"/>
            <w:hideMark/>
          </w:tcPr>
          <w:p w14:paraId="770FAFA6"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Odenwald</w:t>
            </w:r>
            <w:proofErr w:type="spellEnd"/>
          </w:p>
        </w:tc>
        <w:tc>
          <w:tcPr>
            <w:tcW w:w="531" w:type="dxa"/>
            <w:tcBorders>
              <w:top w:val="nil"/>
              <w:left w:val="nil"/>
              <w:bottom w:val="nil"/>
              <w:right w:val="nil"/>
            </w:tcBorders>
            <w:shd w:val="clear" w:color="auto" w:fill="auto"/>
            <w:noWrap/>
            <w:hideMark/>
          </w:tcPr>
          <w:p w14:paraId="2FD26187" w14:textId="1814B2CF"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34F43303" w14:textId="748C7DD2"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1755D20F" w14:textId="0E33589D"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nil"/>
              <w:left w:val="nil"/>
              <w:bottom w:val="nil"/>
              <w:right w:val="nil"/>
            </w:tcBorders>
            <w:shd w:val="clear" w:color="auto" w:fill="auto"/>
            <w:noWrap/>
            <w:hideMark/>
          </w:tcPr>
          <w:p w14:paraId="5268465D" w14:textId="10E25E19"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0560517A" w14:textId="64BC110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bottom w:val="nil"/>
              <w:right w:val="nil"/>
            </w:tcBorders>
            <w:shd w:val="clear" w:color="auto" w:fill="auto"/>
            <w:noWrap/>
            <w:hideMark/>
          </w:tcPr>
          <w:p w14:paraId="5B227A2E" w14:textId="1BB0E8BD"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54B60DC7" w14:textId="00C389A0"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673B67AD" w14:textId="13F3251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6D0556A0"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41</w:t>
            </w:r>
          </w:p>
        </w:tc>
        <w:tc>
          <w:tcPr>
            <w:tcW w:w="752" w:type="dxa"/>
            <w:tcBorders>
              <w:top w:val="nil"/>
              <w:left w:val="nil"/>
              <w:bottom w:val="nil"/>
              <w:right w:val="nil"/>
            </w:tcBorders>
            <w:shd w:val="clear" w:color="auto" w:fill="auto"/>
            <w:noWrap/>
            <w:hideMark/>
          </w:tcPr>
          <w:p w14:paraId="00D91EDB" w14:textId="1D70932A"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bottom w:val="nil"/>
              <w:right w:val="nil"/>
            </w:tcBorders>
            <w:shd w:val="clear" w:color="auto" w:fill="auto"/>
            <w:noWrap/>
            <w:hideMark/>
          </w:tcPr>
          <w:p w14:paraId="24816C3C" w14:textId="2C319200"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7A027269" w14:textId="77777777" w:rsidTr="00725AE5">
        <w:trPr>
          <w:trHeight w:val="340"/>
        </w:trPr>
        <w:tc>
          <w:tcPr>
            <w:tcW w:w="395" w:type="dxa"/>
            <w:tcBorders>
              <w:top w:val="nil"/>
              <w:left w:val="nil"/>
              <w:bottom w:val="nil"/>
              <w:right w:val="nil"/>
            </w:tcBorders>
            <w:shd w:val="clear" w:color="auto" w:fill="auto"/>
            <w:noWrap/>
            <w:hideMark/>
          </w:tcPr>
          <w:p w14:paraId="7894E5B0"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66</w:t>
            </w:r>
          </w:p>
        </w:tc>
        <w:tc>
          <w:tcPr>
            <w:tcW w:w="1878" w:type="dxa"/>
            <w:tcBorders>
              <w:top w:val="nil"/>
              <w:left w:val="nil"/>
              <w:bottom w:val="nil"/>
              <w:right w:val="nil"/>
            </w:tcBorders>
            <w:shd w:val="clear" w:color="auto" w:fill="auto"/>
            <w:hideMark/>
          </w:tcPr>
          <w:p w14:paraId="033C9A2C"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Hunsrück</w:t>
            </w:r>
            <w:proofErr w:type="spellEnd"/>
          </w:p>
        </w:tc>
        <w:tc>
          <w:tcPr>
            <w:tcW w:w="531" w:type="dxa"/>
            <w:tcBorders>
              <w:top w:val="nil"/>
              <w:left w:val="nil"/>
              <w:bottom w:val="nil"/>
              <w:right w:val="nil"/>
            </w:tcBorders>
            <w:shd w:val="clear" w:color="auto" w:fill="auto"/>
            <w:noWrap/>
            <w:hideMark/>
          </w:tcPr>
          <w:p w14:paraId="46F34434"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41</w:t>
            </w:r>
          </w:p>
        </w:tc>
        <w:tc>
          <w:tcPr>
            <w:tcW w:w="752" w:type="dxa"/>
            <w:tcBorders>
              <w:top w:val="nil"/>
              <w:left w:val="nil"/>
              <w:bottom w:val="nil"/>
              <w:right w:val="nil"/>
            </w:tcBorders>
            <w:shd w:val="clear" w:color="auto" w:fill="auto"/>
            <w:noWrap/>
            <w:hideMark/>
          </w:tcPr>
          <w:p w14:paraId="7D8C5DE6"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48</w:t>
            </w:r>
          </w:p>
        </w:tc>
        <w:tc>
          <w:tcPr>
            <w:tcW w:w="909" w:type="dxa"/>
            <w:tcBorders>
              <w:top w:val="nil"/>
              <w:left w:val="nil"/>
              <w:bottom w:val="nil"/>
              <w:right w:val="nil"/>
            </w:tcBorders>
            <w:shd w:val="clear" w:color="auto" w:fill="auto"/>
            <w:noWrap/>
            <w:hideMark/>
          </w:tcPr>
          <w:p w14:paraId="0CFB3DB0" w14:textId="10565CB3"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nil"/>
              <w:left w:val="nil"/>
              <w:bottom w:val="nil"/>
              <w:right w:val="nil"/>
            </w:tcBorders>
            <w:shd w:val="clear" w:color="auto" w:fill="auto"/>
            <w:noWrap/>
            <w:hideMark/>
          </w:tcPr>
          <w:p w14:paraId="1D7A499A" w14:textId="0F25BB88"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7766696A" w14:textId="24891EE3"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bottom w:val="nil"/>
              <w:right w:val="nil"/>
            </w:tcBorders>
            <w:shd w:val="clear" w:color="auto" w:fill="auto"/>
            <w:noWrap/>
            <w:hideMark/>
          </w:tcPr>
          <w:p w14:paraId="2EE70ADC" w14:textId="39A2FB62"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70985D6E" w14:textId="63EB768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2045380E" w14:textId="2E577141"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1A842490" w14:textId="0D3C2308"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5A7B79FC" w14:textId="6671893D"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bottom w:val="nil"/>
              <w:right w:val="nil"/>
            </w:tcBorders>
            <w:shd w:val="clear" w:color="auto" w:fill="auto"/>
            <w:noWrap/>
            <w:hideMark/>
          </w:tcPr>
          <w:p w14:paraId="4E0391F0" w14:textId="2EC56023"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15A7D08D" w14:textId="77777777" w:rsidTr="00725AE5">
        <w:trPr>
          <w:trHeight w:val="340"/>
        </w:trPr>
        <w:tc>
          <w:tcPr>
            <w:tcW w:w="395" w:type="dxa"/>
            <w:tcBorders>
              <w:top w:val="nil"/>
              <w:left w:val="nil"/>
              <w:bottom w:val="nil"/>
              <w:right w:val="nil"/>
            </w:tcBorders>
            <w:shd w:val="clear" w:color="auto" w:fill="auto"/>
            <w:noWrap/>
            <w:hideMark/>
          </w:tcPr>
          <w:p w14:paraId="4AEC1843"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70</w:t>
            </w:r>
          </w:p>
        </w:tc>
        <w:tc>
          <w:tcPr>
            <w:tcW w:w="1878" w:type="dxa"/>
            <w:tcBorders>
              <w:top w:val="nil"/>
              <w:left w:val="nil"/>
              <w:bottom w:val="nil"/>
              <w:right w:val="nil"/>
            </w:tcBorders>
            <w:shd w:val="clear" w:color="auto" w:fill="auto"/>
            <w:hideMark/>
          </w:tcPr>
          <w:p w14:paraId="5E6B8E64" w14:textId="3087B7FC"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Saar</w:t>
            </w:r>
            <w:r w:rsidR="007464F9">
              <w:rPr>
                <w:rFonts w:ascii="Times New Roman" w:hAnsi="Times New Roman" w:cs="Times New Roman"/>
                <w:sz w:val="18"/>
                <w:szCs w:val="18"/>
              </w:rPr>
              <w:t>‒</w:t>
            </w:r>
            <w:proofErr w:type="spellStart"/>
            <w:r w:rsidRPr="003F6244">
              <w:rPr>
                <w:rFonts w:ascii="Times New Roman" w:hAnsi="Times New Roman" w:cs="Times New Roman"/>
                <w:sz w:val="18"/>
                <w:szCs w:val="18"/>
              </w:rPr>
              <w:t>Nahe</w:t>
            </w:r>
            <w:proofErr w:type="spellEnd"/>
            <w:r w:rsidRPr="003F6244">
              <w:rPr>
                <w:rFonts w:ascii="Times New Roman" w:hAnsi="Times New Roman" w:cs="Times New Roman"/>
                <w:sz w:val="18"/>
                <w:szCs w:val="18"/>
              </w:rPr>
              <w:t xml:space="preserve"> </w:t>
            </w:r>
            <w:proofErr w:type="spellStart"/>
            <w:r w:rsidRPr="003F6244">
              <w:rPr>
                <w:rFonts w:ascii="Times New Roman" w:hAnsi="Times New Roman" w:cs="Times New Roman"/>
                <w:sz w:val="18"/>
                <w:szCs w:val="18"/>
              </w:rPr>
              <w:t>Bergland</w:t>
            </w:r>
            <w:proofErr w:type="spellEnd"/>
          </w:p>
        </w:tc>
        <w:tc>
          <w:tcPr>
            <w:tcW w:w="531" w:type="dxa"/>
            <w:tcBorders>
              <w:top w:val="nil"/>
              <w:left w:val="nil"/>
              <w:bottom w:val="nil"/>
              <w:right w:val="nil"/>
            </w:tcBorders>
            <w:shd w:val="clear" w:color="auto" w:fill="auto"/>
            <w:noWrap/>
            <w:hideMark/>
          </w:tcPr>
          <w:p w14:paraId="5F427A2D" w14:textId="5303BBD4"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1456071D" w14:textId="1029C155"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435B9331" w14:textId="40F2430E"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nil"/>
              <w:left w:val="nil"/>
              <w:bottom w:val="nil"/>
              <w:right w:val="nil"/>
            </w:tcBorders>
            <w:shd w:val="clear" w:color="auto" w:fill="auto"/>
            <w:noWrap/>
            <w:hideMark/>
          </w:tcPr>
          <w:p w14:paraId="2B2A865C" w14:textId="7B917949"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19713CCF" w14:textId="34FBE574"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bottom w:val="nil"/>
              <w:right w:val="nil"/>
            </w:tcBorders>
            <w:shd w:val="clear" w:color="auto" w:fill="auto"/>
            <w:noWrap/>
            <w:hideMark/>
          </w:tcPr>
          <w:p w14:paraId="28368C52" w14:textId="5BC82D62"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4FB1E554" w14:textId="7AB2CE5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76B7A28D"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40</w:t>
            </w:r>
          </w:p>
        </w:tc>
        <w:tc>
          <w:tcPr>
            <w:tcW w:w="909" w:type="dxa"/>
            <w:tcBorders>
              <w:top w:val="nil"/>
              <w:left w:val="nil"/>
              <w:bottom w:val="nil"/>
              <w:right w:val="nil"/>
            </w:tcBorders>
            <w:shd w:val="clear" w:color="auto" w:fill="auto"/>
            <w:noWrap/>
            <w:hideMark/>
          </w:tcPr>
          <w:p w14:paraId="7DE3EFA8" w14:textId="7901655A"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2C6E0ABA"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58</w:t>
            </w:r>
          </w:p>
        </w:tc>
        <w:tc>
          <w:tcPr>
            <w:tcW w:w="836" w:type="dxa"/>
            <w:tcBorders>
              <w:top w:val="nil"/>
              <w:left w:val="nil"/>
              <w:bottom w:val="nil"/>
              <w:right w:val="nil"/>
            </w:tcBorders>
            <w:shd w:val="clear" w:color="auto" w:fill="auto"/>
            <w:noWrap/>
            <w:hideMark/>
          </w:tcPr>
          <w:p w14:paraId="149E3D71" w14:textId="47B738AD"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6CAB45C6" w14:textId="77777777" w:rsidTr="00725AE5">
        <w:trPr>
          <w:trHeight w:val="340"/>
        </w:trPr>
        <w:tc>
          <w:tcPr>
            <w:tcW w:w="395" w:type="dxa"/>
            <w:tcBorders>
              <w:top w:val="nil"/>
              <w:left w:val="nil"/>
              <w:bottom w:val="nil"/>
              <w:right w:val="nil"/>
            </w:tcBorders>
            <w:shd w:val="clear" w:color="auto" w:fill="auto"/>
            <w:noWrap/>
            <w:hideMark/>
          </w:tcPr>
          <w:p w14:paraId="61F8630C"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72</w:t>
            </w:r>
          </w:p>
        </w:tc>
        <w:tc>
          <w:tcPr>
            <w:tcW w:w="1878" w:type="dxa"/>
            <w:tcBorders>
              <w:top w:val="nil"/>
              <w:left w:val="nil"/>
              <w:bottom w:val="nil"/>
              <w:right w:val="nil"/>
            </w:tcBorders>
            <w:shd w:val="clear" w:color="auto" w:fill="auto"/>
            <w:hideMark/>
          </w:tcPr>
          <w:p w14:paraId="10FCBB8C"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Pfälzerwald</w:t>
            </w:r>
            <w:proofErr w:type="spellEnd"/>
          </w:p>
        </w:tc>
        <w:tc>
          <w:tcPr>
            <w:tcW w:w="531" w:type="dxa"/>
            <w:tcBorders>
              <w:top w:val="nil"/>
              <w:left w:val="nil"/>
              <w:bottom w:val="nil"/>
              <w:right w:val="nil"/>
            </w:tcBorders>
            <w:shd w:val="clear" w:color="auto" w:fill="auto"/>
            <w:noWrap/>
            <w:hideMark/>
          </w:tcPr>
          <w:p w14:paraId="4AB3AAD2" w14:textId="1686241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69AD26A2" w14:textId="6258A3A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32B007B8" w14:textId="608114D0"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nil"/>
              <w:left w:val="nil"/>
              <w:bottom w:val="nil"/>
              <w:right w:val="nil"/>
            </w:tcBorders>
            <w:shd w:val="clear" w:color="auto" w:fill="auto"/>
            <w:noWrap/>
            <w:hideMark/>
          </w:tcPr>
          <w:p w14:paraId="2624E2C8" w14:textId="032AE11B"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701CCA53"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83</w:t>
            </w:r>
          </w:p>
        </w:tc>
        <w:tc>
          <w:tcPr>
            <w:tcW w:w="528" w:type="dxa"/>
            <w:tcBorders>
              <w:top w:val="nil"/>
              <w:left w:val="nil"/>
              <w:bottom w:val="nil"/>
              <w:right w:val="nil"/>
            </w:tcBorders>
            <w:shd w:val="clear" w:color="auto" w:fill="auto"/>
            <w:noWrap/>
            <w:hideMark/>
          </w:tcPr>
          <w:p w14:paraId="1B8AD0C9" w14:textId="71D5BC9A"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37786199"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81</w:t>
            </w:r>
          </w:p>
        </w:tc>
        <w:tc>
          <w:tcPr>
            <w:tcW w:w="752" w:type="dxa"/>
            <w:tcBorders>
              <w:top w:val="nil"/>
              <w:left w:val="nil"/>
              <w:bottom w:val="nil"/>
              <w:right w:val="nil"/>
            </w:tcBorders>
            <w:shd w:val="clear" w:color="auto" w:fill="auto"/>
            <w:noWrap/>
            <w:hideMark/>
          </w:tcPr>
          <w:p w14:paraId="2044F55D" w14:textId="42A2C4E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1085AEE7"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60</w:t>
            </w:r>
          </w:p>
        </w:tc>
        <w:tc>
          <w:tcPr>
            <w:tcW w:w="752" w:type="dxa"/>
            <w:tcBorders>
              <w:top w:val="nil"/>
              <w:left w:val="nil"/>
              <w:bottom w:val="nil"/>
              <w:right w:val="nil"/>
            </w:tcBorders>
            <w:shd w:val="clear" w:color="auto" w:fill="auto"/>
            <w:noWrap/>
            <w:hideMark/>
          </w:tcPr>
          <w:p w14:paraId="73939DA5"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41</w:t>
            </w:r>
          </w:p>
        </w:tc>
        <w:tc>
          <w:tcPr>
            <w:tcW w:w="836" w:type="dxa"/>
            <w:tcBorders>
              <w:top w:val="nil"/>
              <w:left w:val="nil"/>
              <w:bottom w:val="nil"/>
              <w:right w:val="nil"/>
            </w:tcBorders>
            <w:shd w:val="clear" w:color="auto" w:fill="auto"/>
            <w:noWrap/>
            <w:hideMark/>
          </w:tcPr>
          <w:p w14:paraId="0113B8F5" w14:textId="3ACC5A1D"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241DDA0F" w14:textId="77777777" w:rsidTr="00725AE5">
        <w:trPr>
          <w:trHeight w:val="340"/>
        </w:trPr>
        <w:tc>
          <w:tcPr>
            <w:tcW w:w="395" w:type="dxa"/>
            <w:tcBorders>
              <w:top w:val="nil"/>
              <w:left w:val="nil"/>
              <w:bottom w:val="nil"/>
              <w:right w:val="nil"/>
            </w:tcBorders>
            <w:shd w:val="clear" w:color="auto" w:fill="auto"/>
            <w:noWrap/>
            <w:hideMark/>
          </w:tcPr>
          <w:p w14:paraId="01A0B4AC"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73</w:t>
            </w:r>
          </w:p>
        </w:tc>
        <w:tc>
          <w:tcPr>
            <w:tcW w:w="1878" w:type="dxa"/>
            <w:tcBorders>
              <w:top w:val="nil"/>
              <w:left w:val="nil"/>
              <w:bottom w:val="nil"/>
              <w:right w:val="nil"/>
            </w:tcBorders>
            <w:shd w:val="clear" w:color="auto" w:fill="auto"/>
            <w:hideMark/>
          </w:tcPr>
          <w:p w14:paraId="0D3FCD2E"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Schwarzwald</w:t>
            </w:r>
            <w:proofErr w:type="spellEnd"/>
          </w:p>
        </w:tc>
        <w:tc>
          <w:tcPr>
            <w:tcW w:w="531" w:type="dxa"/>
            <w:tcBorders>
              <w:top w:val="nil"/>
              <w:left w:val="nil"/>
              <w:bottom w:val="nil"/>
              <w:right w:val="nil"/>
            </w:tcBorders>
            <w:shd w:val="clear" w:color="auto" w:fill="auto"/>
            <w:noWrap/>
            <w:hideMark/>
          </w:tcPr>
          <w:p w14:paraId="63AF1502"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50</w:t>
            </w:r>
          </w:p>
        </w:tc>
        <w:tc>
          <w:tcPr>
            <w:tcW w:w="752" w:type="dxa"/>
            <w:tcBorders>
              <w:top w:val="nil"/>
              <w:left w:val="nil"/>
              <w:bottom w:val="nil"/>
              <w:right w:val="nil"/>
            </w:tcBorders>
            <w:shd w:val="clear" w:color="auto" w:fill="auto"/>
            <w:noWrap/>
            <w:hideMark/>
          </w:tcPr>
          <w:p w14:paraId="4EC5D504" w14:textId="2A9FE01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1689D02D"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75</w:t>
            </w:r>
          </w:p>
        </w:tc>
        <w:tc>
          <w:tcPr>
            <w:tcW w:w="566" w:type="dxa"/>
            <w:tcBorders>
              <w:top w:val="nil"/>
              <w:left w:val="nil"/>
              <w:bottom w:val="nil"/>
              <w:right w:val="nil"/>
            </w:tcBorders>
            <w:shd w:val="clear" w:color="auto" w:fill="auto"/>
            <w:noWrap/>
            <w:hideMark/>
          </w:tcPr>
          <w:p w14:paraId="4003FA08" w14:textId="72C8AC92"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739BDAC5" w14:textId="3AE750F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bottom w:val="nil"/>
              <w:right w:val="nil"/>
            </w:tcBorders>
            <w:shd w:val="clear" w:color="auto" w:fill="auto"/>
            <w:noWrap/>
            <w:hideMark/>
          </w:tcPr>
          <w:p w14:paraId="3D24BDEA" w14:textId="327B032B"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459687B5" w14:textId="7D295064"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3AE11275" w14:textId="120565A4"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678DD4F7" w14:textId="7DC8990E"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472FE5FD" w14:textId="2F5D630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bottom w:val="nil"/>
              <w:right w:val="nil"/>
            </w:tcBorders>
            <w:shd w:val="clear" w:color="auto" w:fill="auto"/>
            <w:noWrap/>
            <w:hideMark/>
          </w:tcPr>
          <w:p w14:paraId="13970815" w14:textId="7DB0360A"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103AA7CE" w14:textId="77777777" w:rsidTr="00725AE5">
        <w:trPr>
          <w:trHeight w:val="340"/>
        </w:trPr>
        <w:tc>
          <w:tcPr>
            <w:tcW w:w="395" w:type="dxa"/>
            <w:tcBorders>
              <w:top w:val="nil"/>
              <w:left w:val="nil"/>
              <w:bottom w:val="nil"/>
              <w:right w:val="nil"/>
            </w:tcBorders>
            <w:shd w:val="clear" w:color="auto" w:fill="auto"/>
            <w:noWrap/>
            <w:hideMark/>
          </w:tcPr>
          <w:p w14:paraId="28432F6B"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75</w:t>
            </w:r>
          </w:p>
        </w:tc>
        <w:tc>
          <w:tcPr>
            <w:tcW w:w="1878" w:type="dxa"/>
            <w:tcBorders>
              <w:top w:val="nil"/>
              <w:left w:val="nil"/>
              <w:bottom w:val="nil"/>
              <w:right w:val="nil"/>
            </w:tcBorders>
            <w:shd w:val="clear" w:color="auto" w:fill="auto"/>
            <w:hideMark/>
          </w:tcPr>
          <w:p w14:paraId="347ED7AA"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Neckarland</w:t>
            </w:r>
            <w:proofErr w:type="spellEnd"/>
          </w:p>
        </w:tc>
        <w:tc>
          <w:tcPr>
            <w:tcW w:w="531" w:type="dxa"/>
            <w:tcBorders>
              <w:top w:val="nil"/>
              <w:left w:val="nil"/>
              <w:bottom w:val="nil"/>
              <w:right w:val="nil"/>
            </w:tcBorders>
            <w:shd w:val="clear" w:color="auto" w:fill="auto"/>
            <w:noWrap/>
            <w:hideMark/>
          </w:tcPr>
          <w:p w14:paraId="01246CA7"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51</w:t>
            </w:r>
          </w:p>
        </w:tc>
        <w:tc>
          <w:tcPr>
            <w:tcW w:w="752" w:type="dxa"/>
            <w:tcBorders>
              <w:top w:val="nil"/>
              <w:left w:val="nil"/>
              <w:bottom w:val="nil"/>
              <w:right w:val="nil"/>
            </w:tcBorders>
            <w:shd w:val="clear" w:color="auto" w:fill="auto"/>
            <w:noWrap/>
            <w:hideMark/>
          </w:tcPr>
          <w:p w14:paraId="6D68F89D"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97</w:t>
            </w:r>
          </w:p>
        </w:tc>
        <w:tc>
          <w:tcPr>
            <w:tcW w:w="909" w:type="dxa"/>
            <w:tcBorders>
              <w:top w:val="nil"/>
              <w:left w:val="nil"/>
              <w:bottom w:val="nil"/>
              <w:right w:val="nil"/>
            </w:tcBorders>
            <w:shd w:val="clear" w:color="auto" w:fill="auto"/>
            <w:noWrap/>
            <w:hideMark/>
          </w:tcPr>
          <w:p w14:paraId="6F1696D8"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128</w:t>
            </w:r>
          </w:p>
        </w:tc>
        <w:tc>
          <w:tcPr>
            <w:tcW w:w="566" w:type="dxa"/>
            <w:tcBorders>
              <w:top w:val="nil"/>
              <w:left w:val="nil"/>
              <w:bottom w:val="nil"/>
              <w:right w:val="nil"/>
            </w:tcBorders>
            <w:shd w:val="clear" w:color="auto" w:fill="auto"/>
            <w:noWrap/>
            <w:hideMark/>
          </w:tcPr>
          <w:p w14:paraId="50A5D2EE" w14:textId="26279C3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0499D50C" w14:textId="26CACBE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bottom w:val="nil"/>
              <w:right w:val="nil"/>
            </w:tcBorders>
            <w:shd w:val="clear" w:color="auto" w:fill="auto"/>
            <w:noWrap/>
            <w:hideMark/>
          </w:tcPr>
          <w:p w14:paraId="1C8EE602" w14:textId="216B1B63"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nil"/>
              <w:right w:val="nil"/>
            </w:tcBorders>
            <w:shd w:val="clear" w:color="auto" w:fill="auto"/>
            <w:noWrap/>
            <w:hideMark/>
          </w:tcPr>
          <w:p w14:paraId="311A9A7E"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62</w:t>
            </w:r>
          </w:p>
        </w:tc>
        <w:tc>
          <w:tcPr>
            <w:tcW w:w="752" w:type="dxa"/>
            <w:tcBorders>
              <w:top w:val="nil"/>
              <w:left w:val="nil"/>
              <w:bottom w:val="nil"/>
              <w:right w:val="nil"/>
            </w:tcBorders>
            <w:shd w:val="clear" w:color="auto" w:fill="auto"/>
            <w:noWrap/>
            <w:hideMark/>
          </w:tcPr>
          <w:p w14:paraId="64A59D5A"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156</w:t>
            </w:r>
          </w:p>
        </w:tc>
        <w:tc>
          <w:tcPr>
            <w:tcW w:w="909" w:type="dxa"/>
            <w:tcBorders>
              <w:top w:val="nil"/>
              <w:left w:val="nil"/>
              <w:bottom w:val="nil"/>
              <w:right w:val="nil"/>
            </w:tcBorders>
            <w:shd w:val="clear" w:color="auto" w:fill="auto"/>
            <w:noWrap/>
            <w:hideMark/>
          </w:tcPr>
          <w:p w14:paraId="40926DC5"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198</w:t>
            </w:r>
          </w:p>
        </w:tc>
        <w:tc>
          <w:tcPr>
            <w:tcW w:w="752" w:type="dxa"/>
            <w:tcBorders>
              <w:top w:val="nil"/>
              <w:left w:val="nil"/>
              <w:bottom w:val="nil"/>
              <w:right w:val="nil"/>
            </w:tcBorders>
            <w:shd w:val="clear" w:color="auto" w:fill="auto"/>
            <w:noWrap/>
            <w:hideMark/>
          </w:tcPr>
          <w:p w14:paraId="4C8A03DE"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124</w:t>
            </w:r>
          </w:p>
        </w:tc>
        <w:tc>
          <w:tcPr>
            <w:tcW w:w="836" w:type="dxa"/>
            <w:tcBorders>
              <w:top w:val="nil"/>
              <w:left w:val="nil"/>
              <w:bottom w:val="nil"/>
              <w:right w:val="nil"/>
            </w:tcBorders>
            <w:shd w:val="clear" w:color="auto" w:fill="auto"/>
            <w:noWrap/>
            <w:hideMark/>
          </w:tcPr>
          <w:p w14:paraId="65C34BAA"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53</w:t>
            </w:r>
          </w:p>
        </w:tc>
      </w:tr>
      <w:tr w:rsidR="00725AE5" w:rsidRPr="003F6244" w14:paraId="6DED39D0" w14:textId="77777777" w:rsidTr="00725AE5">
        <w:trPr>
          <w:trHeight w:val="340"/>
        </w:trPr>
        <w:tc>
          <w:tcPr>
            <w:tcW w:w="395" w:type="dxa"/>
            <w:tcBorders>
              <w:top w:val="nil"/>
              <w:left w:val="nil"/>
              <w:bottom w:val="nil"/>
              <w:right w:val="nil"/>
            </w:tcBorders>
            <w:shd w:val="clear" w:color="auto" w:fill="auto"/>
            <w:noWrap/>
            <w:hideMark/>
          </w:tcPr>
          <w:p w14:paraId="354444A8"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76</w:t>
            </w:r>
          </w:p>
        </w:tc>
        <w:tc>
          <w:tcPr>
            <w:tcW w:w="1878" w:type="dxa"/>
            <w:tcBorders>
              <w:top w:val="nil"/>
              <w:left w:val="nil"/>
              <w:bottom w:val="nil"/>
              <w:right w:val="nil"/>
            </w:tcBorders>
            <w:shd w:val="clear" w:color="auto" w:fill="auto"/>
            <w:hideMark/>
          </w:tcPr>
          <w:p w14:paraId="170AAB10"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Schwäbische</w:t>
            </w:r>
            <w:proofErr w:type="spellEnd"/>
            <w:r w:rsidRPr="003F6244">
              <w:rPr>
                <w:rFonts w:ascii="Times New Roman" w:hAnsi="Times New Roman" w:cs="Times New Roman"/>
                <w:sz w:val="18"/>
                <w:szCs w:val="18"/>
              </w:rPr>
              <w:t xml:space="preserve"> </w:t>
            </w:r>
            <w:proofErr w:type="spellStart"/>
            <w:r w:rsidRPr="003F6244">
              <w:rPr>
                <w:rFonts w:ascii="Times New Roman" w:hAnsi="Times New Roman" w:cs="Times New Roman"/>
                <w:sz w:val="18"/>
                <w:szCs w:val="18"/>
              </w:rPr>
              <w:t>Alb</w:t>
            </w:r>
            <w:proofErr w:type="spellEnd"/>
          </w:p>
        </w:tc>
        <w:tc>
          <w:tcPr>
            <w:tcW w:w="531" w:type="dxa"/>
            <w:tcBorders>
              <w:top w:val="nil"/>
              <w:left w:val="nil"/>
              <w:bottom w:val="nil"/>
              <w:right w:val="nil"/>
            </w:tcBorders>
            <w:shd w:val="clear" w:color="auto" w:fill="auto"/>
            <w:noWrap/>
            <w:hideMark/>
          </w:tcPr>
          <w:p w14:paraId="0F5149FA"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52</w:t>
            </w:r>
          </w:p>
        </w:tc>
        <w:tc>
          <w:tcPr>
            <w:tcW w:w="752" w:type="dxa"/>
            <w:tcBorders>
              <w:top w:val="nil"/>
              <w:left w:val="nil"/>
              <w:bottom w:val="nil"/>
              <w:right w:val="nil"/>
            </w:tcBorders>
            <w:shd w:val="clear" w:color="auto" w:fill="auto"/>
            <w:noWrap/>
            <w:hideMark/>
          </w:tcPr>
          <w:p w14:paraId="3C8FA209"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143</w:t>
            </w:r>
          </w:p>
        </w:tc>
        <w:tc>
          <w:tcPr>
            <w:tcW w:w="909" w:type="dxa"/>
            <w:tcBorders>
              <w:top w:val="nil"/>
              <w:left w:val="nil"/>
              <w:bottom w:val="nil"/>
              <w:right w:val="nil"/>
            </w:tcBorders>
            <w:shd w:val="clear" w:color="auto" w:fill="auto"/>
            <w:noWrap/>
            <w:hideMark/>
          </w:tcPr>
          <w:p w14:paraId="6D47FF2B"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86</w:t>
            </w:r>
          </w:p>
        </w:tc>
        <w:tc>
          <w:tcPr>
            <w:tcW w:w="566" w:type="dxa"/>
            <w:tcBorders>
              <w:top w:val="nil"/>
              <w:left w:val="nil"/>
              <w:bottom w:val="nil"/>
              <w:right w:val="nil"/>
            </w:tcBorders>
            <w:shd w:val="clear" w:color="auto" w:fill="auto"/>
            <w:noWrap/>
            <w:hideMark/>
          </w:tcPr>
          <w:p w14:paraId="7E1514E5" w14:textId="001CB17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nil"/>
              <w:right w:val="nil"/>
            </w:tcBorders>
            <w:shd w:val="clear" w:color="auto" w:fill="auto"/>
            <w:noWrap/>
            <w:hideMark/>
          </w:tcPr>
          <w:p w14:paraId="09CF9433" w14:textId="6E39C929"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bottom w:val="nil"/>
              <w:right w:val="nil"/>
            </w:tcBorders>
            <w:shd w:val="clear" w:color="auto" w:fill="auto"/>
            <w:noWrap/>
            <w:hideMark/>
          </w:tcPr>
          <w:p w14:paraId="7B751781"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61</w:t>
            </w:r>
          </w:p>
        </w:tc>
        <w:tc>
          <w:tcPr>
            <w:tcW w:w="909" w:type="dxa"/>
            <w:tcBorders>
              <w:top w:val="nil"/>
              <w:left w:val="nil"/>
              <w:bottom w:val="nil"/>
              <w:right w:val="nil"/>
            </w:tcBorders>
            <w:shd w:val="clear" w:color="auto" w:fill="auto"/>
            <w:noWrap/>
            <w:hideMark/>
          </w:tcPr>
          <w:p w14:paraId="5613ABCB"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82</w:t>
            </w:r>
          </w:p>
        </w:tc>
        <w:tc>
          <w:tcPr>
            <w:tcW w:w="752" w:type="dxa"/>
            <w:tcBorders>
              <w:top w:val="nil"/>
              <w:left w:val="nil"/>
              <w:bottom w:val="nil"/>
              <w:right w:val="nil"/>
            </w:tcBorders>
            <w:shd w:val="clear" w:color="auto" w:fill="auto"/>
            <w:noWrap/>
            <w:hideMark/>
          </w:tcPr>
          <w:p w14:paraId="4BB2755E"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178</w:t>
            </w:r>
          </w:p>
        </w:tc>
        <w:tc>
          <w:tcPr>
            <w:tcW w:w="909" w:type="dxa"/>
            <w:tcBorders>
              <w:top w:val="nil"/>
              <w:left w:val="nil"/>
              <w:bottom w:val="nil"/>
              <w:right w:val="nil"/>
            </w:tcBorders>
            <w:shd w:val="clear" w:color="auto" w:fill="auto"/>
            <w:noWrap/>
            <w:hideMark/>
          </w:tcPr>
          <w:p w14:paraId="184D8333"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132</w:t>
            </w:r>
          </w:p>
        </w:tc>
        <w:tc>
          <w:tcPr>
            <w:tcW w:w="752" w:type="dxa"/>
            <w:tcBorders>
              <w:top w:val="nil"/>
              <w:left w:val="nil"/>
              <w:bottom w:val="nil"/>
              <w:right w:val="nil"/>
            </w:tcBorders>
            <w:shd w:val="clear" w:color="auto" w:fill="auto"/>
            <w:noWrap/>
            <w:hideMark/>
          </w:tcPr>
          <w:p w14:paraId="70AEEC27" w14:textId="73835B9F"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bottom w:val="nil"/>
              <w:right w:val="nil"/>
            </w:tcBorders>
            <w:shd w:val="clear" w:color="auto" w:fill="auto"/>
            <w:noWrap/>
            <w:hideMark/>
          </w:tcPr>
          <w:p w14:paraId="01A68FF4" w14:textId="7D30B25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5B69B175" w14:textId="77777777" w:rsidTr="00725AE5">
        <w:trPr>
          <w:trHeight w:val="340"/>
        </w:trPr>
        <w:tc>
          <w:tcPr>
            <w:tcW w:w="395" w:type="dxa"/>
            <w:tcBorders>
              <w:top w:val="nil"/>
              <w:left w:val="nil"/>
              <w:right w:val="nil"/>
            </w:tcBorders>
            <w:shd w:val="clear" w:color="auto" w:fill="auto"/>
            <w:noWrap/>
            <w:hideMark/>
          </w:tcPr>
          <w:p w14:paraId="40CFC6EA"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t>77</w:t>
            </w:r>
          </w:p>
        </w:tc>
        <w:tc>
          <w:tcPr>
            <w:tcW w:w="1878" w:type="dxa"/>
            <w:tcBorders>
              <w:top w:val="nil"/>
              <w:left w:val="nil"/>
              <w:right w:val="nil"/>
            </w:tcBorders>
            <w:shd w:val="clear" w:color="auto" w:fill="auto"/>
            <w:hideMark/>
          </w:tcPr>
          <w:p w14:paraId="7E0EE907"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Südwestdeutsches</w:t>
            </w:r>
            <w:proofErr w:type="spellEnd"/>
            <w:r w:rsidRPr="003F6244">
              <w:rPr>
                <w:rFonts w:ascii="Times New Roman" w:hAnsi="Times New Roman" w:cs="Times New Roman"/>
                <w:sz w:val="18"/>
                <w:szCs w:val="18"/>
              </w:rPr>
              <w:t xml:space="preserve"> </w:t>
            </w:r>
            <w:proofErr w:type="spellStart"/>
            <w:r w:rsidRPr="003F6244">
              <w:rPr>
                <w:rFonts w:ascii="Times New Roman" w:hAnsi="Times New Roman" w:cs="Times New Roman"/>
                <w:sz w:val="18"/>
                <w:szCs w:val="18"/>
              </w:rPr>
              <w:t>Alpenvorland</w:t>
            </w:r>
            <w:proofErr w:type="spellEnd"/>
          </w:p>
        </w:tc>
        <w:tc>
          <w:tcPr>
            <w:tcW w:w="531" w:type="dxa"/>
            <w:tcBorders>
              <w:top w:val="nil"/>
              <w:left w:val="nil"/>
              <w:right w:val="nil"/>
            </w:tcBorders>
            <w:shd w:val="clear" w:color="auto" w:fill="auto"/>
            <w:noWrap/>
            <w:hideMark/>
          </w:tcPr>
          <w:p w14:paraId="1D0EB292" w14:textId="594A2FCF"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right w:val="nil"/>
            </w:tcBorders>
            <w:shd w:val="clear" w:color="auto" w:fill="auto"/>
            <w:noWrap/>
            <w:hideMark/>
          </w:tcPr>
          <w:p w14:paraId="57E55CC9"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44</w:t>
            </w:r>
          </w:p>
        </w:tc>
        <w:tc>
          <w:tcPr>
            <w:tcW w:w="909" w:type="dxa"/>
            <w:tcBorders>
              <w:top w:val="nil"/>
              <w:left w:val="nil"/>
              <w:right w:val="nil"/>
            </w:tcBorders>
            <w:shd w:val="clear" w:color="auto" w:fill="auto"/>
            <w:noWrap/>
            <w:hideMark/>
          </w:tcPr>
          <w:p w14:paraId="15256B61" w14:textId="721DAC5B"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66" w:type="dxa"/>
            <w:tcBorders>
              <w:top w:val="nil"/>
              <w:left w:val="nil"/>
              <w:right w:val="nil"/>
            </w:tcBorders>
            <w:shd w:val="clear" w:color="auto" w:fill="auto"/>
            <w:noWrap/>
            <w:hideMark/>
          </w:tcPr>
          <w:p w14:paraId="57953257" w14:textId="3D357F6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right w:val="nil"/>
            </w:tcBorders>
            <w:shd w:val="clear" w:color="auto" w:fill="auto"/>
            <w:noWrap/>
            <w:hideMark/>
          </w:tcPr>
          <w:p w14:paraId="11B92619" w14:textId="72031F2B"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right w:val="nil"/>
            </w:tcBorders>
            <w:shd w:val="clear" w:color="auto" w:fill="auto"/>
            <w:noWrap/>
            <w:hideMark/>
          </w:tcPr>
          <w:p w14:paraId="06F7558B" w14:textId="4633A19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right w:val="nil"/>
            </w:tcBorders>
            <w:shd w:val="clear" w:color="auto" w:fill="auto"/>
            <w:noWrap/>
            <w:hideMark/>
          </w:tcPr>
          <w:p w14:paraId="59995B69" w14:textId="174AF0CE"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right w:val="nil"/>
            </w:tcBorders>
            <w:shd w:val="clear" w:color="auto" w:fill="auto"/>
            <w:noWrap/>
            <w:hideMark/>
          </w:tcPr>
          <w:p w14:paraId="6B54A189" w14:textId="1E09CF76"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right w:val="nil"/>
            </w:tcBorders>
            <w:shd w:val="clear" w:color="auto" w:fill="auto"/>
            <w:noWrap/>
            <w:hideMark/>
          </w:tcPr>
          <w:p w14:paraId="28C5EF2B"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47</w:t>
            </w:r>
          </w:p>
        </w:tc>
        <w:tc>
          <w:tcPr>
            <w:tcW w:w="752" w:type="dxa"/>
            <w:tcBorders>
              <w:top w:val="nil"/>
              <w:left w:val="nil"/>
              <w:right w:val="nil"/>
            </w:tcBorders>
            <w:shd w:val="clear" w:color="auto" w:fill="auto"/>
            <w:noWrap/>
            <w:hideMark/>
          </w:tcPr>
          <w:p w14:paraId="4C751BC3" w14:textId="3F833C9E"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right w:val="nil"/>
            </w:tcBorders>
            <w:shd w:val="clear" w:color="auto" w:fill="auto"/>
            <w:noWrap/>
            <w:hideMark/>
          </w:tcPr>
          <w:p w14:paraId="43B6EB32" w14:textId="6B1101EE"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r w:rsidR="00725AE5" w:rsidRPr="003F6244" w14:paraId="3B5386FE" w14:textId="77777777" w:rsidTr="00725AE5">
        <w:trPr>
          <w:trHeight w:val="340"/>
        </w:trPr>
        <w:tc>
          <w:tcPr>
            <w:tcW w:w="395" w:type="dxa"/>
            <w:tcBorders>
              <w:top w:val="nil"/>
              <w:left w:val="nil"/>
              <w:bottom w:val="single" w:sz="8" w:space="0" w:color="auto"/>
              <w:right w:val="nil"/>
            </w:tcBorders>
            <w:shd w:val="clear" w:color="auto" w:fill="auto"/>
            <w:noWrap/>
            <w:hideMark/>
          </w:tcPr>
          <w:p w14:paraId="00C9BC9C"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r w:rsidRPr="003F6244">
              <w:rPr>
                <w:rFonts w:ascii="Times New Roman" w:hAnsi="Times New Roman" w:cs="Times New Roman"/>
                <w:sz w:val="18"/>
                <w:szCs w:val="18"/>
              </w:rPr>
              <w:lastRenderedPageBreak/>
              <w:t>79</w:t>
            </w:r>
          </w:p>
        </w:tc>
        <w:tc>
          <w:tcPr>
            <w:tcW w:w="1878" w:type="dxa"/>
            <w:tcBorders>
              <w:top w:val="nil"/>
              <w:left w:val="nil"/>
              <w:bottom w:val="single" w:sz="8" w:space="0" w:color="auto"/>
              <w:right w:val="nil"/>
            </w:tcBorders>
            <w:shd w:val="clear" w:color="auto" w:fill="auto"/>
            <w:hideMark/>
          </w:tcPr>
          <w:p w14:paraId="56555DC0" w14:textId="77777777" w:rsidR="00725AE5" w:rsidRPr="003F6244" w:rsidRDefault="00725AE5" w:rsidP="003F6244">
            <w:pPr>
              <w:pStyle w:val="PaperTableContent"/>
              <w:framePr w:hSpace="0" w:wrap="auto" w:vAnchor="margin" w:yAlign="inline"/>
              <w:spacing w:line="240" w:lineRule="exact"/>
              <w:ind w:right="0"/>
              <w:suppressOverlap w:val="0"/>
              <w:rPr>
                <w:rFonts w:ascii="Times New Roman" w:hAnsi="Times New Roman" w:cs="Times New Roman"/>
                <w:sz w:val="18"/>
                <w:szCs w:val="18"/>
              </w:rPr>
            </w:pPr>
            <w:proofErr w:type="spellStart"/>
            <w:r w:rsidRPr="003F6244">
              <w:rPr>
                <w:rFonts w:ascii="Times New Roman" w:hAnsi="Times New Roman" w:cs="Times New Roman"/>
                <w:sz w:val="18"/>
                <w:szCs w:val="18"/>
              </w:rPr>
              <w:t>Bayerischer</w:t>
            </w:r>
            <w:proofErr w:type="spellEnd"/>
            <w:r w:rsidRPr="003F6244">
              <w:rPr>
                <w:rFonts w:ascii="Times New Roman" w:hAnsi="Times New Roman" w:cs="Times New Roman"/>
                <w:sz w:val="18"/>
                <w:szCs w:val="18"/>
              </w:rPr>
              <w:t xml:space="preserve"> Wald</w:t>
            </w:r>
          </w:p>
        </w:tc>
        <w:tc>
          <w:tcPr>
            <w:tcW w:w="531" w:type="dxa"/>
            <w:tcBorders>
              <w:top w:val="nil"/>
              <w:left w:val="nil"/>
              <w:bottom w:val="single" w:sz="8" w:space="0" w:color="auto"/>
              <w:right w:val="nil"/>
            </w:tcBorders>
            <w:shd w:val="clear" w:color="auto" w:fill="auto"/>
            <w:noWrap/>
            <w:hideMark/>
          </w:tcPr>
          <w:p w14:paraId="23FA679E" w14:textId="101BAE0C"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single" w:sz="8" w:space="0" w:color="auto"/>
              <w:right w:val="nil"/>
            </w:tcBorders>
            <w:shd w:val="clear" w:color="auto" w:fill="auto"/>
            <w:noWrap/>
            <w:hideMark/>
          </w:tcPr>
          <w:p w14:paraId="5865E7AC" w14:textId="7BE196E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single" w:sz="8" w:space="0" w:color="auto"/>
              <w:right w:val="nil"/>
            </w:tcBorders>
            <w:shd w:val="clear" w:color="auto" w:fill="auto"/>
            <w:noWrap/>
            <w:hideMark/>
          </w:tcPr>
          <w:p w14:paraId="58759211" w14:textId="77777777" w:rsidR="00725AE5" w:rsidRPr="003F6244" w:rsidRDefault="00725AE5"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sidRPr="003F6244">
              <w:rPr>
                <w:rFonts w:ascii="Times New Roman" w:hAnsi="Times New Roman" w:cs="Times New Roman"/>
                <w:sz w:val="18"/>
                <w:szCs w:val="18"/>
              </w:rPr>
              <w:t>58</w:t>
            </w:r>
          </w:p>
        </w:tc>
        <w:tc>
          <w:tcPr>
            <w:tcW w:w="566" w:type="dxa"/>
            <w:tcBorders>
              <w:top w:val="nil"/>
              <w:left w:val="nil"/>
              <w:bottom w:val="single" w:sz="8" w:space="0" w:color="auto"/>
              <w:right w:val="nil"/>
            </w:tcBorders>
            <w:shd w:val="clear" w:color="auto" w:fill="auto"/>
            <w:noWrap/>
            <w:hideMark/>
          </w:tcPr>
          <w:p w14:paraId="31717530" w14:textId="48B12BEF"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single" w:sz="8" w:space="0" w:color="auto"/>
              <w:right w:val="nil"/>
            </w:tcBorders>
            <w:shd w:val="clear" w:color="auto" w:fill="auto"/>
            <w:noWrap/>
            <w:hideMark/>
          </w:tcPr>
          <w:p w14:paraId="68A97233" w14:textId="2A9EE849"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528" w:type="dxa"/>
            <w:tcBorders>
              <w:top w:val="nil"/>
              <w:left w:val="nil"/>
              <w:bottom w:val="single" w:sz="8" w:space="0" w:color="auto"/>
              <w:right w:val="nil"/>
            </w:tcBorders>
            <w:shd w:val="clear" w:color="auto" w:fill="auto"/>
            <w:noWrap/>
            <w:hideMark/>
          </w:tcPr>
          <w:p w14:paraId="478EFE78" w14:textId="564C38B2"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single" w:sz="8" w:space="0" w:color="auto"/>
              <w:right w:val="nil"/>
            </w:tcBorders>
            <w:shd w:val="clear" w:color="auto" w:fill="auto"/>
            <w:noWrap/>
            <w:hideMark/>
          </w:tcPr>
          <w:p w14:paraId="53C529AB" w14:textId="24B2767F"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single" w:sz="8" w:space="0" w:color="auto"/>
              <w:right w:val="nil"/>
            </w:tcBorders>
            <w:shd w:val="clear" w:color="auto" w:fill="auto"/>
            <w:noWrap/>
            <w:hideMark/>
          </w:tcPr>
          <w:p w14:paraId="4DDC6A6C" w14:textId="48283C82"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909" w:type="dxa"/>
            <w:tcBorders>
              <w:top w:val="nil"/>
              <w:left w:val="nil"/>
              <w:bottom w:val="single" w:sz="8" w:space="0" w:color="auto"/>
              <w:right w:val="nil"/>
            </w:tcBorders>
            <w:shd w:val="clear" w:color="auto" w:fill="auto"/>
            <w:noWrap/>
            <w:hideMark/>
          </w:tcPr>
          <w:p w14:paraId="1BEBA141" w14:textId="609A6E81"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752" w:type="dxa"/>
            <w:tcBorders>
              <w:top w:val="nil"/>
              <w:left w:val="nil"/>
              <w:bottom w:val="single" w:sz="8" w:space="0" w:color="auto"/>
              <w:right w:val="nil"/>
            </w:tcBorders>
            <w:shd w:val="clear" w:color="auto" w:fill="auto"/>
            <w:noWrap/>
            <w:hideMark/>
          </w:tcPr>
          <w:p w14:paraId="3996034B" w14:textId="2CF48A1D"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c>
          <w:tcPr>
            <w:tcW w:w="836" w:type="dxa"/>
            <w:tcBorders>
              <w:top w:val="nil"/>
              <w:left w:val="nil"/>
              <w:bottom w:val="single" w:sz="8" w:space="0" w:color="auto"/>
              <w:right w:val="nil"/>
            </w:tcBorders>
            <w:shd w:val="clear" w:color="auto" w:fill="auto"/>
            <w:noWrap/>
            <w:hideMark/>
          </w:tcPr>
          <w:p w14:paraId="4B09356E" w14:textId="474753F7" w:rsidR="00725AE5" w:rsidRPr="003F6244" w:rsidRDefault="007464F9" w:rsidP="003F6244">
            <w:pPr>
              <w:pStyle w:val="PaperTableContent"/>
              <w:framePr w:hSpace="0" w:wrap="auto" w:vAnchor="margin" w:yAlign="inline"/>
              <w:spacing w:line="240" w:lineRule="exact"/>
              <w:ind w:right="0"/>
              <w:suppressOverlap w:val="0"/>
              <w:jc w:val="center"/>
              <w:rPr>
                <w:rFonts w:ascii="Times New Roman" w:hAnsi="Times New Roman" w:cs="Times New Roman"/>
                <w:sz w:val="18"/>
                <w:szCs w:val="18"/>
              </w:rPr>
            </w:pPr>
            <w:r>
              <w:rPr>
                <w:rFonts w:ascii="Times New Roman" w:hAnsi="Times New Roman" w:cs="Times New Roman"/>
                <w:sz w:val="18"/>
                <w:szCs w:val="18"/>
              </w:rPr>
              <w:t>‒</w:t>
            </w:r>
          </w:p>
        </w:tc>
      </w:tr>
    </w:tbl>
    <w:p w14:paraId="787F0642" w14:textId="3DAC8BF7" w:rsidR="009169A7" w:rsidRPr="004A4DE4" w:rsidRDefault="00B47776" w:rsidP="00AB73AF">
      <w:pPr>
        <w:pStyle w:val="PaperText"/>
        <w:spacing w:before="0"/>
        <w:rPr>
          <w:rFonts w:cs="Times New Roman"/>
          <w:sz w:val="18"/>
          <w:szCs w:val="18"/>
        </w:rPr>
      </w:pPr>
      <w:r w:rsidRPr="004A4DE4">
        <w:rPr>
          <w:rFonts w:cs="Times New Roman"/>
          <w:sz w:val="18"/>
          <w:szCs w:val="18"/>
        </w:rPr>
        <w:t xml:space="preserve">Forest types are defined as combinations of geographic areas and tree species composition represented by at least 40 inventory plots. First header line shows the main tree species, second header line the admixed tree species. Inventory plots were part of the 2012 German National Forest Inventory. Further information on geographic areas can be found at </w:t>
      </w:r>
      <w:hyperlink r:id="rId16" w:history="1">
        <w:r w:rsidRPr="004A4DE4">
          <w:rPr>
            <w:rStyle w:val="ab"/>
            <w:rFonts w:cs="Times New Roman"/>
            <w:color w:val="auto"/>
            <w:sz w:val="18"/>
            <w:szCs w:val="18"/>
          </w:rPr>
          <w:t>https://gdi.thuenen.de/wo/wgwb/</w:t>
        </w:r>
      </w:hyperlink>
      <w:r w:rsidRPr="004A4DE4">
        <w:rPr>
          <w:rFonts w:cs="Times New Roman"/>
          <w:sz w:val="18"/>
          <w:szCs w:val="18"/>
        </w:rPr>
        <w:t xml:space="preserve"> (</w:t>
      </w:r>
      <w:proofErr w:type="spellStart"/>
      <w:r w:rsidRPr="004A4DE4">
        <w:rPr>
          <w:rFonts w:cs="Times New Roman"/>
          <w:sz w:val="18"/>
          <w:szCs w:val="18"/>
        </w:rPr>
        <w:t>Thünen-Institut</w:t>
      </w:r>
      <w:proofErr w:type="spellEnd"/>
      <w:r w:rsidRPr="004A4DE4">
        <w:rPr>
          <w:rFonts w:cs="Times New Roman"/>
          <w:sz w:val="18"/>
          <w:szCs w:val="18"/>
        </w:rPr>
        <w:t xml:space="preserve">, </w:t>
      </w:r>
      <w:proofErr w:type="spellStart"/>
      <w:r w:rsidRPr="004A4DE4">
        <w:rPr>
          <w:rFonts w:cs="Times New Roman"/>
          <w:sz w:val="18"/>
          <w:szCs w:val="18"/>
        </w:rPr>
        <w:t>Wuchsgebiete</w:t>
      </w:r>
      <w:proofErr w:type="spellEnd"/>
      <w:r w:rsidRPr="004A4DE4">
        <w:rPr>
          <w:rFonts w:cs="Times New Roman"/>
          <w:sz w:val="18"/>
          <w:szCs w:val="18"/>
        </w:rPr>
        <w:t xml:space="preserve">). Spruce = </w:t>
      </w:r>
      <w:r w:rsidRPr="004A4DE4">
        <w:rPr>
          <w:rFonts w:cs="Times New Roman"/>
          <w:i/>
          <w:iCs/>
          <w:sz w:val="18"/>
          <w:szCs w:val="18"/>
        </w:rPr>
        <w:t xml:space="preserve">Picea abies </w:t>
      </w:r>
      <w:r w:rsidRPr="004A4DE4">
        <w:rPr>
          <w:rFonts w:cs="Times New Roman"/>
          <w:sz w:val="18"/>
          <w:szCs w:val="18"/>
        </w:rPr>
        <w:t xml:space="preserve">((L.) H. Karst), Pine = </w:t>
      </w:r>
      <w:r w:rsidRPr="004A4DE4">
        <w:rPr>
          <w:rFonts w:cs="Times New Roman"/>
          <w:i/>
          <w:iCs/>
          <w:sz w:val="18"/>
          <w:szCs w:val="18"/>
        </w:rPr>
        <w:t xml:space="preserve">Pinus sylvestris </w:t>
      </w:r>
      <w:r w:rsidRPr="004A4DE4">
        <w:rPr>
          <w:rFonts w:cs="Times New Roman"/>
          <w:sz w:val="18"/>
          <w:szCs w:val="18"/>
        </w:rPr>
        <w:t xml:space="preserve">(L.), Beech = </w:t>
      </w:r>
      <w:r w:rsidRPr="004A4DE4">
        <w:rPr>
          <w:rFonts w:cs="Times New Roman"/>
          <w:i/>
          <w:iCs/>
          <w:sz w:val="18"/>
          <w:szCs w:val="18"/>
        </w:rPr>
        <w:t xml:space="preserve">Fagus sylvatica </w:t>
      </w:r>
      <w:r w:rsidRPr="004A4DE4">
        <w:rPr>
          <w:rFonts w:cs="Times New Roman"/>
          <w:sz w:val="18"/>
          <w:szCs w:val="18"/>
        </w:rPr>
        <w:t xml:space="preserve">(L.), Oak = </w:t>
      </w:r>
      <w:r w:rsidRPr="004A4DE4">
        <w:rPr>
          <w:rFonts w:cs="Times New Roman"/>
          <w:i/>
          <w:iCs/>
          <w:sz w:val="18"/>
          <w:szCs w:val="18"/>
        </w:rPr>
        <w:t xml:space="preserve">Quercus </w:t>
      </w:r>
      <w:r w:rsidRPr="004A4DE4">
        <w:rPr>
          <w:rFonts w:cs="Times New Roman"/>
          <w:sz w:val="18"/>
          <w:szCs w:val="18"/>
        </w:rPr>
        <w:t>spp.</w:t>
      </w:r>
    </w:p>
    <w:sectPr w:rsidR="009169A7" w:rsidRPr="004A4DE4" w:rsidSect="00725AE5">
      <w:pgSz w:w="16834" w:h="11909" w:orient="landscape"/>
      <w:pgMar w:top="1418" w:right="1134" w:bottom="1418" w:left="1134" w:header="0" w:footer="720" w:gutter="0"/>
      <w:lnNumType w:countBy="1" w:restart="continuou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4D7D8" w14:textId="77777777" w:rsidR="009238FD" w:rsidRDefault="009238FD">
      <w:r>
        <w:separator/>
      </w:r>
    </w:p>
  </w:endnote>
  <w:endnote w:type="continuationSeparator" w:id="0">
    <w:p w14:paraId="319E7743" w14:textId="77777777" w:rsidR="009238FD" w:rsidRDefault="00923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w:altName w:val="Arial Unicode MS"/>
    <w:panose1 w:val="00000000000000000000"/>
    <w:charset w:val="86"/>
    <w:family w:val="roman"/>
    <w:notTrueType/>
    <w:pitch w:val="default"/>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等线 Light">
    <w:altName w:val="Arial Unicode MS"/>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D3FB9" w14:textId="77777777" w:rsidR="00856ACA" w:rsidRDefault="00566D63">
    <w:pPr>
      <w:jc w:val="right"/>
    </w:pPr>
    <w:r>
      <w:fldChar w:fldCharType="begin"/>
    </w:r>
    <w:r>
      <w:instrText>PAGE</w:instrText>
    </w:r>
    <w:r>
      <w:fldChar w:fldCharType="separate"/>
    </w:r>
    <w:r w:rsidR="0014491D">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CC2C0" w14:textId="77777777" w:rsidR="009238FD" w:rsidRDefault="009238FD">
      <w:r>
        <w:separator/>
      </w:r>
    </w:p>
  </w:footnote>
  <w:footnote w:type="continuationSeparator" w:id="0">
    <w:p w14:paraId="1E9E00A3" w14:textId="77777777" w:rsidR="009238FD" w:rsidRDefault="009238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4C4187E"/>
    <w:lvl w:ilvl="0">
      <w:start w:val="1"/>
      <w:numFmt w:val="decimal"/>
      <w:lvlText w:val="%1."/>
      <w:lvlJc w:val="left"/>
      <w:pPr>
        <w:tabs>
          <w:tab w:val="num" w:pos="1492"/>
        </w:tabs>
        <w:ind w:left="1492" w:hanging="360"/>
      </w:pPr>
    </w:lvl>
  </w:abstractNum>
  <w:abstractNum w:abstractNumId="1">
    <w:nsid w:val="FFFFFF7D"/>
    <w:multiLevelType w:val="singleLevel"/>
    <w:tmpl w:val="E9223BE8"/>
    <w:lvl w:ilvl="0">
      <w:start w:val="1"/>
      <w:numFmt w:val="decimal"/>
      <w:lvlText w:val="%1."/>
      <w:lvlJc w:val="left"/>
      <w:pPr>
        <w:tabs>
          <w:tab w:val="num" w:pos="1209"/>
        </w:tabs>
        <w:ind w:left="1209" w:hanging="360"/>
      </w:pPr>
    </w:lvl>
  </w:abstractNum>
  <w:abstractNum w:abstractNumId="2">
    <w:nsid w:val="FFFFFF7E"/>
    <w:multiLevelType w:val="singleLevel"/>
    <w:tmpl w:val="C6984272"/>
    <w:lvl w:ilvl="0">
      <w:start w:val="1"/>
      <w:numFmt w:val="decimal"/>
      <w:lvlText w:val="%1."/>
      <w:lvlJc w:val="left"/>
      <w:pPr>
        <w:tabs>
          <w:tab w:val="num" w:pos="926"/>
        </w:tabs>
        <w:ind w:left="926" w:hanging="360"/>
      </w:pPr>
    </w:lvl>
  </w:abstractNum>
  <w:abstractNum w:abstractNumId="3">
    <w:nsid w:val="FFFFFF7F"/>
    <w:multiLevelType w:val="singleLevel"/>
    <w:tmpl w:val="831ADCF0"/>
    <w:lvl w:ilvl="0">
      <w:start w:val="1"/>
      <w:numFmt w:val="decimal"/>
      <w:lvlText w:val="%1."/>
      <w:lvlJc w:val="left"/>
      <w:pPr>
        <w:tabs>
          <w:tab w:val="num" w:pos="643"/>
        </w:tabs>
        <w:ind w:left="643" w:hanging="360"/>
      </w:pPr>
    </w:lvl>
  </w:abstractNum>
  <w:abstractNum w:abstractNumId="4">
    <w:nsid w:val="FFFFFF80"/>
    <w:multiLevelType w:val="singleLevel"/>
    <w:tmpl w:val="881E6EE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0C2C61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E62BA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761F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C6DFF6"/>
    <w:lvl w:ilvl="0">
      <w:start w:val="1"/>
      <w:numFmt w:val="decimal"/>
      <w:lvlText w:val="%1."/>
      <w:lvlJc w:val="left"/>
      <w:pPr>
        <w:tabs>
          <w:tab w:val="num" w:pos="360"/>
        </w:tabs>
        <w:ind w:left="360" w:hanging="360"/>
      </w:pPr>
    </w:lvl>
  </w:abstractNum>
  <w:abstractNum w:abstractNumId="9">
    <w:nsid w:val="FFFFFF89"/>
    <w:multiLevelType w:val="singleLevel"/>
    <w:tmpl w:val="CD1415A0"/>
    <w:lvl w:ilvl="0">
      <w:start w:val="1"/>
      <w:numFmt w:val="bullet"/>
      <w:lvlText w:val=""/>
      <w:lvlJc w:val="left"/>
      <w:pPr>
        <w:tabs>
          <w:tab w:val="num" w:pos="360"/>
        </w:tabs>
        <w:ind w:left="360" w:hanging="360"/>
      </w:pPr>
      <w:rPr>
        <w:rFonts w:ascii="Symbol" w:hAnsi="Symbol" w:hint="default"/>
      </w:rPr>
    </w:lvl>
  </w:abstractNum>
  <w:abstractNum w:abstractNumId="10">
    <w:nsid w:val="010C546B"/>
    <w:multiLevelType w:val="hybridMultilevel"/>
    <w:tmpl w:val="63B80858"/>
    <w:lvl w:ilvl="0" w:tplc="4E1289C6">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11151732"/>
    <w:multiLevelType w:val="hybridMultilevel"/>
    <w:tmpl w:val="DF22A8FC"/>
    <w:lvl w:ilvl="0" w:tplc="FF842B48">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3FE38FD"/>
    <w:multiLevelType w:val="hybridMultilevel"/>
    <w:tmpl w:val="A8B0F3C6"/>
    <w:lvl w:ilvl="0" w:tplc="4E1289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1DB264AB"/>
    <w:multiLevelType w:val="multilevel"/>
    <w:tmpl w:val="A1A251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0201C7E"/>
    <w:multiLevelType w:val="multilevel"/>
    <w:tmpl w:val="A1FC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141688"/>
    <w:multiLevelType w:val="multilevel"/>
    <w:tmpl w:val="2078D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4043A89"/>
    <w:multiLevelType w:val="hybridMultilevel"/>
    <w:tmpl w:val="037613A2"/>
    <w:lvl w:ilvl="0" w:tplc="D4126B98">
      <w:start w:val="1"/>
      <w:numFmt w:val="upp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7">
    <w:nsid w:val="3A812E21"/>
    <w:multiLevelType w:val="hybridMultilevel"/>
    <w:tmpl w:val="4948E728"/>
    <w:lvl w:ilvl="0" w:tplc="FE6ACF04">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45954DC"/>
    <w:multiLevelType w:val="hybridMultilevel"/>
    <w:tmpl w:val="92CAF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52A2F90"/>
    <w:multiLevelType w:val="multilevel"/>
    <w:tmpl w:val="C5AA9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AAD21DA"/>
    <w:multiLevelType w:val="multilevel"/>
    <w:tmpl w:val="D0A4C6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78016CA"/>
    <w:multiLevelType w:val="multilevel"/>
    <w:tmpl w:val="F83A4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D42750C"/>
    <w:multiLevelType w:val="hybridMultilevel"/>
    <w:tmpl w:val="9052FDC2"/>
    <w:lvl w:ilvl="0" w:tplc="93F8F890">
      <w:numFmt w:val="bullet"/>
      <w:lvlText w:val=""/>
      <w:lvlJc w:val="left"/>
      <w:pPr>
        <w:ind w:left="720" w:hanging="360"/>
      </w:pPr>
      <w:rPr>
        <w:rFonts w:ascii="Symbol" w:eastAsia="Arial" w:hAnsi="Symbol" w:cs="Arial" w:hint="default"/>
        <w:lang w:val="e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1C3409E"/>
    <w:multiLevelType w:val="multilevel"/>
    <w:tmpl w:val="4B125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3C95A32"/>
    <w:multiLevelType w:val="hybridMultilevel"/>
    <w:tmpl w:val="EB801FA6"/>
    <w:lvl w:ilvl="0" w:tplc="ADDEC1DE">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7661268C"/>
    <w:multiLevelType w:val="multilevel"/>
    <w:tmpl w:val="00A4D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7CA225E5"/>
    <w:multiLevelType w:val="hybridMultilevel"/>
    <w:tmpl w:val="EC785C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5"/>
  </w:num>
  <w:num w:numId="2">
    <w:abstractNumId w:val="15"/>
  </w:num>
  <w:num w:numId="3">
    <w:abstractNumId w:val="21"/>
  </w:num>
  <w:num w:numId="4">
    <w:abstractNumId w:val="23"/>
  </w:num>
  <w:num w:numId="5">
    <w:abstractNumId w:val="19"/>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26"/>
  </w:num>
  <w:num w:numId="19">
    <w:abstractNumId w:val="18"/>
  </w:num>
  <w:num w:numId="20">
    <w:abstractNumId w:val="24"/>
  </w:num>
  <w:num w:numId="21">
    <w:abstractNumId w:val="11"/>
  </w:num>
  <w:num w:numId="22">
    <w:abstractNumId w:val="10"/>
  </w:num>
  <w:num w:numId="23">
    <w:abstractNumId w:val="12"/>
  </w:num>
  <w:num w:numId="24">
    <w:abstractNumId w:val="22"/>
  </w:num>
  <w:num w:numId="25">
    <w:abstractNumId w:val="13"/>
  </w:num>
  <w:num w:numId="26">
    <w:abstractNumId w:val="17"/>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AuthorDate_withDatase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v999e28txttuevpzoxf22zsfffxesxxdft&quot;&gt;My EndNote Library-Saved-Converted&lt;record-ids&gt;&lt;item&gt;2241&lt;/item&gt;&lt;item&gt;2242&lt;/item&gt;&lt;item&gt;2247&lt;/item&gt;&lt;item&gt;2248&lt;/item&gt;&lt;item&gt;2250&lt;/item&gt;&lt;item&gt;2251&lt;/item&gt;&lt;item&gt;2271&lt;/item&gt;&lt;item&gt;2272&lt;/item&gt;&lt;item&gt;2293&lt;/item&gt;&lt;item&gt;2310&lt;/item&gt;&lt;item&gt;2327&lt;/item&gt;&lt;item&gt;2328&lt;/item&gt;&lt;item&gt;2382&lt;/item&gt;&lt;item&gt;2390&lt;/item&gt;&lt;item&gt;2391&lt;/item&gt;&lt;item&gt;2393&lt;/item&gt;&lt;item&gt;2400&lt;/item&gt;&lt;item&gt;2401&lt;/item&gt;&lt;item&gt;2402&lt;/item&gt;&lt;item&gt;2461&lt;/item&gt;&lt;/record-ids&gt;&lt;/item&gt;&lt;/Libraries&gt;"/>
  </w:docVars>
  <w:rsids>
    <w:rsidRoot w:val="0009270B"/>
    <w:rsid w:val="0000665B"/>
    <w:rsid w:val="000537E8"/>
    <w:rsid w:val="00057401"/>
    <w:rsid w:val="000817ED"/>
    <w:rsid w:val="00082C97"/>
    <w:rsid w:val="0009270B"/>
    <w:rsid w:val="000B5471"/>
    <w:rsid w:val="00124891"/>
    <w:rsid w:val="00132DFA"/>
    <w:rsid w:val="0014491D"/>
    <w:rsid w:val="00146802"/>
    <w:rsid w:val="001766D5"/>
    <w:rsid w:val="00185A11"/>
    <w:rsid w:val="001876C5"/>
    <w:rsid w:val="001A7C5E"/>
    <w:rsid w:val="001E6951"/>
    <w:rsid w:val="002430DE"/>
    <w:rsid w:val="00246459"/>
    <w:rsid w:val="002532EA"/>
    <w:rsid w:val="00260DD2"/>
    <w:rsid w:val="00282944"/>
    <w:rsid w:val="002A4D44"/>
    <w:rsid w:val="002B6991"/>
    <w:rsid w:val="002E4652"/>
    <w:rsid w:val="002E6DAF"/>
    <w:rsid w:val="00322FB8"/>
    <w:rsid w:val="00327485"/>
    <w:rsid w:val="00327C72"/>
    <w:rsid w:val="00344E2A"/>
    <w:rsid w:val="00353C20"/>
    <w:rsid w:val="00356918"/>
    <w:rsid w:val="00356EA8"/>
    <w:rsid w:val="003574D2"/>
    <w:rsid w:val="00367496"/>
    <w:rsid w:val="003762ED"/>
    <w:rsid w:val="00393597"/>
    <w:rsid w:val="003C5EFE"/>
    <w:rsid w:val="003F01E1"/>
    <w:rsid w:val="003F3823"/>
    <w:rsid w:val="003F580C"/>
    <w:rsid w:val="003F6244"/>
    <w:rsid w:val="0041257B"/>
    <w:rsid w:val="004314DE"/>
    <w:rsid w:val="004506AC"/>
    <w:rsid w:val="00484559"/>
    <w:rsid w:val="004A4DE4"/>
    <w:rsid w:val="004A5C46"/>
    <w:rsid w:val="004D21F5"/>
    <w:rsid w:val="004F09CC"/>
    <w:rsid w:val="004F5DF1"/>
    <w:rsid w:val="004F72D1"/>
    <w:rsid w:val="00504500"/>
    <w:rsid w:val="00507C25"/>
    <w:rsid w:val="00525DA9"/>
    <w:rsid w:val="00535E5B"/>
    <w:rsid w:val="005420CB"/>
    <w:rsid w:val="00566D63"/>
    <w:rsid w:val="005A5780"/>
    <w:rsid w:val="005E5B8F"/>
    <w:rsid w:val="005E7F85"/>
    <w:rsid w:val="00642174"/>
    <w:rsid w:val="0066767C"/>
    <w:rsid w:val="00725AE5"/>
    <w:rsid w:val="007334C4"/>
    <w:rsid w:val="007464F9"/>
    <w:rsid w:val="0076327C"/>
    <w:rsid w:val="007652B7"/>
    <w:rsid w:val="007743A0"/>
    <w:rsid w:val="007956CD"/>
    <w:rsid w:val="007A2114"/>
    <w:rsid w:val="007B6E59"/>
    <w:rsid w:val="00817B29"/>
    <w:rsid w:val="00892635"/>
    <w:rsid w:val="008A2CB5"/>
    <w:rsid w:val="00902EC7"/>
    <w:rsid w:val="009169A7"/>
    <w:rsid w:val="009238FD"/>
    <w:rsid w:val="0093584C"/>
    <w:rsid w:val="009433B5"/>
    <w:rsid w:val="009A35C3"/>
    <w:rsid w:val="009B6C28"/>
    <w:rsid w:val="009D6065"/>
    <w:rsid w:val="00A00039"/>
    <w:rsid w:val="00A216A4"/>
    <w:rsid w:val="00A2650A"/>
    <w:rsid w:val="00A30C47"/>
    <w:rsid w:val="00A36B75"/>
    <w:rsid w:val="00A61936"/>
    <w:rsid w:val="00A67C9A"/>
    <w:rsid w:val="00A722F8"/>
    <w:rsid w:val="00A73B74"/>
    <w:rsid w:val="00A909F5"/>
    <w:rsid w:val="00AA6E32"/>
    <w:rsid w:val="00AB73AF"/>
    <w:rsid w:val="00AC1352"/>
    <w:rsid w:val="00AD715D"/>
    <w:rsid w:val="00AF5783"/>
    <w:rsid w:val="00B105E8"/>
    <w:rsid w:val="00B257CA"/>
    <w:rsid w:val="00B43D7C"/>
    <w:rsid w:val="00B47776"/>
    <w:rsid w:val="00B47A25"/>
    <w:rsid w:val="00B92B10"/>
    <w:rsid w:val="00B93645"/>
    <w:rsid w:val="00B956E4"/>
    <w:rsid w:val="00BB24E2"/>
    <w:rsid w:val="00BB4145"/>
    <w:rsid w:val="00BE0C92"/>
    <w:rsid w:val="00BF04AE"/>
    <w:rsid w:val="00C65BB0"/>
    <w:rsid w:val="00C72743"/>
    <w:rsid w:val="00C83539"/>
    <w:rsid w:val="00CC610D"/>
    <w:rsid w:val="00CD5A6E"/>
    <w:rsid w:val="00CF22AD"/>
    <w:rsid w:val="00E029A4"/>
    <w:rsid w:val="00E1150D"/>
    <w:rsid w:val="00E23FF7"/>
    <w:rsid w:val="00E41A5E"/>
    <w:rsid w:val="00E424AF"/>
    <w:rsid w:val="00EB29F7"/>
    <w:rsid w:val="00EC3D57"/>
    <w:rsid w:val="00F212C5"/>
    <w:rsid w:val="00F47570"/>
    <w:rsid w:val="00F5565F"/>
    <w:rsid w:val="00F9616E"/>
    <w:rsid w:val="00FA6AAB"/>
    <w:rsid w:val="00FB01BC"/>
    <w:rsid w:val="00FD6089"/>
    <w:rsid w:val="00FD6ECB"/>
    <w:rsid w:val="00FD7AA5"/>
    <w:rsid w:val="00FE0EAE"/>
    <w:rsid w:val="00FE7A54"/>
    <w:rsid w:val="00FF5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6DE15C"/>
  <w15:chartTrackingRefBased/>
  <w15:docId w15:val="{A669FB15-ECC4-054A-84FD-9A135A75A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270B"/>
    <w:rPr>
      <w:rFonts w:ascii="Times New Roman" w:eastAsia="Times New Roman" w:hAnsi="Times New Roman" w:cs="Times New Roman"/>
      <w:lang w:val="de-DE" w:eastAsia="en-GB"/>
    </w:rPr>
  </w:style>
  <w:style w:type="paragraph" w:styleId="1">
    <w:name w:val="heading 1"/>
    <w:basedOn w:val="2"/>
    <w:next w:val="a"/>
    <w:link w:val="1Char"/>
    <w:autoRedefine/>
    <w:rsid w:val="0009270B"/>
    <w:pPr>
      <w:spacing w:before="480"/>
      <w:outlineLvl w:val="0"/>
    </w:pPr>
    <w:rPr>
      <w:sz w:val="28"/>
    </w:rPr>
  </w:style>
  <w:style w:type="paragraph" w:styleId="2">
    <w:name w:val="heading 2"/>
    <w:basedOn w:val="a"/>
    <w:next w:val="a"/>
    <w:link w:val="2Char"/>
    <w:autoRedefine/>
    <w:rsid w:val="00BE0C92"/>
    <w:pPr>
      <w:keepNext/>
      <w:keepLines/>
      <w:pBdr>
        <w:top w:val="nil"/>
        <w:left w:val="nil"/>
        <w:bottom w:val="nil"/>
        <w:right w:val="nil"/>
        <w:between w:val="nil"/>
      </w:pBdr>
      <w:spacing w:before="120" w:after="120" w:line="276" w:lineRule="auto"/>
      <w:outlineLvl w:val="1"/>
    </w:pPr>
    <w:rPr>
      <w:rFonts w:eastAsia="Arial"/>
      <w:b/>
      <w:color w:val="000000"/>
      <w:sz w:val="18"/>
      <w:szCs w:val="18"/>
      <w:lang w:val="en-US" w:eastAsia="de-DE"/>
    </w:rPr>
  </w:style>
  <w:style w:type="paragraph" w:styleId="3">
    <w:name w:val="heading 3"/>
    <w:basedOn w:val="a"/>
    <w:next w:val="a"/>
    <w:link w:val="3Char"/>
    <w:rsid w:val="0009270B"/>
    <w:pPr>
      <w:keepNext/>
      <w:keepLines/>
      <w:pBdr>
        <w:top w:val="nil"/>
        <w:left w:val="nil"/>
        <w:bottom w:val="nil"/>
        <w:right w:val="nil"/>
        <w:between w:val="nil"/>
      </w:pBdr>
      <w:spacing w:before="320" w:after="80" w:line="276" w:lineRule="auto"/>
      <w:outlineLvl w:val="2"/>
    </w:pPr>
    <w:rPr>
      <w:rFonts w:ascii="Arial" w:eastAsia="Arial" w:hAnsi="Arial" w:cs="Arial"/>
      <w:i/>
      <w:color w:val="434343"/>
      <w:lang w:val="es" w:eastAsia="de-DE"/>
    </w:rPr>
  </w:style>
  <w:style w:type="paragraph" w:styleId="4">
    <w:name w:val="heading 4"/>
    <w:basedOn w:val="a"/>
    <w:next w:val="a"/>
    <w:link w:val="4Char"/>
    <w:rsid w:val="0009270B"/>
    <w:pPr>
      <w:keepNext/>
      <w:keepLines/>
      <w:pBdr>
        <w:top w:val="nil"/>
        <w:left w:val="nil"/>
        <w:bottom w:val="nil"/>
        <w:right w:val="nil"/>
        <w:between w:val="nil"/>
      </w:pBdr>
      <w:spacing w:before="280" w:after="80" w:line="276" w:lineRule="auto"/>
      <w:outlineLvl w:val="3"/>
    </w:pPr>
    <w:rPr>
      <w:rFonts w:eastAsia="Arial" w:cs="Arial"/>
      <w:b/>
      <w:color w:val="000000"/>
      <w:szCs w:val="22"/>
      <w:lang w:val="es" w:eastAsia="de-DE"/>
    </w:rPr>
  </w:style>
  <w:style w:type="paragraph" w:styleId="5">
    <w:name w:val="heading 5"/>
    <w:basedOn w:val="a"/>
    <w:next w:val="a"/>
    <w:link w:val="5Char"/>
    <w:rsid w:val="0009270B"/>
    <w:pPr>
      <w:keepNext/>
      <w:keepLines/>
      <w:pBdr>
        <w:top w:val="nil"/>
        <w:left w:val="nil"/>
        <w:bottom w:val="nil"/>
        <w:right w:val="nil"/>
        <w:between w:val="nil"/>
      </w:pBdr>
      <w:outlineLvl w:val="4"/>
    </w:pPr>
    <w:rPr>
      <w:rFonts w:ascii="Arial" w:eastAsia="Arial" w:hAnsi="Arial" w:cs="Arial"/>
      <w:color w:val="000000"/>
      <w:sz w:val="20"/>
      <w:szCs w:val="20"/>
      <w:lang w:val="es" w:eastAsia="de-DE"/>
    </w:rPr>
  </w:style>
  <w:style w:type="paragraph" w:styleId="6">
    <w:name w:val="heading 6"/>
    <w:basedOn w:val="a"/>
    <w:next w:val="a"/>
    <w:link w:val="6Char"/>
    <w:rsid w:val="0009270B"/>
    <w:pPr>
      <w:keepNext/>
      <w:keepLines/>
      <w:pBdr>
        <w:top w:val="nil"/>
        <w:left w:val="nil"/>
        <w:bottom w:val="nil"/>
        <w:right w:val="nil"/>
        <w:between w:val="nil"/>
      </w:pBdr>
      <w:spacing w:before="240" w:after="80" w:line="276" w:lineRule="auto"/>
      <w:outlineLvl w:val="5"/>
    </w:pPr>
    <w:rPr>
      <w:rFonts w:ascii="Arial" w:eastAsia="Arial" w:hAnsi="Arial" w:cs="Arial"/>
      <w:i/>
      <w:color w:val="666666"/>
      <w:sz w:val="22"/>
      <w:szCs w:val="22"/>
      <w:lang w:val="es"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9270B"/>
    <w:pPr>
      <w:pBdr>
        <w:top w:val="nil"/>
        <w:left w:val="nil"/>
        <w:bottom w:val="nil"/>
        <w:right w:val="nil"/>
        <w:between w:val="nil"/>
      </w:pBdr>
    </w:pPr>
    <w:rPr>
      <w:rFonts w:ascii="Segoe UI" w:eastAsia="Arial" w:hAnsi="Segoe UI" w:cs="Segoe UI"/>
      <w:color w:val="000000"/>
      <w:sz w:val="18"/>
      <w:szCs w:val="18"/>
      <w:lang w:val="es" w:eastAsia="de-DE"/>
    </w:rPr>
  </w:style>
  <w:style w:type="character" w:customStyle="1" w:styleId="Char">
    <w:name w:val="批注框文本 Char"/>
    <w:basedOn w:val="a0"/>
    <w:link w:val="a3"/>
    <w:uiPriority w:val="99"/>
    <w:semiHidden/>
    <w:rsid w:val="0009270B"/>
    <w:rPr>
      <w:rFonts w:ascii="Segoe UI" w:eastAsia="Arial" w:hAnsi="Segoe UI" w:cs="Segoe UI"/>
      <w:color w:val="000000"/>
      <w:sz w:val="18"/>
      <w:szCs w:val="18"/>
      <w:lang w:val="es" w:eastAsia="de-DE"/>
    </w:rPr>
  </w:style>
  <w:style w:type="character" w:customStyle="1" w:styleId="1Char">
    <w:name w:val="标题 1 Char"/>
    <w:basedOn w:val="a0"/>
    <w:link w:val="1"/>
    <w:rsid w:val="0009270B"/>
    <w:rPr>
      <w:rFonts w:ascii="Times New Roman" w:eastAsia="Arial" w:hAnsi="Times New Roman" w:cs="Times New Roman"/>
      <w:b/>
      <w:color w:val="000000"/>
      <w:sz w:val="28"/>
      <w:szCs w:val="28"/>
      <w:lang w:val="en-US" w:eastAsia="de-DE"/>
    </w:rPr>
  </w:style>
  <w:style w:type="character" w:customStyle="1" w:styleId="2Char">
    <w:name w:val="标题 2 Char"/>
    <w:basedOn w:val="a0"/>
    <w:link w:val="2"/>
    <w:rsid w:val="00BE0C92"/>
    <w:rPr>
      <w:rFonts w:ascii="Times New Roman" w:eastAsia="Arial" w:hAnsi="Times New Roman" w:cs="Times New Roman"/>
      <w:b/>
      <w:color w:val="000000"/>
      <w:sz w:val="18"/>
      <w:szCs w:val="18"/>
      <w:lang w:eastAsia="de-DE"/>
    </w:rPr>
  </w:style>
  <w:style w:type="character" w:customStyle="1" w:styleId="3Char">
    <w:name w:val="标题 3 Char"/>
    <w:basedOn w:val="a0"/>
    <w:link w:val="3"/>
    <w:rsid w:val="0009270B"/>
    <w:rPr>
      <w:rFonts w:ascii="Arial" w:eastAsia="Arial" w:hAnsi="Arial" w:cs="Arial"/>
      <w:i/>
      <w:color w:val="434343"/>
      <w:lang w:val="es" w:eastAsia="de-DE"/>
    </w:rPr>
  </w:style>
  <w:style w:type="character" w:customStyle="1" w:styleId="4Char">
    <w:name w:val="标题 4 Char"/>
    <w:basedOn w:val="a0"/>
    <w:link w:val="4"/>
    <w:rsid w:val="0009270B"/>
    <w:rPr>
      <w:rFonts w:ascii="Times New Roman" w:eastAsia="Arial" w:hAnsi="Times New Roman" w:cs="Arial"/>
      <w:b/>
      <w:color w:val="000000"/>
      <w:szCs w:val="22"/>
      <w:lang w:val="es" w:eastAsia="de-DE"/>
    </w:rPr>
  </w:style>
  <w:style w:type="character" w:customStyle="1" w:styleId="5Char">
    <w:name w:val="标题 5 Char"/>
    <w:basedOn w:val="a0"/>
    <w:link w:val="5"/>
    <w:rsid w:val="0009270B"/>
    <w:rPr>
      <w:rFonts w:ascii="Arial" w:eastAsia="Arial" w:hAnsi="Arial" w:cs="Arial"/>
      <w:color w:val="000000"/>
      <w:sz w:val="20"/>
      <w:szCs w:val="20"/>
      <w:lang w:val="es" w:eastAsia="de-DE"/>
    </w:rPr>
  </w:style>
  <w:style w:type="character" w:customStyle="1" w:styleId="6Char">
    <w:name w:val="标题 6 Char"/>
    <w:basedOn w:val="a0"/>
    <w:link w:val="6"/>
    <w:rsid w:val="0009270B"/>
    <w:rPr>
      <w:rFonts w:ascii="Arial" w:eastAsia="Arial" w:hAnsi="Arial" w:cs="Arial"/>
      <w:i/>
      <w:color w:val="666666"/>
      <w:sz w:val="22"/>
      <w:szCs w:val="22"/>
      <w:lang w:val="es" w:eastAsia="de-DE"/>
    </w:rPr>
  </w:style>
  <w:style w:type="table" w:customStyle="1" w:styleId="TableNormal1">
    <w:name w:val="Table Normal1"/>
    <w:rsid w:val="0009270B"/>
    <w:pPr>
      <w:pBdr>
        <w:top w:val="nil"/>
        <w:left w:val="nil"/>
        <w:bottom w:val="nil"/>
        <w:right w:val="nil"/>
        <w:between w:val="nil"/>
      </w:pBdr>
      <w:spacing w:line="276" w:lineRule="auto"/>
    </w:pPr>
    <w:rPr>
      <w:rFonts w:ascii="Arial" w:eastAsia="Arial" w:hAnsi="Arial" w:cs="Arial"/>
      <w:color w:val="000000"/>
      <w:sz w:val="22"/>
      <w:szCs w:val="22"/>
      <w:lang w:val="es" w:eastAsia="de-DE"/>
    </w:rPr>
    <w:tblPr>
      <w:tblCellMar>
        <w:top w:w="0" w:type="dxa"/>
        <w:left w:w="0" w:type="dxa"/>
        <w:bottom w:w="0" w:type="dxa"/>
        <w:right w:w="0" w:type="dxa"/>
      </w:tblCellMar>
    </w:tblPr>
  </w:style>
  <w:style w:type="paragraph" w:styleId="a4">
    <w:name w:val="Title"/>
    <w:basedOn w:val="1"/>
    <w:next w:val="a"/>
    <w:link w:val="Char0"/>
    <w:autoRedefine/>
    <w:rsid w:val="0009270B"/>
  </w:style>
  <w:style w:type="character" w:customStyle="1" w:styleId="Char0">
    <w:name w:val="标题 Char"/>
    <w:basedOn w:val="a0"/>
    <w:link w:val="a4"/>
    <w:rsid w:val="0009270B"/>
    <w:rPr>
      <w:rFonts w:ascii="Times New Roman" w:eastAsia="Arial" w:hAnsi="Times New Roman" w:cs="Times New Roman"/>
      <w:b/>
      <w:color w:val="000000"/>
      <w:sz w:val="28"/>
      <w:szCs w:val="28"/>
      <w:lang w:val="en-US" w:eastAsia="de-DE"/>
    </w:rPr>
  </w:style>
  <w:style w:type="paragraph" w:styleId="a5">
    <w:name w:val="Subtitle"/>
    <w:basedOn w:val="a"/>
    <w:next w:val="a"/>
    <w:link w:val="Char1"/>
    <w:rsid w:val="0009270B"/>
    <w:pPr>
      <w:keepNext/>
      <w:keepLines/>
      <w:pBdr>
        <w:top w:val="nil"/>
        <w:left w:val="nil"/>
        <w:bottom w:val="nil"/>
        <w:right w:val="nil"/>
        <w:between w:val="nil"/>
      </w:pBdr>
      <w:spacing w:after="320" w:line="276" w:lineRule="auto"/>
    </w:pPr>
    <w:rPr>
      <w:rFonts w:ascii="Arial" w:eastAsia="Arial" w:hAnsi="Arial" w:cs="Arial"/>
      <w:color w:val="666666"/>
      <w:sz w:val="30"/>
      <w:szCs w:val="30"/>
      <w:lang w:val="es" w:eastAsia="de-DE"/>
    </w:rPr>
  </w:style>
  <w:style w:type="character" w:customStyle="1" w:styleId="Char1">
    <w:name w:val="副标题 Char"/>
    <w:basedOn w:val="a0"/>
    <w:link w:val="a5"/>
    <w:rsid w:val="0009270B"/>
    <w:rPr>
      <w:rFonts w:ascii="Arial" w:eastAsia="Arial" w:hAnsi="Arial" w:cs="Arial"/>
      <w:color w:val="666666"/>
      <w:sz w:val="30"/>
      <w:szCs w:val="30"/>
      <w:lang w:val="es" w:eastAsia="de-DE"/>
    </w:rPr>
  </w:style>
  <w:style w:type="table" w:customStyle="1" w:styleId="50">
    <w:name w:val="5"/>
    <w:basedOn w:val="TableNormal1"/>
    <w:rsid w:val="0009270B"/>
    <w:tblPr>
      <w:tblStyleRowBandSize w:val="1"/>
      <w:tblStyleColBandSize w:val="1"/>
      <w:tblCellMar>
        <w:top w:w="100" w:type="dxa"/>
        <w:left w:w="100" w:type="dxa"/>
        <w:bottom w:w="100" w:type="dxa"/>
        <w:right w:w="100" w:type="dxa"/>
      </w:tblCellMar>
    </w:tblPr>
  </w:style>
  <w:style w:type="table" w:customStyle="1" w:styleId="40">
    <w:name w:val="4"/>
    <w:basedOn w:val="TableNormal1"/>
    <w:rsid w:val="0009270B"/>
    <w:tblPr>
      <w:tblStyleRowBandSize w:val="1"/>
      <w:tblStyleColBandSize w:val="1"/>
      <w:tblCellMar>
        <w:top w:w="100" w:type="dxa"/>
        <w:left w:w="100" w:type="dxa"/>
        <w:bottom w:w="100" w:type="dxa"/>
        <w:right w:w="100" w:type="dxa"/>
      </w:tblCellMar>
    </w:tblPr>
  </w:style>
  <w:style w:type="table" w:customStyle="1" w:styleId="30">
    <w:name w:val="3"/>
    <w:basedOn w:val="TableNormal1"/>
    <w:rsid w:val="0009270B"/>
    <w:tblPr>
      <w:tblStyleRowBandSize w:val="1"/>
      <w:tblStyleColBandSize w:val="1"/>
      <w:tblCellMar>
        <w:top w:w="100" w:type="dxa"/>
        <w:left w:w="100" w:type="dxa"/>
        <w:bottom w:w="100" w:type="dxa"/>
        <w:right w:w="100" w:type="dxa"/>
      </w:tblCellMar>
    </w:tblPr>
  </w:style>
  <w:style w:type="table" w:customStyle="1" w:styleId="20">
    <w:name w:val="2"/>
    <w:basedOn w:val="TableNormal1"/>
    <w:rsid w:val="0009270B"/>
    <w:tblPr>
      <w:tblStyleRowBandSize w:val="1"/>
      <w:tblStyleColBandSize w:val="1"/>
      <w:tblCellMar>
        <w:top w:w="100" w:type="dxa"/>
        <w:left w:w="100" w:type="dxa"/>
        <w:bottom w:w="100" w:type="dxa"/>
        <w:right w:w="100" w:type="dxa"/>
      </w:tblCellMar>
    </w:tblPr>
  </w:style>
  <w:style w:type="table" w:customStyle="1" w:styleId="10">
    <w:name w:val="1"/>
    <w:basedOn w:val="TableNormal1"/>
    <w:rsid w:val="0009270B"/>
    <w:tblPr>
      <w:tblStyleRowBandSize w:val="1"/>
      <w:tblStyleColBandSize w:val="1"/>
      <w:tblCellMar>
        <w:top w:w="100" w:type="dxa"/>
        <w:left w:w="100" w:type="dxa"/>
        <w:bottom w:w="100" w:type="dxa"/>
        <w:right w:w="100" w:type="dxa"/>
      </w:tblCellMar>
    </w:tblPr>
  </w:style>
  <w:style w:type="paragraph" w:styleId="a6">
    <w:name w:val="annotation text"/>
    <w:basedOn w:val="a"/>
    <w:link w:val="Char2"/>
    <w:uiPriority w:val="99"/>
    <w:unhideWhenUsed/>
    <w:rsid w:val="0009270B"/>
    <w:pPr>
      <w:pBdr>
        <w:top w:val="nil"/>
        <w:left w:val="nil"/>
        <w:bottom w:val="nil"/>
        <w:right w:val="nil"/>
        <w:between w:val="nil"/>
      </w:pBdr>
    </w:pPr>
    <w:rPr>
      <w:rFonts w:ascii="Arial" w:eastAsia="Arial" w:hAnsi="Arial" w:cs="Arial"/>
      <w:color w:val="000000"/>
      <w:sz w:val="20"/>
      <w:szCs w:val="20"/>
      <w:lang w:val="es" w:eastAsia="de-DE"/>
    </w:rPr>
  </w:style>
  <w:style w:type="character" w:customStyle="1" w:styleId="Char2">
    <w:name w:val="批注文字 Char"/>
    <w:basedOn w:val="a0"/>
    <w:link w:val="a6"/>
    <w:uiPriority w:val="99"/>
    <w:rsid w:val="0009270B"/>
    <w:rPr>
      <w:rFonts w:ascii="Arial" w:eastAsia="Arial" w:hAnsi="Arial" w:cs="Arial"/>
      <w:color w:val="000000"/>
      <w:sz w:val="20"/>
      <w:szCs w:val="20"/>
      <w:lang w:val="es" w:eastAsia="de-DE"/>
    </w:rPr>
  </w:style>
  <w:style w:type="character" w:styleId="a7">
    <w:name w:val="annotation reference"/>
    <w:basedOn w:val="a0"/>
    <w:uiPriority w:val="99"/>
    <w:semiHidden/>
    <w:unhideWhenUsed/>
    <w:rsid w:val="0009270B"/>
    <w:rPr>
      <w:sz w:val="16"/>
      <w:szCs w:val="16"/>
    </w:rPr>
  </w:style>
  <w:style w:type="paragraph" w:customStyle="1" w:styleId="EndNoteBibliographyTitle">
    <w:name w:val="EndNote Bibliography Title"/>
    <w:basedOn w:val="a"/>
    <w:link w:val="EndNoteBibliographyTitleZchn"/>
    <w:rsid w:val="0009270B"/>
    <w:pPr>
      <w:pBdr>
        <w:top w:val="nil"/>
        <w:left w:val="nil"/>
        <w:bottom w:val="nil"/>
        <w:right w:val="nil"/>
        <w:between w:val="nil"/>
      </w:pBdr>
      <w:spacing w:line="276" w:lineRule="auto"/>
      <w:jc w:val="center"/>
    </w:pPr>
    <w:rPr>
      <w:rFonts w:eastAsia="Arial"/>
      <w:noProof/>
      <w:color w:val="000000"/>
      <w:szCs w:val="22"/>
      <w:lang w:eastAsia="de-DE"/>
    </w:rPr>
  </w:style>
  <w:style w:type="character" w:customStyle="1" w:styleId="EndNoteBibliographyTitleZchn">
    <w:name w:val="EndNote Bibliography Title Zchn"/>
    <w:basedOn w:val="a0"/>
    <w:link w:val="EndNoteBibliographyTitle"/>
    <w:rsid w:val="0009270B"/>
    <w:rPr>
      <w:rFonts w:ascii="Times New Roman" w:eastAsia="Arial" w:hAnsi="Times New Roman" w:cs="Times New Roman"/>
      <w:noProof/>
      <w:color w:val="000000"/>
      <w:szCs w:val="22"/>
      <w:lang w:val="de-DE" w:eastAsia="de-DE"/>
    </w:rPr>
  </w:style>
  <w:style w:type="paragraph" w:customStyle="1" w:styleId="EndNoteBibliography">
    <w:name w:val="EndNote Bibliography"/>
    <w:basedOn w:val="a"/>
    <w:link w:val="EndNoteBibliographyZchn"/>
    <w:rsid w:val="0009270B"/>
    <w:pPr>
      <w:pBdr>
        <w:top w:val="nil"/>
        <w:left w:val="nil"/>
        <w:bottom w:val="nil"/>
        <w:right w:val="nil"/>
        <w:between w:val="nil"/>
      </w:pBdr>
    </w:pPr>
    <w:rPr>
      <w:rFonts w:eastAsia="Arial"/>
      <w:noProof/>
      <w:color w:val="000000"/>
      <w:szCs w:val="22"/>
      <w:lang w:eastAsia="de-DE"/>
    </w:rPr>
  </w:style>
  <w:style w:type="character" w:customStyle="1" w:styleId="EndNoteBibliographyZchn">
    <w:name w:val="EndNote Bibliography Zchn"/>
    <w:basedOn w:val="a0"/>
    <w:link w:val="EndNoteBibliography"/>
    <w:rsid w:val="0009270B"/>
    <w:rPr>
      <w:rFonts w:ascii="Times New Roman" w:eastAsia="Arial" w:hAnsi="Times New Roman" w:cs="Times New Roman"/>
      <w:noProof/>
      <w:color w:val="000000"/>
      <w:szCs w:val="22"/>
      <w:lang w:val="de-DE" w:eastAsia="de-DE"/>
    </w:rPr>
  </w:style>
  <w:style w:type="paragraph" w:styleId="a8">
    <w:name w:val="annotation subject"/>
    <w:basedOn w:val="a6"/>
    <w:next w:val="a6"/>
    <w:link w:val="Char3"/>
    <w:uiPriority w:val="99"/>
    <w:semiHidden/>
    <w:unhideWhenUsed/>
    <w:rsid w:val="0009270B"/>
    <w:rPr>
      <w:b/>
      <w:bCs/>
    </w:rPr>
  </w:style>
  <w:style w:type="character" w:customStyle="1" w:styleId="Char3">
    <w:name w:val="批注主题 Char"/>
    <w:basedOn w:val="Char2"/>
    <w:link w:val="a8"/>
    <w:uiPriority w:val="99"/>
    <w:semiHidden/>
    <w:rsid w:val="0009270B"/>
    <w:rPr>
      <w:rFonts w:ascii="Arial" w:eastAsia="Arial" w:hAnsi="Arial" w:cs="Arial"/>
      <w:b/>
      <w:bCs/>
      <w:color w:val="000000"/>
      <w:sz w:val="20"/>
      <w:szCs w:val="20"/>
      <w:lang w:val="es" w:eastAsia="de-DE"/>
    </w:rPr>
  </w:style>
  <w:style w:type="paragraph" w:styleId="a9">
    <w:name w:val="header"/>
    <w:basedOn w:val="a"/>
    <w:link w:val="Char4"/>
    <w:uiPriority w:val="99"/>
    <w:unhideWhenUsed/>
    <w:rsid w:val="0009270B"/>
    <w:pPr>
      <w:pBdr>
        <w:top w:val="nil"/>
        <w:left w:val="nil"/>
        <w:bottom w:val="nil"/>
        <w:right w:val="nil"/>
        <w:between w:val="nil"/>
      </w:pBdr>
      <w:tabs>
        <w:tab w:val="center" w:pos="4536"/>
        <w:tab w:val="right" w:pos="9072"/>
      </w:tabs>
    </w:pPr>
    <w:rPr>
      <w:rFonts w:ascii="Arial" w:eastAsia="Arial" w:hAnsi="Arial" w:cs="Arial"/>
      <w:color w:val="000000"/>
      <w:sz w:val="22"/>
      <w:szCs w:val="22"/>
      <w:lang w:val="es" w:eastAsia="de-DE"/>
    </w:rPr>
  </w:style>
  <w:style w:type="character" w:customStyle="1" w:styleId="Char4">
    <w:name w:val="页眉 Char"/>
    <w:basedOn w:val="a0"/>
    <w:link w:val="a9"/>
    <w:uiPriority w:val="99"/>
    <w:rsid w:val="0009270B"/>
    <w:rPr>
      <w:rFonts w:ascii="Arial" w:eastAsia="Arial" w:hAnsi="Arial" w:cs="Arial"/>
      <w:color w:val="000000"/>
      <w:sz w:val="22"/>
      <w:szCs w:val="22"/>
      <w:lang w:val="es" w:eastAsia="de-DE"/>
    </w:rPr>
  </w:style>
  <w:style w:type="paragraph" w:styleId="aa">
    <w:name w:val="footer"/>
    <w:basedOn w:val="a"/>
    <w:link w:val="Char5"/>
    <w:uiPriority w:val="99"/>
    <w:unhideWhenUsed/>
    <w:rsid w:val="0009270B"/>
    <w:pPr>
      <w:pBdr>
        <w:top w:val="nil"/>
        <w:left w:val="nil"/>
        <w:bottom w:val="nil"/>
        <w:right w:val="nil"/>
        <w:between w:val="nil"/>
      </w:pBdr>
      <w:tabs>
        <w:tab w:val="center" w:pos="4536"/>
        <w:tab w:val="right" w:pos="9072"/>
      </w:tabs>
    </w:pPr>
    <w:rPr>
      <w:rFonts w:ascii="Arial" w:eastAsia="Arial" w:hAnsi="Arial" w:cs="Arial"/>
      <w:color w:val="000000"/>
      <w:sz w:val="22"/>
      <w:szCs w:val="22"/>
      <w:lang w:val="es" w:eastAsia="de-DE"/>
    </w:rPr>
  </w:style>
  <w:style w:type="character" w:customStyle="1" w:styleId="Char5">
    <w:name w:val="页脚 Char"/>
    <w:basedOn w:val="a0"/>
    <w:link w:val="aa"/>
    <w:uiPriority w:val="99"/>
    <w:rsid w:val="0009270B"/>
    <w:rPr>
      <w:rFonts w:ascii="Arial" w:eastAsia="Arial" w:hAnsi="Arial" w:cs="Arial"/>
      <w:color w:val="000000"/>
      <w:sz w:val="22"/>
      <w:szCs w:val="22"/>
      <w:lang w:val="es" w:eastAsia="de-DE"/>
    </w:rPr>
  </w:style>
  <w:style w:type="character" w:styleId="ab">
    <w:name w:val="Hyperlink"/>
    <w:basedOn w:val="a0"/>
    <w:uiPriority w:val="99"/>
    <w:unhideWhenUsed/>
    <w:rsid w:val="0009270B"/>
    <w:rPr>
      <w:color w:val="0563C1" w:themeColor="hyperlink"/>
      <w:u w:val="single"/>
    </w:rPr>
  </w:style>
  <w:style w:type="paragraph" w:styleId="11">
    <w:name w:val="toc 1"/>
    <w:basedOn w:val="a"/>
    <w:next w:val="a"/>
    <w:autoRedefine/>
    <w:uiPriority w:val="39"/>
    <w:unhideWhenUsed/>
    <w:rsid w:val="0009270B"/>
    <w:pPr>
      <w:pBdr>
        <w:top w:val="nil"/>
        <w:left w:val="nil"/>
        <w:bottom w:val="nil"/>
        <w:right w:val="nil"/>
        <w:between w:val="nil"/>
      </w:pBdr>
      <w:spacing w:after="100" w:line="276" w:lineRule="auto"/>
    </w:pPr>
    <w:rPr>
      <w:rFonts w:ascii="Arial" w:eastAsia="Arial" w:hAnsi="Arial" w:cs="Arial"/>
      <w:color w:val="000000"/>
      <w:sz w:val="22"/>
      <w:szCs w:val="22"/>
      <w:lang w:val="es" w:eastAsia="de-DE"/>
    </w:rPr>
  </w:style>
  <w:style w:type="character" w:customStyle="1" w:styleId="current-selection">
    <w:name w:val="current-selection"/>
    <w:basedOn w:val="a0"/>
    <w:rsid w:val="0009270B"/>
  </w:style>
  <w:style w:type="character" w:styleId="ac">
    <w:name w:val="Strong"/>
    <w:basedOn w:val="a0"/>
    <w:uiPriority w:val="22"/>
    <w:qFormat/>
    <w:rsid w:val="0009270B"/>
    <w:rPr>
      <w:b/>
      <w:bCs/>
    </w:rPr>
  </w:style>
  <w:style w:type="paragraph" w:styleId="ad">
    <w:name w:val="List Paragraph"/>
    <w:basedOn w:val="a"/>
    <w:uiPriority w:val="34"/>
    <w:qFormat/>
    <w:rsid w:val="0009270B"/>
    <w:pPr>
      <w:pBdr>
        <w:top w:val="nil"/>
        <w:left w:val="nil"/>
        <w:bottom w:val="nil"/>
        <w:right w:val="nil"/>
        <w:between w:val="nil"/>
      </w:pBdr>
      <w:spacing w:line="276" w:lineRule="auto"/>
      <w:ind w:left="720"/>
      <w:contextualSpacing/>
    </w:pPr>
    <w:rPr>
      <w:rFonts w:ascii="Arial" w:eastAsia="Arial" w:hAnsi="Arial" w:cs="Arial"/>
      <w:color w:val="000000"/>
      <w:sz w:val="22"/>
      <w:szCs w:val="22"/>
      <w:lang w:val="es" w:eastAsia="de-DE"/>
    </w:rPr>
  </w:style>
  <w:style w:type="character" w:styleId="ae">
    <w:name w:val="FollowedHyperlink"/>
    <w:basedOn w:val="a0"/>
    <w:uiPriority w:val="99"/>
    <w:semiHidden/>
    <w:unhideWhenUsed/>
    <w:rsid w:val="0009270B"/>
    <w:rPr>
      <w:color w:val="954F72" w:themeColor="followedHyperlink"/>
      <w:u w:val="single"/>
    </w:rPr>
  </w:style>
  <w:style w:type="paragraph" w:styleId="af">
    <w:name w:val="Revision"/>
    <w:hidden/>
    <w:uiPriority w:val="99"/>
    <w:semiHidden/>
    <w:rsid w:val="0009270B"/>
    <w:rPr>
      <w:rFonts w:ascii="Arial" w:eastAsia="Arial" w:hAnsi="Arial" w:cs="Arial"/>
      <w:color w:val="000000"/>
      <w:sz w:val="22"/>
      <w:szCs w:val="22"/>
      <w:lang w:val="es" w:eastAsia="de-DE"/>
    </w:rPr>
  </w:style>
  <w:style w:type="paragraph" w:customStyle="1" w:styleId="PaperAbstract">
    <w:name w:val="Paper_Abstract"/>
    <w:basedOn w:val="a"/>
    <w:rsid w:val="0009270B"/>
    <w:pPr>
      <w:pBdr>
        <w:top w:val="nil"/>
        <w:left w:val="nil"/>
        <w:bottom w:val="nil"/>
        <w:right w:val="nil"/>
        <w:between w:val="nil"/>
      </w:pBdr>
      <w:spacing w:after="120" w:line="480" w:lineRule="auto"/>
      <w:jc w:val="both"/>
    </w:pPr>
    <w:rPr>
      <w:rFonts w:ascii="Arial" w:eastAsia="Arial" w:hAnsi="Arial" w:cs="Arial"/>
      <w:b/>
      <w:color w:val="000000"/>
      <w:szCs w:val="22"/>
      <w:lang w:val="en-US" w:eastAsia="de-DE"/>
    </w:rPr>
  </w:style>
  <w:style w:type="paragraph" w:customStyle="1" w:styleId="PaperText">
    <w:name w:val="Paper_Text"/>
    <w:basedOn w:val="a"/>
    <w:link w:val="PaperTextChar"/>
    <w:rsid w:val="0009270B"/>
    <w:pPr>
      <w:pBdr>
        <w:top w:val="nil"/>
        <w:left w:val="nil"/>
        <w:bottom w:val="nil"/>
        <w:right w:val="nil"/>
        <w:between w:val="nil"/>
      </w:pBdr>
      <w:spacing w:before="120" w:line="480" w:lineRule="auto"/>
      <w:jc w:val="both"/>
    </w:pPr>
    <w:rPr>
      <w:rFonts w:eastAsia="Arial" w:cs="Arial"/>
      <w:color w:val="000000"/>
      <w:szCs w:val="22"/>
      <w:lang w:val="en-US" w:eastAsia="de-DE"/>
    </w:rPr>
  </w:style>
  <w:style w:type="paragraph" w:customStyle="1" w:styleId="PaperTableHeading">
    <w:name w:val="Paper_TableHeading"/>
    <w:basedOn w:val="a"/>
    <w:rsid w:val="0009270B"/>
    <w:pPr>
      <w:pBdr>
        <w:top w:val="nil"/>
        <w:left w:val="nil"/>
        <w:bottom w:val="nil"/>
        <w:right w:val="nil"/>
        <w:between w:val="nil"/>
      </w:pBdr>
      <w:spacing w:before="120" w:line="480" w:lineRule="auto"/>
      <w:jc w:val="both"/>
    </w:pPr>
    <w:rPr>
      <w:rFonts w:eastAsia="Arial" w:cs="Arial"/>
      <w:color w:val="000000"/>
      <w:szCs w:val="22"/>
      <w:lang w:val="en-US" w:eastAsia="de-DE"/>
    </w:rPr>
  </w:style>
  <w:style w:type="paragraph" w:customStyle="1" w:styleId="PaperTableContent">
    <w:name w:val="Paper_TableContent"/>
    <w:basedOn w:val="a"/>
    <w:rsid w:val="0009270B"/>
    <w:pPr>
      <w:framePr w:hSpace="141" w:wrap="around" w:vAnchor="text" w:hAnchor="text" w:y="1"/>
      <w:widowControl w:val="0"/>
      <w:pBdr>
        <w:top w:val="nil"/>
        <w:left w:val="nil"/>
        <w:bottom w:val="nil"/>
        <w:right w:val="nil"/>
        <w:between w:val="nil"/>
      </w:pBdr>
      <w:ind w:right="-75"/>
      <w:suppressOverlap/>
    </w:pPr>
    <w:rPr>
      <w:rFonts w:ascii="Arial" w:eastAsia="Arial" w:hAnsi="Arial" w:cs="Arial"/>
      <w:color w:val="000000"/>
      <w:sz w:val="14"/>
      <w:szCs w:val="16"/>
      <w:lang w:val="en-US" w:eastAsia="de-DE"/>
    </w:rPr>
  </w:style>
  <w:style w:type="paragraph" w:customStyle="1" w:styleId="PaperFigureHeading">
    <w:name w:val="Paper_FigureHeading"/>
    <w:basedOn w:val="a"/>
    <w:rsid w:val="0009270B"/>
    <w:pPr>
      <w:pBdr>
        <w:top w:val="nil"/>
        <w:left w:val="nil"/>
        <w:bottom w:val="nil"/>
        <w:right w:val="nil"/>
        <w:between w:val="nil"/>
      </w:pBdr>
      <w:spacing w:line="480" w:lineRule="auto"/>
      <w:jc w:val="both"/>
    </w:pPr>
    <w:rPr>
      <w:rFonts w:eastAsia="Arial" w:cs="Arial"/>
      <w:color w:val="000000"/>
      <w:szCs w:val="22"/>
      <w:lang w:val="en-US" w:eastAsia="de-DE"/>
    </w:rPr>
  </w:style>
  <w:style w:type="paragraph" w:customStyle="1" w:styleId="PaperReferences">
    <w:name w:val="Paper_References"/>
    <w:basedOn w:val="EndNoteBibliography"/>
    <w:rsid w:val="0009270B"/>
    <w:pPr>
      <w:spacing w:before="100" w:beforeAutospacing="1" w:after="120" w:line="480" w:lineRule="auto"/>
    </w:pPr>
  </w:style>
  <w:style w:type="paragraph" w:styleId="af0">
    <w:name w:val="Bibliography"/>
    <w:basedOn w:val="a"/>
    <w:next w:val="a"/>
    <w:uiPriority w:val="37"/>
    <w:unhideWhenUsed/>
    <w:rsid w:val="0009270B"/>
    <w:pPr>
      <w:pBdr>
        <w:top w:val="nil"/>
        <w:left w:val="nil"/>
        <w:bottom w:val="nil"/>
        <w:right w:val="nil"/>
        <w:between w:val="nil"/>
      </w:pBdr>
      <w:spacing w:line="276" w:lineRule="auto"/>
    </w:pPr>
    <w:rPr>
      <w:rFonts w:ascii="Arial" w:eastAsia="Arial" w:hAnsi="Arial" w:cs="Arial"/>
      <w:color w:val="000000"/>
      <w:sz w:val="22"/>
      <w:szCs w:val="22"/>
      <w:lang w:val="es" w:eastAsia="de-DE"/>
    </w:rPr>
  </w:style>
  <w:style w:type="character" w:customStyle="1" w:styleId="UnresolvedMention1">
    <w:name w:val="Unresolved Mention1"/>
    <w:basedOn w:val="a0"/>
    <w:uiPriority w:val="99"/>
    <w:semiHidden/>
    <w:unhideWhenUsed/>
    <w:rsid w:val="0009270B"/>
    <w:rPr>
      <w:color w:val="605E5C"/>
      <w:shd w:val="clear" w:color="auto" w:fill="E1DFDD"/>
    </w:rPr>
  </w:style>
  <w:style w:type="paragraph" w:styleId="af1">
    <w:name w:val="Normal (Web)"/>
    <w:basedOn w:val="a"/>
    <w:uiPriority w:val="99"/>
    <w:semiHidden/>
    <w:unhideWhenUsed/>
    <w:rsid w:val="0009270B"/>
    <w:pPr>
      <w:spacing w:before="100" w:beforeAutospacing="1" w:after="100" w:afterAutospacing="1"/>
    </w:pPr>
    <w:rPr>
      <w:lang w:eastAsia="de-DE"/>
    </w:rPr>
  </w:style>
  <w:style w:type="character" w:styleId="af2">
    <w:name w:val="line number"/>
    <w:basedOn w:val="a0"/>
    <w:uiPriority w:val="99"/>
    <w:semiHidden/>
    <w:unhideWhenUsed/>
    <w:rsid w:val="0009270B"/>
  </w:style>
  <w:style w:type="table" w:styleId="af3">
    <w:name w:val="Table Grid"/>
    <w:basedOn w:val="a1"/>
    <w:uiPriority w:val="39"/>
    <w:rsid w:val="0009270B"/>
    <w:pPr>
      <w:pBdr>
        <w:top w:val="nil"/>
        <w:left w:val="nil"/>
        <w:bottom w:val="nil"/>
        <w:right w:val="nil"/>
        <w:between w:val="nil"/>
      </w:pBdr>
    </w:pPr>
    <w:rPr>
      <w:rFonts w:ascii="Arial" w:eastAsia="Arial" w:hAnsi="Arial" w:cs="Arial"/>
      <w:color w:val="000000"/>
      <w:sz w:val="22"/>
      <w:szCs w:val="22"/>
      <w:lang w:val="e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basedOn w:val="a0"/>
    <w:uiPriority w:val="20"/>
    <w:qFormat/>
    <w:rsid w:val="0009270B"/>
    <w:rPr>
      <w:i/>
      <w:iCs/>
    </w:rPr>
  </w:style>
  <w:style w:type="paragraph" w:customStyle="1" w:styleId="EndNoteCategoryHeading">
    <w:name w:val="EndNote Category Heading"/>
    <w:basedOn w:val="a"/>
    <w:link w:val="EndNoteCategoryHeadingChar"/>
    <w:rsid w:val="0009270B"/>
    <w:pPr>
      <w:spacing w:before="120" w:after="120"/>
    </w:pPr>
    <w:rPr>
      <w:b/>
      <w:color w:val="000000"/>
      <w:szCs w:val="22"/>
      <w:lang w:val="en-GB"/>
    </w:rPr>
  </w:style>
  <w:style w:type="character" w:customStyle="1" w:styleId="PaperTextChar">
    <w:name w:val="Paper_Text Char"/>
    <w:basedOn w:val="a0"/>
    <w:link w:val="PaperText"/>
    <w:rsid w:val="0009270B"/>
    <w:rPr>
      <w:rFonts w:ascii="Times New Roman" w:eastAsia="Arial" w:hAnsi="Times New Roman" w:cs="Arial"/>
      <w:color w:val="000000"/>
      <w:szCs w:val="22"/>
      <w:lang w:val="en-US" w:eastAsia="de-DE"/>
    </w:rPr>
  </w:style>
  <w:style w:type="character" w:customStyle="1" w:styleId="EndNoteCategoryHeadingChar">
    <w:name w:val="EndNote Category Heading Char"/>
    <w:basedOn w:val="PaperTextChar"/>
    <w:link w:val="EndNoteCategoryHeading"/>
    <w:rsid w:val="0009270B"/>
    <w:rPr>
      <w:rFonts w:ascii="Times New Roman" w:eastAsia="Times New Roman" w:hAnsi="Times New Roman" w:cs="Times New Roman"/>
      <w:b/>
      <w:color w:val="000000"/>
      <w:szCs w:val="22"/>
      <w:lang w:val="en-GB" w:eastAsia="en-GB"/>
    </w:rPr>
  </w:style>
  <w:style w:type="character" w:customStyle="1" w:styleId="apple-converted-space">
    <w:name w:val="apple-converted-space"/>
    <w:basedOn w:val="a0"/>
    <w:rsid w:val="0009270B"/>
  </w:style>
  <w:style w:type="paragraph" w:customStyle="1" w:styleId="PaperAuthors">
    <w:name w:val="Paper_Authors"/>
    <w:basedOn w:val="PaperText"/>
    <w:qFormat/>
    <w:rsid w:val="0009270B"/>
    <w:pPr>
      <w:spacing w:line="240" w:lineRule="auto"/>
    </w:pPr>
    <w:rPr>
      <w:sz w:val="22"/>
    </w:rPr>
  </w:style>
  <w:style w:type="character" w:customStyle="1" w:styleId="NichtaufgelsteErwhnung1">
    <w:name w:val="Nicht aufgelöste Erwähnung1"/>
    <w:basedOn w:val="a0"/>
    <w:uiPriority w:val="99"/>
    <w:semiHidden/>
    <w:unhideWhenUsed/>
    <w:rsid w:val="0009270B"/>
    <w:rPr>
      <w:color w:val="605E5C"/>
      <w:shd w:val="clear" w:color="auto" w:fill="E1DFDD"/>
    </w:rPr>
  </w:style>
  <w:style w:type="table" w:styleId="af5">
    <w:name w:val="Grid Table Light"/>
    <w:basedOn w:val="a1"/>
    <w:uiPriority w:val="40"/>
    <w:rsid w:val="0009270B"/>
    <w:pPr>
      <w:pBdr>
        <w:top w:val="nil"/>
        <w:left w:val="nil"/>
        <w:bottom w:val="nil"/>
        <w:right w:val="nil"/>
        <w:between w:val="nil"/>
      </w:pBdr>
    </w:pPr>
    <w:rPr>
      <w:rFonts w:ascii="Arial" w:eastAsia="Arial" w:hAnsi="Arial" w:cs="Arial"/>
      <w:color w:val="000000"/>
      <w:sz w:val="22"/>
      <w:szCs w:val="22"/>
      <w:lang w:val="es" w:eastAsia="de-D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09270B"/>
    <w:rPr>
      <w:color w:val="605E5C"/>
      <w:shd w:val="clear" w:color="auto" w:fill="E1DFDD"/>
    </w:rPr>
  </w:style>
  <w:style w:type="paragraph" w:customStyle="1" w:styleId="AbstractSummary">
    <w:name w:val="Abstract/Summary"/>
    <w:basedOn w:val="a"/>
    <w:rsid w:val="0009270B"/>
    <w:pPr>
      <w:spacing w:before="120"/>
    </w:pPr>
    <w:rPr>
      <w:lang w:val="en-US" w:eastAsia="en-US"/>
    </w:rPr>
  </w:style>
  <w:style w:type="paragraph" w:customStyle="1" w:styleId="Teaser">
    <w:name w:val="Teaser"/>
    <w:basedOn w:val="a"/>
    <w:rsid w:val="0009270B"/>
    <w:pPr>
      <w:spacing w:before="120"/>
    </w:pPr>
    <w:rPr>
      <w:lang w:val="en-US" w:eastAsia="en-US"/>
    </w:rPr>
  </w:style>
  <w:style w:type="paragraph" w:customStyle="1" w:styleId="Legend">
    <w:name w:val="Legend"/>
    <w:basedOn w:val="a"/>
    <w:rsid w:val="0009270B"/>
    <w:pPr>
      <w:keepNext/>
      <w:spacing w:before="240"/>
      <w:outlineLvl w:val="0"/>
    </w:pPr>
    <w:rPr>
      <w:kern w:val="28"/>
      <w:lang w:val="en-US" w:eastAsia="en-US"/>
    </w:rPr>
  </w:style>
  <w:style w:type="paragraph" w:styleId="af6">
    <w:name w:val="No Spacing"/>
    <w:uiPriority w:val="1"/>
    <w:qFormat/>
    <w:rsid w:val="0009270B"/>
    <w:rPr>
      <w:rFonts w:ascii="Times New Roman" w:eastAsia="Times New Roman" w:hAnsi="Times New Roman" w:cs="Times New Roman"/>
      <w:lang w:val="de-DE" w:eastAsia="en-GB"/>
    </w:rPr>
  </w:style>
  <w:style w:type="paragraph" w:customStyle="1" w:styleId="Head">
    <w:name w:val="Head"/>
    <w:basedOn w:val="a"/>
    <w:rsid w:val="0009270B"/>
    <w:pPr>
      <w:keepNext/>
      <w:spacing w:before="120" w:after="120"/>
      <w:jc w:val="center"/>
      <w:outlineLvl w:val="0"/>
    </w:pPr>
    <w:rPr>
      <w:b/>
      <w:bCs/>
      <w:kern w:val="28"/>
      <w:sz w:val="28"/>
      <w:szCs w:val="28"/>
      <w:lang w:val="en-US" w:eastAsia="en-US"/>
    </w:rPr>
  </w:style>
  <w:style w:type="character" w:styleId="HTML">
    <w:name w:val="HTML Variable"/>
    <w:basedOn w:val="a0"/>
    <w:uiPriority w:val="99"/>
    <w:unhideWhenUsed/>
    <w:rsid w:val="000927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265862">
      <w:bodyDiv w:val="1"/>
      <w:marLeft w:val="0"/>
      <w:marRight w:val="0"/>
      <w:marTop w:val="0"/>
      <w:marBottom w:val="0"/>
      <w:divBdr>
        <w:top w:val="none" w:sz="0" w:space="0" w:color="auto"/>
        <w:left w:val="none" w:sz="0" w:space="0" w:color="auto"/>
        <w:bottom w:val="none" w:sz="0" w:space="0" w:color="auto"/>
        <w:right w:val="none" w:sz="0" w:space="0" w:color="auto"/>
      </w:divBdr>
    </w:div>
    <w:div w:id="999188958">
      <w:bodyDiv w:val="1"/>
      <w:marLeft w:val="0"/>
      <w:marRight w:val="0"/>
      <w:marTop w:val="0"/>
      <w:marBottom w:val="0"/>
      <w:divBdr>
        <w:top w:val="none" w:sz="0" w:space="0" w:color="auto"/>
        <w:left w:val="none" w:sz="0" w:space="0" w:color="auto"/>
        <w:bottom w:val="none" w:sz="0" w:space="0" w:color="auto"/>
        <w:right w:val="none" w:sz="0" w:space="0" w:color="auto"/>
      </w:divBdr>
    </w:div>
    <w:div w:id="1101295644">
      <w:bodyDiv w:val="1"/>
      <w:marLeft w:val="0"/>
      <w:marRight w:val="0"/>
      <w:marTop w:val="0"/>
      <w:marBottom w:val="0"/>
      <w:divBdr>
        <w:top w:val="none" w:sz="0" w:space="0" w:color="auto"/>
        <w:left w:val="none" w:sz="0" w:space="0" w:color="auto"/>
        <w:bottom w:val="none" w:sz="0" w:space="0" w:color="auto"/>
        <w:right w:val="none" w:sz="0" w:space="0" w:color="auto"/>
      </w:divBdr>
    </w:div>
    <w:div w:id="14449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adja.simons@tu-darmstadt.de" TargetMode="Externa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di.thuenen.de/wo/wgw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11</Pages>
  <Words>1431</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Nadja Simons</dc:creator>
  <cp:keywords/>
  <dc:description/>
  <cp:lastModifiedBy>Windows User</cp:lastModifiedBy>
  <cp:revision>133</cp:revision>
  <cp:lastPrinted>2020-08-26T18:41:00Z</cp:lastPrinted>
  <dcterms:created xsi:type="dcterms:W3CDTF">2020-11-04T11:16:00Z</dcterms:created>
  <dcterms:modified xsi:type="dcterms:W3CDTF">2020-12-21T07:30:00Z</dcterms:modified>
</cp:coreProperties>
</file>