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27EEE6" w14:textId="33211BEC" w:rsidR="00654E8F" w:rsidRDefault="00654E8F" w:rsidP="0001436A">
      <w:pPr>
        <w:pStyle w:val="SupplementaryMaterial"/>
      </w:pPr>
      <w:r w:rsidRPr="001549D3">
        <w:t>Supplementary Material</w:t>
      </w:r>
    </w:p>
    <w:p w14:paraId="1838EF0C" w14:textId="77777777" w:rsidR="00A6089F" w:rsidRPr="00A6089F" w:rsidRDefault="00A6089F" w:rsidP="00A6089F">
      <w:pPr>
        <w:pStyle w:val="Titel"/>
      </w:pPr>
    </w:p>
    <w:p w14:paraId="0B2FA507" w14:textId="7BECF0AA" w:rsidR="00A6089F" w:rsidRDefault="00654E8F" w:rsidP="009C36EE">
      <w:pPr>
        <w:pStyle w:val="berschrift1"/>
      </w:pPr>
      <w:r w:rsidRPr="00994A3D">
        <w:t xml:space="preserve">Supplementary Figures </w:t>
      </w:r>
    </w:p>
    <w:p w14:paraId="4BD9ABD5" w14:textId="11A1406E" w:rsidR="00745D96" w:rsidRDefault="00745D96" w:rsidP="00745D96"/>
    <w:p w14:paraId="54E1BEB2" w14:textId="6DD7DAED" w:rsidR="007F3CB4" w:rsidRDefault="00F541DE" w:rsidP="007F3CB4">
      <w:pPr>
        <w:jc w:val="center"/>
      </w:pPr>
      <w:r>
        <w:rPr>
          <w:noProof/>
        </w:rPr>
        <w:drawing>
          <wp:inline distT="0" distB="0" distL="0" distR="0" wp14:anchorId="0CF69662" wp14:editId="2B6A32C8">
            <wp:extent cx="3975100" cy="2247900"/>
            <wp:effectExtent l="0" t="0" r="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S 2020-12-01_Artboard 6-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751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BBE31" w14:textId="5F8C5682" w:rsidR="007F3CB4" w:rsidRDefault="007F3CB4" w:rsidP="00745D96"/>
    <w:p w14:paraId="6F67F39F" w14:textId="54AA1FBF" w:rsidR="007F3CB4" w:rsidRDefault="007D0C49" w:rsidP="007D0C49">
      <w:pPr>
        <w:jc w:val="both"/>
      </w:pPr>
      <w:r>
        <w:rPr>
          <w:rFonts w:eastAsia="Calibri" w:cs="Times New Roman"/>
          <w:b/>
        </w:rPr>
        <w:t xml:space="preserve">Supplementary Figure 1. </w:t>
      </w:r>
      <w:r>
        <w:rPr>
          <w:rFonts w:cs="Times New Roman"/>
        </w:rPr>
        <w:t xml:space="preserve">mRNA expression </w:t>
      </w:r>
      <w:r w:rsidRPr="00A27B55">
        <w:rPr>
          <w:rFonts w:cs="Times New Roman"/>
        </w:rPr>
        <w:t>analysis at</w:t>
      </w:r>
      <w:r>
        <w:rPr>
          <w:rFonts w:cs="Times New Roman"/>
        </w:rPr>
        <w:t xml:space="preserve"> 6 days </w:t>
      </w:r>
      <w:r w:rsidRPr="001A1058">
        <w:rPr>
          <w:rFonts w:cs="Times New Roman"/>
          <w:i/>
        </w:rPr>
        <w:t>in vitro</w:t>
      </w:r>
      <w:r>
        <w:rPr>
          <w:rFonts w:cs="Times New Roman"/>
        </w:rPr>
        <w:t xml:space="preserve"> (DIV6), 4 days post transduction (DPT4) </w:t>
      </w:r>
      <w:r>
        <w:rPr>
          <w:rFonts w:eastAsia="Calibri" w:cs="Times New Roman"/>
        </w:rPr>
        <w:t>of</w:t>
      </w:r>
      <w:r w:rsidRPr="00046DEA">
        <w:rPr>
          <w:rFonts w:eastAsia="Calibri" w:cs="Times New Roman"/>
        </w:rPr>
        <w:t xml:space="preserve"> LUHMES neurons transduced </w:t>
      </w:r>
      <w:r>
        <w:rPr>
          <w:rFonts w:eastAsia="Calibri" w:cs="Times New Roman"/>
        </w:rPr>
        <w:t>with adenoviral (AV) vectors, either expressing alpha-synuclein (AV α</w:t>
      </w:r>
      <w:proofErr w:type="spellStart"/>
      <w:r>
        <w:rPr>
          <w:rFonts w:eastAsia="Calibri" w:cs="Times New Roman"/>
        </w:rPr>
        <w:t>Syn</w:t>
      </w:r>
      <w:proofErr w:type="spellEnd"/>
      <w:r>
        <w:rPr>
          <w:rFonts w:eastAsia="Calibri" w:cs="Times New Roman"/>
        </w:rPr>
        <w:t>)</w:t>
      </w:r>
      <w:r w:rsidRPr="00046DEA">
        <w:rPr>
          <w:rFonts w:eastAsia="Calibri" w:cs="Times New Roman"/>
        </w:rPr>
        <w:t xml:space="preserve"> or </w:t>
      </w:r>
      <w:r w:rsidRPr="00046DEA">
        <w:rPr>
          <w:rFonts w:eastAsia="Calibri" w:cs="Times New Roman"/>
          <w:iCs/>
        </w:rPr>
        <w:t>GFP</w:t>
      </w:r>
      <w:r>
        <w:rPr>
          <w:rFonts w:eastAsia="Calibri" w:cs="Times New Roman"/>
          <w:iCs/>
        </w:rPr>
        <w:t xml:space="preserve"> (AV GFP) as an overexpression control</w:t>
      </w:r>
      <w:r>
        <w:rPr>
          <w:rFonts w:eastAsia="Calibri" w:cs="Times New Roman"/>
        </w:rPr>
        <w:t xml:space="preserve">. The dashed line indicates the lower limit of the detection threshold. In fully differentiated LUHMES cells, </w:t>
      </w:r>
      <w:r w:rsidR="00F541DE">
        <w:rPr>
          <w:rFonts w:eastAsia="Calibri" w:cs="Times New Roman"/>
        </w:rPr>
        <w:t xml:space="preserve">specific mRNA expression of glial </w:t>
      </w:r>
      <w:r>
        <w:rPr>
          <w:rFonts w:eastAsia="Calibri" w:cs="Times New Roman"/>
        </w:rPr>
        <w:t xml:space="preserve">markers </w:t>
      </w:r>
      <w:r w:rsidR="00F541DE">
        <w:rPr>
          <w:rFonts w:eastAsia="Calibri" w:cs="Times New Roman"/>
        </w:rPr>
        <w:t xml:space="preserve">such as </w:t>
      </w:r>
      <w:r w:rsidRPr="00F541DE">
        <w:rPr>
          <w:rFonts w:eastAsia="Calibri" w:cs="Times New Roman"/>
          <w:i/>
        </w:rPr>
        <w:t>GFAP</w:t>
      </w:r>
      <w:r>
        <w:rPr>
          <w:rFonts w:eastAsia="Calibri" w:cs="Times New Roman"/>
        </w:rPr>
        <w:t xml:space="preserve">, </w:t>
      </w:r>
      <w:r w:rsidRPr="00F541DE">
        <w:rPr>
          <w:rFonts w:eastAsia="Calibri" w:cs="Times New Roman"/>
          <w:i/>
        </w:rPr>
        <w:t>S100B</w:t>
      </w:r>
      <w:r>
        <w:rPr>
          <w:rFonts w:eastAsia="Calibri" w:cs="Times New Roman"/>
        </w:rPr>
        <w:t xml:space="preserve">, </w:t>
      </w:r>
      <w:r w:rsidRPr="00F541DE">
        <w:rPr>
          <w:rFonts w:eastAsia="Calibri" w:cs="Times New Roman"/>
          <w:i/>
        </w:rPr>
        <w:t>MOG</w:t>
      </w:r>
      <w:r w:rsidR="00F541DE">
        <w:rPr>
          <w:rFonts w:eastAsia="Calibri" w:cs="Times New Roman"/>
        </w:rPr>
        <w:t xml:space="preserve"> could not be observed</w:t>
      </w:r>
      <w:r>
        <w:rPr>
          <w:rFonts w:eastAsia="Calibri" w:cs="Times New Roman"/>
        </w:rPr>
        <w:t xml:space="preserve"> </w:t>
      </w:r>
      <w:r w:rsidR="00F541DE">
        <w:rPr>
          <w:rFonts w:eastAsia="Calibri" w:cs="Times New Roman"/>
        </w:rPr>
        <w:t xml:space="preserve">(levels </w:t>
      </w:r>
      <w:r>
        <w:rPr>
          <w:rFonts w:eastAsia="Calibri" w:cs="Times New Roman"/>
        </w:rPr>
        <w:t xml:space="preserve">below </w:t>
      </w:r>
      <w:r w:rsidR="00F541DE">
        <w:rPr>
          <w:rFonts w:eastAsia="Calibri" w:cs="Times New Roman"/>
        </w:rPr>
        <w:t xml:space="preserve">the lower limit of the </w:t>
      </w:r>
      <w:r>
        <w:rPr>
          <w:rFonts w:eastAsia="Calibri" w:cs="Times New Roman"/>
        </w:rPr>
        <w:t>detection threshol</w:t>
      </w:r>
      <w:r w:rsidR="00F541DE">
        <w:rPr>
          <w:rFonts w:eastAsia="Calibri" w:cs="Times New Roman"/>
        </w:rPr>
        <w:t>d</w:t>
      </w:r>
      <w:r>
        <w:rPr>
          <w:rFonts w:eastAsia="Calibri" w:cs="Times New Roman"/>
        </w:rPr>
        <w:t>). Tyrosine hydr</w:t>
      </w:r>
      <w:r w:rsidR="00F541DE">
        <w:rPr>
          <w:rFonts w:eastAsia="Calibri" w:cs="Times New Roman"/>
        </w:rPr>
        <w:t>oxyl</w:t>
      </w:r>
      <w:r>
        <w:rPr>
          <w:rFonts w:eastAsia="Calibri" w:cs="Times New Roman"/>
        </w:rPr>
        <w:t>ase (</w:t>
      </w:r>
      <w:r w:rsidRPr="00F541DE">
        <w:rPr>
          <w:rFonts w:eastAsia="Calibri" w:cs="Times New Roman"/>
          <w:i/>
        </w:rPr>
        <w:t>TH</w:t>
      </w:r>
      <w:r>
        <w:rPr>
          <w:rFonts w:eastAsia="Calibri" w:cs="Times New Roman"/>
        </w:rPr>
        <w:t>) mRNA levels were higher in α</w:t>
      </w:r>
      <w:proofErr w:type="spellStart"/>
      <w:r>
        <w:rPr>
          <w:rFonts w:eastAsia="Calibri" w:cs="Times New Roman"/>
        </w:rPr>
        <w:t>Syn</w:t>
      </w:r>
      <w:proofErr w:type="spellEnd"/>
      <w:r w:rsidRPr="00D25E49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expressing cells, whereas expression levels of </w:t>
      </w:r>
      <w:proofErr w:type="spellStart"/>
      <w:r>
        <w:rPr>
          <w:rFonts w:eastAsia="Calibri" w:cs="Times New Roman"/>
        </w:rPr>
        <w:t>dopa</w:t>
      </w:r>
      <w:proofErr w:type="spellEnd"/>
      <w:r>
        <w:rPr>
          <w:rFonts w:eastAsia="Calibri" w:cs="Times New Roman"/>
        </w:rPr>
        <w:t>-decarboxylase (</w:t>
      </w:r>
      <w:r w:rsidRPr="00F541DE">
        <w:rPr>
          <w:rFonts w:eastAsia="Calibri" w:cs="Times New Roman"/>
          <w:i/>
        </w:rPr>
        <w:t>DDC</w:t>
      </w:r>
      <w:r>
        <w:rPr>
          <w:rFonts w:eastAsia="Calibri" w:cs="Times New Roman"/>
        </w:rPr>
        <w:t>) mRNA were unaltered, suggesting that α</w:t>
      </w:r>
      <w:proofErr w:type="spellStart"/>
      <w:r>
        <w:rPr>
          <w:rFonts w:eastAsia="Calibri" w:cs="Times New Roman"/>
        </w:rPr>
        <w:t>Syn</w:t>
      </w:r>
      <w:proofErr w:type="spellEnd"/>
      <w:r w:rsidR="00F541DE">
        <w:rPr>
          <w:rFonts w:eastAsia="Calibri" w:cs="Times New Roman"/>
        </w:rPr>
        <w:t xml:space="preserve"> overexpression</w:t>
      </w:r>
      <w:r>
        <w:rPr>
          <w:rFonts w:eastAsia="Calibri" w:cs="Times New Roman"/>
        </w:rPr>
        <w:t xml:space="preserve"> </w:t>
      </w:r>
      <w:r w:rsidR="00F541DE">
        <w:rPr>
          <w:rFonts w:eastAsia="Calibri" w:cs="Times New Roman"/>
        </w:rPr>
        <w:t>did</w:t>
      </w:r>
      <w:r>
        <w:rPr>
          <w:rFonts w:eastAsia="Calibri" w:cs="Times New Roman"/>
        </w:rPr>
        <w:t xml:space="preserve"> not negatively influenc</w:t>
      </w:r>
      <w:r w:rsidR="00F541DE">
        <w:rPr>
          <w:rFonts w:eastAsia="Calibri" w:cs="Times New Roman"/>
        </w:rPr>
        <w:t>e</w:t>
      </w:r>
      <w:r>
        <w:rPr>
          <w:rFonts w:eastAsia="Calibri" w:cs="Times New Roman"/>
        </w:rPr>
        <w:t xml:space="preserve"> dopaminergic differentiation. Expectedly, also the chip analysis showed an increase of </w:t>
      </w:r>
      <w:r w:rsidRPr="00F541DE">
        <w:rPr>
          <w:rFonts w:eastAsia="Calibri" w:cs="Times New Roman"/>
          <w:i/>
        </w:rPr>
        <w:t>CCND1</w:t>
      </w:r>
      <w:r>
        <w:rPr>
          <w:rFonts w:eastAsia="Calibri" w:cs="Times New Roman"/>
        </w:rPr>
        <w:t xml:space="preserve"> mRNA in α</w:t>
      </w:r>
      <w:proofErr w:type="spellStart"/>
      <w:r>
        <w:rPr>
          <w:rFonts w:eastAsia="Calibri" w:cs="Times New Roman"/>
        </w:rPr>
        <w:t>Syn</w:t>
      </w:r>
      <w:proofErr w:type="spellEnd"/>
      <w:r w:rsidR="00F541DE">
        <w:rPr>
          <w:rFonts w:eastAsia="Calibri" w:cs="Times New Roman"/>
        </w:rPr>
        <w:t>-</w:t>
      </w:r>
      <w:r>
        <w:rPr>
          <w:rFonts w:eastAsia="Calibri" w:cs="Times New Roman"/>
        </w:rPr>
        <w:t>overexpressing cells compared to cells expressing GFP as control. Relative expression levels are shown as arbitra</w:t>
      </w:r>
      <w:r w:rsidR="00F541DE">
        <w:rPr>
          <w:rFonts w:eastAsia="Calibri" w:cs="Times New Roman"/>
        </w:rPr>
        <w:t>r</w:t>
      </w:r>
      <w:r>
        <w:rPr>
          <w:rFonts w:eastAsia="Calibri" w:cs="Times New Roman"/>
        </w:rPr>
        <w:t>y units (AU) (median</w:t>
      </w:r>
      <w:r w:rsidRPr="00046DE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with</w:t>
      </w:r>
      <w:r w:rsidRPr="00046DEA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upper and lower quartiles)</w:t>
      </w:r>
      <w:r w:rsidRPr="00046DEA">
        <w:rPr>
          <w:rFonts w:eastAsia="Calibri" w:cs="Times New Roman"/>
        </w:rPr>
        <w:t xml:space="preserve"> from 3 biological repeats.</w:t>
      </w:r>
      <w:r>
        <w:rPr>
          <w:rFonts w:eastAsia="Calibri" w:cs="Times New Roman"/>
        </w:rPr>
        <w:t xml:space="preserve"> </w:t>
      </w:r>
      <w:r w:rsidRPr="00D25E49">
        <w:rPr>
          <w:rFonts w:eastAsia="Calibri" w:cs="Times New Roman"/>
        </w:rPr>
        <w:t>Statistical analysis was</w:t>
      </w:r>
      <w:r>
        <w:rPr>
          <w:rFonts w:eastAsia="Calibri" w:cs="Times New Roman"/>
        </w:rPr>
        <w:t xml:space="preserve"> </w:t>
      </w:r>
      <w:r w:rsidRPr="00C436CF">
        <w:rPr>
          <w:rFonts w:eastAsia="Times New Roman" w:cs="Times New Roman"/>
          <w:szCs w:val="24"/>
          <w:lang w:eastAsia="de-DE"/>
        </w:rPr>
        <w:t xml:space="preserve">1-way analysis of variance followed by </w:t>
      </w:r>
      <w:r w:rsidRPr="001679B2">
        <w:rPr>
          <w:rFonts w:eastAsia="Times New Roman" w:cs="Times New Roman"/>
          <w:i/>
          <w:szCs w:val="24"/>
          <w:lang w:eastAsia="de-DE"/>
        </w:rPr>
        <w:t>post hoc</w:t>
      </w:r>
      <w:r w:rsidRPr="00C436CF">
        <w:rPr>
          <w:rFonts w:eastAsia="Times New Roman" w:cs="Times New Roman"/>
          <w:szCs w:val="24"/>
          <w:lang w:eastAsia="de-DE"/>
        </w:rPr>
        <w:t xml:space="preserve"> Tukey test.</w:t>
      </w:r>
      <w:r>
        <w:rPr>
          <w:rFonts w:eastAsia="Times New Roman" w:cs="Times New Roman"/>
          <w:szCs w:val="24"/>
          <w:lang w:eastAsia="de-DE"/>
        </w:rPr>
        <w:t xml:space="preserve"> </w:t>
      </w:r>
      <w:r w:rsidRPr="002770AD">
        <w:rPr>
          <w:rFonts w:eastAsia="Calibri" w:cs="Times New Roman"/>
        </w:rPr>
        <w:t xml:space="preserve">***P &lt; 0.001 </w:t>
      </w:r>
      <w:r>
        <w:rPr>
          <w:rFonts w:eastAsia="Calibri" w:cs="Times New Roman"/>
        </w:rPr>
        <w:t xml:space="preserve">AV GFP </w:t>
      </w:r>
      <w:r w:rsidRPr="002770AD">
        <w:rPr>
          <w:rFonts w:eastAsia="Calibri" w:cs="Times New Roman"/>
        </w:rPr>
        <w:t>vs.</w:t>
      </w:r>
      <w:r>
        <w:rPr>
          <w:rFonts w:eastAsia="Calibri" w:cs="Times New Roman"/>
        </w:rPr>
        <w:t xml:space="preserve"> AV αSyn. </w:t>
      </w:r>
    </w:p>
    <w:p w14:paraId="7003A8D7" w14:textId="57713BE3" w:rsidR="007F3CB4" w:rsidRDefault="007F3CB4" w:rsidP="00745D96"/>
    <w:p w14:paraId="2E136715" w14:textId="39664E85" w:rsidR="007F3CB4" w:rsidRDefault="007F3CB4" w:rsidP="00745D96"/>
    <w:p w14:paraId="24DF1F82" w14:textId="1EC873E1" w:rsidR="007F3CB4" w:rsidRDefault="007F3CB4" w:rsidP="00745D96"/>
    <w:p w14:paraId="0B123451" w14:textId="77777777" w:rsidR="007F3CB4" w:rsidRDefault="007F3CB4" w:rsidP="00745D96"/>
    <w:p w14:paraId="05DFB756" w14:textId="4CDA5DD6" w:rsidR="00745D96" w:rsidRDefault="00745D96" w:rsidP="00745D96"/>
    <w:p w14:paraId="704EA72B" w14:textId="147000F4" w:rsidR="007F3CB4" w:rsidRDefault="007F3CB4" w:rsidP="00745D96"/>
    <w:p w14:paraId="27E14C83" w14:textId="0940F617" w:rsidR="007F3CB4" w:rsidRDefault="007F3CB4" w:rsidP="00745D96"/>
    <w:p w14:paraId="1C2D822F" w14:textId="390BD3F2" w:rsidR="007F3CB4" w:rsidRDefault="007F3CB4" w:rsidP="00745D96"/>
    <w:p w14:paraId="7095C85D" w14:textId="3D34948B" w:rsidR="003216DF" w:rsidRDefault="003216DF" w:rsidP="00745D96"/>
    <w:p w14:paraId="25335C9C" w14:textId="77777777" w:rsidR="003216DF" w:rsidRDefault="003216DF" w:rsidP="00745D96"/>
    <w:p w14:paraId="3CD5207A" w14:textId="300B3729" w:rsidR="007F3CB4" w:rsidRDefault="003216DF" w:rsidP="00745D96">
      <w:r>
        <w:rPr>
          <w:noProof/>
        </w:rPr>
        <w:drawing>
          <wp:inline distT="0" distB="0" distL="0" distR="0" wp14:anchorId="394FDEC3" wp14:editId="7B6AF857">
            <wp:extent cx="5972810" cy="2014220"/>
            <wp:effectExtent l="0" t="0" r="0" b="508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UPPL FIG 2 new_Artboard 6-0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201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8DC1C" w14:textId="49F0CC7A" w:rsidR="003216DF" w:rsidRDefault="003216DF" w:rsidP="004773B1">
      <w:pPr>
        <w:jc w:val="both"/>
        <w:rPr>
          <w:rFonts w:eastAsia="Calibri" w:cs="Times New Roman"/>
          <w:b/>
        </w:rPr>
      </w:pPr>
    </w:p>
    <w:p w14:paraId="35E147E7" w14:textId="77777777" w:rsidR="003216DF" w:rsidRDefault="003216DF" w:rsidP="004773B1">
      <w:pPr>
        <w:jc w:val="both"/>
        <w:rPr>
          <w:rFonts w:eastAsia="Calibri" w:cs="Times New Roman"/>
          <w:b/>
        </w:rPr>
      </w:pPr>
    </w:p>
    <w:p w14:paraId="75621C24" w14:textId="3E74846B" w:rsidR="004773B1" w:rsidRPr="0007300E" w:rsidRDefault="004773B1" w:rsidP="004773B1">
      <w:pPr>
        <w:jc w:val="both"/>
      </w:pPr>
      <w:r>
        <w:rPr>
          <w:rFonts w:eastAsia="Calibri" w:cs="Times New Roman"/>
          <w:b/>
        </w:rPr>
        <w:t xml:space="preserve">Supplementary Figure 2. </w:t>
      </w:r>
      <w:r w:rsidRPr="0007300E">
        <w:rPr>
          <w:rFonts w:eastAsia="Calibri" w:cs="Times New Roman"/>
        </w:rPr>
        <w:t xml:space="preserve">Immunocytochemistry staining of non-transduced and </w:t>
      </w:r>
      <w:r w:rsidRPr="0007300E">
        <w:rPr>
          <w:rFonts w:eastAsia="Calibri" w:cs="Times New Roman"/>
          <w:lang w:val="el-GR"/>
        </w:rPr>
        <w:t>α</w:t>
      </w:r>
      <w:proofErr w:type="spellStart"/>
      <w:r w:rsidRPr="0007300E">
        <w:rPr>
          <w:rFonts w:eastAsia="Calibri" w:cs="Times New Roman"/>
        </w:rPr>
        <w:t>Syn</w:t>
      </w:r>
      <w:proofErr w:type="spellEnd"/>
      <w:r w:rsidRPr="0007300E">
        <w:rPr>
          <w:rFonts w:eastAsia="Calibri" w:cs="Times New Roman"/>
        </w:rPr>
        <w:t>-transduced cells at DIV8 (day 6 post transduction) with anti-MAP2 and anti-beta-III-tubulin</w:t>
      </w:r>
      <w:r>
        <w:rPr>
          <w:rFonts w:eastAsia="Calibri" w:cs="Times New Roman"/>
        </w:rPr>
        <w:t>.</w:t>
      </w:r>
      <w:r w:rsidR="003747AD">
        <w:rPr>
          <w:rFonts w:eastAsia="Calibri" w:cs="Times New Roman"/>
        </w:rPr>
        <w:t xml:space="preserve"> </w:t>
      </w:r>
      <w:r w:rsidR="003747AD" w:rsidRPr="003747AD">
        <w:rPr>
          <w:rFonts w:eastAsia="Calibri" w:cs="Times New Roman"/>
        </w:rPr>
        <w:t xml:space="preserve">Similar </w:t>
      </w:r>
      <w:r w:rsidR="005175D1">
        <w:rPr>
          <w:rFonts w:eastAsia="Calibri" w:cs="Times New Roman"/>
        </w:rPr>
        <w:t>intensities</w:t>
      </w:r>
      <w:r w:rsidR="003747AD" w:rsidRPr="003747AD">
        <w:rPr>
          <w:rFonts w:eastAsia="Calibri" w:cs="Times New Roman"/>
        </w:rPr>
        <w:t xml:space="preserve"> of MAP2</w:t>
      </w:r>
      <w:r w:rsidR="005175D1">
        <w:rPr>
          <w:rFonts w:eastAsia="Calibri" w:cs="Times New Roman"/>
        </w:rPr>
        <w:t xml:space="preserve"> and</w:t>
      </w:r>
      <w:r w:rsidR="003747AD" w:rsidRPr="003747AD">
        <w:rPr>
          <w:rFonts w:eastAsia="Calibri" w:cs="Times New Roman"/>
        </w:rPr>
        <w:t xml:space="preserve"> beta-III-tubulin</w:t>
      </w:r>
      <w:r w:rsidR="005175D1">
        <w:rPr>
          <w:rFonts w:eastAsia="Calibri" w:cs="Times New Roman"/>
        </w:rPr>
        <w:t>,</w:t>
      </w:r>
      <w:r w:rsidR="003747AD" w:rsidRPr="003747AD">
        <w:rPr>
          <w:rFonts w:eastAsia="Calibri" w:cs="Times New Roman"/>
        </w:rPr>
        <w:t xml:space="preserve"> and comparable neuronal morphological phenotypes </w:t>
      </w:r>
      <w:r w:rsidR="005175D1">
        <w:rPr>
          <w:rFonts w:eastAsia="Calibri" w:cs="Times New Roman"/>
        </w:rPr>
        <w:t xml:space="preserve">can be seen </w:t>
      </w:r>
      <w:r w:rsidR="003747AD" w:rsidRPr="003747AD">
        <w:rPr>
          <w:rFonts w:eastAsia="Calibri" w:cs="Times New Roman"/>
        </w:rPr>
        <w:t>in</w:t>
      </w:r>
      <w:r w:rsidR="005175D1">
        <w:rPr>
          <w:rFonts w:eastAsia="Calibri" w:cs="Times New Roman"/>
        </w:rPr>
        <w:t xml:space="preserve"> both,</w:t>
      </w:r>
      <w:r w:rsidR="003747AD" w:rsidRPr="003747AD">
        <w:rPr>
          <w:rFonts w:eastAsia="Calibri" w:cs="Times New Roman"/>
        </w:rPr>
        <w:t xml:space="preserve"> control and α</w:t>
      </w:r>
      <w:proofErr w:type="spellStart"/>
      <w:r w:rsidR="003747AD" w:rsidRPr="003747AD">
        <w:rPr>
          <w:rFonts w:eastAsia="Calibri" w:cs="Times New Roman"/>
        </w:rPr>
        <w:t>Syn</w:t>
      </w:r>
      <w:proofErr w:type="spellEnd"/>
      <w:r w:rsidR="003747AD" w:rsidRPr="003747AD">
        <w:rPr>
          <w:rFonts w:eastAsia="Calibri" w:cs="Times New Roman"/>
        </w:rPr>
        <w:t>-overexpressing cells.</w:t>
      </w:r>
    </w:p>
    <w:p w14:paraId="4B571D23" w14:textId="6EB148D9" w:rsidR="004773B1" w:rsidRDefault="004773B1" w:rsidP="00745D96"/>
    <w:p w14:paraId="2244A83E" w14:textId="77777777" w:rsidR="0041328E" w:rsidRDefault="0041328E" w:rsidP="00745D96"/>
    <w:p w14:paraId="3B1F15BE" w14:textId="3291E2EE" w:rsidR="004773B1" w:rsidRDefault="004773B1" w:rsidP="00745D96"/>
    <w:p w14:paraId="21BB9430" w14:textId="3430B31B" w:rsidR="004773B1" w:rsidRDefault="004773B1" w:rsidP="00745D96"/>
    <w:p w14:paraId="4B53D917" w14:textId="0EDAED71" w:rsidR="004773B1" w:rsidRDefault="004773B1" w:rsidP="00745D96"/>
    <w:p w14:paraId="7FD3AF9C" w14:textId="7704F046" w:rsidR="0041328E" w:rsidRDefault="0041328E" w:rsidP="00745D96"/>
    <w:p w14:paraId="1382B055" w14:textId="17B36CF2" w:rsidR="0041328E" w:rsidRDefault="0041328E" w:rsidP="00745D96"/>
    <w:p w14:paraId="59673F01" w14:textId="68E8E0F4" w:rsidR="0041328E" w:rsidRDefault="0041328E" w:rsidP="00745D96"/>
    <w:p w14:paraId="490AD771" w14:textId="3FF7EBFB" w:rsidR="0041328E" w:rsidRDefault="0041328E" w:rsidP="00745D96"/>
    <w:p w14:paraId="2524E589" w14:textId="13867B16" w:rsidR="0041328E" w:rsidRDefault="0041328E" w:rsidP="00745D96"/>
    <w:p w14:paraId="7D5AB0F5" w14:textId="272ACEEF" w:rsidR="00745D96" w:rsidRDefault="00745D96" w:rsidP="00745D96"/>
    <w:p w14:paraId="669D6D18" w14:textId="1B439168" w:rsidR="00745D96" w:rsidRDefault="00745D96" w:rsidP="00745D96"/>
    <w:p w14:paraId="0A2DF390" w14:textId="7FC08A3B" w:rsidR="00745D96" w:rsidRDefault="00745D96" w:rsidP="00745D96"/>
    <w:p w14:paraId="1883FEBC" w14:textId="77777777" w:rsidR="00292CCE" w:rsidRPr="00745D96" w:rsidRDefault="00292CCE" w:rsidP="00745D96"/>
    <w:p w14:paraId="41EE1B33" w14:textId="29B832D5" w:rsidR="00A6089F" w:rsidRDefault="004A0104" w:rsidP="00A6089F">
      <w:r w:rsidRPr="004A0104">
        <w:rPr>
          <w:noProof/>
        </w:rPr>
        <w:drawing>
          <wp:inline distT="0" distB="0" distL="0" distR="0" wp14:anchorId="0C700DFA" wp14:editId="3C2DDD1D">
            <wp:extent cx="5972810" cy="2070886"/>
            <wp:effectExtent l="0" t="0" r="8890" b="5715"/>
            <wp:docPr id="5" name="Grafik 5" descr="C:\Users\findeisse\Documents\SUBMIT\Revision 4\Figures\SUPPL FIG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indeisse\Documents\SUBMIT\Revision 4\Figures\SUPPL FIG 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070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E35203" w14:textId="77777777" w:rsidR="00745D96" w:rsidRDefault="00745D96" w:rsidP="009F44E7">
      <w:pPr>
        <w:jc w:val="both"/>
        <w:rPr>
          <w:rFonts w:cs="Times New Roman"/>
          <w:b/>
        </w:rPr>
      </w:pPr>
    </w:p>
    <w:p w14:paraId="0A2CBB73" w14:textId="4C7261EA" w:rsidR="009F44E7" w:rsidRDefault="009F44E7" w:rsidP="009F44E7">
      <w:pPr>
        <w:jc w:val="both"/>
        <w:rPr>
          <w:rFonts w:cs="Times New Roman"/>
        </w:rPr>
      </w:pPr>
      <w:r w:rsidRPr="007F3CB4">
        <w:rPr>
          <w:rFonts w:cs="Times New Roman"/>
          <w:b/>
        </w:rPr>
        <w:t xml:space="preserve">Supplementary Figure </w:t>
      </w:r>
      <w:r w:rsidR="00292CCE">
        <w:rPr>
          <w:rFonts w:cs="Times New Roman"/>
          <w:b/>
        </w:rPr>
        <w:t>3.</w:t>
      </w:r>
      <w:r w:rsidRPr="007F3CB4">
        <w:rPr>
          <w:rFonts w:cs="Times New Roman"/>
          <w:b/>
        </w:rPr>
        <w:t xml:space="preserve"> </w:t>
      </w:r>
      <w:r w:rsidRPr="007F3CB4">
        <w:rPr>
          <w:rFonts w:cs="Times New Roman"/>
        </w:rPr>
        <w:t xml:space="preserve">Relative quantification of gene expression over time. Gene expression of </w:t>
      </w:r>
      <w:r w:rsidRPr="007F3CB4">
        <w:rPr>
          <w:rFonts w:cs="Times New Roman"/>
          <w:i/>
        </w:rPr>
        <w:t>SNCA</w:t>
      </w:r>
      <w:r w:rsidRPr="007F3CB4">
        <w:rPr>
          <w:rFonts w:cs="Times New Roman"/>
        </w:rPr>
        <w:t xml:space="preserve"> </w:t>
      </w:r>
      <w:r w:rsidRPr="007F3CB4">
        <w:rPr>
          <w:rFonts w:cs="Times New Roman"/>
          <w:b/>
        </w:rPr>
        <w:t>(A)</w:t>
      </w:r>
      <w:r w:rsidRPr="007F3CB4">
        <w:rPr>
          <w:rFonts w:cs="Times New Roman"/>
        </w:rPr>
        <w:t xml:space="preserve"> and </w:t>
      </w:r>
      <w:r w:rsidRPr="007F3CB4">
        <w:rPr>
          <w:rFonts w:cs="Times New Roman"/>
          <w:i/>
        </w:rPr>
        <w:t>CCND1</w:t>
      </w:r>
      <w:r w:rsidRPr="007F3CB4">
        <w:rPr>
          <w:rFonts w:cs="Times New Roman"/>
        </w:rPr>
        <w:t xml:space="preserve"> </w:t>
      </w:r>
      <w:r w:rsidRPr="007F3CB4">
        <w:rPr>
          <w:rFonts w:cs="Times New Roman"/>
          <w:b/>
        </w:rPr>
        <w:t>(B)</w:t>
      </w:r>
      <w:r w:rsidRPr="007F3CB4">
        <w:rPr>
          <w:rFonts w:cs="Times New Roman"/>
        </w:rPr>
        <w:t xml:space="preserve"> measured over time by </w:t>
      </w:r>
      <w:proofErr w:type="spellStart"/>
      <w:r w:rsidRPr="007F3CB4">
        <w:rPr>
          <w:rFonts w:cs="Times New Roman"/>
        </w:rPr>
        <w:t>qRT</w:t>
      </w:r>
      <w:proofErr w:type="spellEnd"/>
      <w:r w:rsidRPr="007F3CB4">
        <w:rPr>
          <w:rFonts w:cs="Times New Roman"/>
        </w:rPr>
        <w:t xml:space="preserve">-PCR in LUHMES neurons transduced with adenoviral (AV) vectors of SNCA or </w:t>
      </w:r>
      <w:r w:rsidRPr="007F3CB4">
        <w:rPr>
          <w:rFonts w:cs="Times New Roman"/>
          <w:iCs/>
        </w:rPr>
        <w:t>GFP</w:t>
      </w:r>
      <w:r w:rsidRPr="007F3CB4">
        <w:rPr>
          <w:rFonts w:cs="Times New Roman"/>
        </w:rPr>
        <w:t xml:space="preserve"> (control virus) or non-transduced (control). Values are related to non-transduced control at</w:t>
      </w:r>
      <w:r w:rsidR="00FF2D5B" w:rsidRPr="007F3CB4">
        <w:rPr>
          <w:rFonts w:cs="Times New Roman"/>
        </w:rPr>
        <w:t xml:space="preserve"> DIV 3 (DPT1)</w:t>
      </w:r>
      <w:r w:rsidRPr="007F3CB4">
        <w:rPr>
          <w:rFonts w:cs="Times New Roman"/>
        </w:rPr>
        <w:t>.</w:t>
      </w:r>
      <w:r w:rsidRPr="007F3CB4" w:rsidDel="003D7834">
        <w:rPr>
          <w:rFonts w:cs="Times New Roman"/>
        </w:rPr>
        <w:t xml:space="preserve"> </w:t>
      </w:r>
      <w:r w:rsidRPr="007F3CB4">
        <w:rPr>
          <w:rFonts w:cs="Times New Roman"/>
        </w:rPr>
        <w:t>Values in (</w:t>
      </w:r>
      <w:r w:rsidR="00D76C01" w:rsidRPr="007F3CB4">
        <w:rPr>
          <w:rFonts w:cs="Times New Roman"/>
        </w:rPr>
        <w:t>A</w:t>
      </w:r>
      <w:r w:rsidRPr="007F3CB4">
        <w:rPr>
          <w:rFonts w:cs="Times New Roman"/>
        </w:rPr>
        <w:t xml:space="preserve">, </w:t>
      </w:r>
      <w:r w:rsidR="00D76C01" w:rsidRPr="007F3CB4">
        <w:rPr>
          <w:rFonts w:cs="Times New Roman"/>
        </w:rPr>
        <w:t>B</w:t>
      </w:r>
      <w:r w:rsidRPr="007F3CB4">
        <w:rPr>
          <w:rFonts w:cs="Times New Roman"/>
        </w:rPr>
        <w:t>) are mean ± SEM</w:t>
      </w:r>
      <w:r w:rsidR="009D159A" w:rsidRPr="007F3CB4">
        <w:rPr>
          <w:rFonts w:cs="Times New Roman"/>
        </w:rPr>
        <w:t xml:space="preserve"> from at least 3 biological repeats.</w:t>
      </w:r>
      <w:r w:rsidRPr="007F3CB4">
        <w:rPr>
          <w:rFonts w:cs="Times New Roman"/>
        </w:rPr>
        <w:t xml:space="preserve"> Statistical analysis was ordinary two-way ANOVA with </w:t>
      </w:r>
      <w:proofErr w:type="spellStart"/>
      <w:r w:rsidRPr="007F3CB4">
        <w:rPr>
          <w:rFonts w:cs="Times New Roman"/>
        </w:rPr>
        <w:t>Sidak’s</w:t>
      </w:r>
      <w:proofErr w:type="spellEnd"/>
      <w:r w:rsidRPr="007F3CB4">
        <w:rPr>
          <w:rFonts w:cs="Times New Roman"/>
        </w:rPr>
        <w:t xml:space="preserve"> multiple comparison test and, if signiﬁcant, pairwise comparisons were evaluated by </w:t>
      </w:r>
      <w:r w:rsidR="00516D13" w:rsidRPr="007F3CB4">
        <w:rPr>
          <w:rFonts w:cs="Times New Roman"/>
        </w:rPr>
        <w:t>an</w:t>
      </w:r>
      <w:r w:rsidRPr="007F3CB4">
        <w:rPr>
          <w:rFonts w:cs="Times New Roman"/>
        </w:rPr>
        <w:t xml:space="preserve"> unpaired </w:t>
      </w:r>
      <w:r w:rsidRPr="007F3CB4">
        <w:rPr>
          <w:rFonts w:cs="Times New Roman"/>
          <w:i/>
        </w:rPr>
        <w:t>t</w:t>
      </w:r>
      <w:r w:rsidRPr="007F3CB4">
        <w:rPr>
          <w:rFonts w:cs="Times New Roman"/>
        </w:rPr>
        <w:t xml:space="preserve">-test.  **P &lt; 0.01, ***P &lt; 0.001 </w:t>
      </w:r>
      <w:r w:rsidR="00C0190A" w:rsidRPr="007F3CB4">
        <w:rPr>
          <w:rFonts w:cs="Times New Roman"/>
        </w:rPr>
        <w:t>vs. non-transduced control in (A, B</w:t>
      </w:r>
      <w:r w:rsidRPr="007F3CB4">
        <w:rPr>
          <w:rFonts w:cs="Times New Roman"/>
        </w:rPr>
        <w:t xml:space="preserve">); DIV, days </w:t>
      </w:r>
      <w:r w:rsidRPr="007F3CB4">
        <w:rPr>
          <w:rFonts w:cs="Times New Roman"/>
          <w:i/>
        </w:rPr>
        <w:t>in vitro</w:t>
      </w:r>
      <w:r w:rsidRPr="007F3CB4">
        <w:rPr>
          <w:rFonts w:cs="Times New Roman"/>
        </w:rPr>
        <w:t>; DPT, days post transduction.</w:t>
      </w:r>
    </w:p>
    <w:p w14:paraId="6541D9E9" w14:textId="77777777" w:rsidR="00292CCE" w:rsidRDefault="00292CCE" w:rsidP="00292CCE"/>
    <w:p w14:paraId="2A51B210" w14:textId="2FC658EB" w:rsidR="00292CCE" w:rsidRDefault="00292CCE" w:rsidP="00292CCE"/>
    <w:p w14:paraId="674E0D1B" w14:textId="3859A791" w:rsidR="00292CCE" w:rsidRDefault="00292CCE" w:rsidP="00292CCE"/>
    <w:p w14:paraId="627E2896" w14:textId="1CE7E433" w:rsidR="00292CCE" w:rsidRDefault="00292CCE" w:rsidP="00292CCE"/>
    <w:p w14:paraId="072A4CFA" w14:textId="77777777" w:rsidR="00292CCE" w:rsidRDefault="00292CCE" w:rsidP="00292CCE"/>
    <w:p w14:paraId="2944465D" w14:textId="3B4C2857" w:rsidR="00292CCE" w:rsidRDefault="00292CCE" w:rsidP="00292CCE"/>
    <w:p w14:paraId="73B4612D" w14:textId="6A00F7CD" w:rsidR="00292CCE" w:rsidRDefault="00292CCE" w:rsidP="00292CCE"/>
    <w:p w14:paraId="422F6870" w14:textId="7CD7BB21" w:rsidR="00292CCE" w:rsidRDefault="00292CCE" w:rsidP="00292CCE"/>
    <w:p w14:paraId="7B32D68C" w14:textId="685DB8E9" w:rsidR="00292CCE" w:rsidRDefault="00292CCE" w:rsidP="00292CCE"/>
    <w:p w14:paraId="6E8BACD1" w14:textId="7F71B686" w:rsidR="00292CCE" w:rsidRDefault="00292CCE" w:rsidP="00292CCE"/>
    <w:p w14:paraId="48742266" w14:textId="2A58764D" w:rsidR="00292CCE" w:rsidRDefault="00292CCE" w:rsidP="00292CCE"/>
    <w:p w14:paraId="1EBF3A3F" w14:textId="292A474C" w:rsidR="00292CCE" w:rsidRDefault="00292CCE" w:rsidP="00292CCE"/>
    <w:p w14:paraId="73D9A5F4" w14:textId="77777777" w:rsidR="00292CCE" w:rsidRDefault="00292CCE" w:rsidP="00292CCE"/>
    <w:p w14:paraId="1B28D14D" w14:textId="77777777" w:rsidR="00292CCE" w:rsidRDefault="00292CCE" w:rsidP="00292CCE">
      <w:r w:rsidRPr="004A0104">
        <w:rPr>
          <w:noProof/>
        </w:rPr>
        <w:drawing>
          <wp:inline distT="0" distB="0" distL="0" distR="0" wp14:anchorId="7F4BA94C" wp14:editId="14AAB987">
            <wp:extent cx="5972810" cy="2240535"/>
            <wp:effectExtent l="0" t="0" r="0" b="7620"/>
            <wp:docPr id="3" name="Grafik 3" descr="C:\Users\findeisse\Documents\SUBMIT\Revision 4\Figures\SUPPL FIG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indeisse\Documents\SUBMIT\Revision 4\Figures\SUPPL FIG 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224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F24760" w14:textId="77777777" w:rsidR="00292CCE" w:rsidRDefault="00292CCE" w:rsidP="00292CCE"/>
    <w:p w14:paraId="74A8DD87" w14:textId="6E8BA3B3" w:rsidR="00292CCE" w:rsidRPr="00972CE0" w:rsidRDefault="00292CCE" w:rsidP="00292CCE">
      <w:pPr>
        <w:jc w:val="both"/>
        <w:rPr>
          <w:rFonts w:cs="Times New Roman"/>
        </w:rPr>
      </w:pPr>
      <w:r w:rsidRPr="007F3CB4">
        <w:rPr>
          <w:rFonts w:cs="Times New Roman"/>
          <w:b/>
        </w:rPr>
        <w:t xml:space="preserve">Supplementary Figure </w:t>
      </w:r>
      <w:r>
        <w:rPr>
          <w:rFonts w:cs="Times New Roman"/>
          <w:b/>
        </w:rPr>
        <w:t>4</w:t>
      </w:r>
      <w:r w:rsidRPr="007F3CB4">
        <w:rPr>
          <w:rFonts w:cs="Times New Roman"/>
          <w:b/>
        </w:rPr>
        <w:t>.</w:t>
      </w:r>
      <w:r w:rsidRPr="007F3CB4">
        <w:rPr>
          <w:rFonts w:cs="Times New Roman"/>
        </w:rPr>
        <w:t xml:space="preserve"> Silencing efficiency of small interfering (</w:t>
      </w:r>
      <w:proofErr w:type="spellStart"/>
      <w:r w:rsidRPr="007F3CB4">
        <w:rPr>
          <w:rFonts w:cs="Times New Roman"/>
        </w:rPr>
        <w:t>si</w:t>
      </w:r>
      <w:proofErr w:type="spellEnd"/>
      <w:r w:rsidRPr="007F3CB4">
        <w:rPr>
          <w:rFonts w:cs="Times New Roman"/>
        </w:rPr>
        <w:t xml:space="preserve">) RNA treatment. Gene expression of </w:t>
      </w:r>
      <w:r w:rsidRPr="007F3CB4">
        <w:rPr>
          <w:rFonts w:cs="Times New Roman"/>
          <w:i/>
        </w:rPr>
        <w:t>CCND1</w:t>
      </w:r>
      <w:r w:rsidRPr="007F3CB4">
        <w:rPr>
          <w:rFonts w:cs="Times New Roman"/>
        </w:rPr>
        <w:t xml:space="preserve"> and </w:t>
      </w:r>
      <w:r w:rsidRPr="007F3CB4">
        <w:rPr>
          <w:rFonts w:cs="Times New Roman"/>
          <w:i/>
        </w:rPr>
        <w:t>CCND2</w:t>
      </w:r>
      <w:r w:rsidRPr="007F3CB4">
        <w:rPr>
          <w:rFonts w:cs="Times New Roman"/>
        </w:rPr>
        <w:t xml:space="preserve"> in </w:t>
      </w:r>
      <w:r w:rsidRPr="007F3CB4">
        <w:rPr>
          <w:rFonts w:cs="Times New Roman"/>
          <w:i/>
        </w:rPr>
        <w:t>SNCA</w:t>
      </w:r>
      <w:r w:rsidRPr="007F3CB4">
        <w:rPr>
          <w:rFonts w:cs="Times New Roman"/>
        </w:rPr>
        <w:t xml:space="preserve">-overexpressing LUHMES neurons was measured by </w:t>
      </w:r>
      <w:proofErr w:type="spellStart"/>
      <w:r w:rsidRPr="007F3CB4">
        <w:rPr>
          <w:rFonts w:cs="Times New Roman"/>
        </w:rPr>
        <w:t>qRT</w:t>
      </w:r>
      <w:proofErr w:type="spellEnd"/>
      <w:r w:rsidRPr="007F3CB4">
        <w:rPr>
          <w:rFonts w:cs="Times New Roman"/>
        </w:rPr>
        <w:t xml:space="preserve">-PCR on DIV6 (DPT4) upon treatment with different concentrations of siRNAs against </w:t>
      </w:r>
      <w:r w:rsidRPr="007F3CB4">
        <w:rPr>
          <w:rFonts w:cs="Times New Roman"/>
          <w:i/>
        </w:rPr>
        <w:t>CCND1</w:t>
      </w:r>
      <w:r w:rsidRPr="007F3CB4">
        <w:rPr>
          <w:rFonts w:cs="Times New Roman"/>
        </w:rPr>
        <w:t xml:space="preserve"> (</w:t>
      </w:r>
      <w:r w:rsidRPr="007F3CB4">
        <w:rPr>
          <w:rFonts w:cs="Times New Roman"/>
          <w:b/>
        </w:rPr>
        <w:t>A</w:t>
      </w:r>
      <w:r w:rsidRPr="007F3CB4">
        <w:rPr>
          <w:rFonts w:cs="Times New Roman"/>
        </w:rPr>
        <w:t xml:space="preserve">), </w:t>
      </w:r>
      <w:r w:rsidRPr="007F3CB4">
        <w:rPr>
          <w:rFonts w:cs="Times New Roman"/>
          <w:i/>
        </w:rPr>
        <w:t>CCND2</w:t>
      </w:r>
      <w:r w:rsidRPr="007F3CB4">
        <w:rPr>
          <w:rFonts w:cs="Times New Roman"/>
        </w:rPr>
        <w:t xml:space="preserve"> (</w:t>
      </w:r>
      <w:r w:rsidRPr="007F3CB4">
        <w:rPr>
          <w:rFonts w:cs="Times New Roman"/>
          <w:b/>
        </w:rPr>
        <w:t>B</w:t>
      </w:r>
      <w:r w:rsidRPr="007F3CB4">
        <w:rPr>
          <w:rFonts w:cs="Times New Roman"/>
        </w:rPr>
        <w:t>) or both in combination (</w:t>
      </w:r>
      <w:r w:rsidRPr="007F3CB4">
        <w:rPr>
          <w:rFonts w:cs="Times New Roman"/>
          <w:b/>
        </w:rPr>
        <w:t>C</w:t>
      </w:r>
      <w:r w:rsidRPr="007F3CB4">
        <w:rPr>
          <w:rFonts w:cs="Times New Roman"/>
        </w:rPr>
        <w:t xml:space="preserve">). Values are related to non-coding control. Values in (A - C) are mean ± SEM from at least 3 biological repeats. DIV, days </w:t>
      </w:r>
      <w:r w:rsidRPr="007F3CB4">
        <w:rPr>
          <w:rFonts w:cs="Times New Roman"/>
          <w:i/>
        </w:rPr>
        <w:t>in vitro</w:t>
      </w:r>
      <w:r w:rsidRPr="007F3CB4">
        <w:rPr>
          <w:rFonts w:cs="Times New Roman"/>
        </w:rPr>
        <w:t>; DPT, days post transduction.</w:t>
      </w:r>
    </w:p>
    <w:p w14:paraId="0D4771F7" w14:textId="77777777" w:rsidR="00292CCE" w:rsidRDefault="00292CCE" w:rsidP="00292CCE"/>
    <w:p w14:paraId="08EBD631" w14:textId="77777777" w:rsidR="00292CCE" w:rsidRDefault="00292CCE" w:rsidP="00292CCE"/>
    <w:p w14:paraId="5A84D7E3" w14:textId="77777777" w:rsidR="00292CCE" w:rsidRDefault="00292CCE" w:rsidP="00292CCE"/>
    <w:p w14:paraId="355B013F" w14:textId="77777777" w:rsidR="00292CCE" w:rsidRDefault="00292CCE" w:rsidP="00292CCE"/>
    <w:p w14:paraId="04726A93" w14:textId="155496CD" w:rsidR="00A6089F" w:rsidRDefault="00A6089F" w:rsidP="00A6089F"/>
    <w:p w14:paraId="6929FE54" w14:textId="77777777" w:rsidR="003216DF" w:rsidRDefault="003216DF" w:rsidP="00A6089F">
      <w:bookmarkStart w:id="0" w:name="_GoBack"/>
      <w:bookmarkEnd w:id="0"/>
    </w:p>
    <w:p w14:paraId="2CEC397A" w14:textId="5777E8DA" w:rsidR="00A6089F" w:rsidRDefault="00A6089F" w:rsidP="00A6089F"/>
    <w:p w14:paraId="09DBF70C" w14:textId="77777777" w:rsidR="009F44E7" w:rsidRPr="00A6089F" w:rsidRDefault="009F44E7" w:rsidP="009F44E7">
      <w:pPr>
        <w:pStyle w:val="berschrift1"/>
        <w:rPr>
          <w:u w:val="single"/>
        </w:rPr>
      </w:pPr>
      <w:r>
        <w:lastRenderedPageBreak/>
        <w:t>Supplementary Tables</w:t>
      </w:r>
    </w:p>
    <w:p w14:paraId="56A138A9" w14:textId="008A96E8" w:rsidR="009F44E7" w:rsidRPr="00A6089F" w:rsidRDefault="009F44E7" w:rsidP="009F44E7">
      <w:pPr>
        <w:jc w:val="both"/>
        <w:rPr>
          <w:rFonts w:cs="Times New Roman"/>
          <w:sz w:val="28"/>
        </w:rPr>
      </w:pPr>
      <w:r w:rsidRPr="00A6089F">
        <w:rPr>
          <w:rFonts w:cs="Times New Roman"/>
          <w:b/>
        </w:rPr>
        <w:t>Supplementary Table 1</w:t>
      </w:r>
      <w:r>
        <w:rPr>
          <w:rFonts w:cs="Times New Roman"/>
          <w:b/>
        </w:rPr>
        <w:t>.</w:t>
      </w:r>
      <w:r w:rsidRPr="00A6089F">
        <w:rPr>
          <w:rFonts w:cs="Times New Roman"/>
        </w:rPr>
        <w:t xml:space="preserve"> </w:t>
      </w:r>
      <w:r w:rsidR="00914F52">
        <w:rPr>
          <w:rFonts w:cs="Times New Roman"/>
        </w:rPr>
        <w:t xml:space="preserve">Significantly altered miRNAs (P &lt; 0.01) revealed by </w:t>
      </w:r>
      <w:proofErr w:type="spellStart"/>
      <w:r>
        <w:rPr>
          <w:rFonts w:cs="Times New Roman"/>
        </w:rPr>
        <w:t>miRNome</w:t>
      </w:r>
      <w:proofErr w:type="spellEnd"/>
      <w:r>
        <w:rPr>
          <w:rFonts w:cs="Times New Roman"/>
        </w:rPr>
        <w:t>-wide screen</w:t>
      </w:r>
      <w:r w:rsidR="00914F52">
        <w:rPr>
          <w:rFonts w:cs="Times New Roman"/>
        </w:rPr>
        <w:t>ing</w:t>
      </w:r>
      <w:r>
        <w:rPr>
          <w:rFonts w:cs="Times New Roman"/>
        </w:rPr>
        <w:t xml:space="preserve"> and references </w:t>
      </w:r>
      <w:r w:rsidR="00914F52">
        <w:rPr>
          <w:rFonts w:cs="Times New Roman"/>
        </w:rPr>
        <w:t xml:space="preserve">linked </w:t>
      </w:r>
      <w:r>
        <w:rPr>
          <w:rFonts w:cs="Times New Roman"/>
        </w:rPr>
        <w:t>to synucleinopathies.</w:t>
      </w:r>
    </w:p>
    <w:tbl>
      <w:tblPr>
        <w:tblStyle w:val="Tabellenraster"/>
        <w:tblW w:w="1015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276"/>
        <w:gridCol w:w="992"/>
        <w:gridCol w:w="1134"/>
        <w:gridCol w:w="4770"/>
      </w:tblGrid>
      <w:tr w:rsidR="00C32990" w:rsidRPr="00252BFE" w14:paraId="1B257922" w14:textId="77777777" w:rsidTr="007F3CB4">
        <w:trPr>
          <w:trHeight w:val="576"/>
        </w:trPr>
        <w:tc>
          <w:tcPr>
            <w:tcW w:w="1985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vAlign w:val="center"/>
            <w:hideMark/>
          </w:tcPr>
          <w:p w14:paraId="0207992B" w14:textId="77777777" w:rsidR="00C32990" w:rsidRPr="006A741A" w:rsidRDefault="00C32990" w:rsidP="009F44E7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A74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miRNA</w:t>
            </w:r>
          </w:p>
        </w:tc>
        <w:tc>
          <w:tcPr>
            <w:tcW w:w="1276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vAlign w:val="center"/>
            <w:hideMark/>
          </w:tcPr>
          <w:p w14:paraId="788BBE11" w14:textId="583DBC44" w:rsidR="00C32990" w:rsidRPr="006A741A" w:rsidRDefault="00C32990" w:rsidP="00A67FB3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A74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Log2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F</w:t>
            </w:r>
            <w:r w:rsidRPr="006A74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old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</w:t>
            </w:r>
            <w:r w:rsidRPr="006A74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hange</w:t>
            </w:r>
          </w:p>
        </w:tc>
        <w:tc>
          <w:tcPr>
            <w:tcW w:w="992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noWrap/>
            <w:vAlign w:val="center"/>
            <w:hideMark/>
          </w:tcPr>
          <w:p w14:paraId="24077BE7" w14:textId="4FE1086F" w:rsidR="00C32990" w:rsidRPr="006A741A" w:rsidRDefault="00C32990" w:rsidP="00A67FB3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6A74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-</w:t>
            </w:r>
            <w:r w:rsidRPr="006A74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value</w:t>
            </w:r>
          </w:p>
        </w:tc>
        <w:tc>
          <w:tcPr>
            <w:tcW w:w="113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778F2076" w14:textId="0D1014FF" w:rsidR="00C32990" w:rsidRDefault="00C32990" w:rsidP="007F3CB4">
            <w:pPr>
              <w:spacing w:before="0" w:after="0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</w:t>
            </w:r>
            <w:r w:rsidRPr="007F3C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vertAlign w:val="subscript"/>
              </w:rPr>
              <w:t>adj</w:t>
            </w:r>
            <w:proofErr w:type="spellEnd"/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-value</w:t>
            </w:r>
          </w:p>
        </w:tc>
        <w:tc>
          <w:tcPr>
            <w:tcW w:w="4770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E2922B6" w14:textId="40EA4CBF" w:rsidR="00C32990" w:rsidRPr="006A741A" w:rsidRDefault="00C32990" w:rsidP="009F44E7">
            <w:pPr>
              <w:spacing w:before="0" w:after="0"/>
              <w:ind w:left="2299" w:hanging="2299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Previous R</w:t>
            </w:r>
            <w:r w:rsidRPr="006A74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 xml:space="preserve">eference 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to Synu</w:t>
            </w:r>
            <w:r w:rsidRPr="006A74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c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l</w:t>
            </w:r>
            <w:r w:rsidRPr="006A741A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einopath</w:t>
            </w:r>
            <w:r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ies</w:t>
            </w:r>
          </w:p>
        </w:tc>
      </w:tr>
      <w:tr w:rsidR="00EA52B9" w:rsidRPr="00252BFE" w14:paraId="01BEE8DB" w14:textId="77777777" w:rsidTr="007F3CB4">
        <w:trPr>
          <w:trHeight w:val="144"/>
        </w:trPr>
        <w:tc>
          <w:tcPr>
            <w:tcW w:w="1985" w:type="dxa"/>
            <w:tcBorders>
              <w:top w:val="single" w:sz="12" w:space="0" w:color="808080" w:themeColor="background1" w:themeShade="80"/>
            </w:tcBorders>
            <w:noWrap/>
            <w:hideMark/>
          </w:tcPr>
          <w:p w14:paraId="07A4DF1A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hsa-miR-663a</w:t>
            </w:r>
          </w:p>
        </w:tc>
        <w:tc>
          <w:tcPr>
            <w:tcW w:w="1276" w:type="dxa"/>
            <w:tcBorders>
              <w:top w:val="single" w:sz="12" w:space="0" w:color="808080" w:themeColor="background1" w:themeShade="80"/>
            </w:tcBorders>
            <w:noWrap/>
            <w:hideMark/>
          </w:tcPr>
          <w:p w14:paraId="5B0FA270" w14:textId="7E6F3610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-1.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08</w:t>
            </w:r>
          </w:p>
        </w:tc>
        <w:tc>
          <w:tcPr>
            <w:tcW w:w="992" w:type="dxa"/>
            <w:tcBorders>
              <w:top w:val="single" w:sz="12" w:space="0" w:color="808080" w:themeColor="background1" w:themeShade="80"/>
            </w:tcBorders>
            <w:noWrap/>
            <w:hideMark/>
          </w:tcPr>
          <w:p w14:paraId="01D79329" w14:textId="6F7E2C10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601503" w14:textId="78F6CEF6" w:rsidR="00EA52B9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0644</w:t>
            </w:r>
          </w:p>
        </w:tc>
        <w:tc>
          <w:tcPr>
            <w:tcW w:w="4770" w:type="dxa"/>
            <w:tcBorders>
              <w:top w:val="single" w:sz="12" w:space="0" w:color="808080" w:themeColor="background1" w:themeShade="80"/>
            </w:tcBorders>
          </w:tcPr>
          <w:p w14:paraId="463531A9" w14:textId="48DD5058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205C4EFA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13F7D67A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hsa-miR-6841-5p</w:t>
            </w:r>
          </w:p>
        </w:tc>
        <w:tc>
          <w:tcPr>
            <w:tcW w:w="1276" w:type="dxa"/>
            <w:noWrap/>
            <w:hideMark/>
          </w:tcPr>
          <w:p w14:paraId="25EBD3A7" w14:textId="5AA140DE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2" w:type="dxa"/>
            <w:noWrap/>
            <w:hideMark/>
          </w:tcPr>
          <w:p w14:paraId="6323632A" w14:textId="6346C4BA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D2A8C" w14:textId="7A633C7C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0644</w:t>
            </w:r>
          </w:p>
        </w:tc>
        <w:tc>
          <w:tcPr>
            <w:tcW w:w="4770" w:type="dxa"/>
          </w:tcPr>
          <w:p w14:paraId="5FA0369F" w14:textId="1A12F42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50F8CD5D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104E7ECD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hsa-miR-320c-1</w:t>
            </w:r>
          </w:p>
        </w:tc>
        <w:tc>
          <w:tcPr>
            <w:tcW w:w="1276" w:type="dxa"/>
            <w:noWrap/>
            <w:hideMark/>
          </w:tcPr>
          <w:p w14:paraId="2E6337DE" w14:textId="6F4CEF5C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76</w:t>
            </w:r>
          </w:p>
        </w:tc>
        <w:tc>
          <w:tcPr>
            <w:tcW w:w="992" w:type="dxa"/>
            <w:noWrap/>
            <w:hideMark/>
          </w:tcPr>
          <w:p w14:paraId="2F631EBC" w14:textId="47D071CC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0025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E2A5DC" w14:textId="28E943F9" w:rsidR="00EA52B9" w:rsidRPr="007F3CB4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0694</w:t>
            </w:r>
          </w:p>
        </w:tc>
        <w:tc>
          <w:tcPr>
            <w:tcW w:w="4770" w:type="dxa"/>
          </w:tcPr>
          <w:p w14:paraId="089ED908" w14:textId="33C62769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Briggs et al., 2015</w:t>
            </w:r>
          </w:p>
        </w:tc>
      </w:tr>
      <w:tr w:rsidR="00EA52B9" w:rsidRPr="00252BFE" w14:paraId="09FE8A2C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73EB513B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val="de-DE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hsa-miR-320d-1</w:t>
            </w:r>
          </w:p>
        </w:tc>
        <w:tc>
          <w:tcPr>
            <w:tcW w:w="1276" w:type="dxa"/>
            <w:noWrap/>
            <w:hideMark/>
          </w:tcPr>
          <w:p w14:paraId="25984C95" w14:textId="7BBFEF0C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-0.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74</w:t>
            </w:r>
          </w:p>
        </w:tc>
        <w:tc>
          <w:tcPr>
            <w:tcW w:w="992" w:type="dxa"/>
            <w:noWrap/>
            <w:hideMark/>
          </w:tcPr>
          <w:p w14:paraId="5EBEA540" w14:textId="181D162C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0086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A6251" w14:textId="3642C329" w:rsidR="00EA52B9" w:rsidRPr="007F3CB4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0901</w:t>
            </w:r>
          </w:p>
        </w:tc>
        <w:tc>
          <w:tcPr>
            <w:tcW w:w="4770" w:type="dxa"/>
          </w:tcPr>
          <w:p w14:paraId="52D68022" w14:textId="3901C409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Briggs et al., 2015</w:t>
            </w:r>
          </w:p>
        </w:tc>
      </w:tr>
      <w:tr w:rsidR="00EA52B9" w:rsidRPr="00252BFE" w14:paraId="07E94A6F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05076A18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hsa-miR-320c-2</w:t>
            </w:r>
          </w:p>
        </w:tc>
        <w:tc>
          <w:tcPr>
            <w:tcW w:w="1276" w:type="dxa"/>
            <w:noWrap/>
            <w:hideMark/>
          </w:tcPr>
          <w:p w14:paraId="087DBF5D" w14:textId="487DCF7B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992" w:type="dxa"/>
            <w:noWrap/>
            <w:hideMark/>
          </w:tcPr>
          <w:p w14:paraId="5B22FF71" w14:textId="0F970035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0057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28B4DB" w14:textId="15E54CB2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0901</w:t>
            </w:r>
          </w:p>
        </w:tc>
        <w:tc>
          <w:tcPr>
            <w:tcW w:w="4770" w:type="dxa"/>
          </w:tcPr>
          <w:p w14:paraId="68AE75C7" w14:textId="562A771F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Briggs et al., 2015</w:t>
            </w:r>
          </w:p>
        </w:tc>
      </w:tr>
      <w:tr w:rsidR="00EA52B9" w:rsidRPr="00252BFE" w14:paraId="50AEC5D8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1BD93076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hsa-miR-1224-5p</w:t>
            </w:r>
          </w:p>
        </w:tc>
        <w:tc>
          <w:tcPr>
            <w:tcW w:w="1276" w:type="dxa"/>
            <w:noWrap/>
            <w:hideMark/>
          </w:tcPr>
          <w:p w14:paraId="7624D1D1" w14:textId="0EFAFD8E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72</w:t>
            </w:r>
          </w:p>
        </w:tc>
        <w:tc>
          <w:tcPr>
            <w:tcW w:w="992" w:type="dxa"/>
            <w:noWrap/>
            <w:hideMark/>
          </w:tcPr>
          <w:p w14:paraId="7D922C8B" w14:textId="7748A76D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  <w:lang w:val="de-DE"/>
              </w:rPr>
              <w:t>00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58E8F2" w14:textId="0D05D103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4770" w:type="dxa"/>
          </w:tcPr>
          <w:p w14:paraId="6BC3C6CE" w14:textId="52AF122B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Hoss et al., 2016; Sibley et al., 2012;</w:t>
            </w:r>
          </w:p>
        </w:tc>
      </w:tr>
      <w:tr w:rsidR="00EA52B9" w:rsidRPr="00252BFE" w14:paraId="34D6DF9D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5BE8D6CB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hsa-miR-887-3p</w:t>
            </w:r>
          </w:p>
        </w:tc>
        <w:tc>
          <w:tcPr>
            <w:tcW w:w="1276" w:type="dxa"/>
            <w:noWrap/>
            <w:hideMark/>
          </w:tcPr>
          <w:p w14:paraId="0E851619" w14:textId="479BCBC6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992" w:type="dxa"/>
            <w:noWrap/>
            <w:hideMark/>
          </w:tcPr>
          <w:p w14:paraId="22AD6339" w14:textId="06488B3B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0087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B9D019" w14:textId="40258E02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4770" w:type="dxa"/>
          </w:tcPr>
          <w:p w14:paraId="70C446A3" w14:textId="6AED3FE9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Hoss et al., 2016</w:t>
            </w:r>
          </w:p>
        </w:tc>
      </w:tr>
      <w:tr w:rsidR="00EA52B9" w:rsidRPr="00252BFE" w14:paraId="3C212532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324D6260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hsa-miR-1246</w:t>
            </w:r>
          </w:p>
        </w:tc>
        <w:tc>
          <w:tcPr>
            <w:tcW w:w="1276" w:type="dxa"/>
            <w:noWrap/>
            <w:hideMark/>
          </w:tcPr>
          <w:p w14:paraId="5DC3DCA2" w14:textId="3A598776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992" w:type="dxa"/>
            <w:noWrap/>
            <w:hideMark/>
          </w:tcPr>
          <w:p w14:paraId="3DF411F0" w14:textId="298A7ECD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0033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DAA9D8" w14:textId="1DE77098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1402</w:t>
            </w:r>
          </w:p>
        </w:tc>
        <w:tc>
          <w:tcPr>
            <w:tcW w:w="4770" w:type="dxa"/>
          </w:tcPr>
          <w:p w14:paraId="5760EAEB" w14:textId="35710BB3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76A91F8A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5E9CB140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hsa-miR-664a-5p</w:t>
            </w:r>
          </w:p>
        </w:tc>
        <w:tc>
          <w:tcPr>
            <w:tcW w:w="1276" w:type="dxa"/>
            <w:noWrap/>
            <w:hideMark/>
          </w:tcPr>
          <w:p w14:paraId="3C48C608" w14:textId="4FF4195F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992" w:type="dxa"/>
            <w:noWrap/>
            <w:hideMark/>
          </w:tcPr>
          <w:p w14:paraId="4EE1FC51" w14:textId="173A2B4C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D3922" w14:textId="29BE0336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1803</w:t>
            </w:r>
          </w:p>
        </w:tc>
        <w:tc>
          <w:tcPr>
            <w:tcW w:w="4770" w:type="dxa"/>
          </w:tcPr>
          <w:p w14:paraId="4E99A058" w14:textId="7BB298CF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30F02FAA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512BED97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hsa-let-7e-5p</w:t>
            </w:r>
          </w:p>
        </w:tc>
        <w:tc>
          <w:tcPr>
            <w:tcW w:w="1276" w:type="dxa"/>
            <w:noWrap/>
            <w:hideMark/>
          </w:tcPr>
          <w:p w14:paraId="1D468875" w14:textId="3757186D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2" w:type="dxa"/>
            <w:noWrap/>
            <w:hideMark/>
          </w:tcPr>
          <w:p w14:paraId="35EDB8BC" w14:textId="530CFF0C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CFF9B7" w14:textId="488A6FDD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1803</w:t>
            </w:r>
          </w:p>
        </w:tc>
        <w:tc>
          <w:tcPr>
            <w:tcW w:w="4770" w:type="dxa"/>
          </w:tcPr>
          <w:p w14:paraId="7BD4E207" w14:textId="63A5919C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Prajapati et al., 2015; </w:t>
            </w:r>
            <w:proofErr w:type="spellStart"/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Shamsuzzama</w:t>
            </w:r>
            <w:proofErr w:type="spellEnd"/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et al., 2017</w:t>
            </w:r>
          </w:p>
        </w:tc>
      </w:tr>
      <w:tr w:rsidR="00EA52B9" w:rsidRPr="00252BFE" w14:paraId="11C3C04F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09614FD3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hsa-miR-92b-3p</w:t>
            </w:r>
          </w:p>
        </w:tc>
        <w:tc>
          <w:tcPr>
            <w:tcW w:w="1276" w:type="dxa"/>
            <w:noWrap/>
            <w:hideMark/>
          </w:tcPr>
          <w:p w14:paraId="753FF491" w14:textId="2B37444F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51</w:t>
            </w:r>
          </w:p>
        </w:tc>
        <w:tc>
          <w:tcPr>
            <w:tcW w:w="992" w:type="dxa"/>
            <w:noWrap/>
            <w:hideMark/>
          </w:tcPr>
          <w:p w14:paraId="3196513E" w14:textId="3F076353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0076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908D2A" w14:textId="6F0FA4A1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1803</w:t>
            </w:r>
          </w:p>
        </w:tc>
        <w:tc>
          <w:tcPr>
            <w:tcW w:w="4770" w:type="dxa"/>
          </w:tcPr>
          <w:p w14:paraId="6EB78705" w14:textId="02ABDED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Soreq</w:t>
            </w:r>
            <w:proofErr w:type="spellEnd"/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et al., 2013</w:t>
            </w:r>
          </w:p>
        </w:tc>
      </w:tr>
      <w:tr w:rsidR="00EA52B9" w:rsidRPr="00252BFE" w14:paraId="69FD3503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1DB542FC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hsa-miR-758-3p</w:t>
            </w:r>
          </w:p>
        </w:tc>
        <w:tc>
          <w:tcPr>
            <w:tcW w:w="1276" w:type="dxa"/>
            <w:noWrap/>
            <w:hideMark/>
          </w:tcPr>
          <w:p w14:paraId="4DD77E6F" w14:textId="5F99F6D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992" w:type="dxa"/>
            <w:noWrap/>
            <w:hideMark/>
          </w:tcPr>
          <w:p w14:paraId="5F1A4DB3" w14:textId="4767BB2B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0044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C28B50" w14:textId="7CEAABDE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1803</w:t>
            </w:r>
          </w:p>
        </w:tc>
        <w:tc>
          <w:tcPr>
            <w:tcW w:w="4770" w:type="dxa"/>
          </w:tcPr>
          <w:p w14:paraId="0F23C304" w14:textId="42843A6F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37F09703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31E795A6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hsa-miR-1273h-5p</w:t>
            </w:r>
          </w:p>
        </w:tc>
        <w:tc>
          <w:tcPr>
            <w:tcW w:w="1276" w:type="dxa"/>
            <w:noWrap/>
            <w:hideMark/>
          </w:tcPr>
          <w:p w14:paraId="1C64C7D1" w14:textId="287EE0DD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57</w:t>
            </w:r>
          </w:p>
        </w:tc>
        <w:tc>
          <w:tcPr>
            <w:tcW w:w="992" w:type="dxa"/>
            <w:noWrap/>
            <w:hideMark/>
          </w:tcPr>
          <w:p w14:paraId="61524D7A" w14:textId="32364D5B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6D7601" w14:textId="528E9E44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1803</w:t>
            </w:r>
          </w:p>
        </w:tc>
        <w:tc>
          <w:tcPr>
            <w:tcW w:w="4770" w:type="dxa"/>
          </w:tcPr>
          <w:p w14:paraId="2D733623" w14:textId="736777D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7F9D36DA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23DE0DB5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hsa-miR-3929</w:t>
            </w:r>
          </w:p>
        </w:tc>
        <w:tc>
          <w:tcPr>
            <w:tcW w:w="1276" w:type="dxa"/>
            <w:noWrap/>
            <w:hideMark/>
          </w:tcPr>
          <w:p w14:paraId="18C09466" w14:textId="2CBE3B9F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noWrap/>
            <w:hideMark/>
          </w:tcPr>
          <w:p w14:paraId="2F09D703" w14:textId="29DB0241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0006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C02CD6" w14:textId="7653B941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1803</w:t>
            </w:r>
          </w:p>
        </w:tc>
        <w:tc>
          <w:tcPr>
            <w:tcW w:w="4770" w:type="dxa"/>
          </w:tcPr>
          <w:p w14:paraId="278A4C48" w14:textId="7954EAC9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3A85957E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4D4E3B16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hsa-miR-1273e</w:t>
            </w:r>
          </w:p>
        </w:tc>
        <w:tc>
          <w:tcPr>
            <w:tcW w:w="1276" w:type="dxa"/>
            <w:noWrap/>
            <w:hideMark/>
          </w:tcPr>
          <w:p w14:paraId="4D3D986D" w14:textId="1F9E146C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noWrap/>
            <w:hideMark/>
          </w:tcPr>
          <w:p w14:paraId="4F0D7AD8" w14:textId="59605D80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64946C" w14:textId="637A7D58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1803</w:t>
            </w:r>
          </w:p>
        </w:tc>
        <w:tc>
          <w:tcPr>
            <w:tcW w:w="4770" w:type="dxa"/>
          </w:tcPr>
          <w:p w14:paraId="532E83DD" w14:textId="6C84E57B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11D12CAE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31C4E54E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hsa-miR-2682-5p</w:t>
            </w:r>
          </w:p>
        </w:tc>
        <w:tc>
          <w:tcPr>
            <w:tcW w:w="1276" w:type="dxa"/>
            <w:noWrap/>
            <w:hideMark/>
          </w:tcPr>
          <w:p w14:paraId="699DB5B4" w14:textId="78140A16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92" w:type="dxa"/>
            <w:noWrap/>
            <w:hideMark/>
          </w:tcPr>
          <w:p w14:paraId="6250A875" w14:textId="7B16F801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2E2393" w14:textId="093236FC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2199</w:t>
            </w:r>
          </w:p>
        </w:tc>
        <w:tc>
          <w:tcPr>
            <w:tcW w:w="4770" w:type="dxa"/>
          </w:tcPr>
          <w:p w14:paraId="4B5B8A30" w14:textId="4A9ECD13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0352EC7D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20ABCF80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hsa-miR-1273a</w:t>
            </w:r>
          </w:p>
        </w:tc>
        <w:tc>
          <w:tcPr>
            <w:tcW w:w="1276" w:type="dxa"/>
            <w:noWrap/>
            <w:hideMark/>
          </w:tcPr>
          <w:p w14:paraId="7A44357E" w14:textId="593C52AF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92" w:type="dxa"/>
            <w:noWrap/>
            <w:hideMark/>
          </w:tcPr>
          <w:p w14:paraId="25C5145E" w14:textId="6B82BF10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2714F9" w14:textId="1657A4AD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2677</w:t>
            </w:r>
          </w:p>
        </w:tc>
        <w:tc>
          <w:tcPr>
            <w:tcW w:w="4770" w:type="dxa"/>
          </w:tcPr>
          <w:p w14:paraId="14AB1BB7" w14:textId="0A1797CC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61677657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1F4722F2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hsa-miR-34c-5p</w:t>
            </w:r>
          </w:p>
        </w:tc>
        <w:tc>
          <w:tcPr>
            <w:tcW w:w="1276" w:type="dxa"/>
            <w:noWrap/>
            <w:hideMark/>
          </w:tcPr>
          <w:p w14:paraId="071465DA" w14:textId="746C0475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66</w:t>
            </w:r>
          </w:p>
        </w:tc>
        <w:tc>
          <w:tcPr>
            <w:tcW w:w="992" w:type="dxa"/>
            <w:noWrap/>
            <w:hideMark/>
          </w:tcPr>
          <w:p w14:paraId="34940EB3" w14:textId="1680649D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0077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E3C398" w14:textId="5DE23DDC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3022</w:t>
            </w:r>
          </w:p>
        </w:tc>
        <w:tc>
          <w:tcPr>
            <w:tcW w:w="4770" w:type="dxa"/>
          </w:tcPr>
          <w:p w14:paraId="2F04ACD7" w14:textId="645C6035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Kabaria</w:t>
            </w:r>
            <w:proofErr w:type="spellEnd"/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et al., 2015; </w:t>
            </w:r>
            <w:proofErr w:type="spellStart"/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Minones-Moyano</w:t>
            </w:r>
            <w:proofErr w:type="spellEnd"/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et al., 2011</w:t>
            </w:r>
          </w:p>
        </w:tc>
      </w:tr>
      <w:tr w:rsidR="00EA52B9" w:rsidRPr="00252BFE" w14:paraId="6D1FC283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5933D753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hsa-miR-143-3p</w:t>
            </w:r>
          </w:p>
        </w:tc>
        <w:tc>
          <w:tcPr>
            <w:tcW w:w="1276" w:type="dxa"/>
            <w:noWrap/>
            <w:hideMark/>
          </w:tcPr>
          <w:p w14:paraId="34D85E53" w14:textId="634E820D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92" w:type="dxa"/>
            <w:noWrap/>
            <w:hideMark/>
          </w:tcPr>
          <w:p w14:paraId="6BA76174" w14:textId="0447765B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BFDCF8" w14:textId="2222CC6A" w:rsidR="00EA52B9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3022</w:t>
            </w:r>
          </w:p>
        </w:tc>
        <w:tc>
          <w:tcPr>
            <w:tcW w:w="4770" w:type="dxa"/>
          </w:tcPr>
          <w:p w14:paraId="0F528E0A" w14:textId="2AD37F1A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EA52B9" w:rsidRPr="00252BFE" w14:paraId="1A39BE75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76761439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hsa-miR-27a-5p</w:t>
            </w:r>
          </w:p>
        </w:tc>
        <w:tc>
          <w:tcPr>
            <w:tcW w:w="1276" w:type="dxa"/>
            <w:noWrap/>
            <w:hideMark/>
          </w:tcPr>
          <w:p w14:paraId="2AF2B9A2" w14:textId="21795AFD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92" w:type="dxa"/>
            <w:noWrap/>
            <w:hideMark/>
          </w:tcPr>
          <w:p w14:paraId="3CC8371F" w14:textId="3600433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CBEF4" w14:textId="70539DC0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3022</w:t>
            </w:r>
          </w:p>
        </w:tc>
        <w:tc>
          <w:tcPr>
            <w:tcW w:w="4770" w:type="dxa"/>
          </w:tcPr>
          <w:p w14:paraId="67F76DBC" w14:textId="718CC55F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Briggs et al., 2015; </w:t>
            </w:r>
          </w:p>
        </w:tc>
      </w:tr>
      <w:tr w:rsidR="00EA52B9" w:rsidRPr="00252BFE" w14:paraId="395AFB0B" w14:textId="77777777" w:rsidTr="007F3CB4">
        <w:trPr>
          <w:trHeight w:val="144"/>
        </w:trPr>
        <w:tc>
          <w:tcPr>
            <w:tcW w:w="1985" w:type="dxa"/>
            <w:noWrap/>
            <w:hideMark/>
          </w:tcPr>
          <w:p w14:paraId="344C5D54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hsa-miR-34a-5p</w:t>
            </w:r>
          </w:p>
        </w:tc>
        <w:tc>
          <w:tcPr>
            <w:tcW w:w="1276" w:type="dxa"/>
            <w:noWrap/>
            <w:hideMark/>
          </w:tcPr>
          <w:p w14:paraId="70A53CA6" w14:textId="58408ACA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92" w:type="dxa"/>
            <w:noWrap/>
            <w:hideMark/>
          </w:tcPr>
          <w:p w14:paraId="0E14A40B" w14:textId="70DEB9EF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0030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116FD6" w14:textId="41A8B09F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3022</w:t>
            </w:r>
          </w:p>
        </w:tc>
        <w:tc>
          <w:tcPr>
            <w:tcW w:w="4770" w:type="dxa"/>
          </w:tcPr>
          <w:p w14:paraId="48E5F7A9" w14:textId="0CB670C8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Kabaria</w:t>
            </w:r>
            <w:proofErr w:type="spellEnd"/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et al., 2015</w:t>
            </w:r>
          </w:p>
        </w:tc>
      </w:tr>
      <w:tr w:rsidR="00EA52B9" w:rsidRPr="00252BFE" w14:paraId="4A1C9E38" w14:textId="77777777" w:rsidTr="007F3CB4">
        <w:trPr>
          <w:trHeight w:val="144"/>
        </w:trPr>
        <w:tc>
          <w:tcPr>
            <w:tcW w:w="1985" w:type="dxa"/>
            <w:tcBorders>
              <w:bottom w:val="nil"/>
            </w:tcBorders>
            <w:noWrap/>
            <w:hideMark/>
          </w:tcPr>
          <w:p w14:paraId="725D9701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hsa-miR-184</w:t>
            </w:r>
          </w:p>
        </w:tc>
        <w:tc>
          <w:tcPr>
            <w:tcW w:w="1276" w:type="dxa"/>
            <w:tcBorders>
              <w:bottom w:val="nil"/>
            </w:tcBorders>
            <w:noWrap/>
            <w:hideMark/>
          </w:tcPr>
          <w:p w14:paraId="0B77028B" w14:textId="45FC939D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bottom w:val="nil"/>
            </w:tcBorders>
            <w:noWrap/>
            <w:hideMark/>
          </w:tcPr>
          <w:p w14:paraId="6FA947AA" w14:textId="47A580F3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2FC6D1" w14:textId="1DAC727A" w:rsidR="00EA52B9" w:rsidRPr="009F44E7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3022</w:t>
            </w:r>
          </w:p>
        </w:tc>
        <w:tc>
          <w:tcPr>
            <w:tcW w:w="4770" w:type="dxa"/>
            <w:tcBorders>
              <w:bottom w:val="nil"/>
            </w:tcBorders>
          </w:tcPr>
          <w:p w14:paraId="4C2F354D" w14:textId="0DFC5404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Briggs et al., 2015; </w:t>
            </w:r>
          </w:p>
        </w:tc>
      </w:tr>
      <w:tr w:rsidR="00EA52B9" w:rsidRPr="00252BFE" w14:paraId="752249CC" w14:textId="77777777" w:rsidTr="007F3CB4">
        <w:trPr>
          <w:trHeight w:val="144"/>
        </w:trPr>
        <w:tc>
          <w:tcPr>
            <w:tcW w:w="1985" w:type="dxa"/>
            <w:tcBorders>
              <w:top w:val="nil"/>
              <w:bottom w:val="single" w:sz="12" w:space="0" w:color="808080" w:themeColor="background1" w:themeShade="80"/>
            </w:tcBorders>
            <w:noWrap/>
            <w:hideMark/>
          </w:tcPr>
          <w:p w14:paraId="46EE9C9D" w14:textId="7777777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hsa-miR-4483</w:t>
            </w:r>
          </w:p>
        </w:tc>
        <w:tc>
          <w:tcPr>
            <w:tcW w:w="1276" w:type="dxa"/>
            <w:tcBorders>
              <w:top w:val="nil"/>
              <w:bottom w:val="single" w:sz="12" w:space="0" w:color="808080" w:themeColor="background1" w:themeShade="80"/>
            </w:tcBorders>
            <w:noWrap/>
            <w:hideMark/>
          </w:tcPr>
          <w:p w14:paraId="4AFB1DCF" w14:textId="7D8DC740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09</w:t>
            </w:r>
          </w:p>
        </w:tc>
        <w:tc>
          <w:tcPr>
            <w:tcW w:w="992" w:type="dxa"/>
            <w:tcBorders>
              <w:top w:val="nil"/>
              <w:bottom w:val="single" w:sz="12" w:space="0" w:color="808080" w:themeColor="background1" w:themeShade="80"/>
            </w:tcBorders>
            <w:noWrap/>
            <w:hideMark/>
          </w:tcPr>
          <w:p w14:paraId="1EB361D2" w14:textId="23EB07B9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0.</w:t>
            </w:r>
            <w:r w:rsidRPr="009F44E7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0003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0F7680" w14:textId="1F8A410F" w:rsidR="00EA52B9" w:rsidRDefault="00EA52B9" w:rsidP="00E6656E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0</w:t>
            </w:r>
            <w:r w:rsidR="00E6656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r w:rsidRPr="007F3CB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3022</w:t>
            </w:r>
          </w:p>
        </w:tc>
        <w:tc>
          <w:tcPr>
            <w:tcW w:w="4770" w:type="dxa"/>
            <w:tcBorders>
              <w:top w:val="nil"/>
              <w:bottom w:val="single" w:sz="12" w:space="0" w:color="808080" w:themeColor="background1" w:themeShade="80"/>
            </w:tcBorders>
          </w:tcPr>
          <w:p w14:paraId="62BC8409" w14:textId="57EAFD97" w:rsidR="00EA52B9" w:rsidRPr="009F44E7" w:rsidRDefault="00EA52B9" w:rsidP="00EA52B9">
            <w:pPr>
              <w:spacing w:before="0" w:after="0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-</w:t>
            </w:r>
          </w:p>
        </w:tc>
      </w:tr>
    </w:tbl>
    <w:p w14:paraId="1F262054" w14:textId="5CCAA543" w:rsidR="009F44E7" w:rsidRDefault="009F44E7">
      <w:pPr>
        <w:spacing w:before="0" w:after="200" w:line="276" w:lineRule="auto"/>
      </w:pPr>
      <w:r>
        <w:br w:type="page"/>
      </w:r>
    </w:p>
    <w:p w14:paraId="6532D062" w14:textId="77777777" w:rsidR="00A6089F" w:rsidRDefault="00A6089F" w:rsidP="00A6089F">
      <w:pPr>
        <w:sectPr w:rsidR="00A6089F" w:rsidSect="00A6089F">
          <w:headerReference w:type="even" r:id="rId12"/>
          <w:footerReference w:type="even" r:id="rId13"/>
          <w:footerReference w:type="default" r:id="rId14"/>
          <w:headerReference w:type="first" r:id="rId15"/>
          <w:pgSz w:w="12240" w:h="15840"/>
          <w:pgMar w:top="1417" w:right="1417" w:bottom="1134" w:left="1417" w:header="720" w:footer="720" w:gutter="0"/>
          <w:cols w:space="720"/>
          <w:titlePg/>
          <w:docGrid w:linePitch="360"/>
        </w:sectPr>
      </w:pPr>
    </w:p>
    <w:p w14:paraId="1949DF1E" w14:textId="14205219" w:rsidR="00A6089F" w:rsidRPr="00A6089F" w:rsidRDefault="00A6089F" w:rsidP="00A6089F">
      <w:pPr>
        <w:rPr>
          <w:rFonts w:cs="Times New Roman"/>
          <w:sz w:val="28"/>
        </w:rPr>
      </w:pPr>
      <w:r w:rsidRPr="00A6089F">
        <w:rPr>
          <w:rFonts w:cs="Times New Roman"/>
          <w:b/>
        </w:rPr>
        <w:lastRenderedPageBreak/>
        <w:t xml:space="preserve">Supplementary Table </w:t>
      </w:r>
      <w:r w:rsidR="009F44E7">
        <w:rPr>
          <w:rFonts w:cs="Times New Roman"/>
          <w:b/>
        </w:rPr>
        <w:t>2</w:t>
      </w:r>
      <w:r>
        <w:rPr>
          <w:rFonts w:cs="Times New Roman"/>
          <w:b/>
        </w:rPr>
        <w:t>.</w:t>
      </w:r>
      <w:r w:rsidRPr="00A6089F">
        <w:rPr>
          <w:rFonts w:cs="Times New Roman"/>
        </w:rPr>
        <w:t xml:space="preserve"> Biological processes discovered by PANTHER GO-slim analysis.</w:t>
      </w:r>
    </w:p>
    <w:tbl>
      <w:tblPr>
        <w:tblStyle w:val="Tabellenraster"/>
        <w:tblW w:w="0" w:type="auto"/>
        <w:tblBorders>
          <w:top w:val="single" w:sz="12" w:space="0" w:color="7F7F7F" w:themeColor="text1" w:themeTint="80"/>
          <w:left w:val="none" w:sz="0" w:space="0" w:color="auto"/>
          <w:bottom w:val="single" w:sz="12" w:space="0" w:color="7F7F7F" w:themeColor="text1" w:themeTint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4"/>
        <w:gridCol w:w="1586"/>
        <w:gridCol w:w="1556"/>
        <w:gridCol w:w="809"/>
        <w:gridCol w:w="1157"/>
        <w:gridCol w:w="1228"/>
        <w:gridCol w:w="1078"/>
        <w:gridCol w:w="1051"/>
      </w:tblGrid>
      <w:tr w:rsidR="0089630D" w:rsidRPr="00265FE6" w14:paraId="76E021B9" w14:textId="069DBBBA" w:rsidTr="007F3CB4">
        <w:tc>
          <w:tcPr>
            <w:tcW w:w="4824" w:type="dxa"/>
            <w:tcBorders>
              <w:bottom w:val="nil"/>
            </w:tcBorders>
          </w:tcPr>
          <w:p w14:paraId="319B335A" w14:textId="77777777" w:rsidR="0089630D" w:rsidRPr="00F433E8" w:rsidRDefault="0089630D" w:rsidP="00A6089F">
            <w:pPr>
              <w:spacing w:before="0" w:after="0"/>
              <w:rPr>
                <w:b/>
              </w:rPr>
            </w:pPr>
          </w:p>
        </w:tc>
        <w:tc>
          <w:tcPr>
            <w:tcW w:w="1586" w:type="dxa"/>
            <w:tcBorders>
              <w:bottom w:val="nil"/>
            </w:tcBorders>
          </w:tcPr>
          <w:p w14:paraId="2A0DC1BD" w14:textId="77777777" w:rsidR="0089630D" w:rsidRPr="00F433E8" w:rsidRDefault="0089630D" w:rsidP="007F3CB4">
            <w:pPr>
              <w:spacing w:before="0" w:after="0"/>
              <w:ind w:left="-230" w:firstLine="230"/>
              <w:rPr>
                <w:b/>
              </w:rPr>
            </w:pPr>
          </w:p>
        </w:tc>
        <w:tc>
          <w:tcPr>
            <w:tcW w:w="155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24" w:space="0" w:color="FFFFFF"/>
            </w:tcBorders>
            <w:vAlign w:val="center"/>
          </w:tcPr>
          <w:p w14:paraId="6CCE326B" w14:textId="77777777" w:rsidR="0089630D" w:rsidRPr="00F433E8" w:rsidRDefault="0089630D" w:rsidP="00A6089F">
            <w:pPr>
              <w:spacing w:before="0"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433E8">
              <w:rPr>
                <w:rFonts w:ascii="Arial" w:hAnsi="Arial" w:cs="Arial"/>
                <w:b/>
                <w:i/>
                <w:sz w:val="20"/>
                <w:szCs w:val="20"/>
              </w:rPr>
              <w:t>Homo sapiens</w:t>
            </w:r>
          </w:p>
          <w:p w14:paraId="3D712D01" w14:textId="3B92EF0D" w:rsidR="0089630D" w:rsidRPr="00F433E8" w:rsidRDefault="0089630D" w:rsidP="00A6089F">
            <w:pPr>
              <w:spacing w:before="0" w:after="0"/>
              <w:jc w:val="center"/>
              <w:rPr>
                <w:b/>
              </w:rPr>
            </w:pPr>
            <w:r w:rsidRPr="00F433E8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Pr="00F433E8">
              <w:rPr>
                <w:rFonts w:ascii="Arial" w:hAnsi="Arial" w:cs="Arial"/>
                <w:b/>
                <w:sz w:val="20"/>
                <w:szCs w:val="20"/>
              </w:rPr>
              <w:t>eference)</w:t>
            </w:r>
          </w:p>
        </w:tc>
        <w:tc>
          <w:tcPr>
            <w:tcW w:w="3194" w:type="dxa"/>
            <w:gridSpan w:val="3"/>
            <w:tcBorders>
              <w:top w:val="single" w:sz="12" w:space="0" w:color="7F7F7F" w:themeColor="text1" w:themeTint="80"/>
              <w:left w:val="single" w:sz="24" w:space="0" w:color="FFFFFF"/>
              <w:bottom w:val="single" w:sz="12" w:space="0" w:color="7F7F7F" w:themeColor="text1" w:themeTint="80"/>
            </w:tcBorders>
            <w:vAlign w:val="center"/>
          </w:tcPr>
          <w:p w14:paraId="39D85C33" w14:textId="4C762916" w:rsidR="0089630D" w:rsidRPr="00F433E8" w:rsidRDefault="0089630D" w:rsidP="00A6089F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33E8">
              <w:rPr>
                <w:rFonts w:ascii="Arial" w:hAnsi="Arial" w:cs="Arial"/>
                <w:b/>
                <w:sz w:val="20"/>
                <w:szCs w:val="20"/>
              </w:rPr>
              <w:t xml:space="preserve">154 miRNA 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F433E8">
              <w:rPr>
                <w:rFonts w:ascii="Arial" w:hAnsi="Arial" w:cs="Arial"/>
                <w:b/>
                <w:sz w:val="20"/>
                <w:szCs w:val="20"/>
              </w:rPr>
              <w:t xml:space="preserve">arget </w:t>
            </w:r>
            <w:r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Pr="00F433E8">
              <w:rPr>
                <w:rFonts w:ascii="Arial" w:hAnsi="Arial" w:cs="Arial"/>
                <w:b/>
                <w:sz w:val="20"/>
                <w:szCs w:val="20"/>
              </w:rPr>
              <w:t>enes</w:t>
            </w:r>
          </w:p>
          <w:p w14:paraId="3C55EC64" w14:textId="3259B621" w:rsidR="0089630D" w:rsidRPr="00F433E8" w:rsidRDefault="0089630D" w:rsidP="00A6089F">
            <w:pPr>
              <w:spacing w:before="0" w:after="0"/>
              <w:jc w:val="center"/>
              <w:rPr>
                <w:b/>
              </w:rPr>
            </w:pPr>
            <w:r w:rsidRPr="00F433E8">
              <w:rPr>
                <w:rFonts w:ascii="Arial" w:hAnsi="Arial" w:cs="Arial"/>
                <w:b/>
                <w:sz w:val="20"/>
                <w:szCs w:val="20"/>
              </w:rPr>
              <w:t>(</w:t>
            </w:r>
            <w:r>
              <w:rPr>
                <w:rFonts w:ascii="Arial" w:hAnsi="Arial" w:cs="Arial"/>
                <w:b/>
                <w:sz w:val="20"/>
                <w:szCs w:val="20"/>
              </w:rPr>
              <w:t>I</w:t>
            </w:r>
            <w:r w:rsidRPr="00F433E8">
              <w:rPr>
                <w:rFonts w:ascii="Arial" w:hAnsi="Arial" w:cs="Arial"/>
                <w:b/>
                <w:sz w:val="20"/>
                <w:szCs w:val="20"/>
              </w:rPr>
              <w:t>nput)</w:t>
            </w:r>
          </w:p>
        </w:tc>
        <w:tc>
          <w:tcPr>
            <w:tcW w:w="1078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14:paraId="475A8654" w14:textId="77777777" w:rsidR="0089630D" w:rsidRPr="00F433E8" w:rsidRDefault="0089630D" w:rsidP="00A6089F">
            <w:pPr>
              <w:spacing w:before="0" w:after="0"/>
              <w:rPr>
                <w:b/>
              </w:rPr>
            </w:pPr>
          </w:p>
        </w:tc>
        <w:tc>
          <w:tcPr>
            <w:tcW w:w="1051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14:paraId="6C378A36" w14:textId="77777777" w:rsidR="0089630D" w:rsidRPr="00F433E8" w:rsidRDefault="0089630D" w:rsidP="00A6089F">
            <w:pPr>
              <w:spacing w:before="0" w:after="0"/>
              <w:rPr>
                <w:b/>
              </w:rPr>
            </w:pPr>
          </w:p>
        </w:tc>
      </w:tr>
      <w:tr w:rsidR="0089630D" w14:paraId="0A782B1B" w14:textId="29BE29F0" w:rsidTr="007F3CB4">
        <w:tc>
          <w:tcPr>
            <w:tcW w:w="4824" w:type="dxa"/>
            <w:tcBorders>
              <w:top w:val="nil"/>
              <w:bottom w:val="single" w:sz="12" w:space="0" w:color="7F7F7F" w:themeColor="text1" w:themeTint="80"/>
            </w:tcBorders>
            <w:vAlign w:val="center"/>
          </w:tcPr>
          <w:p w14:paraId="0F7AB4EA" w14:textId="77777777" w:rsidR="0089630D" w:rsidRPr="00F433E8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433E8">
              <w:rPr>
                <w:rFonts w:ascii="Arial" w:hAnsi="Arial" w:cs="Arial"/>
                <w:b/>
                <w:sz w:val="20"/>
                <w:szCs w:val="20"/>
              </w:rPr>
              <w:t>PANTHER GO-slim Biological Process</w:t>
            </w:r>
          </w:p>
        </w:tc>
        <w:tc>
          <w:tcPr>
            <w:tcW w:w="1586" w:type="dxa"/>
            <w:tcBorders>
              <w:top w:val="nil"/>
              <w:bottom w:val="single" w:sz="12" w:space="0" w:color="7F7F7F" w:themeColor="text1" w:themeTint="80"/>
            </w:tcBorders>
            <w:vAlign w:val="center"/>
          </w:tcPr>
          <w:p w14:paraId="717B2E7A" w14:textId="77777777" w:rsidR="0089630D" w:rsidRPr="00F433E8" w:rsidRDefault="0089630D" w:rsidP="00A6089F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33E8">
              <w:rPr>
                <w:rFonts w:ascii="Arial" w:hAnsi="Arial" w:cs="Arial"/>
                <w:b/>
                <w:sz w:val="20"/>
                <w:szCs w:val="20"/>
              </w:rPr>
              <w:t>Class ID</w:t>
            </w:r>
          </w:p>
        </w:tc>
        <w:tc>
          <w:tcPr>
            <w:tcW w:w="1556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  <w:right w:val="single" w:sz="24" w:space="0" w:color="FFFFFF"/>
            </w:tcBorders>
            <w:vAlign w:val="center"/>
          </w:tcPr>
          <w:p w14:paraId="1DB2E460" w14:textId="77777777" w:rsidR="0089630D" w:rsidRPr="00F433E8" w:rsidRDefault="0089630D" w:rsidP="00A6089F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33E8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809" w:type="dxa"/>
            <w:tcBorders>
              <w:top w:val="single" w:sz="12" w:space="0" w:color="7F7F7F" w:themeColor="text1" w:themeTint="80"/>
              <w:left w:val="single" w:sz="24" w:space="0" w:color="FFFFFF"/>
              <w:bottom w:val="single" w:sz="12" w:space="0" w:color="7F7F7F" w:themeColor="text1" w:themeTint="80"/>
            </w:tcBorders>
            <w:vAlign w:val="center"/>
          </w:tcPr>
          <w:p w14:paraId="72EFF9A2" w14:textId="77777777" w:rsidR="0089630D" w:rsidRPr="00F433E8" w:rsidRDefault="0089630D" w:rsidP="00A6089F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33E8">
              <w:rPr>
                <w:rFonts w:ascii="Arial" w:hAnsi="Arial" w:cs="Arial"/>
                <w:b/>
                <w:sz w:val="20"/>
                <w:szCs w:val="20"/>
              </w:rPr>
              <w:t>#</w:t>
            </w:r>
          </w:p>
        </w:tc>
        <w:tc>
          <w:tcPr>
            <w:tcW w:w="1157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7B48B5FB" w14:textId="77777777" w:rsidR="0089630D" w:rsidRPr="00F433E8" w:rsidRDefault="0089630D" w:rsidP="00A6089F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33E8">
              <w:rPr>
                <w:rFonts w:ascii="Arial" w:hAnsi="Arial" w:cs="Arial"/>
                <w:b/>
                <w:sz w:val="20"/>
                <w:szCs w:val="20"/>
              </w:rPr>
              <w:t>Expected</w:t>
            </w:r>
          </w:p>
        </w:tc>
        <w:tc>
          <w:tcPr>
            <w:tcW w:w="1228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2F7A6162" w14:textId="77777777" w:rsidR="0089630D" w:rsidRPr="00F433E8" w:rsidRDefault="0089630D" w:rsidP="00A6089F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33E8">
              <w:rPr>
                <w:rFonts w:ascii="Arial" w:hAnsi="Arial" w:cs="Arial"/>
                <w:b/>
                <w:sz w:val="20"/>
                <w:szCs w:val="20"/>
              </w:rPr>
              <w:t>FE</w:t>
            </w:r>
          </w:p>
        </w:tc>
        <w:tc>
          <w:tcPr>
            <w:tcW w:w="1078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  <w:vAlign w:val="center"/>
          </w:tcPr>
          <w:p w14:paraId="04F6C88B" w14:textId="77777777" w:rsidR="0089630D" w:rsidRPr="00F433E8" w:rsidRDefault="0089630D" w:rsidP="00A6089F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433E8">
              <w:rPr>
                <w:rFonts w:ascii="Arial" w:hAnsi="Arial" w:cs="Arial"/>
                <w:b/>
                <w:sz w:val="20"/>
                <w:szCs w:val="20"/>
              </w:rPr>
              <w:t>FDR</w:t>
            </w:r>
          </w:p>
        </w:tc>
        <w:tc>
          <w:tcPr>
            <w:tcW w:w="1051" w:type="dxa"/>
            <w:tcBorders>
              <w:top w:val="single" w:sz="12" w:space="0" w:color="7F7F7F" w:themeColor="text1" w:themeTint="80"/>
              <w:bottom w:val="single" w:sz="12" w:space="0" w:color="7F7F7F" w:themeColor="text1" w:themeTint="80"/>
            </w:tcBorders>
          </w:tcPr>
          <w:p w14:paraId="7F5B9A73" w14:textId="653D4E07" w:rsidR="0089630D" w:rsidRPr="00F433E8" w:rsidRDefault="0089630D" w:rsidP="00A6089F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 value</w:t>
            </w:r>
          </w:p>
        </w:tc>
      </w:tr>
      <w:tr w:rsidR="0089630D" w14:paraId="17B68689" w14:textId="78412BCE" w:rsidTr="007F3CB4">
        <w:tc>
          <w:tcPr>
            <w:tcW w:w="4824" w:type="dxa"/>
            <w:tcBorders>
              <w:top w:val="single" w:sz="12" w:space="0" w:color="7F7F7F" w:themeColor="text1" w:themeTint="80"/>
            </w:tcBorders>
            <w:vAlign w:val="center"/>
          </w:tcPr>
          <w:p w14:paraId="3F1A5D89" w14:textId="77777777" w:rsidR="0089630D" w:rsidRPr="00C92666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92666">
              <w:rPr>
                <w:rFonts w:ascii="Arial" w:hAnsi="Arial" w:cs="Arial"/>
                <w:sz w:val="20"/>
                <w:szCs w:val="20"/>
              </w:rPr>
              <w:t>egulation of cyclin-dependent protein serine/threonine kinase activity</w:t>
            </w:r>
          </w:p>
        </w:tc>
        <w:tc>
          <w:tcPr>
            <w:tcW w:w="1586" w:type="dxa"/>
            <w:tcBorders>
              <w:top w:val="single" w:sz="12" w:space="0" w:color="7F7F7F" w:themeColor="text1" w:themeTint="80"/>
            </w:tcBorders>
            <w:vAlign w:val="center"/>
          </w:tcPr>
          <w:p w14:paraId="7183297B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GO:0000079</w:t>
            </w:r>
          </w:p>
        </w:tc>
        <w:tc>
          <w:tcPr>
            <w:tcW w:w="1556" w:type="dxa"/>
            <w:tcBorders>
              <w:top w:val="single" w:sz="12" w:space="0" w:color="7F7F7F" w:themeColor="text1" w:themeTint="80"/>
              <w:right w:val="single" w:sz="24" w:space="0" w:color="FFFFFF"/>
            </w:tcBorders>
            <w:vAlign w:val="center"/>
          </w:tcPr>
          <w:p w14:paraId="4FDB5648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809" w:type="dxa"/>
            <w:tcBorders>
              <w:top w:val="single" w:sz="12" w:space="0" w:color="7F7F7F" w:themeColor="text1" w:themeTint="80"/>
              <w:left w:val="single" w:sz="24" w:space="0" w:color="FFFFFF"/>
            </w:tcBorders>
            <w:vAlign w:val="center"/>
          </w:tcPr>
          <w:p w14:paraId="2C89F91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157" w:type="dxa"/>
            <w:tcBorders>
              <w:top w:val="single" w:sz="12" w:space="0" w:color="7F7F7F" w:themeColor="text1" w:themeTint="80"/>
            </w:tcBorders>
            <w:vAlign w:val="center"/>
          </w:tcPr>
          <w:p w14:paraId="44251D7A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0.32</w:t>
            </w:r>
          </w:p>
        </w:tc>
        <w:tc>
          <w:tcPr>
            <w:tcW w:w="1228" w:type="dxa"/>
            <w:tcBorders>
              <w:top w:val="single" w:sz="12" w:space="0" w:color="7F7F7F" w:themeColor="text1" w:themeTint="80"/>
            </w:tcBorders>
            <w:vAlign w:val="center"/>
          </w:tcPr>
          <w:p w14:paraId="5EE8A76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12.44</w:t>
            </w:r>
          </w:p>
        </w:tc>
        <w:tc>
          <w:tcPr>
            <w:tcW w:w="1078" w:type="dxa"/>
            <w:tcBorders>
              <w:top w:val="single" w:sz="12" w:space="0" w:color="7F7F7F" w:themeColor="text1" w:themeTint="80"/>
            </w:tcBorders>
            <w:vAlign w:val="center"/>
          </w:tcPr>
          <w:p w14:paraId="1E6B5C0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3.17E-02</w:t>
            </w:r>
          </w:p>
        </w:tc>
        <w:tc>
          <w:tcPr>
            <w:tcW w:w="1051" w:type="dxa"/>
            <w:tcBorders>
              <w:top w:val="single" w:sz="12" w:space="0" w:color="7F7F7F" w:themeColor="text1" w:themeTint="80"/>
            </w:tcBorders>
            <w:vAlign w:val="center"/>
          </w:tcPr>
          <w:p w14:paraId="773A6BC1" w14:textId="7B4AAA4D" w:rsidR="0089630D" w:rsidRPr="00C92666" w:rsidRDefault="006B73B1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4.06E</w:t>
            </w:r>
            <w:r w:rsidR="00C63923">
              <w:rPr>
                <w:rFonts w:ascii="Arial" w:hAnsi="Arial" w:cs="Arial"/>
                <w:sz w:val="20"/>
                <w:szCs w:val="20"/>
              </w:rPr>
              <w:t>-04</w:t>
            </w:r>
          </w:p>
        </w:tc>
      </w:tr>
      <w:tr w:rsidR="0089630D" w14:paraId="6BDCE737" w14:textId="1744B6F0" w:rsidTr="007F3CB4">
        <w:tc>
          <w:tcPr>
            <w:tcW w:w="4824" w:type="dxa"/>
            <w:vAlign w:val="center"/>
          </w:tcPr>
          <w:p w14:paraId="5053F143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hanging="171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Regulation of cell cycle</w:t>
            </w:r>
          </w:p>
        </w:tc>
        <w:tc>
          <w:tcPr>
            <w:tcW w:w="1586" w:type="dxa"/>
            <w:vAlign w:val="center"/>
          </w:tcPr>
          <w:p w14:paraId="3F5B79B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GO:0051726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335974A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124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09DC8788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157" w:type="dxa"/>
            <w:vAlign w:val="center"/>
          </w:tcPr>
          <w:p w14:paraId="6C48189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0.93</w:t>
            </w:r>
          </w:p>
        </w:tc>
        <w:tc>
          <w:tcPr>
            <w:tcW w:w="1228" w:type="dxa"/>
            <w:vAlign w:val="center"/>
          </w:tcPr>
          <w:p w14:paraId="24E51F5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7.55</w:t>
            </w:r>
          </w:p>
        </w:tc>
        <w:tc>
          <w:tcPr>
            <w:tcW w:w="1078" w:type="dxa"/>
            <w:vAlign w:val="center"/>
          </w:tcPr>
          <w:p w14:paraId="04EF5001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8.39E-03</w:t>
            </w:r>
          </w:p>
        </w:tc>
        <w:tc>
          <w:tcPr>
            <w:tcW w:w="1051" w:type="dxa"/>
            <w:vAlign w:val="center"/>
          </w:tcPr>
          <w:p w14:paraId="422AD759" w14:textId="3B5A1EE2" w:rsidR="0089630D" w:rsidRPr="00C92666" w:rsidRDefault="003108F9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5.61E-05</w:t>
            </w:r>
          </w:p>
        </w:tc>
      </w:tr>
      <w:tr w:rsidR="0089630D" w14:paraId="246791DF" w14:textId="00945A16" w:rsidTr="007F3CB4">
        <w:tc>
          <w:tcPr>
            <w:tcW w:w="4824" w:type="dxa"/>
            <w:vAlign w:val="center"/>
          </w:tcPr>
          <w:p w14:paraId="149F134F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hanging="171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Regulation of cellular process</w:t>
            </w:r>
          </w:p>
        </w:tc>
        <w:tc>
          <w:tcPr>
            <w:tcW w:w="1586" w:type="dxa"/>
            <w:vAlign w:val="center"/>
          </w:tcPr>
          <w:p w14:paraId="35B4679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GO:0050794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64F6AD9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1126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666DB03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157" w:type="dxa"/>
            <w:vAlign w:val="center"/>
          </w:tcPr>
          <w:p w14:paraId="190D7F87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8.42</w:t>
            </w:r>
          </w:p>
        </w:tc>
        <w:tc>
          <w:tcPr>
            <w:tcW w:w="1228" w:type="dxa"/>
            <w:vAlign w:val="center"/>
          </w:tcPr>
          <w:p w14:paraId="35E2203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2.73</w:t>
            </w:r>
          </w:p>
        </w:tc>
        <w:tc>
          <w:tcPr>
            <w:tcW w:w="1078" w:type="dxa"/>
            <w:vAlign w:val="center"/>
          </w:tcPr>
          <w:p w14:paraId="3EFA53A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2.72E-03</w:t>
            </w:r>
          </w:p>
        </w:tc>
        <w:tc>
          <w:tcPr>
            <w:tcW w:w="1051" w:type="dxa"/>
            <w:vAlign w:val="center"/>
          </w:tcPr>
          <w:p w14:paraId="5650AEEB" w14:textId="578EE7C6" w:rsidR="0089630D" w:rsidRPr="00C92666" w:rsidRDefault="00E87C6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1.36E-05</w:t>
            </w:r>
          </w:p>
        </w:tc>
      </w:tr>
      <w:tr w:rsidR="0089630D" w14:paraId="0A45DE98" w14:textId="70535EA9" w:rsidTr="007F3CB4">
        <w:tc>
          <w:tcPr>
            <w:tcW w:w="4824" w:type="dxa"/>
            <w:vAlign w:val="center"/>
          </w:tcPr>
          <w:p w14:paraId="3453E2F1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Regulation of biological process</w:t>
            </w:r>
          </w:p>
        </w:tc>
        <w:tc>
          <w:tcPr>
            <w:tcW w:w="1586" w:type="dxa"/>
            <w:vAlign w:val="center"/>
          </w:tcPr>
          <w:p w14:paraId="1136039B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GO:0050789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603512CB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2673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6F1EEC81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157" w:type="dxa"/>
            <w:vAlign w:val="center"/>
          </w:tcPr>
          <w:p w14:paraId="10640D3F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19.99</w:t>
            </w:r>
          </w:p>
        </w:tc>
        <w:tc>
          <w:tcPr>
            <w:tcW w:w="1228" w:type="dxa"/>
            <w:vAlign w:val="center"/>
          </w:tcPr>
          <w:p w14:paraId="695CF171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2.35</w:t>
            </w:r>
          </w:p>
        </w:tc>
        <w:tc>
          <w:tcPr>
            <w:tcW w:w="1078" w:type="dxa"/>
            <w:vAlign w:val="center"/>
          </w:tcPr>
          <w:p w14:paraId="2DA767C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2.02E-05</w:t>
            </w:r>
          </w:p>
        </w:tc>
        <w:tc>
          <w:tcPr>
            <w:tcW w:w="1051" w:type="dxa"/>
            <w:vAlign w:val="center"/>
          </w:tcPr>
          <w:p w14:paraId="49637746" w14:textId="790C4ECA" w:rsidR="0089630D" w:rsidRPr="00C92666" w:rsidRDefault="00E87C6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2.25E-08</w:t>
            </w:r>
          </w:p>
        </w:tc>
      </w:tr>
      <w:tr w:rsidR="0089630D" w14:paraId="311EDAD5" w14:textId="07E39844" w:rsidTr="007F3CB4">
        <w:tc>
          <w:tcPr>
            <w:tcW w:w="4824" w:type="dxa"/>
            <w:vAlign w:val="center"/>
          </w:tcPr>
          <w:p w14:paraId="35792CC2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Biological regulation</w:t>
            </w:r>
          </w:p>
        </w:tc>
        <w:tc>
          <w:tcPr>
            <w:tcW w:w="1586" w:type="dxa"/>
            <w:vAlign w:val="center"/>
          </w:tcPr>
          <w:p w14:paraId="04B6E98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GO:0065007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78293B0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3089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60CA5FB8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157" w:type="dxa"/>
            <w:vAlign w:val="center"/>
          </w:tcPr>
          <w:p w14:paraId="4EC7108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23.1</w:t>
            </w:r>
          </w:p>
        </w:tc>
        <w:tc>
          <w:tcPr>
            <w:tcW w:w="1228" w:type="dxa"/>
            <w:vAlign w:val="center"/>
          </w:tcPr>
          <w:p w14:paraId="45D0E59A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2.16</w:t>
            </w:r>
          </w:p>
        </w:tc>
        <w:tc>
          <w:tcPr>
            <w:tcW w:w="1078" w:type="dxa"/>
            <w:vAlign w:val="center"/>
          </w:tcPr>
          <w:p w14:paraId="7A051C6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3.36E-05</w:t>
            </w:r>
          </w:p>
        </w:tc>
        <w:tc>
          <w:tcPr>
            <w:tcW w:w="1051" w:type="dxa"/>
            <w:vAlign w:val="center"/>
          </w:tcPr>
          <w:p w14:paraId="41552864" w14:textId="19ED1710" w:rsidR="0089630D" w:rsidRPr="00C92666" w:rsidRDefault="00E87C6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9.36E-08</w:t>
            </w:r>
          </w:p>
        </w:tc>
      </w:tr>
      <w:tr w:rsidR="0089630D" w14:paraId="11EE7F75" w14:textId="7AFB6D4D" w:rsidTr="007F3CB4">
        <w:tc>
          <w:tcPr>
            <w:tcW w:w="4824" w:type="dxa"/>
            <w:vAlign w:val="center"/>
          </w:tcPr>
          <w:p w14:paraId="07BDE158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Regulation of metabolic process</w:t>
            </w:r>
          </w:p>
        </w:tc>
        <w:tc>
          <w:tcPr>
            <w:tcW w:w="1586" w:type="dxa"/>
            <w:vAlign w:val="center"/>
          </w:tcPr>
          <w:p w14:paraId="1A7A96C8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GO:0019222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6BF737C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1347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0623547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157" w:type="dxa"/>
            <w:vAlign w:val="center"/>
          </w:tcPr>
          <w:p w14:paraId="146D03AC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10.07</w:t>
            </w:r>
          </w:p>
        </w:tc>
        <w:tc>
          <w:tcPr>
            <w:tcW w:w="1228" w:type="dxa"/>
            <w:vAlign w:val="center"/>
          </w:tcPr>
          <w:p w14:paraId="3532A32B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2.78</w:t>
            </w:r>
          </w:p>
        </w:tc>
        <w:tc>
          <w:tcPr>
            <w:tcW w:w="1078" w:type="dxa"/>
            <w:vAlign w:val="center"/>
          </w:tcPr>
          <w:p w14:paraId="72AA7F9C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2.92E-04</w:t>
            </w:r>
          </w:p>
        </w:tc>
        <w:tc>
          <w:tcPr>
            <w:tcW w:w="1051" w:type="dxa"/>
            <w:vAlign w:val="center"/>
          </w:tcPr>
          <w:p w14:paraId="1A9D0F2C" w14:textId="0FF57F5B" w:rsidR="0089630D" w:rsidRPr="00C92666" w:rsidRDefault="00E87C6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9.77E-07</w:t>
            </w:r>
          </w:p>
        </w:tc>
      </w:tr>
      <w:tr w:rsidR="0089630D" w14:paraId="4FCD7DF8" w14:textId="165BC98D" w:rsidTr="007F3CB4">
        <w:tc>
          <w:tcPr>
            <w:tcW w:w="4824" w:type="dxa"/>
            <w:vAlign w:val="center"/>
          </w:tcPr>
          <w:p w14:paraId="059C61AE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Regulation of cellular metabolic process</w:t>
            </w:r>
          </w:p>
        </w:tc>
        <w:tc>
          <w:tcPr>
            <w:tcW w:w="1586" w:type="dxa"/>
            <w:vAlign w:val="center"/>
          </w:tcPr>
          <w:p w14:paraId="5B5C103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GO:0031323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75E6530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200B75CE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57" w:type="dxa"/>
            <w:vAlign w:val="center"/>
          </w:tcPr>
          <w:p w14:paraId="72B31FE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3.54</w:t>
            </w:r>
          </w:p>
        </w:tc>
        <w:tc>
          <w:tcPr>
            <w:tcW w:w="1228" w:type="dxa"/>
            <w:vAlign w:val="center"/>
          </w:tcPr>
          <w:p w14:paraId="5CDBA00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3.96</w:t>
            </w:r>
          </w:p>
        </w:tc>
        <w:tc>
          <w:tcPr>
            <w:tcW w:w="1078" w:type="dxa"/>
            <w:vAlign w:val="center"/>
          </w:tcPr>
          <w:p w14:paraId="70964477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3.04E-03</w:t>
            </w:r>
          </w:p>
        </w:tc>
        <w:tc>
          <w:tcPr>
            <w:tcW w:w="1051" w:type="dxa"/>
            <w:vAlign w:val="center"/>
          </w:tcPr>
          <w:p w14:paraId="5A4FF366" w14:textId="201294C4" w:rsidR="0089630D" w:rsidRPr="00C92666" w:rsidRDefault="00E87C6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1.69E-05</w:t>
            </w:r>
          </w:p>
        </w:tc>
      </w:tr>
      <w:tr w:rsidR="0089630D" w14:paraId="4974DE03" w14:textId="48396D57" w:rsidTr="007F3CB4">
        <w:tc>
          <w:tcPr>
            <w:tcW w:w="4824" w:type="dxa"/>
            <w:vAlign w:val="center"/>
          </w:tcPr>
          <w:p w14:paraId="19666CEF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Regulation of phosphorylation</w:t>
            </w:r>
          </w:p>
        </w:tc>
        <w:tc>
          <w:tcPr>
            <w:tcW w:w="1586" w:type="dxa"/>
            <w:vAlign w:val="center"/>
          </w:tcPr>
          <w:p w14:paraId="096DDE8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GO:0042325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56FD878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5745144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57" w:type="dxa"/>
            <w:vAlign w:val="center"/>
          </w:tcPr>
          <w:p w14:paraId="102766D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1.64</w:t>
            </w:r>
          </w:p>
        </w:tc>
        <w:tc>
          <w:tcPr>
            <w:tcW w:w="1228" w:type="dxa"/>
            <w:vAlign w:val="center"/>
          </w:tcPr>
          <w:p w14:paraId="52A0524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078" w:type="dxa"/>
            <w:vAlign w:val="center"/>
          </w:tcPr>
          <w:p w14:paraId="6B80DB9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8.71E-03</w:t>
            </w:r>
          </w:p>
        </w:tc>
        <w:tc>
          <w:tcPr>
            <w:tcW w:w="1051" w:type="dxa"/>
            <w:vAlign w:val="center"/>
          </w:tcPr>
          <w:p w14:paraId="5E2481EA" w14:textId="43698734" w:rsidR="0089630D" w:rsidRPr="00C92666" w:rsidRDefault="00E87C6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5.33E-05</w:t>
            </w:r>
          </w:p>
        </w:tc>
      </w:tr>
      <w:tr w:rsidR="0089630D" w14:paraId="58C790C1" w14:textId="3998C9A5" w:rsidTr="007F3CB4">
        <w:tc>
          <w:tcPr>
            <w:tcW w:w="4824" w:type="dxa"/>
            <w:vAlign w:val="center"/>
          </w:tcPr>
          <w:p w14:paraId="2375EEBC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Regulation of phosphate metabolic process</w:t>
            </w:r>
          </w:p>
        </w:tc>
        <w:tc>
          <w:tcPr>
            <w:tcW w:w="1586" w:type="dxa"/>
            <w:vAlign w:val="center"/>
          </w:tcPr>
          <w:p w14:paraId="7E546D5F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GO:0019220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07F4D5DE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56BD5EF8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57" w:type="dxa"/>
            <w:vAlign w:val="center"/>
          </w:tcPr>
          <w:p w14:paraId="39F1283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1.87</w:t>
            </w:r>
          </w:p>
        </w:tc>
        <w:tc>
          <w:tcPr>
            <w:tcW w:w="1228" w:type="dxa"/>
            <w:vAlign w:val="center"/>
          </w:tcPr>
          <w:p w14:paraId="73A06A78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6.95</w:t>
            </w:r>
          </w:p>
        </w:tc>
        <w:tc>
          <w:tcPr>
            <w:tcW w:w="1078" w:type="dxa"/>
            <w:vAlign w:val="center"/>
          </w:tcPr>
          <w:p w14:paraId="6C21690A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3.92E-05</w:t>
            </w:r>
          </w:p>
        </w:tc>
        <w:tc>
          <w:tcPr>
            <w:tcW w:w="1051" w:type="dxa"/>
            <w:vAlign w:val="center"/>
          </w:tcPr>
          <w:p w14:paraId="357C9E67" w14:textId="6EE02F02" w:rsidR="0089630D" w:rsidRPr="00C92666" w:rsidRDefault="00E87C6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8.74E-08</w:t>
            </w:r>
          </w:p>
        </w:tc>
      </w:tr>
      <w:tr w:rsidR="0089630D" w14:paraId="49AF9FEE" w14:textId="08D598A2" w:rsidTr="007F3CB4">
        <w:tc>
          <w:tcPr>
            <w:tcW w:w="4824" w:type="dxa"/>
            <w:vAlign w:val="center"/>
          </w:tcPr>
          <w:p w14:paraId="7B091A25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Regulation of phosphorus metabolic process</w:t>
            </w:r>
          </w:p>
        </w:tc>
        <w:tc>
          <w:tcPr>
            <w:tcW w:w="1586" w:type="dxa"/>
            <w:vAlign w:val="center"/>
          </w:tcPr>
          <w:p w14:paraId="273CFC1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GO:0051174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699F177A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250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17549477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57" w:type="dxa"/>
            <w:vAlign w:val="center"/>
          </w:tcPr>
          <w:p w14:paraId="22D0575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1.87</w:t>
            </w:r>
          </w:p>
        </w:tc>
        <w:tc>
          <w:tcPr>
            <w:tcW w:w="1228" w:type="dxa"/>
            <w:vAlign w:val="center"/>
          </w:tcPr>
          <w:p w14:paraId="2DB3BB1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6.95</w:t>
            </w:r>
          </w:p>
        </w:tc>
        <w:tc>
          <w:tcPr>
            <w:tcW w:w="1078" w:type="dxa"/>
            <w:vAlign w:val="center"/>
          </w:tcPr>
          <w:p w14:paraId="631C247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5.23E-05</w:t>
            </w:r>
          </w:p>
        </w:tc>
        <w:tc>
          <w:tcPr>
            <w:tcW w:w="1051" w:type="dxa"/>
            <w:vAlign w:val="center"/>
          </w:tcPr>
          <w:p w14:paraId="054D2FB5" w14:textId="63119902" w:rsidR="0089630D" w:rsidRPr="00C92666" w:rsidRDefault="00F52E8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8.74E-08</w:t>
            </w:r>
          </w:p>
        </w:tc>
      </w:tr>
      <w:tr w:rsidR="0089630D" w14:paraId="5D830D74" w14:textId="7D2BF6B6" w:rsidTr="007F3CB4">
        <w:tc>
          <w:tcPr>
            <w:tcW w:w="4824" w:type="dxa"/>
            <w:vAlign w:val="center"/>
          </w:tcPr>
          <w:p w14:paraId="719737DD" w14:textId="77777777" w:rsidR="0089630D" w:rsidRPr="00C92666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92666">
              <w:rPr>
                <w:rFonts w:ascii="Arial" w:hAnsi="Arial" w:cs="Arial"/>
                <w:sz w:val="20"/>
                <w:szCs w:val="20"/>
              </w:rPr>
              <w:t>egulation of cell proliferation</w:t>
            </w:r>
          </w:p>
        </w:tc>
        <w:tc>
          <w:tcPr>
            <w:tcW w:w="1586" w:type="dxa"/>
            <w:vAlign w:val="center"/>
          </w:tcPr>
          <w:p w14:paraId="5147014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GO:0042127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2C092BDB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96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76E43E5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7" w:type="dxa"/>
            <w:vAlign w:val="center"/>
          </w:tcPr>
          <w:p w14:paraId="2D38318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0.72</w:t>
            </w:r>
          </w:p>
        </w:tc>
        <w:tc>
          <w:tcPr>
            <w:tcW w:w="1228" w:type="dxa"/>
            <w:vAlign w:val="center"/>
          </w:tcPr>
          <w:p w14:paraId="5FD1ACA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8.36</w:t>
            </w:r>
          </w:p>
        </w:tc>
        <w:tc>
          <w:tcPr>
            <w:tcW w:w="1078" w:type="dxa"/>
            <w:vAlign w:val="center"/>
          </w:tcPr>
          <w:p w14:paraId="09D8CED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1.46E-02</w:t>
            </w:r>
          </w:p>
        </w:tc>
        <w:tc>
          <w:tcPr>
            <w:tcW w:w="1051" w:type="dxa"/>
            <w:vAlign w:val="center"/>
          </w:tcPr>
          <w:p w14:paraId="1AA49AA8" w14:textId="147A7665" w:rsidR="0089630D" w:rsidRPr="00C92666" w:rsidRDefault="00F52E8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1.14E-04</w:t>
            </w:r>
          </w:p>
        </w:tc>
      </w:tr>
      <w:tr w:rsidR="0089630D" w14:paraId="78AC4926" w14:textId="37CDE04B" w:rsidTr="007F3CB4">
        <w:tc>
          <w:tcPr>
            <w:tcW w:w="4824" w:type="dxa"/>
            <w:vAlign w:val="center"/>
          </w:tcPr>
          <w:p w14:paraId="07A7F9B4" w14:textId="77777777" w:rsidR="0089630D" w:rsidRPr="00C92666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92666">
              <w:rPr>
                <w:rFonts w:ascii="Arial" w:hAnsi="Arial" w:cs="Arial"/>
                <w:sz w:val="20"/>
                <w:szCs w:val="20"/>
              </w:rPr>
              <w:t>ell proliferation</w:t>
            </w:r>
          </w:p>
        </w:tc>
        <w:tc>
          <w:tcPr>
            <w:tcW w:w="1586" w:type="dxa"/>
            <w:vAlign w:val="center"/>
          </w:tcPr>
          <w:p w14:paraId="52232AB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GO:0008283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2A2A441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3281D947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7" w:type="dxa"/>
            <w:vAlign w:val="center"/>
          </w:tcPr>
          <w:p w14:paraId="3A794CD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0.61</w:t>
            </w:r>
          </w:p>
        </w:tc>
        <w:tc>
          <w:tcPr>
            <w:tcW w:w="1228" w:type="dxa"/>
            <w:vAlign w:val="center"/>
          </w:tcPr>
          <w:p w14:paraId="5A868C7B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8.15</w:t>
            </w:r>
          </w:p>
        </w:tc>
        <w:tc>
          <w:tcPr>
            <w:tcW w:w="1078" w:type="dxa"/>
            <w:vAlign w:val="center"/>
          </w:tcPr>
          <w:p w14:paraId="76C82E7C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3.58E-02</w:t>
            </w:r>
          </w:p>
        </w:tc>
        <w:tc>
          <w:tcPr>
            <w:tcW w:w="1051" w:type="dxa"/>
            <w:vAlign w:val="center"/>
          </w:tcPr>
          <w:p w14:paraId="70227F1A" w14:textId="35B0F7D9" w:rsidR="0089630D" w:rsidRPr="00C92666" w:rsidRDefault="00F52E8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4.78E-04</w:t>
            </w:r>
          </w:p>
        </w:tc>
      </w:tr>
      <w:tr w:rsidR="0089630D" w14:paraId="371F626A" w14:textId="7672EAD3" w:rsidTr="007F3CB4">
        <w:tc>
          <w:tcPr>
            <w:tcW w:w="4824" w:type="dxa"/>
            <w:vAlign w:val="center"/>
          </w:tcPr>
          <w:p w14:paraId="047F2B9F" w14:textId="77777777" w:rsidR="0089630D" w:rsidRPr="00C92666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92666">
              <w:rPr>
                <w:rFonts w:ascii="Arial" w:hAnsi="Arial" w:cs="Arial"/>
                <w:sz w:val="20"/>
                <w:szCs w:val="20"/>
              </w:rPr>
              <w:t>ositive regulation of signal transduction</w:t>
            </w:r>
          </w:p>
        </w:tc>
        <w:tc>
          <w:tcPr>
            <w:tcW w:w="1586" w:type="dxa"/>
            <w:vAlign w:val="center"/>
          </w:tcPr>
          <w:p w14:paraId="1DB92D2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GO:0009967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640537EF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112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373FA9B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7" w:type="dxa"/>
            <w:vAlign w:val="center"/>
          </w:tcPr>
          <w:p w14:paraId="205E757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0.84</w:t>
            </w:r>
          </w:p>
        </w:tc>
        <w:tc>
          <w:tcPr>
            <w:tcW w:w="1228" w:type="dxa"/>
            <w:vAlign w:val="center"/>
          </w:tcPr>
          <w:p w14:paraId="62CC777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7.16</w:t>
            </w:r>
          </w:p>
        </w:tc>
        <w:tc>
          <w:tcPr>
            <w:tcW w:w="1078" w:type="dxa"/>
            <w:vAlign w:val="center"/>
          </w:tcPr>
          <w:p w14:paraId="590F32DE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2.39E-02</w:t>
            </w:r>
          </w:p>
        </w:tc>
        <w:tc>
          <w:tcPr>
            <w:tcW w:w="1051" w:type="dxa"/>
            <w:vAlign w:val="center"/>
          </w:tcPr>
          <w:p w14:paraId="31A78D86" w14:textId="60E4AF41" w:rsidR="0089630D" w:rsidRPr="00C92666" w:rsidRDefault="00F52E8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2.53E-04</w:t>
            </w:r>
          </w:p>
        </w:tc>
      </w:tr>
      <w:tr w:rsidR="0089630D" w14:paraId="41E46916" w14:textId="03ED24AD" w:rsidTr="007F3CB4">
        <w:tc>
          <w:tcPr>
            <w:tcW w:w="4824" w:type="dxa"/>
            <w:vAlign w:val="center"/>
          </w:tcPr>
          <w:p w14:paraId="4A0F4856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Positive regulation of response to stimulus</w:t>
            </w:r>
          </w:p>
        </w:tc>
        <w:tc>
          <w:tcPr>
            <w:tcW w:w="1586" w:type="dxa"/>
            <w:vAlign w:val="center"/>
          </w:tcPr>
          <w:p w14:paraId="4756DE3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GO:0048584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6A96B43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117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328BDD6C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157" w:type="dxa"/>
            <w:vAlign w:val="center"/>
          </w:tcPr>
          <w:p w14:paraId="3ABA4A5B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0.87</w:t>
            </w:r>
          </w:p>
        </w:tc>
        <w:tc>
          <w:tcPr>
            <w:tcW w:w="1228" w:type="dxa"/>
            <w:vAlign w:val="center"/>
          </w:tcPr>
          <w:p w14:paraId="17C361E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6.86</w:t>
            </w:r>
          </w:p>
        </w:tc>
        <w:tc>
          <w:tcPr>
            <w:tcW w:w="1078" w:type="dxa"/>
            <w:vAlign w:val="center"/>
          </w:tcPr>
          <w:p w14:paraId="3D8F6A0E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2.58E-02</w:t>
            </w:r>
          </w:p>
        </w:tc>
        <w:tc>
          <w:tcPr>
            <w:tcW w:w="1051" w:type="dxa"/>
            <w:vAlign w:val="center"/>
          </w:tcPr>
          <w:p w14:paraId="3BA4AFE7" w14:textId="3A254836" w:rsidR="0089630D" w:rsidRPr="00C92666" w:rsidRDefault="00F52E8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3.16E-04</w:t>
            </w:r>
          </w:p>
        </w:tc>
      </w:tr>
      <w:tr w:rsidR="0089630D" w14:paraId="39D5B453" w14:textId="37FD0D75" w:rsidTr="007F3CB4">
        <w:tc>
          <w:tcPr>
            <w:tcW w:w="4824" w:type="dxa"/>
            <w:vAlign w:val="center"/>
          </w:tcPr>
          <w:p w14:paraId="72A04E33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Positive regulation of biological process</w:t>
            </w:r>
          </w:p>
        </w:tc>
        <w:tc>
          <w:tcPr>
            <w:tcW w:w="1586" w:type="dxa"/>
            <w:vAlign w:val="center"/>
          </w:tcPr>
          <w:p w14:paraId="0AE4F93C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GO:0048518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0D3A2C4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0BC112C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157" w:type="dxa"/>
            <w:vAlign w:val="center"/>
          </w:tcPr>
          <w:p w14:paraId="08F95F17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1228" w:type="dxa"/>
            <w:vAlign w:val="center"/>
          </w:tcPr>
          <w:p w14:paraId="61C1BB3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4.74</w:t>
            </w:r>
          </w:p>
        </w:tc>
        <w:tc>
          <w:tcPr>
            <w:tcW w:w="1078" w:type="dxa"/>
            <w:vAlign w:val="center"/>
          </w:tcPr>
          <w:p w14:paraId="6037055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1.89E-02</w:t>
            </w:r>
          </w:p>
        </w:tc>
        <w:tc>
          <w:tcPr>
            <w:tcW w:w="1051" w:type="dxa"/>
            <w:vAlign w:val="center"/>
          </w:tcPr>
          <w:p w14:paraId="01FA017F" w14:textId="4DB056ED" w:rsidR="0089630D" w:rsidRPr="00C92666" w:rsidRDefault="00F52E8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1.58E-04</w:t>
            </w:r>
          </w:p>
        </w:tc>
      </w:tr>
      <w:tr w:rsidR="0089630D" w14:paraId="4DEFE7B4" w14:textId="6F181D41" w:rsidTr="007F3CB4">
        <w:tc>
          <w:tcPr>
            <w:tcW w:w="4824" w:type="dxa"/>
            <w:vAlign w:val="center"/>
          </w:tcPr>
          <w:p w14:paraId="5673B170" w14:textId="77777777" w:rsidR="0089630D" w:rsidRPr="00C92666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C92666">
              <w:rPr>
                <w:rFonts w:ascii="Arial" w:hAnsi="Arial" w:cs="Arial"/>
                <w:sz w:val="20"/>
                <w:szCs w:val="20"/>
              </w:rPr>
              <w:t>rotein phosphorylation</w:t>
            </w:r>
          </w:p>
        </w:tc>
        <w:tc>
          <w:tcPr>
            <w:tcW w:w="1586" w:type="dxa"/>
            <w:vAlign w:val="center"/>
          </w:tcPr>
          <w:p w14:paraId="2F6AF4FF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GO:0006468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3545B64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393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4E6E7AE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57" w:type="dxa"/>
            <w:vAlign w:val="center"/>
          </w:tcPr>
          <w:p w14:paraId="7F6D400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2.94</w:t>
            </w:r>
          </w:p>
        </w:tc>
        <w:tc>
          <w:tcPr>
            <w:tcW w:w="1228" w:type="dxa"/>
            <w:vAlign w:val="center"/>
          </w:tcPr>
          <w:p w14:paraId="1D3E96DA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4.42</w:t>
            </w:r>
          </w:p>
        </w:tc>
        <w:tc>
          <w:tcPr>
            <w:tcW w:w="1078" w:type="dxa"/>
            <w:vAlign w:val="center"/>
          </w:tcPr>
          <w:p w14:paraId="052DED2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2.49E-03</w:t>
            </w:r>
          </w:p>
        </w:tc>
        <w:tc>
          <w:tcPr>
            <w:tcW w:w="1051" w:type="dxa"/>
            <w:vAlign w:val="center"/>
          </w:tcPr>
          <w:p w14:paraId="0B2748B2" w14:textId="5C5D985E" w:rsidR="0089630D" w:rsidRPr="00C92666" w:rsidRDefault="001D7492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1.11E-05</w:t>
            </w:r>
          </w:p>
        </w:tc>
      </w:tr>
      <w:tr w:rsidR="0089630D" w14:paraId="09D0ED41" w14:textId="7D1C8570" w:rsidTr="007F3CB4">
        <w:tc>
          <w:tcPr>
            <w:tcW w:w="4824" w:type="dxa"/>
            <w:vAlign w:val="center"/>
          </w:tcPr>
          <w:p w14:paraId="0798CBDF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hanging="171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Cellular process</w:t>
            </w:r>
          </w:p>
        </w:tc>
        <w:tc>
          <w:tcPr>
            <w:tcW w:w="1586" w:type="dxa"/>
            <w:vAlign w:val="center"/>
          </w:tcPr>
          <w:p w14:paraId="0BD1D79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GO:0009987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0C47C04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6070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37A90FA8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157" w:type="dxa"/>
            <w:vAlign w:val="center"/>
          </w:tcPr>
          <w:p w14:paraId="6BCA770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45.39</w:t>
            </w:r>
          </w:p>
        </w:tc>
        <w:tc>
          <w:tcPr>
            <w:tcW w:w="1228" w:type="dxa"/>
            <w:vAlign w:val="center"/>
          </w:tcPr>
          <w:p w14:paraId="5144F69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1.78</w:t>
            </w:r>
          </w:p>
        </w:tc>
        <w:tc>
          <w:tcPr>
            <w:tcW w:w="1078" w:type="dxa"/>
            <w:vAlign w:val="center"/>
          </w:tcPr>
          <w:p w14:paraId="5DB5281E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5.34E-06</w:t>
            </w:r>
          </w:p>
        </w:tc>
        <w:tc>
          <w:tcPr>
            <w:tcW w:w="1051" w:type="dxa"/>
            <w:vAlign w:val="center"/>
          </w:tcPr>
          <w:p w14:paraId="4A382368" w14:textId="58888F05" w:rsidR="0089630D" w:rsidRPr="00C92666" w:rsidRDefault="001D7492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2.97E-09</w:t>
            </w:r>
          </w:p>
        </w:tc>
      </w:tr>
      <w:tr w:rsidR="0089630D" w14:paraId="47EF1BEE" w14:textId="66B32139" w:rsidTr="007F3CB4">
        <w:tc>
          <w:tcPr>
            <w:tcW w:w="4824" w:type="dxa"/>
            <w:vAlign w:val="center"/>
          </w:tcPr>
          <w:p w14:paraId="2F2A8EBC" w14:textId="77777777" w:rsidR="0089630D" w:rsidRPr="00C92666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C92666">
              <w:rPr>
                <w:rFonts w:ascii="Arial" w:hAnsi="Arial" w:cs="Arial"/>
                <w:sz w:val="20"/>
                <w:szCs w:val="20"/>
              </w:rPr>
              <w:t>poptotic process</w:t>
            </w:r>
          </w:p>
        </w:tc>
        <w:tc>
          <w:tcPr>
            <w:tcW w:w="1586" w:type="dxa"/>
            <w:vAlign w:val="center"/>
          </w:tcPr>
          <w:p w14:paraId="0EB29E0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GO:0006915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75649927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2F54529F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57" w:type="dxa"/>
            <w:vAlign w:val="center"/>
          </w:tcPr>
          <w:p w14:paraId="50F27581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228" w:type="dxa"/>
            <w:vAlign w:val="center"/>
          </w:tcPr>
          <w:p w14:paraId="0092A43E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4.17</w:t>
            </w:r>
          </w:p>
        </w:tc>
        <w:tc>
          <w:tcPr>
            <w:tcW w:w="1078" w:type="dxa"/>
            <w:vAlign w:val="center"/>
          </w:tcPr>
          <w:p w14:paraId="14B391DA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2.12E-02</w:t>
            </w:r>
          </w:p>
        </w:tc>
        <w:tc>
          <w:tcPr>
            <w:tcW w:w="1051" w:type="dxa"/>
            <w:vAlign w:val="center"/>
          </w:tcPr>
          <w:p w14:paraId="010E7CC0" w14:textId="3469CC38" w:rsidR="0089630D" w:rsidRPr="00C92666" w:rsidRDefault="001D7492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1.89E-04</w:t>
            </w:r>
          </w:p>
        </w:tc>
      </w:tr>
      <w:tr w:rsidR="0089630D" w14:paraId="6635957F" w14:textId="23D47A97" w:rsidTr="007F3CB4">
        <w:tc>
          <w:tcPr>
            <w:tcW w:w="4824" w:type="dxa"/>
            <w:vAlign w:val="center"/>
          </w:tcPr>
          <w:p w14:paraId="3B0F6698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Programmed cell death</w:t>
            </w:r>
          </w:p>
        </w:tc>
        <w:tc>
          <w:tcPr>
            <w:tcW w:w="1586" w:type="dxa"/>
            <w:vAlign w:val="center"/>
          </w:tcPr>
          <w:p w14:paraId="58DFB161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GO:0012501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18A4C01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327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036AE54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57" w:type="dxa"/>
            <w:vAlign w:val="center"/>
          </w:tcPr>
          <w:p w14:paraId="36EA152E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2.45</w:t>
            </w:r>
          </w:p>
        </w:tc>
        <w:tc>
          <w:tcPr>
            <w:tcW w:w="1228" w:type="dxa"/>
            <w:vAlign w:val="center"/>
          </w:tcPr>
          <w:p w14:paraId="4D3B576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4.09</w:t>
            </w:r>
          </w:p>
        </w:tc>
        <w:tc>
          <w:tcPr>
            <w:tcW w:w="1078" w:type="dxa"/>
            <w:vAlign w:val="center"/>
          </w:tcPr>
          <w:p w14:paraId="789423F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2.31E-02</w:t>
            </w:r>
          </w:p>
        </w:tc>
        <w:tc>
          <w:tcPr>
            <w:tcW w:w="1051" w:type="dxa"/>
            <w:vAlign w:val="center"/>
          </w:tcPr>
          <w:p w14:paraId="296FA61C" w14:textId="2AC2CB1D" w:rsidR="0089630D" w:rsidRPr="00C92666" w:rsidRDefault="001D7492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2.18E-04</w:t>
            </w:r>
          </w:p>
        </w:tc>
      </w:tr>
      <w:tr w:rsidR="0089630D" w14:paraId="3B8B6D00" w14:textId="3B444871" w:rsidTr="007F3CB4">
        <w:trPr>
          <w:trHeight w:val="64"/>
        </w:trPr>
        <w:tc>
          <w:tcPr>
            <w:tcW w:w="4824" w:type="dxa"/>
            <w:vAlign w:val="center"/>
          </w:tcPr>
          <w:p w14:paraId="30B51B41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Cell death</w:t>
            </w:r>
          </w:p>
        </w:tc>
        <w:tc>
          <w:tcPr>
            <w:tcW w:w="1586" w:type="dxa"/>
            <w:vAlign w:val="center"/>
          </w:tcPr>
          <w:p w14:paraId="2EE35898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GO:0008219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62CA79BC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342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0CAD1C2F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57" w:type="dxa"/>
            <w:vAlign w:val="center"/>
          </w:tcPr>
          <w:p w14:paraId="681EE65A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2.56</w:t>
            </w:r>
          </w:p>
        </w:tc>
        <w:tc>
          <w:tcPr>
            <w:tcW w:w="1228" w:type="dxa"/>
            <w:vAlign w:val="center"/>
          </w:tcPr>
          <w:p w14:paraId="0477FC2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3.91</w:t>
            </w:r>
          </w:p>
        </w:tc>
        <w:tc>
          <w:tcPr>
            <w:tcW w:w="1078" w:type="dxa"/>
            <w:vAlign w:val="center"/>
          </w:tcPr>
          <w:p w14:paraId="0A10A4B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2.64E-02</w:t>
            </w:r>
          </w:p>
        </w:tc>
        <w:tc>
          <w:tcPr>
            <w:tcW w:w="1051" w:type="dxa"/>
            <w:vAlign w:val="center"/>
          </w:tcPr>
          <w:p w14:paraId="459BE517" w14:textId="63F19F4C" w:rsidR="0089630D" w:rsidRPr="00C92666" w:rsidRDefault="001D7492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3.09E-04</w:t>
            </w:r>
          </w:p>
        </w:tc>
      </w:tr>
      <w:tr w:rsidR="0089630D" w14:paraId="6D111CD9" w14:textId="08B070D6" w:rsidTr="007F3CB4">
        <w:tc>
          <w:tcPr>
            <w:tcW w:w="4824" w:type="dxa"/>
            <w:vAlign w:val="center"/>
          </w:tcPr>
          <w:p w14:paraId="6EE16A25" w14:textId="77777777" w:rsidR="0089630D" w:rsidRPr="00C92666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C92666">
              <w:rPr>
                <w:rFonts w:ascii="Arial" w:hAnsi="Arial" w:cs="Arial"/>
                <w:sz w:val="20"/>
                <w:szCs w:val="20"/>
              </w:rPr>
              <w:t>ell cycle</w:t>
            </w:r>
          </w:p>
        </w:tc>
        <w:tc>
          <w:tcPr>
            <w:tcW w:w="1586" w:type="dxa"/>
            <w:vAlign w:val="center"/>
          </w:tcPr>
          <w:p w14:paraId="58B202C7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GO:0007049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4021778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605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5EF2DA0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157" w:type="dxa"/>
            <w:vAlign w:val="center"/>
          </w:tcPr>
          <w:p w14:paraId="25A2CE3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4.52</w:t>
            </w:r>
          </w:p>
        </w:tc>
        <w:tc>
          <w:tcPr>
            <w:tcW w:w="1228" w:type="dxa"/>
            <w:vAlign w:val="center"/>
          </w:tcPr>
          <w:p w14:paraId="71CD794E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2.87</w:t>
            </w:r>
          </w:p>
        </w:tc>
        <w:tc>
          <w:tcPr>
            <w:tcW w:w="1078" w:type="dxa"/>
            <w:vAlign w:val="center"/>
          </w:tcPr>
          <w:p w14:paraId="72B38C0F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4.65E-02</w:t>
            </w:r>
          </w:p>
        </w:tc>
        <w:tc>
          <w:tcPr>
            <w:tcW w:w="1051" w:type="dxa"/>
            <w:vAlign w:val="center"/>
          </w:tcPr>
          <w:p w14:paraId="73E56E2C" w14:textId="7EAA34DC" w:rsidR="0089630D" w:rsidRPr="00C92666" w:rsidRDefault="001D7492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7.25E-04</w:t>
            </w:r>
          </w:p>
        </w:tc>
      </w:tr>
      <w:tr w:rsidR="0089630D" w14:paraId="1723DA4C" w14:textId="43C0832C" w:rsidTr="007F3CB4">
        <w:tc>
          <w:tcPr>
            <w:tcW w:w="4824" w:type="dxa"/>
            <w:vAlign w:val="center"/>
          </w:tcPr>
          <w:p w14:paraId="448CA558" w14:textId="77777777" w:rsidR="0089630D" w:rsidRPr="00C92666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C92666">
              <w:rPr>
                <w:rFonts w:ascii="Arial" w:hAnsi="Arial" w:cs="Arial"/>
                <w:sz w:val="20"/>
                <w:szCs w:val="20"/>
              </w:rPr>
              <w:t>ntracellular signal transduction</w:t>
            </w:r>
          </w:p>
        </w:tc>
        <w:tc>
          <w:tcPr>
            <w:tcW w:w="1586" w:type="dxa"/>
            <w:vAlign w:val="center"/>
          </w:tcPr>
          <w:p w14:paraId="62B00C3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GO:0035556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16D08ADF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777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596C430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157" w:type="dxa"/>
            <w:vAlign w:val="center"/>
          </w:tcPr>
          <w:p w14:paraId="295488B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5.81</w:t>
            </w:r>
          </w:p>
        </w:tc>
        <w:tc>
          <w:tcPr>
            <w:tcW w:w="1228" w:type="dxa"/>
            <w:vAlign w:val="center"/>
          </w:tcPr>
          <w:p w14:paraId="2B0C884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2.75</w:t>
            </w:r>
          </w:p>
        </w:tc>
        <w:tc>
          <w:tcPr>
            <w:tcW w:w="1078" w:type="dxa"/>
            <w:vAlign w:val="center"/>
          </w:tcPr>
          <w:p w14:paraId="1AD5CCF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2.53E-02</w:t>
            </w:r>
          </w:p>
        </w:tc>
        <w:tc>
          <w:tcPr>
            <w:tcW w:w="1051" w:type="dxa"/>
            <w:vAlign w:val="center"/>
          </w:tcPr>
          <w:p w14:paraId="4B750C1F" w14:textId="76229754" w:rsidR="0089630D" w:rsidRPr="00C92666" w:rsidRDefault="001D7492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2.81E-04</w:t>
            </w:r>
          </w:p>
        </w:tc>
      </w:tr>
      <w:tr w:rsidR="0089630D" w14:paraId="4157545F" w14:textId="645ED2A2" w:rsidTr="007F3CB4">
        <w:tc>
          <w:tcPr>
            <w:tcW w:w="4824" w:type="dxa"/>
            <w:vAlign w:val="center"/>
          </w:tcPr>
          <w:p w14:paraId="557A578C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hanging="171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Signal transduction</w:t>
            </w:r>
          </w:p>
        </w:tc>
        <w:tc>
          <w:tcPr>
            <w:tcW w:w="1586" w:type="dxa"/>
            <w:vAlign w:val="center"/>
          </w:tcPr>
          <w:p w14:paraId="517D69B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GO:0007165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534D020B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1685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4C54502A" w14:textId="2E62CEAC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157" w:type="dxa"/>
            <w:vAlign w:val="center"/>
          </w:tcPr>
          <w:p w14:paraId="599431E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12.6</w:t>
            </w:r>
          </w:p>
        </w:tc>
        <w:tc>
          <w:tcPr>
            <w:tcW w:w="1228" w:type="dxa"/>
            <w:vAlign w:val="center"/>
          </w:tcPr>
          <w:p w14:paraId="254A3751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2.06</w:t>
            </w:r>
          </w:p>
        </w:tc>
        <w:tc>
          <w:tcPr>
            <w:tcW w:w="1078" w:type="dxa"/>
            <w:vAlign w:val="center"/>
          </w:tcPr>
          <w:p w14:paraId="2B38E93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3.61E-02</w:t>
            </w:r>
          </w:p>
        </w:tc>
        <w:tc>
          <w:tcPr>
            <w:tcW w:w="1051" w:type="dxa"/>
            <w:vAlign w:val="center"/>
          </w:tcPr>
          <w:p w14:paraId="24C374BC" w14:textId="2D571DA5" w:rsidR="0089630D" w:rsidRPr="00C92666" w:rsidRDefault="009C36E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5.43E-04</w:t>
            </w:r>
          </w:p>
        </w:tc>
      </w:tr>
      <w:tr w:rsidR="0089630D" w14:paraId="76B06252" w14:textId="796208A4" w:rsidTr="007F3CB4">
        <w:tc>
          <w:tcPr>
            <w:tcW w:w="4824" w:type="dxa"/>
            <w:vAlign w:val="center"/>
          </w:tcPr>
          <w:p w14:paraId="4E4C8A3E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hanging="171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Cellular response to stimulus</w:t>
            </w:r>
          </w:p>
        </w:tc>
        <w:tc>
          <w:tcPr>
            <w:tcW w:w="1586" w:type="dxa"/>
            <w:vAlign w:val="center"/>
          </w:tcPr>
          <w:p w14:paraId="69603C2C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GO:0051716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2BF1410C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1977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615933C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157" w:type="dxa"/>
            <w:vAlign w:val="center"/>
          </w:tcPr>
          <w:p w14:paraId="3623A7D7" w14:textId="409D51E9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14.78</w:t>
            </w:r>
          </w:p>
        </w:tc>
        <w:tc>
          <w:tcPr>
            <w:tcW w:w="1228" w:type="dxa"/>
            <w:vAlign w:val="center"/>
          </w:tcPr>
          <w:p w14:paraId="10EAC17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1078" w:type="dxa"/>
            <w:vAlign w:val="center"/>
          </w:tcPr>
          <w:p w14:paraId="190BD9D4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1.22E-02</w:t>
            </w:r>
          </w:p>
        </w:tc>
        <w:tc>
          <w:tcPr>
            <w:tcW w:w="1051" w:type="dxa"/>
            <w:vAlign w:val="center"/>
          </w:tcPr>
          <w:p w14:paraId="40F26C32" w14:textId="7471FFCF" w:rsidR="0089630D" w:rsidRPr="00C92666" w:rsidRDefault="009C36E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8.81E-05</w:t>
            </w:r>
          </w:p>
        </w:tc>
      </w:tr>
      <w:tr w:rsidR="0089630D" w14:paraId="7BFD6AD9" w14:textId="2F2D944E" w:rsidTr="007F3CB4">
        <w:tc>
          <w:tcPr>
            <w:tcW w:w="4824" w:type="dxa"/>
            <w:vAlign w:val="center"/>
          </w:tcPr>
          <w:p w14:paraId="67B8C87E" w14:textId="77777777" w:rsidR="0089630D" w:rsidRPr="00C92666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</w:t>
            </w:r>
            <w:r w:rsidRPr="00C92666">
              <w:rPr>
                <w:rFonts w:ascii="Arial" w:hAnsi="Arial" w:cs="Arial"/>
                <w:sz w:val="20"/>
                <w:szCs w:val="20"/>
              </w:rPr>
              <w:t>egulation of transcription, DNA-templated</w:t>
            </w:r>
          </w:p>
        </w:tc>
        <w:tc>
          <w:tcPr>
            <w:tcW w:w="1586" w:type="dxa"/>
            <w:vAlign w:val="center"/>
          </w:tcPr>
          <w:p w14:paraId="36F0686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GO:0006355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3FE2476E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66DB252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57" w:type="dxa"/>
            <w:vAlign w:val="center"/>
          </w:tcPr>
          <w:p w14:paraId="002CE2A6" w14:textId="066EA23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5.14</w:t>
            </w:r>
          </w:p>
        </w:tc>
        <w:tc>
          <w:tcPr>
            <w:tcW w:w="1228" w:type="dxa"/>
            <w:vAlign w:val="center"/>
          </w:tcPr>
          <w:p w14:paraId="54FFA47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2.73</w:t>
            </w:r>
          </w:p>
        </w:tc>
        <w:tc>
          <w:tcPr>
            <w:tcW w:w="1078" w:type="dxa"/>
            <w:vAlign w:val="center"/>
          </w:tcPr>
          <w:p w14:paraId="6E56335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4.67E-02</w:t>
            </w:r>
          </w:p>
        </w:tc>
        <w:tc>
          <w:tcPr>
            <w:tcW w:w="1051" w:type="dxa"/>
            <w:vAlign w:val="center"/>
          </w:tcPr>
          <w:p w14:paraId="029F3B86" w14:textId="2CB105F3" w:rsidR="0089630D" w:rsidRPr="00C92666" w:rsidRDefault="009C36E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7.53E-04</w:t>
            </w:r>
          </w:p>
        </w:tc>
      </w:tr>
      <w:tr w:rsidR="0089630D" w14:paraId="2128135E" w14:textId="31BB2639" w:rsidTr="007F3CB4">
        <w:tc>
          <w:tcPr>
            <w:tcW w:w="4824" w:type="dxa"/>
            <w:vAlign w:val="center"/>
          </w:tcPr>
          <w:p w14:paraId="43F8EE9C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hanging="171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Regulation of nucleic acid-templated transcription</w:t>
            </w:r>
          </w:p>
        </w:tc>
        <w:tc>
          <w:tcPr>
            <w:tcW w:w="1586" w:type="dxa"/>
            <w:vAlign w:val="center"/>
          </w:tcPr>
          <w:p w14:paraId="3FE6A02D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GO:1903506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0D9BBF7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687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2B0CAE91" w14:textId="13279745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157" w:type="dxa"/>
            <w:vAlign w:val="center"/>
          </w:tcPr>
          <w:p w14:paraId="2091B9F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5.14</w:t>
            </w:r>
          </w:p>
        </w:tc>
        <w:tc>
          <w:tcPr>
            <w:tcW w:w="1228" w:type="dxa"/>
            <w:vAlign w:val="center"/>
          </w:tcPr>
          <w:p w14:paraId="1197B83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2.73</w:t>
            </w:r>
          </w:p>
        </w:tc>
        <w:tc>
          <w:tcPr>
            <w:tcW w:w="1078" w:type="dxa"/>
            <w:vAlign w:val="center"/>
          </w:tcPr>
          <w:p w14:paraId="048298AF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4.51E-02</w:t>
            </w:r>
          </w:p>
        </w:tc>
        <w:tc>
          <w:tcPr>
            <w:tcW w:w="1051" w:type="dxa"/>
            <w:vAlign w:val="center"/>
          </w:tcPr>
          <w:p w14:paraId="73B6286E" w14:textId="3C6B4F79" w:rsidR="0089630D" w:rsidRPr="00C92666" w:rsidRDefault="009C36E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7.53E-04</w:t>
            </w:r>
          </w:p>
        </w:tc>
      </w:tr>
      <w:tr w:rsidR="0089630D" w14:paraId="29BA8184" w14:textId="2E39FEFF" w:rsidTr="007F3CB4">
        <w:tc>
          <w:tcPr>
            <w:tcW w:w="4824" w:type="dxa"/>
            <w:vAlign w:val="center"/>
          </w:tcPr>
          <w:p w14:paraId="197BD3EB" w14:textId="77777777" w:rsidR="0089630D" w:rsidRPr="00C92666" w:rsidRDefault="0089630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C92666">
              <w:rPr>
                <w:rFonts w:ascii="Arial" w:hAnsi="Arial" w:cs="Arial"/>
                <w:sz w:val="20"/>
                <w:szCs w:val="20"/>
              </w:rPr>
              <w:t>ranscription by RNA polymerase II</w:t>
            </w:r>
          </w:p>
        </w:tc>
        <w:tc>
          <w:tcPr>
            <w:tcW w:w="1586" w:type="dxa"/>
            <w:vAlign w:val="center"/>
          </w:tcPr>
          <w:p w14:paraId="3E7D9EE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GO:0006366</w:t>
            </w:r>
          </w:p>
        </w:tc>
        <w:tc>
          <w:tcPr>
            <w:tcW w:w="1556" w:type="dxa"/>
            <w:tcBorders>
              <w:right w:val="single" w:sz="24" w:space="0" w:color="FFFFFF"/>
            </w:tcBorders>
            <w:vAlign w:val="center"/>
          </w:tcPr>
          <w:p w14:paraId="74452D00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1011</w:t>
            </w:r>
          </w:p>
        </w:tc>
        <w:tc>
          <w:tcPr>
            <w:tcW w:w="809" w:type="dxa"/>
            <w:tcBorders>
              <w:left w:val="single" w:sz="24" w:space="0" w:color="FFFFFF"/>
            </w:tcBorders>
            <w:vAlign w:val="center"/>
          </w:tcPr>
          <w:p w14:paraId="1CDC3E3B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157" w:type="dxa"/>
            <w:vAlign w:val="center"/>
          </w:tcPr>
          <w:p w14:paraId="484C2032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7.56</w:t>
            </w:r>
          </w:p>
        </w:tc>
        <w:tc>
          <w:tcPr>
            <w:tcW w:w="1228" w:type="dxa"/>
            <w:vAlign w:val="center"/>
          </w:tcPr>
          <w:p w14:paraId="2B7BF1EF" w14:textId="7D3458B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2.51</w:t>
            </w:r>
          </w:p>
        </w:tc>
        <w:tc>
          <w:tcPr>
            <w:tcW w:w="1078" w:type="dxa"/>
            <w:vAlign w:val="center"/>
          </w:tcPr>
          <w:p w14:paraId="4CFD3A8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2.34E-02</w:t>
            </w:r>
          </w:p>
        </w:tc>
        <w:tc>
          <w:tcPr>
            <w:tcW w:w="1051" w:type="dxa"/>
            <w:vAlign w:val="center"/>
          </w:tcPr>
          <w:p w14:paraId="01F83A02" w14:textId="374FEA01" w:rsidR="0089630D" w:rsidRPr="00C92666" w:rsidRDefault="009C36E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2.34E-04</w:t>
            </w:r>
          </w:p>
        </w:tc>
      </w:tr>
      <w:tr w:rsidR="0089630D" w14:paraId="716F9EA1" w14:textId="2AD60923" w:rsidTr="007F3CB4">
        <w:tc>
          <w:tcPr>
            <w:tcW w:w="4824" w:type="dxa"/>
            <w:tcBorders>
              <w:bottom w:val="nil"/>
            </w:tcBorders>
            <w:vAlign w:val="center"/>
          </w:tcPr>
          <w:p w14:paraId="73077B31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Transcription, DNA-templated</w:t>
            </w:r>
          </w:p>
        </w:tc>
        <w:tc>
          <w:tcPr>
            <w:tcW w:w="1586" w:type="dxa"/>
            <w:tcBorders>
              <w:bottom w:val="nil"/>
            </w:tcBorders>
            <w:vAlign w:val="center"/>
          </w:tcPr>
          <w:p w14:paraId="010E09A1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GO:0006351</w:t>
            </w:r>
          </w:p>
        </w:tc>
        <w:tc>
          <w:tcPr>
            <w:tcW w:w="1556" w:type="dxa"/>
            <w:tcBorders>
              <w:bottom w:val="nil"/>
              <w:right w:val="single" w:sz="24" w:space="0" w:color="FFFFFF"/>
            </w:tcBorders>
            <w:vAlign w:val="center"/>
          </w:tcPr>
          <w:p w14:paraId="12941EA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1251</w:t>
            </w:r>
          </w:p>
        </w:tc>
        <w:tc>
          <w:tcPr>
            <w:tcW w:w="809" w:type="dxa"/>
            <w:tcBorders>
              <w:left w:val="single" w:sz="24" w:space="0" w:color="FFFFFF"/>
              <w:bottom w:val="nil"/>
            </w:tcBorders>
            <w:vAlign w:val="center"/>
          </w:tcPr>
          <w:p w14:paraId="57690393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57" w:type="dxa"/>
            <w:tcBorders>
              <w:bottom w:val="nil"/>
            </w:tcBorders>
            <w:vAlign w:val="center"/>
          </w:tcPr>
          <w:p w14:paraId="72BAFCFF" w14:textId="4DFCA28D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9.35</w:t>
            </w:r>
          </w:p>
        </w:tc>
        <w:tc>
          <w:tcPr>
            <w:tcW w:w="1228" w:type="dxa"/>
            <w:tcBorders>
              <w:bottom w:val="nil"/>
            </w:tcBorders>
            <w:vAlign w:val="center"/>
          </w:tcPr>
          <w:p w14:paraId="0A88BC06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2.24</w:t>
            </w:r>
          </w:p>
        </w:tc>
        <w:tc>
          <w:tcPr>
            <w:tcW w:w="1078" w:type="dxa"/>
            <w:tcBorders>
              <w:bottom w:val="nil"/>
            </w:tcBorders>
            <w:vAlign w:val="center"/>
          </w:tcPr>
          <w:p w14:paraId="3AA1EF8C" w14:textId="7C188C7E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3.72E-02</w:t>
            </w:r>
          </w:p>
        </w:tc>
        <w:tc>
          <w:tcPr>
            <w:tcW w:w="1051" w:type="dxa"/>
            <w:tcBorders>
              <w:bottom w:val="nil"/>
            </w:tcBorders>
            <w:vAlign w:val="center"/>
          </w:tcPr>
          <w:p w14:paraId="70295636" w14:textId="2D6BCADA" w:rsidR="0089630D" w:rsidRPr="00C92666" w:rsidRDefault="009C36E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5.39E</w:t>
            </w:r>
            <w:r w:rsidR="00F53E2E">
              <w:rPr>
                <w:rFonts w:ascii="Arial" w:hAnsi="Arial" w:cs="Arial"/>
                <w:sz w:val="20"/>
                <w:szCs w:val="20"/>
              </w:rPr>
              <w:t>-04</w:t>
            </w:r>
          </w:p>
        </w:tc>
      </w:tr>
      <w:tr w:rsidR="0089630D" w14:paraId="6C29669D" w14:textId="7CDD45EE" w:rsidTr="007F3CB4">
        <w:tc>
          <w:tcPr>
            <w:tcW w:w="4824" w:type="dxa"/>
            <w:tcBorders>
              <w:top w:val="nil"/>
              <w:bottom w:val="single" w:sz="12" w:space="0" w:color="7F7F7F" w:themeColor="text1" w:themeTint="80"/>
            </w:tcBorders>
            <w:vAlign w:val="center"/>
          </w:tcPr>
          <w:p w14:paraId="62257F59" w14:textId="77777777" w:rsidR="0089630D" w:rsidRPr="00DB23FF" w:rsidRDefault="0089630D" w:rsidP="00A6089F">
            <w:pPr>
              <w:pStyle w:val="Listenabsatz"/>
              <w:numPr>
                <w:ilvl w:val="0"/>
                <w:numId w:val="20"/>
              </w:numPr>
              <w:spacing w:before="0" w:after="0"/>
              <w:ind w:left="429" w:hanging="180"/>
              <w:rPr>
                <w:rFonts w:ascii="Arial" w:hAnsi="Arial" w:cs="Arial"/>
                <w:b/>
                <w:sz w:val="20"/>
                <w:szCs w:val="20"/>
              </w:rPr>
            </w:pPr>
            <w:r w:rsidRPr="00DB23FF">
              <w:rPr>
                <w:rFonts w:ascii="Arial" w:hAnsi="Arial" w:cs="Arial"/>
                <w:sz w:val="20"/>
                <w:szCs w:val="20"/>
              </w:rPr>
              <w:t>Nucleobase-containing compound metabolic process</w:t>
            </w:r>
          </w:p>
        </w:tc>
        <w:tc>
          <w:tcPr>
            <w:tcW w:w="1586" w:type="dxa"/>
            <w:tcBorders>
              <w:top w:val="nil"/>
              <w:bottom w:val="single" w:sz="12" w:space="0" w:color="7F7F7F" w:themeColor="text1" w:themeTint="80"/>
            </w:tcBorders>
            <w:vAlign w:val="center"/>
          </w:tcPr>
          <w:p w14:paraId="539352B8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GO:0006139</w:t>
            </w:r>
          </w:p>
        </w:tc>
        <w:tc>
          <w:tcPr>
            <w:tcW w:w="1556" w:type="dxa"/>
            <w:tcBorders>
              <w:top w:val="nil"/>
              <w:bottom w:val="single" w:sz="12" w:space="0" w:color="7F7F7F" w:themeColor="text1" w:themeTint="80"/>
              <w:right w:val="single" w:sz="24" w:space="0" w:color="FFFFFF"/>
            </w:tcBorders>
            <w:vAlign w:val="center"/>
          </w:tcPr>
          <w:p w14:paraId="55D9516E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809" w:type="dxa"/>
            <w:tcBorders>
              <w:top w:val="nil"/>
              <w:left w:val="single" w:sz="24" w:space="0" w:color="FFFFFF"/>
              <w:bottom w:val="single" w:sz="12" w:space="0" w:color="7F7F7F" w:themeColor="text1" w:themeTint="80"/>
            </w:tcBorders>
            <w:vAlign w:val="center"/>
          </w:tcPr>
          <w:p w14:paraId="0D15DB15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57" w:type="dxa"/>
            <w:tcBorders>
              <w:top w:val="nil"/>
              <w:bottom w:val="single" w:sz="12" w:space="0" w:color="7F7F7F" w:themeColor="text1" w:themeTint="80"/>
            </w:tcBorders>
            <w:vAlign w:val="center"/>
          </w:tcPr>
          <w:p w14:paraId="1A825A3F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0.62</w:t>
            </w:r>
          </w:p>
        </w:tc>
        <w:tc>
          <w:tcPr>
            <w:tcW w:w="1228" w:type="dxa"/>
            <w:tcBorders>
              <w:top w:val="nil"/>
              <w:bottom w:val="single" w:sz="12" w:space="0" w:color="7F7F7F" w:themeColor="text1" w:themeTint="80"/>
            </w:tcBorders>
            <w:vAlign w:val="center"/>
          </w:tcPr>
          <w:p w14:paraId="15CCDD69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8.06</w:t>
            </w:r>
          </w:p>
        </w:tc>
        <w:tc>
          <w:tcPr>
            <w:tcW w:w="1078" w:type="dxa"/>
            <w:tcBorders>
              <w:top w:val="nil"/>
              <w:bottom w:val="single" w:sz="12" w:space="0" w:color="7F7F7F" w:themeColor="text1" w:themeTint="80"/>
            </w:tcBorders>
            <w:vAlign w:val="center"/>
          </w:tcPr>
          <w:p w14:paraId="6F56B34C" w14:textId="77777777" w:rsidR="0089630D" w:rsidRPr="00C92666" w:rsidRDefault="0089630D" w:rsidP="00A6089F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92666">
              <w:rPr>
                <w:rFonts w:ascii="Arial" w:hAnsi="Arial" w:cs="Arial"/>
                <w:sz w:val="20"/>
                <w:szCs w:val="20"/>
              </w:rPr>
              <w:t>3.62E-02</w:t>
            </w:r>
          </w:p>
        </w:tc>
        <w:tc>
          <w:tcPr>
            <w:tcW w:w="1051" w:type="dxa"/>
            <w:tcBorders>
              <w:top w:val="nil"/>
              <w:bottom w:val="single" w:sz="12" w:space="0" w:color="7F7F7F" w:themeColor="text1" w:themeTint="80"/>
            </w:tcBorders>
            <w:vAlign w:val="center"/>
          </w:tcPr>
          <w:p w14:paraId="4FD0C674" w14:textId="017363FA" w:rsidR="0089630D" w:rsidRPr="00C92666" w:rsidRDefault="00F53E2E" w:rsidP="006B73B1">
            <w:pPr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5.04E-04</w:t>
            </w:r>
          </w:p>
        </w:tc>
      </w:tr>
    </w:tbl>
    <w:p w14:paraId="42BBCD42" w14:textId="7A28903F" w:rsidR="00A6089F" w:rsidRDefault="00A6089F" w:rsidP="00A608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FE, fold enrichment; </w:t>
      </w:r>
      <w:r w:rsidRPr="00265FE6">
        <w:rPr>
          <w:rFonts w:ascii="Arial" w:hAnsi="Arial" w:cs="Arial"/>
          <w:sz w:val="20"/>
          <w:szCs w:val="20"/>
        </w:rPr>
        <w:t>FDR</w:t>
      </w:r>
      <w:r>
        <w:rPr>
          <w:rFonts w:ascii="Arial" w:hAnsi="Arial" w:cs="Arial"/>
          <w:sz w:val="20"/>
          <w:szCs w:val="20"/>
        </w:rPr>
        <w:t>,</w:t>
      </w:r>
      <w:r w:rsidRPr="00265FE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5FE6">
        <w:rPr>
          <w:rFonts w:ascii="Arial" w:hAnsi="Arial" w:cs="Arial"/>
          <w:sz w:val="20"/>
          <w:szCs w:val="20"/>
        </w:rPr>
        <w:t>Benjamini</w:t>
      </w:r>
      <w:proofErr w:type="spellEnd"/>
      <w:r w:rsidRPr="00265FE6">
        <w:rPr>
          <w:rFonts w:ascii="Arial" w:hAnsi="Arial" w:cs="Arial"/>
          <w:sz w:val="20"/>
          <w:szCs w:val="20"/>
        </w:rPr>
        <w:t>-Hochberg False Discovery Rate</w:t>
      </w:r>
    </w:p>
    <w:p w14:paraId="1E0AD452" w14:textId="001C27AB" w:rsidR="00A6089F" w:rsidRDefault="00A6089F" w:rsidP="00A6089F">
      <w:r w:rsidRPr="00A6089F">
        <w:rPr>
          <w:rFonts w:cs="Times New Roman"/>
          <w:b/>
        </w:rPr>
        <w:lastRenderedPageBreak/>
        <w:t xml:space="preserve">Supplementary Table </w:t>
      </w:r>
      <w:r w:rsidR="009F44E7">
        <w:rPr>
          <w:rFonts w:cs="Times New Roman"/>
          <w:b/>
        </w:rPr>
        <w:t>3</w:t>
      </w:r>
      <w:r>
        <w:rPr>
          <w:rFonts w:cs="Times New Roman"/>
          <w:b/>
        </w:rPr>
        <w:t>.</w:t>
      </w:r>
      <w:r w:rsidRPr="00A6089F">
        <w:rPr>
          <w:rFonts w:cs="Times New Roman"/>
        </w:rPr>
        <w:t xml:space="preserve"> Primer sequences.</w:t>
      </w:r>
    </w:p>
    <w:tbl>
      <w:tblPr>
        <w:tblStyle w:val="Tabellenraster"/>
        <w:tblW w:w="13279" w:type="dxa"/>
        <w:tblBorders>
          <w:top w:val="single" w:sz="12" w:space="0" w:color="808080" w:themeColor="background1" w:themeShade="80"/>
          <w:left w:val="none" w:sz="0" w:space="0" w:color="auto"/>
          <w:bottom w:val="single" w:sz="12" w:space="0" w:color="808080" w:themeColor="background1" w:themeShade="8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95"/>
        <w:gridCol w:w="4633"/>
        <w:gridCol w:w="3434"/>
        <w:gridCol w:w="3417"/>
      </w:tblGrid>
      <w:tr w:rsidR="0007177D" w14:paraId="14FBD55A" w14:textId="77777777" w:rsidTr="004302A9">
        <w:trPr>
          <w:trHeight w:val="288"/>
        </w:trPr>
        <w:tc>
          <w:tcPr>
            <w:tcW w:w="1795" w:type="dxa"/>
            <w:vMerge w:val="restart"/>
            <w:tcBorders>
              <w:top w:val="single" w:sz="12" w:space="0" w:color="808080" w:themeColor="background1" w:themeShade="80"/>
              <w:bottom w:val="nil"/>
            </w:tcBorders>
            <w:vAlign w:val="center"/>
          </w:tcPr>
          <w:p w14:paraId="2080096F" w14:textId="77777777" w:rsidR="0007177D" w:rsidRPr="006E554B" w:rsidRDefault="0007177D" w:rsidP="00A6089F">
            <w:pPr>
              <w:spacing w:before="0"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Reference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G</w:t>
            </w:r>
            <w:r w:rsidRPr="006E554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ene</w:t>
            </w:r>
          </w:p>
        </w:tc>
        <w:tc>
          <w:tcPr>
            <w:tcW w:w="4633" w:type="dxa"/>
            <w:vMerge w:val="restart"/>
            <w:tcBorders>
              <w:top w:val="single" w:sz="12" w:space="0" w:color="808080" w:themeColor="background1" w:themeShade="80"/>
              <w:bottom w:val="nil"/>
            </w:tcBorders>
          </w:tcPr>
          <w:p w14:paraId="729071A9" w14:textId="77777777" w:rsidR="0007177D" w:rsidRPr="006E554B" w:rsidRDefault="0007177D" w:rsidP="00A6089F">
            <w:pPr>
              <w:spacing w:before="0"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6851" w:type="dxa"/>
            <w:gridSpan w:val="2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6AF6B147" w14:textId="4B3CB249" w:rsidR="0007177D" w:rsidRPr="006E554B" w:rsidRDefault="0007177D" w:rsidP="00A6089F">
            <w:pPr>
              <w:spacing w:before="0"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Primer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P</w:t>
            </w:r>
            <w:r w:rsidRPr="006E554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 xml:space="preserve">air 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S</w:t>
            </w:r>
            <w:r w:rsidRPr="006E554B"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equence</w:t>
            </w:r>
          </w:p>
        </w:tc>
      </w:tr>
      <w:tr w:rsidR="0007177D" w14:paraId="201CD921" w14:textId="77777777" w:rsidTr="004302A9">
        <w:trPr>
          <w:trHeight w:val="288"/>
        </w:trPr>
        <w:tc>
          <w:tcPr>
            <w:tcW w:w="1795" w:type="dxa"/>
            <w:vMerge/>
            <w:tcBorders>
              <w:top w:val="nil"/>
              <w:bottom w:val="single" w:sz="12" w:space="0" w:color="808080" w:themeColor="background1" w:themeShade="80"/>
            </w:tcBorders>
            <w:vAlign w:val="center"/>
          </w:tcPr>
          <w:p w14:paraId="1C34882F" w14:textId="77777777" w:rsidR="0007177D" w:rsidRPr="006E554B" w:rsidRDefault="0007177D" w:rsidP="00A6089F">
            <w:pPr>
              <w:spacing w:before="0" w:after="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4633" w:type="dxa"/>
            <w:vMerge/>
            <w:tcBorders>
              <w:top w:val="nil"/>
              <w:bottom w:val="single" w:sz="12" w:space="0" w:color="808080" w:themeColor="background1" w:themeShade="80"/>
            </w:tcBorders>
          </w:tcPr>
          <w:p w14:paraId="09E4F133" w14:textId="77777777" w:rsidR="0007177D" w:rsidRDefault="0007177D" w:rsidP="00A6089F">
            <w:pPr>
              <w:spacing w:before="0" w:after="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</w:p>
        </w:tc>
        <w:tc>
          <w:tcPr>
            <w:tcW w:w="3434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659262D" w14:textId="2A6543C0" w:rsidR="0007177D" w:rsidRPr="006E554B" w:rsidRDefault="0007177D" w:rsidP="00A6089F">
            <w:pPr>
              <w:spacing w:before="0" w:after="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Forward</w:t>
            </w:r>
          </w:p>
        </w:tc>
        <w:tc>
          <w:tcPr>
            <w:tcW w:w="3417" w:type="dxa"/>
            <w:tcBorders>
              <w:top w:val="single" w:sz="12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451A618B" w14:textId="77777777" w:rsidR="0007177D" w:rsidRPr="006E554B" w:rsidRDefault="0007177D" w:rsidP="00A6089F">
            <w:pPr>
              <w:spacing w:before="0" w:after="0"/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de-DE"/>
              </w:rPr>
              <w:t>Reverse</w:t>
            </w:r>
          </w:p>
        </w:tc>
      </w:tr>
      <w:tr w:rsidR="0007177D" w14:paraId="55B39B51" w14:textId="77777777" w:rsidTr="004302A9">
        <w:trPr>
          <w:trHeight w:val="144"/>
        </w:trPr>
        <w:tc>
          <w:tcPr>
            <w:tcW w:w="1795" w:type="dxa"/>
            <w:tcBorders>
              <w:top w:val="single" w:sz="12" w:space="0" w:color="808080" w:themeColor="background1" w:themeShade="80"/>
            </w:tcBorders>
            <w:vAlign w:val="center"/>
          </w:tcPr>
          <w:p w14:paraId="0DC29358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ACTB</w:t>
            </w:r>
          </w:p>
        </w:tc>
        <w:tc>
          <w:tcPr>
            <w:tcW w:w="4633" w:type="dxa"/>
            <w:tcBorders>
              <w:top w:val="single" w:sz="12" w:space="0" w:color="808080" w:themeColor="background1" w:themeShade="80"/>
            </w:tcBorders>
            <w:vAlign w:val="center"/>
          </w:tcPr>
          <w:p w14:paraId="0E82DC4F" w14:textId="1CDC27C1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Actin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eta</w:t>
            </w:r>
          </w:p>
        </w:tc>
        <w:tc>
          <w:tcPr>
            <w:tcW w:w="3434" w:type="dxa"/>
            <w:tcBorders>
              <w:top w:val="single" w:sz="12" w:space="0" w:color="808080" w:themeColor="background1" w:themeShade="80"/>
            </w:tcBorders>
            <w:vAlign w:val="center"/>
          </w:tcPr>
          <w:p w14:paraId="7C9B4DF6" w14:textId="2F05D9D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hAnsi="Arial" w:cs="Arial"/>
                <w:sz w:val="20"/>
                <w:szCs w:val="20"/>
              </w:rPr>
              <w:t>TCACCAACTGGGACGACATG</w:t>
            </w:r>
          </w:p>
        </w:tc>
        <w:tc>
          <w:tcPr>
            <w:tcW w:w="3417" w:type="dxa"/>
            <w:tcBorders>
              <w:top w:val="single" w:sz="12" w:space="0" w:color="808080" w:themeColor="background1" w:themeShade="80"/>
            </w:tcBorders>
            <w:vAlign w:val="center"/>
          </w:tcPr>
          <w:p w14:paraId="6D0AE301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hAnsi="Arial" w:cs="Arial"/>
                <w:sz w:val="20"/>
                <w:szCs w:val="20"/>
              </w:rPr>
              <w:t>GAGGCGTACAGGGATAGCAC</w:t>
            </w:r>
          </w:p>
        </w:tc>
      </w:tr>
      <w:tr w:rsidR="0007177D" w14:paraId="2B705C36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665A594D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CCND1</w:t>
            </w:r>
          </w:p>
        </w:tc>
        <w:tc>
          <w:tcPr>
            <w:tcW w:w="4633" w:type="dxa"/>
            <w:vAlign w:val="center"/>
          </w:tcPr>
          <w:p w14:paraId="3C9BCE68" w14:textId="1DD672B1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G1/S-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pecific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yclin-D1</w:t>
            </w:r>
          </w:p>
        </w:tc>
        <w:tc>
          <w:tcPr>
            <w:tcW w:w="3434" w:type="dxa"/>
            <w:vAlign w:val="center"/>
          </w:tcPr>
          <w:p w14:paraId="3320C7E0" w14:textId="4D4A75F3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GCTGCGAAGTGGAAACCATC</w:t>
            </w:r>
          </w:p>
        </w:tc>
        <w:tc>
          <w:tcPr>
            <w:tcW w:w="3417" w:type="dxa"/>
            <w:vAlign w:val="center"/>
          </w:tcPr>
          <w:p w14:paraId="0BA09B3E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CCTCCTTCTGCACACATTTGAA</w:t>
            </w:r>
          </w:p>
        </w:tc>
      </w:tr>
      <w:tr w:rsidR="0007177D" w14:paraId="2788F39B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108E506C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CCND2</w:t>
            </w:r>
          </w:p>
        </w:tc>
        <w:tc>
          <w:tcPr>
            <w:tcW w:w="4633" w:type="dxa"/>
            <w:vAlign w:val="center"/>
          </w:tcPr>
          <w:p w14:paraId="7E26C1DE" w14:textId="7A1D3742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G1/S-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pecific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yclin-D2</w:t>
            </w:r>
          </w:p>
        </w:tc>
        <w:tc>
          <w:tcPr>
            <w:tcW w:w="3434" w:type="dxa"/>
            <w:vAlign w:val="center"/>
          </w:tcPr>
          <w:p w14:paraId="3EAFF9AE" w14:textId="404A5189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CTGTCTCTGATCCGCAAGCAT</w:t>
            </w:r>
          </w:p>
        </w:tc>
        <w:tc>
          <w:tcPr>
            <w:tcW w:w="3417" w:type="dxa"/>
            <w:vAlign w:val="center"/>
          </w:tcPr>
          <w:p w14:paraId="000A55C4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GGTGGGTACATGGCAAACTTAAA</w:t>
            </w:r>
          </w:p>
        </w:tc>
      </w:tr>
      <w:tr w:rsidR="0007177D" w14:paraId="7D5CB27B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4BF64C03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CCNE2</w:t>
            </w:r>
          </w:p>
        </w:tc>
        <w:tc>
          <w:tcPr>
            <w:tcW w:w="4633" w:type="dxa"/>
            <w:vAlign w:val="center"/>
          </w:tcPr>
          <w:p w14:paraId="00779FF3" w14:textId="30B96C42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G1/S-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pecific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yclin-E2</w:t>
            </w:r>
          </w:p>
        </w:tc>
        <w:tc>
          <w:tcPr>
            <w:tcW w:w="3434" w:type="dxa"/>
            <w:vAlign w:val="center"/>
          </w:tcPr>
          <w:p w14:paraId="42CEFA3D" w14:textId="2FE85E55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TCAAGACGAAGTAGCCGTTTAC</w:t>
            </w:r>
          </w:p>
        </w:tc>
        <w:tc>
          <w:tcPr>
            <w:tcW w:w="3417" w:type="dxa"/>
            <w:vAlign w:val="center"/>
          </w:tcPr>
          <w:p w14:paraId="1962C643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TGACATCCTGGGTAGTTTTCCTC</w:t>
            </w:r>
          </w:p>
        </w:tc>
      </w:tr>
      <w:tr w:rsidR="0007177D" w14:paraId="78EEF50E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68381716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CDKN1A</w:t>
            </w:r>
          </w:p>
        </w:tc>
        <w:tc>
          <w:tcPr>
            <w:tcW w:w="4633" w:type="dxa"/>
            <w:vAlign w:val="center"/>
          </w:tcPr>
          <w:p w14:paraId="15D4BB55" w14:textId="69CE34FE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440C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Cyclin-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Pr="000440C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ependent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</w:t>
            </w:r>
            <w:r w:rsidRPr="000440C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inase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Pr="000440C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nhibitor 1A (P21, Cip1)</w:t>
            </w:r>
          </w:p>
        </w:tc>
        <w:tc>
          <w:tcPr>
            <w:tcW w:w="3434" w:type="dxa"/>
            <w:vAlign w:val="center"/>
          </w:tcPr>
          <w:p w14:paraId="4ADA9151" w14:textId="083FE22E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CGATGGAACTTCGACTTTGTCA</w:t>
            </w:r>
          </w:p>
        </w:tc>
        <w:tc>
          <w:tcPr>
            <w:tcW w:w="3417" w:type="dxa"/>
            <w:vAlign w:val="center"/>
          </w:tcPr>
          <w:p w14:paraId="3E05A099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GCACAAGGGTACAAGACAGTG</w:t>
            </w:r>
          </w:p>
        </w:tc>
      </w:tr>
      <w:tr w:rsidR="0007177D" w14:paraId="7454E607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023C145F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CDKN1C</w:t>
            </w:r>
          </w:p>
        </w:tc>
        <w:tc>
          <w:tcPr>
            <w:tcW w:w="4633" w:type="dxa"/>
            <w:vAlign w:val="center"/>
          </w:tcPr>
          <w:p w14:paraId="7279975E" w14:textId="65596561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Cyclin-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ependent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inase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nhibitor 1C (P57, Kip2)</w:t>
            </w:r>
          </w:p>
        </w:tc>
        <w:tc>
          <w:tcPr>
            <w:tcW w:w="3434" w:type="dxa"/>
            <w:vAlign w:val="center"/>
          </w:tcPr>
          <w:p w14:paraId="55E644C5" w14:textId="1D2368D6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GCGGCGATCAAGAAGCTGT</w:t>
            </w:r>
          </w:p>
        </w:tc>
        <w:tc>
          <w:tcPr>
            <w:tcW w:w="3417" w:type="dxa"/>
            <w:vAlign w:val="center"/>
          </w:tcPr>
          <w:p w14:paraId="7DE9259D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GCTTGGCGAAGAAATCGGAGA</w:t>
            </w:r>
          </w:p>
        </w:tc>
      </w:tr>
      <w:tr w:rsidR="0007177D" w14:paraId="4B505E98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78098D41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CDK6</w:t>
            </w:r>
          </w:p>
        </w:tc>
        <w:tc>
          <w:tcPr>
            <w:tcW w:w="4633" w:type="dxa"/>
            <w:vAlign w:val="center"/>
          </w:tcPr>
          <w:p w14:paraId="4793D211" w14:textId="6B5ECABD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Cyclin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ependent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inase 6</w:t>
            </w:r>
          </w:p>
        </w:tc>
        <w:tc>
          <w:tcPr>
            <w:tcW w:w="3434" w:type="dxa"/>
            <w:vAlign w:val="center"/>
          </w:tcPr>
          <w:p w14:paraId="217CFA6A" w14:textId="3DB0ED7E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GCTGACCAGCAGTACGAATG</w:t>
            </w:r>
          </w:p>
        </w:tc>
        <w:tc>
          <w:tcPr>
            <w:tcW w:w="3417" w:type="dxa"/>
            <w:vAlign w:val="center"/>
          </w:tcPr>
          <w:p w14:paraId="529F7B77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GCACACATCAAACAACCTGACC</w:t>
            </w:r>
          </w:p>
        </w:tc>
      </w:tr>
      <w:tr w:rsidR="0007177D" w14:paraId="1C703CFB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6549C94E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CDK4</w:t>
            </w:r>
          </w:p>
        </w:tc>
        <w:tc>
          <w:tcPr>
            <w:tcW w:w="4633" w:type="dxa"/>
            <w:vAlign w:val="center"/>
          </w:tcPr>
          <w:p w14:paraId="39A754DD" w14:textId="32B3B858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Cyclin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ependent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k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inase 4</w:t>
            </w:r>
          </w:p>
        </w:tc>
        <w:tc>
          <w:tcPr>
            <w:tcW w:w="3434" w:type="dxa"/>
            <w:vAlign w:val="center"/>
          </w:tcPr>
          <w:p w14:paraId="5ABC983D" w14:textId="0CEEA11C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TCAGCACAGTTCGTGAGGTG</w:t>
            </w:r>
          </w:p>
        </w:tc>
        <w:tc>
          <w:tcPr>
            <w:tcW w:w="3417" w:type="dxa"/>
            <w:vAlign w:val="center"/>
          </w:tcPr>
          <w:p w14:paraId="10295360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GTCCATCAGCCGGACAACAT</w:t>
            </w:r>
          </w:p>
        </w:tc>
      </w:tr>
      <w:tr w:rsidR="0007177D" w14:paraId="27C16655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18E01804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E2F3</w:t>
            </w:r>
          </w:p>
        </w:tc>
        <w:tc>
          <w:tcPr>
            <w:tcW w:w="4633" w:type="dxa"/>
            <w:vAlign w:val="center"/>
          </w:tcPr>
          <w:p w14:paraId="43537354" w14:textId="4DE54ED6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E2F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ranscription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actor 3</w:t>
            </w:r>
          </w:p>
        </w:tc>
        <w:tc>
          <w:tcPr>
            <w:tcW w:w="3434" w:type="dxa"/>
            <w:vAlign w:val="center"/>
          </w:tcPr>
          <w:p w14:paraId="68061915" w14:textId="636F63C5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AGAAAGCGGTCATCAGTACCT</w:t>
            </w:r>
          </w:p>
        </w:tc>
        <w:tc>
          <w:tcPr>
            <w:tcW w:w="3417" w:type="dxa"/>
            <w:vAlign w:val="center"/>
          </w:tcPr>
          <w:p w14:paraId="4CFD2D58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TGGACTTCGTAGTGCAGCTCT</w:t>
            </w:r>
          </w:p>
        </w:tc>
      </w:tr>
      <w:tr w:rsidR="0007177D" w14:paraId="44DECD09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417F8ACB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E2F5</w:t>
            </w:r>
          </w:p>
        </w:tc>
        <w:tc>
          <w:tcPr>
            <w:tcW w:w="4633" w:type="dxa"/>
            <w:vAlign w:val="center"/>
          </w:tcPr>
          <w:p w14:paraId="7ED1D653" w14:textId="122C98E5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E2F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ranscription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f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actor 5</w:t>
            </w:r>
          </w:p>
        </w:tc>
        <w:tc>
          <w:tcPr>
            <w:tcW w:w="3434" w:type="dxa"/>
            <w:vAlign w:val="center"/>
          </w:tcPr>
          <w:p w14:paraId="54FC6543" w14:textId="737C3388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ATGTCTTCTGACGTGTTTCCTC</w:t>
            </w:r>
          </w:p>
        </w:tc>
        <w:tc>
          <w:tcPr>
            <w:tcW w:w="3417" w:type="dxa"/>
            <w:vAlign w:val="center"/>
          </w:tcPr>
          <w:p w14:paraId="71C59B2C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 CGGGGTAGGAGAAAGCCTT</w:t>
            </w:r>
          </w:p>
        </w:tc>
      </w:tr>
      <w:tr w:rsidR="0007177D" w14:paraId="04A66184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326CBB65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GAPDH</w:t>
            </w:r>
          </w:p>
        </w:tc>
        <w:tc>
          <w:tcPr>
            <w:tcW w:w="4633" w:type="dxa"/>
            <w:vAlign w:val="center"/>
          </w:tcPr>
          <w:p w14:paraId="5EA94DFB" w14:textId="654EF459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Gly</w:t>
            </w:r>
            <w:r w:rsidR="00DD3563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eraldehyde-3-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hosphate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d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ehydrogenase</w:t>
            </w:r>
          </w:p>
        </w:tc>
        <w:tc>
          <w:tcPr>
            <w:tcW w:w="3434" w:type="dxa"/>
            <w:vAlign w:val="center"/>
          </w:tcPr>
          <w:p w14:paraId="105DE577" w14:textId="531819F9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hAnsi="Arial" w:cs="Arial"/>
                <w:sz w:val="20"/>
                <w:szCs w:val="20"/>
              </w:rPr>
              <w:t>TCGGAGTCAACGGATTTGGT</w:t>
            </w:r>
          </w:p>
        </w:tc>
        <w:tc>
          <w:tcPr>
            <w:tcW w:w="3417" w:type="dxa"/>
            <w:vAlign w:val="center"/>
          </w:tcPr>
          <w:p w14:paraId="7D38BC8D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CCTGGAAGATGGTGATGGGA</w:t>
            </w:r>
          </w:p>
        </w:tc>
      </w:tr>
      <w:tr w:rsidR="0007177D" w14:paraId="607A7BC1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7DF7B4D4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GPBP1</w:t>
            </w:r>
          </w:p>
        </w:tc>
        <w:tc>
          <w:tcPr>
            <w:tcW w:w="4633" w:type="dxa"/>
            <w:vAlign w:val="center"/>
          </w:tcPr>
          <w:p w14:paraId="400F6E1E" w14:textId="5C714FF1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0440C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GC-rich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</w:t>
            </w:r>
            <w:r w:rsidRPr="000440C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romotor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b</w:t>
            </w:r>
            <w:r w:rsidRPr="000440C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inding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</w:t>
            </w:r>
            <w:r w:rsidRPr="000440C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rotein 1</w:t>
            </w:r>
          </w:p>
        </w:tc>
        <w:tc>
          <w:tcPr>
            <w:tcW w:w="3434" w:type="dxa"/>
            <w:vAlign w:val="center"/>
          </w:tcPr>
          <w:p w14:paraId="22E12BD8" w14:textId="20217EF0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ATCATTCGGTCTTCAACCTTCC</w:t>
            </w:r>
          </w:p>
        </w:tc>
        <w:tc>
          <w:tcPr>
            <w:tcW w:w="3417" w:type="dxa"/>
            <w:vAlign w:val="center"/>
          </w:tcPr>
          <w:p w14:paraId="335BB6A4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ATCCTCAGTTAAGGGAGCACA</w:t>
            </w:r>
          </w:p>
        </w:tc>
      </w:tr>
      <w:tr w:rsidR="0007177D" w14:paraId="786368BB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7F6EFB9D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RPL22</w:t>
            </w:r>
          </w:p>
        </w:tc>
        <w:tc>
          <w:tcPr>
            <w:tcW w:w="4633" w:type="dxa"/>
            <w:vAlign w:val="center"/>
          </w:tcPr>
          <w:p w14:paraId="1C2714F2" w14:textId="66BFD9CB" w:rsidR="0007177D" w:rsidRPr="006E554B" w:rsidRDefault="0007177D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 xml:space="preserve">Ribosomal </w:t>
            </w: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p</w:t>
            </w:r>
            <w:r w:rsidRPr="00D10F65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rotein L22</w:t>
            </w:r>
          </w:p>
        </w:tc>
        <w:tc>
          <w:tcPr>
            <w:tcW w:w="3434" w:type="dxa"/>
            <w:vAlign w:val="center"/>
          </w:tcPr>
          <w:p w14:paraId="5FB7B57D" w14:textId="0A7A9808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CACGAAGGAGGAGTGACTGG</w:t>
            </w:r>
          </w:p>
        </w:tc>
        <w:tc>
          <w:tcPr>
            <w:tcW w:w="3417" w:type="dxa"/>
            <w:vAlign w:val="center"/>
          </w:tcPr>
          <w:p w14:paraId="25BA5534" w14:textId="77777777" w:rsidR="0007177D" w:rsidRPr="006E554B" w:rsidRDefault="0007177D" w:rsidP="0007177D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6E554B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TGTGGCACACCACTGACATT</w:t>
            </w:r>
          </w:p>
        </w:tc>
      </w:tr>
      <w:tr w:rsidR="00F53E2E" w14:paraId="0CE89189" w14:textId="77777777" w:rsidTr="004302A9">
        <w:trPr>
          <w:trHeight w:val="144"/>
        </w:trPr>
        <w:tc>
          <w:tcPr>
            <w:tcW w:w="1795" w:type="dxa"/>
            <w:vAlign w:val="center"/>
          </w:tcPr>
          <w:p w14:paraId="1B31C1BA" w14:textId="5AEFF5EB" w:rsidR="00F53E2E" w:rsidRPr="006E554B" w:rsidRDefault="00F53E2E" w:rsidP="0007177D">
            <w:pPr>
              <w:spacing w:before="0" w:after="0"/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i/>
                <w:sz w:val="20"/>
                <w:szCs w:val="20"/>
                <w:lang w:eastAsia="de-DE"/>
              </w:rPr>
              <w:t>SNCA</w:t>
            </w:r>
          </w:p>
        </w:tc>
        <w:tc>
          <w:tcPr>
            <w:tcW w:w="4633" w:type="dxa"/>
            <w:vAlign w:val="center"/>
          </w:tcPr>
          <w:p w14:paraId="5EE1B810" w14:textId="32E72563" w:rsidR="00F53E2E" w:rsidRPr="00D10F65" w:rsidRDefault="00F53E2E" w:rsidP="0007177D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Synuclein alpha</w:t>
            </w:r>
          </w:p>
        </w:tc>
        <w:tc>
          <w:tcPr>
            <w:tcW w:w="3434" w:type="dxa"/>
            <w:vAlign w:val="center"/>
          </w:tcPr>
          <w:p w14:paraId="145F2032" w14:textId="7082A871" w:rsidR="00F53E2E" w:rsidRPr="006E554B" w:rsidRDefault="00F53E2E" w:rsidP="00F53E2E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AAGAGGGTGTTC</w:t>
            </w:r>
            <w:r w:rsidRPr="00F53E2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TCTATGTAGGC</w:t>
            </w:r>
          </w:p>
        </w:tc>
        <w:tc>
          <w:tcPr>
            <w:tcW w:w="3417" w:type="dxa"/>
            <w:vAlign w:val="center"/>
          </w:tcPr>
          <w:p w14:paraId="2062E499" w14:textId="4DA99341" w:rsidR="00F53E2E" w:rsidRPr="006E554B" w:rsidRDefault="00F53E2E" w:rsidP="00F53E2E">
            <w:pPr>
              <w:spacing w:before="0" w:after="0"/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GCTCCTCCAACAT</w:t>
            </w:r>
            <w:r w:rsidRPr="00F53E2E">
              <w:rPr>
                <w:rFonts w:ascii="Arial" w:eastAsia="Times New Roman" w:hAnsi="Arial" w:cs="Arial"/>
                <w:sz w:val="20"/>
                <w:szCs w:val="20"/>
                <w:lang w:eastAsia="de-DE"/>
              </w:rPr>
              <w:t>TTGTCACTT</w:t>
            </w:r>
          </w:p>
        </w:tc>
      </w:tr>
    </w:tbl>
    <w:p w14:paraId="210954C6" w14:textId="77777777" w:rsidR="00A6089F" w:rsidRPr="001549D3" w:rsidRDefault="00A6089F" w:rsidP="00A6089F">
      <w:pPr>
        <w:spacing w:before="240"/>
      </w:pPr>
    </w:p>
    <w:sectPr w:rsidR="00A6089F" w:rsidRPr="001549D3" w:rsidSect="00EB4B04">
      <w:pgSz w:w="15840" w:h="12240" w:orient="landscape"/>
      <w:pgMar w:top="1417" w:right="1134" w:bottom="851" w:left="1417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A7E2C5" w14:textId="77777777" w:rsidR="00C8744A" w:rsidRDefault="00C8744A" w:rsidP="00117666">
      <w:pPr>
        <w:spacing w:after="0"/>
      </w:pPr>
      <w:r>
        <w:separator/>
      </w:r>
    </w:p>
  </w:endnote>
  <w:endnote w:type="continuationSeparator" w:id="0">
    <w:p w14:paraId="6E25E962" w14:textId="77777777" w:rsidR="00C8744A" w:rsidRDefault="00C8744A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93025F" w14:textId="77777777" w:rsidR="00F541DE" w:rsidRPr="00577C4C" w:rsidRDefault="00F541DE">
    <w:pPr>
      <w:rPr>
        <w:color w:val="C0000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2EAD14" wp14:editId="71B2BC98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0BC4D33" w14:textId="3425A7C3" w:rsidR="00F541DE" w:rsidRPr="00577C4C" w:rsidRDefault="00F541DE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82EAD1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iZicMwIAAF8EAAAOAAAAZHJzL2Uyb0RvYy54bWysVFFv2jAQfp+0/2D5fSRQoG1EqFgrpkmo&#13;&#10;rQRTn43jQKTY59mGhP363TmBom5P016c89358919nzN7aHXNjsr5CkzOh4OUM2UkFJXZ5fzHZvnl&#13;&#10;jjMfhClEDUbl/KQ8f5h//jRrbKZGsIe6UI4hiPFZY3O+D8FmSeLlXmnhB2CVwWAJTouAW7dLCica&#13;&#10;RNd1MkrTadKAK6wDqbxH71MX5POIX5ZKhpey9CqwOudYW4iri+uW1mQ+E9nOCbuvZF+G+IcqtKgM&#13;&#10;XnqBehJBsIOr/oDSlXTgoQwDCTqBsqykij1gN8P0QzfrvbAq9oLD8fYyJv//YOXz8dWxqkDuODNC&#13;&#10;I0Ub1Qb2FVo2pOk01meYtLaYFlp0U2bv9+ikptvSafpiOwzjOOfTZbYEJunQJL27nWJIYuzmfjJN&#13;&#10;JwSTvJ+2zodvCjQjI+cOuYsjFceVD13qOYUuM7Cs6hr9IqsNa3I+vZmk8cAlguC1oQQVldDDUEdd&#13;&#10;5WSFdtv27WyhOGGXDjqVeCuXFZayEj68CoeywOpR6uEFl7IGvBJ6i7M9uF9/81M+soVRzhqUWc79&#13;&#10;z4NwirP6u0Ee74fjMekybsaT2xFu3HVkex0xB/0IqGTkCquLJuWH+myWDvQbvogF3YohYSTenfNw&#13;&#10;Nh9DJ358UVItFjEJlWhFWJm1lQRNA6NBb9o34WzPRkAen+EsSJF9IKXLpZPeLg4BqYmM0YC7qSLT&#13;&#10;tEEVR877F0fP5Hofs97/C/PfAAAA//8DAFBLAwQUAAYACAAAACEAWHOkItwAAAAJAQAADwAAAGRy&#13;&#10;cy9kb3ducmV2LnhtbEyPwU7DMBBE70j8g7VIXBB1mkoBpXEqVJRz1ZQPcONtkmKvo9hpwt+zcIHL&#13;&#10;SKvRzM4rdouz4oZj6D0pWK8SEEiNNz21Cj5O1fMriBA1GW09oYIvDLAr7+8KnRs/0xFvdWwFl1DI&#13;&#10;tYIuxiGXMjQdOh1WfkBi7+JHpyOfYyvNqGcud1amSZJJp3viD50ecN9h81lPToFP5yd7rNfV/jBf&#13;&#10;q+Qw4akOqNTjw/K+ZXnbgoi4xL8E/DDwfih52NlPZIKwCpgm/ip76eYlA3FWkKUbkGUh/xOU3wAA&#13;&#10;AP//AwBQSwECLQAUAAYACAAAACEAtoM4kv4AAADhAQAAEwAAAAAAAAAAAAAAAAAAAAAAW0NvbnRl&#13;&#10;bnRfVHlwZXNdLnhtbFBLAQItABQABgAIAAAAIQA4/SH/1gAAAJQBAAALAAAAAAAAAAAAAAAAAC8B&#13;&#10;AABfcmVscy8ucmVsc1BLAQItABQABgAIAAAAIQAWiZicMwIAAF8EAAAOAAAAAAAAAAAAAAAAAC4C&#13;&#10;AABkcnMvZTJvRG9jLnhtbFBLAQItABQABgAIAAAAIQBYc6Qi3AAAAAkBAAAPAAAAAAAAAAAAAAAA&#13;&#10;AI0EAABkcnMvZG93bnJldi54bWxQSwUGAAAAAAQABADzAAAAlgUAAAAA&#13;&#10;" filled="f" stroked="f" strokeweight=".5pt">
              <v:textbox style="mso-fit-shape-to-text:t">
                <w:txbxContent>
                  <w:p w14:paraId="50BC4D33" w14:textId="3425A7C3" w:rsidR="00F541DE" w:rsidRPr="00577C4C" w:rsidRDefault="00F541DE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4D6A35" w14:textId="77777777" w:rsidR="00F541DE" w:rsidRPr="00577C4C" w:rsidRDefault="00F541DE">
    <w:pPr>
      <w:rPr>
        <w:b/>
        <w:sz w:val="20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70F9F55F" wp14:editId="40473BEB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70F0D09" w14:textId="72442C45" w:rsidR="00F541DE" w:rsidRPr="00577C4C" w:rsidRDefault="00F541DE">
                          <w:pPr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00000" w:themeColor="text1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F9F55F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HOnNwIAAGgEAAAOAAAAZHJzL2Uyb0RvYy54bWysVFFv2jAQfp+0/2D5fSRQQtuIULFWTJNQ&#13;&#10;WwmmPhvHIZFsn2cbEvbrd3YCRd2epr0457vzZ9/33WX+0ClJjsK6BnRBx6OUEqE5lI3eF/THdvXl&#13;&#10;jhLnmS6ZBC0KehKOPiw+f5q3JhcTqEGWwhIE0S5vTUFr702eJI7XQjE3AiM0Biuwinnc2n1SWtYi&#13;&#10;upLJJE1nSQu2NBa4cA69T32QLiJ+VQnuX6rKCU9kQfFtPq42rruwJos5y/eWmbrhwzPYP7xCsUbj&#13;&#10;pReoJ+YZOdjmDyjVcAsOKj/ioBKoqoaLWANWM04/VLOpmRGxFiTHmQtN7v/B8ufjqyVNWdBsRolm&#13;&#10;CjXais6Tr9ARdCE/rXE5pm0MJvoO/ajz2e/QGcruKqvCFwsiGEemTxd2AxoPh7L07naGIY6xm/ts&#13;&#10;lmYBJnk/bazz3wQoEoyCWlQvksqOa+f71HNKuEzDqpEyKig1aQs6u8nSeOASQXCpQ66IvTDAhIr6&#13;&#10;lwfLd7suMnCpagflCYu10LeLM3zV4IvWzPlXZrE/sAjsef+CSyUBb4bBoqQG++tv/pCPsmGUkhb7&#13;&#10;raDu54FZQYn8rlHQ+/F0Gho0bqbZ7QQ39jqyu47og3oEbOkxTpfh0Qz5Xp7NyoJ6w9FYhlsxxDTH&#13;&#10;uwvqz+aj76cAR4uL5TImYUsa5td6Y3iADrwFvrfdG7NmEMWjnM9w7kyWf9Cmzw0nnVkePCoUhQs8&#13;&#10;96yi4GGD7RylH0YvzMv1Pma9/yAWvwEAAP//AwBQSwMEFAAGAAgAAAAhAFhzpCLcAAAACQEAAA8A&#13;&#10;AABkcnMvZG93bnJldi54bWxMj8FOwzAQRO9I/IO1SFwQdZpKAaVxKlSUc9WUD3DjbZJir6PYacLf&#13;&#10;s3CBy0ir0czOK3aLs+KGY+g9KVivEhBIjTc9tQo+TtXzK4gQNRltPaGCLwywK+/vCp0bP9MRb3Vs&#13;&#10;BZdQyLWCLsYhlzI0HTodVn5AYu/iR6cjn2MrzahnLndWpkmSSad74g+dHnDfYfNZT06BT+cne6zX&#13;&#10;1f4wX6vkMOGpDqjU48PyvmV524KIuMS/BPww8H4oedjZT2SCsAqYJv4qe+nmJQNxVpClG5BlIf8T&#13;&#10;lN8AAAD//wMAUEsBAi0AFAAGAAgAAAAhALaDOJL+AAAA4QEAABMAAAAAAAAAAAAAAAAAAAAAAFtD&#13;&#10;b250ZW50X1R5cGVzXS54bWxQSwECLQAUAAYACAAAACEAOP0h/9YAAACUAQAACwAAAAAAAAAAAAAA&#13;&#10;AAAvAQAAX3JlbHMvLnJlbHNQSwECLQAUAAYACAAAACEAWqhzpzcCAABoBAAADgAAAAAAAAAAAAAA&#13;&#10;AAAuAgAAZHJzL2Uyb0RvYy54bWxQSwECLQAUAAYACAAAACEAWHOkItwAAAAJAQAADwAAAAAAAAAA&#13;&#10;AAAAAACRBAAAZHJzL2Rvd25yZXYueG1sUEsFBgAAAAAEAAQA8wAAAJoFAAAAAA==&#13;&#10;" filled="f" stroked="f" strokeweight=".5pt">
              <v:textbox style="mso-fit-shape-to-text:t">
                <w:txbxContent>
                  <w:p w14:paraId="570F0D09" w14:textId="72442C45" w:rsidR="00F541DE" w:rsidRPr="00577C4C" w:rsidRDefault="00F541DE">
                    <w:pPr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>
                      <w:rPr>
                        <w:noProof/>
                        <w:color w:val="000000" w:themeColor="text1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A166D" w14:textId="77777777" w:rsidR="00C8744A" w:rsidRDefault="00C8744A" w:rsidP="00117666">
      <w:pPr>
        <w:spacing w:after="0"/>
      </w:pPr>
      <w:r>
        <w:separator/>
      </w:r>
    </w:p>
  </w:footnote>
  <w:footnote w:type="continuationSeparator" w:id="0">
    <w:p w14:paraId="22B819A4" w14:textId="77777777" w:rsidR="00C8744A" w:rsidRDefault="00C8744A" w:rsidP="001176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AEF00C" w14:textId="77777777" w:rsidR="00F541DE" w:rsidRPr="009151AA" w:rsidRDefault="00F541DE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  <w:r w:rsidRPr="009151AA">
      <w:rPr>
        <w:rFonts w:cs="Times New Roman"/>
      </w:rPr>
      <w:t>Supplementary Material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D68C6" w14:textId="77777777" w:rsidR="00F541DE" w:rsidRDefault="00F541DE" w:rsidP="0093429D">
    <w:r w:rsidRPr="005A1D84">
      <w:rPr>
        <w:b/>
        <w:noProof/>
        <w:color w:val="A6A6A6" w:themeColor="background1" w:themeShade="A6"/>
      </w:rPr>
      <w:drawing>
        <wp:inline distT="0" distB="0" distL="0" distR="0" wp14:anchorId="07D26A56" wp14:editId="2E460F0E">
          <wp:extent cx="1382534" cy="497091"/>
          <wp:effectExtent l="0" t="0" r="0" b="0"/>
          <wp:docPr id="4" name="Picture 7" descr="C:\Users\Elaine.Scott\Documents\LaTex\____TEST____Frontiers_LaTeX_Templates_V2.5\Frontiers LaTeX (Science, Health and Engineering) V2.5 - with Supplementary material (V1.2)\log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laine.Scott\Documents\LaTex\____TEST____Frontiers_LaTeX_Templates_V2.5\Frontiers LaTeX (Science, Health and Engineering) V2.5 - with Supplementary material (V1.2)\logo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4909" cy="551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0601A"/>
    <w:multiLevelType w:val="multilevel"/>
    <w:tmpl w:val="2D740DBE"/>
    <w:styleLink w:val="Headings"/>
    <w:lvl w:ilvl="0">
      <w:start w:val="1"/>
      <w:numFmt w:val="decimal"/>
      <w:pStyle w:val="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225305B5"/>
    <w:multiLevelType w:val="hybridMultilevel"/>
    <w:tmpl w:val="4F8C24FA"/>
    <w:lvl w:ilvl="0" w:tplc="A9DCD718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911DE2"/>
    <w:multiLevelType w:val="hybridMultilevel"/>
    <w:tmpl w:val="94AE5948"/>
    <w:lvl w:ilvl="0" w:tplc="161446A4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  <w:b w:val="0"/>
      </w:rPr>
    </w:lvl>
    <w:lvl w:ilvl="1" w:tplc="04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7"/>
  <w:proofState w:spelling="clean" w:grammar="clean"/>
  <w:attachedTemplate r:id="rId1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20B5"/>
    <w:rsid w:val="00004361"/>
    <w:rsid w:val="0001436A"/>
    <w:rsid w:val="00034304"/>
    <w:rsid w:val="00035434"/>
    <w:rsid w:val="00052A14"/>
    <w:rsid w:val="0007177D"/>
    <w:rsid w:val="00077D53"/>
    <w:rsid w:val="000E1FED"/>
    <w:rsid w:val="00105FD9"/>
    <w:rsid w:val="00117666"/>
    <w:rsid w:val="0014768D"/>
    <w:rsid w:val="001549D3"/>
    <w:rsid w:val="00160065"/>
    <w:rsid w:val="00177D84"/>
    <w:rsid w:val="00190284"/>
    <w:rsid w:val="001A1B67"/>
    <w:rsid w:val="001D7492"/>
    <w:rsid w:val="00267D18"/>
    <w:rsid w:val="00274347"/>
    <w:rsid w:val="00274E44"/>
    <w:rsid w:val="002868E2"/>
    <w:rsid w:val="002869C3"/>
    <w:rsid w:val="00292CCE"/>
    <w:rsid w:val="002936E4"/>
    <w:rsid w:val="002B4A57"/>
    <w:rsid w:val="002C74CA"/>
    <w:rsid w:val="003108F9"/>
    <w:rsid w:val="003123F4"/>
    <w:rsid w:val="003216DF"/>
    <w:rsid w:val="0034085C"/>
    <w:rsid w:val="003544FB"/>
    <w:rsid w:val="003747AD"/>
    <w:rsid w:val="003D2F2D"/>
    <w:rsid w:val="00401590"/>
    <w:rsid w:val="0041009B"/>
    <w:rsid w:val="0041328E"/>
    <w:rsid w:val="004302A9"/>
    <w:rsid w:val="004461E5"/>
    <w:rsid w:val="00447801"/>
    <w:rsid w:val="00452E9C"/>
    <w:rsid w:val="004735C8"/>
    <w:rsid w:val="004773B1"/>
    <w:rsid w:val="004947A6"/>
    <w:rsid w:val="004961FF"/>
    <w:rsid w:val="004A0104"/>
    <w:rsid w:val="00516D13"/>
    <w:rsid w:val="005175D1"/>
    <w:rsid w:val="0051771D"/>
    <w:rsid w:val="00517A89"/>
    <w:rsid w:val="005250F2"/>
    <w:rsid w:val="00532B36"/>
    <w:rsid w:val="00543FFE"/>
    <w:rsid w:val="00593EEA"/>
    <w:rsid w:val="005A5EEE"/>
    <w:rsid w:val="005F0DB9"/>
    <w:rsid w:val="00600CAD"/>
    <w:rsid w:val="006375C7"/>
    <w:rsid w:val="00650C89"/>
    <w:rsid w:val="00654E8F"/>
    <w:rsid w:val="00660D05"/>
    <w:rsid w:val="006820B1"/>
    <w:rsid w:val="006A741A"/>
    <w:rsid w:val="006B73B1"/>
    <w:rsid w:val="006B7D14"/>
    <w:rsid w:val="006F5CCD"/>
    <w:rsid w:val="00701727"/>
    <w:rsid w:val="0070566C"/>
    <w:rsid w:val="00714C50"/>
    <w:rsid w:val="00725A7D"/>
    <w:rsid w:val="007326E6"/>
    <w:rsid w:val="00732F05"/>
    <w:rsid w:val="00745D96"/>
    <w:rsid w:val="007501BE"/>
    <w:rsid w:val="007644A9"/>
    <w:rsid w:val="00790BB3"/>
    <w:rsid w:val="007B1204"/>
    <w:rsid w:val="007B7E8D"/>
    <w:rsid w:val="007C0F48"/>
    <w:rsid w:val="007C206C"/>
    <w:rsid w:val="007C431E"/>
    <w:rsid w:val="007D0C49"/>
    <w:rsid w:val="007D2F7F"/>
    <w:rsid w:val="007E07AF"/>
    <w:rsid w:val="007F3CB4"/>
    <w:rsid w:val="007F646C"/>
    <w:rsid w:val="00817DD6"/>
    <w:rsid w:val="0083759F"/>
    <w:rsid w:val="00850FD5"/>
    <w:rsid w:val="00855735"/>
    <w:rsid w:val="00885156"/>
    <w:rsid w:val="0089630D"/>
    <w:rsid w:val="00914F52"/>
    <w:rsid w:val="009151AA"/>
    <w:rsid w:val="0093429D"/>
    <w:rsid w:val="00943573"/>
    <w:rsid w:val="00964134"/>
    <w:rsid w:val="00970F7D"/>
    <w:rsid w:val="00994A3D"/>
    <w:rsid w:val="0099537B"/>
    <w:rsid w:val="009B015F"/>
    <w:rsid w:val="009B4D3D"/>
    <w:rsid w:val="009C2B12"/>
    <w:rsid w:val="009C36EE"/>
    <w:rsid w:val="009D159A"/>
    <w:rsid w:val="009F44E7"/>
    <w:rsid w:val="00A1096B"/>
    <w:rsid w:val="00A174D9"/>
    <w:rsid w:val="00A20905"/>
    <w:rsid w:val="00A348D7"/>
    <w:rsid w:val="00A6089F"/>
    <w:rsid w:val="00A67FB3"/>
    <w:rsid w:val="00AA4D24"/>
    <w:rsid w:val="00AA5C0C"/>
    <w:rsid w:val="00AB0912"/>
    <w:rsid w:val="00AB6715"/>
    <w:rsid w:val="00AF4F3B"/>
    <w:rsid w:val="00AF7867"/>
    <w:rsid w:val="00B1671E"/>
    <w:rsid w:val="00B25EB8"/>
    <w:rsid w:val="00B37F4D"/>
    <w:rsid w:val="00B547DB"/>
    <w:rsid w:val="00B604D6"/>
    <w:rsid w:val="00B816A5"/>
    <w:rsid w:val="00C0190A"/>
    <w:rsid w:val="00C20F75"/>
    <w:rsid w:val="00C32990"/>
    <w:rsid w:val="00C52A7B"/>
    <w:rsid w:val="00C56BAF"/>
    <w:rsid w:val="00C63923"/>
    <w:rsid w:val="00C64066"/>
    <w:rsid w:val="00C679AA"/>
    <w:rsid w:val="00C75972"/>
    <w:rsid w:val="00C8744A"/>
    <w:rsid w:val="00CD066B"/>
    <w:rsid w:val="00CD3076"/>
    <w:rsid w:val="00CD4BEF"/>
    <w:rsid w:val="00CE4FEE"/>
    <w:rsid w:val="00D060CF"/>
    <w:rsid w:val="00D137A2"/>
    <w:rsid w:val="00D57033"/>
    <w:rsid w:val="00D76C01"/>
    <w:rsid w:val="00D93C95"/>
    <w:rsid w:val="00DB59C3"/>
    <w:rsid w:val="00DC259A"/>
    <w:rsid w:val="00DD3563"/>
    <w:rsid w:val="00DE23E8"/>
    <w:rsid w:val="00E01BDB"/>
    <w:rsid w:val="00E17B4B"/>
    <w:rsid w:val="00E2313A"/>
    <w:rsid w:val="00E23820"/>
    <w:rsid w:val="00E26CDE"/>
    <w:rsid w:val="00E308CF"/>
    <w:rsid w:val="00E52377"/>
    <w:rsid w:val="00E537AD"/>
    <w:rsid w:val="00E64E17"/>
    <w:rsid w:val="00E6656E"/>
    <w:rsid w:val="00E75148"/>
    <w:rsid w:val="00E866C9"/>
    <w:rsid w:val="00E87C6E"/>
    <w:rsid w:val="00E94391"/>
    <w:rsid w:val="00E9611B"/>
    <w:rsid w:val="00EA3D3C"/>
    <w:rsid w:val="00EA52B9"/>
    <w:rsid w:val="00EB4B04"/>
    <w:rsid w:val="00EC090A"/>
    <w:rsid w:val="00ED20B5"/>
    <w:rsid w:val="00ED275B"/>
    <w:rsid w:val="00EF632B"/>
    <w:rsid w:val="00F11A4B"/>
    <w:rsid w:val="00F45B41"/>
    <w:rsid w:val="00F46900"/>
    <w:rsid w:val="00F52E8E"/>
    <w:rsid w:val="00F53E2E"/>
    <w:rsid w:val="00F541DE"/>
    <w:rsid w:val="00F555E1"/>
    <w:rsid w:val="00F61D89"/>
    <w:rsid w:val="00F84F6B"/>
    <w:rsid w:val="00FB7F57"/>
    <w:rsid w:val="00FF2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6DB94A"/>
  <w15:docId w15:val="{88748FF8-5D22-488D-A39B-60AD93690E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rsid w:val="00AB6715"/>
    <w:pPr>
      <w:numPr>
        <w:ilvl w:val="4"/>
      </w:numPr>
      <w:outlineLvl w:val="4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Untertitel"/>
    <w:next w:val="Standard"/>
    <w:uiPriority w:val="1"/>
    <w:qFormat/>
    <w:rsid w:val="00AB6715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uchtitel">
    <w:name w:val="Book Title"/>
    <w:basedOn w:val="Absatz-Standardschriftar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Beschriftung">
    <w:name w:val="caption"/>
    <w:basedOn w:val="Standard"/>
    <w:next w:val="KeinLeerraum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B671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AB671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B6715"/>
    <w:rPr>
      <w:rFonts w:ascii="Times New Roman" w:hAnsi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B671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Hervorhebung">
    <w:name w:val="Emphasis"/>
    <w:basedOn w:val="Absatz-Standardschriftart"/>
    <w:uiPriority w:val="20"/>
    <w:qFormat/>
    <w:rsid w:val="00AB6715"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uzeile">
    <w:name w:val="footer"/>
    <w:basedOn w:val="Standard"/>
    <w:link w:val="FuzeileZchn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B6715"/>
    <w:rPr>
      <w:rFonts w:ascii="Times New Roman" w:hAnsi="Times New Roman"/>
      <w:sz w:val="24"/>
    </w:rPr>
  </w:style>
  <w:style w:type="character" w:styleId="Funotenzeichen">
    <w:name w:val="footnote reference"/>
    <w:basedOn w:val="Absatz-Standardschriftart"/>
    <w:uiPriority w:val="99"/>
    <w:semiHidden/>
    <w:unhideWhenUsed/>
    <w:rsid w:val="00AB6715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KopfzeileZchn">
    <w:name w:val="Kopfzeile Zchn"/>
    <w:basedOn w:val="Absatz-Standardschriftart"/>
    <w:link w:val="Kopfzeile"/>
    <w:uiPriority w:val="99"/>
    <w:rsid w:val="00AB6715"/>
    <w:rPr>
      <w:rFonts w:ascii="Times New Roman" w:hAnsi="Times New Roman"/>
      <w:b/>
      <w:sz w:val="24"/>
    </w:rPr>
  </w:style>
  <w:style w:type="paragraph" w:styleId="Listenabsatz">
    <w:name w:val="List Paragraph"/>
    <w:basedOn w:val="Standard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Absatz-Standardschriftart"/>
    <w:uiPriority w:val="99"/>
    <w:unhideWhenUsed/>
    <w:rsid w:val="00AB6715"/>
    <w:rPr>
      <w:color w:val="0000FF"/>
      <w:u w:val="single"/>
    </w:rPr>
  </w:style>
  <w:style w:type="character" w:styleId="IntensiveHervorhebung">
    <w:name w:val="Intense Emphasis"/>
    <w:basedOn w:val="Absatz-Standardschriftar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iverVerweis">
    <w:name w:val="Intense Reference"/>
    <w:basedOn w:val="Absatz-Standardschriftart"/>
    <w:uiPriority w:val="32"/>
    <w:qFormat/>
    <w:rsid w:val="00AB6715"/>
    <w:rPr>
      <w:b/>
      <w:bCs/>
      <w:smallCaps/>
      <w:color w:val="auto"/>
      <w:spacing w:val="5"/>
    </w:rPr>
  </w:style>
  <w:style w:type="character" w:styleId="Zeilennummer">
    <w:name w:val="line number"/>
    <w:basedOn w:val="Absatz-Standardschriftart"/>
    <w:uiPriority w:val="99"/>
    <w:semiHidden/>
    <w:unhideWhenUsed/>
    <w:rsid w:val="00AB6715"/>
  </w:style>
  <w:style w:type="character" w:customStyle="1" w:styleId="berschrift3Zchn">
    <w:name w:val="Überschrift 3 Zchn"/>
    <w:basedOn w:val="Absatz-Standardschriftart"/>
    <w:link w:val="berschrift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StandardWeb">
    <w:name w:val="Normal (Web)"/>
    <w:basedOn w:val="Standard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Fett">
    <w:name w:val="Strong"/>
    <w:basedOn w:val="Absatz-Standardschriftart"/>
    <w:uiPriority w:val="22"/>
    <w:qFormat/>
    <w:rsid w:val="00AB6715"/>
    <w:rPr>
      <w:rFonts w:ascii="Times New Roman" w:hAnsi="Times New Roman"/>
      <w:b/>
      <w:bCs/>
    </w:rPr>
  </w:style>
  <w:style w:type="character" w:styleId="SchwacheHervorhebung">
    <w:name w:val="Subtle Emphasis"/>
    <w:basedOn w:val="Absatz-Standardschriftar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ellenraster">
    <w:name w:val="Table Grid"/>
    <w:basedOn w:val="NormaleTabelle"/>
    <w:uiPriority w:val="39"/>
    <w:rsid w:val="00AB6715"/>
    <w:pPr>
      <w:spacing w:after="0" w:line="240" w:lineRule="auto"/>
    </w:pPr>
    <w:rPr>
      <w:rFonts w:asciiTheme="majorHAnsi" w:hAnsiTheme="maj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next w:val="Standard"/>
    <w:link w:val="TitelZchn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rsid w:val="0001436A"/>
    <w:pPr>
      <w:spacing w:after="120"/>
    </w:pPr>
    <w:rPr>
      <w:i/>
    </w:rPr>
  </w:style>
  <w:style w:type="paragraph" w:styleId="berarbeitung">
    <w:name w:val="Revision"/>
    <w:hidden/>
    <w:uiPriority w:val="99"/>
    <w:semiHidden/>
    <w:rsid w:val="00EA52B9"/>
    <w:pPr>
      <w:spacing w:after="0" w:line="240" w:lineRule="auto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joshua.stocco\Documents\Templates\Frontiers_Word_Templates\Supplementary_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0DD7EF31-1BE3-8A45-96F7-A52DFC49C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C:\Users\joshua.stocco\Documents\Templates\Frontiers_Word_Templates\Supplementary_Material.dotx</Template>
  <TotalTime>0</TotalTime>
  <Pages>7</Pages>
  <Words>1083</Words>
  <Characters>6830</Characters>
  <Application>Microsoft Office Word</Application>
  <DocSecurity>0</DocSecurity>
  <Lines>56</Lines>
  <Paragraphs>15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Thomas W. Rösler</cp:lastModifiedBy>
  <cp:revision>11</cp:revision>
  <cp:lastPrinted>2013-10-03T12:51:00Z</cp:lastPrinted>
  <dcterms:created xsi:type="dcterms:W3CDTF">2020-12-03T09:12:00Z</dcterms:created>
  <dcterms:modified xsi:type="dcterms:W3CDTF">2021-02-04T17:20:00Z</dcterms:modified>
</cp:coreProperties>
</file>