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6C6" w:rsidRPr="009F4B0D" w:rsidRDefault="007E46C6" w:rsidP="00B06A55">
      <w:pPr>
        <w:rPr>
          <w:bCs/>
          <w:lang w:val="en-US"/>
        </w:rPr>
      </w:pPr>
      <w:r w:rsidRPr="009F4B0D">
        <w:rPr>
          <w:lang w:val="en-US"/>
        </w:rPr>
        <w:t xml:space="preserve">Evaluation of </w:t>
      </w:r>
      <w:r w:rsidR="00B06A55">
        <w:rPr>
          <w:bCs/>
          <w:lang w:val="en-US"/>
        </w:rPr>
        <w:t>practical e</w:t>
      </w:r>
      <w:r w:rsidRPr="009F4B0D">
        <w:rPr>
          <w:bCs/>
          <w:lang w:val="en-US"/>
        </w:rPr>
        <w:t xml:space="preserve">xperiences </w:t>
      </w:r>
      <w:r w:rsidR="00B06A55">
        <w:rPr>
          <w:bCs/>
          <w:lang w:val="en-US"/>
        </w:rPr>
        <w:t>of German speaking radiation o</w:t>
      </w:r>
      <w:r w:rsidRPr="009F4B0D">
        <w:rPr>
          <w:bCs/>
          <w:lang w:val="en-US"/>
        </w:rPr>
        <w:t>ncologists</w:t>
      </w:r>
      <w:r w:rsidR="00B06A55">
        <w:rPr>
          <w:bCs/>
          <w:lang w:val="en-US"/>
        </w:rPr>
        <w:t xml:space="preserve"> </w:t>
      </w:r>
      <w:r w:rsidR="00B06A55">
        <w:rPr>
          <w:bCs/>
          <w:lang w:val="en-US"/>
        </w:rPr>
        <w:t xml:space="preserve">in </w:t>
      </w:r>
      <w:r w:rsidR="00B06A55">
        <w:rPr>
          <w:bCs/>
          <w:lang w:val="en-US"/>
        </w:rPr>
        <w:t>c</w:t>
      </w:r>
      <w:r w:rsidR="00B06A55" w:rsidRPr="009F4B0D">
        <w:rPr>
          <w:bCs/>
          <w:lang w:val="en-US"/>
        </w:rPr>
        <w:t xml:space="preserve">ombining </w:t>
      </w:r>
      <w:r w:rsidR="00B06A55">
        <w:rPr>
          <w:lang w:val="en-US"/>
        </w:rPr>
        <w:t>radiation therapy and checkpoint blockade</w:t>
      </w:r>
    </w:p>
    <w:p w:rsidR="00FE02D1" w:rsidRPr="009F4B0D" w:rsidRDefault="00FE02D1" w:rsidP="00FE02D1">
      <w:pPr>
        <w:rPr>
          <w:vertAlign w:val="superscript"/>
          <w:lang w:val="en-US"/>
        </w:rPr>
      </w:pPr>
      <w:r w:rsidRPr="009F4B0D">
        <w:t>Kim M. Kraus</w:t>
      </w:r>
      <w:r w:rsidRPr="009F4B0D">
        <w:rPr>
          <w:vertAlign w:val="superscript"/>
        </w:rPr>
        <w:t>1*</w:t>
      </w:r>
      <w:r w:rsidRPr="009F4B0D">
        <w:t>, Julius C. Fischer</w:t>
      </w:r>
      <w:r w:rsidRPr="009F4B0D">
        <w:rPr>
          <w:vertAlign w:val="superscript"/>
        </w:rPr>
        <w:t>1</w:t>
      </w:r>
      <w:r w:rsidRPr="009F4B0D">
        <w:t xml:space="preserve">, Kai </w:t>
      </w:r>
      <w:r w:rsidR="009F4B0D" w:rsidRPr="009F4B0D">
        <w:t xml:space="preserve">J. </w:t>
      </w:r>
      <w:r w:rsidRPr="009F4B0D">
        <w:t>Borm</w:t>
      </w:r>
      <w:r w:rsidRPr="009F4B0D">
        <w:rPr>
          <w:vertAlign w:val="superscript"/>
        </w:rPr>
        <w:t>1</w:t>
      </w:r>
      <w:r w:rsidRPr="009F4B0D">
        <w:t>, Marco M. E. Vogel</w:t>
      </w:r>
      <w:r w:rsidRPr="009F4B0D">
        <w:rPr>
          <w:vertAlign w:val="superscript"/>
        </w:rPr>
        <w:t>1</w:t>
      </w:r>
      <w:r w:rsidRPr="009F4B0D">
        <w:t xml:space="preserve">, Steffi. </w:t>
      </w:r>
      <w:r w:rsidRPr="009F4B0D">
        <w:rPr>
          <w:lang w:val="en-US"/>
        </w:rPr>
        <w:t>U. Pigorsch</w:t>
      </w:r>
      <w:r w:rsidRPr="009F4B0D">
        <w:rPr>
          <w:vertAlign w:val="superscript"/>
          <w:lang w:val="en-US"/>
        </w:rPr>
        <w:t>1, 3</w:t>
      </w:r>
      <w:r w:rsidRPr="009F4B0D">
        <w:rPr>
          <w:lang w:val="en-US"/>
        </w:rPr>
        <w:t>, Michal Devečka</w:t>
      </w:r>
      <w:r w:rsidRPr="009F4B0D">
        <w:rPr>
          <w:vertAlign w:val="superscript"/>
          <w:lang w:val="en-US"/>
        </w:rPr>
        <w:t>1</w:t>
      </w:r>
      <w:r w:rsidRPr="009F4B0D">
        <w:rPr>
          <w:lang w:val="en-US"/>
        </w:rPr>
        <w:t>, Stephanie E. Combs</w:t>
      </w:r>
      <w:r w:rsidRPr="009F4B0D">
        <w:rPr>
          <w:vertAlign w:val="superscript"/>
          <w:lang w:val="en-US"/>
        </w:rPr>
        <w:t>1,2,3</w:t>
      </w:r>
      <w:bookmarkStart w:id="0" w:name="_GoBack"/>
      <w:bookmarkEnd w:id="0"/>
    </w:p>
    <w:p w:rsidR="00FE02D1" w:rsidRPr="009F4B0D" w:rsidRDefault="00FE02D1" w:rsidP="00FE02D1">
      <w:pPr>
        <w:rPr>
          <w:rFonts w:cs="Arial"/>
          <w:i/>
          <w:iCs/>
          <w:color w:val="212121"/>
          <w:shd w:val="clear" w:color="auto" w:fill="FFFFFF"/>
          <w:lang w:val="en-US"/>
        </w:rPr>
      </w:pPr>
      <w:r w:rsidRPr="009F4B0D">
        <w:rPr>
          <w:rFonts w:eastAsia="Times New Roman" w:cs="Arial"/>
          <w:iCs/>
          <w:vertAlign w:val="superscript"/>
          <w:lang w:val="en-US" w:eastAsia="de-DE"/>
        </w:rPr>
        <w:t>1</w:t>
      </w:r>
      <w:r w:rsidRPr="009F4B0D">
        <w:rPr>
          <w:rFonts w:eastAsia="Times New Roman" w:cs="Arial"/>
          <w:i/>
          <w:iCs/>
          <w:lang w:val="en-US" w:eastAsia="de-DE"/>
        </w:rPr>
        <w:t xml:space="preserve">Department of Radiation Oncology, </w:t>
      </w:r>
      <w:r w:rsidRPr="009F4B0D">
        <w:rPr>
          <w:rFonts w:cs="Arial"/>
          <w:i/>
          <w:iCs/>
          <w:color w:val="212121"/>
          <w:shd w:val="clear" w:color="auto" w:fill="FFFFFF"/>
          <w:lang w:val="en-US"/>
        </w:rPr>
        <w:t xml:space="preserve">School of Medicine, Technical University of Munich (TUM), </w:t>
      </w:r>
      <w:r w:rsidRPr="009F4B0D">
        <w:rPr>
          <w:rFonts w:eastAsia="Times New Roman" w:cs="Arial"/>
          <w:i/>
          <w:iCs/>
          <w:lang w:val="en-US" w:eastAsia="de-DE"/>
        </w:rPr>
        <w:t>Klinikum rechts der Isar</w:t>
      </w:r>
      <w:r w:rsidRPr="009F4B0D">
        <w:rPr>
          <w:rFonts w:cs="Arial"/>
          <w:i/>
          <w:iCs/>
          <w:color w:val="212121"/>
          <w:shd w:val="clear" w:color="auto" w:fill="FFFFFF"/>
          <w:lang w:val="en-US"/>
        </w:rPr>
        <w:t>, Munich, Germany.</w:t>
      </w:r>
    </w:p>
    <w:p w:rsidR="00FE02D1" w:rsidRPr="009F4B0D" w:rsidRDefault="00FE02D1" w:rsidP="00FE02D1">
      <w:pPr>
        <w:rPr>
          <w:rFonts w:eastAsia="Times New Roman" w:cs="Times New Roman"/>
          <w:i/>
          <w:lang w:val="en-US" w:eastAsia="de-DE"/>
        </w:rPr>
      </w:pPr>
      <w:r w:rsidRPr="009F4B0D">
        <w:rPr>
          <w:rFonts w:eastAsia="Times New Roman" w:cs="Times New Roman"/>
          <w:i/>
          <w:vertAlign w:val="superscript"/>
          <w:lang w:val="en-US" w:eastAsia="de-DE"/>
        </w:rPr>
        <w:t>2</w:t>
      </w:r>
      <w:r w:rsidRPr="009F4B0D">
        <w:rPr>
          <w:rFonts w:eastAsia="Times New Roman" w:cs="Times New Roman"/>
          <w:i/>
          <w:lang w:val="en-US" w:eastAsia="de-DE"/>
        </w:rPr>
        <w:t>Helmholtz Zentrum München (HMGU), Institute of Radiation Medicine (IRM), Department of Radiation Sciences (DRS), Neuherberg</w:t>
      </w:r>
      <w:r w:rsidR="009F4B0D" w:rsidRPr="009F4B0D">
        <w:rPr>
          <w:rFonts w:eastAsia="Times New Roman" w:cs="Times New Roman"/>
          <w:i/>
          <w:lang w:val="en-US" w:eastAsia="de-DE"/>
        </w:rPr>
        <w:t>, Munich,</w:t>
      </w:r>
      <w:r w:rsidRPr="009F4B0D">
        <w:rPr>
          <w:rFonts w:eastAsia="Times New Roman" w:cs="Times New Roman"/>
          <w:i/>
          <w:lang w:val="en-US" w:eastAsia="de-DE"/>
        </w:rPr>
        <w:t xml:space="preserve"> Germany.</w:t>
      </w:r>
    </w:p>
    <w:p w:rsidR="00FE02D1" w:rsidRPr="009F4B0D" w:rsidRDefault="00FE02D1" w:rsidP="00FE02D1">
      <w:pPr>
        <w:rPr>
          <w:rFonts w:eastAsia="Times New Roman" w:cs="Times New Roman"/>
          <w:i/>
          <w:lang w:eastAsia="de-DE"/>
        </w:rPr>
      </w:pPr>
      <w:r w:rsidRPr="009F4B0D">
        <w:rPr>
          <w:rFonts w:eastAsia="Times New Roman" w:cs="Times New Roman"/>
          <w:i/>
          <w:vertAlign w:val="superscript"/>
          <w:lang w:eastAsia="de-DE"/>
        </w:rPr>
        <w:t>3</w:t>
      </w:r>
      <w:r w:rsidRPr="009F4B0D">
        <w:rPr>
          <w:rFonts w:eastAsia="Times New Roman" w:cs="Times New Roman"/>
          <w:i/>
          <w:lang w:eastAsia="de-DE"/>
        </w:rPr>
        <w:t xml:space="preserve">Deutsches Konsortium für </w:t>
      </w:r>
      <w:proofErr w:type="spellStart"/>
      <w:r w:rsidRPr="009F4B0D">
        <w:rPr>
          <w:rFonts w:eastAsia="Times New Roman" w:cs="Times New Roman"/>
          <w:i/>
          <w:lang w:eastAsia="de-DE"/>
        </w:rPr>
        <w:t>Translationale</w:t>
      </w:r>
      <w:proofErr w:type="spellEnd"/>
      <w:r w:rsidRPr="009F4B0D">
        <w:rPr>
          <w:rFonts w:eastAsia="Times New Roman" w:cs="Times New Roman"/>
          <w:i/>
          <w:lang w:eastAsia="de-DE"/>
        </w:rPr>
        <w:t xml:space="preserve"> Krebsforschung (DKTK), Partner Site </w:t>
      </w:r>
      <w:proofErr w:type="spellStart"/>
      <w:r w:rsidRPr="009F4B0D">
        <w:rPr>
          <w:rFonts w:eastAsia="Times New Roman" w:cs="Times New Roman"/>
          <w:i/>
          <w:lang w:eastAsia="de-DE"/>
        </w:rPr>
        <w:t>Munich</w:t>
      </w:r>
      <w:proofErr w:type="spellEnd"/>
      <w:r w:rsidRPr="009F4B0D">
        <w:rPr>
          <w:rFonts w:eastAsia="Times New Roman" w:cs="Times New Roman"/>
          <w:i/>
          <w:lang w:eastAsia="de-DE"/>
        </w:rPr>
        <w:t xml:space="preserve">, </w:t>
      </w:r>
      <w:proofErr w:type="spellStart"/>
      <w:r w:rsidRPr="009F4B0D">
        <w:rPr>
          <w:rFonts w:eastAsia="Times New Roman" w:cs="Times New Roman"/>
          <w:i/>
          <w:lang w:eastAsia="de-DE"/>
        </w:rPr>
        <w:t>Munich</w:t>
      </w:r>
      <w:proofErr w:type="spellEnd"/>
      <w:r w:rsidRPr="009F4B0D">
        <w:rPr>
          <w:rFonts w:eastAsia="Times New Roman" w:cs="Times New Roman"/>
          <w:i/>
          <w:lang w:eastAsia="de-DE"/>
        </w:rPr>
        <w:t>, Germany.</w:t>
      </w:r>
    </w:p>
    <w:p w:rsidR="00FE02D1" w:rsidRPr="009F4B0D" w:rsidRDefault="00FE02D1" w:rsidP="00FE02D1">
      <w:pPr>
        <w:rPr>
          <w:i/>
          <w:lang w:val="en-US"/>
        </w:rPr>
      </w:pPr>
      <w:r w:rsidRPr="009F4B0D">
        <w:rPr>
          <w:i/>
          <w:lang w:val="en-US"/>
        </w:rPr>
        <w:t xml:space="preserve">Corresponding author: </w:t>
      </w:r>
      <w:r w:rsidRPr="009F4B0D">
        <w:rPr>
          <w:i/>
          <w:vertAlign w:val="superscript"/>
          <w:lang w:val="en-US"/>
        </w:rPr>
        <w:t>*</w:t>
      </w:r>
      <w:r w:rsidRPr="009F4B0D">
        <w:rPr>
          <w:i/>
          <w:lang w:val="en-US"/>
        </w:rPr>
        <w:t>kimmelanie.kraus@mri.tum.de, phone: 0049 89 4140 5373</w:t>
      </w:r>
    </w:p>
    <w:p w:rsidR="00FE02D1" w:rsidRPr="009F4B0D" w:rsidRDefault="00FE02D1" w:rsidP="00265257">
      <w:pPr>
        <w:pStyle w:val="Beschriftung"/>
        <w:keepNext/>
        <w:rPr>
          <w:lang w:val="en-US"/>
        </w:rPr>
      </w:pPr>
    </w:p>
    <w:p w:rsidR="00FE02D1" w:rsidRPr="009F4B0D" w:rsidRDefault="00FE02D1">
      <w:pPr>
        <w:rPr>
          <w:i/>
          <w:iCs/>
          <w:color w:val="44546A" w:themeColor="text2"/>
          <w:sz w:val="18"/>
          <w:szCs w:val="18"/>
          <w:lang w:val="en-US"/>
        </w:rPr>
      </w:pPr>
      <w:r w:rsidRPr="009F4B0D">
        <w:rPr>
          <w:lang w:val="en-US"/>
        </w:rPr>
        <w:br w:type="page"/>
      </w:r>
    </w:p>
    <w:p w:rsidR="00FE02D1" w:rsidRPr="009F4B0D" w:rsidRDefault="00FE02D1" w:rsidP="00265257">
      <w:pPr>
        <w:pStyle w:val="Beschriftung"/>
        <w:keepNext/>
        <w:rPr>
          <w:lang w:val="en-US"/>
        </w:rPr>
      </w:pPr>
    </w:p>
    <w:p w:rsidR="00FE02D1" w:rsidRPr="009F4B0D" w:rsidRDefault="00FE02D1" w:rsidP="00265257">
      <w:pPr>
        <w:pStyle w:val="Beschriftung"/>
        <w:keepNext/>
        <w:rPr>
          <w:lang w:val="en-US"/>
        </w:rPr>
      </w:pPr>
    </w:p>
    <w:p w:rsidR="00265257" w:rsidRPr="009F4B0D" w:rsidRDefault="00265257" w:rsidP="00265257">
      <w:pPr>
        <w:pStyle w:val="Beschriftung"/>
        <w:keepNext/>
        <w:rPr>
          <w:lang w:val="en-US"/>
        </w:rPr>
      </w:pPr>
      <w:r w:rsidRPr="009F4B0D">
        <w:rPr>
          <w:lang w:val="en-US"/>
        </w:rPr>
        <w:t xml:space="preserve">Supplement Table S1: Pausing intervals of ICI prior and after RT for </w:t>
      </w:r>
      <w:proofErr w:type="spellStart"/>
      <w:r w:rsidRPr="009F4B0D">
        <w:rPr>
          <w:lang w:val="en-US"/>
        </w:rPr>
        <w:t>normofractionated</w:t>
      </w:r>
      <w:proofErr w:type="spellEnd"/>
      <w:r w:rsidRPr="009F4B0D">
        <w:rPr>
          <w:lang w:val="en-US"/>
        </w:rPr>
        <w:t xml:space="preserve"> radiotherapy (</w:t>
      </w:r>
      <w:proofErr w:type="spellStart"/>
      <w:r w:rsidR="009F4B0D" w:rsidRPr="009F4B0D">
        <w:rPr>
          <w:lang w:val="en-US"/>
        </w:rPr>
        <w:t>n</w:t>
      </w:r>
      <w:r w:rsidRPr="009F4B0D">
        <w:rPr>
          <w:lang w:val="en-US"/>
        </w:rPr>
        <w:t>fRT</w:t>
      </w:r>
      <w:proofErr w:type="spellEnd"/>
      <w:r w:rsidRPr="009F4B0D">
        <w:rPr>
          <w:lang w:val="en-US"/>
        </w:rPr>
        <w:t>) and stereotactic radiotherapy (SRT). Data are provided in absolute numbers of answers and in percentage of the total number of participants (N=51). WBRT stands for whole brain radiotherapy.</w:t>
      </w:r>
    </w:p>
    <w:tbl>
      <w:tblPr>
        <w:tblStyle w:val="Tabellenraster"/>
        <w:tblpPr w:leftFromText="141" w:rightFromText="141" w:vertAnchor="text" w:horzAnchor="margin" w:tblpY="1479"/>
        <w:tblW w:w="546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565"/>
        <w:gridCol w:w="715"/>
        <w:gridCol w:w="853"/>
        <w:gridCol w:w="851"/>
        <w:gridCol w:w="853"/>
        <w:gridCol w:w="859"/>
        <w:gridCol w:w="710"/>
        <w:gridCol w:w="851"/>
        <w:gridCol w:w="697"/>
        <w:gridCol w:w="851"/>
        <w:gridCol w:w="847"/>
      </w:tblGrid>
      <w:tr w:rsidR="00265257" w:rsidRPr="009F4B0D" w:rsidTr="0008068F">
        <w:trPr>
          <w:trHeight w:val="538"/>
        </w:trPr>
        <w:tc>
          <w:tcPr>
            <w:tcW w:w="640" w:type="pct"/>
            <w:tcBorders>
              <w:bottom w:val="double" w:sz="4" w:space="0" w:color="auto"/>
            </w:tcBorders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Treatment location</w:t>
            </w:r>
          </w:p>
        </w:tc>
        <w:tc>
          <w:tcPr>
            <w:tcW w:w="284" w:type="pct"/>
            <w:tcBorders>
              <w:bottom w:val="double" w:sz="4" w:space="0" w:color="auto"/>
            </w:tcBorders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RT</w:t>
            </w:r>
          </w:p>
        </w:tc>
        <w:tc>
          <w:tcPr>
            <w:tcW w:w="2082" w:type="pct"/>
            <w:gridSpan w:val="5"/>
            <w:tcBorders>
              <w:bottom w:val="double" w:sz="4" w:space="0" w:color="auto"/>
            </w:tcBorders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Prior to RT</w:t>
            </w:r>
          </w:p>
        </w:tc>
        <w:tc>
          <w:tcPr>
            <w:tcW w:w="1994" w:type="pct"/>
            <w:gridSpan w:val="5"/>
            <w:tcBorders>
              <w:bottom w:val="double" w:sz="4" w:space="0" w:color="auto"/>
            </w:tcBorders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After RT</w:t>
            </w:r>
          </w:p>
        </w:tc>
      </w:tr>
      <w:tr w:rsidR="00265257" w:rsidRPr="009F4B0D" w:rsidTr="0008068F">
        <w:trPr>
          <w:trHeight w:val="1100"/>
        </w:trPr>
        <w:tc>
          <w:tcPr>
            <w:tcW w:w="640" w:type="pct"/>
            <w:tcBorders>
              <w:top w:val="double" w:sz="4" w:space="0" w:color="auto"/>
            </w:tcBorders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84" w:type="pct"/>
            <w:tcBorders>
              <w:top w:val="double" w:sz="4" w:space="0" w:color="auto"/>
            </w:tcBorders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360" w:type="pct"/>
            <w:tcBorders>
              <w:top w:val="double" w:sz="4" w:space="0" w:color="auto"/>
            </w:tcBorders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≥ 4 w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430" w:type="pct"/>
            <w:tcBorders>
              <w:top w:val="double" w:sz="4" w:space="0" w:color="auto"/>
            </w:tcBorders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&gt;2w &amp;&lt; 4w</w:t>
            </w:r>
          </w:p>
        </w:tc>
        <w:tc>
          <w:tcPr>
            <w:tcW w:w="429" w:type="pct"/>
            <w:tcBorders>
              <w:top w:val="double" w:sz="4" w:space="0" w:color="auto"/>
            </w:tcBorders>
          </w:tcPr>
          <w:p w:rsidR="00265257" w:rsidRPr="009F4B0D" w:rsidRDefault="009F4B0D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≤</w:t>
            </w:r>
            <w:r w:rsidR="00265257" w:rsidRPr="009F4B0D">
              <w:rPr>
                <w:sz w:val="14"/>
                <w:szCs w:val="14"/>
                <w:lang w:val="en-US"/>
              </w:rPr>
              <w:t>2w&amp;≥1w</w:t>
            </w:r>
          </w:p>
        </w:tc>
        <w:tc>
          <w:tcPr>
            <w:tcW w:w="430" w:type="pct"/>
            <w:tcBorders>
              <w:top w:val="double" w:sz="4" w:space="0" w:color="auto"/>
            </w:tcBorders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No pause</w:t>
            </w:r>
          </w:p>
        </w:tc>
        <w:tc>
          <w:tcPr>
            <w:tcW w:w="432" w:type="pct"/>
            <w:tcBorders>
              <w:top w:val="double" w:sz="4" w:space="0" w:color="auto"/>
            </w:tcBorders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Not perf.</w:t>
            </w:r>
          </w:p>
        </w:tc>
        <w:tc>
          <w:tcPr>
            <w:tcW w:w="358" w:type="pct"/>
            <w:tcBorders>
              <w:top w:val="double" w:sz="4" w:space="0" w:color="auto"/>
            </w:tcBorders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&gt; 4 w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429" w:type="pct"/>
            <w:tcBorders>
              <w:top w:val="double" w:sz="4" w:space="0" w:color="auto"/>
            </w:tcBorders>
          </w:tcPr>
          <w:p w:rsidR="00265257" w:rsidRPr="009F4B0D" w:rsidRDefault="00265257" w:rsidP="009F4B0D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&gt;2w&amp;</w:t>
            </w:r>
            <w:r w:rsidR="009F4B0D" w:rsidRPr="009F4B0D">
              <w:rPr>
                <w:sz w:val="14"/>
                <w:szCs w:val="14"/>
                <w:lang w:val="en-US"/>
              </w:rPr>
              <w:t>≤</w:t>
            </w:r>
            <w:r w:rsidRPr="009F4B0D">
              <w:rPr>
                <w:sz w:val="14"/>
                <w:szCs w:val="14"/>
                <w:lang w:val="en-US"/>
              </w:rPr>
              <w:t>4w</w:t>
            </w:r>
          </w:p>
        </w:tc>
        <w:tc>
          <w:tcPr>
            <w:tcW w:w="351" w:type="pct"/>
            <w:tcBorders>
              <w:top w:val="double" w:sz="4" w:space="0" w:color="auto"/>
            </w:tcBorders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&lt;= 2 w</w:t>
            </w:r>
          </w:p>
        </w:tc>
        <w:tc>
          <w:tcPr>
            <w:tcW w:w="429" w:type="pct"/>
            <w:tcBorders>
              <w:top w:val="double" w:sz="4" w:space="0" w:color="auto"/>
            </w:tcBorders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No pause</w:t>
            </w:r>
          </w:p>
        </w:tc>
        <w:tc>
          <w:tcPr>
            <w:tcW w:w="426" w:type="pct"/>
            <w:tcBorders>
              <w:top w:val="double" w:sz="4" w:space="0" w:color="auto"/>
            </w:tcBorders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Not perf.</w:t>
            </w:r>
          </w:p>
        </w:tc>
      </w:tr>
      <w:tr w:rsidR="00265257" w:rsidRPr="009F4B0D" w:rsidTr="0008068F">
        <w:trPr>
          <w:trHeight w:val="1084"/>
        </w:trPr>
        <w:tc>
          <w:tcPr>
            <w:tcW w:w="640" w:type="pct"/>
            <w:vMerge w:val="restar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Brain</w:t>
            </w:r>
          </w:p>
        </w:tc>
        <w:tc>
          <w:tcPr>
            <w:tcW w:w="284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WBRT</w:t>
            </w:r>
          </w:p>
        </w:tc>
        <w:tc>
          <w:tcPr>
            <w:tcW w:w="360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1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(2.0%)</w:t>
            </w:r>
          </w:p>
        </w:tc>
        <w:tc>
          <w:tcPr>
            <w:tcW w:w="430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4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(7.8%)</w:t>
            </w: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21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(41.2%)</w:t>
            </w:r>
          </w:p>
        </w:tc>
        <w:tc>
          <w:tcPr>
            <w:tcW w:w="430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25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(49.0%)</w:t>
            </w:r>
          </w:p>
        </w:tc>
        <w:tc>
          <w:tcPr>
            <w:tcW w:w="432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358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0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4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(7.8%)</w:t>
            </w:r>
          </w:p>
        </w:tc>
        <w:tc>
          <w:tcPr>
            <w:tcW w:w="351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21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 (41.2%)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26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(51.0%)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426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0</w:t>
            </w:r>
          </w:p>
        </w:tc>
      </w:tr>
      <w:tr w:rsidR="00265257" w:rsidRPr="009F4B0D" w:rsidTr="0008068F">
        <w:trPr>
          <w:trHeight w:val="1096"/>
        </w:trPr>
        <w:tc>
          <w:tcPr>
            <w:tcW w:w="640" w:type="pct"/>
            <w:vMerge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84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SRT</w:t>
            </w:r>
          </w:p>
        </w:tc>
        <w:tc>
          <w:tcPr>
            <w:tcW w:w="360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1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(2.0%)</w:t>
            </w:r>
          </w:p>
        </w:tc>
        <w:tc>
          <w:tcPr>
            <w:tcW w:w="430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3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(5.9%)</w:t>
            </w: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17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(33.3%)</w:t>
            </w:r>
          </w:p>
        </w:tc>
        <w:tc>
          <w:tcPr>
            <w:tcW w:w="430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27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(52.9%)</w:t>
            </w:r>
          </w:p>
        </w:tc>
        <w:tc>
          <w:tcPr>
            <w:tcW w:w="432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3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(5.9%)</w:t>
            </w:r>
          </w:p>
        </w:tc>
        <w:tc>
          <w:tcPr>
            <w:tcW w:w="358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0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4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(7.8%)</w:t>
            </w:r>
          </w:p>
        </w:tc>
        <w:tc>
          <w:tcPr>
            <w:tcW w:w="351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15 (29.4%)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29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(56.9%)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426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3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(5.9%)</w:t>
            </w:r>
          </w:p>
        </w:tc>
      </w:tr>
      <w:tr w:rsidR="00265257" w:rsidRPr="009F4B0D" w:rsidTr="0008068F">
        <w:trPr>
          <w:trHeight w:val="815"/>
        </w:trPr>
        <w:tc>
          <w:tcPr>
            <w:tcW w:w="640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Central thoracic region</w:t>
            </w:r>
          </w:p>
        </w:tc>
        <w:tc>
          <w:tcPr>
            <w:tcW w:w="284" w:type="pct"/>
          </w:tcPr>
          <w:p w:rsidR="00265257" w:rsidRPr="009F4B0D" w:rsidRDefault="009F4B0D" w:rsidP="0008068F">
            <w:pPr>
              <w:rPr>
                <w:sz w:val="14"/>
                <w:szCs w:val="14"/>
                <w:lang w:val="en-US"/>
              </w:rPr>
            </w:pPr>
            <w:proofErr w:type="spellStart"/>
            <w:r w:rsidRPr="009F4B0D">
              <w:rPr>
                <w:sz w:val="14"/>
                <w:szCs w:val="14"/>
                <w:lang w:val="en-US"/>
              </w:rPr>
              <w:t>n</w:t>
            </w:r>
            <w:r w:rsidR="00265257" w:rsidRPr="009F4B0D">
              <w:rPr>
                <w:sz w:val="14"/>
                <w:szCs w:val="14"/>
                <w:lang w:val="en-US"/>
              </w:rPr>
              <w:t>fRT</w:t>
            </w:r>
            <w:proofErr w:type="spellEnd"/>
          </w:p>
        </w:tc>
        <w:tc>
          <w:tcPr>
            <w:tcW w:w="360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0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430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6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(11.8%)</w:t>
            </w: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19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(37.3%)</w:t>
            </w:r>
          </w:p>
        </w:tc>
        <w:tc>
          <w:tcPr>
            <w:tcW w:w="430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26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(51.0%)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432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358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0 </w:t>
            </w: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4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(7.8%)</w:t>
            </w:r>
          </w:p>
        </w:tc>
        <w:tc>
          <w:tcPr>
            <w:tcW w:w="351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20 (39.2%)</w:t>
            </w: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27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(52.9%)</w:t>
            </w:r>
          </w:p>
        </w:tc>
        <w:tc>
          <w:tcPr>
            <w:tcW w:w="426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0</w:t>
            </w:r>
          </w:p>
        </w:tc>
      </w:tr>
      <w:tr w:rsidR="00265257" w:rsidRPr="009F4B0D" w:rsidTr="0008068F">
        <w:trPr>
          <w:trHeight w:val="820"/>
        </w:trPr>
        <w:tc>
          <w:tcPr>
            <w:tcW w:w="640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84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SRT</w:t>
            </w:r>
          </w:p>
        </w:tc>
        <w:tc>
          <w:tcPr>
            <w:tcW w:w="360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2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(3.9%)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430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6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(11.8%)</w:t>
            </w: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19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(37.3%)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430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19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(37.3%)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432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5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(9.8%)</w:t>
            </w:r>
          </w:p>
        </w:tc>
        <w:tc>
          <w:tcPr>
            <w:tcW w:w="358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1 (2.0%) </w:t>
            </w: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5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(9.8%)</w:t>
            </w:r>
          </w:p>
        </w:tc>
        <w:tc>
          <w:tcPr>
            <w:tcW w:w="351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17 (33.3%)</w:t>
            </w: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23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(45.1%)</w:t>
            </w:r>
          </w:p>
        </w:tc>
        <w:tc>
          <w:tcPr>
            <w:tcW w:w="426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5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(9.8%)</w:t>
            </w:r>
          </w:p>
        </w:tc>
      </w:tr>
      <w:tr w:rsidR="00265257" w:rsidRPr="009F4B0D" w:rsidTr="0008068F">
        <w:trPr>
          <w:trHeight w:val="266"/>
        </w:trPr>
        <w:tc>
          <w:tcPr>
            <w:tcW w:w="640" w:type="pct"/>
            <w:vMerge w:val="restar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Peripheral thoracic region</w:t>
            </w:r>
          </w:p>
        </w:tc>
        <w:tc>
          <w:tcPr>
            <w:tcW w:w="284" w:type="pct"/>
          </w:tcPr>
          <w:p w:rsidR="00265257" w:rsidRPr="009F4B0D" w:rsidRDefault="009F4B0D" w:rsidP="0008068F">
            <w:pPr>
              <w:rPr>
                <w:sz w:val="14"/>
                <w:szCs w:val="14"/>
                <w:lang w:val="en-US"/>
              </w:rPr>
            </w:pPr>
            <w:proofErr w:type="spellStart"/>
            <w:r w:rsidRPr="009F4B0D">
              <w:rPr>
                <w:sz w:val="14"/>
                <w:szCs w:val="14"/>
                <w:lang w:val="en-US"/>
              </w:rPr>
              <w:t>n</w:t>
            </w:r>
            <w:r w:rsidR="00265257" w:rsidRPr="009F4B0D">
              <w:rPr>
                <w:sz w:val="14"/>
                <w:szCs w:val="14"/>
                <w:lang w:val="en-US"/>
              </w:rPr>
              <w:t>fRT</w:t>
            </w:r>
            <w:proofErr w:type="spellEnd"/>
          </w:p>
        </w:tc>
        <w:tc>
          <w:tcPr>
            <w:tcW w:w="360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0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430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4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(7.8%)</w:t>
            </w: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16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(31.4%)</w:t>
            </w:r>
          </w:p>
        </w:tc>
        <w:tc>
          <w:tcPr>
            <w:tcW w:w="430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31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(60.8%)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432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358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0 </w:t>
            </w: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4 (7.8%)</w:t>
            </w:r>
          </w:p>
        </w:tc>
        <w:tc>
          <w:tcPr>
            <w:tcW w:w="351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14 (27.5%)</w:t>
            </w: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33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(64.7%)</w:t>
            </w:r>
          </w:p>
        </w:tc>
        <w:tc>
          <w:tcPr>
            <w:tcW w:w="426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0</w:t>
            </w:r>
          </w:p>
        </w:tc>
      </w:tr>
      <w:tr w:rsidR="00265257" w:rsidRPr="009F4B0D" w:rsidTr="0008068F">
        <w:trPr>
          <w:trHeight w:val="266"/>
        </w:trPr>
        <w:tc>
          <w:tcPr>
            <w:tcW w:w="640" w:type="pct"/>
            <w:vMerge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84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SRT</w:t>
            </w:r>
          </w:p>
        </w:tc>
        <w:tc>
          <w:tcPr>
            <w:tcW w:w="360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rFonts w:cs="PTSans-Narrow"/>
                <w:sz w:val="14"/>
                <w:szCs w:val="14"/>
              </w:rPr>
              <w:t xml:space="preserve">0 </w:t>
            </w:r>
          </w:p>
        </w:tc>
        <w:tc>
          <w:tcPr>
            <w:tcW w:w="430" w:type="pct"/>
          </w:tcPr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</w:rPr>
            </w:pPr>
            <w:r w:rsidRPr="009F4B0D">
              <w:rPr>
                <w:rFonts w:cs="PTSans-Narrow"/>
                <w:sz w:val="14"/>
                <w:szCs w:val="14"/>
              </w:rPr>
              <w:t>3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rFonts w:cs="PTSans-Narrow"/>
                <w:sz w:val="14"/>
                <w:szCs w:val="14"/>
              </w:rPr>
              <w:t xml:space="preserve">(5.9%) </w:t>
            </w: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</w:rPr>
            </w:pPr>
            <w:r w:rsidRPr="009F4B0D">
              <w:rPr>
                <w:rFonts w:cs="PTSans-Narrow"/>
                <w:sz w:val="14"/>
                <w:szCs w:val="14"/>
              </w:rPr>
              <w:t xml:space="preserve">16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rFonts w:cs="PTSans-Narrow"/>
                <w:sz w:val="14"/>
                <w:szCs w:val="14"/>
              </w:rPr>
              <w:t>(31.4%)</w:t>
            </w:r>
          </w:p>
        </w:tc>
        <w:tc>
          <w:tcPr>
            <w:tcW w:w="430" w:type="pct"/>
          </w:tcPr>
          <w:p w:rsidR="00265257" w:rsidRPr="009F4B0D" w:rsidRDefault="00265257" w:rsidP="0008068F">
            <w:pPr>
              <w:autoSpaceDE w:val="0"/>
              <w:autoSpaceDN w:val="0"/>
              <w:adjustRightInd w:val="0"/>
              <w:rPr>
                <w:rFonts w:cs="PTSans-Narrow"/>
                <w:sz w:val="14"/>
                <w:szCs w:val="14"/>
              </w:rPr>
            </w:pPr>
            <w:r w:rsidRPr="009F4B0D">
              <w:rPr>
                <w:rFonts w:cs="PTSans-Narrow"/>
                <w:sz w:val="14"/>
                <w:szCs w:val="14"/>
              </w:rPr>
              <w:t>29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rFonts w:cs="PTSans-Narrow"/>
                <w:sz w:val="14"/>
                <w:szCs w:val="14"/>
              </w:rPr>
              <w:t>(56.9%)</w:t>
            </w:r>
          </w:p>
        </w:tc>
        <w:tc>
          <w:tcPr>
            <w:tcW w:w="432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3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(5.9%)</w:t>
            </w:r>
          </w:p>
        </w:tc>
        <w:tc>
          <w:tcPr>
            <w:tcW w:w="358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0 </w:t>
            </w: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5 (9.8%)</w:t>
            </w:r>
          </w:p>
        </w:tc>
        <w:tc>
          <w:tcPr>
            <w:tcW w:w="351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12 (23.5%)</w:t>
            </w: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31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(60.8%)</w:t>
            </w:r>
          </w:p>
        </w:tc>
        <w:tc>
          <w:tcPr>
            <w:tcW w:w="426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3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(5.9%)</w:t>
            </w:r>
          </w:p>
        </w:tc>
      </w:tr>
      <w:tr w:rsidR="00265257" w:rsidRPr="009F4B0D" w:rsidTr="0008068F">
        <w:trPr>
          <w:trHeight w:val="266"/>
        </w:trPr>
        <w:tc>
          <w:tcPr>
            <w:tcW w:w="640" w:type="pct"/>
            <w:vMerge w:val="restar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Abdomen/pelvis (close to hollow organs, liver or kidney)</w:t>
            </w:r>
          </w:p>
        </w:tc>
        <w:tc>
          <w:tcPr>
            <w:tcW w:w="284" w:type="pct"/>
          </w:tcPr>
          <w:p w:rsidR="00265257" w:rsidRPr="009F4B0D" w:rsidRDefault="009F4B0D" w:rsidP="0008068F">
            <w:pPr>
              <w:rPr>
                <w:sz w:val="14"/>
                <w:szCs w:val="14"/>
                <w:lang w:val="en-US"/>
              </w:rPr>
            </w:pPr>
            <w:proofErr w:type="spellStart"/>
            <w:r w:rsidRPr="009F4B0D">
              <w:rPr>
                <w:sz w:val="14"/>
                <w:szCs w:val="14"/>
                <w:lang w:val="en-US"/>
              </w:rPr>
              <w:t>n</w:t>
            </w:r>
            <w:r w:rsidR="00265257" w:rsidRPr="009F4B0D">
              <w:rPr>
                <w:sz w:val="14"/>
                <w:szCs w:val="14"/>
                <w:lang w:val="en-US"/>
              </w:rPr>
              <w:t>fRT</w:t>
            </w:r>
            <w:proofErr w:type="spellEnd"/>
          </w:p>
        </w:tc>
        <w:tc>
          <w:tcPr>
            <w:tcW w:w="360" w:type="pct"/>
          </w:tcPr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</w:rPr>
            </w:pPr>
            <w:r w:rsidRPr="009F4B0D">
              <w:rPr>
                <w:rFonts w:cs="PTSans-Narrow"/>
                <w:sz w:val="14"/>
                <w:szCs w:val="14"/>
              </w:rPr>
              <w:t>1</w:t>
            </w:r>
          </w:p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</w:rPr>
            </w:pPr>
            <w:r w:rsidRPr="009F4B0D">
              <w:rPr>
                <w:rFonts w:cs="PTSans-Narrow"/>
                <w:sz w:val="14"/>
                <w:szCs w:val="14"/>
              </w:rPr>
              <w:t xml:space="preserve">(2.0%) </w:t>
            </w:r>
          </w:p>
        </w:tc>
        <w:tc>
          <w:tcPr>
            <w:tcW w:w="430" w:type="pct"/>
          </w:tcPr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</w:rPr>
            </w:pPr>
            <w:r w:rsidRPr="009F4B0D">
              <w:rPr>
                <w:rFonts w:cs="PTSans-Narrow"/>
                <w:sz w:val="14"/>
                <w:szCs w:val="14"/>
              </w:rPr>
              <w:t xml:space="preserve">6 </w:t>
            </w:r>
          </w:p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</w:rPr>
            </w:pPr>
            <w:r w:rsidRPr="009F4B0D">
              <w:rPr>
                <w:rFonts w:cs="PTSans-Narrow"/>
                <w:sz w:val="14"/>
                <w:szCs w:val="14"/>
              </w:rPr>
              <w:t>(11.8%)</w:t>
            </w: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</w:rPr>
            </w:pPr>
            <w:r w:rsidRPr="009F4B0D">
              <w:rPr>
                <w:rFonts w:cs="PTSans-Narrow"/>
                <w:sz w:val="14"/>
                <w:szCs w:val="14"/>
              </w:rPr>
              <w:t xml:space="preserve">21 </w:t>
            </w:r>
          </w:p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</w:rPr>
            </w:pPr>
            <w:r w:rsidRPr="009F4B0D">
              <w:rPr>
                <w:rFonts w:cs="PTSans-Narrow"/>
                <w:sz w:val="14"/>
                <w:szCs w:val="14"/>
              </w:rPr>
              <w:t>(41.2%)</w:t>
            </w:r>
          </w:p>
        </w:tc>
        <w:tc>
          <w:tcPr>
            <w:tcW w:w="430" w:type="pct"/>
          </w:tcPr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</w:rPr>
            </w:pPr>
            <w:r w:rsidRPr="009F4B0D">
              <w:rPr>
                <w:rFonts w:cs="PTSans-Narrow"/>
                <w:sz w:val="14"/>
                <w:szCs w:val="14"/>
              </w:rPr>
              <w:t>23</w:t>
            </w:r>
          </w:p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</w:rPr>
            </w:pPr>
            <w:r w:rsidRPr="009F4B0D">
              <w:rPr>
                <w:rFonts w:cs="PTSans-Narrow"/>
                <w:sz w:val="14"/>
                <w:szCs w:val="14"/>
              </w:rPr>
              <w:t>(45.1%)</w:t>
            </w:r>
          </w:p>
          <w:p w:rsidR="00265257" w:rsidRPr="009F4B0D" w:rsidRDefault="00265257" w:rsidP="0008068F">
            <w:pPr>
              <w:autoSpaceDE w:val="0"/>
              <w:autoSpaceDN w:val="0"/>
              <w:adjustRightInd w:val="0"/>
              <w:rPr>
                <w:rFonts w:cs="PTSans-Narrow"/>
                <w:sz w:val="14"/>
                <w:szCs w:val="14"/>
              </w:rPr>
            </w:pPr>
          </w:p>
        </w:tc>
        <w:tc>
          <w:tcPr>
            <w:tcW w:w="432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358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1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(2.0%)</w:t>
            </w: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4 (7.8%)</w:t>
            </w:r>
          </w:p>
        </w:tc>
        <w:tc>
          <w:tcPr>
            <w:tcW w:w="351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21 (41.2%)</w:t>
            </w: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25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(49.0%)</w:t>
            </w:r>
          </w:p>
        </w:tc>
        <w:tc>
          <w:tcPr>
            <w:tcW w:w="426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0</w:t>
            </w:r>
          </w:p>
        </w:tc>
      </w:tr>
      <w:tr w:rsidR="00265257" w:rsidRPr="009F4B0D" w:rsidTr="0008068F">
        <w:trPr>
          <w:trHeight w:val="266"/>
        </w:trPr>
        <w:tc>
          <w:tcPr>
            <w:tcW w:w="640" w:type="pct"/>
            <w:vMerge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84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SRT</w:t>
            </w:r>
          </w:p>
        </w:tc>
        <w:tc>
          <w:tcPr>
            <w:tcW w:w="360" w:type="pct"/>
          </w:tcPr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</w:rPr>
            </w:pPr>
            <w:r w:rsidRPr="009F4B0D">
              <w:rPr>
                <w:rFonts w:cs="PTSans-Narrow"/>
                <w:sz w:val="14"/>
                <w:szCs w:val="14"/>
              </w:rPr>
              <w:t>3</w:t>
            </w:r>
          </w:p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</w:rPr>
            </w:pPr>
            <w:r w:rsidRPr="009F4B0D">
              <w:rPr>
                <w:rFonts w:cs="PTSans-Narrow"/>
                <w:sz w:val="14"/>
                <w:szCs w:val="14"/>
              </w:rPr>
              <w:t xml:space="preserve">(5.9%) </w:t>
            </w:r>
          </w:p>
        </w:tc>
        <w:tc>
          <w:tcPr>
            <w:tcW w:w="430" w:type="pct"/>
          </w:tcPr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</w:rPr>
            </w:pPr>
            <w:r w:rsidRPr="009F4B0D">
              <w:rPr>
                <w:rFonts w:cs="PTSans-Narrow"/>
                <w:sz w:val="14"/>
                <w:szCs w:val="14"/>
              </w:rPr>
              <w:t xml:space="preserve">7 </w:t>
            </w:r>
          </w:p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</w:rPr>
            </w:pPr>
            <w:r w:rsidRPr="009F4B0D">
              <w:rPr>
                <w:rFonts w:cs="PTSans-Narrow"/>
                <w:sz w:val="14"/>
                <w:szCs w:val="14"/>
              </w:rPr>
              <w:t>(13.7%)</w:t>
            </w: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</w:rPr>
            </w:pPr>
            <w:r w:rsidRPr="009F4B0D">
              <w:rPr>
                <w:rFonts w:cs="PTSans-Narrow"/>
                <w:sz w:val="14"/>
                <w:szCs w:val="14"/>
              </w:rPr>
              <w:t xml:space="preserve">15 </w:t>
            </w:r>
          </w:p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</w:rPr>
            </w:pPr>
            <w:r w:rsidRPr="009F4B0D">
              <w:rPr>
                <w:rFonts w:cs="PTSans-Narrow"/>
                <w:sz w:val="14"/>
                <w:szCs w:val="14"/>
              </w:rPr>
              <w:t>(29.4%)</w:t>
            </w:r>
          </w:p>
        </w:tc>
        <w:tc>
          <w:tcPr>
            <w:tcW w:w="430" w:type="pct"/>
          </w:tcPr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</w:rPr>
            </w:pPr>
            <w:r w:rsidRPr="009F4B0D">
              <w:rPr>
                <w:rFonts w:cs="PTSans-Narrow"/>
                <w:sz w:val="14"/>
                <w:szCs w:val="14"/>
              </w:rPr>
              <w:t>20</w:t>
            </w:r>
          </w:p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</w:rPr>
            </w:pPr>
            <w:r w:rsidRPr="009F4B0D">
              <w:rPr>
                <w:rFonts w:cs="PTSans-Narrow"/>
                <w:sz w:val="14"/>
                <w:szCs w:val="14"/>
              </w:rPr>
              <w:t>(39.2%)</w:t>
            </w:r>
          </w:p>
        </w:tc>
        <w:tc>
          <w:tcPr>
            <w:tcW w:w="432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rFonts w:cs="PTSans-Narrow"/>
                <w:sz w:val="14"/>
                <w:szCs w:val="14"/>
              </w:rPr>
              <w:t>6 (11.8%)</w:t>
            </w:r>
          </w:p>
        </w:tc>
        <w:tc>
          <w:tcPr>
            <w:tcW w:w="358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1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(2.0%) </w:t>
            </w: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7 (13.7%)</w:t>
            </w:r>
          </w:p>
        </w:tc>
        <w:tc>
          <w:tcPr>
            <w:tcW w:w="351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16 (31.4%)</w:t>
            </w: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21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(41.2%)</w:t>
            </w:r>
          </w:p>
        </w:tc>
        <w:tc>
          <w:tcPr>
            <w:tcW w:w="426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6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(11.8%)</w:t>
            </w:r>
          </w:p>
        </w:tc>
      </w:tr>
      <w:tr w:rsidR="00265257" w:rsidRPr="009F4B0D" w:rsidTr="0008068F">
        <w:trPr>
          <w:trHeight w:val="266"/>
        </w:trPr>
        <w:tc>
          <w:tcPr>
            <w:tcW w:w="640" w:type="pct"/>
            <w:vMerge w:val="restar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Abdomen/pelvis (distant to hollow organs, liver or kidney)</w:t>
            </w:r>
          </w:p>
        </w:tc>
        <w:tc>
          <w:tcPr>
            <w:tcW w:w="284" w:type="pct"/>
          </w:tcPr>
          <w:p w:rsidR="00265257" w:rsidRPr="009F4B0D" w:rsidRDefault="009F4B0D" w:rsidP="0008068F">
            <w:pPr>
              <w:rPr>
                <w:sz w:val="14"/>
                <w:szCs w:val="14"/>
                <w:lang w:val="en-US"/>
              </w:rPr>
            </w:pPr>
            <w:proofErr w:type="spellStart"/>
            <w:r w:rsidRPr="009F4B0D">
              <w:rPr>
                <w:sz w:val="14"/>
                <w:szCs w:val="14"/>
                <w:lang w:val="en-US"/>
              </w:rPr>
              <w:t>n</w:t>
            </w:r>
            <w:r w:rsidR="00265257" w:rsidRPr="009F4B0D">
              <w:rPr>
                <w:sz w:val="14"/>
                <w:szCs w:val="14"/>
                <w:lang w:val="en-US"/>
              </w:rPr>
              <w:t>fRT</w:t>
            </w:r>
            <w:proofErr w:type="spellEnd"/>
          </w:p>
        </w:tc>
        <w:tc>
          <w:tcPr>
            <w:tcW w:w="360" w:type="pct"/>
          </w:tcPr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  <w:lang w:val="en-US"/>
              </w:rPr>
            </w:pPr>
            <w:r w:rsidRPr="009F4B0D">
              <w:rPr>
                <w:rFonts w:cs="PTSans-Narrow"/>
                <w:sz w:val="14"/>
                <w:szCs w:val="14"/>
                <w:lang w:val="en-US"/>
              </w:rPr>
              <w:t xml:space="preserve">0 </w:t>
            </w:r>
          </w:p>
        </w:tc>
        <w:tc>
          <w:tcPr>
            <w:tcW w:w="430" w:type="pct"/>
          </w:tcPr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  <w:lang w:val="en-US"/>
              </w:rPr>
            </w:pPr>
            <w:r w:rsidRPr="009F4B0D">
              <w:rPr>
                <w:rFonts w:cs="PTSans-Narrow"/>
                <w:sz w:val="14"/>
                <w:szCs w:val="14"/>
                <w:lang w:val="en-US"/>
              </w:rPr>
              <w:t xml:space="preserve">4 </w:t>
            </w:r>
          </w:p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  <w:lang w:val="en-US"/>
              </w:rPr>
            </w:pPr>
            <w:r w:rsidRPr="009F4B0D">
              <w:rPr>
                <w:rFonts w:cs="PTSans-Narrow"/>
                <w:sz w:val="14"/>
                <w:szCs w:val="14"/>
                <w:lang w:val="en-US"/>
              </w:rPr>
              <w:t>(7.8%)</w:t>
            </w: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  <w:lang w:val="en-US"/>
              </w:rPr>
            </w:pPr>
            <w:r w:rsidRPr="009F4B0D">
              <w:rPr>
                <w:rFonts w:cs="PTSans-Narrow"/>
                <w:sz w:val="14"/>
                <w:szCs w:val="14"/>
                <w:lang w:val="en-US"/>
              </w:rPr>
              <w:t xml:space="preserve">18 </w:t>
            </w:r>
          </w:p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  <w:lang w:val="en-US"/>
              </w:rPr>
            </w:pPr>
            <w:r w:rsidRPr="009F4B0D">
              <w:rPr>
                <w:rFonts w:cs="PTSans-Narrow"/>
                <w:sz w:val="14"/>
                <w:szCs w:val="14"/>
                <w:lang w:val="en-US"/>
              </w:rPr>
              <w:t>(35.3%)</w:t>
            </w:r>
          </w:p>
        </w:tc>
        <w:tc>
          <w:tcPr>
            <w:tcW w:w="430" w:type="pct"/>
          </w:tcPr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  <w:lang w:val="en-US"/>
              </w:rPr>
            </w:pPr>
            <w:r w:rsidRPr="009F4B0D">
              <w:rPr>
                <w:rFonts w:cs="PTSans-Narrow"/>
                <w:sz w:val="14"/>
                <w:szCs w:val="14"/>
                <w:lang w:val="en-US"/>
              </w:rPr>
              <w:t>29</w:t>
            </w:r>
          </w:p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  <w:lang w:val="en-US"/>
              </w:rPr>
            </w:pPr>
            <w:r w:rsidRPr="009F4B0D">
              <w:rPr>
                <w:rFonts w:cs="PTSans-Narrow"/>
                <w:sz w:val="14"/>
                <w:szCs w:val="14"/>
                <w:lang w:val="en-US"/>
              </w:rPr>
              <w:t>(56.9%)</w:t>
            </w:r>
          </w:p>
        </w:tc>
        <w:tc>
          <w:tcPr>
            <w:tcW w:w="432" w:type="pct"/>
          </w:tcPr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  <w:lang w:val="en-US"/>
              </w:rPr>
            </w:pPr>
            <w:r w:rsidRPr="009F4B0D">
              <w:rPr>
                <w:rFonts w:cs="PTSans-Narrow"/>
                <w:sz w:val="14"/>
                <w:szCs w:val="14"/>
                <w:lang w:val="en-US"/>
              </w:rPr>
              <w:t>0</w:t>
            </w:r>
          </w:p>
        </w:tc>
        <w:tc>
          <w:tcPr>
            <w:tcW w:w="358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0 </w:t>
            </w: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3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(5.9%)</w:t>
            </w:r>
          </w:p>
        </w:tc>
        <w:tc>
          <w:tcPr>
            <w:tcW w:w="351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15 (29.4%)</w:t>
            </w: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33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(64.7%)</w:t>
            </w:r>
          </w:p>
        </w:tc>
        <w:tc>
          <w:tcPr>
            <w:tcW w:w="426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0</w:t>
            </w:r>
          </w:p>
        </w:tc>
      </w:tr>
      <w:tr w:rsidR="00265257" w:rsidRPr="009F4B0D" w:rsidTr="0008068F">
        <w:trPr>
          <w:trHeight w:val="266"/>
        </w:trPr>
        <w:tc>
          <w:tcPr>
            <w:tcW w:w="640" w:type="pct"/>
            <w:vMerge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84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SRT</w:t>
            </w:r>
          </w:p>
        </w:tc>
        <w:tc>
          <w:tcPr>
            <w:tcW w:w="360" w:type="pct"/>
          </w:tcPr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  <w:lang w:val="en-US"/>
              </w:rPr>
            </w:pPr>
            <w:r w:rsidRPr="009F4B0D">
              <w:rPr>
                <w:rFonts w:cs="PTSans-Narrow"/>
                <w:sz w:val="14"/>
                <w:szCs w:val="14"/>
                <w:lang w:val="en-US"/>
              </w:rPr>
              <w:t>1</w:t>
            </w:r>
          </w:p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  <w:lang w:val="en-US"/>
              </w:rPr>
            </w:pPr>
            <w:r w:rsidRPr="009F4B0D">
              <w:rPr>
                <w:rFonts w:cs="PTSans-Narrow"/>
                <w:sz w:val="14"/>
                <w:szCs w:val="14"/>
                <w:lang w:val="en-US"/>
              </w:rPr>
              <w:t xml:space="preserve">(2.0%) </w:t>
            </w:r>
          </w:p>
        </w:tc>
        <w:tc>
          <w:tcPr>
            <w:tcW w:w="430" w:type="pct"/>
          </w:tcPr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  <w:lang w:val="en-US"/>
              </w:rPr>
            </w:pPr>
            <w:r w:rsidRPr="009F4B0D">
              <w:rPr>
                <w:rFonts w:cs="PTSans-Narrow"/>
                <w:sz w:val="14"/>
                <w:szCs w:val="14"/>
                <w:lang w:val="en-US"/>
              </w:rPr>
              <w:t xml:space="preserve">4 </w:t>
            </w:r>
          </w:p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  <w:lang w:val="en-US"/>
              </w:rPr>
            </w:pPr>
            <w:r w:rsidRPr="009F4B0D">
              <w:rPr>
                <w:rFonts w:cs="PTSans-Narrow"/>
                <w:sz w:val="14"/>
                <w:szCs w:val="14"/>
                <w:lang w:val="en-US"/>
              </w:rPr>
              <w:t>(7.8%)</w:t>
            </w: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  <w:lang w:val="en-US"/>
              </w:rPr>
            </w:pPr>
            <w:r w:rsidRPr="009F4B0D">
              <w:rPr>
                <w:rFonts w:cs="PTSans-Narrow"/>
                <w:sz w:val="14"/>
                <w:szCs w:val="14"/>
                <w:lang w:val="en-US"/>
              </w:rPr>
              <w:t xml:space="preserve">17 </w:t>
            </w:r>
          </w:p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  <w:lang w:val="en-US"/>
              </w:rPr>
            </w:pPr>
            <w:r w:rsidRPr="009F4B0D">
              <w:rPr>
                <w:rFonts w:cs="PTSans-Narrow"/>
                <w:sz w:val="14"/>
                <w:szCs w:val="14"/>
                <w:lang w:val="en-US"/>
              </w:rPr>
              <w:t>(33.3%)</w:t>
            </w:r>
          </w:p>
        </w:tc>
        <w:tc>
          <w:tcPr>
            <w:tcW w:w="430" w:type="pct"/>
          </w:tcPr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  <w:lang w:val="en-US"/>
              </w:rPr>
            </w:pPr>
            <w:r w:rsidRPr="009F4B0D">
              <w:rPr>
                <w:rFonts w:cs="PTSans-Narrow"/>
                <w:sz w:val="14"/>
                <w:szCs w:val="14"/>
                <w:lang w:val="en-US"/>
              </w:rPr>
              <w:t>25</w:t>
            </w:r>
          </w:p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  <w:lang w:val="en-US"/>
              </w:rPr>
            </w:pPr>
            <w:r w:rsidRPr="009F4B0D">
              <w:rPr>
                <w:rFonts w:cs="PTSans-Narrow"/>
                <w:sz w:val="14"/>
                <w:szCs w:val="14"/>
                <w:lang w:val="en-US"/>
              </w:rPr>
              <w:t>(49.0%)</w:t>
            </w:r>
          </w:p>
        </w:tc>
        <w:tc>
          <w:tcPr>
            <w:tcW w:w="432" w:type="pct"/>
          </w:tcPr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  <w:lang w:val="en-US"/>
              </w:rPr>
            </w:pPr>
            <w:r w:rsidRPr="009F4B0D">
              <w:rPr>
                <w:rFonts w:cs="PTSans-Narrow"/>
                <w:sz w:val="14"/>
                <w:szCs w:val="14"/>
                <w:lang w:val="en-US"/>
              </w:rPr>
              <w:t>4</w:t>
            </w:r>
          </w:p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  <w:lang w:val="en-US"/>
              </w:rPr>
            </w:pPr>
            <w:r w:rsidRPr="009F4B0D">
              <w:rPr>
                <w:rFonts w:cs="PTSans-Narrow"/>
                <w:sz w:val="14"/>
                <w:szCs w:val="14"/>
                <w:lang w:val="en-US"/>
              </w:rPr>
              <w:t>(7.8%)</w:t>
            </w:r>
          </w:p>
        </w:tc>
        <w:tc>
          <w:tcPr>
            <w:tcW w:w="358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1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(2.0%) </w:t>
            </w: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3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(5.9%)</w:t>
            </w:r>
          </w:p>
        </w:tc>
        <w:tc>
          <w:tcPr>
            <w:tcW w:w="351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12 (23.5%)</w:t>
            </w: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31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(60.8%)</w:t>
            </w:r>
          </w:p>
        </w:tc>
        <w:tc>
          <w:tcPr>
            <w:tcW w:w="426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4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(7.8%)</w:t>
            </w:r>
          </w:p>
        </w:tc>
      </w:tr>
      <w:tr w:rsidR="00265257" w:rsidRPr="009F4B0D" w:rsidTr="0008068F">
        <w:trPr>
          <w:trHeight w:val="266"/>
        </w:trPr>
        <w:tc>
          <w:tcPr>
            <w:tcW w:w="640" w:type="pct"/>
            <w:vMerge w:val="restar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Limbs</w:t>
            </w:r>
          </w:p>
        </w:tc>
        <w:tc>
          <w:tcPr>
            <w:tcW w:w="284" w:type="pct"/>
          </w:tcPr>
          <w:p w:rsidR="00265257" w:rsidRPr="009F4B0D" w:rsidRDefault="009F4B0D" w:rsidP="0008068F">
            <w:pPr>
              <w:rPr>
                <w:sz w:val="14"/>
                <w:szCs w:val="14"/>
                <w:lang w:val="en-US"/>
              </w:rPr>
            </w:pPr>
            <w:proofErr w:type="spellStart"/>
            <w:r w:rsidRPr="009F4B0D">
              <w:rPr>
                <w:sz w:val="14"/>
                <w:szCs w:val="14"/>
                <w:lang w:val="en-US"/>
              </w:rPr>
              <w:t>n</w:t>
            </w:r>
            <w:r w:rsidR="00265257" w:rsidRPr="009F4B0D">
              <w:rPr>
                <w:sz w:val="14"/>
                <w:szCs w:val="14"/>
                <w:lang w:val="en-US"/>
              </w:rPr>
              <w:t>fRT</w:t>
            </w:r>
            <w:proofErr w:type="spellEnd"/>
          </w:p>
        </w:tc>
        <w:tc>
          <w:tcPr>
            <w:tcW w:w="360" w:type="pct"/>
          </w:tcPr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  <w:lang w:val="en-US"/>
              </w:rPr>
            </w:pPr>
            <w:r w:rsidRPr="009F4B0D">
              <w:rPr>
                <w:rFonts w:cs="PTSans-Narrow"/>
                <w:sz w:val="14"/>
                <w:szCs w:val="14"/>
                <w:lang w:val="en-US"/>
              </w:rPr>
              <w:t xml:space="preserve">0 </w:t>
            </w:r>
          </w:p>
        </w:tc>
        <w:tc>
          <w:tcPr>
            <w:tcW w:w="430" w:type="pct"/>
          </w:tcPr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  <w:lang w:val="en-US"/>
              </w:rPr>
            </w:pPr>
            <w:r w:rsidRPr="009F4B0D">
              <w:rPr>
                <w:rFonts w:cs="PTSans-Narrow"/>
                <w:sz w:val="14"/>
                <w:szCs w:val="14"/>
                <w:lang w:val="en-US"/>
              </w:rPr>
              <w:t>0</w:t>
            </w: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  <w:lang w:val="en-US"/>
              </w:rPr>
            </w:pPr>
            <w:r w:rsidRPr="009F4B0D">
              <w:rPr>
                <w:rFonts w:cs="PTSans-Narrow"/>
                <w:sz w:val="14"/>
                <w:szCs w:val="14"/>
                <w:lang w:val="en-US"/>
              </w:rPr>
              <w:t xml:space="preserve">5 </w:t>
            </w:r>
          </w:p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  <w:lang w:val="en-US"/>
              </w:rPr>
            </w:pPr>
            <w:r w:rsidRPr="009F4B0D">
              <w:rPr>
                <w:rFonts w:cs="PTSans-Narrow"/>
                <w:sz w:val="14"/>
                <w:szCs w:val="14"/>
                <w:lang w:val="en-US"/>
              </w:rPr>
              <w:t>(9.8%)</w:t>
            </w:r>
          </w:p>
        </w:tc>
        <w:tc>
          <w:tcPr>
            <w:tcW w:w="430" w:type="pct"/>
          </w:tcPr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  <w:lang w:val="en-US"/>
              </w:rPr>
            </w:pPr>
            <w:r w:rsidRPr="009F4B0D">
              <w:rPr>
                <w:rFonts w:cs="PTSans-Narrow"/>
                <w:sz w:val="14"/>
                <w:szCs w:val="14"/>
                <w:lang w:val="en-US"/>
              </w:rPr>
              <w:t>46</w:t>
            </w:r>
          </w:p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  <w:lang w:val="en-US"/>
              </w:rPr>
            </w:pPr>
            <w:r w:rsidRPr="009F4B0D">
              <w:rPr>
                <w:rFonts w:cs="PTSans-Narrow"/>
                <w:sz w:val="14"/>
                <w:szCs w:val="14"/>
                <w:lang w:val="en-US"/>
              </w:rPr>
              <w:t>(90.2%)</w:t>
            </w:r>
          </w:p>
        </w:tc>
        <w:tc>
          <w:tcPr>
            <w:tcW w:w="432" w:type="pct"/>
          </w:tcPr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  <w:lang w:val="en-US"/>
              </w:rPr>
            </w:pPr>
            <w:r w:rsidRPr="009F4B0D">
              <w:rPr>
                <w:rFonts w:cs="PTSans-Narrow"/>
                <w:sz w:val="14"/>
                <w:szCs w:val="14"/>
                <w:lang w:val="en-US"/>
              </w:rPr>
              <w:t>0</w:t>
            </w:r>
          </w:p>
        </w:tc>
        <w:tc>
          <w:tcPr>
            <w:tcW w:w="358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0 </w:t>
            </w: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351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5 (9.8%)</w:t>
            </w: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46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(90.2%)</w:t>
            </w:r>
          </w:p>
        </w:tc>
        <w:tc>
          <w:tcPr>
            <w:tcW w:w="426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0</w:t>
            </w:r>
          </w:p>
        </w:tc>
      </w:tr>
      <w:tr w:rsidR="00265257" w:rsidRPr="009F4B0D" w:rsidTr="0008068F">
        <w:trPr>
          <w:trHeight w:val="56"/>
        </w:trPr>
        <w:tc>
          <w:tcPr>
            <w:tcW w:w="640" w:type="pct"/>
            <w:vMerge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84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SRT</w:t>
            </w:r>
          </w:p>
        </w:tc>
        <w:tc>
          <w:tcPr>
            <w:tcW w:w="360" w:type="pct"/>
          </w:tcPr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430" w:type="pct"/>
          </w:tcPr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8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(15.7%)</w:t>
            </w:r>
          </w:p>
        </w:tc>
        <w:tc>
          <w:tcPr>
            <w:tcW w:w="430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39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(76.5%)</w:t>
            </w:r>
          </w:p>
        </w:tc>
        <w:tc>
          <w:tcPr>
            <w:tcW w:w="432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4</w:t>
            </w:r>
          </w:p>
          <w:p w:rsidR="00265257" w:rsidRPr="009F4B0D" w:rsidRDefault="00265257" w:rsidP="0008068F">
            <w:pPr>
              <w:rPr>
                <w:rFonts w:cs="PTSans-Narrow"/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(7.8%)</w:t>
            </w:r>
          </w:p>
        </w:tc>
        <w:tc>
          <w:tcPr>
            <w:tcW w:w="358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0 </w:t>
            </w: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351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7 (13.7%)</w:t>
            </w:r>
          </w:p>
        </w:tc>
        <w:tc>
          <w:tcPr>
            <w:tcW w:w="429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40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(78.4%)</w:t>
            </w:r>
          </w:p>
        </w:tc>
        <w:tc>
          <w:tcPr>
            <w:tcW w:w="426" w:type="pct"/>
          </w:tcPr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 xml:space="preserve">4 </w:t>
            </w:r>
          </w:p>
          <w:p w:rsidR="00265257" w:rsidRPr="009F4B0D" w:rsidRDefault="00265257" w:rsidP="0008068F">
            <w:pPr>
              <w:rPr>
                <w:sz w:val="14"/>
                <w:szCs w:val="14"/>
                <w:lang w:val="en-US"/>
              </w:rPr>
            </w:pPr>
            <w:r w:rsidRPr="009F4B0D">
              <w:rPr>
                <w:sz w:val="14"/>
                <w:szCs w:val="14"/>
                <w:lang w:val="en-US"/>
              </w:rPr>
              <w:t>(7.8%)</w:t>
            </w:r>
          </w:p>
        </w:tc>
      </w:tr>
    </w:tbl>
    <w:p w:rsidR="00265257" w:rsidRPr="009F4B0D" w:rsidRDefault="00265257" w:rsidP="00265257">
      <w:pPr>
        <w:rPr>
          <w:i/>
          <w:iCs/>
          <w:color w:val="44546A" w:themeColor="text2"/>
          <w:sz w:val="18"/>
          <w:szCs w:val="18"/>
          <w:lang w:val="en-US"/>
        </w:rPr>
      </w:pPr>
    </w:p>
    <w:p w:rsidR="009669EC" w:rsidRPr="009F4B0D" w:rsidRDefault="009669EC"/>
    <w:sectPr w:rsidR="009669EC" w:rsidRPr="009F4B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Sans-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57"/>
    <w:rsid w:val="00000798"/>
    <w:rsid w:val="00001E72"/>
    <w:rsid w:val="000046A6"/>
    <w:rsid w:val="0000743E"/>
    <w:rsid w:val="000076F6"/>
    <w:rsid w:val="000118C9"/>
    <w:rsid w:val="00012C64"/>
    <w:rsid w:val="00012FEA"/>
    <w:rsid w:val="000131AD"/>
    <w:rsid w:val="00014C32"/>
    <w:rsid w:val="00016E05"/>
    <w:rsid w:val="00020439"/>
    <w:rsid w:val="00020589"/>
    <w:rsid w:val="00026EED"/>
    <w:rsid w:val="000311C1"/>
    <w:rsid w:val="000322A2"/>
    <w:rsid w:val="00032F21"/>
    <w:rsid w:val="00033EB0"/>
    <w:rsid w:val="000342AC"/>
    <w:rsid w:val="00041F28"/>
    <w:rsid w:val="00042850"/>
    <w:rsid w:val="00046EFF"/>
    <w:rsid w:val="00047906"/>
    <w:rsid w:val="00050CDB"/>
    <w:rsid w:val="00052B28"/>
    <w:rsid w:val="00056C81"/>
    <w:rsid w:val="000576F4"/>
    <w:rsid w:val="000609AF"/>
    <w:rsid w:val="00062448"/>
    <w:rsid w:val="00064B91"/>
    <w:rsid w:val="000766C5"/>
    <w:rsid w:val="0007672A"/>
    <w:rsid w:val="000855B3"/>
    <w:rsid w:val="00085F68"/>
    <w:rsid w:val="00091A1D"/>
    <w:rsid w:val="0009533A"/>
    <w:rsid w:val="000A0596"/>
    <w:rsid w:val="000A1272"/>
    <w:rsid w:val="000B2C34"/>
    <w:rsid w:val="000B3392"/>
    <w:rsid w:val="000B3D15"/>
    <w:rsid w:val="000B57FE"/>
    <w:rsid w:val="000B5A95"/>
    <w:rsid w:val="000B7D3E"/>
    <w:rsid w:val="000B7E72"/>
    <w:rsid w:val="000C1233"/>
    <w:rsid w:val="000C2189"/>
    <w:rsid w:val="000D32DC"/>
    <w:rsid w:val="000D543D"/>
    <w:rsid w:val="000E20E1"/>
    <w:rsid w:val="000E2D95"/>
    <w:rsid w:val="000E6F3A"/>
    <w:rsid w:val="000F3168"/>
    <w:rsid w:val="000F32F6"/>
    <w:rsid w:val="000F5F8D"/>
    <w:rsid w:val="001012DE"/>
    <w:rsid w:val="00102676"/>
    <w:rsid w:val="001067BD"/>
    <w:rsid w:val="00106A74"/>
    <w:rsid w:val="001127E3"/>
    <w:rsid w:val="001179D3"/>
    <w:rsid w:val="00120AB4"/>
    <w:rsid w:val="0012250F"/>
    <w:rsid w:val="001253DC"/>
    <w:rsid w:val="001268D8"/>
    <w:rsid w:val="00127D6D"/>
    <w:rsid w:val="00137216"/>
    <w:rsid w:val="00137D69"/>
    <w:rsid w:val="0014015D"/>
    <w:rsid w:val="00143074"/>
    <w:rsid w:val="00145732"/>
    <w:rsid w:val="00150B5A"/>
    <w:rsid w:val="00151A1C"/>
    <w:rsid w:val="00153F0F"/>
    <w:rsid w:val="00156609"/>
    <w:rsid w:val="00161567"/>
    <w:rsid w:val="0016374D"/>
    <w:rsid w:val="00175049"/>
    <w:rsid w:val="001836B4"/>
    <w:rsid w:val="00184D83"/>
    <w:rsid w:val="001863AA"/>
    <w:rsid w:val="001909CC"/>
    <w:rsid w:val="00192683"/>
    <w:rsid w:val="00192AB4"/>
    <w:rsid w:val="00194629"/>
    <w:rsid w:val="001971D7"/>
    <w:rsid w:val="001A0409"/>
    <w:rsid w:val="001A0802"/>
    <w:rsid w:val="001A4FB6"/>
    <w:rsid w:val="001A6DCF"/>
    <w:rsid w:val="001A7CCC"/>
    <w:rsid w:val="001B1756"/>
    <w:rsid w:val="001B1A74"/>
    <w:rsid w:val="001B2FB7"/>
    <w:rsid w:val="001B66F0"/>
    <w:rsid w:val="001C0DF0"/>
    <w:rsid w:val="001C2F0B"/>
    <w:rsid w:val="001C5C7F"/>
    <w:rsid w:val="001C6B8E"/>
    <w:rsid w:val="001D15AC"/>
    <w:rsid w:val="001D2342"/>
    <w:rsid w:val="001E2468"/>
    <w:rsid w:val="001E2C1C"/>
    <w:rsid w:val="001F09D2"/>
    <w:rsid w:val="001F5086"/>
    <w:rsid w:val="001F55D1"/>
    <w:rsid w:val="00201D99"/>
    <w:rsid w:val="00202C54"/>
    <w:rsid w:val="0020407C"/>
    <w:rsid w:val="00207BA6"/>
    <w:rsid w:val="002144B0"/>
    <w:rsid w:val="00215FFA"/>
    <w:rsid w:val="00217BC9"/>
    <w:rsid w:val="002238F0"/>
    <w:rsid w:val="00224C41"/>
    <w:rsid w:val="002267FA"/>
    <w:rsid w:val="00226A2B"/>
    <w:rsid w:val="00231BD5"/>
    <w:rsid w:val="002332E8"/>
    <w:rsid w:val="00234580"/>
    <w:rsid w:val="00234C8B"/>
    <w:rsid w:val="00235D05"/>
    <w:rsid w:val="00235FC3"/>
    <w:rsid w:val="00236D8E"/>
    <w:rsid w:val="00245999"/>
    <w:rsid w:val="00245ADA"/>
    <w:rsid w:val="00251EF4"/>
    <w:rsid w:val="0025205D"/>
    <w:rsid w:val="00253472"/>
    <w:rsid w:val="00255B7C"/>
    <w:rsid w:val="00256C24"/>
    <w:rsid w:val="00257772"/>
    <w:rsid w:val="00263144"/>
    <w:rsid w:val="00264EB1"/>
    <w:rsid w:val="00265257"/>
    <w:rsid w:val="002654D5"/>
    <w:rsid w:val="00265982"/>
    <w:rsid w:val="00267E1A"/>
    <w:rsid w:val="002702EF"/>
    <w:rsid w:val="002726D5"/>
    <w:rsid w:val="00280A3F"/>
    <w:rsid w:val="002810D1"/>
    <w:rsid w:val="002814D8"/>
    <w:rsid w:val="002815B9"/>
    <w:rsid w:val="00285592"/>
    <w:rsid w:val="002862F5"/>
    <w:rsid w:val="002A019A"/>
    <w:rsid w:val="002A2E0B"/>
    <w:rsid w:val="002A5FBB"/>
    <w:rsid w:val="002A7E9C"/>
    <w:rsid w:val="002B367E"/>
    <w:rsid w:val="002B733E"/>
    <w:rsid w:val="002C6E57"/>
    <w:rsid w:val="002E0B35"/>
    <w:rsid w:val="002E2BD5"/>
    <w:rsid w:val="002E4E31"/>
    <w:rsid w:val="002E5A45"/>
    <w:rsid w:val="002E7438"/>
    <w:rsid w:val="002E7CC3"/>
    <w:rsid w:val="002F09E6"/>
    <w:rsid w:val="002F0FD8"/>
    <w:rsid w:val="002F2F04"/>
    <w:rsid w:val="002F4279"/>
    <w:rsid w:val="002F5BB2"/>
    <w:rsid w:val="00307159"/>
    <w:rsid w:val="003072A1"/>
    <w:rsid w:val="00310444"/>
    <w:rsid w:val="00310AAC"/>
    <w:rsid w:val="003110C1"/>
    <w:rsid w:val="00311429"/>
    <w:rsid w:val="0031275F"/>
    <w:rsid w:val="003141EE"/>
    <w:rsid w:val="00321B35"/>
    <w:rsid w:val="00321ED1"/>
    <w:rsid w:val="00323A60"/>
    <w:rsid w:val="00326DB7"/>
    <w:rsid w:val="0033138E"/>
    <w:rsid w:val="0033190C"/>
    <w:rsid w:val="00337AB2"/>
    <w:rsid w:val="00340780"/>
    <w:rsid w:val="00343F7D"/>
    <w:rsid w:val="00350C0B"/>
    <w:rsid w:val="0035115C"/>
    <w:rsid w:val="00356E52"/>
    <w:rsid w:val="00363E8E"/>
    <w:rsid w:val="00363FF1"/>
    <w:rsid w:val="003644E9"/>
    <w:rsid w:val="00370D95"/>
    <w:rsid w:val="00371501"/>
    <w:rsid w:val="00380E46"/>
    <w:rsid w:val="00390804"/>
    <w:rsid w:val="00390E9F"/>
    <w:rsid w:val="00391961"/>
    <w:rsid w:val="00391F9E"/>
    <w:rsid w:val="00392951"/>
    <w:rsid w:val="00395DD0"/>
    <w:rsid w:val="00396A97"/>
    <w:rsid w:val="003A1B86"/>
    <w:rsid w:val="003A459F"/>
    <w:rsid w:val="003A5BCB"/>
    <w:rsid w:val="003A6342"/>
    <w:rsid w:val="003B1BBB"/>
    <w:rsid w:val="003B1D54"/>
    <w:rsid w:val="003B2B1B"/>
    <w:rsid w:val="003B2C25"/>
    <w:rsid w:val="003B478D"/>
    <w:rsid w:val="003B56EE"/>
    <w:rsid w:val="003B6CF2"/>
    <w:rsid w:val="003C10BC"/>
    <w:rsid w:val="003C15FD"/>
    <w:rsid w:val="003C3368"/>
    <w:rsid w:val="003C3B97"/>
    <w:rsid w:val="003C63E4"/>
    <w:rsid w:val="003D18D8"/>
    <w:rsid w:val="003D7F20"/>
    <w:rsid w:val="003E0EA0"/>
    <w:rsid w:val="003E1CB2"/>
    <w:rsid w:val="003E3A0A"/>
    <w:rsid w:val="003E63C6"/>
    <w:rsid w:val="003F1AFD"/>
    <w:rsid w:val="003F21F2"/>
    <w:rsid w:val="003F3E12"/>
    <w:rsid w:val="004043A5"/>
    <w:rsid w:val="004045BD"/>
    <w:rsid w:val="00404BB3"/>
    <w:rsid w:val="00417AFD"/>
    <w:rsid w:val="0042051C"/>
    <w:rsid w:val="004223A4"/>
    <w:rsid w:val="00431648"/>
    <w:rsid w:val="00435D0F"/>
    <w:rsid w:val="004410D4"/>
    <w:rsid w:val="00441F8E"/>
    <w:rsid w:val="004422B5"/>
    <w:rsid w:val="0044273D"/>
    <w:rsid w:val="00443C6C"/>
    <w:rsid w:val="00444498"/>
    <w:rsid w:val="00450F5F"/>
    <w:rsid w:val="00451835"/>
    <w:rsid w:val="00453CDB"/>
    <w:rsid w:val="00456C72"/>
    <w:rsid w:val="00461085"/>
    <w:rsid w:val="0046508F"/>
    <w:rsid w:val="0046530F"/>
    <w:rsid w:val="0046599A"/>
    <w:rsid w:val="00466826"/>
    <w:rsid w:val="00466DDE"/>
    <w:rsid w:val="004670E6"/>
    <w:rsid w:val="00471D64"/>
    <w:rsid w:val="004728BA"/>
    <w:rsid w:val="00473605"/>
    <w:rsid w:val="00481A06"/>
    <w:rsid w:val="0048374A"/>
    <w:rsid w:val="004865B5"/>
    <w:rsid w:val="004958D6"/>
    <w:rsid w:val="004961DB"/>
    <w:rsid w:val="004969EC"/>
    <w:rsid w:val="004A1B58"/>
    <w:rsid w:val="004A42CC"/>
    <w:rsid w:val="004A4443"/>
    <w:rsid w:val="004B135F"/>
    <w:rsid w:val="004B4C4C"/>
    <w:rsid w:val="004B6D1B"/>
    <w:rsid w:val="004C05D7"/>
    <w:rsid w:val="004C64E4"/>
    <w:rsid w:val="004C6EAE"/>
    <w:rsid w:val="004D0771"/>
    <w:rsid w:val="004D39A1"/>
    <w:rsid w:val="004D45ED"/>
    <w:rsid w:val="004D55C3"/>
    <w:rsid w:val="004D583E"/>
    <w:rsid w:val="004D6671"/>
    <w:rsid w:val="004D78C1"/>
    <w:rsid w:val="004D7FA0"/>
    <w:rsid w:val="004E3988"/>
    <w:rsid w:val="004F1BED"/>
    <w:rsid w:val="004F50D6"/>
    <w:rsid w:val="004F5B21"/>
    <w:rsid w:val="00500B50"/>
    <w:rsid w:val="00502B8A"/>
    <w:rsid w:val="00506C87"/>
    <w:rsid w:val="0051022E"/>
    <w:rsid w:val="005123D5"/>
    <w:rsid w:val="00513C86"/>
    <w:rsid w:val="00516A71"/>
    <w:rsid w:val="005179CC"/>
    <w:rsid w:val="00527DD2"/>
    <w:rsid w:val="00533F88"/>
    <w:rsid w:val="005343EA"/>
    <w:rsid w:val="005364B3"/>
    <w:rsid w:val="0054107C"/>
    <w:rsid w:val="00542F2D"/>
    <w:rsid w:val="00543776"/>
    <w:rsid w:val="00547FAD"/>
    <w:rsid w:val="005525A5"/>
    <w:rsid w:val="00552C8C"/>
    <w:rsid w:val="0055737B"/>
    <w:rsid w:val="00557A4D"/>
    <w:rsid w:val="00563FCE"/>
    <w:rsid w:val="00564320"/>
    <w:rsid w:val="00572177"/>
    <w:rsid w:val="00575867"/>
    <w:rsid w:val="00575CF7"/>
    <w:rsid w:val="00580648"/>
    <w:rsid w:val="00585769"/>
    <w:rsid w:val="00585770"/>
    <w:rsid w:val="00586B8C"/>
    <w:rsid w:val="00591807"/>
    <w:rsid w:val="00593367"/>
    <w:rsid w:val="00596BFF"/>
    <w:rsid w:val="00597707"/>
    <w:rsid w:val="005A61EE"/>
    <w:rsid w:val="005A6BAC"/>
    <w:rsid w:val="005A7540"/>
    <w:rsid w:val="005B1E25"/>
    <w:rsid w:val="005B2367"/>
    <w:rsid w:val="005C4922"/>
    <w:rsid w:val="005D016A"/>
    <w:rsid w:val="005D1EA9"/>
    <w:rsid w:val="005D2957"/>
    <w:rsid w:val="005D4E43"/>
    <w:rsid w:val="005D5695"/>
    <w:rsid w:val="005D5D8D"/>
    <w:rsid w:val="005E00BD"/>
    <w:rsid w:val="005E36E9"/>
    <w:rsid w:val="005E50C8"/>
    <w:rsid w:val="005F018E"/>
    <w:rsid w:val="005F030D"/>
    <w:rsid w:val="005F18A5"/>
    <w:rsid w:val="005F4607"/>
    <w:rsid w:val="005F52A4"/>
    <w:rsid w:val="005F6822"/>
    <w:rsid w:val="005F7357"/>
    <w:rsid w:val="006027C8"/>
    <w:rsid w:val="006032C3"/>
    <w:rsid w:val="006034AE"/>
    <w:rsid w:val="00604586"/>
    <w:rsid w:val="00605FEB"/>
    <w:rsid w:val="00607307"/>
    <w:rsid w:val="00614383"/>
    <w:rsid w:val="00614C9D"/>
    <w:rsid w:val="00615494"/>
    <w:rsid w:val="00622272"/>
    <w:rsid w:val="00622A16"/>
    <w:rsid w:val="00622B70"/>
    <w:rsid w:val="00626B50"/>
    <w:rsid w:val="00635B89"/>
    <w:rsid w:val="00635ECF"/>
    <w:rsid w:val="00641E31"/>
    <w:rsid w:val="00647B5E"/>
    <w:rsid w:val="00651E7D"/>
    <w:rsid w:val="00660885"/>
    <w:rsid w:val="00661883"/>
    <w:rsid w:val="006645B3"/>
    <w:rsid w:val="006760DA"/>
    <w:rsid w:val="00684A5F"/>
    <w:rsid w:val="0068668F"/>
    <w:rsid w:val="00690E12"/>
    <w:rsid w:val="0069278C"/>
    <w:rsid w:val="00697123"/>
    <w:rsid w:val="006B03C2"/>
    <w:rsid w:val="006B096A"/>
    <w:rsid w:val="006B2386"/>
    <w:rsid w:val="006B265C"/>
    <w:rsid w:val="006C3899"/>
    <w:rsid w:val="006C4875"/>
    <w:rsid w:val="006C68FB"/>
    <w:rsid w:val="006C6B8A"/>
    <w:rsid w:val="006C6C7B"/>
    <w:rsid w:val="006D2628"/>
    <w:rsid w:val="006D37DD"/>
    <w:rsid w:val="006D5365"/>
    <w:rsid w:val="006D7B43"/>
    <w:rsid w:val="006E2040"/>
    <w:rsid w:val="006E2FCF"/>
    <w:rsid w:val="006E378A"/>
    <w:rsid w:val="006E692E"/>
    <w:rsid w:val="006F150F"/>
    <w:rsid w:val="007018A1"/>
    <w:rsid w:val="007049B7"/>
    <w:rsid w:val="007108EF"/>
    <w:rsid w:val="007119C2"/>
    <w:rsid w:val="007163CA"/>
    <w:rsid w:val="0072236A"/>
    <w:rsid w:val="0073186F"/>
    <w:rsid w:val="007325E6"/>
    <w:rsid w:val="00733260"/>
    <w:rsid w:val="00735304"/>
    <w:rsid w:val="00741D9D"/>
    <w:rsid w:val="007435FE"/>
    <w:rsid w:val="0074530A"/>
    <w:rsid w:val="007459BF"/>
    <w:rsid w:val="007463C0"/>
    <w:rsid w:val="00750502"/>
    <w:rsid w:val="00754A0B"/>
    <w:rsid w:val="007558CC"/>
    <w:rsid w:val="0077488E"/>
    <w:rsid w:val="00776F1F"/>
    <w:rsid w:val="00777205"/>
    <w:rsid w:val="00781CE3"/>
    <w:rsid w:val="0078326D"/>
    <w:rsid w:val="0078349C"/>
    <w:rsid w:val="00784D0D"/>
    <w:rsid w:val="00786FD1"/>
    <w:rsid w:val="007A04FC"/>
    <w:rsid w:val="007A2E57"/>
    <w:rsid w:val="007B2219"/>
    <w:rsid w:val="007B36A7"/>
    <w:rsid w:val="007B7FC8"/>
    <w:rsid w:val="007C1C40"/>
    <w:rsid w:val="007C3179"/>
    <w:rsid w:val="007C3C1E"/>
    <w:rsid w:val="007C4CB5"/>
    <w:rsid w:val="007C4E7D"/>
    <w:rsid w:val="007C585A"/>
    <w:rsid w:val="007C74F6"/>
    <w:rsid w:val="007D1059"/>
    <w:rsid w:val="007D204F"/>
    <w:rsid w:val="007D306A"/>
    <w:rsid w:val="007D36F8"/>
    <w:rsid w:val="007D3DAF"/>
    <w:rsid w:val="007D69E1"/>
    <w:rsid w:val="007E003C"/>
    <w:rsid w:val="007E46C6"/>
    <w:rsid w:val="007E5E42"/>
    <w:rsid w:val="007E7DD9"/>
    <w:rsid w:val="007F4A08"/>
    <w:rsid w:val="007F52B3"/>
    <w:rsid w:val="00804DD2"/>
    <w:rsid w:val="00807EE9"/>
    <w:rsid w:val="00811739"/>
    <w:rsid w:val="008243DE"/>
    <w:rsid w:val="008309F5"/>
    <w:rsid w:val="00833D85"/>
    <w:rsid w:val="00834A14"/>
    <w:rsid w:val="00840B66"/>
    <w:rsid w:val="00844649"/>
    <w:rsid w:val="00845E8F"/>
    <w:rsid w:val="008462BD"/>
    <w:rsid w:val="008513AD"/>
    <w:rsid w:val="0085165D"/>
    <w:rsid w:val="00857A54"/>
    <w:rsid w:val="00861C51"/>
    <w:rsid w:val="00864D2F"/>
    <w:rsid w:val="008817CB"/>
    <w:rsid w:val="00882F8C"/>
    <w:rsid w:val="0088671C"/>
    <w:rsid w:val="0088788E"/>
    <w:rsid w:val="00893A8D"/>
    <w:rsid w:val="008945C3"/>
    <w:rsid w:val="00894C6D"/>
    <w:rsid w:val="00894E7F"/>
    <w:rsid w:val="008970D0"/>
    <w:rsid w:val="00897C89"/>
    <w:rsid w:val="008A0D4A"/>
    <w:rsid w:val="008A4AEF"/>
    <w:rsid w:val="008A57C3"/>
    <w:rsid w:val="008B29B6"/>
    <w:rsid w:val="008B4928"/>
    <w:rsid w:val="008C27D6"/>
    <w:rsid w:val="008C74D1"/>
    <w:rsid w:val="008D0E30"/>
    <w:rsid w:val="008D170A"/>
    <w:rsid w:val="008D249B"/>
    <w:rsid w:val="008D3500"/>
    <w:rsid w:val="008D5A5D"/>
    <w:rsid w:val="008D6CA5"/>
    <w:rsid w:val="008E0C69"/>
    <w:rsid w:val="008E1E4D"/>
    <w:rsid w:val="008E4CAC"/>
    <w:rsid w:val="008E4CF2"/>
    <w:rsid w:val="008E6C6E"/>
    <w:rsid w:val="008F361D"/>
    <w:rsid w:val="008F6B99"/>
    <w:rsid w:val="00902507"/>
    <w:rsid w:val="009028BB"/>
    <w:rsid w:val="009036D8"/>
    <w:rsid w:val="0090701C"/>
    <w:rsid w:val="0091392C"/>
    <w:rsid w:val="00920B48"/>
    <w:rsid w:val="00926C54"/>
    <w:rsid w:val="009271D8"/>
    <w:rsid w:val="009314E8"/>
    <w:rsid w:val="00931C75"/>
    <w:rsid w:val="0094123D"/>
    <w:rsid w:val="00941DD9"/>
    <w:rsid w:val="00942E1D"/>
    <w:rsid w:val="00946597"/>
    <w:rsid w:val="00946AC1"/>
    <w:rsid w:val="00952994"/>
    <w:rsid w:val="00953C04"/>
    <w:rsid w:val="0095767E"/>
    <w:rsid w:val="00961966"/>
    <w:rsid w:val="0096236F"/>
    <w:rsid w:val="00963942"/>
    <w:rsid w:val="00963BC1"/>
    <w:rsid w:val="009669EC"/>
    <w:rsid w:val="00966AA5"/>
    <w:rsid w:val="009708AC"/>
    <w:rsid w:val="00972AD7"/>
    <w:rsid w:val="00974D21"/>
    <w:rsid w:val="009777DD"/>
    <w:rsid w:val="0098042C"/>
    <w:rsid w:val="00980AAD"/>
    <w:rsid w:val="00985545"/>
    <w:rsid w:val="00993DC6"/>
    <w:rsid w:val="009940CE"/>
    <w:rsid w:val="009952FF"/>
    <w:rsid w:val="0099631D"/>
    <w:rsid w:val="009A5F0C"/>
    <w:rsid w:val="009B4116"/>
    <w:rsid w:val="009C5893"/>
    <w:rsid w:val="009D0556"/>
    <w:rsid w:val="009D3D16"/>
    <w:rsid w:val="009D7660"/>
    <w:rsid w:val="009E5416"/>
    <w:rsid w:val="009E67FC"/>
    <w:rsid w:val="009F0A1A"/>
    <w:rsid w:val="009F164D"/>
    <w:rsid w:val="009F21B9"/>
    <w:rsid w:val="009F35CD"/>
    <w:rsid w:val="009F4B0D"/>
    <w:rsid w:val="00A00082"/>
    <w:rsid w:val="00A0139E"/>
    <w:rsid w:val="00A0165D"/>
    <w:rsid w:val="00A06540"/>
    <w:rsid w:val="00A13448"/>
    <w:rsid w:val="00A17B9F"/>
    <w:rsid w:val="00A21CD9"/>
    <w:rsid w:val="00A21CF9"/>
    <w:rsid w:val="00A21E9F"/>
    <w:rsid w:val="00A27CB7"/>
    <w:rsid w:val="00A30205"/>
    <w:rsid w:val="00A30B6E"/>
    <w:rsid w:val="00A34351"/>
    <w:rsid w:val="00A44484"/>
    <w:rsid w:val="00A4719D"/>
    <w:rsid w:val="00A53F07"/>
    <w:rsid w:val="00A54A6D"/>
    <w:rsid w:val="00A55424"/>
    <w:rsid w:val="00A55F2E"/>
    <w:rsid w:val="00A60B93"/>
    <w:rsid w:val="00A610B2"/>
    <w:rsid w:val="00A61A00"/>
    <w:rsid w:val="00A70865"/>
    <w:rsid w:val="00A769A7"/>
    <w:rsid w:val="00A8358D"/>
    <w:rsid w:val="00A83E78"/>
    <w:rsid w:val="00A85143"/>
    <w:rsid w:val="00A86B0F"/>
    <w:rsid w:val="00A97A67"/>
    <w:rsid w:val="00AA4118"/>
    <w:rsid w:val="00AA79AC"/>
    <w:rsid w:val="00AC128C"/>
    <w:rsid w:val="00AC39CA"/>
    <w:rsid w:val="00AC3BE6"/>
    <w:rsid w:val="00AC5CCD"/>
    <w:rsid w:val="00AC5D5F"/>
    <w:rsid w:val="00AD345B"/>
    <w:rsid w:val="00AD5041"/>
    <w:rsid w:val="00AE2822"/>
    <w:rsid w:val="00AE291E"/>
    <w:rsid w:val="00AE5B05"/>
    <w:rsid w:val="00AE71E4"/>
    <w:rsid w:val="00AF1C51"/>
    <w:rsid w:val="00AF1C94"/>
    <w:rsid w:val="00AF42E9"/>
    <w:rsid w:val="00AF6170"/>
    <w:rsid w:val="00AF671E"/>
    <w:rsid w:val="00B00402"/>
    <w:rsid w:val="00B0154D"/>
    <w:rsid w:val="00B06A55"/>
    <w:rsid w:val="00B07D66"/>
    <w:rsid w:val="00B144B0"/>
    <w:rsid w:val="00B16005"/>
    <w:rsid w:val="00B21A9E"/>
    <w:rsid w:val="00B328F0"/>
    <w:rsid w:val="00B33AD4"/>
    <w:rsid w:val="00B47684"/>
    <w:rsid w:val="00B47F34"/>
    <w:rsid w:val="00B553E6"/>
    <w:rsid w:val="00B55EEB"/>
    <w:rsid w:val="00B60E8B"/>
    <w:rsid w:val="00B643A8"/>
    <w:rsid w:val="00B667CA"/>
    <w:rsid w:val="00B67C5F"/>
    <w:rsid w:val="00B67D81"/>
    <w:rsid w:val="00B73649"/>
    <w:rsid w:val="00B75425"/>
    <w:rsid w:val="00B7545C"/>
    <w:rsid w:val="00B916AB"/>
    <w:rsid w:val="00B95058"/>
    <w:rsid w:val="00B962C1"/>
    <w:rsid w:val="00B97E39"/>
    <w:rsid w:val="00BA0B6A"/>
    <w:rsid w:val="00BA1E4F"/>
    <w:rsid w:val="00BB0D38"/>
    <w:rsid w:val="00BB22A8"/>
    <w:rsid w:val="00BB4878"/>
    <w:rsid w:val="00BB56FA"/>
    <w:rsid w:val="00BB6234"/>
    <w:rsid w:val="00BB6836"/>
    <w:rsid w:val="00BC22B1"/>
    <w:rsid w:val="00BC2562"/>
    <w:rsid w:val="00BC2ED2"/>
    <w:rsid w:val="00BC43C8"/>
    <w:rsid w:val="00BD1B7B"/>
    <w:rsid w:val="00BD464E"/>
    <w:rsid w:val="00BD48AB"/>
    <w:rsid w:val="00BE0168"/>
    <w:rsid w:val="00BE1B12"/>
    <w:rsid w:val="00BE1EF1"/>
    <w:rsid w:val="00BE6854"/>
    <w:rsid w:val="00BF3360"/>
    <w:rsid w:val="00BF37A1"/>
    <w:rsid w:val="00BF4803"/>
    <w:rsid w:val="00BF4C41"/>
    <w:rsid w:val="00C0328F"/>
    <w:rsid w:val="00C1154C"/>
    <w:rsid w:val="00C137B4"/>
    <w:rsid w:val="00C13D6C"/>
    <w:rsid w:val="00C153F2"/>
    <w:rsid w:val="00C216DE"/>
    <w:rsid w:val="00C23449"/>
    <w:rsid w:val="00C31061"/>
    <w:rsid w:val="00C320F2"/>
    <w:rsid w:val="00C3253E"/>
    <w:rsid w:val="00C36004"/>
    <w:rsid w:val="00C43B8C"/>
    <w:rsid w:val="00C471FE"/>
    <w:rsid w:val="00C5568E"/>
    <w:rsid w:val="00C574B9"/>
    <w:rsid w:val="00C613BF"/>
    <w:rsid w:val="00C61E51"/>
    <w:rsid w:val="00C648A2"/>
    <w:rsid w:val="00C669A0"/>
    <w:rsid w:val="00C7015F"/>
    <w:rsid w:val="00C73312"/>
    <w:rsid w:val="00C75F84"/>
    <w:rsid w:val="00C7741C"/>
    <w:rsid w:val="00C8176E"/>
    <w:rsid w:val="00C81D85"/>
    <w:rsid w:val="00C821E8"/>
    <w:rsid w:val="00C83B98"/>
    <w:rsid w:val="00C8490F"/>
    <w:rsid w:val="00C8719F"/>
    <w:rsid w:val="00C9090F"/>
    <w:rsid w:val="00C95290"/>
    <w:rsid w:val="00C95592"/>
    <w:rsid w:val="00CA3F03"/>
    <w:rsid w:val="00CA4BAA"/>
    <w:rsid w:val="00CA51C6"/>
    <w:rsid w:val="00CA7A32"/>
    <w:rsid w:val="00CA7D58"/>
    <w:rsid w:val="00CB07F1"/>
    <w:rsid w:val="00CB15A5"/>
    <w:rsid w:val="00CB1AFE"/>
    <w:rsid w:val="00CB2757"/>
    <w:rsid w:val="00CB284D"/>
    <w:rsid w:val="00CB58C6"/>
    <w:rsid w:val="00CB6E37"/>
    <w:rsid w:val="00CC2381"/>
    <w:rsid w:val="00CC2817"/>
    <w:rsid w:val="00CC4D02"/>
    <w:rsid w:val="00CD0290"/>
    <w:rsid w:val="00CD3B85"/>
    <w:rsid w:val="00CD5F1F"/>
    <w:rsid w:val="00CE3B76"/>
    <w:rsid w:val="00CE6A61"/>
    <w:rsid w:val="00CE6F7D"/>
    <w:rsid w:val="00CF0D6B"/>
    <w:rsid w:val="00CF4A62"/>
    <w:rsid w:val="00CF6075"/>
    <w:rsid w:val="00D0313B"/>
    <w:rsid w:val="00D03AF9"/>
    <w:rsid w:val="00D11403"/>
    <w:rsid w:val="00D12B6E"/>
    <w:rsid w:val="00D13F32"/>
    <w:rsid w:val="00D22C7E"/>
    <w:rsid w:val="00D251FB"/>
    <w:rsid w:val="00D27183"/>
    <w:rsid w:val="00D338B5"/>
    <w:rsid w:val="00D339FB"/>
    <w:rsid w:val="00D36A48"/>
    <w:rsid w:val="00D36C99"/>
    <w:rsid w:val="00D4121F"/>
    <w:rsid w:val="00D421EA"/>
    <w:rsid w:val="00D42BE7"/>
    <w:rsid w:val="00D45776"/>
    <w:rsid w:val="00D45F06"/>
    <w:rsid w:val="00D46530"/>
    <w:rsid w:val="00D544A0"/>
    <w:rsid w:val="00D54F6F"/>
    <w:rsid w:val="00D6065E"/>
    <w:rsid w:val="00D61F22"/>
    <w:rsid w:val="00D63D44"/>
    <w:rsid w:val="00D642D1"/>
    <w:rsid w:val="00D65A9C"/>
    <w:rsid w:val="00D66992"/>
    <w:rsid w:val="00D67879"/>
    <w:rsid w:val="00D67DD2"/>
    <w:rsid w:val="00D723E4"/>
    <w:rsid w:val="00D77E59"/>
    <w:rsid w:val="00D80304"/>
    <w:rsid w:val="00D80660"/>
    <w:rsid w:val="00D84A89"/>
    <w:rsid w:val="00DA2602"/>
    <w:rsid w:val="00DB72B4"/>
    <w:rsid w:val="00DB7A46"/>
    <w:rsid w:val="00DC0B38"/>
    <w:rsid w:val="00DC112F"/>
    <w:rsid w:val="00DC3A12"/>
    <w:rsid w:val="00DC5DB3"/>
    <w:rsid w:val="00DD01C1"/>
    <w:rsid w:val="00DD1047"/>
    <w:rsid w:val="00DD41E0"/>
    <w:rsid w:val="00DD4699"/>
    <w:rsid w:val="00DD4905"/>
    <w:rsid w:val="00DD7DCB"/>
    <w:rsid w:val="00DE21CC"/>
    <w:rsid w:val="00DE310E"/>
    <w:rsid w:val="00DE6322"/>
    <w:rsid w:val="00DE6A4A"/>
    <w:rsid w:val="00DF1E50"/>
    <w:rsid w:val="00DF6C8E"/>
    <w:rsid w:val="00E03DD1"/>
    <w:rsid w:val="00E04C04"/>
    <w:rsid w:val="00E0575C"/>
    <w:rsid w:val="00E14047"/>
    <w:rsid w:val="00E14DEC"/>
    <w:rsid w:val="00E16915"/>
    <w:rsid w:val="00E17217"/>
    <w:rsid w:val="00E27B39"/>
    <w:rsid w:val="00E27D5C"/>
    <w:rsid w:val="00E32485"/>
    <w:rsid w:val="00E35B4F"/>
    <w:rsid w:val="00E35E14"/>
    <w:rsid w:val="00E35E44"/>
    <w:rsid w:val="00E368F5"/>
    <w:rsid w:val="00E36CBF"/>
    <w:rsid w:val="00E374CB"/>
    <w:rsid w:val="00E40208"/>
    <w:rsid w:val="00E45D27"/>
    <w:rsid w:val="00E46BA8"/>
    <w:rsid w:val="00E46CB4"/>
    <w:rsid w:val="00E531DA"/>
    <w:rsid w:val="00E56338"/>
    <w:rsid w:val="00E56A7C"/>
    <w:rsid w:val="00E57C50"/>
    <w:rsid w:val="00E641AC"/>
    <w:rsid w:val="00E64F2B"/>
    <w:rsid w:val="00E653D6"/>
    <w:rsid w:val="00E67397"/>
    <w:rsid w:val="00E675BC"/>
    <w:rsid w:val="00E67C1A"/>
    <w:rsid w:val="00E70C37"/>
    <w:rsid w:val="00E75782"/>
    <w:rsid w:val="00E75FDF"/>
    <w:rsid w:val="00E820ED"/>
    <w:rsid w:val="00E82897"/>
    <w:rsid w:val="00E8351C"/>
    <w:rsid w:val="00E846C7"/>
    <w:rsid w:val="00E84EDC"/>
    <w:rsid w:val="00E8504A"/>
    <w:rsid w:val="00E85A2B"/>
    <w:rsid w:val="00E87E11"/>
    <w:rsid w:val="00E96563"/>
    <w:rsid w:val="00E9700A"/>
    <w:rsid w:val="00EA13A5"/>
    <w:rsid w:val="00EA69BC"/>
    <w:rsid w:val="00EA7AA6"/>
    <w:rsid w:val="00EB3714"/>
    <w:rsid w:val="00EB646A"/>
    <w:rsid w:val="00EB77CE"/>
    <w:rsid w:val="00EB7D27"/>
    <w:rsid w:val="00EC0891"/>
    <w:rsid w:val="00EC1220"/>
    <w:rsid w:val="00EC1649"/>
    <w:rsid w:val="00EC239D"/>
    <w:rsid w:val="00EC33C6"/>
    <w:rsid w:val="00EC3D50"/>
    <w:rsid w:val="00ED561F"/>
    <w:rsid w:val="00ED6B33"/>
    <w:rsid w:val="00EE0655"/>
    <w:rsid w:val="00EE27B4"/>
    <w:rsid w:val="00EF2EE8"/>
    <w:rsid w:val="00EF429E"/>
    <w:rsid w:val="00EF448F"/>
    <w:rsid w:val="00F111F3"/>
    <w:rsid w:val="00F12838"/>
    <w:rsid w:val="00F147E7"/>
    <w:rsid w:val="00F1587E"/>
    <w:rsid w:val="00F16D15"/>
    <w:rsid w:val="00F3658E"/>
    <w:rsid w:val="00F40203"/>
    <w:rsid w:val="00F4111B"/>
    <w:rsid w:val="00F415E7"/>
    <w:rsid w:val="00F42079"/>
    <w:rsid w:val="00F50AD5"/>
    <w:rsid w:val="00F526AB"/>
    <w:rsid w:val="00F52F52"/>
    <w:rsid w:val="00F547EA"/>
    <w:rsid w:val="00F54984"/>
    <w:rsid w:val="00F55E69"/>
    <w:rsid w:val="00F56D20"/>
    <w:rsid w:val="00F60807"/>
    <w:rsid w:val="00F6080B"/>
    <w:rsid w:val="00F6471C"/>
    <w:rsid w:val="00F652C4"/>
    <w:rsid w:val="00F654DB"/>
    <w:rsid w:val="00F73120"/>
    <w:rsid w:val="00F74EFA"/>
    <w:rsid w:val="00F7532A"/>
    <w:rsid w:val="00F80772"/>
    <w:rsid w:val="00F852DB"/>
    <w:rsid w:val="00F8617F"/>
    <w:rsid w:val="00F862A1"/>
    <w:rsid w:val="00F93234"/>
    <w:rsid w:val="00FA1FC9"/>
    <w:rsid w:val="00FA3BE3"/>
    <w:rsid w:val="00FA6246"/>
    <w:rsid w:val="00FB1121"/>
    <w:rsid w:val="00FB18B5"/>
    <w:rsid w:val="00FB2C20"/>
    <w:rsid w:val="00FB2D7C"/>
    <w:rsid w:val="00FB5773"/>
    <w:rsid w:val="00FB598A"/>
    <w:rsid w:val="00FB628E"/>
    <w:rsid w:val="00FB68EA"/>
    <w:rsid w:val="00FB6BDE"/>
    <w:rsid w:val="00FC0461"/>
    <w:rsid w:val="00FC5A08"/>
    <w:rsid w:val="00FC6EF6"/>
    <w:rsid w:val="00FD28E1"/>
    <w:rsid w:val="00FD2C0D"/>
    <w:rsid w:val="00FD5794"/>
    <w:rsid w:val="00FE02D1"/>
    <w:rsid w:val="00FE213F"/>
    <w:rsid w:val="00FE2640"/>
    <w:rsid w:val="00FF2633"/>
    <w:rsid w:val="00FF5705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4F12"/>
  <w15:chartTrackingRefBased/>
  <w15:docId w15:val="{B294F805-0CAC-4F3E-886D-3F870ECB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6525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65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26525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6</cp:revision>
  <dcterms:created xsi:type="dcterms:W3CDTF">2021-01-16T19:21:00Z</dcterms:created>
  <dcterms:modified xsi:type="dcterms:W3CDTF">2021-03-26T12:33:00Z</dcterms:modified>
</cp:coreProperties>
</file>