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712" w:rsidRDefault="008B5712" w:rsidP="008B5712">
      <w:pPr>
        <w:spacing w:line="360" w:lineRule="auto"/>
        <w:rPr>
          <w:rFonts w:ascii="Arial" w:hAnsi="Arial" w:cs="Arial"/>
          <w:b/>
          <w:i/>
          <w:sz w:val="28"/>
          <w:lang w:val="en-US"/>
        </w:rPr>
      </w:pPr>
      <w:r>
        <w:rPr>
          <w:rFonts w:ascii="Arial" w:hAnsi="Arial" w:cs="Arial"/>
          <w:b/>
          <w:i/>
          <w:sz w:val="28"/>
          <w:lang w:val="en-US"/>
        </w:rPr>
        <w:t xml:space="preserve">Admission ECG changes predict short term-mortality after acute myocardial infarction less reliable in patients with diabetes. </w:t>
      </w:r>
    </w:p>
    <w:p w:rsidR="008B5712" w:rsidRDefault="008B5712" w:rsidP="008B5712">
      <w:pPr>
        <w:spacing w:line="360" w:lineRule="auto"/>
        <w:rPr>
          <w:rFonts w:ascii="Arial" w:hAnsi="Arial" w:cs="Arial"/>
          <w:b/>
          <w:i/>
          <w:sz w:val="28"/>
          <w:lang w:val="en-US"/>
        </w:rPr>
      </w:pPr>
    </w:p>
    <w:p w:rsidR="008B5712" w:rsidRDefault="008B5712" w:rsidP="008B5712">
      <w:pPr>
        <w:spacing w:line="360" w:lineRule="auto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Timo Schmitz</w:t>
      </w:r>
      <w:r>
        <w:rPr>
          <w:rFonts w:ascii="Arial" w:hAnsi="Arial" w:cs="Arial"/>
          <w:sz w:val="20"/>
          <w:vertAlign w:val="superscript"/>
          <w:lang w:val="en-US"/>
        </w:rPr>
        <w:t>1,2</w:t>
      </w:r>
      <w:r>
        <w:rPr>
          <w:rFonts w:ascii="Arial" w:hAnsi="Arial" w:cs="Arial"/>
          <w:sz w:val="20"/>
          <w:lang w:val="en-US"/>
        </w:rPr>
        <w:t>, Christian Thilo</w:t>
      </w:r>
      <w:r>
        <w:rPr>
          <w:rFonts w:ascii="Arial" w:hAnsi="Arial" w:cs="Arial"/>
          <w:sz w:val="20"/>
          <w:vertAlign w:val="superscript"/>
          <w:lang w:val="en-US"/>
        </w:rPr>
        <w:t>3</w:t>
      </w:r>
      <w:r>
        <w:rPr>
          <w:rFonts w:ascii="Arial" w:hAnsi="Arial" w:cs="Arial"/>
          <w:sz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lang w:val="en-US"/>
        </w:rPr>
        <w:t>Jakob</w:t>
      </w:r>
      <w:proofErr w:type="spellEnd"/>
      <w:r>
        <w:rPr>
          <w:rFonts w:ascii="Arial" w:hAnsi="Arial" w:cs="Arial"/>
          <w:sz w:val="20"/>
          <w:lang w:val="en-US"/>
        </w:rPr>
        <w:t xml:space="preserve"> Linseisen</w:t>
      </w:r>
      <w:r>
        <w:rPr>
          <w:rFonts w:ascii="Arial" w:hAnsi="Arial" w:cs="Arial"/>
          <w:sz w:val="20"/>
          <w:vertAlign w:val="superscript"/>
          <w:lang w:val="en-US"/>
        </w:rPr>
        <w:t>2,4</w:t>
      </w:r>
      <w:r>
        <w:rPr>
          <w:rFonts w:ascii="Arial" w:hAnsi="Arial" w:cs="Arial"/>
          <w:sz w:val="20"/>
          <w:lang w:val="en-US"/>
        </w:rPr>
        <w:t>, Margit Heier</w:t>
      </w:r>
      <w:r>
        <w:rPr>
          <w:rFonts w:ascii="Arial" w:hAnsi="Arial" w:cs="Arial"/>
          <w:sz w:val="20"/>
          <w:vertAlign w:val="superscript"/>
          <w:lang w:val="en-US"/>
        </w:rPr>
        <w:t>5,6</w:t>
      </w:r>
      <w:r>
        <w:rPr>
          <w:rFonts w:ascii="Arial" w:hAnsi="Arial" w:cs="Arial"/>
          <w:sz w:val="20"/>
          <w:lang w:val="en-US"/>
        </w:rPr>
        <w:t>, Annette Peters</w:t>
      </w:r>
      <w:r>
        <w:rPr>
          <w:rFonts w:ascii="Arial" w:hAnsi="Arial" w:cs="Arial"/>
          <w:sz w:val="20"/>
          <w:vertAlign w:val="superscript"/>
          <w:lang w:val="en-US"/>
        </w:rPr>
        <w:t>6,7</w:t>
      </w:r>
      <w:r>
        <w:rPr>
          <w:rFonts w:ascii="Arial" w:hAnsi="Arial" w:cs="Arial"/>
          <w:sz w:val="20"/>
          <w:lang w:val="en-US"/>
        </w:rPr>
        <w:t>, Bernhard Kuch</w:t>
      </w:r>
      <w:r>
        <w:rPr>
          <w:rFonts w:ascii="Arial" w:hAnsi="Arial" w:cs="Arial"/>
          <w:sz w:val="20"/>
          <w:vertAlign w:val="superscript"/>
          <w:lang w:val="en-US"/>
        </w:rPr>
        <w:t>8*</w:t>
      </w:r>
      <w:r>
        <w:rPr>
          <w:rFonts w:ascii="Arial" w:hAnsi="Arial" w:cs="Arial"/>
          <w:sz w:val="20"/>
          <w:lang w:val="en-US"/>
        </w:rPr>
        <w:t xml:space="preserve"> Christa Meisinger</w:t>
      </w:r>
      <w:r>
        <w:rPr>
          <w:rFonts w:ascii="Arial" w:hAnsi="Arial" w:cs="Arial"/>
          <w:sz w:val="20"/>
          <w:vertAlign w:val="superscript"/>
          <w:lang w:val="en-US"/>
        </w:rPr>
        <w:t>2,4*</w:t>
      </w:r>
    </w:p>
    <w:p w:rsidR="008B5712" w:rsidRDefault="008B5712" w:rsidP="008B5712">
      <w:pPr>
        <w:spacing w:before="40" w:after="40" w:line="360" w:lineRule="auto"/>
        <w:rPr>
          <w:rFonts w:ascii="Arial" w:hAnsi="Arial" w:cs="Arial"/>
          <w:sz w:val="16"/>
          <w:vertAlign w:val="superscript"/>
          <w:lang w:val="en-US"/>
        </w:rPr>
      </w:pPr>
      <w:r>
        <w:rPr>
          <w:rFonts w:ascii="Arial" w:hAnsi="Arial" w:cs="Arial"/>
          <w:sz w:val="16"/>
          <w:vertAlign w:val="superscript"/>
          <w:lang w:val="en-US"/>
        </w:rPr>
        <w:t>1</w:t>
      </w:r>
      <w:r>
        <w:rPr>
          <w:rFonts w:ascii="Arial" w:hAnsi="Arial" w:cs="Arial"/>
          <w:sz w:val="16"/>
          <w:lang w:val="en-US"/>
        </w:rPr>
        <w:t xml:space="preserve"> MONIKA/KORA Myocardial Infarction Registry, University Hospital of Augsburg; </w:t>
      </w:r>
      <w:r>
        <w:rPr>
          <w:rFonts w:ascii="Arial" w:hAnsi="Arial" w:cs="Arial"/>
          <w:sz w:val="16"/>
          <w:vertAlign w:val="superscript"/>
          <w:lang w:val="en-US"/>
        </w:rPr>
        <w:t>2</w:t>
      </w:r>
      <w:r>
        <w:rPr>
          <w:rFonts w:ascii="Arial" w:hAnsi="Arial" w:cs="Arial"/>
          <w:sz w:val="16"/>
          <w:lang w:val="en-US"/>
        </w:rPr>
        <w:t xml:space="preserve">Chair of Epidemiology, LMU </w:t>
      </w:r>
      <w:proofErr w:type="spellStart"/>
      <w:r>
        <w:rPr>
          <w:rFonts w:ascii="Arial" w:hAnsi="Arial" w:cs="Arial"/>
          <w:sz w:val="16"/>
          <w:lang w:val="en-US"/>
        </w:rPr>
        <w:t>München</w:t>
      </w:r>
      <w:proofErr w:type="spellEnd"/>
      <w:r>
        <w:rPr>
          <w:rFonts w:ascii="Arial" w:hAnsi="Arial" w:cs="Arial"/>
          <w:sz w:val="16"/>
          <w:lang w:val="en-US"/>
        </w:rPr>
        <w:t xml:space="preserve"> at UNIKA-</w:t>
      </w:r>
      <w:r>
        <w:rPr>
          <w:rFonts w:ascii="Arial" w:hAnsi="Arial" w:cs="Arial"/>
          <w:sz w:val="14"/>
          <w:lang w:val="en-US"/>
        </w:rPr>
        <w:t>T Augsburg</w:t>
      </w:r>
      <w:r>
        <w:rPr>
          <w:rFonts w:ascii="Arial" w:hAnsi="Arial" w:cs="Arial"/>
          <w:sz w:val="16"/>
          <w:lang w:val="en-US"/>
        </w:rPr>
        <w:t xml:space="preserve">; </w:t>
      </w:r>
      <w:r>
        <w:rPr>
          <w:rFonts w:ascii="Arial" w:hAnsi="Arial" w:cs="Arial"/>
          <w:sz w:val="16"/>
          <w:vertAlign w:val="superscript"/>
          <w:lang w:val="en-US"/>
        </w:rPr>
        <w:t>3</w:t>
      </w:r>
      <w:r>
        <w:rPr>
          <w:rFonts w:ascii="Arial" w:hAnsi="Arial" w:cs="Arial"/>
          <w:sz w:val="16"/>
          <w:lang w:val="en-US"/>
        </w:rPr>
        <w:t xml:space="preserve">University Hospital of Augsburg, Department of Cardiology; </w:t>
      </w:r>
      <w:r>
        <w:rPr>
          <w:rFonts w:ascii="Arial" w:hAnsi="Arial" w:cs="Arial"/>
          <w:sz w:val="16"/>
          <w:vertAlign w:val="superscript"/>
          <w:lang w:val="en-US"/>
        </w:rPr>
        <w:t xml:space="preserve">4 </w:t>
      </w:r>
      <w:r>
        <w:rPr>
          <w:rFonts w:ascii="Arial" w:hAnsi="Arial" w:cs="Arial"/>
          <w:sz w:val="16"/>
          <w:lang w:val="en-US"/>
        </w:rPr>
        <w:t xml:space="preserve">IRG Clinical Epidemiology, Helmholtz </w:t>
      </w:r>
      <w:proofErr w:type="spellStart"/>
      <w:r>
        <w:rPr>
          <w:rFonts w:ascii="Arial" w:hAnsi="Arial" w:cs="Arial"/>
          <w:sz w:val="16"/>
          <w:lang w:val="en-US"/>
        </w:rPr>
        <w:t>Zentrum</w:t>
      </w:r>
      <w:proofErr w:type="spellEnd"/>
      <w:r>
        <w:rPr>
          <w:rFonts w:ascii="Arial" w:hAnsi="Arial" w:cs="Arial"/>
          <w:sz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lang w:val="en-US"/>
        </w:rPr>
        <w:t>München</w:t>
      </w:r>
      <w:proofErr w:type="spellEnd"/>
      <w:r>
        <w:rPr>
          <w:rFonts w:ascii="Arial" w:hAnsi="Arial" w:cs="Arial"/>
          <w:sz w:val="16"/>
          <w:lang w:val="en-US"/>
        </w:rPr>
        <w:t xml:space="preserve">; </w:t>
      </w:r>
      <w:r>
        <w:rPr>
          <w:rFonts w:ascii="Arial" w:hAnsi="Arial" w:cs="Arial"/>
          <w:sz w:val="16"/>
          <w:vertAlign w:val="superscript"/>
          <w:lang w:val="en-US"/>
        </w:rPr>
        <w:t>5</w:t>
      </w:r>
      <w:r>
        <w:rPr>
          <w:rFonts w:ascii="Arial" w:hAnsi="Arial" w:cs="Arial"/>
          <w:sz w:val="16"/>
          <w:lang w:val="en-US"/>
        </w:rPr>
        <w:t xml:space="preserve">University Hospital of Augsburg, KORA Study Centre, </w:t>
      </w:r>
      <w:r>
        <w:rPr>
          <w:rFonts w:ascii="Arial" w:hAnsi="Arial" w:cs="Arial"/>
          <w:sz w:val="16"/>
          <w:vertAlign w:val="superscript"/>
          <w:lang w:val="en-US"/>
        </w:rPr>
        <w:t>6</w:t>
      </w:r>
      <w:r>
        <w:rPr>
          <w:rFonts w:ascii="Arial" w:hAnsi="Arial" w:cs="Arial"/>
          <w:sz w:val="16"/>
          <w:lang w:val="en-US"/>
        </w:rPr>
        <w:t xml:space="preserve">Institute of Epidemiology, Helmholtz </w:t>
      </w:r>
      <w:proofErr w:type="spellStart"/>
      <w:r>
        <w:rPr>
          <w:rFonts w:ascii="Arial" w:hAnsi="Arial" w:cs="Arial"/>
          <w:sz w:val="16"/>
          <w:lang w:val="en-US"/>
        </w:rPr>
        <w:t>Zentrum</w:t>
      </w:r>
      <w:proofErr w:type="spellEnd"/>
      <w:r>
        <w:rPr>
          <w:rFonts w:ascii="Arial" w:hAnsi="Arial" w:cs="Arial"/>
          <w:sz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lang w:val="en-US"/>
        </w:rPr>
        <w:t>München</w:t>
      </w:r>
      <w:proofErr w:type="spellEnd"/>
      <w:r>
        <w:rPr>
          <w:rFonts w:ascii="Arial" w:hAnsi="Arial" w:cs="Arial"/>
          <w:sz w:val="16"/>
          <w:lang w:val="en-US"/>
        </w:rPr>
        <w:t xml:space="preserve">; </w:t>
      </w:r>
      <w:r>
        <w:rPr>
          <w:rFonts w:ascii="Arial" w:hAnsi="Arial" w:cs="Arial"/>
          <w:sz w:val="16"/>
          <w:vertAlign w:val="superscript"/>
          <w:lang w:val="en-US"/>
        </w:rPr>
        <w:t>7</w:t>
      </w:r>
      <w:r>
        <w:rPr>
          <w:rFonts w:ascii="Arial" w:hAnsi="Arial" w:cs="Arial"/>
          <w:sz w:val="16"/>
          <w:lang w:val="en-US"/>
        </w:rPr>
        <w:t xml:space="preserve">German Center for Diabetes Research (DZD) </w:t>
      </w:r>
      <w:proofErr w:type="spellStart"/>
      <w:r>
        <w:rPr>
          <w:rFonts w:ascii="Arial" w:hAnsi="Arial" w:cs="Arial"/>
          <w:sz w:val="16"/>
          <w:lang w:val="en-US"/>
        </w:rPr>
        <w:t>Neuherberg</w:t>
      </w:r>
      <w:proofErr w:type="spellEnd"/>
      <w:r>
        <w:rPr>
          <w:rFonts w:ascii="Arial" w:hAnsi="Arial" w:cs="Arial"/>
          <w:sz w:val="16"/>
          <w:lang w:val="en-US"/>
        </w:rPr>
        <w:t xml:space="preserve"> Germany,</w:t>
      </w:r>
      <w:r>
        <w:rPr>
          <w:rFonts w:ascii="Arial" w:hAnsi="Arial" w:cs="Arial"/>
          <w:sz w:val="16"/>
          <w:vertAlign w:val="superscript"/>
          <w:lang w:val="en-US"/>
        </w:rPr>
        <w:t xml:space="preserve"> 8</w:t>
      </w:r>
      <w:r>
        <w:rPr>
          <w:rFonts w:ascii="Arial" w:hAnsi="Arial" w:cs="Arial"/>
          <w:sz w:val="16"/>
          <w:lang w:val="en-US"/>
        </w:rPr>
        <w:t xml:space="preserve">Department of Internal Medicine, Hospital </w:t>
      </w:r>
      <w:proofErr w:type="spellStart"/>
      <w:r>
        <w:rPr>
          <w:rFonts w:ascii="Arial" w:hAnsi="Arial" w:cs="Arial"/>
          <w:sz w:val="16"/>
          <w:lang w:val="en-US"/>
        </w:rPr>
        <w:t>Nördlingen</w:t>
      </w:r>
      <w:proofErr w:type="spellEnd"/>
      <w:r>
        <w:rPr>
          <w:rFonts w:ascii="Arial" w:hAnsi="Arial" w:cs="Arial"/>
          <w:sz w:val="16"/>
          <w:lang w:val="en-US"/>
        </w:rPr>
        <w:t>, Germany</w:t>
      </w:r>
    </w:p>
    <w:p w:rsidR="008B5712" w:rsidRDefault="008B5712" w:rsidP="008B5712">
      <w:pPr>
        <w:spacing w:line="360" w:lineRule="auto"/>
        <w:rPr>
          <w:rFonts w:ascii="Arial" w:hAnsi="Arial" w:cs="Arial"/>
          <w:sz w:val="16"/>
          <w:lang w:val="en-US"/>
        </w:rPr>
      </w:pPr>
      <w:r>
        <w:rPr>
          <w:rFonts w:ascii="Arial" w:hAnsi="Arial" w:cs="Arial"/>
          <w:sz w:val="16"/>
          <w:lang w:val="en-US"/>
        </w:rPr>
        <w:t>*shared last authorship</w:t>
      </w:r>
    </w:p>
    <w:p w:rsidR="008B5712" w:rsidRDefault="008B5712" w:rsidP="008B5712">
      <w:pPr>
        <w:spacing w:line="360" w:lineRule="auto"/>
        <w:rPr>
          <w:rFonts w:ascii="Arial" w:hAnsi="Arial" w:cs="Arial"/>
          <w:sz w:val="16"/>
          <w:lang w:val="en-US"/>
        </w:rPr>
      </w:pPr>
    </w:p>
    <w:p w:rsidR="008B5712" w:rsidRDefault="008B5712" w:rsidP="008B5712">
      <w:pPr>
        <w:spacing w:before="40" w:after="40" w:line="360" w:lineRule="auto"/>
        <w:rPr>
          <w:rFonts w:ascii="Arial" w:hAnsi="Arial" w:cs="Arial"/>
          <w:sz w:val="14"/>
          <w:lang w:val="en-US"/>
        </w:rPr>
      </w:pPr>
      <w:r>
        <w:rPr>
          <w:rFonts w:ascii="Arial" w:hAnsi="Arial" w:cs="Arial"/>
          <w:sz w:val="14"/>
          <w:lang w:val="en-US"/>
        </w:rPr>
        <w:t>Correspondence to:  Timo Schmitz, t.schmitz@unika-t.de</w:t>
      </w:r>
    </w:p>
    <w:p w:rsidR="008B5712" w:rsidRDefault="008B5712" w:rsidP="00AA3F81">
      <w:pPr>
        <w:spacing w:after="80" w:line="360" w:lineRule="auto"/>
        <w:rPr>
          <w:rFonts w:ascii="Arial" w:hAnsi="Arial" w:cs="Arial"/>
          <w:b/>
          <w:i/>
          <w:lang w:val="en-US"/>
        </w:rPr>
      </w:pPr>
    </w:p>
    <w:p w:rsidR="008B5712" w:rsidRDefault="008B5712" w:rsidP="00AA3F81">
      <w:pPr>
        <w:spacing w:after="80" w:line="360" w:lineRule="auto"/>
        <w:rPr>
          <w:rFonts w:ascii="Arial" w:hAnsi="Arial" w:cs="Arial"/>
          <w:b/>
          <w:i/>
          <w:lang w:val="en-US"/>
        </w:rPr>
      </w:pPr>
    </w:p>
    <w:p w:rsidR="008B5712" w:rsidRDefault="008B5712" w:rsidP="008B5712">
      <w:pPr>
        <w:rPr>
          <w:b/>
          <w:i/>
          <w:sz w:val="28"/>
          <w:highlight w:val="yellow"/>
          <w:u w:val="single"/>
          <w:lang w:val="en-US"/>
        </w:rPr>
        <w:sectPr w:rsidR="008B571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8B5712" w:rsidRPr="00854838" w:rsidRDefault="008B5712" w:rsidP="008B5712">
      <w:pPr>
        <w:rPr>
          <w:b/>
          <w:i/>
          <w:sz w:val="28"/>
          <w:u w:val="single"/>
          <w:lang w:val="en-US"/>
        </w:rPr>
      </w:pPr>
      <w:r w:rsidRPr="00854838">
        <w:rPr>
          <w:b/>
          <w:i/>
          <w:sz w:val="28"/>
          <w:highlight w:val="yellow"/>
          <w:u w:val="single"/>
          <w:lang w:val="en-US"/>
        </w:rPr>
        <w:lastRenderedPageBreak/>
        <w:t>Supplementary material</w:t>
      </w:r>
    </w:p>
    <w:p w:rsidR="008B5712" w:rsidRDefault="008B5712" w:rsidP="00AA3F81">
      <w:pPr>
        <w:spacing w:after="80" w:line="360" w:lineRule="auto"/>
        <w:rPr>
          <w:rFonts w:ascii="Arial" w:hAnsi="Arial" w:cs="Arial"/>
          <w:b/>
          <w:i/>
          <w:lang w:val="en-US"/>
        </w:rPr>
      </w:pPr>
    </w:p>
    <w:p w:rsidR="00AA3F81" w:rsidRPr="0050712F" w:rsidRDefault="00AA3F81" w:rsidP="00AA3F81">
      <w:pPr>
        <w:spacing w:after="80" w:line="360" w:lineRule="auto"/>
        <w:rPr>
          <w:rFonts w:ascii="Arial" w:hAnsi="Arial" w:cs="Arial"/>
          <w:b/>
          <w:i/>
          <w:lang w:val="en-US"/>
        </w:rPr>
      </w:pPr>
      <w:r w:rsidRPr="003707FE">
        <w:rPr>
          <w:rFonts w:ascii="Arial" w:hAnsi="Arial" w:cs="Arial"/>
          <w:b/>
          <w:i/>
          <w:highlight w:val="yellow"/>
          <w:lang w:val="en-US"/>
        </w:rPr>
        <w:t xml:space="preserve">Table </w:t>
      </w:r>
      <w:r w:rsidR="008B5712" w:rsidRPr="003707FE">
        <w:rPr>
          <w:rFonts w:ascii="Arial" w:hAnsi="Arial" w:cs="Arial"/>
          <w:b/>
          <w:i/>
          <w:highlight w:val="yellow"/>
          <w:lang w:val="en-US"/>
        </w:rPr>
        <w:t>1</w:t>
      </w:r>
      <w:r w:rsidRPr="003707FE">
        <w:rPr>
          <w:rFonts w:ascii="Arial" w:hAnsi="Arial" w:cs="Arial"/>
          <w:b/>
          <w:i/>
          <w:highlight w:val="yellow"/>
          <w:lang w:val="en-US"/>
        </w:rPr>
        <w:t>: Results of the logistic regression model for 28-day mortality of AMI cases by ECG group and diabe</w:t>
      </w:r>
      <w:bookmarkStart w:id="0" w:name="_GoBack"/>
      <w:bookmarkEnd w:id="0"/>
      <w:r w:rsidRPr="003707FE">
        <w:rPr>
          <w:rFonts w:ascii="Arial" w:hAnsi="Arial" w:cs="Arial"/>
          <w:b/>
          <w:i/>
          <w:highlight w:val="yellow"/>
          <w:lang w:val="en-US"/>
        </w:rPr>
        <w:t>tes diagnosis, adjusted for sex and age</w:t>
      </w:r>
      <w:r w:rsidR="00D15998" w:rsidRPr="003707FE">
        <w:rPr>
          <w:rFonts w:ascii="Arial" w:hAnsi="Arial" w:cs="Arial"/>
          <w:b/>
          <w:i/>
          <w:highlight w:val="yellow"/>
          <w:lang w:val="en-US"/>
        </w:rPr>
        <w:t xml:space="preserve"> (separate groups for ‘normal ECG’ and ‘unspecific changes’).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811"/>
        <w:gridCol w:w="1138"/>
        <w:gridCol w:w="1160"/>
        <w:gridCol w:w="1119"/>
        <w:gridCol w:w="1140"/>
        <w:gridCol w:w="1139"/>
        <w:gridCol w:w="1140"/>
      </w:tblGrid>
      <w:tr w:rsidR="00AA3F81" w:rsidRPr="00D15998" w:rsidTr="00204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:rsidR="00AA3F81" w:rsidRPr="00215D05" w:rsidRDefault="00AA3F81" w:rsidP="00204A11">
            <w:pPr>
              <w:spacing w:line="360" w:lineRule="auto"/>
              <w:rPr>
                <w:rFonts w:ascii="Arial" w:hAnsi="Arial" w:cs="Arial"/>
                <w:sz w:val="16"/>
                <w:lang w:val="en-US"/>
              </w:rPr>
            </w:pPr>
            <w:r w:rsidRPr="007A492D">
              <w:rPr>
                <w:rFonts w:ascii="Arial" w:hAnsi="Arial" w:cs="Arial"/>
                <w:sz w:val="18"/>
                <w:lang w:val="en-US"/>
              </w:rPr>
              <w:t>ECG</w:t>
            </w:r>
          </w:p>
        </w:tc>
        <w:tc>
          <w:tcPr>
            <w:tcW w:w="2298" w:type="dxa"/>
            <w:gridSpan w:val="2"/>
          </w:tcPr>
          <w:p w:rsidR="00AA3F81" w:rsidRPr="00215D05" w:rsidRDefault="00AA3F81" w:rsidP="00204A1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sz w:val="16"/>
                <w:lang w:val="en-US"/>
              </w:rPr>
              <w:t>All Cases</w:t>
            </w:r>
          </w:p>
          <w:p w:rsidR="00AA3F81" w:rsidRPr="00215D05" w:rsidRDefault="00AA3F81" w:rsidP="00204A1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lang w:val="en-US"/>
              </w:rPr>
            </w:pPr>
            <w:r w:rsidRPr="00215D05">
              <w:rPr>
                <w:rFonts w:ascii="Arial" w:hAnsi="Arial" w:cs="Arial"/>
                <w:b w:val="0"/>
                <w:sz w:val="16"/>
                <w:lang w:val="en-US"/>
              </w:rPr>
              <w:t>OR [95% CI]              p-value</w:t>
            </w:r>
          </w:p>
        </w:tc>
        <w:tc>
          <w:tcPr>
            <w:tcW w:w="2259" w:type="dxa"/>
            <w:gridSpan w:val="2"/>
          </w:tcPr>
          <w:p w:rsidR="00AA3F81" w:rsidRPr="00215D05" w:rsidRDefault="00AA3F81" w:rsidP="00204A1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sz w:val="16"/>
                <w:lang w:val="en-US"/>
              </w:rPr>
              <w:t>Diabetes</w:t>
            </w:r>
          </w:p>
          <w:p w:rsidR="00AA3F81" w:rsidRPr="00215D05" w:rsidRDefault="00AA3F81" w:rsidP="00204A1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lang w:val="en-US"/>
              </w:rPr>
            </w:pPr>
            <w:r w:rsidRPr="00215D05">
              <w:rPr>
                <w:rFonts w:ascii="Arial" w:hAnsi="Arial" w:cs="Arial"/>
                <w:b w:val="0"/>
                <w:sz w:val="16"/>
                <w:lang w:val="en-US"/>
              </w:rPr>
              <w:t>OR [95% CI]             p-value</w:t>
            </w:r>
          </w:p>
        </w:tc>
        <w:tc>
          <w:tcPr>
            <w:tcW w:w="2279" w:type="dxa"/>
            <w:gridSpan w:val="2"/>
          </w:tcPr>
          <w:p w:rsidR="00AA3F81" w:rsidRPr="00215D05" w:rsidRDefault="00AA3F81" w:rsidP="00204A1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sz w:val="16"/>
                <w:lang w:val="en-US"/>
              </w:rPr>
              <w:t>Non-Diabetes</w:t>
            </w:r>
          </w:p>
          <w:p w:rsidR="00AA3F81" w:rsidRPr="00215D05" w:rsidRDefault="00AA3F81" w:rsidP="00204A1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lang w:val="en-US"/>
              </w:rPr>
            </w:pPr>
            <w:r w:rsidRPr="00215D05">
              <w:rPr>
                <w:rFonts w:ascii="Arial" w:hAnsi="Arial" w:cs="Arial"/>
                <w:b w:val="0"/>
                <w:sz w:val="16"/>
                <w:lang w:val="en-US"/>
              </w:rPr>
              <w:t xml:space="preserve">OR [95% CI]      </w:t>
            </w:r>
            <w:r>
              <w:rPr>
                <w:rFonts w:ascii="Arial" w:hAnsi="Arial" w:cs="Arial"/>
                <w:b w:val="0"/>
                <w:sz w:val="16"/>
                <w:lang w:val="en-US"/>
              </w:rPr>
              <w:t xml:space="preserve">       </w:t>
            </w:r>
            <w:r w:rsidRPr="00215D05">
              <w:rPr>
                <w:rFonts w:ascii="Arial" w:hAnsi="Arial" w:cs="Arial"/>
                <w:b w:val="0"/>
                <w:sz w:val="16"/>
                <w:lang w:val="en-US"/>
              </w:rPr>
              <w:t xml:space="preserve"> p-value</w:t>
            </w:r>
          </w:p>
        </w:tc>
      </w:tr>
      <w:tr w:rsidR="00AA3F81" w:rsidRPr="00215D05" w:rsidTr="00204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:rsidR="00AA3F81" w:rsidRPr="00215D05" w:rsidRDefault="00AA3F81" w:rsidP="00204A11">
            <w:pPr>
              <w:spacing w:line="360" w:lineRule="auto"/>
              <w:rPr>
                <w:rFonts w:ascii="Arial" w:hAnsi="Arial" w:cs="Arial"/>
                <w:b w:val="0"/>
                <w:bCs w:val="0"/>
                <w:caps/>
                <w:sz w:val="18"/>
                <w:lang w:val="en-US"/>
              </w:rPr>
            </w:pPr>
            <w:r w:rsidRPr="00215D05">
              <w:rPr>
                <w:rFonts w:ascii="Arial" w:hAnsi="Arial" w:cs="Arial"/>
                <w:b w:val="0"/>
                <w:sz w:val="18"/>
                <w:lang w:val="en-US"/>
              </w:rPr>
              <w:t>STEMI</w:t>
            </w:r>
          </w:p>
        </w:tc>
        <w:tc>
          <w:tcPr>
            <w:tcW w:w="1138" w:type="dxa"/>
          </w:tcPr>
          <w:p w:rsidR="00AA3F81" w:rsidRPr="00215D05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 xml:space="preserve"> 1</w:t>
            </w:r>
          </w:p>
          <w:p w:rsidR="00AA3F81" w:rsidRPr="00215D05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</w:p>
        </w:tc>
        <w:tc>
          <w:tcPr>
            <w:tcW w:w="1160" w:type="dxa"/>
          </w:tcPr>
          <w:p w:rsidR="00AA3F81" w:rsidRPr="00215D05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</w:p>
        </w:tc>
        <w:tc>
          <w:tcPr>
            <w:tcW w:w="1119" w:type="dxa"/>
          </w:tcPr>
          <w:p w:rsidR="00AA3F81" w:rsidRPr="00215D05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 xml:space="preserve">1 </w:t>
            </w:r>
          </w:p>
        </w:tc>
        <w:tc>
          <w:tcPr>
            <w:tcW w:w="1140" w:type="dxa"/>
          </w:tcPr>
          <w:p w:rsidR="00AA3F81" w:rsidRPr="00215D05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 xml:space="preserve"> </w:t>
            </w:r>
          </w:p>
        </w:tc>
        <w:tc>
          <w:tcPr>
            <w:tcW w:w="1139" w:type="dxa"/>
          </w:tcPr>
          <w:p w:rsidR="00AA3F81" w:rsidRPr="00215D05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 xml:space="preserve"> 1</w:t>
            </w:r>
          </w:p>
        </w:tc>
        <w:tc>
          <w:tcPr>
            <w:tcW w:w="1140" w:type="dxa"/>
          </w:tcPr>
          <w:p w:rsidR="00AA3F81" w:rsidRPr="00215D05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</w:p>
        </w:tc>
      </w:tr>
      <w:tr w:rsidR="00AA3F81" w:rsidRPr="00215D05" w:rsidTr="00204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:rsidR="00AA3F81" w:rsidRPr="00215D05" w:rsidRDefault="00AA3F81" w:rsidP="00204A11">
            <w:pPr>
              <w:spacing w:line="360" w:lineRule="auto"/>
              <w:rPr>
                <w:rFonts w:ascii="Arial" w:hAnsi="Arial" w:cs="Arial"/>
                <w:b w:val="0"/>
                <w:bCs w:val="0"/>
                <w:caps/>
                <w:sz w:val="18"/>
                <w:lang w:val="en-US"/>
              </w:rPr>
            </w:pPr>
            <w:r w:rsidRPr="00215D05">
              <w:rPr>
                <w:rFonts w:ascii="Arial" w:hAnsi="Arial" w:cs="Arial"/>
                <w:b w:val="0"/>
                <w:sz w:val="18"/>
                <w:lang w:val="en-US"/>
              </w:rPr>
              <w:t>ST-depression</w:t>
            </w:r>
          </w:p>
        </w:tc>
        <w:tc>
          <w:tcPr>
            <w:tcW w:w="1138" w:type="dxa"/>
          </w:tcPr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1.48</w:t>
            </w:r>
          </w:p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[1.08-2.02]</w:t>
            </w:r>
          </w:p>
        </w:tc>
        <w:tc>
          <w:tcPr>
            <w:tcW w:w="1160" w:type="dxa"/>
          </w:tcPr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0.014</w:t>
            </w:r>
          </w:p>
        </w:tc>
        <w:tc>
          <w:tcPr>
            <w:tcW w:w="1119" w:type="dxa"/>
          </w:tcPr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1,77</w:t>
            </w:r>
          </w:p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[1.10-2.87]</w:t>
            </w:r>
          </w:p>
        </w:tc>
        <w:tc>
          <w:tcPr>
            <w:tcW w:w="1140" w:type="dxa"/>
          </w:tcPr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0.02</w:t>
            </w:r>
          </w:p>
        </w:tc>
        <w:tc>
          <w:tcPr>
            <w:tcW w:w="1139" w:type="dxa"/>
          </w:tcPr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1.24</w:t>
            </w:r>
          </w:p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[0.81-1.89]</w:t>
            </w:r>
          </w:p>
        </w:tc>
        <w:tc>
          <w:tcPr>
            <w:tcW w:w="1140" w:type="dxa"/>
          </w:tcPr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0.321</w:t>
            </w:r>
          </w:p>
        </w:tc>
      </w:tr>
      <w:tr w:rsidR="00AA3F81" w:rsidRPr="00215D05" w:rsidTr="00204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:rsidR="00AA3F81" w:rsidRPr="00215D05" w:rsidRDefault="00AA3F81" w:rsidP="00204A11">
            <w:pPr>
              <w:spacing w:line="360" w:lineRule="auto"/>
              <w:rPr>
                <w:rFonts w:ascii="Arial" w:hAnsi="Arial" w:cs="Arial"/>
                <w:b w:val="0"/>
                <w:sz w:val="18"/>
                <w:lang w:val="en-US"/>
              </w:rPr>
            </w:pPr>
            <w:r w:rsidRPr="00215D05">
              <w:rPr>
                <w:rFonts w:ascii="Arial" w:hAnsi="Arial" w:cs="Arial"/>
                <w:b w:val="0"/>
                <w:sz w:val="18"/>
                <w:lang w:val="en-US"/>
              </w:rPr>
              <w:t>T-negativity</w:t>
            </w:r>
          </w:p>
        </w:tc>
        <w:tc>
          <w:tcPr>
            <w:tcW w:w="1138" w:type="dxa"/>
          </w:tcPr>
          <w:p w:rsidR="00AA3F81" w:rsidRPr="00215D05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0.76</w:t>
            </w:r>
          </w:p>
          <w:p w:rsidR="00AA3F81" w:rsidRPr="00215D05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[0.52-1.09]</w:t>
            </w:r>
          </w:p>
        </w:tc>
        <w:tc>
          <w:tcPr>
            <w:tcW w:w="1160" w:type="dxa"/>
          </w:tcPr>
          <w:p w:rsidR="00AA3F81" w:rsidRPr="00215D05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0.138</w:t>
            </w:r>
          </w:p>
        </w:tc>
        <w:tc>
          <w:tcPr>
            <w:tcW w:w="1119" w:type="dxa"/>
          </w:tcPr>
          <w:p w:rsidR="00AA3F81" w:rsidRPr="00215D05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0.8</w:t>
            </w:r>
          </w:p>
          <w:p w:rsidR="00AA3F81" w:rsidRPr="00215D05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[0.43-1.47]</w:t>
            </w:r>
          </w:p>
        </w:tc>
        <w:tc>
          <w:tcPr>
            <w:tcW w:w="1140" w:type="dxa"/>
          </w:tcPr>
          <w:p w:rsidR="00AA3F81" w:rsidRPr="00215D05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0.473</w:t>
            </w:r>
          </w:p>
        </w:tc>
        <w:tc>
          <w:tcPr>
            <w:tcW w:w="1139" w:type="dxa"/>
          </w:tcPr>
          <w:p w:rsidR="00AA3F81" w:rsidRPr="00215D05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0.73</w:t>
            </w:r>
          </w:p>
          <w:p w:rsidR="00AA3F81" w:rsidRPr="00215D05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[0.46-1.17]</w:t>
            </w:r>
          </w:p>
        </w:tc>
        <w:tc>
          <w:tcPr>
            <w:tcW w:w="1140" w:type="dxa"/>
          </w:tcPr>
          <w:p w:rsidR="00AA3F81" w:rsidRPr="00215D05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0.19</w:t>
            </w:r>
          </w:p>
        </w:tc>
      </w:tr>
      <w:tr w:rsidR="00AA3F81" w:rsidRPr="00215D05" w:rsidTr="00204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:rsidR="00AA3F81" w:rsidRPr="00215D05" w:rsidRDefault="00AA3F81" w:rsidP="00204A11">
            <w:pPr>
              <w:spacing w:line="360" w:lineRule="auto"/>
              <w:rPr>
                <w:rFonts w:ascii="Arial" w:hAnsi="Arial" w:cs="Arial"/>
                <w:b w:val="0"/>
                <w:bCs w:val="0"/>
                <w:caps/>
                <w:sz w:val="18"/>
                <w:lang w:val="en-US"/>
              </w:rPr>
            </w:pPr>
            <w:r w:rsidRPr="00215D05">
              <w:rPr>
                <w:rFonts w:ascii="Arial" w:hAnsi="Arial" w:cs="Arial"/>
                <w:b w:val="0"/>
                <w:sz w:val="18"/>
                <w:lang w:val="en-US"/>
              </w:rPr>
              <w:t>Unspecific changes</w:t>
            </w:r>
          </w:p>
        </w:tc>
        <w:tc>
          <w:tcPr>
            <w:tcW w:w="1138" w:type="dxa"/>
          </w:tcPr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1.08</w:t>
            </w:r>
          </w:p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[0.80-1.45]</w:t>
            </w:r>
          </w:p>
        </w:tc>
        <w:tc>
          <w:tcPr>
            <w:tcW w:w="1160" w:type="dxa"/>
          </w:tcPr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0.615</w:t>
            </w:r>
          </w:p>
        </w:tc>
        <w:tc>
          <w:tcPr>
            <w:tcW w:w="1119" w:type="dxa"/>
          </w:tcPr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1.52</w:t>
            </w:r>
          </w:p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[0.96-2.40]</w:t>
            </w:r>
          </w:p>
        </w:tc>
        <w:tc>
          <w:tcPr>
            <w:tcW w:w="1140" w:type="dxa"/>
          </w:tcPr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0.074</w:t>
            </w:r>
          </w:p>
        </w:tc>
        <w:tc>
          <w:tcPr>
            <w:tcW w:w="1139" w:type="dxa"/>
          </w:tcPr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0.81</w:t>
            </w:r>
          </w:p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[0.55-1.22]</w:t>
            </w:r>
          </w:p>
        </w:tc>
        <w:tc>
          <w:tcPr>
            <w:tcW w:w="1140" w:type="dxa"/>
          </w:tcPr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0.315</w:t>
            </w:r>
          </w:p>
        </w:tc>
      </w:tr>
      <w:tr w:rsidR="00AA3F81" w:rsidRPr="00215D05" w:rsidTr="00204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:rsidR="00AA3F81" w:rsidRPr="00215D05" w:rsidRDefault="00AA3F81" w:rsidP="00204A11">
            <w:pPr>
              <w:spacing w:line="360" w:lineRule="auto"/>
              <w:rPr>
                <w:rFonts w:ascii="Arial" w:hAnsi="Arial" w:cs="Arial"/>
                <w:b w:val="0"/>
                <w:sz w:val="18"/>
                <w:lang w:val="en-US"/>
              </w:rPr>
            </w:pPr>
            <w:r w:rsidRPr="00215D05">
              <w:rPr>
                <w:rFonts w:ascii="Arial" w:hAnsi="Arial" w:cs="Arial"/>
                <w:b w:val="0"/>
                <w:sz w:val="18"/>
                <w:lang w:val="en-US"/>
              </w:rPr>
              <w:t xml:space="preserve">Normal </w:t>
            </w:r>
            <w:r>
              <w:rPr>
                <w:rFonts w:ascii="Arial" w:hAnsi="Arial" w:cs="Arial"/>
                <w:b w:val="0"/>
                <w:sz w:val="18"/>
                <w:lang w:val="en-US"/>
              </w:rPr>
              <w:t>ECG</w:t>
            </w:r>
          </w:p>
        </w:tc>
        <w:tc>
          <w:tcPr>
            <w:tcW w:w="1138" w:type="dxa"/>
          </w:tcPr>
          <w:p w:rsidR="00AA3F81" w:rsidRPr="00215D05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0.18</w:t>
            </w:r>
          </w:p>
          <w:p w:rsidR="00AA3F81" w:rsidRPr="00215D05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[0.09-0.36]</w:t>
            </w:r>
          </w:p>
        </w:tc>
        <w:tc>
          <w:tcPr>
            <w:tcW w:w="1160" w:type="dxa"/>
          </w:tcPr>
          <w:p w:rsidR="00AA3F81" w:rsidRPr="00215D05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&lt; 0.001</w:t>
            </w:r>
          </w:p>
        </w:tc>
        <w:tc>
          <w:tcPr>
            <w:tcW w:w="1119" w:type="dxa"/>
          </w:tcPr>
          <w:p w:rsidR="00AA3F81" w:rsidRPr="00215D05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0.31</w:t>
            </w:r>
          </w:p>
          <w:p w:rsidR="00AA3F81" w:rsidRPr="00215D05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[0.12-0.81]</w:t>
            </w:r>
          </w:p>
        </w:tc>
        <w:tc>
          <w:tcPr>
            <w:tcW w:w="1140" w:type="dxa"/>
          </w:tcPr>
          <w:p w:rsidR="00AA3F81" w:rsidRPr="00215D05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0.017</w:t>
            </w:r>
          </w:p>
        </w:tc>
        <w:tc>
          <w:tcPr>
            <w:tcW w:w="1139" w:type="dxa"/>
          </w:tcPr>
          <w:p w:rsidR="00AA3F81" w:rsidRPr="00215D05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0.12</w:t>
            </w:r>
          </w:p>
          <w:p w:rsidR="00AA3F81" w:rsidRPr="00215D05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[0.04-0.33]</w:t>
            </w:r>
          </w:p>
        </w:tc>
        <w:tc>
          <w:tcPr>
            <w:tcW w:w="1140" w:type="dxa"/>
          </w:tcPr>
          <w:p w:rsidR="00AA3F81" w:rsidRPr="00215D05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&lt; 0.001</w:t>
            </w:r>
          </w:p>
        </w:tc>
      </w:tr>
      <w:tr w:rsidR="00AA3F81" w:rsidRPr="00215D05" w:rsidTr="00204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:rsidR="00AA3F81" w:rsidRPr="00215D05" w:rsidRDefault="00AA3F81" w:rsidP="00204A11">
            <w:pPr>
              <w:spacing w:line="360" w:lineRule="auto"/>
              <w:rPr>
                <w:rFonts w:ascii="Arial" w:hAnsi="Arial" w:cs="Arial"/>
                <w:b w:val="0"/>
                <w:sz w:val="18"/>
                <w:lang w:val="en-US"/>
              </w:rPr>
            </w:pPr>
            <w:r w:rsidRPr="00215D05">
              <w:rPr>
                <w:rFonts w:ascii="Arial" w:hAnsi="Arial" w:cs="Arial"/>
                <w:b w:val="0"/>
                <w:sz w:val="18"/>
                <w:lang w:val="en-US"/>
              </w:rPr>
              <w:t>Bundle branch block</w:t>
            </w:r>
          </w:p>
        </w:tc>
        <w:tc>
          <w:tcPr>
            <w:tcW w:w="1138" w:type="dxa"/>
          </w:tcPr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1.32</w:t>
            </w:r>
          </w:p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[0.92-1.89]</w:t>
            </w:r>
          </w:p>
        </w:tc>
        <w:tc>
          <w:tcPr>
            <w:tcW w:w="1160" w:type="dxa"/>
          </w:tcPr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0.13</w:t>
            </w:r>
          </w:p>
        </w:tc>
        <w:tc>
          <w:tcPr>
            <w:tcW w:w="1119" w:type="dxa"/>
          </w:tcPr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1.11</w:t>
            </w:r>
          </w:p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[0.61-2.03]</w:t>
            </w:r>
          </w:p>
        </w:tc>
        <w:tc>
          <w:tcPr>
            <w:tcW w:w="1140" w:type="dxa"/>
          </w:tcPr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0.738</w:t>
            </w:r>
          </w:p>
        </w:tc>
        <w:tc>
          <w:tcPr>
            <w:tcW w:w="1139" w:type="dxa"/>
          </w:tcPr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1.48</w:t>
            </w:r>
          </w:p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[0.94-2.31]</w:t>
            </w:r>
          </w:p>
        </w:tc>
        <w:tc>
          <w:tcPr>
            <w:tcW w:w="1140" w:type="dxa"/>
          </w:tcPr>
          <w:p w:rsidR="00AA3F81" w:rsidRPr="00215D05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bCs/>
                <w:caps/>
                <w:sz w:val="16"/>
                <w:lang w:val="en-US"/>
              </w:rPr>
              <w:t>0.088</w:t>
            </w:r>
          </w:p>
        </w:tc>
      </w:tr>
    </w:tbl>
    <w:p w:rsidR="00AA3F81" w:rsidRDefault="00AA3F81" w:rsidP="00AA3F81">
      <w:pPr>
        <w:spacing w:line="360" w:lineRule="auto"/>
        <w:rPr>
          <w:rFonts w:ascii="Arial" w:eastAsia="Times New Roman" w:hAnsi="Arial" w:cs="Arial"/>
          <w:color w:val="000000"/>
          <w:sz w:val="16"/>
          <w:szCs w:val="14"/>
          <w:lang w:val="en-US" w:eastAsia="de-DE"/>
        </w:rPr>
      </w:pPr>
      <w:r>
        <w:rPr>
          <w:rFonts w:ascii="Arial" w:eastAsia="Times New Roman" w:hAnsi="Arial" w:cs="Arial"/>
          <w:color w:val="000000"/>
          <w:sz w:val="16"/>
          <w:szCs w:val="14"/>
          <w:lang w:val="en-US" w:eastAsia="de-DE"/>
        </w:rPr>
        <w:t xml:space="preserve">OR: </w:t>
      </w:r>
      <w:r w:rsidRPr="00564214">
        <w:rPr>
          <w:rFonts w:ascii="Arial" w:eastAsia="Times New Roman" w:hAnsi="Arial" w:cs="Arial"/>
          <w:color w:val="000000"/>
          <w:sz w:val="16"/>
          <w:szCs w:val="14"/>
          <w:lang w:val="en-US" w:eastAsia="de-DE"/>
        </w:rPr>
        <w:t>odds rati</w:t>
      </w:r>
      <w:r>
        <w:rPr>
          <w:rFonts w:ascii="Arial" w:eastAsia="Times New Roman" w:hAnsi="Arial" w:cs="Arial"/>
          <w:color w:val="000000"/>
          <w:sz w:val="16"/>
          <w:szCs w:val="14"/>
          <w:lang w:val="en-US" w:eastAsia="de-DE"/>
        </w:rPr>
        <w:t>o</w:t>
      </w:r>
      <w:r w:rsidRPr="00564214">
        <w:rPr>
          <w:rFonts w:ascii="Arial" w:eastAsia="Times New Roman" w:hAnsi="Arial" w:cs="Arial"/>
          <w:color w:val="000000"/>
          <w:sz w:val="16"/>
          <w:szCs w:val="14"/>
          <w:lang w:val="en-US" w:eastAsia="de-DE"/>
        </w:rPr>
        <w:t>, 95% CI: 95% confidence interval</w:t>
      </w:r>
    </w:p>
    <w:p w:rsidR="00E0440B" w:rsidRDefault="00E0440B">
      <w:pPr>
        <w:rPr>
          <w:lang w:val="en-US"/>
        </w:rPr>
      </w:pPr>
    </w:p>
    <w:p w:rsidR="00AA3F81" w:rsidRDefault="00AA3F81">
      <w:pPr>
        <w:rPr>
          <w:lang w:val="en-US"/>
        </w:rPr>
      </w:pPr>
    </w:p>
    <w:p w:rsidR="00AA3F81" w:rsidRPr="0050712F" w:rsidRDefault="00AA3F81" w:rsidP="00AA3F81">
      <w:pPr>
        <w:spacing w:after="80" w:line="360" w:lineRule="auto"/>
        <w:rPr>
          <w:rFonts w:ascii="Arial" w:hAnsi="Arial" w:cs="Arial"/>
          <w:sz w:val="20"/>
          <w:lang w:val="en-US"/>
        </w:rPr>
      </w:pPr>
      <w:r w:rsidRPr="008B5712">
        <w:rPr>
          <w:rFonts w:ascii="Arial" w:hAnsi="Arial" w:cs="Arial"/>
          <w:b/>
          <w:i/>
          <w:highlight w:val="yellow"/>
          <w:lang w:val="en-US"/>
        </w:rPr>
        <w:t xml:space="preserve">Table </w:t>
      </w:r>
      <w:r w:rsidR="008B5712">
        <w:rPr>
          <w:rFonts w:ascii="Arial" w:hAnsi="Arial" w:cs="Arial"/>
          <w:b/>
          <w:i/>
          <w:highlight w:val="yellow"/>
          <w:lang w:val="en-US"/>
        </w:rPr>
        <w:t>2</w:t>
      </w:r>
      <w:r w:rsidRPr="008B5712">
        <w:rPr>
          <w:rFonts w:ascii="Arial" w:hAnsi="Arial" w:cs="Arial"/>
          <w:b/>
          <w:i/>
          <w:highlight w:val="yellow"/>
          <w:lang w:val="en-US"/>
        </w:rPr>
        <w:t xml:space="preserve">: Results of the parsimonious logistic regression models* for 28-day mortality of AMI </w:t>
      </w:r>
      <w:r w:rsidRPr="003707FE">
        <w:rPr>
          <w:rFonts w:ascii="Arial" w:hAnsi="Arial" w:cs="Arial"/>
          <w:b/>
          <w:i/>
          <w:highlight w:val="yellow"/>
          <w:lang w:val="en-US"/>
        </w:rPr>
        <w:t>cases by ECG group and diabetes diagnosis</w:t>
      </w:r>
      <w:r w:rsidR="00D15998" w:rsidRPr="003707FE">
        <w:rPr>
          <w:rFonts w:ascii="Arial" w:hAnsi="Arial" w:cs="Arial"/>
          <w:b/>
          <w:i/>
          <w:highlight w:val="yellow"/>
          <w:lang w:val="en-US"/>
        </w:rPr>
        <w:t xml:space="preserve"> (separate groups for ‘normal ECG’ and ‘unspecific changes’).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811"/>
        <w:gridCol w:w="1138"/>
        <w:gridCol w:w="1160"/>
        <w:gridCol w:w="1119"/>
        <w:gridCol w:w="1140"/>
        <w:gridCol w:w="1139"/>
        <w:gridCol w:w="1140"/>
      </w:tblGrid>
      <w:tr w:rsidR="00AA3F81" w:rsidRPr="00D15998" w:rsidTr="00204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:rsidR="00AA3F81" w:rsidRPr="00215D05" w:rsidRDefault="00AA3F81" w:rsidP="00204A11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215D05">
              <w:rPr>
                <w:rFonts w:ascii="Arial" w:hAnsi="Arial" w:cs="Arial"/>
                <w:sz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lang w:val="en-US"/>
              </w:rPr>
              <w:t>CG</w:t>
            </w:r>
          </w:p>
        </w:tc>
        <w:tc>
          <w:tcPr>
            <w:tcW w:w="2298" w:type="dxa"/>
            <w:gridSpan w:val="2"/>
          </w:tcPr>
          <w:p w:rsidR="00AA3F81" w:rsidRPr="00215D05" w:rsidRDefault="00AA3F81" w:rsidP="00204A1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sz w:val="16"/>
                <w:lang w:val="en-US"/>
              </w:rPr>
              <w:t>All Cases</w:t>
            </w:r>
          </w:p>
          <w:p w:rsidR="00AA3F81" w:rsidRPr="00215D05" w:rsidRDefault="00AA3F81" w:rsidP="00204A1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lang w:val="en-US"/>
              </w:rPr>
            </w:pPr>
            <w:r w:rsidRPr="00215D05">
              <w:rPr>
                <w:rFonts w:ascii="Arial" w:hAnsi="Arial" w:cs="Arial"/>
                <w:b w:val="0"/>
                <w:sz w:val="16"/>
                <w:lang w:val="en-US"/>
              </w:rPr>
              <w:t>OR [95% CI]              p-value</w:t>
            </w:r>
          </w:p>
        </w:tc>
        <w:tc>
          <w:tcPr>
            <w:tcW w:w="2259" w:type="dxa"/>
            <w:gridSpan w:val="2"/>
          </w:tcPr>
          <w:p w:rsidR="00AA3F81" w:rsidRPr="00215D05" w:rsidRDefault="00AA3F81" w:rsidP="00204A1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sz w:val="16"/>
                <w:lang w:val="en-US"/>
              </w:rPr>
              <w:t>Diabetes</w:t>
            </w:r>
          </w:p>
          <w:p w:rsidR="00AA3F81" w:rsidRPr="00215D05" w:rsidRDefault="00AA3F81" w:rsidP="00204A1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lang w:val="en-US"/>
              </w:rPr>
            </w:pPr>
            <w:r w:rsidRPr="00215D05">
              <w:rPr>
                <w:rFonts w:ascii="Arial" w:hAnsi="Arial" w:cs="Arial"/>
                <w:b w:val="0"/>
                <w:sz w:val="16"/>
                <w:lang w:val="en-US"/>
              </w:rPr>
              <w:t>OR [95% CI]             p-value</w:t>
            </w:r>
          </w:p>
        </w:tc>
        <w:tc>
          <w:tcPr>
            <w:tcW w:w="2279" w:type="dxa"/>
            <w:gridSpan w:val="2"/>
          </w:tcPr>
          <w:p w:rsidR="00AA3F81" w:rsidRPr="00215D05" w:rsidRDefault="00AA3F81" w:rsidP="00204A1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aps/>
                <w:sz w:val="16"/>
                <w:lang w:val="en-US"/>
              </w:rPr>
            </w:pPr>
            <w:r w:rsidRPr="00215D05">
              <w:rPr>
                <w:rFonts w:ascii="Arial" w:hAnsi="Arial" w:cs="Arial"/>
                <w:sz w:val="16"/>
                <w:lang w:val="en-US"/>
              </w:rPr>
              <w:t>Non-Diabetes</w:t>
            </w:r>
          </w:p>
          <w:p w:rsidR="00AA3F81" w:rsidRPr="00215D05" w:rsidRDefault="00AA3F81" w:rsidP="00204A1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lang w:val="en-US"/>
              </w:rPr>
            </w:pPr>
            <w:r w:rsidRPr="00215D05">
              <w:rPr>
                <w:rFonts w:ascii="Arial" w:hAnsi="Arial" w:cs="Arial"/>
                <w:b w:val="0"/>
                <w:sz w:val="16"/>
                <w:lang w:val="en-US"/>
              </w:rPr>
              <w:t xml:space="preserve">OR [95% CI]      </w:t>
            </w:r>
            <w:r>
              <w:rPr>
                <w:rFonts w:ascii="Arial" w:hAnsi="Arial" w:cs="Arial"/>
                <w:b w:val="0"/>
                <w:sz w:val="16"/>
                <w:lang w:val="en-US"/>
              </w:rPr>
              <w:t xml:space="preserve">        </w:t>
            </w:r>
            <w:r w:rsidRPr="00215D05">
              <w:rPr>
                <w:rFonts w:ascii="Arial" w:hAnsi="Arial" w:cs="Arial"/>
                <w:b w:val="0"/>
                <w:sz w:val="16"/>
                <w:lang w:val="en-US"/>
              </w:rPr>
              <w:t>p-value</w:t>
            </w:r>
          </w:p>
        </w:tc>
      </w:tr>
      <w:tr w:rsidR="00AA3F81" w:rsidRPr="00215D05" w:rsidTr="00204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:rsidR="00AA3F81" w:rsidRPr="00215D05" w:rsidRDefault="00AA3F81" w:rsidP="00204A11">
            <w:pPr>
              <w:spacing w:line="360" w:lineRule="auto"/>
              <w:rPr>
                <w:rFonts w:ascii="Arial" w:hAnsi="Arial" w:cs="Arial"/>
                <w:b w:val="0"/>
                <w:bCs w:val="0"/>
                <w:caps/>
                <w:sz w:val="18"/>
                <w:lang w:val="en-US"/>
              </w:rPr>
            </w:pPr>
            <w:r w:rsidRPr="00215D05">
              <w:rPr>
                <w:rFonts w:ascii="Arial" w:hAnsi="Arial" w:cs="Arial"/>
                <w:b w:val="0"/>
                <w:sz w:val="18"/>
                <w:lang w:val="en-US"/>
              </w:rPr>
              <w:t>STEMI</w:t>
            </w:r>
          </w:p>
        </w:tc>
        <w:tc>
          <w:tcPr>
            <w:tcW w:w="1138" w:type="dxa"/>
          </w:tcPr>
          <w:p w:rsidR="00AA3F81" w:rsidRPr="00252993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1</w:t>
            </w:r>
          </w:p>
          <w:p w:rsidR="00AA3F81" w:rsidRPr="00252993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</w:p>
        </w:tc>
        <w:tc>
          <w:tcPr>
            <w:tcW w:w="1160" w:type="dxa"/>
          </w:tcPr>
          <w:p w:rsidR="00AA3F81" w:rsidRPr="00252993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</w:p>
        </w:tc>
        <w:tc>
          <w:tcPr>
            <w:tcW w:w="1119" w:type="dxa"/>
          </w:tcPr>
          <w:p w:rsidR="00AA3F81" w:rsidRPr="00252993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 xml:space="preserve"> 1</w:t>
            </w:r>
          </w:p>
          <w:p w:rsidR="00AA3F81" w:rsidRPr="00252993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</w:p>
        </w:tc>
        <w:tc>
          <w:tcPr>
            <w:tcW w:w="1140" w:type="dxa"/>
          </w:tcPr>
          <w:p w:rsidR="00AA3F81" w:rsidRPr="00252993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 xml:space="preserve"> </w:t>
            </w:r>
          </w:p>
        </w:tc>
        <w:tc>
          <w:tcPr>
            <w:tcW w:w="1139" w:type="dxa"/>
          </w:tcPr>
          <w:p w:rsidR="00AA3F81" w:rsidRPr="00252993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 xml:space="preserve"> 1</w:t>
            </w:r>
          </w:p>
        </w:tc>
        <w:tc>
          <w:tcPr>
            <w:tcW w:w="1140" w:type="dxa"/>
          </w:tcPr>
          <w:p w:rsidR="00AA3F81" w:rsidRPr="00252993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</w:p>
        </w:tc>
      </w:tr>
      <w:tr w:rsidR="00AA3F81" w:rsidRPr="00215D05" w:rsidTr="00204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:rsidR="00AA3F81" w:rsidRPr="00215D05" w:rsidRDefault="00AA3F81" w:rsidP="00204A11">
            <w:pPr>
              <w:spacing w:line="360" w:lineRule="auto"/>
              <w:rPr>
                <w:rFonts w:ascii="Arial" w:hAnsi="Arial" w:cs="Arial"/>
                <w:b w:val="0"/>
                <w:bCs w:val="0"/>
                <w:caps/>
                <w:sz w:val="18"/>
                <w:lang w:val="en-US"/>
              </w:rPr>
            </w:pPr>
            <w:r w:rsidRPr="00215D05">
              <w:rPr>
                <w:rFonts w:ascii="Arial" w:hAnsi="Arial" w:cs="Arial"/>
                <w:b w:val="0"/>
                <w:sz w:val="18"/>
                <w:lang w:val="en-US"/>
              </w:rPr>
              <w:t>ST-depression</w:t>
            </w:r>
          </w:p>
        </w:tc>
        <w:tc>
          <w:tcPr>
            <w:tcW w:w="1138" w:type="dxa"/>
          </w:tcPr>
          <w:p w:rsidR="00AA3F81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1.05</w:t>
            </w:r>
          </w:p>
          <w:p w:rsidR="00AA3F81" w:rsidRPr="00252993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[</w:t>
            </w: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0.73-</w:t>
            </w: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1.52]</w:t>
            </w:r>
          </w:p>
        </w:tc>
        <w:tc>
          <w:tcPr>
            <w:tcW w:w="1160" w:type="dxa"/>
          </w:tcPr>
          <w:p w:rsidR="00AA3F81" w:rsidRPr="00252993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0.796</w:t>
            </w:r>
          </w:p>
        </w:tc>
        <w:tc>
          <w:tcPr>
            <w:tcW w:w="1119" w:type="dxa"/>
          </w:tcPr>
          <w:p w:rsidR="00AA3F81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 xml:space="preserve">1.35 </w:t>
            </w:r>
          </w:p>
          <w:p w:rsidR="00AA3F81" w:rsidRPr="00252993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[</w:t>
            </w: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0.76-</w:t>
            </w: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2.41]</w:t>
            </w:r>
          </w:p>
        </w:tc>
        <w:tc>
          <w:tcPr>
            <w:tcW w:w="1140" w:type="dxa"/>
          </w:tcPr>
          <w:p w:rsidR="00AA3F81" w:rsidRPr="00252993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0.30</w:t>
            </w: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9</w:t>
            </w:r>
          </w:p>
        </w:tc>
        <w:tc>
          <w:tcPr>
            <w:tcW w:w="1139" w:type="dxa"/>
          </w:tcPr>
          <w:p w:rsidR="00AA3F81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0.84</w:t>
            </w:r>
          </w:p>
          <w:p w:rsidR="00AA3F81" w:rsidRPr="00252993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[</w:t>
            </w: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0.51-</w:t>
            </w: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1.4]</w:t>
            </w:r>
          </w:p>
        </w:tc>
        <w:tc>
          <w:tcPr>
            <w:tcW w:w="1140" w:type="dxa"/>
          </w:tcPr>
          <w:p w:rsidR="00AA3F81" w:rsidRPr="00252993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0.509</w:t>
            </w:r>
          </w:p>
        </w:tc>
      </w:tr>
      <w:tr w:rsidR="00AA3F81" w:rsidRPr="00215D05" w:rsidTr="00204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:rsidR="00AA3F81" w:rsidRPr="00215D05" w:rsidRDefault="00AA3F81" w:rsidP="00204A11">
            <w:pPr>
              <w:spacing w:line="360" w:lineRule="auto"/>
              <w:rPr>
                <w:rFonts w:ascii="Arial" w:hAnsi="Arial" w:cs="Arial"/>
                <w:b w:val="0"/>
                <w:sz w:val="18"/>
                <w:lang w:val="en-US"/>
              </w:rPr>
            </w:pPr>
            <w:r w:rsidRPr="00215D05">
              <w:rPr>
                <w:rFonts w:ascii="Arial" w:hAnsi="Arial" w:cs="Arial"/>
                <w:b w:val="0"/>
                <w:sz w:val="18"/>
                <w:lang w:val="en-US"/>
              </w:rPr>
              <w:t>T-negativity</w:t>
            </w:r>
          </w:p>
        </w:tc>
        <w:tc>
          <w:tcPr>
            <w:tcW w:w="1138" w:type="dxa"/>
          </w:tcPr>
          <w:p w:rsidR="00AA3F81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 xml:space="preserve">0.81 </w:t>
            </w:r>
          </w:p>
          <w:p w:rsidR="00AA3F81" w:rsidRPr="00252993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[</w:t>
            </w: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0.53-</w:t>
            </w: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1.25]</w:t>
            </w:r>
          </w:p>
        </w:tc>
        <w:tc>
          <w:tcPr>
            <w:tcW w:w="1160" w:type="dxa"/>
          </w:tcPr>
          <w:p w:rsidR="00AA3F81" w:rsidRPr="00252993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0.34</w:t>
            </w: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4</w:t>
            </w: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 xml:space="preserve"> </w:t>
            </w:r>
          </w:p>
        </w:tc>
        <w:tc>
          <w:tcPr>
            <w:tcW w:w="1119" w:type="dxa"/>
          </w:tcPr>
          <w:p w:rsidR="00AA3F81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 xml:space="preserve">0.78 </w:t>
            </w:r>
          </w:p>
          <w:p w:rsidR="00AA3F81" w:rsidRPr="00252993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[</w:t>
            </w: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0.38-</w:t>
            </w: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1.61]</w:t>
            </w:r>
          </w:p>
        </w:tc>
        <w:tc>
          <w:tcPr>
            <w:tcW w:w="1140" w:type="dxa"/>
          </w:tcPr>
          <w:p w:rsidR="00AA3F81" w:rsidRPr="00252993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0.496</w:t>
            </w:r>
          </w:p>
        </w:tc>
        <w:tc>
          <w:tcPr>
            <w:tcW w:w="1139" w:type="dxa"/>
          </w:tcPr>
          <w:p w:rsidR="00AA3F81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 xml:space="preserve">0.86 </w:t>
            </w:r>
          </w:p>
          <w:p w:rsidR="00AA3F81" w:rsidRPr="00252993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[</w:t>
            </w: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0.5-</w:t>
            </w: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1.47]</w:t>
            </w:r>
          </w:p>
        </w:tc>
        <w:tc>
          <w:tcPr>
            <w:tcW w:w="1140" w:type="dxa"/>
          </w:tcPr>
          <w:p w:rsidR="00AA3F81" w:rsidRPr="00252993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0.58</w:t>
            </w: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1</w:t>
            </w:r>
          </w:p>
        </w:tc>
      </w:tr>
      <w:tr w:rsidR="00AA3F81" w:rsidRPr="00215D05" w:rsidTr="00204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:rsidR="00AA3F81" w:rsidRPr="00215D05" w:rsidRDefault="00AA3F81" w:rsidP="00204A11">
            <w:pPr>
              <w:spacing w:line="360" w:lineRule="auto"/>
              <w:rPr>
                <w:rFonts w:ascii="Arial" w:hAnsi="Arial" w:cs="Arial"/>
                <w:b w:val="0"/>
                <w:sz w:val="18"/>
                <w:lang w:val="en-US"/>
              </w:rPr>
            </w:pPr>
            <w:r w:rsidRPr="00215D05">
              <w:rPr>
                <w:rFonts w:ascii="Arial" w:hAnsi="Arial" w:cs="Arial"/>
                <w:b w:val="0"/>
                <w:sz w:val="18"/>
                <w:lang w:val="en-US"/>
              </w:rPr>
              <w:t>Unspecific changes</w:t>
            </w:r>
          </w:p>
        </w:tc>
        <w:tc>
          <w:tcPr>
            <w:tcW w:w="1138" w:type="dxa"/>
          </w:tcPr>
          <w:p w:rsidR="00AA3F81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 xml:space="preserve">0.74 </w:t>
            </w:r>
          </w:p>
          <w:p w:rsidR="00AA3F81" w:rsidRPr="00252993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[</w:t>
            </w: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0.51-</w:t>
            </w: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1.07]</w:t>
            </w:r>
          </w:p>
        </w:tc>
        <w:tc>
          <w:tcPr>
            <w:tcW w:w="1160" w:type="dxa"/>
          </w:tcPr>
          <w:p w:rsidR="00AA3F81" w:rsidRPr="00252993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 xml:space="preserve">0.107 </w:t>
            </w:r>
          </w:p>
        </w:tc>
        <w:tc>
          <w:tcPr>
            <w:tcW w:w="1119" w:type="dxa"/>
          </w:tcPr>
          <w:p w:rsidR="00AA3F81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 xml:space="preserve">1.02 </w:t>
            </w:r>
          </w:p>
          <w:p w:rsidR="00AA3F81" w:rsidRPr="00252993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[0.5</w:t>
            </w: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7-</w:t>
            </w: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1.83]</w:t>
            </w:r>
          </w:p>
        </w:tc>
        <w:tc>
          <w:tcPr>
            <w:tcW w:w="1140" w:type="dxa"/>
          </w:tcPr>
          <w:p w:rsidR="00AA3F81" w:rsidRPr="00252993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0.95</w:t>
            </w: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6</w:t>
            </w:r>
          </w:p>
        </w:tc>
        <w:tc>
          <w:tcPr>
            <w:tcW w:w="1139" w:type="dxa"/>
          </w:tcPr>
          <w:p w:rsidR="00AA3F81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 xml:space="preserve">0.59 </w:t>
            </w:r>
          </w:p>
          <w:p w:rsidR="00AA3F81" w:rsidRPr="00252993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[</w:t>
            </w: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0.36-</w:t>
            </w: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0.97]</w:t>
            </w:r>
          </w:p>
        </w:tc>
        <w:tc>
          <w:tcPr>
            <w:tcW w:w="1140" w:type="dxa"/>
          </w:tcPr>
          <w:p w:rsidR="00AA3F81" w:rsidRPr="00252993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0.03</w:t>
            </w: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9</w:t>
            </w:r>
          </w:p>
        </w:tc>
      </w:tr>
      <w:tr w:rsidR="00AA3F81" w:rsidRPr="00215D05" w:rsidTr="00204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:rsidR="00AA3F81" w:rsidRPr="00215D05" w:rsidRDefault="00AA3F81" w:rsidP="00204A11">
            <w:pPr>
              <w:spacing w:line="360" w:lineRule="auto"/>
              <w:rPr>
                <w:rFonts w:ascii="Arial" w:hAnsi="Arial" w:cs="Arial"/>
                <w:b w:val="0"/>
                <w:bCs w:val="0"/>
                <w:caps/>
                <w:sz w:val="18"/>
                <w:lang w:val="en-US"/>
              </w:rPr>
            </w:pPr>
            <w:r w:rsidRPr="00215D05">
              <w:rPr>
                <w:rFonts w:ascii="Arial" w:hAnsi="Arial" w:cs="Arial"/>
                <w:b w:val="0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b w:val="0"/>
                <w:sz w:val="18"/>
                <w:lang w:val="en-US"/>
              </w:rPr>
              <w:t>ormal ECG</w:t>
            </w:r>
          </w:p>
        </w:tc>
        <w:tc>
          <w:tcPr>
            <w:tcW w:w="1138" w:type="dxa"/>
          </w:tcPr>
          <w:p w:rsidR="00AA3F81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 xml:space="preserve">0.26 </w:t>
            </w:r>
          </w:p>
          <w:p w:rsidR="00AA3F81" w:rsidRPr="00252993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[</w:t>
            </w: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0.12-</w:t>
            </w: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0.58]</w:t>
            </w:r>
          </w:p>
        </w:tc>
        <w:tc>
          <w:tcPr>
            <w:tcW w:w="1160" w:type="dxa"/>
          </w:tcPr>
          <w:p w:rsidR="00AA3F81" w:rsidRPr="00252993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0.00</w:t>
            </w: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1</w:t>
            </w:r>
          </w:p>
        </w:tc>
        <w:tc>
          <w:tcPr>
            <w:tcW w:w="1119" w:type="dxa"/>
          </w:tcPr>
          <w:p w:rsidR="00AA3F81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 xml:space="preserve">0.38 </w:t>
            </w:r>
          </w:p>
          <w:p w:rsidR="00AA3F81" w:rsidRPr="00252993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[</w:t>
            </w: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0.11-</w:t>
            </w: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1.3]</w:t>
            </w:r>
          </w:p>
        </w:tc>
        <w:tc>
          <w:tcPr>
            <w:tcW w:w="1140" w:type="dxa"/>
          </w:tcPr>
          <w:p w:rsidR="00AA3F81" w:rsidRPr="00252993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0.12</w:t>
            </w: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3</w:t>
            </w:r>
          </w:p>
        </w:tc>
        <w:tc>
          <w:tcPr>
            <w:tcW w:w="1139" w:type="dxa"/>
          </w:tcPr>
          <w:p w:rsidR="00AA3F81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 xml:space="preserve">0.21 </w:t>
            </w:r>
          </w:p>
          <w:p w:rsidR="00AA3F81" w:rsidRPr="00252993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[</w:t>
            </w: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0.07-</w:t>
            </w: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0.61]</w:t>
            </w:r>
          </w:p>
        </w:tc>
        <w:tc>
          <w:tcPr>
            <w:tcW w:w="1140" w:type="dxa"/>
          </w:tcPr>
          <w:p w:rsidR="00AA3F81" w:rsidRPr="00252993" w:rsidRDefault="00AA3F81" w:rsidP="00204A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0.004</w:t>
            </w:r>
          </w:p>
        </w:tc>
      </w:tr>
      <w:tr w:rsidR="00AA3F81" w:rsidRPr="00215D05" w:rsidTr="00204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:rsidR="00AA3F81" w:rsidRPr="00215D05" w:rsidRDefault="00AA3F81" w:rsidP="00204A11">
            <w:pPr>
              <w:spacing w:line="360" w:lineRule="auto"/>
              <w:rPr>
                <w:rFonts w:ascii="Arial" w:hAnsi="Arial" w:cs="Arial"/>
                <w:b w:val="0"/>
                <w:sz w:val="18"/>
                <w:lang w:val="en-US"/>
              </w:rPr>
            </w:pPr>
            <w:r w:rsidRPr="00215D05">
              <w:rPr>
                <w:rFonts w:ascii="Arial" w:hAnsi="Arial" w:cs="Arial"/>
                <w:b w:val="0"/>
                <w:sz w:val="18"/>
                <w:lang w:val="en-US"/>
              </w:rPr>
              <w:t>Bundle branch block</w:t>
            </w:r>
          </w:p>
        </w:tc>
        <w:tc>
          <w:tcPr>
            <w:tcW w:w="1138" w:type="dxa"/>
          </w:tcPr>
          <w:p w:rsidR="00AA3F81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 xml:space="preserve">0.91 </w:t>
            </w:r>
          </w:p>
          <w:p w:rsidR="00AA3F81" w:rsidRPr="00252993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[</w:t>
            </w: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0.6-</w:t>
            </w: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1.38]</w:t>
            </w:r>
          </w:p>
        </w:tc>
        <w:tc>
          <w:tcPr>
            <w:tcW w:w="1160" w:type="dxa"/>
          </w:tcPr>
          <w:p w:rsidR="00AA3F81" w:rsidRPr="00252993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0.65</w:t>
            </w: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7</w:t>
            </w:r>
          </w:p>
        </w:tc>
        <w:tc>
          <w:tcPr>
            <w:tcW w:w="1119" w:type="dxa"/>
          </w:tcPr>
          <w:p w:rsidR="00AA3F81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 xml:space="preserve">0.9 </w:t>
            </w:r>
          </w:p>
          <w:p w:rsidR="00AA3F81" w:rsidRPr="00252993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[</w:t>
            </w: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0.45-</w:t>
            </w: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1.8]</w:t>
            </w:r>
          </w:p>
        </w:tc>
        <w:tc>
          <w:tcPr>
            <w:tcW w:w="1140" w:type="dxa"/>
          </w:tcPr>
          <w:p w:rsidR="00AA3F81" w:rsidRPr="00252993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0.77</w:t>
            </w: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3</w:t>
            </w:r>
          </w:p>
        </w:tc>
        <w:tc>
          <w:tcPr>
            <w:tcW w:w="1139" w:type="dxa"/>
          </w:tcPr>
          <w:p w:rsidR="00AA3F81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 xml:space="preserve">0.87 </w:t>
            </w:r>
          </w:p>
          <w:p w:rsidR="00AA3F81" w:rsidRPr="00252993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[</w:t>
            </w: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0.5-</w:t>
            </w: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1.49]</w:t>
            </w:r>
          </w:p>
        </w:tc>
        <w:tc>
          <w:tcPr>
            <w:tcW w:w="1140" w:type="dxa"/>
          </w:tcPr>
          <w:p w:rsidR="00AA3F81" w:rsidRPr="00252993" w:rsidRDefault="00AA3F81" w:rsidP="00204A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</w:pPr>
            <w:r w:rsidRPr="00252993"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0.60</w:t>
            </w:r>
            <w:r>
              <w:rPr>
                <w:rFonts w:ascii="Arial" w:hAnsi="Arial" w:cs="Arial"/>
                <w:bCs/>
                <w:caps/>
                <w:sz w:val="16"/>
                <w:highlight w:val="yellow"/>
                <w:lang w:val="en-US"/>
              </w:rPr>
              <w:t>2</w:t>
            </w:r>
          </w:p>
        </w:tc>
      </w:tr>
    </w:tbl>
    <w:p w:rsidR="00AA3F81" w:rsidRDefault="00AA3F81" w:rsidP="00AA3F81">
      <w:pPr>
        <w:spacing w:after="80" w:line="360" w:lineRule="auto"/>
        <w:rPr>
          <w:rFonts w:ascii="Arial" w:eastAsia="Times New Roman" w:hAnsi="Arial" w:cs="Arial"/>
          <w:color w:val="000000"/>
          <w:sz w:val="16"/>
          <w:szCs w:val="14"/>
          <w:lang w:val="en-US" w:eastAsia="de-DE"/>
        </w:rPr>
      </w:pPr>
      <w:r w:rsidRPr="00564214">
        <w:rPr>
          <w:rFonts w:ascii="Arial" w:eastAsia="Times New Roman" w:hAnsi="Arial" w:cs="Arial"/>
          <w:color w:val="000000"/>
          <w:sz w:val="16"/>
          <w:szCs w:val="14"/>
          <w:lang w:val="en-US" w:eastAsia="de-DE"/>
        </w:rPr>
        <w:t>OR:</w:t>
      </w:r>
      <w:r>
        <w:rPr>
          <w:rFonts w:ascii="Arial" w:eastAsia="Times New Roman" w:hAnsi="Arial" w:cs="Arial"/>
          <w:color w:val="000000"/>
          <w:sz w:val="16"/>
          <w:szCs w:val="14"/>
          <w:lang w:val="en-US" w:eastAsia="de-DE"/>
        </w:rPr>
        <w:t xml:space="preserve"> odds ratio</w:t>
      </w:r>
      <w:r w:rsidRPr="00564214">
        <w:rPr>
          <w:rFonts w:ascii="Arial" w:eastAsia="Times New Roman" w:hAnsi="Arial" w:cs="Arial"/>
          <w:color w:val="000000"/>
          <w:sz w:val="16"/>
          <w:szCs w:val="14"/>
          <w:lang w:val="en-US" w:eastAsia="de-DE"/>
        </w:rPr>
        <w:t>, 95% CI: 95% confidence interval</w:t>
      </w:r>
    </w:p>
    <w:p w:rsidR="00AA3F81" w:rsidRPr="00252993" w:rsidRDefault="00AA3F81" w:rsidP="00AA3F81">
      <w:pPr>
        <w:spacing w:line="360" w:lineRule="auto"/>
        <w:rPr>
          <w:rFonts w:ascii="Arial" w:hAnsi="Arial" w:cs="Arial"/>
          <w:b/>
          <w:i/>
          <w:lang w:val="en-US"/>
        </w:rPr>
      </w:pPr>
      <w:r w:rsidRPr="00252993">
        <w:rPr>
          <w:rFonts w:ascii="Arial" w:hAnsi="Arial" w:cs="Arial"/>
          <w:sz w:val="16"/>
          <w:highlight w:val="yellow"/>
          <w:lang w:val="en-US"/>
        </w:rPr>
        <w:t>* adjusted for sex, age, typical chest pain symptoms, smoking, hyperlipidemia, left-ventricular EF &lt; 30%, impaired renal function (according to GFR), peak CK-MB levels, admission glucose levels, PCI</w:t>
      </w:r>
    </w:p>
    <w:p w:rsidR="00AA3F81" w:rsidRPr="00AA3F81" w:rsidRDefault="00AA3F81">
      <w:pPr>
        <w:rPr>
          <w:lang w:val="en-US"/>
        </w:rPr>
      </w:pPr>
    </w:p>
    <w:sectPr w:rsidR="00AA3F81" w:rsidRPr="00AA3F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81"/>
    <w:rsid w:val="00164541"/>
    <w:rsid w:val="00204A11"/>
    <w:rsid w:val="003707FE"/>
    <w:rsid w:val="005068E5"/>
    <w:rsid w:val="006D6FA1"/>
    <w:rsid w:val="008B5712"/>
    <w:rsid w:val="00AA3F81"/>
    <w:rsid w:val="00C93B24"/>
    <w:rsid w:val="00D15998"/>
    <w:rsid w:val="00E0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E39B"/>
  <w15:chartTrackingRefBased/>
  <w15:docId w15:val="{CDA39C3D-2344-4C32-9D0E-10204CDA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AA3F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Helmholtz Zentrum München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Schmitz</dc:creator>
  <cp:keywords/>
  <dc:description/>
  <cp:lastModifiedBy>Timo Schmitz</cp:lastModifiedBy>
  <cp:revision>5</cp:revision>
  <dcterms:created xsi:type="dcterms:W3CDTF">2021-02-17T11:29:00Z</dcterms:created>
  <dcterms:modified xsi:type="dcterms:W3CDTF">2021-02-19T12:09:00Z</dcterms:modified>
</cp:coreProperties>
</file>