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C25A4" w14:textId="77777777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20D2D"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figure and table legends  </w:t>
      </w:r>
    </w:p>
    <w:p w14:paraId="3D6CEB91" w14:textId="21B06178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Figure 1: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UMAPs indicating the mRNA expression levels of the major islets’ hormones, respectively: </w:t>
      </w:r>
      <w:r w:rsidRPr="00420D2D">
        <w:rPr>
          <w:rFonts w:ascii="Times New Roman" w:hAnsi="Times New Roman" w:cs="Times New Roman"/>
          <w:iCs/>
          <w:sz w:val="24"/>
          <w:szCs w:val="24"/>
        </w:rPr>
        <w:t>insulin (</w:t>
      </w:r>
      <w:proofErr w:type="gramStart"/>
      <w:r w:rsidRPr="00420D2D">
        <w:rPr>
          <w:rFonts w:ascii="Times New Roman" w:hAnsi="Times New Roman" w:cs="Times New Roman"/>
          <w:iCs/>
          <w:sz w:val="24"/>
          <w:szCs w:val="24"/>
        </w:rPr>
        <w:t>Ins</w:t>
      </w:r>
      <w:proofErr w:type="gramEnd"/>
      <w:r w:rsidRPr="00420D2D">
        <w:rPr>
          <w:rFonts w:ascii="Times New Roman" w:hAnsi="Times New Roman" w:cs="Times New Roman"/>
          <w:iCs/>
          <w:sz w:val="24"/>
          <w:szCs w:val="24"/>
        </w:rPr>
        <w:t>), glucagon (</w:t>
      </w:r>
      <w:proofErr w:type="spellStart"/>
      <w:r w:rsidRPr="00420D2D">
        <w:rPr>
          <w:rFonts w:ascii="Times New Roman" w:hAnsi="Times New Roman" w:cs="Times New Roman"/>
          <w:iCs/>
          <w:sz w:val="24"/>
          <w:szCs w:val="24"/>
        </w:rPr>
        <w:t>Gcg</w:t>
      </w:r>
      <w:proofErr w:type="spellEnd"/>
      <w:r w:rsidRPr="00420D2D">
        <w:rPr>
          <w:rFonts w:ascii="Times New Roman" w:hAnsi="Times New Roman" w:cs="Times New Roman"/>
          <w:iCs/>
          <w:sz w:val="24"/>
          <w:szCs w:val="24"/>
        </w:rPr>
        <w:t>), somatostatin (</w:t>
      </w:r>
      <w:proofErr w:type="spellStart"/>
      <w:r w:rsidRPr="00420D2D">
        <w:rPr>
          <w:rFonts w:ascii="Times New Roman" w:hAnsi="Times New Roman" w:cs="Times New Roman"/>
          <w:iCs/>
          <w:sz w:val="24"/>
          <w:szCs w:val="24"/>
        </w:rPr>
        <w:t>Sst</w:t>
      </w:r>
      <w:proofErr w:type="spellEnd"/>
      <w:r w:rsidRPr="00420D2D">
        <w:rPr>
          <w:rFonts w:ascii="Times New Roman" w:hAnsi="Times New Roman" w:cs="Times New Roman"/>
          <w:iCs/>
          <w:sz w:val="24"/>
          <w:szCs w:val="24"/>
        </w:rPr>
        <w:t>)</w:t>
      </w:r>
      <w:r w:rsidR="00331153" w:rsidRPr="00420D2D">
        <w:rPr>
          <w:rFonts w:ascii="Times New Roman" w:hAnsi="Times New Roman" w:cs="Times New Roman"/>
          <w:iCs/>
          <w:sz w:val="24"/>
          <w:szCs w:val="24"/>
        </w:rPr>
        <w:t>,</w:t>
      </w:r>
      <w:r w:rsidRPr="00420D2D">
        <w:rPr>
          <w:rFonts w:ascii="Times New Roman" w:hAnsi="Times New Roman" w:cs="Times New Roman"/>
          <w:iCs/>
          <w:sz w:val="24"/>
          <w:szCs w:val="24"/>
        </w:rPr>
        <w:t xml:space="preserve"> and polypeptide y (</w:t>
      </w:r>
      <w:proofErr w:type="spellStart"/>
      <w:r w:rsidRPr="00420D2D">
        <w:rPr>
          <w:rFonts w:ascii="Times New Roman" w:hAnsi="Times New Roman" w:cs="Times New Roman"/>
          <w:iCs/>
          <w:sz w:val="24"/>
          <w:szCs w:val="24"/>
        </w:rPr>
        <w:t>Ppy</w:t>
      </w:r>
      <w:proofErr w:type="spellEnd"/>
      <w:r w:rsidRPr="00420D2D">
        <w:rPr>
          <w:rFonts w:ascii="Times New Roman" w:hAnsi="Times New Roman" w:cs="Times New Roman"/>
          <w:iCs/>
          <w:sz w:val="24"/>
          <w:szCs w:val="24"/>
        </w:rPr>
        <w:t xml:space="preserve">).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Pr="00420D2D">
        <w:rPr>
          <w:rFonts w:ascii="Times New Roman" w:hAnsi="Times New Roman" w:cs="Times New Roman"/>
          <w:sz w:val="24"/>
          <w:szCs w:val="24"/>
        </w:rPr>
        <w:t xml:space="preserve"> UMAP depicting the expression levels of </w:t>
      </w:r>
      <w:r w:rsidRPr="00420D2D">
        <w:rPr>
          <w:rFonts w:ascii="Times New Roman" w:hAnsi="Times New Roman" w:cs="Times New Roman"/>
          <w:i/>
          <w:sz w:val="24"/>
          <w:szCs w:val="24"/>
        </w:rPr>
        <w:t>mKi67</w:t>
      </w:r>
      <w:r w:rsidRPr="00420D2D">
        <w:rPr>
          <w:rFonts w:ascii="Times New Roman" w:hAnsi="Times New Roman" w:cs="Times New Roman"/>
          <w:sz w:val="24"/>
          <w:szCs w:val="24"/>
        </w:rPr>
        <w:t xml:space="preserve"> as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a</w:t>
      </w:r>
      <w:r w:rsidRPr="00420D2D">
        <w:rPr>
          <w:rFonts w:ascii="Times New Roman" w:hAnsi="Times New Roman" w:cs="Times New Roman"/>
          <w:sz w:val="24"/>
          <w:szCs w:val="24"/>
        </w:rPr>
        <w:t xml:space="preserve"> marker for proliferating cells.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Pr="00420D2D">
        <w:rPr>
          <w:rFonts w:ascii="Times New Roman" w:hAnsi="Times New Roman" w:cs="Times New Roman"/>
          <w:sz w:val="24"/>
          <w:szCs w:val="24"/>
        </w:rPr>
        <w:t xml:space="preserve"> UMAP representing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expression levels in all 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of the </w:t>
      </w:r>
      <w:r w:rsidRPr="00420D2D">
        <w:rPr>
          <w:rFonts w:ascii="Times New Roman" w:hAnsi="Times New Roman" w:cs="Times New Roman"/>
          <w:sz w:val="24"/>
          <w:szCs w:val="24"/>
        </w:rPr>
        <w:t xml:space="preserve">endocrine lineages. </w:t>
      </w:r>
    </w:p>
    <w:p w14:paraId="1695F9E3" w14:textId="668DB9B1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Figure 2: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Immunofluorescence staining of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cryosection</w:t>
      </w:r>
      <w:r w:rsidR="00331153" w:rsidRPr="00420D2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from Nkx6-1-VF mouse pancreas depicting two islets of Langerhans. Insulin (red), glucagon (gr</w:t>
      </w:r>
      <w:r w:rsidR="00331153" w:rsidRPr="00420D2D">
        <w:rPr>
          <w:rFonts w:ascii="Times New Roman" w:hAnsi="Times New Roman" w:cs="Times New Roman"/>
          <w:sz w:val="24"/>
          <w:szCs w:val="24"/>
        </w:rPr>
        <w:t>a</w:t>
      </w:r>
      <w:r w:rsidRPr="00420D2D">
        <w:rPr>
          <w:rFonts w:ascii="Times New Roman" w:hAnsi="Times New Roman" w:cs="Times New Roman"/>
          <w:sz w:val="24"/>
          <w:szCs w:val="24"/>
        </w:rPr>
        <w:t xml:space="preserve">y), Nkx6-1 Venus </w:t>
      </w:r>
      <w:r w:rsidR="00331153" w:rsidRPr="00420D2D">
        <w:rPr>
          <w:rFonts w:ascii="Times New Roman" w:hAnsi="Times New Roman" w:cs="Times New Roman"/>
          <w:sz w:val="24"/>
          <w:szCs w:val="24"/>
        </w:rPr>
        <w:t>f</w:t>
      </w:r>
      <w:r w:rsidRPr="00420D2D">
        <w:rPr>
          <w:rFonts w:ascii="Times New Roman" w:hAnsi="Times New Roman" w:cs="Times New Roman"/>
          <w:sz w:val="24"/>
          <w:szCs w:val="24"/>
        </w:rPr>
        <w:t>usion (green)</w:t>
      </w:r>
      <w:r w:rsidR="00331153" w:rsidRPr="00420D2D">
        <w:rPr>
          <w:rFonts w:ascii="Times New Roman" w:hAnsi="Times New Roman" w:cs="Times New Roman"/>
          <w:sz w:val="24"/>
          <w:szCs w:val="24"/>
        </w:rPr>
        <w:t>,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DAPI (blue). Scale bar 50 µm.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Pr="00420D2D">
        <w:rPr>
          <w:rFonts w:ascii="Times New Roman" w:hAnsi="Times New Roman" w:cs="Times New Roman"/>
          <w:sz w:val="24"/>
          <w:szCs w:val="24"/>
        </w:rPr>
        <w:t xml:space="preserve"> Confirmation of the sorting strategy by RT-qPCR analysis of </w:t>
      </w:r>
      <w:r w:rsidRPr="00420D2D">
        <w:rPr>
          <w:rFonts w:ascii="Times New Roman" w:hAnsi="Times New Roman" w:cs="Times New Roman"/>
          <w:i/>
          <w:sz w:val="24"/>
          <w:szCs w:val="24"/>
        </w:rPr>
        <w:t>Nkx6-1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levels in sorted Nkx6-1 Venus </w:t>
      </w:r>
      <w:r w:rsidR="00331153" w:rsidRPr="00420D2D">
        <w:rPr>
          <w:rFonts w:ascii="Times New Roman" w:hAnsi="Times New Roman" w:cs="Times New Roman"/>
          <w:sz w:val="24"/>
          <w:szCs w:val="24"/>
        </w:rPr>
        <w:t>f</w:t>
      </w:r>
      <w:r w:rsidRPr="00420D2D">
        <w:rPr>
          <w:rFonts w:ascii="Times New Roman" w:hAnsi="Times New Roman" w:cs="Times New Roman"/>
          <w:sz w:val="24"/>
          <w:szCs w:val="24"/>
        </w:rPr>
        <w:t>usion</w:t>
      </w:r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 xml:space="preserve">negative and Nkx6-1 Venus </w:t>
      </w:r>
      <w:r w:rsidR="00331153" w:rsidRPr="00420D2D">
        <w:rPr>
          <w:rFonts w:ascii="Times New Roman" w:hAnsi="Times New Roman" w:cs="Times New Roman"/>
          <w:sz w:val="24"/>
          <w:szCs w:val="24"/>
        </w:rPr>
        <w:t>f</w:t>
      </w:r>
      <w:r w:rsidRPr="00420D2D">
        <w:rPr>
          <w:rFonts w:ascii="Times New Roman" w:hAnsi="Times New Roman" w:cs="Times New Roman"/>
          <w:sz w:val="24"/>
          <w:szCs w:val="24"/>
        </w:rPr>
        <w:t>usion</w:t>
      </w:r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>positive 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high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low/-</w:t>
      </w:r>
      <w:r w:rsidRPr="00420D2D">
        <w:rPr>
          <w:rFonts w:ascii="Times New Roman" w:hAnsi="Times New Roman" w:cs="Times New Roman"/>
          <w:sz w:val="24"/>
          <w:szCs w:val="24"/>
        </w:rPr>
        <w:t xml:space="preserve"> cells.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Pr="00420D2D">
        <w:rPr>
          <w:rFonts w:ascii="Times New Roman" w:hAnsi="Times New Roman" w:cs="Times New Roman"/>
          <w:sz w:val="24"/>
          <w:szCs w:val="24"/>
        </w:rPr>
        <w:t xml:space="preserve"> Representative FACS plots showing the separation of endocrine cells based on the Venus fluorescent signal (for Nkx6-1) and CD81 staining for three different ages (P4, P16</w:t>
      </w:r>
      <w:r w:rsidR="00331153" w:rsidRPr="00420D2D">
        <w:rPr>
          <w:rFonts w:ascii="Times New Roman" w:hAnsi="Times New Roman" w:cs="Times New Roman"/>
          <w:sz w:val="24"/>
          <w:szCs w:val="24"/>
        </w:rPr>
        <w:t>,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P180).</w:t>
      </w:r>
    </w:p>
    <w:p w14:paraId="12A035A3" w14:textId="5B411862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Figure 3: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Violin plots from the Sachs et al</w:t>
      </w:r>
      <w:r w:rsidR="00331153" w:rsidRPr="00420D2D">
        <w:rPr>
          <w:rFonts w:ascii="Times New Roman" w:hAnsi="Times New Roman" w:cs="Times New Roman"/>
          <w:sz w:val="24"/>
          <w:szCs w:val="24"/>
        </w:rPr>
        <w:t>.</w:t>
      </w:r>
      <w:r w:rsidRPr="00420D2D">
        <w:rPr>
          <w:rFonts w:ascii="Times New Roman" w:hAnsi="Times New Roman" w:cs="Times New Roman"/>
          <w:sz w:val="24"/>
          <w:szCs w:val="24"/>
        </w:rPr>
        <w:t xml:space="preserve"> dataset indicating no significant changes in mRNA expression levels of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in non-β-endocrine lineages (α-, δ-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, </w:t>
      </w:r>
      <w:r w:rsidRPr="00420D2D">
        <w:rPr>
          <w:rFonts w:ascii="Times New Roman" w:hAnsi="Times New Roman" w:cs="Times New Roman"/>
          <w:sz w:val="24"/>
          <w:szCs w:val="24"/>
        </w:rPr>
        <w:t xml:space="preserve">and PP-cells) for the 4 different conditions.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(B) </w:t>
      </w:r>
      <w:r w:rsidRPr="00420D2D">
        <w:rPr>
          <w:rFonts w:ascii="Times New Roman" w:hAnsi="Times New Roman" w:cs="Times New Roman"/>
          <w:sz w:val="24"/>
          <w:szCs w:val="24"/>
        </w:rPr>
        <w:t xml:space="preserve">Dot plot showing the expression levels of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</w:t>
      </w:r>
      <w:r w:rsidRPr="00420D2D">
        <w:rPr>
          <w:rFonts w:ascii="Times New Roman" w:hAnsi="Times New Roman" w:cs="Times New Roman"/>
          <w:i/>
          <w:sz w:val="24"/>
          <w:szCs w:val="24"/>
        </w:rPr>
        <w:t>Aldh1a3</w:t>
      </w:r>
      <w:r w:rsidRPr="00420D2D">
        <w:rPr>
          <w:rFonts w:ascii="Times New Roman" w:hAnsi="Times New Roman" w:cs="Times New Roman"/>
          <w:sz w:val="24"/>
          <w:szCs w:val="24"/>
        </w:rPr>
        <w:t xml:space="preserve"> in the β-cell populations from different conditions from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the</w:t>
      </w:r>
      <w:r w:rsidRPr="00420D2D">
        <w:rPr>
          <w:rFonts w:ascii="Times New Roman" w:hAnsi="Times New Roman" w:cs="Times New Roman"/>
          <w:sz w:val="24"/>
          <w:szCs w:val="24"/>
        </w:rPr>
        <w:t xml:space="preserve"> Sachs et al</w:t>
      </w:r>
      <w:r w:rsidR="00331153" w:rsidRPr="00420D2D">
        <w:rPr>
          <w:rFonts w:ascii="Times New Roman" w:hAnsi="Times New Roman" w:cs="Times New Roman"/>
          <w:sz w:val="24"/>
          <w:szCs w:val="24"/>
        </w:rPr>
        <w:t>.</w:t>
      </w:r>
      <w:r w:rsidRPr="00420D2D">
        <w:rPr>
          <w:rFonts w:ascii="Times New Roman" w:hAnsi="Times New Roman" w:cs="Times New Roman"/>
          <w:sz w:val="24"/>
          <w:szCs w:val="24"/>
        </w:rPr>
        <w:t xml:space="preserve"> dataset.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Pr="00420D2D">
        <w:rPr>
          <w:rFonts w:ascii="Times New Roman" w:hAnsi="Times New Roman" w:cs="Times New Roman"/>
          <w:sz w:val="24"/>
          <w:szCs w:val="24"/>
        </w:rPr>
        <w:t xml:space="preserve"> UMAP depicting the 4 islet cell type populations in NOD mice at 8 and 14 weeks of age and the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expression levels for each cluster, both from Thompson et al. (D) Violin plots representing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, </w:t>
      </w:r>
      <w:r w:rsidRPr="00420D2D">
        <w:rPr>
          <w:rFonts w:ascii="Times New Roman" w:hAnsi="Times New Roman" w:cs="Times New Roman"/>
          <w:i/>
          <w:sz w:val="24"/>
          <w:szCs w:val="24"/>
        </w:rPr>
        <w:t>Ins1</w:t>
      </w:r>
      <w:r w:rsidRPr="00420D2D">
        <w:rPr>
          <w:rFonts w:ascii="Times New Roman" w:hAnsi="Times New Roman" w:cs="Times New Roman"/>
          <w:iCs/>
          <w:sz w:val="24"/>
          <w:szCs w:val="24"/>
        </w:rPr>
        <w:t>,</w:t>
      </w:r>
      <w:r w:rsidRPr="00420D2D">
        <w:rPr>
          <w:rFonts w:ascii="Times New Roman" w:hAnsi="Times New Roman" w:cs="Times New Roman"/>
          <w:i/>
          <w:sz w:val="24"/>
          <w:szCs w:val="24"/>
        </w:rPr>
        <w:t xml:space="preserve"> Ins2</w:t>
      </w:r>
      <w:r w:rsidRPr="00420D2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20D2D">
        <w:rPr>
          <w:rFonts w:ascii="Times New Roman" w:hAnsi="Times New Roman" w:cs="Times New Roman"/>
          <w:i/>
          <w:sz w:val="24"/>
          <w:szCs w:val="24"/>
        </w:rPr>
        <w:t>Ucn3</w:t>
      </w:r>
      <w:r w:rsidRPr="00420D2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20D2D">
        <w:rPr>
          <w:rFonts w:ascii="Times New Roman" w:hAnsi="Times New Roman" w:cs="Times New Roman"/>
          <w:i/>
          <w:sz w:val="24"/>
          <w:szCs w:val="24"/>
        </w:rPr>
        <w:t>Slc2a2</w:t>
      </w:r>
      <w:r w:rsidR="00331153" w:rsidRPr="00420D2D">
        <w:rPr>
          <w:rFonts w:ascii="Times New Roman" w:hAnsi="Times New Roman" w:cs="Times New Roman"/>
          <w:sz w:val="24"/>
          <w:szCs w:val="24"/>
        </w:rPr>
        <w:t>,</w:t>
      </w:r>
      <w:r w:rsidRPr="00420D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iCs/>
          <w:sz w:val="24"/>
          <w:szCs w:val="24"/>
        </w:rPr>
        <w:t>and</w:t>
      </w:r>
      <w:r w:rsidRPr="00420D2D">
        <w:rPr>
          <w:rFonts w:ascii="Times New Roman" w:hAnsi="Times New Roman" w:cs="Times New Roman"/>
          <w:i/>
          <w:sz w:val="24"/>
          <w:szCs w:val="24"/>
        </w:rPr>
        <w:t xml:space="preserve"> Nkx6-1</w:t>
      </w:r>
      <w:r w:rsidRPr="00420D2D">
        <w:rPr>
          <w:rFonts w:ascii="Times New Roman" w:hAnsi="Times New Roman" w:cs="Times New Roman"/>
          <w:sz w:val="24"/>
          <w:szCs w:val="24"/>
        </w:rPr>
        <w:t xml:space="preserve"> expression levels in NOD β-cells at 8 and 14 weeks and control β-cells (from Sachs et al. 2020).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(E) </w:t>
      </w:r>
      <w:r w:rsidRPr="00420D2D">
        <w:rPr>
          <w:rFonts w:ascii="Times New Roman" w:hAnsi="Times New Roman" w:cs="Times New Roman"/>
          <w:sz w:val="24"/>
          <w:szCs w:val="24"/>
        </w:rPr>
        <w:t xml:space="preserve">Whole mount immunofluorescent staining of an islet from adult WT and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mice showing an increased number of 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high</w:t>
      </w:r>
      <w:r w:rsidRPr="00420D2D">
        <w:rPr>
          <w:rFonts w:ascii="Times New Roman" w:hAnsi="Times New Roman" w:cs="Times New Roman"/>
          <w:sz w:val="24"/>
          <w:szCs w:val="24"/>
        </w:rPr>
        <w:t xml:space="preserve"> β-cells in the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mice. Scale bar 50 µm.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(F)</w:t>
      </w:r>
      <w:r w:rsidRPr="00420D2D">
        <w:rPr>
          <w:rFonts w:ascii="Times New Roman" w:hAnsi="Times New Roman" w:cs="Times New Roman"/>
          <w:sz w:val="24"/>
          <w:szCs w:val="24"/>
        </w:rPr>
        <w:t xml:space="preserve"> Representative FACS dot plot of Min6 K8 cells stained for CD81.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(G)</w:t>
      </w:r>
      <w:r w:rsidRPr="00420D2D">
        <w:rPr>
          <w:rFonts w:ascii="Times New Roman" w:hAnsi="Times New Roman" w:cs="Times New Roman"/>
          <w:sz w:val="24"/>
          <w:szCs w:val="24"/>
        </w:rPr>
        <w:t xml:space="preserve"> WB image of CD81-based sorted Min6 cells. </w:t>
      </w:r>
    </w:p>
    <w:p w14:paraId="27365C39" w14:textId="2985C608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Supplementary Figure 4: </w:t>
      </w:r>
      <w:r w:rsidRPr="00420D2D">
        <w:rPr>
          <w:rFonts w:ascii="Times New Roman" w:hAnsi="Times New Roman" w:cs="Times New Roman"/>
          <w:sz w:val="24"/>
          <w:szCs w:val="24"/>
        </w:rPr>
        <w:t xml:space="preserve">A schematic 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image </w:t>
      </w:r>
      <w:r w:rsidRPr="00420D2D">
        <w:rPr>
          <w:rFonts w:ascii="Times New Roman" w:hAnsi="Times New Roman" w:cs="Times New Roman"/>
          <w:sz w:val="24"/>
          <w:szCs w:val="24"/>
        </w:rPr>
        <w:t>illustrat</w:t>
      </w:r>
      <w:r w:rsidR="00331153" w:rsidRPr="00420D2D">
        <w:rPr>
          <w:rFonts w:ascii="Times New Roman" w:hAnsi="Times New Roman" w:cs="Times New Roman"/>
          <w:sz w:val="24"/>
          <w:szCs w:val="24"/>
        </w:rPr>
        <w:t>ing</w:t>
      </w:r>
      <w:r w:rsidRPr="00420D2D">
        <w:rPr>
          <w:rFonts w:ascii="Times New Roman" w:hAnsi="Times New Roman" w:cs="Times New Roman"/>
          <w:sz w:val="24"/>
          <w:szCs w:val="24"/>
        </w:rPr>
        <w:t xml:space="preserve"> CD81 expression pattern</w:t>
      </w:r>
      <w:r w:rsidR="00331153" w:rsidRPr="00420D2D">
        <w:rPr>
          <w:rFonts w:ascii="Times New Roman" w:hAnsi="Times New Roman" w:cs="Times New Roman"/>
          <w:sz w:val="24"/>
          <w:szCs w:val="24"/>
        </w:rPr>
        <w:t>s</w:t>
      </w:r>
      <w:r w:rsidRPr="00420D2D">
        <w:rPr>
          <w:rFonts w:ascii="Times New Roman" w:hAnsi="Times New Roman" w:cs="Times New Roman"/>
          <w:sz w:val="24"/>
          <w:szCs w:val="24"/>
        </w:rPr>
        <w:t xml:space="preserve"> during β-cell maturation and dedifferentiation. This 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schematic </w:t>
      </w:r>
      <w:r w:rsidRPr="00420D2D">
        <w:rPr>
          <w:rFonts w:ascii="Times New Roman" w:hAnsi="Times New Roman" w:cs="Times New Roman"/>
          <w:sz w:val="24"/>
          <w:szCs w:val="24"/>
        </w:rPr>
        <w:t xml:space="preserve">was designed using </w:t>
      </w:r>
      <w:r w:rsidRPr="00420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BioRender.com. </w:t>
      </w:r>
      <w:r w:rsidRPr="00420D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7CBE69" w14:textId="1413CDD4" w:rsidR="00A47E86" w:rsidRPr="00420D2D" w:rsidRDefault="00A47E86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1BBD4" w14:textId="322EDAC1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Table 1: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Primary and secondary antibodies used for IHC, WB</w:t>
      </w:r>
      <w:r w:rsidR="00331153" w:rsidRPr="00420D2D">
        <w:rPr>
          <w:rFonts w:ascii="Times New Roman" w:hAnsi="Times New Roman" w:cs="Times New Roman"/>
          <w:sz w:val="24"/>
          <w:szCs w:val="24"/>
        </w:rPr>
        <w:t>,</w:t>
      </w:r>
      <w:r w:rsidRPr="00420D2D">
        <w:rPr>
          <w:rFonts w:ascii="Times New Roman" w:hAnsi="Times New Roman" w:cs="Times New Roman"/>
          <w:sz w:val="24"/>
          <w:szCs w:val="24"/>
        </w:rPr>
        <w:t xml:space="preserve"> and FACS experiments.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TaqMan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probes used for RT-qPCR experiments. </w:t>
      </w:r>
    </w:p>
    <w:p w14:paraId="76AF8D41" w14:textId="7902F3BB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Table 2: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Summary with the number of cells for </w:t>
      </w:r>
      <w:bookmarkStart w:id="1" w:name="_Hlk55296942"/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low/-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a</w:t>
      </w:r>
      <w:r w:rsidRPr="00420D2D">
        <w:rPr>
          <w:rFonts w:ascii="Times New Roman" w:hAnsi="Times New Roman" w:cs="Times New Roman"/>
          <w:sz w:val="24"/>
          <w:szCs w:val="24"/>
        </w:rPr>
        <w:t xml:space="preserve">nd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high</w:t>
      </w:r>
      <w:bookmarkEnd w:id="1"/>
      <w:r w:rsidRPr="00420D2D">
        <w:rPr>
          <w:rFonts w:ascii="Times New Roman" w:hAnsi="Times New Roman" w:cs="Times New Roman"/>
          <w:sz w:val="24"/>
          <w:szCs w:val="24"/>
        </w:rPr>
        <w:t xml:space="preserve"> for all 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of the </w:t>
      </w:r>
      <w:r w:rsidRPr="00420D2D">
        <w:rPr>
          <w:rFonts w:ascii="Times New Roman" w:hAnsi="Times New Roman" w:cs="Times New Roman"/>
          <w:sz w:val="24"/>
          <w:szCs w:val="24"/>
        </w:rPr>
        <w:t xml:space="preserve">endocrine lineages in the P16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scRNA</w:t>
      </w:r>
      <w:proofErr w:type="spellEnd"/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 xml:space="preserve">seq.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Pr="00420D2D">
        <w:rPr>
          <w:rFonts w:ascii="Times New Roman" w:hAnsi="Times New Roman" w:cs="Times New Roman"/>
          <w:sz w:val="24"/>
          <w:szCs w:val="24"/>
        </w:rPr>
        <w:t xml:space="preserve"> Differentially regulated genes among the 5 β-cell clusters defined with Louvain clustering</w:t>
      </w:r>
      <w:r w:rsidR="00331153" w:rsidRPr="00420D2D">
        <w:rPr>
          <w:rFonts w:ascii="Times New Roman" w:hAnsi="Times New Roman" w:cs="Times New Roman"/>
          <w:sz w:val="24"/>
          <w:szCs w:val="24"/>
        </w:rPr>
        <w:t>.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(C) </w:t>
      </w:r>
      <w:bookmarkStart w:id="2" w:name="_Hlk55297408"/>
      <w:r w:rsidRPr="00420D2D">
        <w:rPr>
          <w:rFonts w:ascii="Times New Roman" w:hAnsi="Times New Roman" w:cs="Times New Roman"/>
          <w:sz w:val="24"/>
          <w:szCs w:val="24"/>
        </w:rPr>
        <w:t xml:space="preserve">Results of the DGEA between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low/-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a</w:t>
      </w:r>
      <w:r w:rsidRPr="00420D2D">
        <w:rPr>
          <w:rFonts w:ascii="Times New Roman" w:hAnsi="Times New Roman" w:cs="Times New Roman"/>
          <w:sz w:val="24"/>
          <w:szCs w:val="24"/>
        </w:rPr>
        <w:t xml:space="preserve">nd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high</w:t>
      </w:r>
      <w:r w:rsidRPr="00420D2D">
        <w:rPr>
          <w:rFonts w:ascii="Times New Roman" w:hAnsi="Times New Roman" w:cs="Times New Roman"/>
          <w:sz w:val="24"/>
          <w:szCs w:val="24"/>
        </w:rPr>
        <w:t xml:space="preserve"> β-cells in the P16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scRNA</w:t>
      </w:r>
      <w:proofErr w:type="spellEnd"/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>seq</w:t>
      </w:r>
      <w:bookmarkEnd w:id="2"/>
      <w:r w:rsidRPr="00420D2D">
        <w:rPr>
          <w:rFonts w:ascii="Times New Roman" w:hAnsi="Times New Roman" w:cs="Times New Roman"/>
          <w:sz w:val="24"/>
          <w:szCs w:val="24"/>
        </w:rPr>
        <w:t xml:space="preserve">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(D)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and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(E) </w:t>
      </w:r>
      <w:r w:rsidRPr="00420D2D">
        <w:rPr>
          <w:rFonts w:ascii="Times New Roman" w:hAnsi="Times New Roman" w:cs="Times New Roman"/>
          <w:sz w:val="24"/>
          <w:szCs w:val="24"/>
        </w:rPr>
        <w:t xml:space="preserve">Pathway enrichment analysis and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(F) </w:t>
      </w:r>
      <w:r w:rsidRPr="00420D2D">
        <w:rPr>
          <w:rFonts w:ascii="Times New Roman" w:hAnsi="Times New Roman" w:cs="Times New Roman"/>
          <w:sz w:val="24"/>
          <w:szCs w:val="24"/>
        </w:rPr>
        <w:t xml:space="preserve">analysis of picked pathways for the two </w:t>
      </w:r>
      <w:r w:rsidRPr="00420D2D">
        <w:rPr>
          <w:rFonts w:ascii="Times New Roman" w:hAnsi="Times New Roman" w:cs="Times New Roman"/>
          <w:i/>
          <w:sz w:val="24"/>
          <w:szCs w:val="24"/>
        </w:rPr>
        <w:t xml:space="preserve">Cd81 </w:t>
      </w:r>
      <w:r w:rsidRPr="00420D2D">
        <w:rPr>
          <w:rFonts w:ascii="Times New Roman" w:hAnsi="Times New Roman" w:cs="Times New Roman"/>
          <w:sz w:val="24"/>
          <w:szCs w:val="24"/>
        </w:rPr>
        <w:t xml:space="preserve">populations </w:t>
      </w:r>
      <w:r w:rsidR="00331153" w:rsidRPr="00420D2D">
        <w:rPr>
          <w:rFonts w:ascii="Times New Roman" w:hAnsi="Times New Roman" w:cs="Times New Roman"/>
          <w:sz w:val="24"/>
          <w:szCs w:val="24"/>
        </w:rPr>
        <w:t>of</w:t>
      </w:r>
      <w:r w:rsidRPr="00420D2D">
        <w:rPr>
          <w:rFonts w:ascii="Times New Roman" w:hAnsi="Times New Roman" w:cs="Times New Roman"/>
          <w:sz w:val="24"/>
          <w:szCs w:val="24"/>
        </w:rPr>
        <w:t xml:space="preserve"> β-cells. </w:t>
      </w:r>
    </w:p>
    <w:p w14:paraId="47CADD44" w14:textId="43FEB885" w:rsidR="00A47E86" w:rsidRPr="00420D2D" w:rsidRDefault="006977F8" w:rsidP="0033115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D2D">
        <w:rPr>
          <w:rFonts w:ascii="Times New Roman" w:hAnsi="Times New Roman" w:cs="Times New Roman"/>
          <w:b/>
          <w:sz w:val="24"/>
          <w:szCs w:val="24"/>
        </w:rPr>
        <w:t>Supplementary Table 3: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420D2D">
        <w:rPr>
          <w:rFonts w:ascii="Times New Roman" w:hAnsi="Times New Roman" w:cs="Times New Roman"/>
          <w:sz w:val="24"/>
          <w:szCs w:val="24"/>
        </w:rPr>
        <w:t xml:space="preserve"> Genes differentially expressed in the endocrine and β-cell clusters as reported in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the</w:t>
      </w:r>
      <w:r w:rsidRPr="00420D2D">
        <w:rPr>
          <w:rFonts w:ascii="Times New Roman" w:hAnsi="Times New Roman" w:cs="Times New Roman"/>
          <w:sz w:val="24"/>
          <w:szCs w:val="24"/>
        </w:rPr>
        <w:t xml:space="preserve"> literature and our P16 dataset.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(B) </w:t>
      </w:r>
      <w:r w:rsidRPr="00420D2D">
        <w:rPr>
          <w:rFonts w:ascii="Times New Roman" w:hAnsi="Times New Roman" w:cs="Times New Roman"/>
          <w:sz w:val="24"/>
          <w:szCs w:val="24"/>
        </w:rPr>
        <w:t>Result</w:t>
      </w:r>
      <w:r w:rsidR="00331153" w:rsidRPr="00420D2D">
        <w:rPr>
          <w:rFonts w:ascii="Times New Roman" w:hAnsi="Times New Roman" w:cs="Times New Roman"/>
          <w:sz w:val="24"/>
          <w:szCs w:val="24"/>
        </w:rPr>
        <w:t>s</w:t>
      </w:r>
      <w:r w:rsidRPr="00420D2D">
        <w:rPr>
          <w:rFonts w:ascii="Times New Roman" w:hAnsi="Times New Roman" w:cs="Times New Roman"/>
          <w:sz w:val="24"/>
          <w:szCs w:val="24"/>
        </w:rPr>
        <w:t xml:space="preserve"> of the comparisons (gene</w:t>
      </w:r>
      <w:r w:rsidR="00331153" w:rsidRPr="00420D2D">
        <w:rPr>
          <w:rFonts w:ascii="Times New Roman" w:hAnsi="Times New Roman" w:cs="Times New Roman"/>
          <w:sz w:val="24"/>
          <w:szCs w:val="24"/>
        </w:rPr>
        <w:t>s</w:t>
      </w:r>
      <w:r w:rsidRPr="00420D2D">
        <w:rPr>
          <w:rFonts w:ascii="Times New Roman" w:hAnsi="Times New Roman" w:cs="Times New Roman"/>
          <w:sz w:val="24"/>
          <w:szCs w:val="24"/>
        </w:rPr>
        <w:t xml:space="preserve"> in common or exclusive for each group) between the P16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-based β-cell populations and other reported clusters.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(C) </w:t>
      </w:r>
      <w:r w:rsidRPr="00420D2D">
        <w:rPr>
          <w:rFonts w:ascii="Times New Roman" w:hAnsi="Times New Roman" w:cs="Times New Roman"/>
          <w:sz w:val="24"/>
          <w:szCs w:val="24"/>
        </w:rPr>
        <w:t xml:space="preserve">Results of the DGEA between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low/-</w:t>
      </w:r>
      <w:r w:rsidR="00331153" w:rsidRPr="00420D2D">
        <w:rPr>
          <w:rFonts w:ascii="Times New Roman" w:hAnsi="Times New Roman" w:cs="Times New Roman"/>
          <w:sz w:val="24"/>
          <w:szCs w:val="24"/>
        </w:rPr>
        <w:t xml:space="preserve"> a</w:t>
      </w:r>
      <w:r w:rsidRPr="00420D2D">
        <w:rPr>
          <w:rFonts w:ascii="Times New Roman" w:hAnsi="Times New Roman" w:cs="Times New Roman"/>
          <w:sz w:val="24"/>
          <w:szCs w:val="24"/>
        </w:rPr>
        <w:t xml:space="preserve">nd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high</w:t>
      </w:r>
      <w:r w:rsidRPr="00420D2D">
        <w:rPr>
          <w:rFonts w:ascii="Times New Roman" w:hAnsi="Times New Roman" w:cs="Times New Roman"/>
          <w:sz w:val="24"/>
          <w:szCs w:val="24"/>
        </w:rPr>
        <w:t xml:space="preserve"> β-cells in the human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scRNA</w:t>
      </w:r>
      <w:proofErr w:type="spellEnd"/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 xml:space="preserve">seq.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(D)</w:t>
      </w:r>
      <w:r w:rsidR="00331153" w:rsidRPr="00420D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153" w:rsidRPr="00420D2D">
        <w:rPr>
          <w:rFonts w:ascii="Times New Roman" w:hAnsi="Times New Roman" w:cs="Times New Roman"/>
          <w:sz w:val="24"/>
          <w:szCs w:val="24"/>
        </w:rPr>
        <w:t>and</w:t>
      </w:r>
      <w:r w:rsidRPr="00420D2D">
        <w:rPr>
          <w:rFonts w:ascii="Times New Roman" w:hAnsi="Times New Roman" w:cs="Times New Roman"/>
          <w:sz w:val="24"/>
          <w:szCs w:val="24"/>
        </w:rPr>
        <w:t xml:space="preserve">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(E)</w:t>
      </w:r>
      <w:r w:rsidRPr="00420D2D">
        <w:rPr>
          <w:rFonts w:ascii="Times New Roman" w:hAnsi="Times New Roman" w:cs="Times New Roman"/>
          <w:sz w:val="24"/>
          <w:szCs w:val="24"/>
        </w:rPr>
        <w:t xml:space="preserve"> GO-term enrichment analysis and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(F)</w:t>
      </w:r>
      <w:r w:rsidRPr="00420D2D">
        <w:rPr>
          <w:rFonts w:ascii="Times New Roman" w:hAnsi="Times New Roman" w:cs="Times New Roman"/>
          <w:sz w:val="24"/>
          <w:szCs w:val="24"/>
        </w:rPr>
        <w:t xml:space="preserve"> picked pathways analysis for the two β-cell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-split populations in human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scRNA</w:t>
      </w:r>
      <w:proofErr w:type="spellEnd"/>
      <w:r w:rsidR="00331153" w:rsidRPr="00420D2D">
        <w:rPr>
          <w:rFonts w:ascii="Times New Roman" w:hAnsi="Times New Roman" w:cs="Times New Roman"/>
          <w:sz w:val="24"/>
          <w:szCs w:val="24"/>
        </w:rPr>
        <w:t>-</w:t>
      </w:r>
      <w:r w:rsidRPr="00420D2D">
        <w:rPr>
          <w:rFonts w:ascii="Times New Roman" w:hAnsi="Times New Roman" w:cs="Times New Roman"/>
          <w:sz w:val="24"/>
          <w:szCs w:val="24"/>
        </w:rPr>
        <w:t xml:space="preserve">seq. </w:t>
      </w:r>
      <w:r w:rsidRPr="00420D2D">
        <w:rPr>
          <w:rFonts w:ascii="Times New Roman" w:hAnsi="Times New Roman" w:cs="Times New Roman"/>
          <w:b/>
          <w:bCs/>
          <w:sz w:val="24"/>
          <w:szCs w:val="24"/>
        </w:rPr>
        <w:t>(G)</w:t>
      </w:r>
      <w:r w:rsidRPr="00420D2D">
        <w:rPr>
          <w:rFonts w:ascii="Times New Roman" w:hAnsi="Times New Roman" w:cs="Times New Roman"/>
          <w:sz w:val="24"/>
          <w:szCs w:val="24"/>
        </w:rPr>
        <w:t xml:space="preserve"> Comparison between the differentially expressed genes in the </w:t>
      </w:r>
      <w:r w:rsidRPr="00420D2D">
        <w:rPr>
          <w:rFonts w:ascii="Times New Roman" w:hAnsi="Times New Roman" w:cs="Times New Roman"/>
          <w:i/>
          <w:sz w:val="24"/>
          <w:szCs w:val="24"/>
        </w:rPr>
        <w:t>CD81</w:t>
      </w:r>
      <w:r w:rsidRPr="00420D2D">
        <w:rPr>
          <w:rFonts w:ascii="Times New Roman" w:hAnsi="Times New Roman" w:cs="Times New Roman"/>
          <w:sz w:val="24"/>
          <w:szCs w:val="24"/>
        </w:rPr>
        <w:t xml:space="preserve"> β-cells and th</w:t>
      </w:r>
      <w:r w:rsidR="004A4AA0" w:rsidRPr="00420D2D">
        <w:rPr>
          <w:rFonts w:ascii="Times New Roman" w:hAnsi="Times New Roman" w:cs="Times New Roman"/>
          <w:sz w:val="24"/>
          <w:szCs w:val="24"/>
        </w:rPr>
        <w:t xml:space="preserve">ose </w:t>
      </w:r>
      <w:r w:rsidRPr="00420D2D">
        <w:rPr>
          <w:rFonts w:ascii="Times New Roman" w:hAnsi="Times New Roman" w:cs="Times New Roman"/>
          <w:sz w:val="24"/>
          <w:szCs w:val="24"/>
        </w:rPr>
        <w:t xml:space="preserve">in the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INS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</w:t>
      </w:r>
      <w:r w:rsidR="00331153" w:rsidRPr="00420D2D">
        <w:rPr>
          <w:rFonts w:ascii="Times New Roman" w:hAnsi="Times New Roman" w:cs="Times New Roman"/>
          <w:sz w:val="24"/>
          <w:szCs w:val="24"/>
          <w:vertAlign w:val="superscript"/>
        </w:rPr>
        <w:t>w</w:t>
      </w:r>
      <w:proofErr w:type="spellEnd"/>
      <w:r w:rsidR="004A4AA0" w:rsidRPr="00420D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UPR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</w:t>
      </w:r>
      <w:r w:rsidR="00331153" w:rsidRPr="00420D2D">
        <w:rPr>
          <w:rFonts w:ascii="Times New Roman" w:hAnsi="Times New Roman" w:cs="Times New Roman"/>
          <w:sz w:val="24"/>
          <w:szCs w:val="24"/>
          <w:vertAlign w:val="superscript"/>
        </w:rPr>
        <w:t>gh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vs 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INS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hi</w:t>
      </w:r>
      <w:r w:rsidR="00331153" w:rsidRPr="00420D2D">
        <w:rPr>
          <w:rFonts w:ascii="Times New Roman" w:hAnsi="Times New Roman" w:cs="Times New Roman"/>
          <w:sz w:val="24"/>
          <w:szCs w:val="24"/>
          <w:vertAlign w:val="superscript"/>
        </w:rPr>
        <w:t>gh</w:t>
      </w:r>
      <w:proofErr w:type="spellEnd"/>
      <w:r w:rsidR="004A4AA0" w:rsidRPr="00420D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20D2D">
        <w:rPr>
          <w:rFonts w:ascii="Times New Roman" w:hAnsi="Times New Roman" w:cs="Times New Roman"/>
          <w:sz w:val="24"/>
          <w:szCs w:val="24"/>
        </w:rPr>
        <w:t>UPR</w:t>
      </w:r>
      <w:r w:rsidRPr="00420D2D">
        <w:rPr>
          <w:rFonts w:ascii="Times New Roman" w:hAnsi="Times New Roman" w:cs="Times New Roman"/>
          <w:sz w:val="24"/>
          <w:szCs w:val="24"/>
          <w:vertAlign w:val="superscript"/>
        </w:rPr>
        <w:t>lo</w:t>
      </w:r>
      <w:r w:rsidR="00331153" w:rsidRPr="00420D2D">
        <w:rPr>
          <w:rFonts w:ascii="Times New Roman" w:hAnsi="Times New Roman" w:cs="Times New Roman"/>
          <w:sz w:val="24"/>
          <w:szCs w:val="24"/>
          <w:vertAlign w:val="superscript"/>
        </w:rPr>
        <w:t>w</w:t>
      </w:r>
      <w:proofErr w:type="spellEnd"/>
      <w:r w:rsidRPr="00420D2D">
        <w:rPr>
          <w:rFonts w:ascii="Times New Roman" w:hAnsi="Times New Roman" w:cs="Times New Roman"/>
          <w:sz w:val="24"/>
          <w:szCs w:val="24"/>
        </w:rPr>
        <w:t xml:space="preserve"> β-cells.</w:t>
      </w:r>
    </w:p>
    <w:p w14:paraId="4C974DD9" w14:textId="77777777" w:rsidR="00A47E86" w:rsidRPr="00420D2D" w:rsidRDefault="00A47E86" w:rsidP="00331153">
      <w:pPr>
        <w:spacing w:line="480" w:lineRule="auto"/>
        <w:rPr>
          <w:sz w:val="24"/>
          <w:szCs w:val="24"/>
        </w:rPr>
      </w:pPr>
    </w:p>
    <w:sectPr w:rsidR="00A47E86" w:rsidRPr="00420D2D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51C62" w14:textId="77777777" w:rsidR="000F6EF9" w:rsidRDefault="000F6EF9">
      <w:pPr>
        <w:spacing w:after="0" w:line="240" w:lineRule="auto"/>
      </w:pPr>
      <w:r>
        <w:separator/>
      </w:r>
    </w:p>
  </w:endnote>
  <w:endnote w:type="continuationSeparator" w:id="0">
    <w:p w14:paraId="27B30118" w14:textId="77777777" w:rsidR="000F6EF9" w:rsidRDefault="000F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1853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64256A" w14:textId="77777777" w:rsidR="00A47E86" w:rsidRDefault="006977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1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FC24BB" w14:textId="77777777" w:rsidR="00A47E86" w:rsidRDefault="00A47E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E43A2" w14:textId="77777777" w:rsidR="000F6EF9" w:rsidRDefault="000F6EF9">
      <w:pPr>
        <w:spacing w:after="0" w:line="240" w:lineRule="auto"/>
      </w:pPr>
      <w:r>
        <w:separator/>
      </w:r>
    </w:p>
  </w:footnote>
  <w:footnote w:type="continuationSeparator" w:id="0">
    <w:p w14:paraId="643D8EB8" w14:textId="77777777" w:rsidR="000F6EF9" w:rsidRDefault="000F6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revisionView w:markup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86"/>
    <w:rsid w:val="000F6EF9"/>
    <w:rsid w:val="00331153"/>
    <w:rsid w:val="00420D2D"/>
    <w:rsid w:val="004A4AA0"/>
    <w:rsid w:val="006977F8"/>
    <w:rsid w:val="00A47E86"/>
    <w:rsid w:val="00A71FB6"/>
    <w:rsid w:val="00D2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D36400"/>
  <w15:chartTrackingRefBased/>
  <w15:docId w15:val="{E2357AF3-D003-4DF6-9A32-56FE8041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511</Words>
  <Characters>2914</Characters>
  <Application>Microsoft Office Word</Application>
  <DocSecurity>0</DocSecurity>
  <PresentationFormat/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Santhanam  V</cp:lastModifiedBy>
  <cp:revision>5</cp:revision>
  <dcterms:created xsi:type="dcterms:W3CDTF">2021-02-15T05:13:00Z</dcterms:created>
  <dcterms:modified xsi:type="dcterms:W3CDTF">2021-02-24T05:50:00Z</dcterms:modified>
  <cp:category/>
  <cp:contentStatus/>
  <dc:language/>
  <cp:version/>
</cp:coreProperties>
</file>