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7D" w:rsidRDefault="002A4388" w:rsidP="00A70680">
      <w:pPr>
        <w:rPr>
          <w:rFonts w:ascii="Times New Roman" w:hAnsi="Times New Roman" w:cs="Times New Roman"/>
          <w:sz w:val="24"/>
          <w:szCs w:val="24"/>
          <w:lang w:val="en-US"/>
        </w:rPr>
      </w:pPr>
      <w:r>
        <w:rPr>
          <w:rFonts w:ascii="Times New Roman" w:hAnsi="Times New Roman" w:cs="Times New Roman"/>
          <w:sz w:val="24"/>
          <w:szCs w:val="24"/>
          <w:lang w:val="en-US"/>
        </w:rPr>
        <w:t>Supplemental</w:t>
      </w:r>
      <w:r w:rsidR="009E3A7D" w:rsidRPr="009E3A7D">
        <w:rPr>
          <w:rFonts w:ascii="Times New Roman" w:hAnsi="Times New Roman" w:cs="Times New Roman"/>
          <w:sz w:val="24"/>
          <w:szCs w:val="24"/>
          <w:lang w:val="en-US"/>
        </w:rPr>
        <w:t xml:space="preserve"> </w:t>
      </w:r>
      <w:r w:rsidR="004324AF">
        <w:rPr>
          <w:rFonts w:ascii="Times New Roman" w:hAnsi="Times New Roman" w:cs="Times New Roman"/>
          <w:sz w:val="24"/>
          <w:szCs w:val="24"/>
          <w:lang w:val="en-US"/>
        </w:rPr>
        <w:t>Material</w:t>
      </w:r>
    </w:p>
    <w:p w:rsidR="004D7E10" w:rsidRPr="007C2EF9" w:rsidRDefault="004D7E10" w:rsidP="004D7E10">
      <w:pPr>
        <w:rPr>
          <w:rFonts w:ascii="Cambria" w:hAnsi="Cambria"/>
          <w:b/>
          <w:sz w:val="28"/>
          <w:szCs w:val="28"/>
          <w:lang w:val="en-US"/>
        </w:rPr>
      </w:pPr>
      <w:r>
        <w:rPr>
          <w:rFonts w:ascii="Cambria" w:hAnsi="Cambria"/>
          <w:b/>
          <w:sz w:val="28"/>
          <w:szCs w:val="28"/>
          <w:lang w:val="en-US"/>
        </w:rPr>
        <w:t>Microbial diversity</w:t>
      </w:r>
      <w:r w:rsidRPr="00E77466">
        <w:rPr>
          <w:rFonts w:ascii="Cambria" w:hAnsi="Cambria"/>
          <w:b/>
          <w:sz w:val="28"/>
          <w:szCs w:val="28"/>
          <w:lang w:val="en-US"/>
        </w:rPr>
        <w:t xml:space="preserve"> </w:t>
      </w:r>
      <w:r>
        <w:rPr>
          <w:rFonts w:ascii="Cambria" w:hAnsi="Cambria"/>
          <w:b/>
          <w:sz w:val="28"/>
          <w:szCs w:val="28"/>
          <w:lang w:val="en-US"/>
        </w:rPr>
        <w:t xml:space="preserve">in homes </w:t>
      </w:r>
      <w:r w:rsidRPr="00E77466">
        <w:rPr>
          <w:rFonts w:ascii="Cambria" w:hAnsi="Cambria"/>
          <w:b/>
          <w:sz w:val="28"/>
          <w:szCs w:val="28"/>
          <w:lang w:val="en-US"/>
        </w:rPr>
        <w:t>and the risk of allergic rhinitis</w:t>
      </w:r>
      <w:r>
        <w:rPr>
          <w:rFonts w:ascii="Cambria" w:hAnsi="Cambria"/>
          <w:b/>
          <w:sz w:val="28"/>
          <w:szCs w:val="28"/>
          <w:lang w:val="en-US"/>
        </w:rPr>
        <w:t xml:space="preserve"> and inhalant atopy in two European birth cohorts </w:t>
      </w:r>
    </w:p>
    <w:p w:rsidR="001E7EA5" w:rsidRDefault="001E7EA5" w:rsidP="001E7EA5">
      <w:pPr>
        <w:rPr>
          <w:rFonts w:ascii="Cambria" w:hAnsi="Cambria"/>
          <w:sz w:val="24"/>
          <w:lang w:val="en-US"/>
        </w:rPr>
      </w:pPr>
      <w:r>
        <w:rPr>
          <w:rFonts w:ascii="Cambria" w:hAnsi="Cambria"/>
          <w:sz w:val="24"/>
          <w:lang w:val="en-US"/>
        </w:rPr>
        <w:t>Heidi Hyytiäinen, Pirkka V. Kirjavainen,</w:t>
      </w:r>
      <w:r>
        <w:rPr>
          <w:rFonts w:ascii="Cambria" w:hAnsi="Cambria"/>
          <w:sz w:val="24"/>
          <w:vertAlign w:val="superscript"/>
          <w:lang w:val="en-US"/>
        </w:rPr>
        <w:t xml:space="preserve">  </w:t>
      </w:r>
      <w:r>
        <w:rPr>
          <w:rFonts w:ascii="Cambria" w:hAnsi="Cambria"/>
          <w:sz w:val="24"/>
          <w:lang w:val="en-US"/>
        </w:rPr>
        <w:t>Martin Täubel,</w:t>
      </w:r>
      <w:r>
        <w:rPr>
          <w:rFonts w:ascii="Cambria" w:hAnsi="Cambria"/>
          <w:sz w:val="24"/>
          <w:vertAlign w:val="superscript"/>
          <w:lang w:val="en-US"/>
        </w:rPr>
        <w:t xml:space="preserve">  </w:t>
      </w:r>
      <w:r>
        <w:rPr>
          <w:rFonts w:ascii="Cambria" w:hAnsi="Cambria"/>
          <w:sz w:val="24"/>
          <w:lang w:val="en-US"/>
        </w:rPr>
        <w:t>Pauli Tuoresmäki,</w:t>
      </w:r>
      <w:r>
        <w:rPr>
          <w:rFonts w:ascii="Cambria" w:hAnsi="Cambria"/>
          <w:sz w:val="24"/>
          <w:vertAlign w:val="superscript"/>
          <w:lang w:val="en-US"/>
        </w:rPr>
        <w:t xml:space="preserve"> </w:t>
      </w:r>
      <w:r w:rsidR="00FC6795">
        <w:rPr>
          <w:rFonts w:ascii="Cambria" w:hAnsi="Cambria"/>
          <w:sz w:val="24"/>
          <w:lang w:val="en-US"/>
        </w:rPr>
        <w:t xml:space="preserve"> Lidia Casas</w:t>
      </w:r>
      <w:r>
        <w:rPr>
          <w:rFonts w:ascii="Cambria" w:hAnsi="Cambria"/>
          <w:sz w:val="24"/>
          <w:lang w:val="en-US"/>
        </w:rPr>
        <w:t xml:space="preserve">, Joachim Heinrich,  </w:t>
      </w:r>
      <w:proofErr w:type="spellStart"/>
      <w:r>
        <w:rPr>
          <w:rFonts w:ascii="Cambria" w:hAnsi="Cambria"/>
          <w:sz w:val="24"/>
          <w:lang w:val="en-US"/>
        </w:rPr>
        <w:t>Gunda</w:t>
      </w:r>
      <w:proofErr w:type="spellEnd"/>
      <w:r w:rsidR="00BB1710">
        <w:rPr>
          <w:rFonts w:ascii="Cambria" w:hAnsi="Cambria"/>
          <w:sz w:val="24"/>
          <w:lang w:val="en-US"/>
        </w:rPr>
        <w:t xml:space="preserve"> </w:t>
      </w:r>
      <w:proofErr w:type="spellStart"/>
      <w:r w:rsidR="00BB1710">
        <w:rPr>
          <w:rFonts w:ascii="Cambria" w:hAnsi="Cambria"/>
          <w:sz w:val="24"/>
          <w:lang w:val="en-US"/>
        </w:rPr>
        <w:t>Herberth</w:t>
      </w:r>
      <w:proofErr w:type="spellEnd"/>
      <w:r w:rsidR="00BB1710">
        <w:rPr>
          <w:rFonts w:ascii="Cambria" w:hAnsi="Cambria"/>
          <w:sz w:val="24"/>
          <w:lang w:val="en-US"/>
        </w:rPr>
        <w:t>, Marie St</w:t>
      </w:r>
      <w:r>
        <w:rPr>
          <w:rFonts w:ascii="Cambria" w:hAnsi="Cambria"/>
          <w:sz w:val="24"/>
          <w:lang w:val="en-US"/>
        </w:rPr>
        <w:t xml:space="preserve">andl, Harald Renz, </w:t>
      </w:r>
      <w:r w:rsidR="00FC6795">
        <w:rPr>
          <w:rFonts w:ascii="Cambria" w:hAnsi="Cambria"/>
          <w:sz w:val="24"/>
          <w:lang w:val="en-US"/>
        </w:rPr>
        <w:t xml:space="preserve">Eija Piippo-Savolainen, </w:t>
      </w:r>
      <w:r>
        <w:rPr>
          <w:rFonts w:ascii="Cambria" w:hAnsi="Cambria"/>
          <w:sz w:val="24"/>
          <w:lang w:val="en-US"/>
        </w:rPr>
        <w:t>Anne Hyvärinen, Juha Pekkanen, and Anne M. Karvonen</w:t>
      </w:r>
    </w:p>
    <w:p w:rsidR="00A70680" w:rsidRPr="001E7EA5" w:rsidRDefault="00A70680" w:rsidP="001814AE">
      <w:pPr>
        <w:spacing w:after="160" w:line="240" w:lineRule="auto"/>
        <w:rPr>
          <w:rFonts w:ascii="Times New Roman" w:hAnsi="Times New Roman" w:cs="Times New Roman"/>
          <w:sz w:val="24"/>
          <w:szCs w:val="24"/>
          <w:lang w:val="en-US"/>
        </w:rPr>
      </w:pPr>
    </w:p>
    <w:p w:rsidR="008A2F0D" w:rsidRPr="00390C7E" w:rsidRDefault="008A2F0D" w:rsidP="001814AE">
      <w:pPr>
        <w:spacing w:after="160" w:line="240" w:lineRule="auto"/>
        <w:rPr>
          <w:rFonts w:ascii="Times New Roman" w:hAnsi="Times New Roman" w:cs="Times New Roman"/>
          <w:sz w:val="24"/>
          <w:szCs w:val="24"/>
          <w:lang w:val="en-US"/>
        </w:rPr>
      </w:pPr>
    </w:p>
    <w:sdt>
      <w:sdtPr>
        <w:rPr>
          <w:rFonts w:asciiTheme="minorHAnsi" w:eastAsiaTheme="minorHAnsi" w:hAnsiTheme="minorHAnsi" w:cstheme="minorBidi"/>
          <w:b w:val="0"/>
          <w:bCs w:val="0"/>
          <w:color w:val="auto"/>
          <w:sz w:val="22"/>
          <w:szCs w:val="22"/>
          <w:lang w:val="fi-FI" w:eastAsia="en-US"/>
        </w:rPr>
        <w:id w:val="-318885106"/>
        <w:docPartObj>
          <w:docPartGallery w:val="Table of Contents"/>
          <w:docPartUnique/>
        </w:docPartObj>
      </w:sdtPr>
      <w:sdtEndPr>
        <w:rPr>
          <w:noProof/>
        </w:rPr>
      </w:sdtEndPr>
      <w:sdtContent>
        <w:p w:rsidR="008A2F0D" w:rsidRDefault="008A2F0D">
          <w:pPr>
            <w:pStyle w:val="TOCHeading"/>
          </w:pPr>
          <w:r>
            <w:t>Contents</w:t>
          </w:r>
        </w:p>
        <w:p w:rsidR="005267B7" w:rsidRDefault="008A2F0D">
          <w:pPr>
            <w:pStyle w:val="TOC2"/>
            <w:tabs>
              <w:tab w:val="right" w:leader="dot" w:pos="9628"/>
            </w:tabs>
            <w:rPr>
              <w:rFonts w:eastAsiaTheme="minorEastAsia"/>
              <w:noProof/>
              <w:lang w:val="en-US"/>
            </w:rPr>
          </w:pPr>
          <w:r>
            <w:fldChar w:fldCharType="begin"/>
          </w:r>
          <w:r>
            <w:instrText xml:space="preserve"> TOC \o "1-3" \h \z \u </w:instrText>
          </w:r>
          <w:r>
            <w:fldChar w:fldCharType="separate"/>
          </w:r>
          <w:hyperlink w:anchor="_Toc62041634" w:history="1">
            <w:r w:rsidR="005267B7" w:rsidRPr="000F6DCD">
              <w:rPr>
                <w:rStyle w:val="Hyperlink"/>
                <w:noProof/>
                <w:lang w:val="en-US"/>
              </w:rPr>
              <w:t>Figure S1.</w:t>
            </w:r>
            <w:r w:rsidR="005267B7">
              <w:rPr>
                <w:noProof/>
                <w:webHidden/>
              </w:rPr>
              <w:tab/>
            </w:r>
            <w:r w:rsidR="005267B7">
              <w:rPr>
                <w:noProof/>
                <w:webHidden/>
              </w:rPr>
              <w:fldChar w:fldCharType="begin"/>
            </w:r>
            <w:r w:rsidR="005267B7">
              <w:rPr>
                <w:noProof/>
                <w:webHidden/>
              </w:rPr>
              <w:instrText xml:space="preserve"> PAGEREF _Toc62041634 \h </w:instrText>
            </w:r>
            <w:r w:rsidR="005267B7">
              <w:rPr>
                <w:noProof/>
                <w:webHidden/>
              </w:rPr>
            </w:r>
            <w:r w:rsidR="005267B7">
              <w:rPr>
                <w:noProof/>
                <w:webHidden/>
              </w:rPr>
              <w:fldChar w:fldCharType="separate"/>
            </w:r>
            <w:r w:rsidR="005267B7">
              <w:rPr>
                <w:noProof/>
                <w:webHidden/>
              </w:rPr>
              <w:t>2</w:t>
            </w:r>
            <w:r w:rsidR="005267B7">
              <w:rPr>
                <w:noProof/>
                <w:webHidden/>
              </w:rPr>
              <w:fldChar w:fldCharType="end"/>
            </w:r>
          </w:hyperlink>
        </w:p>
        <w:p w:rsidR="005267B7" w:rsidRDefault="006A35E4">
          <w:pPr>
            <w:pStyle w:val="TOC2"/>
            <w:tabs>
              <w:tab w:val="right" w:leader="dot" w:pos="9628"/>
            </w:tabs>
            <w:rPr>
              <w:rFonts w:eastAsiaTheme="minorEastAsia"/>
              <w:noProof/>
              <w:lang w:val="en-US"/>
            </w:rPr>
          </w:pPr>
          <w:hyperlink w:anchor="_Toc62041635" w:history="1">
            <w:r w:rsidR="005267B7" w:rsidRPr="000F6DCD">
              <w:rPr>
                <w:rStyle w:val="Hyperlink"/>
                <w:noProof/>
                <w:lang w:val="en-US"/>
              </w:rPr>
              <w:t>Figure S2.</w:t>
            </w:r>
            <w:r w:rsidR="005267B7">
              <w:rPr>
                <w:noProof/>
                <w:webHidden/>
              </w:rPr>
              <w:tab/>
            </w:r>
            <w:r w:rsidR="005267B7">
              <w:rPr>
                <w:noProof/>
                <w:webHidden/>
              </w:rPr>
              <w:fldChar w:fldCharType="begin"/>
            </w:r>
            <w:r w:rsidR="005267B7">
              <w:rPr>
                <w:noProof/>
                <w:webHidden/>
              </w:rPr>
              <w:instrText xml:space="preserve"> PAGEREF _Toc62041635 \h </w:instrText>
            </w:r>
            <w:r w:rsidR="005267B7">
              <w:rPr>
                <w:noProof/>
                <w:webHidden/>
              </w:rPr>
            </w:r>
            <w:r w:rsidR="005267B7">
              <w:rPr>
                <w:noProof/>
                <w:webHidden/>
              </w:rPr>
              <w:fldChar w:fldCharType="separate"/>
            </w:r>
            <w:r w:rsidR="005267B7">
              <w:rPr>
                <w:noProof/>
                <w:webHidden/>
              </w:rPr>
              <w:t>3</w:t>
            </w:r>
            <w:r w:rsidR="005267B7">
              <w:rPr>
                <w:noProof/>
                <w:webHidden/>
              </w:rPr>
              <w:fldChar w:fldCharType="end"/>
            </w:r>
          </w:hyperlink>
        </w:p>
        <w:p w:rsidR="005267B7" w:rsidRDefault="006A35E4">
          <w:pPr>
            <w:pStyle w:val="TOC2"/>
            <w:tabs>
              <w:tab w:val="right" w:leader="dot" w:pos="9628"/>
            </w:tabs>
            <w:rPr>
              <w:rFonts w:eastAsiaTheme="minorEastAsia"/>
              <w:noProof/>
              <w:lang w:val="en-US"/>
            </w:rPr>
          </w:pPr>
          <w:hyperlink w:anchor="_Toc62041636" w:history="1">
            <w:r w:rsidR="005267B7" w:rsidRPr="000F6DCD">
              <w:rPr>
                <w:rStyle w:val="Hyperlink"/>
                <w:noProof/>
                <w:lang w:val="en-US"/>
              </w:rPr>
              <w:t>Figure S3.</w:t>
            </w:r>
            <w:r w:rsidR="005267B7">
              <w:rPr>
                <w:noProof/>
                <w:webHidden/>
              </w:rPr>
              <w:tab/>
            </w:r>
            <w:r w:rsidR="005267B7">
              <w:rPr>
                <w:noProof/>
                <w:webHidden/>
              </w:rPr>
              <w:fldChar w:fldCharType="begin"/>
            </w:r>
            <w:r w:rsidR="005267B7">
              <w:rPr>
                <w:noProof/>
                <w:webHidden/>
              </w:rPr>
              <w:instrText xml:space="preserve"> PAGEREF _Toc62041636 \h </w:instrText>
            </w:r>
            <w:r w:rsidR="005267B7">
              <w:rPr>
                <w:noProof/>
                <w:webHidden/>
              </w:rPr>
            </w:r>
            <w:r w:rsidR="005267B7">
              <w:rPr>
                <w:noProof/>
                <w:webHidden/>
              </w:rPr>
              <w:fldChar w:fldCharType="separate"/>
            </w:r>
            <w:r w:rsidR="005267B7">
              <w:rPr>
                <w:noProof/>
                <w:webHidden/>
              </w:rPr>
              <w:t>4</w:t>
            </w:r>
            <w:r w:rsidR="005267B7">
              <w:rPr>
                <w:noProof/>
                <w:webHidden/>
              </w:rPr>
              <w:fldChar w:fldCharType="end"/>
            </w:r>
          </w:hyperlink>
        </w:p>
        <w:p w:rsidR="005267B7" w:rsidRDefault="006A35E4">
          <w:pPr>
            <w:pStyle w:val="TOC2"/>
            <w:tabs>
              <w:tab w:val="right" w:leader="dot" w:pos="9628"/>
            </w:tabs>
            <w:rPr>
              <w:rFonts w:eastAsiaTheme="minorEastAsia"/>
              <w:noProof/>
              <w:lang w:val="en-US"/>
            </w:rPr>
          </w:pPr>
          <w:hyperlink w:anchor="_Toc62041637" w:history="1">
            <w:r w:rsidR="005267B7" w:rsidRPr="000F6DCD">
              <w:rPr>
                <w:rStyle w:val="Hyperlink"/>
                <w:noProof/>
                <w:lang w:val="en-US"/>
              </w:rPr>
              <w:t>Table S1.</w:t>
            </w:r>
            <w:r w:rsidR="005267B7">
              <w:rPr>
                <w:noProof/>
                <w:webHidden/>
              </w:rPr>
              <w:tab/>
            </w:r>
            <w:r w:rsidR="005267B7">
              <w:rPr>
                <w:noProof/>
                <w:webHidden/>
              </w:rPr>
              <w:fldChar w:fldCharType="begin"/>
            </w:r>
            <w:r w:rsidR="005267B7">
              <w:rPr>
                <w:noProof/>
                <w:webHidden/>
              </w:rPr>
              <w:instrText xml:space="preserve"> PAGEREF _Toc62041637 \h </w:instrText>
            </w:r>
            <w:r w:rsidR="005267B7">
              <w:rPr>
                <w:noProof/>
                <w:webHidden/>
              </w:rPr>
            </w:r>
            <w:r w:rsidR="005267B7">
              <w:rPr>
                <w:noProof/>
                <w:webHidden/>
              </w:rPr>
              <w:fldChar w:fldCharType="separate"/>
            </w:r>
            <w:r w:rsidR="005267B7">
              <w:rPr>
                <w:noProof/>
                <w:webHidden/>
              </w:rPr>
              <w:t>5</w:t>
            </w:r>
            <w:r w:rsidR="005267B7">
              <w:rPr>
                <w:noProof/>
                <w:webHidden/>
              </w:rPr>
              <w:fldChar w:fldCharType="end"/>
            </w:r>
          </w:hyperlink>
        </w:p>
        <w:p w:rsidR="005267B7" w:rsidRDefault="006A35E4">
          <w:pPr>
            <w:pStyle w:val="TOC2"/>
            <w:tabs>
              <w:tab w:val="right" w:leader="dot" w:pos="9628"/>
            </w:tabs>
            <w:rPr>
              <w:rFonts w:eastAsiaTheme="minorEastAsia"/>
              <w:noProof/>
              <w:lang w:val="en-US"/>
            </w:rPr>
          </w:pPr>
          <w:hyperlink w:anchor="_Toc62041638" w:history="1">
            <w:r w:rsidR="005267B7" w:rsidRPr="000F6DCD">
              <w:rPr>
                <w:rStyle w:val="Hyperlink"/>
                <w:noProof/>
                <w:lang w:val="en-US"/>
              </w:rPr>
              <w:t>Table S2.</w:t>
            </w:r>
            <w:r w:rsidR="005267B7">
              <w:rPr>
                <w:noProof/>
                <w:webHidden/>
              </w:rPr>
              <w:tab/>
            </w:r>
            <w:r w:rsidR="005267B7">
              <w:rPr>
                <w:noProof/>
                <w:webHidden/>
              </w:rPr>
              <w:fldChar w:fldCharType="begin"/>
            </w:r>
            <w:r w:rsidR="005267B7">
              <w:rPr>
                <w:noProof/>
                <w:webHidden/>
              </w:rPr>
              <w:instrText xml:space="preserve"> PAGEREF _Toc62041638 \h </w:instrText>
            </w:r>
            <w:r w:rsidR="005267B7">
              <w:rPr>
                <w:noProof/>
                <w:webHidden/>
              </w:rPr>
            </w:r>
            <w:r w:rsidR="005267B7">
              <w:rPr>
                <w:noProof/>
                <w:webHidden/>
              </w:rPr>
              <w:fldChar w:fldCharType="separate"/>
            </w:r>
            <w:r w:rsidR="005267B7">
              <w:rPr>
                <w:noProof/>
                <w:webHidden/>
              </w:rPr>
              <w:t>6</w:t>
            </w:r>
            <w:r w:rsidR="005267B7">
              <w:rPr>
                <w:noProof/>
                <w:webHidden/>
              </w:rPr>
              <w:fldChar w:fldCharType="end"/>
            </w:r>
          </w:hyperlink>
        </w:p>
        <w:p w:rsidR="005267B7" w:rsidRDefault="006A35E4">
          <w:pPr>
            <w:pStyle w:val="TOC2"/>
            <w:tabs>
              <w:tab w:val="right" w:leader="dot" w:pos="9628"/>
            </w:tabs>
            <w:rPr>
              <w:rFonts w:eastAsiaTheme="minorEastAsia"/>
              <w:noProof/>
              <w:lang w:val="en-US"/>
            </w:rPr>
          </w:pPr>
          <w:hyperlink w:anchor="_Toc62041639" w:history="1">
            <w:r w:rsidR="005267B7" w:rsidRPr="000F6DCD">
              <w:rPr>
                <w:rStyle w:val="Hyperlink"/>
                <w:noProof/>
                <w:lang w:val="en-US"/>
              </w:rPr>
              <w:t>Table S3.</w:t>
            </w:r>
            <w:r w:rsidR="005267B7">
              <w:rPr>
                <w:noProof/>
                <w:webHidden/>
              </w:rPr>
              <w:tab/>
            </w:r>
            <w:r w:rsidR="005267B7">
              <w:rPr>
                <w:noProof/>
                <w:webHidden/>
              </w:rPr>
              <w:fldChar w:fldCharType="begin"/>
            </w:r>
            <w:r w:rsidR="005267B7">
              <w:rPr>
                <w:noProof/>
                <w:webHidden/>
              </w:rPr>
              <w:instrText xml:space="preserve"> PAGEREF _Toc62041639 \h </w:instrText>
            </w:r>
            <w:r w:rsidR="005267B7">
              <w:rPr>
                <w:noProof/>
                <w:webHidden/>
              </w:rPr>
            </w:r>
            <w:r w:rsidR="005267B7">
              <w:rPr>
                <w:noProof/>
                <w:webHidden/>
              </w:rPr>
              <w:fldChar w:fldCharType="separate"/>
            </w:r>
            <w:r w:rsidR="005267B7">
              <w:rPr>
                <w:noProof/>
                <w:webHidden/>
              </w:rPr>
              <w:t>7</w:t>
            </w:r>
            <w:r w:rsidR="005267B7">
              <w:rPr>
                <w:noProof/>
                <w:webHidden/>
              </w:rPr>
              <w:fldChar w:fldCharType="end"/>
            </w:r>
          </w:hyperlink>
        </w:p>
        <w:p w:rsidR="005267B7" w:rsidRDefault="006A35E4">
          <w:pPr>
            <w:pStyle w:val="TOC2"/>
            <w:tabs>
              <w:tab w:val="right" w:leader="dot" w:pos="9628"/>
            </w:tabs>
            <w:rPr>
              <w:rFonts w:eastAsiaTheme="minorEastAsia"/>
              <w:noProof/>
              <w:lang w:val="en-US"/>
            </w:rPr>
          </w:pPr>
          <w:hyperlink w:anchor="_Toc62041640" w:history="1">
            <w:r w:rsidR="005267B7" w:rsidRPr="000F6DCD">
              <w:rPr>
                <w:rStyle w:val="Hyperlink"/>
                <w:noProof/>
                <w:lang w:val="en-US"/>
              </w:rPr>
              <w:t>Table S4.</w:t>
            </w:r>
            <w:r w:rsidR="005267B7">
              <w:rPr>
                <w:noProof/>
                <w:webHidden/>
              </w:rPr>
              <w:tab/>
            </w:r>
            <w:r w:rsidR="005267B7">
              <w:rPr>
                <w:noProof/>
                <w:webHidden/>
              </w:rPr>
              <w:fldChar w:fldCharType="begin"/>
            </w:r>
            <w:r w:rsidR="005267B7">
              <w:rPr>
                <w:noProof/>
                <w:webHidden/>
              </w:rPr>
              <w:instrText xml:space="preserve"> PAGEREF _Toc62041640 \h </w:instrText>
            </w:r>
            <w:r w:rsidR="005267B7">
              <w:rPr>
                <w:noProof/>
                <w:webHidden/>
              </w:rPr>
            </w:r>
            <w:r w:rsidR="005267B7">
              <w:rPr>
                <w:noProof/>
                <w:webHidden/>
              </w:rPr>
              <w:fldChar w:fldCharType="separate"/>
            </w:r>
            <w:r w:rsidR="005267B7">
              <w:rPr>
                <w:noProof/>
                <w:webHidden/>
              </w:rPr>
              <w:t>8</w:t>
            </w:r>
            <w:r w:rsidR="005267B7">
              <w:rPr>
                <w:noProof/>
                <w:webHidden/>
              </w:rPr>
              <w:fldChar w:fldCharType="end"/>
            </w:r>
          </w:hyperlink>
        </w:p>
        <w:p w:rsidR="005267B7" w:rsidRDefault="006A35E4">
          <w:pPr>
            <w:pStyle w:val="TOC2"/>
            <w:tabs>
              <w:tab w:val="right" w:leader="dot" w:pos="9628"/>
            </w:tabs>
            <w:rPr>
              <w:rFonts w:eastAsiaTheme="minorEastAsia"/>
              <w:noProof/>
              <w:lang w:val="en-US"/>
            </w:rPr>
          </w:pPr>
          <w:hyperlink w:anchor="_Toc62041641" w:history="1">
            <w:r w:rsidR="005267B7" w:rsidRPr="000F6DCD">
              <w:rPr>
                <w:rStyle w:val="Hyperlink"/>
                <w:noProof/>
                <w:lang w:val="en-US"/>
              </w:rPr>
              <w:t>Table S5.</w:t>
            </w:r>
            <w:r w:rsidR="005267B7">
              <w:rPr>
                <w:noProof/>
                <w:webHidden/>
              </w:rPr>
              <w:tab/>
            </w:r>
            <w:r w:rsidR="005267B7">
              <w:rPr>
                <w:noProof/>
                <w:webHidden/>
              </w:rPr>
              <w:fldChar w:fldCharType="begin"/>
            </w:r>
            <w:r w:rsidR="005267B7">
              <w:rPr>
                <w:noProof/>
                <w:webHidden/>
              </w:rPr>
              <w:instrText xml:space="preserve"> PAGEREF _Toc62041641 \h </w:instrText>
            </w:r>
            <w:r w:rsidR="005267B7">
              <w:rPr>
                <w:noProof/>
                <w:webHidden/>
              </w:rPr>
            </w:r>
            <w:r w:rsidR="005267B7">
              <w:rPr>
                <w:noProof/>
                <w:webHidden/>
              </w:rPr>
              <w:fldChar w:fldCharType="separate"/>
            </w:r>
            <w:r w:rsidR="005267B7">
              <w:rPr>
                <w:noProof/>
                <w:webHidden/>
              </w:rPr>
              <w:t>9</w:t>
            </w:r>
            <w:r w:rsidR="005267B7">
              <w:rPr>
                <w:noProof/>
                <w:webHidden/>
              </w:rPr>
              <w:fldChar w:fldCharType="end"/>
            </w:r>
          </w:hyperlink>
        </w:p>
        <w:p w:rsidR="008A2F0D" w:rsidRPr="00772D5C" w:rsidRDefault="008A2F0D">
          <w:pPr>
            <w:rPr>
              <w:b/>
              <w:bCs/>
              <w:noProof/>
            </w:rPr>
          </w:pPr>
          <w:r>
            <w:rPr>
              <w:b/>
              <w:bCs/>
              <w:noProof/>
            </w:rPr>
            <w:fldChar w:fldCharType="end"/>
          </w:r>
        </w:p>
      </w:sdtContent>
    </w:sdt>
    <w:p w:rsidR="008A2F0D" w:rsidRDefault="008A2F0D" w:rsidP="001814AE">
      <w:pPr>
        <w:spacing w:after="160" w:line="240" w:lineRule="auto"/>
        <w:rPr>
          <w:rFonts w:ascii="Times New Roman" w:hAnsi="Times New Roman" w:cs="Times New Roman"/>
          <w:sz w:val="24"/>
          <w:szCs w:val="24"/>
          <w:lang w:val="sv-SE"/>
        </w:rPr>
      </w:pPr>
    </w:p>
    <w:p w:rsidR="008A2F0D" w:rsidRDefault="008A2F0D" w:rsidP="001814AE">
      <w:pPr>
        <w:spacing w:after="160" w:line="240" w:lineRule="auto"/>
        <w:rPr>
          <w:rFonts w:ascii="Times New Roman" w:hAnsi="Times New Roman" w:cs="Times New Roman"/>
          <w:sz w:val="24"/>
          <w:szCs w:val="24"/>
          <w:lang w:val="sv-SE"/>
        </w:rPr>
      </w:pPr>
    </w:p>
    <w:p w:rsidR="00772D5C" w:rsidRDefault="00772D5C" w:rsidP="001814AE">
      <w:pPr>
        <w:spacing w:after="160" w:line="240" w:lineRule="auto"/>
        <w:rPr>
          <w:rFonts w:ascii="Times New Roman" w:hAnsi="Times New Roman" w:cs="Times New Roman"/>
          <w:sz w:val="24"/>
          <w:szCs w:val="24"/>
          <w:lang w:val="sv-SE"/>
        </w:rPr>
      </w:pPr>
    </w:p>
    <w:p w:rsidR="00772D5C" w:rsidRDefault="00772D5C" w:rsidP="001814AE">
      <w:pPr>
        <w:spacing w:after="160" w:line="240" w:lineRule="auto"/>
        <w:rPr>
          <w:rFonts w:ascii="Times New Roman" w:hAnsi="Times New Roman" w:cs="Times New Roman"/>
          <w:sz w:val="24"/>
          <w:szCs w:val="24"/>
          <w:lang w:val="sv-SE"/>
        </w:rPr>
      </w:pPr>
    </w:p>
    <w:p w:rsidR="00772D5C" w:rsidRDefault="00772D5C" w:rsidP="001814AE">
      <w:pPr>
        <w:spacing w:after="160" w:line="240" w:lineRule="auto"/>
        <w:rPr>
          <w:rFonts w:ascii="Times New Roman" w:hAnsi="Times New Roman" w:cs="Times New Roman"/>
          <w:sz w:val="24"/>
          <w:szCs w:val="24"/>
          <w:lang w:val="sv-SE"/>
        </w:rPr>
      </w:pPr>
    </w:p>
    <w:p w:rsidR="00772D5C" w:rsidRDefault="00772D5C" w:rsidP="001814AE">
      <w:pPr>
        <w:spacing w:after="160" w:line="240" w:lineRule="auto"/>
        <w:rPr>
          <w:rFonts w:ascii="Times New Roman" w:hAnsi="Times New Roman" w:cs="Times New Roman"/>
          <w:sz w:val="24"/>
          <w:szCs w:val="24"/>
          <w:lang w:val="sv-SE"/>
        </w:rPr>
      </w:pPr>
    </w:p>
    <w:p w:rsidR="00772D5C" w:rsidRDefault="00772D5C" w:rsidP="001814AE">
      <w:pPr>
        <w:spacing w:after="160" w:line="240" w:lineRule="auto"/>
        <w:rPr>
          <w:rFonts w:ascii="Times New Roman" w:hAnsi="Times New Roman" w:cs="Times New Roman"/>
          <w:sz w:val="24"/>
          <w:szCs w:val="24"/>
          <w:lang w:val="sv-SE"/>
        </w:rPr>
      </w:pPr>
    </w:p>
    <w:p w:rsidR="00772D5C" w:rsidRDefault="00772D5C" w:rsidP="001814AE">
      <w:pPr>
        <w:spacing w:after="160" w:line="240" w:lineRule="auto"/>
        <w:rPr>
          <w:rFonts w:ascii="Times New Roman" w:hAnsi="Times New Roman" w:cs="Times New Roman"/>
          <w:sz w:val="24"/>
          <w:szCs w:val="24"/>
          <w:lang w:val="sv-SE"/>
        </w:rPr>
      </w:pPr>
    </w:p>
    <w:p w:rsidR="008A2F0D" w:rsidRDefault="008A2F0D" w:rsidP="001814AE">
      <w:pPr>
        <w:spacing w:after="160" w:line="240" w:lineRule="auto"/>
        <w:rPr>
          <w:rFonts w:ascii="Times New Roman" w:hAnsi="Times New Roman" w:cs="Times New Roman"/>
          <w:sz w:val="24"/>
          <w:szCs w:val="24"/>
          <w:lang w:val="sv-SE"/>
        </w:rPr>
      </w:pPr>
    </w:p>
    <w:p w:rsidR="008A2F0D" w:rsidRDefault="008A2F0D" w:rsidP="001814AE">
      <w:pPr>
        <w:spacing w:after="160" w:line="240" w:lineRule="auto"/>
        <w:rPr>
          <w:rFonts w:ascii="Times New Roman" w:hAnsi="Times New Roman" w:cs="Times New Roman"/>
          <w:sz w:val="24"/>
          <w:szCs w:val="24"/>
          <w:lang w:val="sv-SE"/>
        </w:rPr>
      </w:pPr>
    </w:p>
    <w:p w:rsidR="008A2F0D" w:rsidRDefault="008A2F0D" w:rsidP="001814AE">
      <w:pPr>
        <w:spacing w:after="160" w:line="240" w:lineRule="auto"/>
        <w:rPr>
          <w:rFonts w:ascii="Times New Roman" w:hAnsi="Times New Roman" w:cs="Times New Roman"/>
          <w:sz w:val="24"/>
          <w:szCs w:val="24"/>
          <w:lang w:val="sv-SE"/>
        </w:rPr>
      </w:pPr>
    </w:p>
    <w:p w:rsidR="00772D5C" w:rsidRDefault="00772D5C" w:rsidP="001814AE">
      <w:pPr>
        <w:spacing w:after="160" w:line="240" w:lineRule="auto"/>
        <w:rPr>
          <w:rFonts w:ascii="Times New Roman" w:hAnsi="Times New Roman" w:cs="Times New Roman"/>
          <w:sz w:val="24"/>
          <w:szCs w:val="24"/>
          <w:lang w:val="sv-SE"/>
        </w:rPr>
        <w:sectPr w:rsidR="00772D5C">
          <w:headerReference w:type="default" r:id="rId9"/>
          <w:pgSz w:w="11906" w:h="16838"/>
          <w:pgMar w:top="1417" w:right="1134" w:bottom="1417" w:left="1134" w:header="708" w:footer="708" w:gutter="0"/>
          <w:cols w:space="708"/>
          <w:docGrid w:linePitch="360"/>
        </w:sectPr>
      </w:pPr>
    </w:p>
    <w:p w:rsidR="008A2F0D" w:rsidRDefault="00585A74" w:rsidP="001814AE">
      <w:pPr>
        <w:spacing w:after="160" w:line="240" w:lineRule="auto"/>
        <w:rPr>
          <w:rFonts w:ascii="Times New Roman" w:hAnsi="Times New Roman" w:cs="Times New Roman"/>
          <w:sz w:val="24"/>
          <w:szCs w:val="24"/>
          <w:lang w:val="sv-SE"/>
        </w:rPr>
      </w:pPr>
      <w:r w:rsidRPr="00585A74">
        <w:rPr>
          <w:noProof/>
          <w:lang w:val="en-US"/>
        </w:rPr>
        <w:lastRenderedPageBreak/>
        <w:drawing>
          <wp:inline distT="0" distB="0" distL="0" distR="0" wp14:anchorId="611F25D7" wp14:editId="02FB8918">
            <wp:extent cx="8093587" cy="543306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093587" cy="5433060"/>
                    </a:xfrm>
                    <a:prstGeom prst="rect">
                      <a:avLst/>
                    </a:prstGeom>
                  </pic:spPr>
                </pic:pic>
              </a:graphicData>
            </a:graphic>
          </wp:inline>
        </w:drawing>
      </w:r>
    </w:p>
    <w:p w:rsidR="008A2F0D" w:rsidRDefault="006131C8" w:rsidP="00772D5C">
      <w:pPr>
        <w:jc w:val="both"/>
        <w:rPr>
          <w:rFonts w:ascii="Times New Roman" w:hAnsi="Times New Roman" w:cs="Times New Roman"/>
          <w:sz w:val="24"/>
          <w:szCs w:val="24"/>
          <w:lang w:val="sv-SE"/>
        </w:rPr>
      </w:pPr>
      <w:bookmarkStart w:id="0" w:name="_Toc62041634"/>
      <w:r>
        <w:rPr>
          <w:rStyle w:val="Heading2Char"/>
          <w:lang w:val="en-US"/>
        </w:rPr>
        <w:t>Fig</w:t>
      </w:r>
      <w:r w:rsidR="00772D5C">
        <w:rPr>
          <w:rStyle w:val="Heading2Char"/>
          <w:lang w:val="en-US"/>
        </w:rPr>
        <w:t>ure S1.</w:t>
      </w:r>
      <w:bookmarkEnd w:id="0"/>
      <w:r w:rsidR="00772D5C" w:rsidRPr="002A3037">
        <w:rPr>
          <w:lang w:val="en-US"/>
        </w:rPr>
        <w:t xml:space="preserve"> </w:t>
      </w:r>
      <w:r w:rsidR="00772D5C" w:rsidRPr="00BA5E2B">
        <w:rPr>
          <w:rFonts w:asciiTheme="majorHAnsi" w:hAnsiTheme="majorHAnsi"/>
          <w:sz w:val="24"/>
          <w:szCs w:val="24"/>
          <w:lang w:val="en-US"/>
        </w:rPr>
        <w:t xml:space="preserve">Flow charts of LUKAS and LISA cohorts. </w:t>
      </w:r>
    </w:p>
    <w:p w:rsidR="00772D5C" w:rsidRDefault="00772D5C" w:rsidP="001814AE">
      <w:pPr>
        <w:spacing w:after="160" w:line="240" w:lineRule="auto"/>
        <w:rPr>
          <w:rFonts w:ascii="Times New Roman" w:hAnsi="Times New Roman" w:cs="Times New Roman"/>
          <w:sz w:val="24"/>
          <w:szCs w:val="24"/>
          <w:lang w:val="sv-SE"/>
        </w:rPr>
        <w:sectPr w:rsidR="00772D5C" w:rsidSect="00772D5C">
          <w:pgSz w:w="16838" w:h="11906" w:orient="landscape"/>
          <w:pgMar w:top="1134" w:right="1418" w:bottom="1134" w:left="1418" w:header="709" w:footer="709" w:gutter="0"/>
          <w:cols w:space="708"/>
          <w:docGrid w:linePitch="360"/>
        </w:sectPr>
      </w:pPr>
    </w:p>
    <w:p w:rsidR="00CA4E3E" w:rsidRDefault="008A30D7" w:rsidP="00A13C26">
      <w:pPr>
        <w:rPr>
          <w:rStyle w:val="Heading2Char"/>
          <w:lang w:val="en-US"/>
        </w:rPr>
      </w:pPr>
      <w:r>
        <w:rPr>
          <w:noProof/>
          <w:lang w:val="en-US"/>
        </w:rPr>
        <w:lastRenderedPageBreak/>
        <w:drawing>
          <wp:inline distT="0" distB="0" distL="0" distR="0" wp14:anchorId="3C28CA14" wp14:editId="03DD28D3">
            <wp:extent cx="5753100" cy="5547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3100" cy="5547360"/>
                    </a:xfrm>
                    <a:prstGeom prst="rect">
                      <a:avLst/>
                    </a:prstGeom>
                  </pic:spPr>
                </pic:pic>
              </a:graphicData>
            </a:graphic>
          </wp:inline>
        </w:drawing>
      </w:r>
    </w:p>
    <w:p w:rsidR="00CA4E3E" w:rsidRDefault="00CA4E3E" w:rsidP="00A13C26">
      <w:pPr>
        <w:rPr>
          <w:rStyle w:val="Heading2Char"/>
          <w:lang w:val="en-US"/>
        </w:rPr>
      </w:pPr>
    </w:p>
    <w:p w:rsidR="00CA4E3E" w:rsidRPr="00DC2E23" w:rsidRDefault="00CA4E3E" w:rsidP="00CA4E3E">
      <w:pPr>
        <w:spacing w:after="160" w:line="240" w:lineRule="auto"/>
        <w:rPr>
          <w:lang w:val="en-US"/>
        </w:rPr>
      </w:pPr>
      <w:bookmarkStart w:id="1" w:name="_Toc62041635"/>
      <w:r>
        <w:rPr>
          <w:rStyle w:val="Heading2Char"/>
          <w:lang w:val="en-US"/>
        </w:rPr>
        <w:t>Fig</w:t>
      </w:r>
      <w:r w:rsidR="00772D5C">
        <w:rPr>
          <w:rStyle w:val="Heading2Char"/>
          <w:lang w:val="en-US"/>
        </w:rPr>
        <w:t>ure S2</w:t>
      </w:r>
      <w:r w:rsidRPr="00E24D82">
        <w:rPr>
          <w:rStyle w:val="Heading2Char"/>
          <w:lang w:val="en-US"/>
        </w:rPr>
        <w:t>.</w:t>
      </w:r>
      <w:bookmarkEnd w:id="1"/>
      <w:r>
        <w:rPr>
          <w:lang w:val="en-US"/>
        </w:rPr>
        <w:t xml:space="preserve"> </w:t>
      </w:r>
      <w:proofErr w:type="gramStart"/>
      <w:r w:rsidRPr="00BA5E2B">
        <w:rPr>
          <w:rFonts w:asciiTheme="majorHAnsi" w:hAnsiTheme="majorHAnsi"/>
          <w:sz w:val="24"/>
          <w:szCs w:val="24"/>
          <w:lang w:val="en-US"/>
        </w:rPr>
        <w:t>The levels of bacterial and fungal richness and Shannon e</w:t>
      </w:r>
      <w:r>
        <w:rPr>
          <w:rFonts w:asciiTheme="majorHAnsi" w:hAnsiTheme="majorHAnsi"/>
          <w:sz w:val="24"/>
          <w:szCs w:val="24"/>
          <w:lang w:val="en-US"/>
        </w:rPr>
        <w:t>ntropy in three living environm</w:t>
      </w:r>
      <w:r w:rsidRPr="00BA5E2B">
        <w:rPr>
          <w:rFonts w:asciiTheme="majorHAnsi" w:hAnsiTheme="majorHAnsi"/>
          <w:sz w:val="24"/>
          <w:szCs w:val="24"/>
          <w:lang w:val="en-US"/>
        </w:rPr>
        <w:t>e</w:t>
      </w:r>
      <w:r>
        <w:rPr>
          <w:rFonts w:asciiTheme="majorHAnsi" w:hAnsiTheme="majorHAnsi"/>
          <w:sz w:val="24"/>
          <w:szCs w:val="24"/>
          <w:lang w:val="en-US"/>
        </w:rPr>
        <w:t>n</w:t>
      </w:r>
      <w:r w:rsidRPr="00BA5E2B">
        <w:rPr>
          <w:rFonts w:asciiTheme="majorHAnsi" w:hAnsiTheme="majorHAnsi"/>
          <w:sz w:val="24"/>
          <w:szCs w:val="24"/>
          <w:lang w:val="en-US"/>
        </w:rPr>
        <w:t>ts.</w:t>
      </w:r>
      <w:proofErr w:type="gramEnd"/>
      <w:r>
        <w:rPr>
          <w:lang w:val="en-US"/>
        </w:rPr>
        <w:t xml:space="preserve"> </w:t>
      </w:r>
      <w:r w:rsidRPr="00DC2E23">
        <w:rPr>
          <w:lang w:val="en-US"/>
        </w:rPr>
        <w:t xml:space="preserve"> </w:t>
      </w:r>
    </w:p>
    <w:p w:rsidR="00CA4E3E" w:rsidRDefault="00CA4E3E" w:rsidP="00A13C26">
      <w:pPr>
        <w:rPr>
          <w:rStyle w:val="Heading2Char"/>
          <w:lang w:val="en-US"/>
        </w:rPr>
      </w:pPr>
    </w:p>
    <w:p w:rsidR="00CA4E3E" w:rsidRDefault="00CA4E3E" w:rsidP="00A13C26">
      <w:pPr>
        <w:rPr>
          <w:rStyle w:val="Heading2Char"/>
          <w:lang w:val="en-US"/>
        </w:rPr>
      </w:pPr>
    </w:p>
    <w:p w:rsidR="00CA4E3E" w:rsidRDefault="00CA4E3E" w:rsidP="00A13C26">
      <w:pPr>
        <w:rPr>
          <w:rStyle w:val="Heading2Char"/>
          <w:lang w:val="en-US"/>
        </w:rPr>
      </w:pPr>
    </w:p>
    <w:p w:rsidR="00CA4E3E" w:rsidRDefault="00CA4E3E" w:rsidP="00A13C26">
      <w:pPr>
        <w:rPr>
          <w:rStyle w:val="Heading2Char"/>
          <w:lang w:val="en-US"/>
        </w:rPr>
      </w:pPr>
    </w:p>
    <w:p w:rsidR="00CA4E3E" w:rsidRPr="00133EC7" w:rsidRDefault="001E43AB" w:rsidP="00CA4E3E">
      <w:pPr>
        <w:rPr>
          <w:rStyle w:val="Heading2Char"/>
          <w:rFonts w:asciiTheme="minorHAnsi" w:eastAsiaTheme="minorHAnsi" w:hAnsiTheme="minorHAnsi" w:cstheme="minorBidi"/>
          <w:b w:val="0"/>
          <w:bCs w:val="0"/>
          <w:sz w:val="22"/>
          <w:szCs w:val="22"/>
          <w:lang w:val="en-US"/>
        </w:rPr>
      </w:pPr>
      <w:r>
        <w:rPr>
          <w:noProof/>
          <w:lang w:val="en-US"/>
        </w:rPr>
        <w:lastRenderedPageBreak/>
        <w:drawing>
          <wp:inline distT="0" distB="0" distL="0" distR="0" wp14:anchorId="55466F0B" wp14:editId="0A1EE618">
            <wp:extent cx="4533900" cy="579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33900" cy="5791200"/>
                    </a:xfrm>
                    <a:prstGeom prst="rect">
                      <a:avLst/>
                    </a:prstGeom>
                  </pic:spPr>
                </pic:pic>
              </a:graphicData>
            </a:graphic>
          </wp:inline>
        </w:drawing>
      </w:r>
    </w:p>
    <w:p w:rsidR="00CA4E3E" w:rsidRDefault="00CA4E3E" w:rsidP="00CA4E3E">
      <w:pPr>
        <w:rPr>
          <w:lang w:val="en-US"/>
        </w:rPr>
      </w:pPr>
      <w:bookmarkStart w:id="2" w:name="_Toc62041636"/>
      <w:r>
        <w:rPr>
          <w:rStyle w:val="Heading2Char"/>
          <w:lang w:val="en-US"/>
        </w:rPr>
        <w:t>Fig</w:t>
      </w:r>
      <w:r w:rsidR="006131C8">
        <w:rPr>
          <w:rStyle w:val="Heading2Char"/>
          <w:lang w:val="en-US"/>
        </w:rPr>
        <w:t>ure</w:t>
      </w:r>
      <w:r w:rsidR="00772D5C">
        <w:rPr>
          <w:rStyle w:val="Heading2Char"/>
          <w:lang w:val="en-US"/>
        </w:rPr>
        <w:t xml:space="preserve"> S3</w:t>
      </w:r>
      <w:r w:rsidRPr="00E24D82">
        <w:rPr>
          <w:rStyle w:val="Heading2Char"/>
          <w:lang w:val="en-US"/>
        </w:rPr>
        <w:t>.</w:t>
      </w:r>
      <w:bookmarkEnd w:id="2"/>
      <w:r>
        <w:rPr>
          <w:lang w:val="en-US"/>
        </w:rPr>
        <w:t xml:space="preserve"> </w:t>
      </w:r>
      <w:proofErr w:type="gramStart"/>
      <w:r w:rsidRPr="00BA5E2B">
        <w:rPr>
          <w:rFonts w:asciiTheme="majorHAnsi" w:hAnsiTheme="majorHAnsi"/>
          <w:sz w:val="24"/>
          <w:szCs w:val="24"/>
          <w:lang w:val="en-US"/>
        </w:rPr>
        <w:t>Comparison between bacterial and fungal richness and Shannon entropy in homes of allergic rhinitis and non-allergic rhinitis children in the LUKAS cohort.</w:t>
      </w:r>
      <w:proofErr w:type="gramEnd"/>
    </w:p>
    <w:p w:rsidR="00CA4E3E" w:rsidRDefault="00CA4E3E" w:rsidP="00A13C26">
      <w:pPr>
        <w:rPr>
          <w:rStyle w:val="Heading2Char"/>
          <w:lang w:val="en-US"/>
        </w:rPr>
        <w:sectPr w:rsidR="00CA4E3E" w:rsidSect="009122F6">
          <w:pgSz w:w="11906" w:h="16838"/>
          <w:pgMar w:top="1418" w:right="1134" w:bottom="1418" w:left="1134" w:header="709" w:footer="709" w:gutter="0"/>
          <w:cols w:space="708"/>
          <w:docGrid w:linePitch="360"/>
        </w:sectPr>
      </w:pPr>
    </w:p>
    <w:p w:rsidR="00A13C26" w:rsidRDefault="009D3618" w:rsidP="00A13C26">
      <w:pPr>
        <w:rPr>
          <w:lang w:val="en-US"/>
        </w:rPr>
      </w:pPr>
      <w:bookmarkStart w:id="3" w:name="_Toc62041637"/>
      <w:r>
        <w:rPr>
          <w:rStyle w:val="Heading2Char"/>
          <w:lang w:val="en-US"/>
        </w:rPr>
        <w:lastRenderedPageBreak/>
        <w:t>Table S</w:t>
      </w:r>
      <w:r w:rsidR="00CC787F">
        <w:rPr>
          <w:rStyle w:val="Heading2Char"/>
          <w:lang w:val="en-US"/>
        </w:rPr>
        <w:t>1</w:t>
      </w:r>
      <w:r w:rsidRPr="00E24D82">
        <w:rPr>
          <w:rStyle w:val="Heading2Char"/>
          <w:lang w:val="en-US"/>
        </w:rPr>
        <w:t>.</w:t>
      </w:r>
      <w:bookmarkEnd w:id="3"/>
      <w:r w:rsidRPr="00B76A25">
        <w:rPr>
          <w:rStyle w:val="Heading2Char"/>
          <w:lang w:val="en-US"/>
        </w:rPr>
        <w:t xml:space="preserve"> </w:t>
      </w:r>
      <w:r w:rsidRPr="00BA5E2B">
        <w:rPr>
          <w:rFonts w:asciiTheme="majorHAnsi" w:hAnsiTheme="majorHAnsi"/>
          <w:sz w:val="24"/>
          <w:szCs w:val="24"/>
          <w:lang w:val="en-US"/>
        </w:rPr>
        <w:t>Prevalence of inhalant atopy and sensitization against specific allergens in two cohorts at the age of 10 years using different cut-offs.</w:t>
      </w:r>
    </w:p>
    <w:p w:rsidR="00A13C26" w:rsidRDefault="00EF23C6" w:rsidP="00A13C26">
      <w:pPr>
        <w:rPr>
          <w:lang w:val="en-US"/>
        </w:rPr>
      </w:pPr>
      <w:r w:rsidRPr="00EF23C6">
        <w:rPr>
          <w:noProof/>
          <w:lang w:val="en-US"/>
        </w:rPr>
        <w:drawing>
          <wp:inline distT="0" distB="0" distL="0" distR="0" wp14:anchorId="328A19BE" wp14:editId="770A51AE">
            <wp:extent cx="5829300" cy="55692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5569257"/>
                    </a:xfrm>
                    <a:prstGeom prst="rect">
                      <a:avLst/>
                    </a:prstGeom>
                    <a:noFill/>
                    <a:ln>
                      <a:noFill/>
                    </a:ln>
                  </pic:spPr>
                </pic:pic>
              </a:graphicData>
            </a:graphic>
          </wp:inline>
        </w:drawing>
      </w:r>
    </w:p>
    <w:p w:rsidR="002A3037" w:rsidRDefault="00BA5E2B" w:rsidP="00475861">
      <w:pPr>
        <w:rPr>
          <w:rStyle w:val="Heading2Char"/>
          <w:lang w:val="en-US"/>
        </w:rPr>
      </w:pPr>
      <w:r>
        <w:rPr>
          <w:rFonts w:asciiTheme="majorHAnsi" w:hAnsiTheme="majorHAnsi"/>
          <w:lang w:val="en-US"/>
        </w:rPr>
        <w:t xml:space="preserve">       </w:t>
      </w:r>
      <w:r w:rsidR="00A13C26" w:rsidRPr="00BA5E2B">
        <w:rPr>
          <w:rFonts w:asciiTheme="majorHAnsi" w:hAnsiTheme="majorHAnsi"/>
          <w:lang w:val="en-US"/>
        </w:rPr>
        <w:t xml:space="preserve"> </w:t>
      </w:r>
      <w:r w:rsidR="00DF18F9" w:rsidRPr="00BA5E2B">
        <w:rPr>
          <w:rFonts w:asciiTheme="majorHAnsi" w:hAnsiTheme="majorHAnsi"/>
          <w:lang w:val="en-US"/>
        </w:rPr>
        <w:t>The number of observations: 270 and 181 in LUKAS and LISA, respectively.</w:t>
      </w:r>
      <w:r w:rsidR="009D3618" w:rsidRPr="00BA5E2B">
        <w:rPr>
          <w:rFonts w:asciiTheme="majorHAnsi" w:hAnsiTheme="majorHAnsi" w:cs="Times New Roman"/>
          <w:sz w:val="24"/>
          <w:szCs w:val="24"/>
          <w:lang w:val="en-US"/>
        </w:rPr>
        <w:br w:type="textWrapping" w:clear="all"/>
      </w:r>
      <w:r w:rsidR="002A3037">
        <w:rPr>
          <w:rStyle w:val="Heading2Char"/>
          <w:lang w:val="en-US"/>
        </w:rPr>
        <w:br w:type="page"/>
      </w:r>
    </w:p>
    <w:p w:rsidR="002A4388" w:rsidRDefault="002A4388" w:rsidP="00475861">
      <w:pPr>
        <w:rPr>
          <w:lang w:val="en-US"/>
        </w:rPr>
      </w:pPr>
      <w:bookmarkStart w:id="4" w:name="_Toc62041638"/>
      <w:r w:rsidRPr="002A4388">
        <w:rPr>
          <w:rStyle w:val="Heading2Char"/>
          <w:lang w:val="en-US"/>
        </w:rPr>
        <w:lastRenderedPageBreak/>
        <w:t>Table S2.</w:t>
      </w:r>
      <w:bookmarkEnd w:id="4"/>
      <w:r w:rsidRPr="002A4388">
        <w:rPr>
          <w:rStyle w:val="Heading2Char"/>
          <w:lang w:val="en-US"/>
        </w:rPr>
        <w:t xml:space="preserve"> </w:t>
      </w:r>
      <w:proofErr w:type="gramStart"/>
      <w:r w:rsidRPr="00BA5E2B">
        <w:rPr>
          <w:rFonts w:asciiTheme="majorHAnsi" w:hAnsiTheme="majorHAnsi"/>
          <w:sz w:val="24"/>
          <w:szCs w:val="24"/>
          <w:lang w:val="en-US"/>
        </w:rPr>
        <w:t>Percentiles of the bacterial and fungal richness and Shannon entropy in all dust samples in LUKAS and LISA cohorts.</w:t>
      </w:r>
      <w:proofErr w:type="gramEnd"/>
    </w:p>
    <w:p w:rsidR="002A4388" w:rsidRDefault="002A4388" w:rsidP="00475861">
      <w:pPr>
        <w:rPr>
          <w:lang w:val="en-US"/>
        </w:rPr>
      </w:pPr>
      <w:r w:rsidRPr="002A4388">
        <w:rPr>
          <w:noProof/>
          <w:lang w:val="en-US"/>
        </w:rPr>
        <w:drawing>
          <wp:inline distT="0" distB="0" distL="0" distR="0" wp14:anchorId="61EC813C" wp14:editId="4926D2E8">
            <wp:extent cx="6120130" cy="1186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186885"/>
                    </a:xfrm>
                    <a:prstGeom prst="rect">
                      <a:avLst/>
                    </a:prstGeom>
                    <a:noFill/>
                    <a:ln>
                      <a:noFill/>
                    </a:ln>
                  </pic:spPr>
                </pic:pic>
              </a:graphicData>
            </a:graphic>
          </wp:inline>
        </w:drawing>
      </w:r>
    </w:p>
    <w:p w:rsidR="002A4388" w:rsidRPr="00BA5E2B" w:rsidRDefault="002A4388" w:rsidP="002A4388">
      <w:pPr>
        <w:rPr>
          <w:rFonts w:asciiTheme="majorHAnsi" w:hAnsiTheme="majorHAnsi"/>
          <w:lang w:val="en-US"/>
        </w:rPr>
      </w:pPr>
      <w:r w:rsidRPr="00BA5E2B">
        <w:rPr>
          <w:rFonts w:asciiTheme="majorHAnsi" w:hAnsiTheme="majorHAnsi"/>
          <w:lang w:val="en-US"/>
        </w:rPr>
        <w:t xml:space="preserve">The </w:t>
      </w:r>
      <w:proofErr w:type="gramStart"/>
      <w:r w:rsidRPr="00BA5E2B">
        <w:rPr>
          <w:rFonts w:asciiTheme="majorHAnsi" w:hAnsiTheme="majorHAnsi"/>
          <w:lang w:val="en-US"/>
        </w:rPr>
        <w:t>number of observations in bacterial and fungal data in LUKAS were</w:t>
      </w:r>
      <w:proofErr w:type="gramEnd"/>
      <w:r w:rsidRPr="00BA5E2B">
        <w:rPr>
          <w:rFonts w:asciiTheme="majorHAnsi" w:hAnsiTheme="majorHAnsi"/>
          <w:lang w:val="en-US"/>
        </w:rPr>
        <w:t xml:space="preserve"> 395 and 382; and respectively in LISA 284 and 280.</w:t>
      </w:r>
    </w:p>
    <w:p w:rsidR="002A4388" w:rsidRDefault="002A4388" w:rsidP="00475861">
      <w:pPr>
        <w:rPr>
          <w:rStyle w:val="Heading2Char"/>
          <w:lang w:val="en-US"/>
        </w:rPr>
      </w:pPr>
    </w:p>
    <w:p w:rsidR="002A4388" w:rsidRDefault="002A4388" w:rsidP="00475861">
      <w:pPr>
        <w:rPr>
          <w:rStyle w:val="Heading2Char"/>
          <w:lang w:val="en-US"/>
        </w:rPr>
        <w:sectPr w:rsidR="002A4388" w:rsidSect="009122F6">
          <w:pgSz w:w="11906" w:h="16838"/>
          <w:pgMar w:top="1418" w:right="1134" w:bottom="1418" w:left="1134" w:header="709" w:footer="709" w:gutter="0"/>
          <w:cols w:space="708"/>
          <w:docGrid w:linePitch="360"/>
        </w:sectPr>
      </w:pPr>
    </w:p>
    <w:p w:rsidR="00ED726F" w:rsidRPr="00262C16" w:rsidRDefault="00ED726F" w:rsidP="00ED726F">
      <w:pPr>
        <w:spacing w:after="0" w:line="240" w:lineRule="auto"/>
        <w:rPr>
          <w:lang w:val="en-US"/>
        </w:rPr>
      </w:pPr>
      <w:bookmarkStart w:id="5" w:name="_Toc62041639"/>
      <w:r w:rsidRPr="00E24D82">
        <w:rPr>
          <w:rStyle w:val="Heading2Char"/>
          <w:lang w:val="en-US"/>
        </w:rPr>
        <w:lastRenderedPageBreak/>
        <w:t>Table S</w:t>
      </w:r>
      <w:r>
        <w:rPr>
          <w:rStyle w:val="Heading2Char"/>
          <w:lang w:val="en-US"/>
        </w:rPr>
        <w:t>3</w:t>
      </w:r>
      <w:r w:rsidRPr="00E24D82">
        <w:rPr>
          <w:rStyle w:val="Heading2Char"/>
          <w:lang w:val="en-US"/>
        </w:rPr>
        <w:t>.</w:t>
      </w:r>
      <w:bookmarkEnd w:id="5"/>
      <w:r w:rsidRPr="00E24F2F">
        <w:rPr>
          <w:rFonts w:asciiTheme="majorHAnsi" w:eastAsia="Times New Roman" w:hAnsiTheme="majorHAnsi" w:cs="Times New Roman"/>
          <w:color w:val="000000"/>
          <w:lang w:val="en-US"/>
        </w:rPr>
        <w:t xml:space="preserve"> </w:t>
      </w:r>
      <w:r w:rsidRPr="00AE70B9">
        <w:rPr>
          <w:rFonts w:ascii="Times New Roman" w:hAnsi="Times New Roman" w:cs="Times New Roman"/>
          <w:sz w:val="24"/>
          <w:szCs w:val="24"/>
          <w:lang w:val="en-US"/>
        </w:rPr>
        <w:t xml:space="preserve"> </w:t>
      </w:r>
      <w:proofErr w:type="gramStart"/>
      <w:r w:rsidRPr="00BA5E2B">
        <w:rPr>
          <w:rFonts w:asciiTheme="majorHAnsi" w:hAnsiTheme="majorHAnsi" w:cs="Times New Roman"/>
          <w:sz w:val="24"/>
          <w:szCs w:val="24"/>
          <w:lang w:val="en-US"/>
        </w:rPr>
        <w:t>Comparison between richness and Shannon entropy in two locations of the home in LISA.</w:t>
      </w:r>
      <w:proofErr w:type="gramEnd"/>
    </w:p>
    <w:p w:rsidR="00EF23C6" w:rsidRDefault="00EF23C6" w:rsidP="00ED726F">
      <w:pPr>
        <w:rPr>
          <w:rFonts w:ascii="Arial" w:hAnsi="Arial" w:cs="Arial"/>
          <w:color w:val="1C1D1E"/>
          <w:sz w:val="21"/>
          <w:szCs w:val="21"/>
          <w:shd w:val="clear" w:color="auto" w:fill="FFFFFF"/>
          <w:vertAlign w:val="superscript"/>
          <w:lang w:val="en-US"/>
        </w:rPr>
      </w:pPr>
    </w:p>
    <w:p w:rsidR="00E4448F" w:rsidRDefault="00230A6C" w:rsidP="00E4448F">
      <w:pPr>
        <w:rPr>
          <w:lang w:val="en-US"/>
        </w:rPr>
      </w:pPr>
      <w:r w:rsidRPr="00230A6C">
        <w:rPr>
          <w:noProof/>
          <w:lang w:val="en-US"/>
        </w:rPr>
        <w:drawing>
          <wp:inline distT="0" distB="0" distL="0" distR="0">
            <wp:extent cx="4792980" cy="1767840"/>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2980" cy="1767840"/>
                    </a:xfrm>
                    <a:prstGeom prst="rect">
                      <a:avLst/>
                    </a:prstGeom>
                    <a:noFill/>
                    <a:ln>
                      <a:noFill/>
                    </a:ln>
                  </pic:spPr>
                </pic:pic>
              </a:graphicData>
            </a:graphic>
          </wp:inline>
        </w:drawing>
      </w:r>
    </w:p>
    <w:p w:rsidR="00D73DD0" w:rsidRDefault="00A362BF" w:rsidP="001637B5">
      <w:pPr>
        <w:spacing w:after="160" w:line="240" w:lineRule="auto"/>
        <w:rPr>
          <w:lang w:val="en-US"/>
        </w:rPr>
        <w:sectPr w:rsidR="00D73DD0" w:rsidSect="00E4448F">
          <w:pgSz w:w="11906" w:h="16838"/>
          <w:pgMar w:top="1418" w:right="1134" w:bottom="1418" w:left="1134" w:header="709" w:footer="709" w:gutter="0"/>
          <w:cols w:space="708"/>
          <w:docGrid w:linePitch="360"/>
        </w:sectPr>
      </w:pPr>
      <w:r w:rsidRPr="00A362BF">
        <w:rPr>
          <w:lang w:val="en-US"/>
        </w:rPr>
        <w:t>P-values are from paired T-test, and r defines the correlation coefficient from Spearman correlation. The number</w:t>
      </w:r>
      <w:r w:rsidR="0030724B">
        <w:rPr>
          <w:lang w:val="en-US"/>
        </w:rPr>
        <w:t>s</w:t>
      </w:r>
      <w:r w:rsidRPr="00A362BF">
        <w:rPr>
          <w:lang w:val="en-US"/>
        </w:rPr>
        <w:t xml:space="preserve"> of observations were 120 in bacterial and 119 in fungal data sets.</w:t>
      </w:r>
    </w:p>
    <w:p w:rsidR="00EF23C6" w:rsidRDefault="00ED726F" w:rsidP="00EF23C6">
      <w:pPr>
        <w:rPr>
          <w:rFonts w:asciiTheme="majorHAnsi" w:hAnsiTheme="majorHAnsi"/>
          <w:sz w:val="24"/>
          <w:szCs w:val="24"/>
          <w:lang w:val="en-US"/>
        </w:rPr>
      </w:pPr>
      <w:bookmarkStart w:id="6" w:name="_Toc62041640"/>
      <w:r>
        <w:rPr>
          <w:rStyle w:val="Heading2Char"/>
          <w:lang w:val="en-US"/>
        </w:rPr>
        <w:lastRenderedPageBreak/>
        <w:t xml:space="preserve">Table </w:t>
      </w:r>
      <w:r w:rsidRPr="0087619A">
        <w:rPr>
          <w:rStyle w:val="Heading2Char"/>
          <w:lang w:val="en-US"/>
        </w:rPr>
        <w:t>S</w:t>
      </w:r>
      <w:r>
        <w:rPr>
          <w:rStyle w:val="Heading2Char"/>
          <w:lang w:val="en-US"/>
        </w:rPr>
        <w:t>4</w:t>
      </w:r>
      <w:r w:rsidRPr="003908BF">
        <w:rPr>
          <w:rStyle w:val="Heading2Char"/>
          <w:lang w:val="en-US"/>
        </w:rPr>
        <w:t>.</w:t>
      </w:r>
      <w:bookmarkEnd w:id="6"/>
      <w:r w:rsidRPr="00BA5E2B">
        <w:rPr>
          <w:rFonts w:asciiTheme="majorHAnsi" w:hAnsiTheme="majorHAnsi"/>
          <w:sz w:val="24"/>
          <w:szCs w:val="24"/>
          <w:lang w:val="en-US"/>
        </w:rPr>
        <w:t xml:space="preserve"> </w:t>
      </w:r>
      <w:proofErr w:type="gramStart"/>
      <w:r w:rsidRPr="00BA5E2B">
        <w:rPr>
          <w:rFonts w:asciiTheme="majorHAnsi" w:hAnsiTheme="majorHAnsi"/>
          <w:sz w:val="24"/>
          <w:szCs w:val="24"/>
          <w:lang w:val="en-US"/>
        </w:rPr>
        <w:t>Comparisons between bacterial and fungal richness and Shannon entropy in homes of children with and without allergic rhinitis or the homes of children with or without inhalant atopy in the LUKAS and LISA cohorts.</w:t>
      </w:r>
      <w:proofErr w:type="gramEnd"/>
    </w:p>
    <w:p w:rsidR="00E4448F" w:rsidRDefault="00E4448F" w:rsidP="00EF23C6">
      <w:pPr>
        <w:rPr>
          <w:lang w:val="en-US"/>
        </w:rPr>
      </w:pPr>
      <w:r w:rsidRPr="00EF23C6">
        <w:rPr>
          <w:noProof/>
          <w:lang w:val="en-US"/>
        </w:rPr>
        <w:drawing>
          <wp:inline distT="0" distB="0" distL="0" distR="0" wp14:anchorId="0EEFE295" wp14:editId="23D42E0B">
            <wp:extent cx="8349343" cy="37922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2561" cy="3793698"/>
                    </a:xfrm>
                    <a:prstGeom prst="rect">
                      <a:avLst/>
                    </a:prstGeom>
                    <a:noFill/>
                    <a:ln>
                      <a:noFill/>
                    </a:ln>
                  </pic:spPr>
                </pic:pic>
              </a:graphicData>
            </a:graphic>
          </wp:inline>
        </w:drawing>
      </w:r>
    </w:p>
    <w:p w:rsidR="00E4448F" w:rsidRDefault="00E4448F" w:rsidP="00EF23C6">
      <w:pPr>
        <w:rPr>
          <w:lang w:val="en-US"/>
        </w:rPr>
        <w:sectPr w:rsidR="00E4448F" w:rsidSect="00E4448F">
          <w:pgSz w:w="16838" w:h="11906" w:orient="landscape"/>
          <w:pgMar w:top="1134" w:right="1418" w:bottom="1134" w:left="1418" w:header="709" w:footer="709" w:gutter="0"/>
          <w:cols w:space="708"/>
          <w:docGrid w:linePitch="360"/>
        </w:sectPr>
      </w:pPr>
      <w:proofErr w:type="gramStart"/>
      <w:r w:rsidRPr="00E4448F">
        <w:rPr>
          <w:lang w:val="en-US"/>
        </w:rPr>
        <w:t>p-values</w:t>
      </w:r>
      <w:proofErr w:type="gramEnd"/>
      <w:r w:rsidRPr="00E4448F">
        <w:rPr>
          <w:lang w:val="en-US"/>
        </w:rPr>
        <w:t xml:space="preserve"> for comparisons between richness and Shannon entropy in house dust of allergic rhinitis and non-allergic rhinitis children or inhalant atopic and non-inhalant atopic children are from Mann-Whitney U and weighted Mann-Whitney-U-tests in LUKAS and LISA, respectively.</w:t>
      </w:r>
    </w:p>
    <w:p w:rsidR="00CA31C0" w:rsidRDefault="003361CF" w:rsidP="00CA31C0">
      <w:pPr>
        <w:spacing w:after="0" w:line="240" w:lineRule="auto"/>
        <w:rPr>
          <w:rFonts w:asciiTheme="majorHAnsi" w:hAnsiTheme="majorHAnsi" w:cs="Times New Roman"/>
          <w:sz w:val="24"/>
          <w:szCs w:val="24"/>
          <w:lang w:val="en-US"/>
        </w:rPr>
      </w:pPr>
      <w:bookmarkStart w:id="7" w:name="_Toc62041641"/>
      <w:r>
        <w:rPr>
          <w:rStyle w:val="Heading2Char"/>
          <w:lang w:val="en-US"/>
        </w:rPr>
        <w:lastRenderedPageBreak/>
        <w:t>T</w:t>
      </w:r>
      <w:r w:rsidR="00ED726F" w:rsidRPr="00E24D82">
        <w:rPr>
          <w:rStyle w:val="Heading2Char"/>
          <w:lang w:val="en-US"/>
        </w:rPr>
        <w:t>able S</w:t>
      </w:r>
      <w:r w:rsidR="00ED726F">
        <w:rPr>
          <w:rStyle w:val="Heading2Char"/>
          <w:lang w:val="en-US"/>
        </w:rPr>
        <w:t>5</w:t>
      </w:r>
      <w:r w:rsidR="00ED726F" w:rsidRPr="00E24D82">
        <w:rPr>
          <w:rStyle w:val="Heading2Char"/>
          <w:lang w:val="en-US"/>
        </w:rPr>
        <w:t>.</w:t>
      </w:r>
      <w:bookmarkEnd w:id="7"/>
      <w:r w:rsidR="00ED726F" w:rsidRPr="00E24F2F">
        <w:rPr>
          <w:rFonts w:asciiTheme="majorHAnsi" w:eastAsia="Times New Roman" w:hAnsiTheme="majorHAnsi" w:cs="Times New Roman"/>
          <w:color w:val="000000"/>
          <w:lang w:val="en-US"/>
        </w:rPr>
        <w:t xml:space="preserve"> </w:t>
      </w:r>
      <w:r w:rsidR="00ED726F" w:rsidRPr="00AE70B9">
        <w:rPr>
          <w:rFonts w:ascii="Times New Roman" w:hAnsi="Times New Roman" w:cs="Times New Roman"/>
          <w:sz w:val="24"/>
          <w:szCs w:val="24"/>
          <w:lang w:val="en-US"/>
        </w:rPr>
        <w:t xml:space="preserve"> </w:t>
      </w:r>
      <w:proofErr w:type="gramStart"/>
      <w:r w:rsidR="00ED726F" w:rsidRPr="00BA5E2B">
        <w:rPr>
          <w:rFonts w:asciiTheme="majorHAnsi" w:hAnsiTheme="majorHAnsi" w:cs="Times New Roman"/>
          <w:sz w:val="24"/>
          <w:szCs w:val="24"/>
          <w:lang w:val="en-US"/>
        </w:rPr>
        <w:t>Adjusted associations between bacterial and fungal diversity indices and rhinoconjunctivitis at the age of 10 years in LUKAS and LISA cohorts.</w:t>
      </w:r>
      <w:proofErr w:type="gramEnd"/>
    </w:p>
    <w:p w:rsidR="00CA31C0" w:rsidRDefault="00CA31C0" w:rsidP="00CA31C0">
      <w:pPr>
        <w:spacing w:after="0" w:line="240" w:lineRule="auto"/>
        <w:rPr>
          <w:rFonts w:ascii="Times New Roman" w:hAnsi="Times New Roman" w:cs="Times New Roman"/>
          <w:sz w:val="24"/>
          <w:szCs w:val="24"/>
          <w:lang w:val="en-US"/>
        </w:rPr>
      </w:pPr>
    </w:p>
    <w:p w:rsidR="00CA31C0" w:rsidRDefault="00CA31C0" w:rsidP="00CA31C0">
      <w:pPr>
        <w:spacing w:after="0" w:line="240" w:lineRule="auto"/>
        <w:rPr>
          <w:rFonts w:ascii="Times New Roman" w:hAnsi="Times New Roman" w:cs="Times New Roman"/>
          <w:b/>
          <w:sz w:val="24"/>
          <w:szCs w:val="24"/>
          <w:lang w:val="en-US"/>
        </w:rPr>
      </w:pPr>
      <w:r w:rsidRPr="00CA31C0">
        <w:rPr>
          <w:noProof/>
          <w:lang w:val="en-US"/>
        </w:rPr>
        <w:drawing>
          <wp:inline distT="0" distB="0" distL="0" distR="0" wp14:anchorId="682CF78B" wp14:editId="20219120">
            <wp:extent cx="6120130" cy="31880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188041"/>
                    </a:xfrm>
                    <a:prstGeom prst="rect">
                      <a:avLst/>
                    </a:prstGeom>
                    <a:noFill/>
                    <a:ln>
                      <a:noFill/>
                    </a:ln>
                  </pic:spPr>
                </pic:pic>
              </a:graphicData>
            </a:graphic>
          </wp:inline>
        </w:drawing>
      </w:r>
      <w:bookmarkStart w:id="8" w:name="_GoBack"/>
      <w:bookmarkEnd w:id="8"/>
    </w:p>
    <w:p w:rsidR="00ED726F" w:rsidRDefault="00CA31C0" w:rsidP="00C5230A">
      <w:pPr>
        <w:spacing w:after="0" w:line="240" w:lineRule="auto"/>
        <w:rPr>
          <w:rStyle w:val="Heading2Char"/>
          <w:lang w:val="en-US"/>
        </w:rPr>
      </w:pPr>
      <w:r w:rsidRPr="000A0F28">
        <w:rPr>
          <w:rFonts w:cs="Times New Roman"/>
          <w:lang w:val="en-US"/>
        </w:rPr>
        <w:t>N number</w:t>
      </w:r>
      <w:r w:rsidR="00BA5E2B" w:rsidRPr="000A0F28">
        <w:rPr>
          <w:rFonts w:cs="Times New Roman"/>
          <w:lang w:val="en-US"/>
        </w:rPr>
        <w:t>s</w:t>
      </w:r>
      <w:r w:rsidRPr="000A0F28">
        <w:rPr>
          <w:rFonts w:cs="Times New Roman"/>
          <w:lang w:val="en-US"/>
        </w:rPr>
        <w:t xml:space="preserve"> of observations in a class, and % percentage of observations of the outcome in a class. Weighted frequencies presented in LISA. </w:t>
      </w:r>
      <w:proofErr w:type="spellStart"/>
      <w:proofErr w:type="gramStart"/>
      <w:r w:rsidRPr="000A0F28">
        <w:rPr>
          <w:rFonts w:cs="Times New Roman"/>
          <w:lang w:val="en-US"/>
        </w:rPr>
        <w:t>aOR</w:t>
      </w:r>
      <w:proofErr w:type="spellEnd"/>
      <w:proofErr w:type="gramEnd"/>
      <w:r w:rsidRPr="000A0F28">
        <w:rPr>
          <w:rFonts w:cs="Times New Roman"/>
          <w:lang w:val="en-US"/>
        </w:rPr>
        <w:t xml:space="preserve"> adjusted odds ratios, (95%CI) their 95% confidence intervals and p-values are from adjusted logistic and weighted logistic regression models in LUKAS and LISA, respectively. Models are adjusted for maternal education, cohort, living on a farm, gender, parental history of allergic diseases, older siblings, season for dust sampling and the number of different pet species at home in LUKAS; and  for parental education, gender, the history of parental allergic diseases, center, older siblings, mother age at birth and season for dust sampling in LISA.  </w:t>
      </w:r>
    </w:p>
    <w:p w:rsidR="00CA31C0" w:rsidRDefault="00CA31C0" w:rsidP="00CA4E3E">
      <w:pPr>
        <w:rPr>
          <w:lang w:val="en-US"/>
        </w:rPr>
      </w:pPr>
    </w:p>
    <w:sectPr w:rsidR="00CA31C0" w:rsidSect="0034091D">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50" w:rsidRDefault="004D4D50" w:rsidP="00823565">
      <w:pPr>
        <w:spacing w:after="0" w:line="240" w:lineRule="auto"/>
      </w:pPr>
      <w:r>
        <w:separator/>
      </w:r>
    </w:p>
  </w:endnote>
  <w:endnote w:type="continuationSeparator" w:id="0">
    <w:p w:rsidR="004D4D50" w:rsidRDefault="004D4D50" w:rsidP="0082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50" w:rsidRDefault="004D4D50" w:rsidP="00823565">
      <w:pPr>
        <w:spacing w:after="0" w:line="240" w:lineRule="auto"/>
      </w:pPr>
      <w:r>
        <w:separator/>
      </w:r>
    </w:p>
  </w:footnote>
  <w:footnote w:type="continuationSeparator" w:id="0">
    <w:p w:rsidR="004D4D50" w:rsidRDefault="004D4D50" w:rsidP="00823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916300"/>
      <w:docPartObj>
        <w:docPartGallery w:val="Page Numbers (Top of Page)"/>
        <w:docPartUnique/>
      </w:docPartObj>
    </w:sdtPr>
    <w:sdtEndPr>
      <w:rPr>
        <w:noProof/>
      </w:rPr>
    </w:sdtEndPr>
    <w:sdtContent>
      <w:p w:rsidR="004D4D50" w:rsidRDefault="004D4D50">
        <w:pPr>
          <w:pStyle w:val="Header"/>
          <w:jc w:val="right"/>
        </w:pPr>
        <w:r>
          <w:fldChar w:fldCharType="begin"/>
        </w:r>
        <w:r>
          <w:instrText xml:space="preserve"> PAGE   \* MERGEFORMAT </w:instrText>
        </w:r>
        <w:r>
          <w:fldChar w:fldCharType="separate"/>
        </w:r>
        <w:r w:rsidR="0030724B">
          <w:rPr>
            <w:noProof/>
          </w:rPr>
          <w:t>9</w:t>
        </w:r>
        <w:r>
          <w:rPr>
            <w:noProof/>
          </w:rPr>
          <w:fldChar w:fldCharType="end"/>
        </w:r>
      </w:p>
    </w:sdtContent>
  </w:sdt>
  <w:p w:rsidR="004D4D50" w:rsidRDefault="004D4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2EC"/>
    <w:multiLevelType w:val="hybridMultilevel"/>
    <w:tmpl w:val="A0DA4BD4"/>
    <w:lvl w:ilvl="0" w:tplc="72ACA4B2">
      <w:start w:val="1"/>
      <w:numFmt w:val="decimal"/>
      <w:lvlText w:val="%1."/>
      <w:lvlJc w:val="left"/>
      <w:pPr>
        <w:ind w:left="360" w:hanging="360"/>
      </w:pPr>
      <w:rPr>
        <w:b w:val="0"/>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
    <w:nsid w:val="13DE6B91"/>
    <w:multiLevelType w:val="hybridMultilevel"/>
    <w:tmpl w:val="A1FCDD82"/>
    <w:lvl w:ilvl="0" w:tplc="4E5ECEF8">
      <w:numFmt w:val="bullet"/>
      <w:lvlText w:val=""/>
      <w:lvlJc w:val="left"/>
      <w:pPr>
        <w:ind w:left="720" w:hanging="360"/>
      </w:pPr>
      <w:rPr>
        <w:rFonts w:ascii="Wingdings" w:eastAsiaTheme="minorHAns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511"/>
    <w:rsid w:val="00001EB9"/>
    <w:rsid w:val="00024228"/>
    <w:rsid w:val="000269C5"/>
    <w:rsid w:val="00032B6F"/>
    <w:rsid w:val="00063BA9"/>
    <w:rsid w:val="00085215"/>
    <w:rsid w:val="000A0F28"/>
    <w:rsid w:val="000A6AC9"/>
    <w:rsid w:val="000B22D1"/>
    <w:rsid w:val="000B2616"/>
    <w:rsid w:val="000D12FF"/>
    <w:rsid w:val="000F42C2"/>
    <w:rsid w:val="001167A3"/>
    <w:rsid w:val="001172EE"/>
    <w:rsid w:val="00121452"/>
    <w:rsid w:val="00126742"/>
    <w:rsid w:val="00133EC7"/>
    <w:rsid w:val="001372C1"/>
    <w:rsid w:val="00162286"/>
    <w:rsid w:val="001637B5"/>
    <w:rsid w:val="001814AE"/>
    <w:rsid w:val="00194482"/>
    <w:rsid w:val="001D4CA0"/>
    <w:rsid w:val="001D5D5C"/>
    <w:rsid w:val="001E43AB"/>
    <w:rsid w:val="001E7C32"/>
    <w:rsid w:val="001E7EA5"/>
    <w:rsid w:val="001F389C"/>
    <w:rsid w:val="001F53A4"/>
    <w:rsid w:val="00207716"/>
    <w:rsid w:val="002116EC"/>
    <w:rsid w:val="00217A2A"/>
    <w:rsid w:val="00230A6C"/>
    <w:rsid w:val="002344C2"/>
    <w:rsid w:val="002360E8"/>
    <w:rsid w:val="002406F8"/>
    <w:rsid w:val="002523F4"/>
    <w:rsid w:val="002578C7"/>
    <w:rsid w:val="0026008F"/>
    <w:rsid w:val="00262C16"/>
    <w:rsid w:val="002844A5"/>
    <w:rsid w:val="00287E55"/>
    <w:rsid w:val="002A09EE"/>
    <w:rsid w:val="002A3037"/>
    <w:rsid w:val="002A4388"/>
    <w:rsid w:val="002B3D4B"/>
    <w:rsid w:val="002B58D1"/>
    <w:rsid w:val="002C72B4"/>
    <w:rsid w:val="002D4001"/>
    <w:rsid w:val="00300748"/>
    <w:rsid w:val="003036B1"/>
    <w:rsid w:val="0030724B"/>
    <w:rsid w:val="003179EF"/>
    <w:rsid w:val="00324F43"/>
    <w:rsid w:val="0032666B"/>
    <w:rsid w:val="00331D7B"/>
    <w:rsid w:val="00334BF2"/>
    <w:rsid w:val="003361CF"/>
    <w:rsid w:val="003376D4"/>
    <w:rsid w:val="0034091D"/>
    <w:rsid w:val="00360BE0"/>
    <w:rsid w:val="00361691"/>
    <w:rsid w:val="00372554"/>
    <w:rsid w:val="00373FC2"/>
    <w:rsid w:val="00374566"/>
    <w:rsid w:val="00374806"/>
    <w:rsid w:val="00375FCE"/>
    <w:rsid w:val="003831D4"/>
    <w:rsid w:val="003908BF"/>
    <w:rsid w:val="00390C7E"/>
    <w:rsid w:val="003B0F9B"/>
    <w:rsid w:val="003B65B2"/>
    <w:rsid w:val="003D2593"/>
    <w:rsid w:val="003E3D11"/>
    <w:rsid w:val="003E471D"/>
    <w:rsid w:val="003E6B4E"/>
    <w:rsid w:val="003F08C7"/>
    <w:rsid w:val="003F64FE"/>
    <w:rsid w:val="00404EFA"/>
    <w:rsid w:val="0040765E"/>
    <w:rsid w:val="00411650"/>
    <w:rsid w:val="004307DB"/>
    <w:rsid w:val="004324AF"/>
    <w:rsid w:val="004336EC"/>
    <w:rsid w:val="00435D9F"/>
    <w:rsid w:val="00445A46"/>
    <w:rsid w:val="004533B5"/>
    <w:rsid w:val="00453F3A"/>
    <w:rsid w:val="00461EA6"/>
    <w:rsid w:val="00463157"/>
    <w:rsid w:val="0046695F"/>
    <w:rsid w:val="004700F7"/>
    <w:rsid w:val="004744FA"/>
    <w:rsid w:val="00475861"/>
    <w:rsid w:val="0047780F"/>
    <w:rsid w:val="0048239D"/>
    <w:rsid w:val="00497D27"/>
    <w:rsid w:val="004A28BA"/>
    <w:rsid w:val="004A3FD5"/>
    <w:rsid w:val="004A5BD8"/>
    <w:rsid w:val="004B0047"/>
    <w:rsid w:val="004B4079"/>
    <w:rsid w:val="004D20F3"/>
    <w:rsid w:val="004D4D50"/>
    <w:rsid w:val="004D73D8"/>
    <w:rsid w:val="004D7E10"/>
    <w:rsid w:val="00512970"/>
    <w:rsid w:val="00525273"/>
    <w:rsid w:val="005267B7"/>
    <w:rsid w:val="005325D9"/>
    <w:rsid w:val="00541949"/>
    <w:rsid w:val="00546CD5"/>
    <w:rsid w:val="00546EEE"/>
    <w:rsid w:val="00553C66"/>
    <w:rsid w:val="005560CE"/>
    <w:rsid w:val="00566B86"/>
    <w:rsid w:val="00570893"/>
    <w:rsid w:val="00575FF9"/>
    <w:rsid w:val="0058114C"/>
    <w:rsid w:val="00581FD5"/>
    <w:rsid w:val="005823C5"/>
    <w:rsid w:val="00585A74"/>
    <w:rsid w:val="00591C11"/>
    <w:rsid w:val="00593341"/>
    <w:rsid w:val="00595D51"/>
    <w:rsid w:val="005B1845"/>
    <w:rsid w:val="005B1E13"/>
    <w:rsid w:val="005B794F"/>
    <w:rsid w:val="005C0073"/>
    <w:rsid w:val="005D5B51"/>
    <w:rsid w:val="005E0A51"/>
    <w:rsid w:val="005E1488"/>
    <w:rsid w:val="005F7E1E"/>
    <w:rsid w:val="006131C8"/>
    <w:rsid w:val="00614E8F"/>
    <w:rsid w:val="0063127F"/>
    <w:rsid w:val="006346F4"/>
    <w:rsid w:val="0064344D"/>
    <w:rsid w:val="006618C4"/>
    <w:rsid w:val="00662E1B"/>
    <w:rsid w:val="00675F41"/>
    <w:rsid w:val="0068415F"/>
    <w:rsid w:val="006878D1"/>
    <w:rsid w:val="006A35E4"/>
    <w:rsid w:val="006A413E"/>
    <w:rsid w:val="006A765C"/>
    <w:rsid w:val="006B214D"/>
    <w:rsid w:val="006C433A"/>
    <w:rsid w:val="006D06C3"/>
    <w:rsid w:val="006E0E75"/>
    <w:rsid w:val="006F1CAF"/>
    <w:rsid w:val="006F6A04"/>
    <w:rsid w:val="00704680"/>
    <w:rsid w:val="0072365B"/>
    <w:rsid w:val="00750FE3"/>
    <w:rsid w:val="00751827"/>
    <w:rsid w:val="007565A6"/>
    <w:rsid w:val="007569B3"/>
    <w:rsid w:val="0076733C"/>
    <w:rsid w:val="007702EC"/>
    <w:rsid w:val="00770C12"/>
    <w:rsid w:val="00772D5C"/>
    <w:rsid w:val="007763E7"/>
    <w:rsid w:val="007C34A8"/>
    <w:rsid w:val="007D4890"/>
    <w:rsid w:val="007E51B3"/>
    <w:rsid w:val="007F2807"/>
    <w:rsid w:val="007F6449"/>
    <w:rsid w:val="00817891"/>
    <w:rsid w:val="00823565"/>
    <w:rsid w:val="00824221"/>
    <w:rsid w:val="00842845"/>
    <w:rsid w:val="008636A1"/>
    <w:rsid w:val="008745DF"/>
    <w:rsid w:val="0087619A"/>
    <w:rsid w:val="0088013F"/>
    <w:rsid w:val="008805B2"/>
    <w:rsid w:val="00885CCF"/>
    <w:rsid w:val="00887D73"/>
    <w:rsid w:val="00890526"/>
    <w:rsid w:val="008A261F"/>
    <w:rsid w:val="008A2F0D"/>
    <w:rsid w:val="008A30D7"/>
    <w:rsid w:val="008B388C"/>
    <w:rsid w:val="008B466C"/>
    <w:rsid w:val="008B77B6"/>
    <w:rsid w:val="008C0F94"/>
    <w:rsid w:val="008C6954"/>
    <w:rsid w:val="008C7C69"/>
    <w:rsid w:val="008E68F2"/>
    <w:rsid w:val="008F7024"/>
    <w:rsid w:val="008F73AC"/>
    <w:rsid w:val="009122F6"/>
    <w:rsid w:val="00920AF6"/>
    <w:rsid w:val="00923ABA"/>
    <w:rsid w:val="00940A2B"/>
    <w:rsid w:val="009757AD"/>
    <w:rsid w:val="009927D7"/>
    <w:rsid w:val="009943C4"/>
    <w:rsid w:val="00994673"/>
    <w:rsid w:val="009C23DE"/>
    <w:rsid w:val="009C66FA"/>
    <w:rsid w:val="009D3543"/>
    <w:rsid w:val="009D3618"/>
    <w:rsid w:val="009D5A8A"/>
    <w:rsid w:val="009E0F18"/>
    <w:rsid w:val="009E3A7D"/>
    <w:rsid w:val="009E49EE"/>
    <w:rsid w:val="009E71C6"/>
    <w:rsid w:val="009F4D2A"/>
    <w:rsid w:val="00A0544A"/>
    <w:rsid w:val="00A06589"/>
    <w:rsid w:val="00A12A88"/>
    <w:rsid w:val="00A13C26"/>
    <w:rsid w:val="00A30523"/>
    <w:rsid w:val="00A362BF"/>
    <w:rsid w:val="00A3795B"/>
    <w:rsid w:val="00A70680"/>
    <w:rsid w:val="00A81CF3"/>
    <w:rsid w:val="00A8598F"/>
    <w:rsid w:val="00AA3735"/>
    <w:rsid w:val="00AC7DC8"/>
    <w:rsid w:val="00AD6EEA"/>
    <w:rsid w:val="00AE0246"/>
    <w:rsid w:val="00AE23A2"/>
    <w:rsid w:val="00AE37D7"/>
    <w:rsid w:val="00AE70B9"/>
    <w:rsid w:val="00B02291"/>
    <w:rsid w:val="00B1585E"/>
    <w:rsid w:val="00B25FF1"/>
    <w:rsid w:val="00B41821"/>
    <w:rsid w:val="00B465D6"/>
    <w:rsid w:val="00B46AF0"/>
    <w:rsid w:val="00B60F1D"/>
    <w:rsid w:val="00B6143E"/>
    <w:rsid w:val="00B6352D"/>
    <w:rsid w:val="00B71425"/>
    <w:rsid w:val="00B76A25"/>
    <w:rsid w:val="00B9046F"/>
    <w:rsid w:val="00B912ED"/>
    <w:rsid w:val="00B91CFB"/>
    <w:rsid w:val="00BA5E2B"/>
    <w:rsid w:val="00BB1710"/>
    <w:rsid w:val="00BC5AF0"/>
    <w:rsid w:val="00BC72CF"/>
    <w:rsid w:val="00BD5C9D"/>
    <w:rsid w:val="00BE5AC7"/>
    <w:rsid w:val="00BF2D88"/>
    <w:rsid w:val="00BF6B1B"/>
    <w:rsid w:val="00C02C51"/>
    <w:rsid w:val="00C10F2E"/>
    <w:rsid w:val="00C2220D"/>
    <w:rsid w:val="00C2384B"/>
    <w:rsid w:val="00C260E5"/>
    <w:rsid w:val="00C44B9B"/>
    <w:rsid w:val="00C45068"/>
    <w:rsid w:val="00C50681"/>
    <w:rsid w:val="00C5230A"/>
    <w:rsid w:val="00C55CBE"/>
    <w:rsid w:val="00C65811"/>
    <w:rsid w:val="00C7134A"/>
    <w:rsid w:val="00C86125"/>
    <w:rsid w:val="00CA08B5"/>
    <w:rsid w:val="00CA31C0"/>
    <w:rsid w:val="00CA4E3E"/>
    <w:rsid w:val="00CB67BC"/>
    <w:rsid w:val="00CC67CF"/>
    <w:rsid w:val="00CC715E"/>
    <w:rsid w:val="00CC787F"/>
    <w:rsid w:val="00CE5208"/>
    <w:rsid w:val="00CE7DC8"/>
    <w:rsid w:val="00CF24FA"/>
    <w:rsid w:val="00CF2929"/>
    <w:rsid w:val="00CF62FA"/>
    <w:rsid w:val="00D10ED2"/>
    <w:rsid w:val="00D14C12"/>
    <w:rsid w:val="00D23490"/>
    <w:rsid w:val="00D34926"/>
    <w:rsid w:val="00D51D61"/>
    <w:rsid w:val="00D63511"/>
    <w:rsid w:val="00D73DD0"/>
    <w:rsid w:val="00D8483E"/>
    <w:rsid w:val="00D8623F"/>
    <w:rsid w:val="00DA4470"/>
    <w:rsid w:val="00DB208C"/>
    <w:rsid w:val="00DC07FC"/>
    <w:rsid w:val="00DC2E23"/>
    <w:rsid w:val="00DF0E1D"/>
    <w:rsid w:val="00DF18F9"/>
    <w:rsid w:val="00DF2F12"/>
    <w:rsid w:val="00E045E8"/>
    <w:rsid w:val="00E04F8B"/>
    <w:rsid w:val="00E175D4"/>
    <w:rsid w:val="00E214EC"/>
    <w:rsid w:val="00E2177B"/>
    <w:rsid w:val="00E24D82"/>
    <w:rsid w:val="00E24F2F"/>
    <w:rsid w:val="00E30F76"/>
    <w:rsid w:val="00E3262C"/>
    <w:rsid w:val="00E34DF1"/>
    <w:rsid w:val="00E4448F"/>
    <w:rsid w:val="00E45E25"/>
    <w:rsid w:val="00E60AED"/>
    <w:rsid w:val="00E73A1A"/>
    <w:rsid w:val="00E77280"/>
    <w:rsid w:val="00E80D8F"/>
    <w:rsid w:val="00E82355"/>
    <w:rsid w:val="00E867F8"/>
    <w:rsid w:val="00E926DB"/>
    <w:rsid w:val="00ED726F"/>
    <w:rsid w:val="00EE15D1"/>
    <w:rsid w:val="00EE62C2"/>
    <w:rsid w:val="00EE7588"/>
    <w:rsid w:val="00EF23C6"/>
    <w:rsid w:val="00EF40C9"/>
    <w:rsid w:val="00F0211E"/>
    <w:rsid w:val="00F05D58"/>
    <w:rsid w:val="00F3349A"/>
    <w:rsid w:val="00F4390F"/>
    <w:rsid w:val="00F514CA"/>
    <w:rsid w:val="00F7245E"/>
    <w:rsid w:val="00F83CDA"/>
    <w:rsid w:val="00F865E6"/>
    <w:rsid w:val="00FA1658"/>
    <w:rsid w:val="00FC39B3"/>
    <w:rsid w:val="00FC6795"/>
    <w:rsid w:val="00FE46B8"/>
    <w:rsid w:val="00FE5DC5"/>
    <w:rsid w:val="00FE7E5F"/>
    <w:rsid w:val="00FF37B9"/>
    <w:rsid w:val="00FF58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F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2F0D"/>
    <w:pPr>
      <w:keepNext/>
      <w:keepLines/>
      <w:spacing w:before="200" w:after="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14AE"/>
    <w:rPr>
      <w:sz w:val="16"/>
      <w:szCs w:val="16"/>
    </w:rPr>
  </w:style>
  <w:style w:type="paragraph" w:styleId="CommentText">
    <w:name w:val="annotation text"/>
    <w:basedOn w:val="Normal"/>
    <w:link w:val="CommentTextChar"/>
    <w:uiPriority w:val="99"/>
    <w:semiHidden/>
    <w:unhideWhenUsed/>
    <w:rsid w:val="001814AE"/>
    <w:pPr>
      <w:spacing w:after="16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814A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8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AE"/>
    <w:rPr>
      <w:rFonts w:ascii="Tahoma" w:hAnsi="Tahoma" w:cs="Tahoma"/>
      <w:sz w:val="16"/>
      <w:szCs w:val="16"/>
    </w:rPr>
  </w:style>
  <w:style w:type="paragraph" w:styleId="ListParagraph">
    <w:name w:val="List Paragraph"/>
    <w:basedOn w:val="Normal"/>
    <w:uiPriority w:val="34"/>
    <w:qFormat/>
    <w:rsid w:val="00823565"/>
    <w:pPr>
      <w:spacing w:after="160" w:line="48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8235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23565"/>
  </w:style>
  <w:style w:type="paragraph" w:styleId="Footer">
    <w:name w:val="footer"/>
    <w:basedOn w:val="Normal"/>
    <w:link w:val="FooterChar"/>
    <w:uiPriority w:val="99"/>
    <w:unhideWhenUsed/>
    <w:rsid w:val="008235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3565"/>
  </w:style>
  <w:style w:type="paragraph" w:styleId="CommentSubject">
    <w:name w:val="annotation subject"/>
    <w:basedOn w:val="CommentText"/>
    <w:next w:val="CommentText"/>
    <w:link w:val="CommentSubjectChar"/>
    <w:uiPriority w:val="99"/>
    <w:semiHidden/>
    <w:unhideWhenUsed/>
    <w:rsid w:val="00EE15D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E15D1"/>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8A2F0D"/>
    <w:rPr>
      <w:rFonts w:asciiTheme="majorHAnsi" w:eastAsiaTheme="majorEastAsia" w:hAnsiTheme="majorHAnsi" w:cstheme="majorBidi"/>
      <w:b/>
      <w:bCs/>
      <w:sz w:val="24"/>
      <w:szCs w:val="26"/>
    </w:rPr>
  </w:style>
  <w:style w:type="character" w:customStyle="1" w:styleId="Heading1Char">
    <w:name w:val="Heading 1 Char"/>
    <w:basedOn w:val="DefaultParagraphFont"/>
    <w:link w:val="Heading1"/>
    <w:uiPriority w:val="9"/>
    <w:rsid w:val="008A2F0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A2F0D"/>
    <w:pPr>
      <w:outlineLvl w:val="9"/>
    </w:pPr>
    <w:rPr>
      <w:lang w:val="en-US" w:eastAsia="ja-JP"/>
    </w:rPr>
  </w:style>
  <w:style w:type="paragraph" w:styleId="TOC2">
    <w:name w:val="toc 2"/>
    <w:basedOn w:val="Normal"/>
    <w:next w:val="Normal"/>
    <w:autoRedefine/>
    <w:uiPriority w:val="39"/>
    <w:unhideWhenUsed/>
    <w:rsid w:val="008A2F0D"/>
    <w:pPr>
      <w:spacing w:after="100"/>
      <w:ind w:left="220"/>
    </w:pPr>
  </w:style>
  <w:style w:type="character" w:styleId="Hyperlink">
    <w:name w:val="Hyperlink"/>
    <w:basedOn w:val="DefaultParagraphFont"/>
    <w:uiPriority w:val="99"/>
    <w:unhideWhenUsed/>
    <w:rsid w:val="008A2F0D"/>
    <w:rPr>
      <w:color w:val="0000FF" w:themeColor="hyperlink"/>
      <w:u w:val="single"/>
    </w:rPr>
  </w:style>
  <w:style w:type="paragraph" w:styleId="NoSpacing">
    <w:name w:val="No Spacing"/>
    <w:uiPriority w:val="1"/>
    <w:qFormat/>
    <w:rsid w:val="00D10ED2"/>
    <w:pPr>
      <w:spacing w:after="0" w:line="240" w:lineRule="auto"/>
    </w:pPr>
  </w:style>
  <w:style w:type="paragraph" w:styleId="NormalWeb">
    <w:name w:val="Normal (Web)"/>
    <w:basedOn w:val="Normal"/>
    <w:uiPriority w:val="99"/>
    <w:semiHidden/>
    <w:unhideWhenUsed/>
    <w:rsid w:val="00B6143E"/>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F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2F0D"/>
    <w:pPr>
      <w:keepNext/>
      <w:keepLines/>
      <w:spacing w:before="200" w:after="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14AE"/>
    <w:rPr>
      <w:sz w:val="16"/>
      <w:szCs w:val="16"/>
    </w:rPr>
  </w:style>
  <w:style w:type="paragraph" w:styleId="CommentText">
    <w:name w:val="annotation text"/>
    <w:basedOn w:val="Normal"/>
    <w:link w:val="CommentTextChar"/>
    <w:uiPriority w:val="99"/>
    <w:semiHidden/>
    <w:unhideWhenUsed/>
    <w:rsid w:val="001814AE"/>
    <w:pPr>
      <w:spacing w:after="16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814A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8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AE"/>
    <w:rPr>
      <w:rFonts w:ascii="Tahoma" w:hAnsi="Tahoma" w:cs="Tahoma"/>
      <w:sz w:val="16"/>
      <w:szCs w:val="16"/>
    </w:rPr>
  </w:style>
  <w:style w:type="paragraph" w:styleId="ListParagraph">
    <w:name w:val="List Paragraph"/>
    <w:basedOn w:val="Normal"/>
    <w:uiPriority w:val="34"/>
    <w:qFormat/>
    <w:rsid w:val="00823565"/>
    <w:pPr>
      <w:spacing w:after="160" w:line="48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8235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23565"/>
  </w:style>
  <w:style w:type="paragraph" w:styleId="Footer">
    <w:name w:val="footer"/>
    <w:basedOn w:val="Normal"/>
    <w:link w:val="FooterChar"/>
    <w:uiPriority w:val="99"/>
    <w:unhideWhenUsed/>
    <w:rsid w:val="008235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3565"/>
  </w:style>
  <w:style w:type="paragraph" w:styleId="CommentSubject">
    <w:name w:val="annotation subject"/>
    <w:basedOn w:val="CommentText"/>
    <w:next w:val="CommentText"/>
    <w:link w:val="CommentSubjectChar"/>
    <w:uiPriority w:val="99"/>
    <w:semiHidden/>
    <w:unhideWhenUsed/>
    <w:rsid w:val="00EE15D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E15D1"/>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8A2F0D"/>
    <w:rPr>
      <w:rFonts w:asciiTheme="majorHAnsi" w:eastAsiaTheme="majorEastAsia" w:hAnsiTheme="majorHAnsi" w:cstheme="majorBidi"/>
      <w:b/>
      <w:bCs/>
      <w:sz w:val="24"/>
      <w:szCs w:val="26"/>
    </w:rPr>
  </w:style>
  <w:style w:type="character" w:customStyle="1" w:styleId="Heading1Char">
    <w:name w:val="Heading 1 Char"/>
    <w:basedOn w:val="DefaultParagraphFont"/>
    <w:link w:val="Heading1"/>
    <w:uiPriority w:val="9"/>
    <w:rsid w:val="008A2F0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A2F0D"/>
    <w:pPr>
      <w:outlineLvl w:val="9"/>
    </w:pPr>
    <w:rPr>
      <w:lang w:val="en-US" w:eastAsia="ja-JP"/>
    </w:rPr>
  </w:style>
  <w:style w:type="paragraph" w:styleId="TOC2">
    <w:name w:val="toc 2"/>
    <w:basedOn w:val="Normal"/>
    <w:next w:val="Normal"/>
    <w:autoRedefine/>
    <w:uiPriority w:val="39"/>
    <w:unhideWhenUsed/>
    <w:rsid w:val="008A2F0D"/>
    <w:pPr>
      <w:spacing w:after="100"/>
      <w:ind w:left="220"/>
    </w:pPr>
  </w:style>
  <w:style w:type="character" w:styleId="Hyperlink">
    <w:name w:val="Hyperlink"/>
    <w:basedOn w:val="DefaultParagraphFont"/>
    <w:uiPriority w:val="99"/>
    <w:unhideWhenUsed/>
    <w:rsid w:val="008A2F0D"/>
    <w:rPr>
      <w:color w:val="0000FF" w:themeColor="hyperlink"/>
      <w:u w:val="single"/>
    </w:rPr>
  </w:style>
  <w:style w:type="paragraph" w:styleId="NoSpacing">
    <w:name w:val="No Spacing"/>
    <w:uiPriority w:val="1"/>
    <w:qFormat/>
    <w:rsid w:val="00D10ED2"/>
    <w:pPr>
      <w:spacing w:after="0" w:line="240" w:lineRule="auto"/>
    </w:pPr>
  </w:style>
  <w:style w:type="paragraph" w:styleId="NormalWeb">
    <w:name w:val="Normal (Web)"/>
    <w:basedOn w:val="Normal"/>
    <w:uiPriority w:val="99"/>
    <w:semiHidden/>
    <w:unhideWhenUsed/>
    <w:rsid w:val="00B6143E"/>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671">
      <w:bodyDiv w:val="1"/>
      <w:marLeft w:val="0"/>
      <w:marRight w:val="0"/>
      <w:marTop w:val="0"/>
      <w:marBottom w:val="0"/>
      <w:divBdr>
        <w:top w:val="none" w:sz="0" w:space="0" w:color="auto"/>
        <w:left w:val="none" w:sz="0" w:space="0" w:color="auto"/>
        <w:bottom w:val="none" w:sz="0" w:space="0" w:color="auto"/>
        <w:right w:val="none" w:sz="0" w:space="0" w:color="auto"/>
      </w:divBdr>
    </w:div>
    <w:div w:id="132336026">
      <w:bodyDiv w:val="1"/>
      <w:marLeft w:val="0"/>
      <w:marRight w:val="0"/>
      <w:marTop w:val="0"/>
      <w:marBottom w:val="0"/>
      <w:divBdr>
        <w:top w:val="none" w:sz="0" w:space="0" w:color="auto"/>
        <w:left w:val="none" w:sz="0" w:space="0" w:color="auto"/>
        <w:bottom w:val="none" w:sz="0" w:space="0" w:color="auto"/>
        <w:right w:val="none" w:sz="0" w:space="0" w:color="auto"/>
      </w:divBdr>
    </w:div>
    <w:div w:id="658463745">
      <w:bodyDiv w:val="1"/>
      <w:marLeft w:val="0"/>
      <w:marRight w:val="0"/>
      <w:marTop w:val="0"/>
      <w:marBottom w:val="0"/>
      <w:divBdr>
        <w:top w:val="none" w:sz="0" w:space="0" w:color="auto"/>
        <w:left w:val="none" w:sz="0" w:space="0" w:color="auto"/>
        <w:bottom w:val="none" w:sz="0" w:space="0" w:color="auto"/>
        <w:right w:val="none" w:sz="0" w:space="0" w:color="auto"/>
      </w:divBdr>
    </w:div>
    <w:div w:id="699937202">
      <w:bodyDiv w:val="1"/>
      <w:marLeft w:val="0"/>
      <w:marRight w:val="0"/>
      <w:marTop w:val="0"/>
      <w:marBottom w:val="0"/>
      <w:divBdr>
        <w:top w:val="none" w:sz="0" w:space="0" w:color="auto"/>
        <w:left w:val="none" w:sz="0" w:space="0" w:color="auto"/>
        <w:bottom w:val="none" w:sz="0" w:space="0" w:color="auto"/>
        <w:right w:val="none" w:sz="0" w:space="0" w:color="auto"/>
      </w:divBdr>
    </w:div>
    <w:div w:id="851139402">
      <w:bodyDiv w:val="1"/>
      <w:marLeft w:val="0"/>
      <w:marRight w:val="0"/>
      <w:marTop w:val="0"/>
      <w:marBottom w:val="0"/>
      <w:divBdr>
        <w:top w:val="none" w:sz="0" w:space="0" w:color="auto"/>
        <w:left w:val="none" w:sz="0" w:space="0" w:color="auto"/>
        <w:bottom w:val="none" w:sz="0" w:space="0" w:color="auto"/>
        <w:right w:val="none" w:sz="0" w:space="0" w:color="auto"/>
      </w:divBdr>
    </w:div>
    <w:div w:id="949818515">
      <w:bodyDiv w:val="1"/>
      <w:marLeft w:val="0"/>
      <w:marRight w:val="0"/>
      <w:marTop w:val="0"/>
      <w:marBottom w:val="0"/>
      <w:divBdr>
        <w:top w:val="none" w:sz="0" w:space="0" w:color="auto"/>
        <w:left w:val="none" w:sz="0" w:space="0" w:color="auto"/>
        <w:bottom w:val="none" w:sz="0" w:space="0" w:color="auto"/>
        <w:right w:val="none" w:sz="0" w:space="0" w:color="auto"/>
      </w:divBdr>
    </w:div>
    <w:div w:id="1059937163">
      <w:bodyDiv w:val="1"/>
      <w:marLeft w:val="0"/>
      <w:marRight w:val="0"/>
      <w:marTop w:val="0"/>
      <w:marBottom w:val="0"/>
      <w:divBdr>
        <w:top w:val="none" w:sz="0" w:space="0" w:color="auto"/>
        <w:left w:val="none" w:sz="0" w:space="0" w:color="auto"/>
        <w:bottom w:val="none" w:sz="0" w:space="0" w:color="auto"/>
        <w:right w:val="none" w:sz="0" w:space="0" w:color="auto"/>
      </w:divBdr>
    </w:div>
    <w:div w:id="1175463313">
      <w:bodyDiv w:val="1"/>
      <w:marLeft w:val="0"/>
      <w:marRight w:val="0"/>
      <w:marTop w:val="0"/>
      <w:marBottom w:val="0"/>
      <w:divBdr>
        <w:top w:val="none" w:sz="0" w:space="0" w:color="auto"/>
        <w:left w:val="none" w:sz="0" w:space="0" w:color="auto"/>
        <w:bottom w:val="none" w:sz="0" w:space="0" w:color="auto"/>
        <w:right w:val="none" w:sz="0" w:space="0" w:color="auto"/>
      </w:divBdr>
    </w:div>
    <w:div w:id="1353603861">
      <w:bodyDiv w:val="1"/>
      <w:marLeft w:val="0"/>
      <w:marRight w:val="0"/>
      <w:marTop w:val="0"/>
      <w:marBottom w:val="0"/>
      <w:divBdr>
        <w:top w:val="none" w:sz="0" w:space="0" w:color="auto"/>
        <w:left w:val="none" w:sz="0" w:space="0" w:color="auto"/>
        <w:bottom w:val="none" w:sz="0" w:space="0" w:color="auto"/>
        <w:right w:val="none" w:sz="0" w:space="0" w:color="auto"/>
      </w:divBdr>
    </w:div>
    <w:div w:id="1418752115">
      <w:bodyDiv w:val="1"/>
      <w:marLeft w:val="0"/>
      <w:marRight w:val="0"/>
      <w:marTop w:val="0"/>
      <w:marBottom w:val="0"/>
      <w:divBdr>
        <w:top w:val="none" w:sz="0" w:space="0" w:color="auto"/>
        <w:left w:val="none" w:sz="0" w:space="0" w:color="auto"/>
        <w:bottom w:val="none" w:sz="0" w:space="0" w:color="auto"/>
        <w:right w:val="none" w:sz="0" w:space="0" w:color="auto"/>
      </w:divBdr>
    </w:div>
    <w:div w:id="1478256969">
      <w:bodyDiv w:val="1"/>
      <w:marLeft w:val="0"/>
      <w:marRight w:val="0"/>
      <w:marTop w:val="0"/>
      <w:marBottom w:val="0"/>
      <w:divBdr>
        <w:top w:val="none" w:sz="0" w:space="0" w:color="auto"/>
        <w:left w:val="none" w:sz="0" w:space="0" w:color="auto"/>
        <w:bottom w:val="none" w:sz="0" w:space="0" w:color="auto"/>
        <w:right w:val="none" w:sz="0" w:space="0" w:color="auto"/>
      </w:divBdr>
    </w:div>
    <w:div w:id="1548175618">
      <w:bodyDiv w:val="1"/>
      <w:marLeft w:val="0"/>
      <w:marRight w:val="0"/>
      <w:marTop w:val="0"/>
      <w:marBottom w:val="0"/>
      <w:divBdr>
        <w:top w:val="none" w:sz="0" w:space="0" w:color="auto"/>
        <w:left w:val="none" w:sz="0" w:space="0" w:color="auto"/>
        <w:bottom w:val="none" w:sz="0" w:space="0" w:color="auto"/>
        <w:right w:val="none" w:sz="0" w:space="0" w:color="auto"/>
      </w:divBdr>
    </w:div>
    <w:div w:id="1564873245">
      <w:bodyDiv w:val="1"/>
      <w:marLeft w:val="0"/>
      <w:marRight w:val="0"/>
      <w:marTop w:val="0"/>
      <w:marBottom w:val="0"/>
      <w:divBdr>
        <w:top w:val="none" w:sz="0" w:space="0" w:color="auto"/>
        <w:left w:val="none" w:sz="0" w:space="0" w:color="auto"/>
        <w:bottom w:val="none" w:sz="0" w:space="0" w:color="auto"/>
        <w:right w:val="none" w:sz="0" w:space="0" w:color="auto"/>
      </w:divBdr>
    </w:div>
    <w:div w:id="1583293769">
      <w:bodyDiv w:val="1"/>
      <w:marLeft w:val="0"/>
      <w:marRight w:val="0"/>
      <w:marTop w:val="0"/>
      <w:marBottom w:val="0"/>
      <w:divBdr>
        <w:top w:val="none" w:sz="0" w:space="0" w:color="auto"/>
        <w:left w:val="none" w:sz="0" w:space="0" w:color="auto"/>
        <w:bottom w:val="none" w:sz="0" w:space="0" w:color="auto"/>
        <w:right w:val="none" w:sz="0" w:space="0" w:color="auto"/>
      </w:divBdr>
    </w:div>
    <w:div w:id="1596210742">
      <w:bodyDiv w:val="1"/>
      <w:marLeft w:val="0"/>
      <w:marRight w:val="0"/>
      <w:marTop w:val="0"/>
      <w:marBottom w:val="0"/>
      <w:divBdr>
        <w:top w:val="none" w:sz="0" w:space="0" w:color="auto"/>
        <w:left w:val="none" w:sz="0" w:space="0" w:color="auto"/>
        <w:bottom w:val="none" w:sz="0" w:space="0" w:color="auto"/>
        <w:right w:val="none" w:sz="0" w:space="0" w:color="auto"/>
      </w:divBdr>
    </w:div>
    <w:div w:id="1648701397">
      <w:bodyDiv w:val="1"/>
      <w:marLeft w:val="0"/>
      <w:marRight w:val="0"/>
      <w:marTop w:val="0"/>
      <w:marBottom w:val="0"/>
      <w:divBdr>
        <w:top w:val="none" w:sz="0" w:space="0" w:color="auto"/>
        <w:left w:val="none" w:sz="0" w:space="0" w:color="auto"/>
        <w:bottom w:val="none" w:sz="0" w:space="0" w:color="auto"/>
        <w:right w:val="none" w:sz="0" w:space="0" w:color="auto"/>
      </w:divBdr>
    </w:div>
    <w:div w:id="1828083149">
      <w:bodyDiv w:val="1"/>
      <w:marLeft w:val="0"/>
      <w:marRight w:val="0"/>
      <w:marTop w:val="0"/>
      <w:marBottom w:val="0"/>
      <w:divBdr>
        <w:top w:val="none" w:sz="0" w:space="0" w:color="auto"/>
        <w:left w:val="none" w:sz="0" w:space="0" w:color="auto"/>
        <w:bottom w:val="none" w:sz="0" w:space="0" w:color="auto"/>
        <w:right w:val="none" w:sz="0" w:space="0" w:color="auto"/>
      </w:divBdr>
    </w:div>
    <w:div w:id="191924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77F3-3C61-466B-B888-832F8D33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516</Words>
  <Characters>2942</Characters>
  <Application>Microsoft Office Word</Application>
  <DocSecurity>0</DocSecurity>
  <Lines>24</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_</vt:lpstr>
      <vt:lpstr/>
    </vt:vector>
  </TitlesOfParts>
  <Company>THL</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Hyytiäinen Heidi</dc:creator>
  <cp:lastModifiedBy>Karvonen Anne</cp:lastModifiedBy>
  <cp:revision>4</cp:revision>
  <cp:lastPrinted>2019-12-16T09:16:00Z</cp:lastPrinted>
  <dcterms:created xsi:type="dcterms:W3CDTF">2021-02-23T11:49:00Z</dcterms:created>
  <dcterms:modified xsi:type="dcterms:W3CDTF">2021-02-23T12:49:00Z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908</vt:lpwstr>
  </property>
  <property fmtid="{D5CDD505-2E9C-101B-9397-08002B2CF9AE}" pid="3" name="WnCSubscriberId">
    <vt:lpwstr>4197</vt:lpwstr>
  </property>
  <property fmtid="{D5CDD505-2E9C-101B-9397-08002B2CF9AE}" pid="4" name="WnCOutputStyleId">
    <vt:lpwstr>2205</vt:lpwstr>
  </property>
  <property fmtid="{D5CDD505-2E9C-101B-9397-08002B2CF9AE}" pid="5" name="RWProductId">
    <vt:lpwstr>WnC</vt:lpwstr>
  </property>
  <property fmtid="{D5CDD505-2E9C-101B-9397-08002B2CF9AE}" pid="6" name="WnC4Folder">
    <vt:lpwstr/>
  </property>
</Properties>
</file>