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6404CD" w14:textId="77777777" w:rsidR="00184B56" w:rsidRPr="006D6CA8" w:rsidRDefault="00184B56" w:rsidP="00184B56">
      <w:pPr>
        <w:rPr>
          <w:rFonts w:ascii="Times New Roman" w:hAnsi="Times New Roman" w:cs="Times New Roman"/>
          <w:b/>
          <w:bCs/>
          <w:smallCaps/>
          <w:u w:val="single"/>
          <w:lang w:val="en-US"/>
        </w:rPr>
      </w:pPr>
      <w:r w:rsidRPr="006D6CA8">
        <w:rPr>
          <w:rFonts w:ascii="Times New Roman" w:hAnsi="Times New Roman" w:cs="Times New Roman"/>
          <w:b/>
          <w:bCs/>
          <w:smallCaps/>
          <w:u w:val="single"/>
          <w:lang w:val="en-US"/>
        </w:rPr>
        <w:t>Supplementary Material</w:t>
      </w:r>
    </w:p>
    <w:p w14:paraId="4A19033D" w14:textId="77777777" w:rsidR="00184B56" w:rsidRPr="006D6CA8" w:rsidRDefault="00184B56" w:rsidP="00184B56">
      <w:pPr>
        <w:rPr>
          <w:lang w:val="en-US"/>
        </w:rPr>
      </w:pPr>
    </w:p>
    <w:p w14:paraId="3C9E220A" w14:textId="77777777" w:rsidR="00184B56" w:rsidRPr="006D6CA8" w:rsidRDefault="00184B56" w:rsidP="00184B56">
      <w:pPr>
        <w:rPr>
          <w:b/>
          <w:bCs/>
          <w:lang w:val="en-US"/>
        </w:rPr>
      </w:pPr>
    </w:p>
    <w:p w14:paraId="198C9C2C" w14:textId="77777777" w:rsidR="00184B56" w:rsidRPr="006D6CA8" w:rsidRDefault="00184B56" w:rsidP="00184B56">
      <w:pPr>
        <w:spacing w:line="360" w:lineRule="auto"/>
        <w:jc w:val="both"/>
        <w:rPr>
          <w:rFonts w:ascii="Times New Roman" w:hAnsi="Times New Roman" w:cs="Times New Roman"/>
          <w:b/>
          <w:lang w:val="en-GB"/>
        </w:rPr>
      </w:pPr>
      <w:r w:rsidRPr="006D6CA8">
        <w:rPr>
          <w:rFonts w:ascii="Times New Roman" w:hAnsi="Times New Roman" w:cs="Times New Roman"/>
          <w:u w:val="single"/>
          <w:lang w:val="en-US"/>
        </w:rPr>
        <w:t>Title:</w:t>
      </w:r>
      <w:r w:rsidRPr="006D6CA8">
        <w:rPr>
          <w:rFonts w:ascii="Times New Roman" w:hAnsi="Times New Roman" w:cs="Times New Roman"/>
          <w:lang w:val="en-US"/>
        </w:rPr>
        <w:t xml:space="preserve"> "</w:t>
      </w:r>
      <w:r w:rsidR="008C4F55" w:rsidRPr="0004082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Evaluation of the ERA5</w:t>
      </w:r>
      <w:r w:rsidR="008C4F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reanalysis-</w:t>
      </w:r>
      <w:r w:rsidR="008C4F55" w:rsidRPr="0004082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based </w:t>
      </w:r>
      <w:r w:rsidR="008C4F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Universal Thermal Climate Index</w:t>
      </w:r>
      <w:r w:rsidR="008C4F55" w:rsidRPr="0004082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on mortality data in Europe</w:t>
      </w:r>
      <w:r w:rsidRPr="006D6CA8">
        <w:rPr>
          <w:rFonts w:ascii="Times New Roman" w:hAnsi="Times New Roman" w:cs="Times New Roman"/>
          <w:lang w:val="en-US"/>
        </w:rPr>
        <w:t>"</w:t>
      </w:r>
    </w:p>
    <w:p w14:paraId="425002D9" w14:textId="77777777" w:rsidR="00184B56" w:rsidRPr="006D6CA8" w:rsidRDefault="00184B56" w:rsidP="00184B56">
      <w:pPr>
        <w:jc w:val="both"/>
        <w:rPr>
          <w:i/>
          <w:iCs/>
          <w:lang w:val="en-US"/>
        </w:rPr>
      </w:pPr>
    </w:p>
    <w:p w14:paraId="128A27E2" w14:textId="77777777" w:rsidR="00184B56" w:rsidRPr="006D6CA8" w:rsidRDefault="00184B56" w:rsidP="00184B56">
      <w:pPr>
        <w:jc w:val="both"/>
        <w:rPr>
          <w:rFonts w:ascii="Times New Roman" w:hAnsi="Times New Roman" w:cs="Times New Roman"/>
          <w:i/>
          <w:iCs/>
          <w:lang w:val="en-US"/>
        </w:rPr>
      </w:pPr>
      <w:r w:rsidRPr="006D6CA8">
        <w:rPr>
          <w:rFonts w:ascii="Times New Roman" w:hAnsi="Times New Roman" w:cs="Times New Roman"/>
          <w:i/>
          <w:iCs/>
          <w:lang w:val="en-US"/>
        </w:rPr>
        <w:t>Urban et al.</w:t>
      </w:r>
    </w:p>
    <w:p w14:paraId="5928D5E7" w14:textId="77777777" w:rsidR="00184B56" w:rsidRPr="006D6CA8" w:rsidRDefault="00184B56" w:rsidP="00184B56">
      <w:pPr>
        <w:rPr>
          <w:b/>
          <w:bCs/>
          <w:lang w:val="en-US"/>
        </w:rPr>
      </w:pPr>
    </w:p>
    <w:p w14:paraId="0EA2DFBB" w14:textId="77777777" w:rsidR="00184B56" w:rsidRPr="006D6CA8" w:rsidRDefault="00184B56" w:rsidP="00184B56">
      <w:pPr>
        <w:rPr>
          <w:rFonts w:ascii="Times New Roman" w:hAnsi="Times New Roman" w:cs="Times New Roman"/>
          <w:b/>
          <w:bCs/>
          <w:smallCaps/>
          <w:lang w:val="en-US"/>
        </w:rPr>
      </w:pPr>
      <w:r w:rsidRPr="006D6CA8">
        <w:rPr>
          <w:rFonts w:ascii="Times New Roman" w:hAnsi="Times New Roman" w:cs="Times New Roman"/>
          <w:b/>
          <w:bCs/>
          <w:smallCaps/>
          <w:lang w:val="en-US"/>
        </w:rPr>
        <w:t>Methods</w:t>
      </w:r>
    </w:p>
    <w:p w14:paraId="196DB020" w14:textId="77777777" w:rsidR="00E01BE3" w:rsidRPr="006D6CA8" w:rsidRDefault="00E01BE3" w:rsidP="00184B56">
      <w:p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 xml:space="preserve">Description of the </w:t>
      </w:r>
      <w:r w:rsidR="00184B56" w:rsidRPr="006D6CA8">
        <w:rPr>
          <w:rFonts w:ascii="Times New Roman" w:hAnsi="Times New Roman" w:cs="Times New Roman"/>
          <w:lang w:val="en-GB"/>
        </w:rPr>
        <w:t xml:space="preserve">station </w:t>
      </w:r>
      <w:r w:rsidRPr="006D6CA8">
        <w:rPr>
          <w:rFonts w:ascii="Times New Roman" w:hAnsi="Times New Roman" w:cs="Times New Roman"/>
          <w:lang w:val="en-GB"/>
        </w:rPr>
        <w:t xml:space="preserve">data quality </w:t>
      </w:r>
      <w:r w:rsidR="00184B56" w:rsidRPr="006D6CA8">
        <w:rPr>
          <w:rFonts w:ascii="Times New Roman" w:hAnsi="Times New Roman" w:cs="Times New Roman"/>
          <w:lang w:val="en-GB"/>
        </w:rPr>
        <w:t>control</w:t>
      </w:r>
      <w:r w:rsidRPr="006D6CA8">
        <w:rPr>
          <w:rFonts w:ascii="Times New Roman" w:hAnsi="Times New Roman" w:cs="Times New Roman"/>
          <w:lang w:val="en-GB"/>
        </w:rPr>
        <w:t xml:space="preserve"> and cleaning procedure</w:t>
      </w:r>
      <w:r w:rsidR="00184B56" w:rsidRPr="006D6CA8">
        <w:rPr>
          <w:rFonts w:ascii="Times New Roman" w:hAnsi="Times New Roman" w:cs="Times New Roman"/>
          <w:lang w:val="en-GB"/>
        </w:rPr>
        <w:t>:</w:t>
      </w:r>
    </w:p>
    <w:p w14:paraId="200A6F07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A single missing value was replaced with the average of the neighbouring values.</w:t>
      </w:r>
    </w:p>
    <w:p w14:paraId="4B522A3F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In case the neighbouring terms were also missing, the value was replaced with the moving average of the value</w:t>
      </w:r>
      <w:r w:rsidR="006D6CA8">
        <w:rPr>
          <w:rFonts w:ascii="Times New Roman" w:hAnsi="Times New Roman" w:cs="Times New Roman"/>
          <w:lang w:val="en-GB"/>
        </w:rPr>
        <w:t>s</w:t>
      </w:r>
      <w:r w:rsidRPr="006D6CA8">
        <w:rPr>
          <w:rFonts w:ascii="Times New Roman" w:hAnsi="Times New Roman" w:cs="Times New Roman"/>
          <w:lang w:val="en-GB"/>
        </w:rPr>
        <w:t xml:space="preserve"> at the same time</w:t>
      </w:r>
      <w:r w:rsidR="006D6CA8">
        <w:rPr>
          <w:rFonts w:ascii="Times New Roman" w:hAnsi="Times New Roman" w:cs="Times New Roman"/>
          <w:lang w:val="en-GB"/>
        </w:rPr>
        <w:t xml:space="preserve"> on neighbouring days</w:t>
      </w:r>
      <w:r w:rsidRPr="006D6CA8">
        <w:rPr>
          <w:rFonts w:ascii="Times New Roman" w:hAnsi="Times New Roman" w:cs="Times New Roman"/>
          <w:lang w:val="en-GB"/>
        </w:rPr>
        <w:t>.</w:t>
      </w:r>
    </w:p>
    <w:p w14:paraId="2A2B9066" w14:textId="77777777" w:rsidR="00184B56" w:rsidRPr="006D6CA8" w:rsidRDefault="00184B56" w:rsidP="00184B56">
      <w:pPr>
        <w:pStyle w:val="Odstavecseseznamem"/>
        <w:spacing w:before="120" w:after="120" w:line="360" w:lineRule="auto"/>
        <w:ind w:left="1080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In order to remove outliers and error values, following steps were applied:</w:t>
      </w:r>
    </w:p>
    <w:p w14:paraId="644F66E7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T was greater than 45 °C, the value was defined as an average of the neighbouring terms.</w:t>
      </w:r>
    </w:p>
    <w:p w14:paraId="552BA18E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dew point temperature was lower than −20 °C, the value was replaced with the average of the neighbouring terms.</w:t>
      </w:r>
    </w:p>
    <w:p w14:paraId="05E1A52C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dew point temperature was greater than T, the value was replaced with the average of the neighbouring terms.</w:t>
      </w:r>
    </w:p>
    <w:p w14:paraId="3C8A41A1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wind speed was greater than 17 m∙s</w:t>
      </w:r>
      <w:r w:rsidRPr="006D6CA8">
        <w:rPr>
          <w:rFonts w:ascii="Times New Roman" w:hAnsi="Times New Roman" w:cs="Times New Roman"/>
          <w:vertAlign w:val="superscript"/>
          <w:lang w:val="en-GB"/>
        </w:rPr>
        <w:t>−1</w:t>
      </w:r>
      <w:r w:rsidRPr="006D6CA8">
        <w:rPr>
          <w:rFonts w:ascii="Times New Roman" w:hAnsi="Times New Roman" w:cs="Times New Roman"/>
          <w:lang w:val="en-GB"/>
        </w:rPr>
        <w:t>, the value was replaced with 17 m∙s</w:t>
      </w:r>
      <w:r w:rsidRPr="006D6CA8">
        <w:rPr>
          <w:rFonts w:ascii="Times New Roman" w:hAnsi="Times New Roman" w:cs="Times New Roman"/>
          <w:vertAlign w:val="superscript"/>
          <w:lang w:val="en-GB"/>
        </w:rPr>
        <w:t>−1</w:t>
      </w:r>
      <w:r w:rsidRPr="006D6CA8">
        <w:rPr>
          <w:rFonts w:ascii="Times New Roman" w:hAnsi="Times New Roman" w:cs="Times New Roman"/>
          <w:lang w:val="en-GB"/>
        </w:rPr>
        <w:t>. This limit value is in agreement with calculation of UTCI in the ERA5-HEAT dataset (</w:t>
      </w:r>
      <w:hyperlink r:id="rId5" w:history="1">
        <w:r w:rsidRPr="006D6CA8">
          <w:rPr>
            <w:rFonts w:ascii="Times New Roman" w:hAnsi="Times New Roman" w:cs="Times New Roman"/>
            <w:lang w:val="en-GB"/>
          </w:rPr>
          <w:t>Di</w:t>
        </w:r>
      </w:hyperlink>
      <w:r w:rsidRPr="006D6CA8">
        <w:rPr>
          <w:rFonts w:ascii="Times New Roman" w:hAnsi="Times New Roman" w:cs="Times New Roman"/>
          <w:lang w:val="en-GB"/>
        </w:rPr>
        <w:t xml:space="preserve"> Napoli et al., 2020a).</w:t>
      </w:r>
    </w:p>
    <w:p w14:paraId="1F04A39E" w14:textId="77777777" w:rsidR="00E01BE3" w:rsidRPr="006D6CA8" w:rsidRDefault="00E01BE3" w:rsidP="00E01BE3">
      <w:pPr>
        <w:pStyle w:val="Odstavecseseznamem"/>
        <w:numPr>
          <w:ilvl w:val="0"/>
          <w:numId w:val="1"/>
        </w:num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total cloud cover was 9 (sky obscured from view), the value was replaced with 8 (cloudy).</w:t>
      </w:r>
      <w:r w:rsidR="005770D7" w:rsidRPr="006D6CA8">
        <w:rPr>
          <w:rFonts w:ascii="Times New Roman" w:hAnsi="Times New Roman" w:cs="Times New Roman"/>
          <w:lang w:val="en-GB"/>
        </w:rPr>
        <w:t xml:space="preserve"> This correction was applied</w:t>
      </w:r>
      <w:r w:rsidR="00DD51F2" w:rsidRPr="006D6CA8">
        <w:rPr>
          <w:rFonts w:ascii="Times New Roman" w:hAnsi="Times New Roman" w:cs="Times New Roman"/>
          <w:lang w:val="en-GB"/>
        </w:rPr>
        <w:t>,</w:t>
      </w:r>
      <w:r w:rsidR="005770D7" w:rsidRPr="006D6CA8">
        <w:rPr>
          <w:rFonts w:ascii="Times New Roman" w:hAnsi="Times New Roman" w:cs="Times New Roman"/>
          <w:lang w:val="en-GB"/>
        </w:rPr>
        <w:t xml:space="preserve"> because the </w:t>
      </w:r>
      <w:proofErr w:type="spellStart"/>
      <w:r w:rsidR="005770D7" w:rsidRPr="006D6CA8">
        <w:rPr>
          <w:rFonts w:ascii="Times New Roman" w:hAnsi="Times New Roman" w:cs="Times New Roman"/>
          <w:lang w:val="en-GB"/>
        </w:rPr>
        <w:t>RayMan</w:t>
      </w:r>
      <w:proofErr w:type="spellEnd"/>
      <w:r w:rsidR="005770D7" w:rsidRPr="006D6CA8">
        <w:rPr>
          <w:rFonts w:ascii="Times New Roman" w:hAnsi="Times New Roman" w:cs="Times New Roman"/>
          <w:lang w:val="en-GB"/>
        </w:rPr>
        <w:t xml:space="preserve"> software</w:t>
      </w:r>
      <w:r w:rsidR="00BE6674" w:rsidRPr="006D6CA8">
        <w:rPr>
          <w:rFonts w:ascii="Times New Roman" w:hAnsi="Times New Roman" w:cs="Times New Roman"/>
          <w:lang w:val="en-GB"/>
        </w:rPr>
        <w:t xml:space="preserve"> (see the main manuscript) considers cloud cover 9 as an error value.</w:t>
      </w:r>
    </w:p>
    <w:p w14:paraId="1005ADFB" w14:textId="77777777" w:rsidR="00E01BE3" w:rsidRPr="006D6CA8" w:rsidRDefault="00E01BE3" w:rsidP="00E01BE3">
      <w:pPr>
        <w:spacing w:before="120" w:after="120" w:line="360" w:lineRule="auto"/>
        <w:jc w:val="both"/>
        <w:rPr>
          <w:rFonts w:ascii="Times New Roman" w:hAnsi="Times New Roman" w:cs="Times New Roman"/>
          <w:lang w:val="en-GB"/>
        </w:rPr>
      </w:pPr>
      <w:r w:rsidRPr="006D6CA8">
        <w:rPr>
          <w:rFonts w:ascii="Times New Roman" w:hAnsi="Times New Roman" w:cs="Times New Roman"/>
          <w:lang w:val="en-GB"/>
        </w:rPr>
        <w:t>If any data were missing even after previous steps, the values were supplemented by information for the same or a nearby station (station in the same city) available at Meteomanz.com (</w:t>
      </w:r>
      <w:hyperlink r:id="rId6" w:history="1">
        <w:r w:rsidRPr="006D6CA8">
          <w:rPr>
            <w:rStyle w:val="Hypertextovodkaz"/>
            <w:rFonts w:ascii="Times New Roman" w:hAnsi="Times New Roman" w:cs="Times New Roman"/>
            <w:lang w:val="en-GB"/>
          </w:rPr>
          <w:t>http://www.meteomanz.com/</w:t>
        </w:r>
      </w:hyperlink>
      <w:r w:rsidRPr="006D6CA8">
        <w:rPr>
          <w:rFonts w:ascii="Times New Roman" w:hAnsi="Times New Roman" w:cs="Times New Roman"/>
          <w:color w:val="1155CC"/>
          <w:u w:val="single"/>
          <w:lang w:val="en-GB"/>
        </w:rPr>
        <w:t>)</w:t>
      </w:r>
      <w:r w:rsidRPr="006D6CA8">
        <w:rPr>
          <w:rFonts w:ascii="Times New Roman" w:hAnsi="Times New Roman" w:cs="Times New Roman"/>
          <w:lang w:val="en-GB"/>
        </w:rPr>
        <w:t>, an online platform providing observed meteorological data from worldwide locations obtained from SYNOP and BUFR messages issued by official weather stations. If the missing values were not available via Meteomanz.com and/or many days in a row were missing (thus not making it possible to run any interpolation), the station (i.e. whole time series) was discarded from the analysis.</w:t>
      </w:r>
      <w:r w:rsidR="003D1986">
        <w:rPr>
          <w:rFonts w:ascii="Times New Roman" w:hAnsi="Times New Roman" w:cs="Times New Roman"/>
          <w:lang w:val="en-GB"/>
        </w:rPr>
        <w:t xml:space="preserve"> The amount of missing values was not larger than 1.5% at all stations that were used in the final analysis.</w:t>
      </w:r>
    </w:p>
    <w:p w14:paraId="44F037E5" w14:textId="77777777" w:rsidR="00E01BE3" w:rsidRDefault="00E01BE3" w:rsidP="0003556C">
      <w:pPr>
        <w:spacing w:before="120" w:after="120"/>
        <w:rPr>
          <w:rFonts w:ascii="Times New Roman" w:hAnsi="Times New Roman" w:cs="Times New Roman"/>
          <w:b/>
          <w:lang w:val="en-US"/>
        </w:rPr>
      </w:pPr>
    </w:p>
    <w:p w14:paraId="4E9D317E" w14:textId="77777777" w:rsidR="00E01BE3" w:rsidRDefault="00E01BE3" w:rsidP="0003556C">
      <w:pPr>
        <w:spacing w:before="120" w:after="120"/>
        <w:rPr>
          <w:rFonts w:ascii="Times New Roman" w:hAnsi="Times New Roman" w:cs="Times New Roman"/>
          <w:b/>
          <w:lang w:val="en-US"/>
        </w:rPr>
      </w:pPr>
    </w:p>
    <w:p w14:paraId="7F809ECA" w14:textId="77777777" w:rsidR="00E01BE3" w:rsidRDefault="00E01BE3" w:rsidP="0003556C">
      <w:pPr>
        <w:spacing w:before="120" w:after="120"/>
        <w:rPr>
          <w:rFonts w:ascii="Times New Roman" w:hAnsi="Times New Roman" w:cs="Times New Roman"/>
          <w:b/>
          <w:lang w:val="en-US"/>
        </w:rPr>
      </w:pPr>
    </w:p>
    <w:p w14:paraId="04589A6E" w14:textId="77777777" w:rsidR="006D6CA8" w:rsidRDefault="006D6CA8" w:rsidP="0003556C">
      <w:pPr>
        <w:spacing w:before="120" w:after="120"/>
        <w:rPr>
          <w:rFonts w:ascii="Times New Roman" w:hAnsi="Times New Roman" w:cs="Times New Roman"/>
          <w:b/>
          <w:lang w:val="en-US"/>
        </w:rPr>
      </w:pPr>
    </w:p>
    <w:p w14:paraId="562928EE" w14:textId="77777777" w:rsidR="00E01BE3" w:rsidRDefault="00DD51F2" w:rsidP="0003556C">
      <w:pPr>
        <w:spacing w:before="120" w:after="12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DATA</w:t>
      </w:r>
    </w:p>
    <w:p w14:paraId="04140A6E" w14:textId="77777777" w:rsidR="007D1CFF" w:rsidRPr="00BC581E" w:rsidRDefault="007D1CFF" w:rsidP="0003556C">
      <w:pPr>
        <w:spacing w:before="120" w:after="120"/>
        <w:rPr>
          <w:lang w:val="en-US"/>
        </w:rPr>
      </w:pPr>
      <w:r w:rsidRPr="0003556C">
        <w:rPr>
          <w:rFonts w:ascii="Times New Roman" w:hAnsi="Times New Roman" w:cs="Times New Roman"/>
          <w:b/>
          <w:lang w:val="en-US"/>
        </w:rPr>
        <w:t>Table S1</w:t>
      </w:r>
      <w:r w:rsidRPr="00BC581E">
        <w:rPr>
          <w:lang w:val="en-US"/>
        </w:rPr>
        <w:t xml:space="preserve"> </w:t>
      </w:r>
      <w:r w:rsidRPr="0003556C">
        <w:rPr>
          <w:rFonts w:ascii="Times New Roman" w:eastAsia="Times New Roman" w:hAnsi="Times New Roman" w:cs="Times New Roman"/>
          <w:lang w:val="en-GB"/>
        </w:rPr>
        <w:t>Description of the mortality data used in the study.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1922"/>
        <w:gridCol w:w="2083"/>
        <w:gridCol w:w="1534"/>
        <w:gridCol w:w="3749"/>
      </w:tblGrid>
      <w:tr w:rsidR="007D1CFF" w:rsidRPr="0003556C" w14:paraId="344D5BA2" w14:textId="77777777" w:rsidTr="007D1CFF">
        <w:tc>
          <w:tcPr>
            <w:tcW w:w="1034" w:type="pct"/>
            <w:vAlign w:val="center"/>
          </w:tcPr>
          <w:p w14:paraId="0FE0DAE2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  <w:t>COUNTRY</w:t>
            </w:r>
          </w:p>
        </w:tc>
        <w:tc>
          <w:tcPr>
            <w:tcW w:w="1121" w:type="pct"/>
            <w:vAlign w:val="center"/>
          </w:tcPr>
          <w:p w14:paraId="4039B711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  <w:t>LOCATION</w:t>
            </w:r>
          </w:p>
        </w:tc>
        <w:tc>
          <w:tcPr>
            <w:tcW w:w="826" w:type="pct"/>
            <w:vAlign w:val="center"/>
          </w:tcPr>
          <w:p w14:paraId="0130CC0A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  <w:t>PERIOD</w:t>
            </w:r>
          </w:p>
        </w:tc>
        <w:tc>
          <w:tcPr>
            <w:tcW w:w="2018" w:type="pct"/>
            <w:vAlign w:val="center"/>
          </w:tcPr>
          <w:p w14:paraId="48104C56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  <w:lang w:val="en-US"/>
              </w:rPr>
              <w:t>MORTALITY DATA</w:t>
            </w:r>
          </w:p>
        </w:tc>
      </w:tr>
      <w:tr w:rsidR="007D1CFF" w:rsidRPr="0003556C" w14:paraId="0B5E73BA" w14:textId="77777777" w:rsidTr="007D1CFF">
        <w:tc>
          <w:tcPr>
            <w:tcW w:w="1034" w:type="pct"/>
            <w:vAlign w:val="center"/>
          </w:tcPr>
          <w:p w14:paraId="16C1135F" w14:textId="77777777" w:rsidR="007D1CFF" w:rsidRPr="0003556C" w:rsidRDefault="0003556C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Czechia</w:t>
            </w:r>
          </w:p>
        </w:tc>
        <w:tc>
          <w:tcPr>
            <w:tcW w:w="1121" w:type="pct"/>
            <w:vAlign w:val="center"/>
          </w:tcPr>
          <w:p w14:paraId="0810DBDD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 city (Prague)</w:t>
            </w:r>
          </w:p>
        </w:tc>
        <w:tc>
          <w:tcPr>
            <w:tcW w:w="826" w:type="pct"/>
            <w:vAlign w:val="center"/>
          </w:tcPr>
          <w:p w14:paraId="09CF512E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1994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2015</w:t>
            </w:r>
          </w:p>
        </w:tc>
        <w:tc>
          <w:tcPr>
            <w:tcW w:w="2018" w:type="pct"/>
            <w:vAlign w:val="center"/>
          </w:tcPr>
          <w:p w14:paraId="716A0569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All causes provided by the Czech Statistical Office and the Institute of Health Information and Statistics.</w:t>
            </w:r>
          </w:p>
        </w:tc>
      </w:tr>
      <w:tr w:rsidR="007D1CFF" w:rsidRPr="0003556C" w14:paraId="4D3681A3" w14:textId="77777777" w:rsidTr="007D1CFF">
        <w:tc>
          <w:tcPr>
            <w:tcW w:w="1034" w:type="pct"/>
            <w:vAlign w:val="center"/>
          </w:tcPr>
          <w:p w14:paraId="418A4D4F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Estonia</w:t>
            </w:r>
          </w:p>
        </w:tc>
        <w:tc>
          <w:tcPr>
            <w:tcW w:w="1121" w:type="pct"/>
            <w:vAlign w:val="center"/>
          </w:tcPr>
          <w:p w14:paraId="71C4A604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 city (Tallinn)</w:t>
            </w:r>
          </w:p>
        </w:tc>
        <w:tc>
          <w:tcPr>
            <w:tcW w:w="826" w:type="pct"/>
            <w:vAlign w:val="center"/>
          </w:tcPr>
          <w:p w14:paraId="2021CAE3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1997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2015</w:t>
            </w:r>
          </w:p>
        </w:tc>
        <w:tc>
          <w:tcPr>
            <w:tcW w:w="2018" w:type="pct"/>
            <w:vAlign w:val="center"/>
          </w:tcPr>
          <w:p w14:paraId="4B711B70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All causes provided by </w:t>
            </w:r>
            <w:r w:rsidRPr="0003556C">
              <w:rPr>
                <w:rStyle w:val="Zdraznn"/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Estonian Causes of Death Registry</w:t>
            </w:r>
          </w:p>
        </w:tc>
      </w:tr>
      <w:tr w:rsidR="007D1CFF" w:rsidRPr="0003556C" w14:paraId="12C663DF" w14:textId="77777777" w:rsidTr="007D1CFF">
        <w:tc>
          <w:tcPr>
            <w:tcW w:w="1034" w:type="pct"/>
            <w:vAlign w:val="center"/>
          </w:tcPr>
          <w:p w14:paraId="3F181DE9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Finland</w:t>
            </w:r>
          </w:p>
        </w:tc>
        <w:tc>
          <w:tcPr>
            <w:tcW w:w="1121" w:type="pct"/>
            <w:vAlign w:val="center"/>
          </w:tcPr>
          <w:p w14:paraId="1B40495D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 city (Helsinki)</w:t>
            </w:r>
          </w:p>
        </w:tc>
        <w:tc>
          <w:tcPr>
            <w:tcW w:w="826" w:type="pct"/>
            <w:vAlign w:val="center"/>
          </w:tcPr>
          <w:p w14:paraId="0C4B46D6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1994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2014</w:t>
            </w:r>
          </w:p>
        </w:tc>
        <w:tc>
          <w:tcPr>
            <w:tcW w:w="2018" w:type="pct"/>
            <w:vAlign w:val="center"/>
          </w:tcPr>
          <w:p w14:paraId="3EE92F3F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All causes provided by Statistics Finland</w:t>
            </w:r>
          </w:p>
        </w:tc>
      </w:tr>
      <w:tr w:rsidR="007D1CFF" w:rsidRPr="0003556C" w14:paraId="0B02C088" w14:textId="77777777" w:rsidTr="007D1CFF">
        <w:tc>
          <w:tcPr>
            <w:tcW w:w="1034" w:type="pct"/>
            <w:vAlign w:val="center"/>
          </w:tcPr>
          <w:p w14:paraId="5FF22FA3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France</w:t>
            </w:r>
          </w:p>
        </w:tc>
        <w:tc>
          <w:tcPr>
            <w:tcW w:w="1121" w:type="pct"/>
            <w:vAlign w:val="center"/>
          </w:tcPr>
          <w:p w14:paraId="691A60F2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2 cities (Paris, Lyon)</w:t>
            </w:r>
          </w:p>
        </w:tc>
        <w:tc>
          <w:tcPr>
            <w:tcW w:w="826" w:type="pct"/>
            <w:vAlign w:val="center"/>
          </w:tcPr>
          <w:p w14:paraId="340610DC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2000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2014</w:t>
            </w:r>
          </w:p>
        </w:tc>
        <w:tc>
          <w:tcPr>
            <w:tcW w:w="2018" w:type="pct"/>
            <w:vAlign w:val="center"/>
          </w:tcPr>
          <w:p w14:paraId="67C1A5CE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All causes provided by French National Institute of Health and Medical Research (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CepiDC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),</w:t>
            </w:r>
          </w:p>
        </w:tc>
      </w:tr>
      <w:tr w:rsidR="007D1CFF" w:rsidRPr="0003556C" w14:paraId="0CB18126" w14:textId="77777777" w:rsidTr="0003556C">
        <w:tc>
          <w:tcPr>
            <w:tcW w:w="1034" w:type="pct"/>
            <w:vAlign w:val="center"/>
          </w:tcPr>
          <w:p w14:paraId="03A0DC14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Germany</w:t>
            </w:r>
          </w:p>
        </w:tc>
        <w:tc>
          <w:tcPr>
            <w:tcW w:w="1121" w:type="pct"/>
            <w:vAlign w:val="center"/>
          </w:tcPr>
          <w:p w14:paraId="4D27A75C" w14:textId="77777777" w:rsidR="0003556C" w:rsidRPr="00DD51F2" w:rsidRDefault="0003556C" w:rsidP="0003556C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</w:pPr>
          </w:p>
          <w:p w14:paraId="054C41D4" w14:textId="77777777" w:rsidR="007D1CFF" w:rsidRPr="00DD51F2" w:rsidRDefault="007D1CFF" w:rsidP="0003556C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</w:pPr>
            <w:r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 xml:space="preserve">10 cities </w:t>
            </w:r>
            <w:r w:rsidR="0003556C"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br/>
            </w:r>
            <w:r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>(Berlin, Dresden, Leipzig</w:t>
            </w:r>
            <w:r w:rsidR="0003556C"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 xml:space="preserve">, </w:t>
            </w:r>
            <w:r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>Stuttgart, Bremen</w:t>
            </w:r>
            <w:r w:rsidR="0003556C"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 xml:space="preserve">, </w:t>
            </w:r>
            <w:r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>Düsseldorf, Frankfurt</w:t>
            </w:r>
            <w:r w:rsidR="0003556C"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 xml:space="preserve">, </w:t>
            </w:r>
            <w:r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>Hamburg, Hannover, Köln</w:t>
            </w:r>
            <w:r w:rsidR="0003556C" w:rsidRPr="00DD51F2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  <w:t>)</w:t>
            </w:r>
          </w:p>
          <w:p w14:paraId="5986077B" w14:textId="77777777" w:rsidR="007D1CFF" w:rsidRPr="00DD51F2" w:rsidRDefault="007D1CFF" w:rsidP="0003556C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de-DE"/>
              </w:rPr>
            </w:pPr>
          </w:p>
        </w:tc>
        <w:tc>
          <w:tcPr>
            <w:tcW w:w="826" w:type="pct"/>
            <w:vAlign w:val="center"/>
          </w:tcPr>
          <w:p w14:paraId="05D9CCA2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1993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2015</w:t>
            </w:r>
          </w:p>
        </w:tc>
        <w:tc>
          <w:tcPr>
            <w:tcW w:w="2018" w:type="pct"/>
            <w:vAlign w:val="center"/>
          </w:tcPr>
          <w:p w14:paraId="0F8C1941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All causes provided by Research Data 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Centres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of the Federation and the Federal States of Germany (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Forschungsdatenzentrum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der 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Statistischen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Ämter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des </w:t>
            </w:r>
            <w:proofErr w:type="spellStart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Bundes</w:t>
            </w:r>
            <w:proofErr w:type="spellEnd"/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und der Länder),</w:t>
            </w:r>
          </w:p>
        </w:tc>
      </w:tr>
      <w:tr w:rsidR="007D1CFF" w:rsidRPr="0003556C" w14:paraId="4C787C37" w14:textId="77777777" w:rsidTr="007D1CFF">
        <w:tc>
          <w:tcPr>
            <w:tcW w:w="1034" w:type="pct"/>
            <w:vAlign w:val="center"/>
          </w:tcPr>
          <w:p w14:paraId="10B43A91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Italy</w:t>
            </w:r>
          </w:p>
        </w:tc>
        <w:tc>
          <w:tcPr>
            <w:tcW w:w="1121" w:type="pct"/>
            <w:vAlign w:val="center"/>
          </w:tcPr>
          <w:p w14:paraId="6D378325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 city</w:t>
            </w:r>
            <w:r w:rsidR="0003556C"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(Rome)</w:t>
            </w:r>
          </w:p>
        </w:tc>
        <w:tc>
          <w:tcPr>
            <w:tcW w:w="826" w:type="pct"/>
            <w:vAlign w:val="center"/>
          </w:tcPr>
          <w:p w14:paraId="05AF24AC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1991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2010</w:t>
            </w:r>
          </w:p>
        </w:tc>
        <w:tc>
          <w:tcPr>
            <w:tcW w:w="2018" w:type="pct"/>
            <w:vAlign w:val="center"/>
          </w:tcPr>
          <w:p w14:paraId="2B1E8246" w14:textId="77777777" w:rsidR="007D1CFF" w:rsidRPr="0003556C" w:rsidRDefault="007D1CFF" w:rsidP="00AF688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All causes provided by the </w:t>
            </w: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lang w:val="en-US"/>
              </w:rPr>
              <w:t>obtained from local mortality registries and from the rapid mortality surveillance system</w:t>
            </w:r>
          </w:p>
        </w:tc>
      </w:tr>
      <w:tr w:rsidR="007D1CFF" w:rsidRPr="0003556C" w14:paraId="7D4FAD2C" w14:textId="77777777" w:rsidTr="007D1CFF">
        <w:tc>
          <w:tcPr>
            <w:tcW w:w="1034" w:type="pct"/>
            <w:vAlign w:val="center"/>
          </w:tcPr>
          <w:p w14:paraId="45421A14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Spain</w:t>
            </w:r>
          </w:p>
        </w:tc>
        <w:tc>
          <w:tcPr>
            <w:tcW w:w="1121" w:type="pct"/>
            <w:vAlign w:val="center"/>
          </w:tcPr>
          <w:p w14:paraId="13EF51C7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3 cities</w:t>
            </w:r>
            <w:r w:rsidR="0003556C"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(Madrid, Valencia, Zaragoza)</w:t>
            </w:r>
          </w:p>
        </w:tc>
        <w:tc>
          <w:tcPr>
            <w:tcW w:w="826" w:type="pct"/>
            <w:vAlign w:val="center"/>
          </w:tcPr>
          <w:p w14:paraId="5F20F0F8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1991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  <w:t>2014</w:t>
            </w:r>
          </w:p>
        </w:tc>
        <w:tc>
          <w:tcPr>
            <w:tcW w:w="2018" w:type="pct"/>
            <w:vAlign w:val="center"/>
          </w:tcPr>
          <w:p w14:paraId="0DC94458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Non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external causes (ICD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9: 0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799; ICD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10: A00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R99) from the Spain National Institute of Statistics.</w:t>
            </w:r>
          </w:p>
        </w:tc>
      </w:tr>
      <w:tr w:rsidR="007D1CFF" w:rsidRPr="0003556C" w14:paraId="26DD164E" w14:textId="77777777" w:rsidTr="007D1CFF">
        <w:tc>
          <w:tcPr>
            <w:tcW w:w="1034" w:type="pct"/>
            <w:vAlign w:val="center"/>
          </w:tcPr>
          <w:p w14:paraId="74B35C94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Switzerland</w:t>
            </w:r>
          </w:p>
        </w:tc>
        <w:tc>
          <w:tcPr>
            <w:tcW w:w="1121" w:type="pct"/>
            <w:vAlign w:val="center"/>
          </w:tcPr>
          <w:p w14:paraId="1FF393AD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 city</w:t>
            </w:r>
            <w:r w:rsidR="0003556C"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 xml:space="preserve"> (Zürich)</w:t>
            </w:r>
          </w:p>
        </w:tc>
        <w:tc>
          <w:tcPr>
            <w:tcW w:w="826" w:type="pct"/>
            <w:vAlign w:val="center"/>
          </w:tcPr>
          <w:p w14:paraId="5E751BB4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1995</w:t>
            </w:r>
            <w:r w:rsid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2013</w:t>
            </w:r>
          </w:p>
        </w:tc>
        <w:tc>
          <w:tcPr>
            <w:tcW w:w="2018" w:type="pct"/>
            <w:vAlign w:val="center"/>
          </w:tcPr>
          <w:p w14:paraId="4DB4A9A6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Non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external causes only other than accidents (ICD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10codes A00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R99, V01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V99, W00</w:t>
            </w:r>
            <w:r w:rsid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–</w:t>
            </w: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X59) provided from Federal Office of Statistics (Switzerland)</w:t>
            </w:r>
          </w:p>
        </w:tc>
      </w:tr>
      <w:tr w:rsidR="007D1CFF" w:rsidRPr="0003556C" w14:paraId="6BF41F4C" w14:textId="77777777" w:rsidTr="007D1CFF">
        <w:tc>
          <w:tcPr>
            <w:tcW w:w="1034" w:type="pct"/>
            <w:vAlign w:val="center"/>
          </w:tcPr>
          <w:p w14:paraId="0AAD6F61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18"/>
                <w:szCs w:val="18"/>
              </w:rPr>
              <w:t>UK</w:t>
            </w:r>
          </w:p>
        </w:tc>
        <w:tc>
          <w:tcPr>
            <w:tcW w:w="1121" w:type="pct"/>
            <w:vAlign w:val="center"/>
          </w:tcPr>
          <w:p w14:paraId="3A9682D4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 metropolitan area</w:t>
            </w:r>
            <w:r w:rsidR="0003556C"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(Greater London)</w:t>
            </w:r>
          </w:p>
        </w:tc>
        <w:tc>
          <w:tcPr>
            <w:tcW w:w="826" w:type="pct"/>
            <w:vAlign w:val="center"/>
          </w:tcPr>
          <w:p w14:paraId="3B25C766" w14:textId="77777777" w:rsidR="007D1CFF" w:rsidRPr="0003556C" w:rsidRDefault="007D1CFF" w:rsidP="00AF6884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1991</w:t>
            </w:r>
            <w:r w:rsid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–</w:t>
            </w:r>
            <w:r w:rsidRPr="0003556C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2016</w:t>
            </w:r>
          </w:p>
        </w:tc>
        <w:tc>
          <w:tcPr>
            <w:tcW w:w="2018" w:type="pct"/>
            <w:vAlign w:val="center"/>
          </w:tcPr>
          <w:p w14:paraId="335F595D" w14:textId="77777777" w:rsidR="007D1CFF" w:rsidRPr="0003556C" w:rsidRDefault="007D1CFF" w:rsidP="00AF6884">
            <w:pPr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</w:pPr>
            <w:r w:rsidRPr="0003556C"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  <w:lang w:val="en-US"/>
              </w:rPr>
              <w:t>All causes provided by the Office of National Statistics.</w:t>
            </w:r>
          </w:p>
        </w:tc>
      </w:tr>
    </w:tbl>
    <w:p w14:paraId="0F6190A3" w14:textId="77777777" w:rsidR="007D1CFF" w:rsidRDefault="007D1CFF" w:rsidP="007D1CFF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</w:pPr>
    </w:p>
    <w:p w14:paraId="2CF67197" w14:textId="77777777" w:rsidR="007D1CFF" w:rsidRDefault="007D1CFF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0570866D" w14:textId="77777777" w:rsidR="00DD51F2" w:rsidRDefault="00DD51F2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48E1AB89" w14:textId="77777777" w:rsidR="00DD51F2" w:rsidRDefault="00DD51F2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147E797E" w14:textId="77777777" w:rsidR="00DD51F2" w:rsidRDefault="00DD51F2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53079EA1" w14:textId="77777777" w:rsidR="00DD51F2" w:rsidRDefault="00DD51F2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665D67BE" w14:textId="77777777" w:rsidR="009621E3" w:rsidRDefault="009621E3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861DB63" w14:textId="77777777" w:rsidR="001159F4" w:rsidRDefault="001159F4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4D2A2601" w14:textId="77777777" w:rsidR="001159F4" w:rsidRDefault="001159F4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6500C150" w14:textId="77777777" w:rsidR="001159F4" w:rsidRPr="00F91854" w:rsidRDefault="001159F4" w:rsidP="001159F4">
      <w:pPr>
        <w:keepNext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F91854"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lastRenderedPageBreak/>
        <w:t xml:space="preserve">Table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GB"/>
        </w:rPr>
        <w:t>S2</w:t>
      </w:r>
      <w:r w:rsidRPr="00F91854">
        <w:rPr>
          <w:rFonts w:asciiTheme="minorHAnsi" w:eastAsia="Times New Roman" w:hAnsiTheme="minorHAnsi" w:cstheme="minorHAnsi"/>
          <w:sz w:val="24"/>
          <w:szCs w:val="24"/>
          <w:lang w:val="en-GB"/>
        </w:rPr>
        <w:t xml:space="preserve"> C</w:t>
      </w:r>
      <w:r w:rsidRPr="00F91854">
        <w:rPr>
          <w:rFonts w:ascii="Times New Roman" w:hAnsi="Times New Roman" w:cs="Times New Roman"/>
          <w:sz w:val="24"/>
          <w:szCs w:val="24"/>
          <w:lang w:val="en-GB"/>
        </w:rPr>
        <w:t>umulative relative risk for a given percentile of the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6A5F59">
        <w:rPr>
          <w:rFonts w:ascii="Times New Roman" w:hAnsi="Times New Roman" w:cs="Times New Roman"/>
          <w:sz w:val="24"/>
          <w:szCs w:val="24"/>
          <w:lang w:val="en-GB"/>
        </w:rPr>
        <w:t xml:space="preserve">daily mean </w:t>
      </w:r>
      <w:r w:rsidRPr="00F91854">
        <w:rPr>
          <w:rFonts w:ascii="Times New Roman" w:hAnsi="Times New Roman" w:cs="Times New Roman"/>
          <w:sz w:val="24"/>
          <w:szCs w:val="24"/>
          <w:lang w:val="en-GB"/>
        </w:rPr>
        <w:t>T (UTCI) annual distribution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, </w:t>
      </w:r>
      <w:r w:rsidRPr="006A5F59">
        <w:rPr>
          <w:rFonts w:ascii="Times New Roman" w:hAnsi="Times New Roman" w:cs="Times New Roman"/>
          <w:sz w:val="24"/>
          <w:szCs w:val="24"/>
          <w:lang w:val="en-GB"/>
        </w:rPr>
        <w:t xml:space="preserve">calculated from </w:t>
      </w:r>
      <w:r w:rsidRPr="006A5F59">
        <w:rPr>
          <w:rFonts w:ascii="Times New Roman" w:hAnsi="Times New Roman" w:cs="Times New Roman"/>
          <w:i/>
          <w:iCs/>
          <w:sz w:val="24"/>
          <w:szCs w:val="24"/>
          <w:lang w:val="en-GB"/>
        </w:rPr>
        <w:t>ERA5</w:t>
      </w:r>
      <w:r w:rsidRPr="006A5F59">
        <w:rPr>
          <w:rFonts w:ascii="Times New Roman" w:hAnsi="Times New Roman" w:cs="Times New Roman"/>
          <w:sz w:val="24"/>
          <w:szCs w:val="24"/>
          <w:lang w:val="en-GB"/>
        </w:rPr>
        <w:t xml:space="preserve"> and </w:t>
      </w:r>
      <w:r w:rsidRPr="006A5F59">
        <w:rPr>
          <w:rFonts w:ascii="Times New Roman" w:hAnsi="Times New Roman" w:cs="Times New Roman"/>
          <w:i/>
          <w:iCs/>
          <w:sz w:val="24"/>
          <w:szCs w:val="24"/>
          <w:lang w:val="en-GB"/>
        </w:rPr>
        <w:t>Station</w:t>
      </w:r>
      <w:r w:rsidRPr="006A5F59">
        <w:rPr>
          <w:rFonts w:ascii="Times New Roman" w:hAnsi="Times New Roman" w:cs="Times New Roman"/>
          <w:sz w:val="24"/>
          <w:szCs w:val="24"/>
          <w:lang w:val="en-GB"/>
        </w:rPr>
        <w:t xml:space="preserve"> data, respectively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. 95% confidence intervals are presented in parentheses. </w:t>
      </w: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754"/>
        <w:gridCol w:w="1092"/>
        <w:gridCol w:w="1092"/>
        <w:gridCol w:w="1092"/>
        <w:gridCol w:w="1091"/>
        <w:gridCol w:w="1091"/>
        <w:gridCol w:w="1091"/>
        <w:gridCol w:w="1091"/>
        <w:gridCol w:w="1091"/>
      </w:tblGrid>
      <w:tr w:rsidR="001159F4" w:rsidRPr="00A04EA2" w14:paraId="113D8CDF" w14:textId="77777777" w:rsidTr="00C15F23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0508CE" w14:textId="77777777" w:rsidR="001159F4" w:rsidRPr="00A04EA2" w:rsidRDefault="001159F4" w:rsidP="00C15F2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 T 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2FB283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Southern Europe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DFFFBE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Central Oceanic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62DFB0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Central Continental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2C22BE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Northern Europe</w:t>
            </w:r>
          </w:p>
        </w:tc>
      </w:tr>
      <w:tr w:rsidR="001159F4" w:rsidRPr="00A04EA2" w14:paraId="369114BC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2032F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0D015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B7D56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2B07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37CC3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64124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0F77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3F23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2C08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</w:tr>
      <w:tr w:rsidR="002A1AA5" w:rsidRPr="00A04EA2" w14:paraId="70EB5B72" w14:textId="77777777" w:rsidTr="00C15F23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5445D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1.0%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C9C5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(1.2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,1.41)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6BFD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1.29 (1.21,1.38)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AC69F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1.19 (1.15,1.24)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26CB3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(1.17,1.24)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C59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1.21 (1.15,1.26)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7B3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(1.16,1.24)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C8DAE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1.19 (1.07,1.31)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20CF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1.16 (1.07,1.26)</w:t>
            </w:r>
          </w:p>
        </w:tc>
      </w:tr>
      <w:tr w:rsidR="002A1AA5" w:rsidRPr="00A04EA2" w14:paraId="26DA83B1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2011BD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2.5%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33B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(1.14,1.3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E965B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(1.16,1.29)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AD97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1.17 (1.13,1.21)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614E7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1.18 (1.15,1.2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CDE3A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1.19 (1.14,1.23)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617A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1.18 (1.15,1.22)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677E6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1.21 (1.12,1.31)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293B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1.18 (1.11,1.25)</w:t>
            </w:r>
          </w:p>
        </w:tc>
      </w:tr>
      <w:tr w:rsidR="002A1AA5" w:rsidRPr="00A04EA2" w14:paraId="11928E86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E276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97.5%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E957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1.15 (1.1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,1.22)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8025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1.14 (1.11,1.18)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DB75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1.07 (1.06,1.09)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5D3E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1.09 (1.07,1.11)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90F2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1.07 (1.05,1.08)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74047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1.08 (1.06,1.1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9E05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1.08 (1.03,1.13)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FA5A6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1.06 (1.02,1.11)</w:t>
            </w:r>
          </w:p>
        </w:tc>
      </w:tr>
      <w:tr w:rsidR="002A1AA5" w:rsidRPr="00A04EA2" w14:paraId="5C98CBAA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726D84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99.0%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E03BB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1.31 (1.21,1.42)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ECDDE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1.32 (1.21,1.44)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C8BF4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(1.15,1.25)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61BC0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1.23 (1.17,1.28)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7613DB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(1.14,1.26)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E499D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1.23 (1.16,1.31)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DB7E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(1.08,1.37)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B5C023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1.17 (1.05,1.31)</w:t>
            </w:r>
          </w:p>
        </w:tc>
      </w:tr>
      <w:tr w:rsidR="001159F4" w:rsidRPr="00A04EA2" w14:paraId="61D4C3D2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CA2780" w14:textId="77777777" w:rsidR="001159F4" w:rsidRPr="00A04EA2" w:rsidRDefault="001159F4" w:rsidP="00C15F23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 UTCI </w:t>
            </w:r>
          </w:p>
        </w:tc>
        <w:tc>
          <w:tcPr>
            <w:tcW w:w="21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A452D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Southern Europe</w:t>
            </w:r>
          </w:p>
        </w:tc>
        <w:tc>
          <w:tcPr>
            <w:tcW w:w="21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1C8392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Central Oceanic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F06907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Central Continental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FA2E72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u w:val="single"/>
                <w:lang w:val="en-GB" w:eastAsia="en-GB"/>
              </w:rPr>
              <w:t>Northern Europe</w:t>
            </w:r>
          </w:p>
        </w:tc>
      </w:tr>
      <w:tr w:rsidR="001159F4" w:rsidRPr="00A04EA2" w14:paraId="72674EBD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94B85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30D4C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21099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9E50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5002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33AC3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2231B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99B99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ERA5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31FC9" w14:textId="77777777" w:rsidR="001159F4" w:rsidRPr="00A04EA2" w:rsidRDefault="001159F4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Station</w:t>
            </w:r>
          </w:p>
        </w:tc>
      </w:tr>
      <w:tr w:rsidR="002A1AA5" w:rsidRPr="00A04EA2" w14:paraId="2F8E8313" w14:textId="77777777" w:rsidTr="00C15F23">
        <w:trPr>
          <w:trHeight w:val="300"/>
        </w:trPr>
        <w:tc>
          <w:tcPr>
            <w:tcW w:w="7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49802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1.0%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3534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1.19 (1.12,1.27)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DF9BD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(1.14,1.31)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9475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1.21 (1.17,1.25)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653A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1.21 (1.16,1.25)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E167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(1.18,1.27)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7DFE5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(1.18,1.27)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525DD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1.27 (1.16,1.4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68A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(1.13,1.32)</w:t>
            </w:r>
          </w:p>
        </w:tc>
      </w:tr>
      <w:tr w:rsidR="002A1AA5" w:rsidRPr="00A04EA2" w14:paraId="079AF0DC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473BA9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2.5%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86803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1.16 (1.1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,1.22)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AF59B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(1.13,1.28)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3630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(1.17,1.24)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4CB7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1.20 (1.16,1.24)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D9F9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1.21 (1.17,1.25)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5EB5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(1.18,1.27)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12836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(1.2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,1.39)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0787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1.24 (1.16,1.33)</w:t>
            </w:r>
          </w:p>
        </w:tc>
      </w:tr>
      <w:tr w:rsidR="002A1AA5" w:rsidRPr="00A04EA2" w14:paraId="6B251961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16EA28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97.5%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1F040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1.17 (1.12,1.23)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A9A6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1.17 (1.12,1.23)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EC8A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1.09 (1.07,1.11)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932A9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1.09 (1.07,1.11)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7700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(1.08,1.12)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733B5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1.11 (1.08,1.13)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79891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1.1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 xml:space="preserve"> (1.03,1.18)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4EF8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1.09 (1.04,1.15)</w:t>
            </w:r>
          </w:p>
        </w:tc>
      </w:tr>
      <w:tr w:rsidR="002A1AA5" w:rsidRPr="00A04EA2" w14:paraId="37717F90" w14:textId="77777777" w:rsidTr="00C15F23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4B7F33" w14:textId="77777777" w:rsidR="002A1AA5" w:rsidRPr="00A04EA2" w:rsidRDefault="002A1AA5" w:rsidP="00C15F23">
            <w:pPr>
              <w:spacing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A04EA2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  <w:t>99.0%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B7CCD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1.31 (1.22,1.4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CFA3EE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1.39 (1.24,1.56)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0CB08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1.23 (1.17,1.28)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9EF7C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1.22 (1.17,1.28)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55260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1.25 (1.18,1.32)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A5D6C2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1.27 (1.19,1.35)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CBEEB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1.25 (1.08,1.46)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53F13" w14:textId="77777777" w:rsidR="002A1AA5" w:rsidRPr="002A1AA5" w:rsidRDefault="002A1AA5" w:rsidP="00C15F23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val="en-GB" w:eastAsia="en-GB"/>
              </w:rPr>
            </w:pP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1.23 (1.08,1.4</w:t>
            </w:r>
            <w:r w:rsidR="008A3E4F">
              <w:rPr>
                <w:rFonts w:ascii="Calibri" w:hAnsi="Calibri"/>
                <w:color w:val="000000"/>
                <w:sz w:val="18"/>
                <w:szCs w:val="18"/>
              </w:rPr>
              <w:t>0</w:t>
            </w:r>
            <w:r w:rsidRPr="002A1AA5">
              <w:rPr>
                <w:rFonts w:ascii="Calibri" w:hAnsi="Calibri"/>
                <w:color w:val="000000"/>
                <w:sz w:val="18"/>
                <w:szCs w:val="18"/>
              </w:rPr>
              <w:t>)</w:t>
            </w:r>
          </w:p>
        </w:tc>
      </w:tr>
    </w:tbl>
    <w:p w14:paraId="183791FA" w14:textId="77777777" w:rsidR="001159F4" w:rsidRDefault="001159F4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6E7F56B" w14:textId="77777777" w:rsidR="00DD51F2" w:rsidRDefault="00DD51F2" w:rsidP="00FA3030">
      <w:pPr>
        <w:spacing w:before="240" w:after="240" w:line="36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BBEDC4B" w14:textId="77777777" w:rsidR="001159F4" w:rsidRDefault="001159F4">
      <w:pPr>
        <w:spacing w:after="160" w:line="259" w:lineRule="auto"/>
        <w:rPr>
          <w:rFonts w:ascii="Times New Roman" w:eastAsia="Times New Roman" w:hAnsi="Times New Roman" w:cs="Times New Roman"/>
          <w:lang w:val="en-GB"/>
        </w:rPr>
      </w:pPr>
      <w:r>
        <w:rPr>
          <w:rFonts w:ascii="Times New Roman" w:eastAsia="Times New Roman" w:hAnsi="Times New Roman" w:cs="Times New Roman"/>
          <w:lang w:val="en-GB"/>
        </w:rPr>
        <w:br w:type="page"/>
      </w:r>
    </w:p>
    <w:p w14:paraId="5415FB97" w14:textId="77777777" w:rsidR="00DD51F2" w:rsidRDefault="00DD51F2" w:rsidP="00DD51F2">
      <w:pPr>
        <w:spacing w:before="120" w:after="120"/>
        <w:rPr>
          <w:rFonts w:ascii="Times New Roman" w:hAnsi="Times New Roman" w:cs="Times New Roman"/>
          <w:b/>
          <w:smallCaps/>
          <w:sz w:val="24"/>
          <w:szCs w:val="24"/>
          <w:lang w:val="en-US"/>
        </w:rPr>
      </w:pPr>
      <w:r w:rsidRPr="00184B56">
        <w:rPr>
          <w:rFonts w:ascii="Times New Roman" w:hAnsi="Times New Roman" w:cs="Times New Roman"/>
          <w:b/>
          <w:smallCaps/>
          <w:sz w:val="24"/>
          <w:szCs w:val="24"/>
          <w:lang w:val="en-US"/>
        </w:rPr>
        <w:lastRenderedPageBreak/>
        <w:t>Supplementary figures</w:t>
      </w:r>
    </w:p>
    <w:p w14:paraId="6A61C198" w14:textId="77777777" w:rsidR="00697717" w:rsidRDefault="001159F4" w:rsidP="00DD51F2">
      <w:pPr>
        <w:spacing w:before="120" w:after="120"/>
        <w:rPr>
          <w:rFonts w:ascii="Times New Roman" w:hAnsi="Times New Roman" w:cs="Times New Roman"/>
          <w:b/>
          <w:small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mallCaps/>
          <w:noProof/>
          <w:sz w:val="24"/>
          <w:szCs w:val="24"/>
        </w:rPr>
        <w:drawing>
          <wp:inline distT="0" distB="0" distL="0" distR="0" wp14:anchorId="1E942314" wp14:editId="34127B0D">
            <wp:extent cx="5753735" cy="4071620"/>
            <wp:effectExtent l="19050" t="0" r="0" b="0"/>
            <wp:docPr id="2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07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4CDA15" w14:textId="0919582E" w:rsidR="00697717" w:rsidRDefault="00697717" w:rsidP="007D70C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>Figure S</w:t>
      </w:r>
      <w:r>
        <w:rPr>
          <w:rFonts w:ascii="Times New Roman" w:eastAsia="Times New Roman" w:hAnsi="Times New Roman" w:cs="Times New Roman"/>
          <w:b/>
          <w:lang w:val="en-GB"/>
        </w:rPr>
        <w:t xml:space="preserve">1 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>Daily mean station-based T</w:t>
      </w:r>
      <w:r w:rsidR="007D70CC">
        <w:rPr>
          <w:rFonts w:ascii="Times New Roman" w:eastAsia="Times New Roman" w:hAnsi="Times New Roman" w:cs="Times New Roman"/>
          <w:bCs/>
          <w:lang w:val="en-GB"/>
        </w:rPr>
        <w:t xml:space="preserve"> (red line)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 xml:space="preserve"> and UTCI</w:t>
      </w:r>
      <w:r w:rsidR="007D70CC">
        <w:rPr>
          <w:rFonts w:ascii="Times New Roman" w:eastAsia="Times New Roman" w:hAnsi="Times New Roman" w:cs="Times New Roman"/>
          <w:bCs/>
          <w:lang w:val="en-GB"/>
        </w:rPr>
        <w:t xml:space="preserve"> (blue line)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 xml:space="preserve"> with</w:t>
      </w:r>
      <w:r w:rsidR="007A0B97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A33EB4">
        <w:rPr>
          <w:rFonts w:ascii="Times New Roman" w:eastAsia="Times New Roman" w:hAnsi="Times New Roman" w:cs="Times New Roman"/>
          <w:bCs/>
          <w:lang w:val="en-GB"/>
        </w:rPr>
        <w:t>a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 xml:space="preserve"> 31day filter, </w:t>
      </w:r>
      <w:r w:rsidR="007D70CC">
        <w:rPr>
          <w:rFonts w:ascii="Times New Roman" w:eastAsia="Times New Roman" w:hAnsi="Times New Roman" w:cs="Times New Roman"/>
          <w:bCs/>
          <w:lang w:val="en-GB"/>
        </w:rPr>
        <w:t xml:space="preserve">the 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>daily number of deaths</w:t>
      </w:r>
      <w:r w:rsidR="007D70CC">
        <w:rPr>
          <w:rFonts w:ascii="Times New Roman" w:eastAsia="Times New Roman" w:hAnsi="Times New Roman" w:cs="Times New Roman"/>
          <w:bCs/>
          <w:lang w:val="en-GB"/>
        </w:rPr>
        <w:t xml:space="preserve"> (black line)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 xml:space="preserve"> with</w:t>
      </w:r>
      <w:r w:rsidR="007A0B97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A33EB4">
        <w:rPr>
          <w:rFonts w:ascii="Times New Roman" w:eastAsia="Times New Roman" w:hAnsi="Times New Roman" w:cs="Times New Roman"/>
          <w:bCs/>
          <w:lang w:val="en-GB"/>
        </w:rPr>
        <w:t>a</w:t>
      </w:r>
      <w:r w:rsidR="007D70CC" w:rsidRPr="007D70CC">
        <w:rPr>
          <w:rFonts w:ascii="Times New Roman" w:eastAsia="Times New Roman" w:hAnsi="Times New Roman" w:cs="Times New Roman"/>
          <w:bCs/>
          <w:lang w:val="en-GB"/>
        </w:rPr>
        <w:t xml:space="preserve"> 91day filter.</w:t>
      </w:r>
      <w:r w:rsidR="007D70CC">
        <w:rPr>
          <w:rFonts w:ascii="Times New Roman" w:eastAsia="Times New Roman" w:hAnsi="Times New Roman" w:cs="Times New Roman"/>
          <w:bCs/>
          <w:lang w:val="en-GB"/>
        </w:rPr>
        <w:t xml:space="preserve"> Each city represents one of the four groups defined in the study (Figure 1)</w:t>
      </w:r>
      <w:r w:rsidR="00AA6A1D">
        <w:rPr>
          <w:rFonts w:ascii="Times New Roman" w:eastAsia="Times New Roman" w:hAnsi="Times New Roman" w:cs="Times New Roman"/>
          <w:bCs/>
          <w:lang w:val="en-GB"/>
        </w:rPr>
        <w:t>.</w:t>
      </w:r>
    </w:p>
    <w:p w14:paraId="765726C0" w14:textId="57568B5A" w:rsidR="00CA4124" w:rsidRPr="00DA67BB" w:rsidRDefault="002C4D7B" w:rsidP="007D70CC">
      <w:pPr>
        <w:spacing w:before="240" w:after="240" w:line="240" w:lineRule="auto"/>
        <w:jc w:val="both"/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40771D2" wp14:editId="6CA665CB">
            <wp:extent cx="5753735" cy="3838575"/>
            <wp:effectExtent l="19050" t="0" r="0" b="0"/>
            <wp:docPr id="10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768CC3" w14:textId="7A2310FA" w:rsidR="00CA4124" w:rsidRDefault="00CA4124" w:rsidP="00CA412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>Figure S</w:t>
      </w:r>
      <w:r>
        <w:rPr>
          <w:rFonts w:ascii="Times New Roman" w:eastAsia="Times New Roman" w:hAnsi="Times New Roman" w:cs="Times New Roman"/>
          <w:b/>
          <w:lang w:val="en-GB"/>
        </w:rPr>
        <w:t xml:space="preserve">2 </w:t>
      </w:r>
      <w:r w:rsidR="008C4F55" w:rsidRPr="00065890">
        <w:rPr>
          <w:rFonts w:ascii="Times New Roman" w:eastAsia="Times New Roman" w:hAnsi="Times New Roman" w:cs="Times New Roman"/>
          <w:lang w:val="en-GB"/>
        </w:rPr>
        <w:t>Scatterplot matrix</w:t>
      </w:r>
      <w:r w:rsidR="008C4F55">
        <w:rPr>
          <w:rFonts w:ascii="Times New Roman" w:eastAsia="Times New Roman" w:hAnsi="Times New Roman" w:cs="Times New Roman"/>
          <w:lang w:val="en-GB"/>
        </w:rPr>
        <w:t xml:space="preserve"> of correlation between daily mean ERA5- and station-based T and UTCI</w:t>
      </w:r>
      <w:r w:rsidR="007A0B97">
        <w:rPr>
          <w:rFonts w:ascii="Times New Roman" w:eastAsia="Times New Roman" w:hAnsi="Times New Roman" w:cs="Times New Roman"/>
          <w:lang w:val="en-GB"/>
        </w:rPr>
        <w:t> </w:t>
      </w:r>
      <w:r w:rsidR="00A33EB4">
        <w:rPr>
          <w:rFonts w:ascii="Times New Roman" w:eastAsia="Times New Roman" w:hAnsi="Times New Roman" w:cs="Times New Roman"/>
          <w:lang w:val="en-GB"/>
        </w:rPr>
        <w:t>(°C)</w:t>
      </w:r>
      <w:r w:rsidR="008C4F55">
        <w:rPr>
          <w:rFonts w:ascii="Times New Roman" w:eastAsia="Times New Roman" w:hAnsi="Times New Roman" w:cs="Times New Roman"/>
          <w:lang w:val="en-GB"/>
        </w:rPr>
        <w:t xml:space="preserve">, aggregated from the </w:t>
      </w:r>
      <w:r w:rsidR="008C4F55" w:rsidRPr="00065890">
        <w:rPr>
          <w:rFonts w:ascii="Times New Roman" w:eastAsia="Times New Roman" w:hAnsi="Times New Roman" w:cs="Times New Roman"/>
          <w:lang w:val="en-GB"/>
        </w:rPr>
        <w:t>21 European cities</w:t>
      </w:r>
      <w:r w:rsidR="008C4F55">
        <w:rPr>
          <w:rFonts w:ascii="Times New Roman" w:eastAsia="Times New Roman" w:hAnsi="Times New Roman" w:cs="Times New Roman"/>
          <w:lang w:val="en-GB"/>
        </w:rPr>
        <w:t xml:space="preserve"> analysed. Numerical</w:t>
      </w:r>
      <w:r w:rsidR="008C4F55" w:rsidRPr="00065890">
        <w:rPr>
          <w:rFonts w:ascii="Times New Roman" w:eastAsia="Times New Roman" w:hAnsi="Times New Roman" w:cs="Times New Roman"/>
          <w:lang w:val="en-GB"/>
        </w:rPr>
        <w:t xml:space="preserve"> panel</w:t>
      </w:r>
      <w:r w:rsidR="008C4F55">
        <w:rPr>
          <w:rFonts w:ascii="Times New Roman" w:eastAsia="Times New Roman" w:hAnsi="Times New Roman" w:cs="Times New Roman"/>
          <w:lang w:val="en-GB"/>
        </w:rPr>
        <w:t>s</w:t>
      </w:r>
      <w:r w:rsidR="008C4F55" w:rsidRPr="00065890">
        <w:rPr>
          <w:rFonts w:ascii="Times New Roman" w:eastAsia="Times New Roman" w:hAnsi="Times New Roman" w:cs="Times New Roman"/>
          <w:lang w:val="en-GB"/>
        </w:rPr>
        <w:t xml:space="preserve"> represent </w:t>
      </w:r>
      <w:r w:rsidR="008C4F55">
        <w:rPr>
          <w:rFonts w:ascii="Times New Roman" w:eastAsia="Times New Roman" w:hAnsi="Times New Roman" w:cs="Times New Roman"/>
          <w:lang w:val="en-GB"/>
        </w:rPr>
        <w:t>Pearson</w:t>
      </w:r>
      <w:r w:rsidR="008C4F55">
        <w:rPr>
          <w:rFonts w:ascii="Times New Roman" w:eastAsia="Times New Roman" w:hAnsi="Times New Roman" w:cs="Times New Roman"/>
        </w:rPr>
        <w:t>‘</w:t>
      </w:r>
      <w:r w:rsidR="008C4F55">
        <w:rPr>
          <w:rFonts w:ascii="Times New Roman" w:eastAsia="Times New Roman" w:hAnsi="Times New Roman" w:cs="Times New Roman"/>
          <w:lang w:val="en-GB"/>
        </w:rPr>
        <w:t xml:space="preserve">s correlation coefficients. Red lines denote linear regression lines. </w:t>
      </w:r>
    </w:p>
    <w:p w14:paraId="4702D5CD" w14:textId="09991C2A" w:rsidR="002322C5" w:rsidRDefault="002C4D7B" w:rsidP="002322C5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  <w:noProof/>
        </w:rPr>
        <w:drawing>
          <wp:inline distT="0" distB="0" distL="0" distR="0" wp14:anchorId="469C1B26" wp14:editId="6DCA6B20">
            <wp:extent cx="5079247" cy="3571336"/>
            <wp:effectExtent l="19050" t="0" r="7103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427" cy="3572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D105D1" w14:textId="7E87AE0E" w:rsidR="002322C5" w:rsidRDefault="002322C5" w:rsidP="002322C5">
      <w:pPr>
        <w:rPr>
          <w:rFonts w:ascii="Times New Roman" w:eastAsia="Times New Roman" w:hAnsi="Times New Roman" w:cs="Times New Roman"/>
          <w:bCs/>
        </w:rPr>
      </w:pPr>
      <w:r w:rsidRPr="002322C5">
        <w:rPr>
          <w:rFonts w:ascii="Times New Roman" w:eastAsia="Times New Roman" w:hAnsi="Times New Roman" w:cs="Times New Roman"/>
          <w:b/>
          <w:bCs/>
        </w:rPr>
        <w:t>Figure S3</w:t>
      </w:r>
      <w:r>
        <w:rPr>
          <w:rFonts w:ascii="Times New Roman" w:eastAsia="Times New Roman" w:hAnsi="Times New Roman" w:cs="Times New Roman"/>
          <w:bCs/>
        </w:rPr>
        <w:t xml:space="preserve"> Association between the station-based average annual win</w:t>
      </w:r>
      <w:r w:rsidRPr="002322C5">
        <w:rPr>
          <w:rFonts w:ascii="Times New Roman" w:eastAsia="Times New Roman" w:hAnsi="Times New Roman" w:cs="Times New Roman"/>
          <w:lang w:val="en-GB"/>
        </w:rPr>
        <w:t>d</w:t>
      </w:r>
      <w:r>
        <w:rPr>
          <w:rFonts w:ascii="Times New Roman" w:eastAsia="Times New Roman" w:hAnsi="Times New Roman" w:cs="Times New Roman"/>
          <w:bCs/>
        </w:rPr>
        <w:t xml:space="preserve"> speed and </w:t>
      </w:r>
      <w:proofErr w:type="spellStart"/>
      <w:r>
        <w:rPr>
          <w:rFonts w:ascii="Times New Roman" w:eastAsia="Times New Roman" w:hAnsi="Times New Roman" w:cs="Times New Roman"/>
          <w:bCs/>
        </w:rPr>
        <w:t>the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dif</w:t>
      </w:r>
      <w:r w:rsidR="00A33EB4">
        <w:rPr>
          <w:rFonts w:ascii="Times New Roman" w:eastAsia="Times New Roman" w:hAnsi="Times New Roman" w:cs="Times New Roman"/>
          <w:bCs/>
        </w:rPr>
        <w:t>f</w:t>
      </w:r>
      <w:r>
        <w:rPr>
          <w:rFonts w:ascii="Times New Roman" w:eastAsia="Times New Roman" w:hAnsi="Times New Roman" w:cs="Times New Roman"/>
          <w:bCs/>
        </w:rPr>
        <w:t>erence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between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the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</w:rPr>
        <w:t>average</w:t>
      </w:r>
      <w:proofErr w:type="spellEnd"/>
      <w:r>
        <w:rPr>
          <w:rFonts w:ascii="Times New Roman" w:eastAsia="Times New Roman" w:hAnsi="Times New Roman" w:cs="Times New Roman"/>
          <w:bCs/>
        </w:rPr>
        <w:t xml:space="preserve"> UTCI and T in </w:t>
      </w:r>
      <w:r>
        <w:rPr>
          <w:rFonts w:ascii="Times New Roman" w:eastAsia="Times New Roman" w:hAnsi="Times New Roman" w:cs="Times New Roman"/>
          <w:lang w:val="en-GB"/>
        </w:rPr>
        <w:t xml:space="preserve">the </w:t>
      </w:r>
      <w:r w:rsidRPr="00065890">
        <w:rPr>
          <w:rFonts w:ascii="Times New Roman" w:eastAsia="Times New Roman" w:hAnsi="Times New Roman" w:cs="Times New Roman"/>
          <w:lang w:val="en-GB"/>
        </w:rPr>
        <w:t>21 European cities</w:t>
      </w:r>
      <w:r>
        <w:rPr>
          <w:rFonts w:ascii="Times New Roman" w:eastAsia="Times New Roman" w:hAnsi="Times New Roman" w:cs="Times New Roman"/>
          <w:lang w:val="en-GB"/>
        </w:rPr>
        <w:t xml:space="preserve"> analysed.</w:t>
      </w:r>
    </w:p>
    <w:p w14:paraId="37D915CB" w14:textId="77777777" w:rsidR="00697717" w:rsidRDefault="00697717">
      <w:pPr>
        <w:rPr>
          <w:lang w:val="en-GB"/>
        </w:rPr>
      </w:pPr>
    </w:p>
    <w:p w14:paraId="45FFEF27" w14:textId="77777777" w:rsidR="00475806" w:rsidRDefault="002C4D7B">
      <w:r>
        <w:rPr>
          <w:noProof/>
        </w:rPr>
        <w:lastRenderedPageBreak/>
        <w:drawing>
          <wp:inline distT="0" distB="0" distL="0" distR="0" wp14:anchorId="097CA12A" wp14:editId="0D3F8986">
            <wp:extent cx="3600450" cy="142875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7456" cy="1435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8683F6" w14:textId="0C5D1E75" w:rsidR="00793135" w:rsidRPr="006C4A50" w:rsidRDefault="00793135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4</w:t>
      </w:r>
      <w:r w:rsidR="00697717">
        <w:rPr>
          <w:rFonts w:ascii="Times New Roman" w:eastAsia="Times New Roman" w:hAnsi="Times New Roman" w:cs="Times New Roman"/>
          <w:b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in relative risk between </w:t>
      </w:r>
      <w:r w:rsidR="005F67FD">
        <w:rPr>
          <w:rFonts w:ascii="Times New Roman" w:eastAsia="Times New Roman" w:hAnsi="Times New Roman" w:cs="Times New Roman"/>
          <w:lang w:val="en-GB"/>
        </w:rPr>
        <w:t xml:space="preserve">daily mean </w:t>
      </w:r>
      <w:r w:rsidR="006C4A50">
        <w:rPr>
          <w:rFonts w:ascii="Times New Roman" w:eastAsia="Times New Roman" w:hAnsi="Times New Roman" w:cs="Times New Roman"/>
          <w:lang w:val="en-GB"/>
        </w:rPr>
        <w:t xml:space="preserve">T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Northern European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T in each city.</w:t>
      </w:r>
    </w:p>
    <w:p w14:paraId="71813135" w14:textId="77777777" w:rsidR="00475806" w:rsidRDefault="002C4D7B">
      <w:r>
        <w:rPr>
          <w:noProof/>
        </w:rPr>
        <w:drawing>
          <wp:inline distT="0" distB="0" distL="0" distR="0" wp14:anchorId="598B952C" wp14:editId="5AE69B5D">
            <wp:extent cx="3695700" cy="1401184"/>
            <wp:effectExtent l="0" t="0" r="0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113" cy="141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49AAFB" w14:textId="3E0EE9EE" w:rsidR="006C4A50" w:rsidRPr="006C4A50" w:rsidRDefault="00DA5D2C" w:rsidP="006C4A5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5</w:t>
      </w:r>
      <w:r w:rsidR="008C4F55">
        <w:rPr>
          <w:rFonts w:ascii="Times New Roman" w:eastAsia="Times New Roman" w:hAnsi="Times New Roman" w:cs="Times New Roman"/>
          <w:b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5F67FD" w:rsidRPr="005F67FD">
        <w:rPr>
          <w:rFonts w:ascii="Times New Roman" w:eastAsia="Times New Roman" w:hAnsi="Times New Roman" w:cs="Times New Roman"/>
          <w:lang w:val="en-GB"/>
        </w:rPr>
        <w:t xml:space="preserve"> </w:t>
      </w:r>
      <w:r w:rsidR="005F67FD">
        <w:rPr>
          <w:rFonts w:ascii="Times New Roman" w:eastAsia="Times New Roman" w:hAnsi="Times New Roman" w:cs="Times New Roman"/>
          <w:lang w:val="en-GB"/>
        </w:rPr>
        <w:t>daily mean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 </w:t>
      </w:r>
      <w:r w:rsidR="006C4A50">
        <w:rPr>
          <w:rFonts w:ascii="Times New Roman" w:eastAsia="Times New Roman" w:hAnsi="Times New Roman" w:cs="Times New Roman"/>
          <w:lang w:val="en-GB"/>
        </w:rPr>
        <w:t xml:space="preserve">UTCI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Northern European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UTCI in each city.</w:t>
      </w:r>
    </w:p>
    <w:p w14:paraId="193101E1" w14:textId="77777777" w:rsidR="00DA5D2C" w:rsidRPr="00A55ED9" w:rsidRDefault="00DA5D2C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val="en-GB"/>
        </w:rPr>
      </w:pPr>
    </w:p>
    <w:p w14:paraId="0821CC0A" w14:textId="77777777" w:rsidR="00DA5D2C" w:rsidRDefault="00DA5D2C">
      <w:r>
        <w:br w:type="page"/>
      </w:r>
    </w:p>
    <w:p w14:paraId="139D510F" w14:textId="77777777" w:rsidR="00475806" w:rsidRDefault="002C4D7B">
      <w:r>
        <w:rPr>
          <w:noProof/>
        </w:rPr>
        <w:lastRenderedPageBreak/>
        <w:drawing>
          <wp:inline distT="0" distB="0" distL="0" distR="0" wp14:anchorId="5BE32B94" wp14:editId="350BC314">
            <wp:extent cx="5760720" cy="292608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B737C" w14:textId="343A64DE" w:rsidR="006C4A50" w:rsidRPr="006C4A50" w:rsidRDefault="00A55ED9" w:rsidP="006C4A50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Cs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6</w:t>
      </w:r>
      <w:r w:rsidR="00697717" w:rsidRPr="006C4A50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in relative risk between </w:t>
      </w:r>
      <w:r w:rsidR="005F67FD">
        <w:rPr>
          <w:rFonts w:ascii="Times New Roman" w:eastAsia="Times New Roman" w:hAnsi="Times New Roman" w:cs="Times New Roman"/>
          <w:lang w:val="en-GB"/>
        </w:rPr>
        <w:t xml:space="preserve">daily mean </w:t>
      </w:r>
      <w:r w:rsidR="006C4A50">
        <w:rPr>
          <w:rFonts w:ascii="Times New Roman" w:eastAsia="Times New Roman" w:hAnsi="Times New Roman" w:cs="Times New Roman"/>
          <w:lang w:val="en-GB"/>
        </w:rPr>
        <w:t xml:space="preserve">T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Central Continental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T in each city.</w:t>
      </w:r>
    </w:p>
    <w:p w14:paraId="24CA1704" w14:textId="77777777" w:rsidR="00475806" w:rsidRPr="00A55ED9" w:rsidRDefault="002C4D7B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val="en-GB"/>
        </w:rPr>
      </w:pPr>
      <w:r>
        <w:rPr>
          <w:rFonts w:ascii="Times New Roman" w:eastAsia="Times New Roman" w:hAnsi="Times New Roman" w:cs="Times New Roman"/>
          <w:b/>
          <w:noProof/>
        </w:rPr>
        <w:drawing>
          <wp:inline distT="0" distB="0" distL="0" distR="0" wp14:anchorId="1F47A8D7" wp14:editId="1B24FA07">
            <wp:extent cx="5724525" cy="2914650"/>
            <wp:effectExtent l="0" t="0" r="0" b="0"/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1CC6A" w14:textId="2B5AD530" w:rsidR="00A55ED9" w:rsidRPr="00A55ED9" w:rsidRDefault="00A55ED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 xml:space="preserve">7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6C4A50">
        <w:rPr>
          <w:rFonts w:ascii="Times New Roman" w:eastAsia="Times New Roman" w:hAnsi="Times New Roman" w:cs="Times New Roman"/>
          <w:lang w:val="en-GB"/>
        </w:rPr>
        <w:t xml:space="preserve"> </w:t>
      </w:r>
      <w:r w:rsidR="005F67FD">
        <w:rPr>
          <w:rFonts w:ascii="Times New Roman" w:eastAsia="Times New Roman" w:hAnsi="Times New Roman" w:cs="Times New Roman"/>
          <w:lang w:val="en-GB"/>
        </w:rPr>
        <w:t xml:space="preserve">daily mean </w:t>
      </w:r>
      <w:r w:rsidR="006C4A50">
        <w:rPr>
          <w:rFonts w:ascii="Times New Roman" w:eastAsia="Times New Roman" w:hAnsi="Times New Roman" w:cs="Times New Roman"/>
          <w:lang w:val="en-GB"/>
        </w:rPr>
        <w:t xml:space="preserve">UTCI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Central Continental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UTCI in each city.</w:t>
      </w:r>
    </w:p>
    <w:p w14:paraId="2C6C0827" w14:textId="77777777" w:rsidR="00A55ED9" w:rsidRDefault="00A55ED9"/>
    <w:p w14:paraId="47818D92" w14:textId="77777777" w:rsidR="00D96EC6" w:rsidRDefault="00D96EC6"/>
    <w:p w14:paraId="5020E5DE" w14:textId="77777777" w:rsidR="00475806" w:rsidRDefault="002C4D7B" w:rsidP="00475806">
      <w:pPr>
        <w:jc w:val="center"/>
      </w:pPr>
      <w:r>
        <w:rPr>
          <w:noProof/>
        </w:rPr>
        <w:lastRenderedPageBreak/>
        <w:drawing>
          <wp:inline distT="0" distB="0" distL="0" distR="0" wp14:anchorId="7498A1AD" wp14:editId="067D42FD">
            <wp:extent cx="4591050" cy="3564905"/>
            <wp:effectExtent l="0" t="0" r="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1752" cy="358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431D0" w14:textId="0030E2F0" w:rsidR="001765DA" w:rsidRDefault="00A55ED9" w:rsidP="001765D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8</w:t>
      </w:r>
      <w:r w:rsidR="00697717" w:rsidRPr="006C4A50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6C4A50">
        <w:rPr>
          <w:rFonts w:ascii="Times New Roman" w:eastAsia="Times New Roman" w:hAnsi="Times New Roman" w:cs="Times New Roman"/>
          <w:lang w:val="en-GB"/>
        </w:rPr>
        <w:t xml:space="preserve"> </w:t>
      </w:r>
      <w:r w:rsidR="005F67FD">
        <w:rPr>
          <w:rFonts w:ascii="Times New Roman" w:eastAsia="Times New Roman" w:hAnsi="Times New Roman" w:cs="Times New Roman"/>
          <w:lang w:val="en-GB"/>
        </w:rPr>
        <w:t xml:space="preserve">daily mean </w:t>
      </w:r>
      <w:r w:rsidR="006C4A50">
        <w:rPr>
          <w:rFonts w:ascii="Times New Roman" w:eastAsia="Times New Roman" w:hAnsi="Times New Roman" w:cs="Times New Roman"/>
          <w:lang w:val="en-GB"/>
        </w:rPr>
        <w:t xml:space="preserve">T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Central Oceanic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T in each city.</w:t>
      </w:r>
    </w:p>
    <w:p w14:paraId="6030CBFA" w14:textId="77777777" w:rsidR="00475806" w:rsidRDefault="002C4D7B" w:rsidP="00475806">
      <w:pPr>
        <w:jc w:val="center"/>
      </w:pPr>
      <w:r>
        <w:rPr>
          <w:noProof/>
        </w:rPr>
        <w:drawing>
          <wp:inline distT="0" distB="0" distL="0" distR="0" wp14:anchorId="17A45707" wp14:editId="12553054">
            <wp:extent cx="4552950" cy="3535320"/>
            <wp:effectExtent l="0" t="0" r="0" b="0"/>
            <wp:docPr id="17" name="Obrázek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9968" cy="3571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E3114" w14:textId="2963C909" w:rsidR="00DA5D2C" w:rsidRPr="001765DA" w:rsidRDefault="00A55ED9" w:rsidP="001765D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9</w:t>
      </w:r>
      <w:r w:rsidR="00697717" w:rsidRPr="006C4A50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5F67FD" w:rsidRPr="005F67FD">
        <w:rPr>
          <w:rFonts w:ascii="Times New Roman" w:eastAsia="Times New Roman" w:hAnsi="Times New Roman" w:cs="Times New Roman"/>
          <w:lang w:val="en-GB"/>
        </w:rPr>
        <w:t xml:space="preserve"> </w:t>
      </w:r>
      <w:r w:rsidR="005F67FD">
        <w:rPr>
          <w:rFonts w:ascii="Times New Roman" w:eastAsia="Times New Roman" w:hAnsi="Times New Roman" w:cs="Times New Roman"/>
          <w:lang w:val="en-GB"/>
        </w:rPr>
        <w:t>daily mean</w:t>
      </w:r>
      <w:r w:rsidR="006C4A50">
        <w:rPr>
          <w:rFonts w:ascii="Times New Roman" w:eastAsia="Times New Roman" w:hAnsi="Times New Roman" w:cs="Times New Roman"/>
          <w:lang w:val="en-GB"/>
        </w:rPr>
        <w:t xml:space="preserve"> UTCI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Central Oceanic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UTCI in each city.</w:t>
      </w:r>
      <w:r w:rsidR="00DA5D2C">
        <w:rPr>
          <w:rFonts w:ascii="Times New Roman" w:eastAsia="Times New Roman" w:hAnsi="Times New Roman" w:cs="Times New Roman"/>
          <w:b/>
          <w:lang w:val="en-GB"/>
        </w:rPr>
        <w:br w:type="page"/>
      </w:r>
    </w:p>
    <w:p w14:paraId="7A7D9E62" w14:textId="77777777" w:rsidR="00475806" w:rsidRDefault="002C4D7B">
      <w:r>
        <w:rPr>
          <w:noProof/>
        </w:rPr>
        <w:lastRenderedPageBreak/>
        <w:drawing>
          <wp:inline distT="0" distB="0" distL="0" distR="0" wp14:anchorId="4659C5CA" wp14:editId="7D05BF47">
            <wp:extent cx="5836583" cy="3028950"/>
            <wp:effectExtent l="0" t="0" r="0" b="0"/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7582" cy="3029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02D78" w14:textId="106C0E1C" w:rsidR="001765DA" w:rsidRDefault="00A55ED9" w:rsidP="001765DA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2322C5">
        <w:rPr>
          <w:rFonts w:ascii="Times New Roman" w:eastAsia="Times New Roman" w:hAnsi="Times New Roman" w:cs="Times New Roman"/>
          <w:b/>
          <w:lang w:val="en-GB"/>
        </w:rPr>
        <w:t>10</w:t>
      </w:r>
      <w:r w:rsidR="00697717" w:rsidRPr="006C4A50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5F67FD" w:rsidRPr="005F67FD">
        <w:rPr>
          <w:rFonts w:ascii="Times New Roman" w:eastAsia="Times New Roman" w:hAnsi="Times New Roman" w:cs="Times New Roman"/>
          <w:lang w:val="en-GB"/>
        </w:rPr>
        <w:t xml:space="preserve"> </w:t>
      </w:r>
      <w:r w:rsidR="005F67FD">
        <w:rPr>
          <w:rFonts w:ascii="Times New Roman" w:eastAsia="Times New Roman" w:hAnsi="Times New Roman" w:cs="Times New Roman"/>
          <w:lang w:val="en-GB"/>
        </w:rPr>
        <w:t>daily mean</w:t>
      </w:r>
      <w:r w:rsidR="006C4A50">
        <w:rPr>
          <w:rFonts w:ascii="Times New Roman" w:eastAsia="Times New Roman" w:hAnsi="Times New Roman" w:cs="Times New Roman"/>
          <w:lang w:val="en-GB"/>
        </w:rPr>
        <w:t xml:space="preserve"> T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Southern European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T in each city.</w:t>
      </w:r>
    </w:p>
    <w:p w14:paraId="403218CD" w14:textId="6FBD3F24" w:rsidR="00A55ED9" w:rsidRPr="00A55ED9" w:rsidRDefault="00A55ED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val="en-GB"/>
        </w:rPr>
      </w:pPr>
    </w:p>
    <w:p w14:paraId="5CEE4C69" w14:textId="77777777" w:rsidR="00543A73" w:rsidRDefault="002C4D7B" w:rsidP="00543A73">
      <w:pPr>
        <w:spacing w:after="160" w:line="259" w:lineRule="auto"/>
        <w:jc w:val="center"/>
      </w:pPr>
      <w:r>
        <w:rPr>
          <w:noProof/>
        </w:rPr>
        <w:drawing>
          <wp:inline distT="0" distB="0" distL="0" distR="0" wp14:anchorId="60881262" wp14:editId="5F3622B9">
            <wp:extent cx="5594809" cy="2847975"/>
            <wp:effectExtent l="0" t="0" r="0" b="0"/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834" cy="2856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F62D1D" w14:textId="79971DD7" w:rsidR="00A55ED9" w:rsidRDefault="00A55ED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  <w:r w:rsidRPr="00A55ED9">
        <w:rPr>
          <w:rFonts w:ascii="Times New Roman" w:eastAsia="Times New Roman" w:hAnsi="Times New Roman" w:cs="Times New Roman"/>
          <w:b/>
          <w:lang w:val="en-GB"/>
        </w:rPr>
        <w:t xml:space="preserve">Figure </w:t>
      </w:r>
      <w:r w:rsidR="00697717" w:rsidRPr="00A55ED9">
        <w:rPr>
          <w:rFonts w:ascii="Times New Roman" w:eastAsia="Times New Roman" w:hAnsi="Times New Roman" w:cs="Times New Roman"/>
          <w:b/>
          <w:lang w:val="en-GB"/>
        </w:rPr>
        <w:t>S</w:t>
      </w:r>
      <w:r w:rsidR="008C4F55">
        <w:rPr>
          <w:rFonts w:ascii="Times New Roman" w:eastAsia="Times New Roman" w:hAnsi="Times New Roman" w:cs="Times New Roman"/>
          <w:b/>
          <w:lang w:val="en-GB"/>
        </w:rPr>
        <w:t>1</w:t>
      </w:r>
      <w:r w:rsidR="002322C5">
        <w:rPr>
          <w:rFonts w:ascii="Times New Roman" w:eastAsia="Times New Roman" w:hAnsi="Times New Roman" w:cs="Times New Roman"/>
          <w:b/>
          <w:lang w:val="en-GB"/>
        </w:rPr>
        <w:t>1</w:t>
      </w:r>
      <w:r w:rsidR="00697717" w:rsidRPr="006C4A50">
        <w:rPr>
          <w:rFonts w:ascii="Times New Roman" w:eastAsia="Times New Roman" w:hAnsi="Times New Roman" w:cs="Times New Roman"/>
          <w:bCs/>
          <w:lang w:val="en-GB"/>
        </w:rPr>
        <w:t xml:space="preserve"> 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Cumulative exposure</w:t>
      </w:r>
      <w:r w:rsidR="0003556C">
        <w:rPr>
          <w:rFonts w:ascii="Times New Roman" w:eastAsia="Times New Roman" w:hAnsi="Times New Roman" w:cs="Times New Roman"/>
          <w:bCs/>
          <w:lang w:val="en-GB"/>
        </w:rPr>
        <w:t>–</w:t>
      </w:r>
      <w:r w:rsidR="006C4A50" w:rsidRPr="006C4A50">
        <w:rPr>
          <w:rFonts w:ascii="Times New Roman" w:eastAsia="Times New Roman" w:hAnsi="Times New Roman" w:cs="Times New Roman"/>
          <w:bCs/>
          <w:lang w:val="en-GB"/>
        </w:rPr>
        <w:t>response</w:t>
      </w:r>
      <w:r w:rsidR="006C4A50">
        <w:rPr>
          <w:rFonts w:ascii="Times New Roman" w:eastAsia="Times New Roman" w:hAnsi="Times New Roman" w:cs="Times New Roman"/>
          <w:bCs/>
          <w:lang w:val="en-GB"/>
        </w:rPr>
        <w:t xml:space="preserve"> relationships </w:t>
      </w:r>
      <w:r w:rsidR="006C4A50" w:rsidRPr="00092E8A">
        <w:rPr>
          <w:rFonts w:ascii="Times New Roman" w:eastAsia="Times New Roman" w:hAnsi="Times New Roman" w:cs="Times New Roman"/>
          <w:lang w:val="en-GB"/>
        </w:rPr>
        <w:t>in relative risk between</w:t>
      </w:r>
      <w:r w:rsidR="005F67FD">
        <w:rPr>
          <w:rFonts w:ascii="Times New Roman" w:eastAsia="Times New Roman" w:hAnsi="Times New Roman" w:cs="Times New Roman"/>
          <w:lang w:val="en-GB"/>
        </w:rPr>
        <w:t xml:space="preserve"> daily mean</w:t>
      </w:r>
      <w:r w:rsidR="006C4A50">
        <w:rPr>
          <w:rFonts w:ascii="Times New Roman" w:eastAsia="Times New Roman" w:hAnsi="Times New Roman" w:cs="Times New Roman"/>
          <w:lang w:val="en-GB"/>
        </w:rPr>
        <w:t xml:space="preserve"> UTCI </w:t>
      </w:r>
      <w:r w:rsidR="006C4A50" w:rsidRPr="00092E8A">
        <w:rPr>
          <w:rFonts w:ascii="Times New Roman" w:eastAsia="Times New Roman" w:hAnsi="Times New Roman" w:cs="Times New Roman"/>
          <w:lang w:val="en-GB"/>
        </w:rPr>
        <w:t xml:space="preserve">and </w:t>
      </w:r>
      <w:r w:rsidR="006C4A50">
        <w:rPr>
          <w:rFonts w:ascii="Times New Roman" w:eastAsia="Times New Roman" w:hAnsi="Times New Roman" w:cs="Times New Roman"/>
          <w:lang w:val="en-GB"/>
        </w:rPr>
        <w:t>mortality in Southern European cities.</w:t>
      </w:r>
      <w:r w:rsidR="001765DA" w:rsidRPr="001765DA">
        <w:rPr>
          <w:rFonts w:ascii="Times New Roman" w:eastAsia="Times New Roman" w:hAnsi="Times New Roman" w:cs="Times New Roman"/>
          <w:lang w:val="en-GB"/>
        </w:rPr>
        <w:t xml:space="preserve"> </w:t>
      </w:r>
      <w:r w:rsidR="001765DA">
        <w:rPr>
          <w:rFonts w:ascii="Times New Roman" w:eastAsia="Times New Roman" w:hAnsi="Times New Roman" w:cs="Times New Roman"/>
          <w:lang w:val="en-GB"/>
        </w:rPr>
        <w:t xml:space="preserve">Vertical dashed lines represent the </w:t>
      </w:r>
      <w:r w:rsidR="001765DA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1765DA">
        <w:rPr>
          <w:rFonts w:ascii="Times New Roman" w:eastAsia="Times New Roman" w:hAnsi="Times New Roman" w:cs="Times New Roman"/>
          <w:lang w:val="en-GB"/>
        </w:rPr>
        <w:t xml:space="preserve"> of daily mean UTCI in each city.</w:t>
      </w:r>
    </w:p>
    <w:p w14:paraId="4B2D8AA0" w14:textId="77777777" w:rsidR="006D1899" w:rsidRDefault="006D189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D2BF4D7" w14:textId="77777777" w:rsidR="006D1899" w:rsidRDefault="006D189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0A5CB859" w14:textId="77777777" w:rsidR="006D1899" w:rsidRDefault="006D189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218D273" w14:textId="77777777" w:rsidR="006D1899" w:rsidRDefault="006D1899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lang w:val="en-GB"/>
        </w:rPr>
      </w:pPr>
    </w:p>
    <w:p w14:paraId="2D4E4E62" w14:textId="77777777" w:rsidR="006D1899" w:rsidRDefault="002C4D7B" w:rsidP="006D1899">
      <w:pPr>
        <w:spacing w:before="120" w:after="120"/>
        <w:rPr>
          <w:rFonts w:ascii="Times New Roman" w:hAnsi="Times New Roman" w:cs="Times New Roman"/>
          <w:b/>
          <w:smallCap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mallCaps/>
          <w:noProof/>
          <w:sz w:val="24"/>
          <w:szCs w:val="24"/>
        </w:rPr>
        <w:drawing>
          <wp:inline distT="0" distB="0" distL="0" distR="0" wp14:anchorId="3ADF0D57" wp14:editId="1A0F9F4B">
            <wp:extent cx="5760720" cy="7465060"/>
            <wp:effectExtent l="0" t="0" r="0" b="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6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1DFD1" w14:textId="77777777" w:rsidR="006D1899" w:rsidRPr="00A55ED9" w:rsidRDefault="00D96EC6" w:rsidP="00DA5D2C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lang w:val="en-GB"/>
        </w:rPr>
      </w:pPr>
      <w:r w:rsidRPr="006D1899">
        <w:rPr>
          <w:rFonts w:ascii="Times New Roman" w:eastAsia="Times New Roman" w:hAnsi="Times New Roman" w:cs="Times New Roman"/>
          <w:b/>
          <w:lang w:val="en-GB"/>
        </w:rPr>
        <w:t>Figure</w:t>
      </w:r>
      <w:r w:rsidR="006D1899" w:rsidRPr="006D1899">
        <w:rPr>
          <w:rFonts w:ascii="Times New Roman" w:eastAsia="Times New Roman" w:hAnsi="Times New Roman" w:cs="Times New Roman"/>
          <w:b/>
          <w:lang w:val="en-GB"/>
        </w:rPr>
        <w:t xml:space="preserve"> </w:t>
      </w:r>
      <w:r w:rsidR="00697717" w:rsidRPr="006D1899">
        <w:rPr>
          <w:rFonts w:ascii="Times New Roman" w:eastAsia="Times New Roman" w:hAnsi="Times New Roman" w:cs="Times New Roman"/>
          <w:b/>
          <w:lang w:val="en-GB"/>
        </w:rPr>
        <w:t>S</w:t>
      </w:r>
      <w:r w:rsidR="008C4F55">
        <w:rPr>
          <w:rFonts w:ascii="Times New Roman" w:eastAsia="Times New Roman" w:hAnsi="Times New Roman" w:cs="Times New Roman"/>
          <w:b/>
          <w:lang w:val="en-GB"/>
        </w:rPr>
        <w:t>1</w:t>
      </w:r>
      <w:r w:rsidR="002322C5">
        <w:rPr>
          <w:rFonts w:ascii="Times New Roman" w:eastAsia="Times New Roman" w:hAnsi="Times New Roman" w:cs="Times New Roman"/>
          <w:b/>
          <w:lang w:val="en-GB"/>
        </w:rPr>
        <w:t>2</w:t>
      </w:r>
      <w:r w:rsidR="002A1AA5">
        <w:rPr>
          <w:rFonts w:ascii="Times New Roman" w:eastAsia="Times New Roman" w:hAnsi="Times New Roman" w:cs="Times New Roman"/>
          <w:b/>
          <w:lang w:val="en-GB"/>
        </w:rPr>
        <w:t xml:space="preserve"> </w:t>
      </w:r>
      <w:r w:rsidR="00FD4CFB">
        <w:rPr>
          <w:rFonts w:ascii="Times New Roman" w:eastAsia="Times New Roman" w:hAnsi="Times New Roman" w:cs="Times New Roman"/>
          <w:lang w:val="en-GB"/>
        </w:rPr>
        <w:t>Pooled e</w:t>
      </w:r>
      <w:r w:rsidR="00FD4CFB" w:rsidRPr="00092E8A">
        <w:rPr>
          <w:rFonts w:ascii="Times New Roman" w:eastAsia="Times New Roman" w:hAnsi="Times New Roman" w:cs="Times New Roman"/>
          <w:lang w:val="en-GB"/>
        </w:rPr>
        <w:t>stimates</w:t>
      </w:r>
      <w:r w:rsidR="00FD4CFB">
        <w:rPr>
          <w:rFonts w:ascii="Times New Roman" w:eastAsia="Times New Roman" w:hAnsi="Times New Roman" w:cs="Times New Roman"/>
          <w:lang w:val="en-GB"/>
        </w:rPr>
        <w:t xml:space="preserve"> </w:t>
      </w:r>
      <w:r w:rsidR="00FD4CFB" w:rsidRPr="00092E8A">
        <w:rPr>
          <w:rFonts w:ascii="Times New Roman" w:eastAsia="Times New Roman" w:hAnsi="Times New Roman" w:cs="Times New Roman"/>
          <w:lang w:val="en-GB"/>
        </w:rPr>
        <w:t>of the exposure–response relationships in relative risk</w:t>
      </w:r>
      <w:r w:rsidR="00FD4CFB">
        <w:rPr>
          <w:rFonts w:ascii="Times New Roman" w:eastAsia="Times New Roman" w:hAnsi="Times New Roman" w:cs="Times New Roman"/>
          <w:lang w:val="en-GB"/>
        </w:rPr>
        <w:t xml:space="preserve"> (RR)</w:t>
      </w:r>
      <w:r w:rsidR="00FD4CFB" w:rsidRPr="00092E8A">
        <w:rPr>
          <w:rFonts w:ascii="Times New Roman" w:eastAsia="Times New Roman" w:hAnsi="Times New Roman" w:cs="Times New Roman"/>
          <w:lang w:val="en-GB"/>
        </w:rPr>
        <w:t xml:space="preserve"> between</w:t>
      </w:r>
      <w:r w:rsidR="005F67FD">
        <w:rPr>
          <w:rFonts w:ascii="Times New Roman" w:eastAsia="Times New Roman" w:hAnsi="Times New Roman" w:cs="Times New Roman"/>
          <w:lang w:val="en-GB"/>
        </w:rPr>
        <w:t xml:space="preserve"> daily mean</w:t>
      </w:r>
      <w:r w:rsidR="00FD4CFB" w:rsidRPr="00092E8A">
        <w:rPr>
          <w:rFonts w:ascii="Times New Roman" w:eastAsia="Times New Roman" w:hAnsi="Times New Roman" w:cs="Times New Roman"/>
          <w:lang w:val="en-GB"/>
        </w:rPr>
        <w:t xml:space="preserve"> </w:t>
      </w:r>
      <w:r w:rsidR="00FD4CFB">
        <w:rPr>
          <w:rFonts w:ascii="Times New Roman" w:eastAsia="Times New Roman" w:hAnsi="Times New Roman" w:cs="Times New Roman"/>
          <w:lang w:val="en-GB"/>
        </w:rPr>
        <w:t>T (left), UTCI (right)</w:t>
      </w:r>
      <w:r w:rsidR="00FD4CFB" w:rsidRPr="00092E8A">
        <w:rPr>
          <w:rFonts w:ascii="Times New Roman" w:eastAsia="Times New Roman" w:hAnsi="Times New Roman" w:cs="Times New Roman"/>
          <w:lang w:val="en-GB"/>
        </w:rPr>
        <w:t xml:space="preserve"> and </w:t>
      </w:r>
      <w:r w:rsidR="00FD4CFB">
        <w:rPr>
          <w:rFonts w:ascii="Times New Roman" w:eastAsia="Times New Roman" w:hAnsi="Times New Roman" w:cs="Times New Roman"/>
          <w:lang w:val="en-GB"/>
        </w:rPr>
        <w:t xml:space="preserve">mortality in the four city groups considered in the study. Vertical dotted line indicates minimum mortality T (UTCI) and vertical dashed lines represent the </w:t>
      </w:r>
      <w:r w:rsidR="00FD4CFB" w:rsidRPr="000D3B5F">
        <w:rPr>
          <w:rFonts w:ascii="Times New Roman" w:eastAsia="Times New Roman" w:hAnsi="Times New Roman" w:cs="Times New Roman"/>
          <w:lang w:val="en-GB"/>
        </w:rPr>
        <w:t>1st and 99th percentile</w:t>
      </w:r>
      <w:r w:rsidR="00FD4CFB">
        <w:rPr>
          <w:rFonts w:ascii="Times New Roman" w:eastAsia="Times New Roman" w:hAnsi="Times New Roman" w:cs="Times New Roman"/>
          <w:lang w:val="en-GB"/>
        </w:rPr>
        <w:t xml:space="preserve"> of </w:t>
      </w:r>
      <w:r w:rsidR="005F67FD">
        <w:rPr>
          <w:rFonts w:ascii="Times New Roman" w:eastAsia="Times New Roman" w:hAnsi="Times New Roman" w:cs="Times New Roman"/>
          <w:lang w:val="en-GB"/>
        </w:rPr>
        <w:t xml:space="preserve">daily mean </w:t>
      </w:r>
      <w:r w:rsidR="00FD4CFB">
        <w:rPr>
          <w:rFonts w:ascii="Times New Roman" w:eastAsia="Times New Roman" w:hAnsi="Times New Roman" w:cs="Times New Roman"/>
          <w:lang w:val="en-GB"/>
        </w:rPr>
        <w:t>T and UTCI, for a given group of cities.</w:t>
      </w:r>
    </w:p>
    <w:sectPr w:rsidR="006D1899" w:rsidRPr="00A55ED9" w:rsidSect="00E25E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636EDE"/>
    <w:multiLevelType w:val="hybridMultilevel"/>
    <w:tmpl w:val="897A773E"/>
    <w:lvl w:ilvl="0" w:tplc="258E07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6F51"/>
    <w:rsid w:val="0003556C"/>
    <w:rsid w:val="000B50C2"/>
    <w:rsid w:val="001159F4"/>
    <w:rsid w:val="00150EA0"/>
    <w:rsid w:val="001765DA"/>
    <w:rsid w:val="00184B56"/>
    <w:rsid w:val="00204639"/>
    <w:rsid w:val="002322C5"/>
    <w:rsid w:val="00260A45"/>
    <w:rsid w:val="00280E5B"/>
    <w:rsid w:val="002A1AA5"/>
    <w:rsid w:val="002A535E"/>
    <w:rsid w:val="002C4D7B"/>
    <w:rsid w:val="002D71C6"/>
    <w:rsid w:val="002E12B6"/>
    <w:rsid w:val="00384840"/>
    <w:rsid w:val="003B006A"/>
    <w:rsid w:val="003D1986"/>
    <w:rsid w:val="00405BDC"/>
    <w:rsid w:val="00475806"/>
    <w:rsid w:val="004A20A6"/>
    <w:rsid w:val="00543A73"/>
    <w:rsid w:val="005770D7"/>
    <w:rsid w:val="005C48EA"/>
    <w:rsid w:val="005F67FD"/>
    <w:rsid w:val="0060773C"/>
    <w:rsid w:val="00645A4B"/>
    <w:rsid w:val="00693216"/>
    <w:rsid w:val="00697717"/>
    <w:rsid w:val="006A29DC"/>
    <w:rsid w:val="006B6B99"/>
    <w:rsid w:val="006C4A50"/>
    <w:rsid w:val="006D1899"/>
    <w:rsid w:val="006D6CA8"/>
    <w:rsid w:val="006D6FC7"/>
    <w:rsid w:val="0070004F"/>
    <w:rsid w:val="00793135"/>
    <w:rsid w:val="007A0B97"/>
    <w:rsid w:val="007B5D81"/>
    <w:rsid w:val="007D1CFF"/>
    <w:rsid w:val="007D70CC"/>
    <w:rsid w:val="007E20F6"/>
    <w:rsid w:val="008A3E4F"/>
    <w:rsid w:val="008C0702"/>
    <w:rsid w:val="008C4F55"/>
    <w:rsid w:val="009621E3"/>
    <w:rsid w:val="009932C3"/>
    <w:rsid w:val="009C7F80"/>
    <w:rsid w:val="00A13A07"/>
    <w:rsid w:val="00A33EB4"/>
    <w:rsid w:val="00A52A9E"/>
    <w:rsid w:val="00A55ED9"/>
    <w:rsid w:val="00A828C9"/>
    <w:rsid w:val="00A82DD5"/>
    <w:rsid w:val="00AA6A1D"/>
    <w:rsid w:val="00B44F64"/>
    <w:rsid w:val="00BC3024"/>
    <w:rsid w:val="00BE3B8A"/>
    <w:rsid w:val="00BE6674"/>
    <w:rsid w:val="00C16C55"/>
    <w:rsid w:val="00C21867"/>
    <w:rsid w:val="00C30EE6"/>
    <w:rsid w:val="00C56F51"/>
    <w:rsid w:val="00CA4124"/>
    <w:rsid w:val="00D466F7"/>
    <w:rsid w:val="00D96EC6"/>
    <w:rsid w:val="00D97248"/>
    <w:rsid w:val="00DA5D2C"/>
    <w:rsid w:val="00DA67BB"/>
    <w:rsid w:val="00DD240A"/>
    <w:rsid w:val="00DD51F2"/>
    <w:rsid w:val="00E01BE3"/>
    <w:rsid w:val="00E25EF4"/>
    <w:rsid w:val="00EB0837"/>
    <w:rsid w:val="00F32EB1"/>
    <w:rsid w:val="00FA3030"/>
    <w:rsid w:val="00FD4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18443B"/>
  <w15:docId w15:val="{04AD24B6-93E6-4CFF-B130-1A22E3F9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3030"/>
    <w:pPr>
      <w:spacing w:after="0" w:line="276" w:lineRule="auto"/>
    </w:pPr>
    <w:rPr>
      <w:rFonts w:ascii="Arial" w:eastAsia="Arial" w:hAnsi="Arial" w:cs="Arial"/>
      <w:lang w:val="cs-CZ"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7D1CFF"/>
    <w:pPr>
      <w:spacing w:after="0" w:line="240" w:lineRule="auto"/>
    </w:pPr>
    <w:rPr>
      <w:sz w:val="24"/>
      <w:szCs w:val="24"/>
      <w:lang w:val="de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7D1CFF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7D1CFF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01BE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01BE3"/>
    <w:rPr>
      <w:rFonts w:ascii="Segoe UI" w:eastAsia="Arial" w:hAnsi="Segoe UI" w:cs="Segoe UI"/>
      <w:sz w:val="18"/>
      <w:szCs w:val="18"/>
      <w:lang w:val="cs-CZ" w:eastAsia="cs-CZ"/>
    </w:rPr>
  </w:style>
  <w:style w:type="character" w:styleId="Odkaznakoment">
    <w:name w:val="annotation reference"/>
    <w:uiPriority w:val="99"/>
    <w:semiHidden/>
    <w:rsid w:val="00E01BE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E01BE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01BE3"/>
    <w:rPr>
      <w:rFonts w:ascii="Arial" w:eastAsia="Arial" w:hAnsi="Arial" w:cs="Arial"/>
      <w:sz w:val="20"/>
      <w:szCs w:val="20"/>
      <w:lang w:val="cs-CZ" w:eastAsia="cs-CZ"/>
    </w:rPr>
  </w:style>
  <w:style w:type="paragraph" w:styleId="Odstavecseseznamem">
    <w:name w:val="List Paragraph"/>
    <w:basedOn w:val="Normln"/>
    <w:uiPriority w:val="99"/>
    <w:qFormat/>
    <w:rsid w:val="00E01BE3"/>
    <w:pPr>
      <w:ind w:left="720"/>
      <w:contextualSpacing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01BE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01BE3"/>
    <w:rPr>
      <w:rFonts w:ascii="Arial" w:eastAsia="Arial" w:hAnsi="Arial" w:cs="Arial"/>
      <w:b/>
      <w:bCs/>
      <w:sz w:val="20"/>
      <w:szCs w:val="20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0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meteomanz.com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doi.org/10.24381/cds.553b7518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1163</Words>
  <Characters>6867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Urban</dc:creator>
  <cp:lastModifiedBy>Aleš Urban</cp:lastModifiedBy>
  <cp:revision>7</cp:revision>
  <dcterms:created xsi:type="dcterms:W3CDTF">2021-03-20T16:28:00Z</dcterms:created>
  <dcterms:modified xsi:type="dcterms:W3CDTF">2021-04-02T14:07:00Z</dcterms:modified>
</cp:coreProperties>
</file>