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000ECD3" w14:textId="77777777" w:rsidR="00703EE5" w:rsidRPr="0042217E" w:rsidRDefault="00703EE5" w:rsidP="00703E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Hlk516609694"/>
      <w:r w:rsidRPr="0042217E">
        <w:rPr>
          <w:rFonts w:ascii="Times New Roman" w:hAnsi="Times New Roman" w:cs="Times New Roman"/>
          <w:b/>
          <w:sz w:val="28"/>
          <w:szCs w:val="28"/>
        </w:rPr>
        <w:t>Ther</w:t>
      </w:r>
      <w:bookmarkStart w:id="1" w:name="_GoBack"/>
      <w:bookmarkEnd w:id="1"/>
      <w:r w:rsidRPr="0042217E">
        <w:rPr>
          <w:rFonts w:ascii="Times New Roman" w:hAnsi="Times New Roman" w:cs="Times New Roman"/>
          <w:b/>
          <w:sz w:val="28"/>
          <w:szCs w:val="28"/>
        </w:rPr>
        <w:t>modynamically favorable reactions shap</w:t>
      </w:r>
      <w:r w:rsidRPr="0042217E">
        <w:rPr>
          <w:rFonts w:ascii="Times New Roman" w:hAnsi="Times New Roman" w:cs="Times New Roman" w:hint="eastAsia"/>
          <w:b/>
          <w:sz w:val="28"/>
          <w:szCs w:val="28"/>
        </w:rPr>
        <w:t>e</w:t>
      </w:r>
      <w:r w:rsidRPr="0042217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2217E">
        <w:rPr>
          <w:rFonts w:ascii="Times New Roman" w:eastAsia="SimSun" w:hAnsi="Times New Roman" w:cs="Times New Roman"/>
          <w:b/>
          <w:sz w:val="28"/>
          <w:szCs w:val="28"/>
        </w:rPr>
        <w:t xml:space="preserve">the </w:t>
      </w:r>
      <w:r w:rsidRPr="0042217E">
        <w:rPr>
          <w:rFonts w:ascii="Times New Roman" w:hAnsi="Times New Roman" w:cs="Times New Roman"/>
          <w:b/>
          <w:sz w:val="28"/>
          <w:szCs w:val="28"/>
        </w:rPr>
        <w:t xml:space="preserve">archaeal community affecting bacterial community assembly in </w:t>
      </w:r>
      <w:r w:rsidRPr="0042217E">
        <w:rPr>
          <w:rFonts w:ascii="Times New Roman" w:hAnsi="Times New Roman" w:cs="Times New Roman" w:hint="eastAsia"/>
          <w:b/>
          <w:sz w:val="28"/>
          <w:szCs w:val="28"/>
        </w:rPr>
        <w:t>oil</w:t>
      </w:r>
      <w:r w:rsidRPr="0042217E">
        <w:rPr>
          <w:rFonts w:ascii="Times New Roman" w:hAnsi="Times New Roman" w:cs="Times New Roman"/>
          <w:b/>
          <w:sz w:val="28"/>
          <w:szCs w:val="28"/>
        </w:rPr>
        <w:t xml:space="preserve"> reservoirs</w:t>
      </w:r>
      <w:bookmarkEnd w:id="0"/>
    </w:p>
    <w:p w14:paraId="25BE3C74" w14:textId="77777777" w:rsidR="007014CE" w:rsidRPr="00703EE5" w:rsidRDefault="007014CE" w:rsidP="007014CE">
      <w:pPr>
        <w:spacing w:beforeLines="50" w:before="156" w:afterLines="50" w:after="156" w:line="480" w:lineRule="auto"/>
        <w:jc w:val="center"/>
        <w:rPr>
          <w:rFonts w:ascii="Times New Roman" w:hAnsi="Times New Roman" w:cs="Times New Roman"/>
          <w:b/>
          <w:sz w:val="22"/>
          <w:szCs w:val="24"/>
        </w:rPr>
      </w:pPr>
    </w:p>
    <w:p w14:paraId="0E21FB65" w14:textId="77777777" w:rsidR="007014CE" w:rsidRPr="00AB75A7" w:rsidRDefault="007014CE" w:rsidP="007014CE">
      <w:pPr>
        <w:spacing w:beforeLines="50" w:before="156" w:afterLines="50" w:after="156" w:line="48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  <w:r w:rsidRPr="00AB75A7">
        <w:rPr>
          <w:rFonts w:ascii="Times New Roman" w:hAnsi="Times New Roman" w:cs="Times New Roman" w:hint="eastAsia"/>
          <w:b/>
          <w:sz w:val="24"/>
          <w:szCs w:val="24"/>
        </w:rPr>
        <w:t>Running</w:t>
      </w:r>
      <w:r w:rsidRPr="00AB75A7">
        <w:rPr>
          <w:rFonts w:ascii="Times New Roman" w:hAnsi="Times New Roman" w:cs="Times New Roman"/>
          <w:b/>
          <w:sz w:val="24"/>
          <w:szCs w:val="24"/>
        </w:rPr>
        <w:t xml:space="preserve"> title: </w:t>
      </w:r>
      <w:r w:rsidR="002D30A1" w:rsidRPr="002D30A1">
        <w:rPr>
          <w:rFonts w:ascii="Times New Roman" w:hAnsi="Times New Roman" w:cs="Times New Roman"/>
          <w:sz w:val="24"/>
          <w:szCs w:val="24"/>
        </w:rPr>
        <w:t>Thermodynamic rules shape oil reservoir microbiome</w:t>
      </w:r>
    </w:p>
    <w:p w14:paraId="48B60F95" w14:textId="77777777" w:rsidR="00F15849" w:rsidRPr="007014CE" w:rsidRDefault="00F15849" w:rsidP="00371B88">
      <w:pPr>
        <w:jc w:val="center"/>
        <w:rPr>
          <w:rFonts w:ascii="Times New Roman" w:hAnsi="Times New Roman" w:cs="Times New Roman"/>
          <w:b/>
          <w:sz w:val="32"/>
        </w:rPr>
      </w:pPr>
    </w:p>
    <w:p w14:paraId="0B80A252" w14:textId="77777777" w:rsidR="00B048BA" w:rsidRDefault="00B048BA" w:rsidP="00371B88">
      <w:pPr>
        <w:jc w:val="center"/>
        <w:rPr>
          <w:rFonts w:ascii="Times New Roman" w:hAnsi="Times New Roman" w:cs="Times New Roman"/>
          <w:b/>
          <w:sz w:val="32"/>
        </w:rPr>
      </w:pP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eastAsia="zh-CN"/>
        </w:rPr>
        <w:id w:val="12513440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0DFD970" w14:textId="4D79E41F" w:rsidR="004248CD" w:rsidRPr="009E420F" w:rsidRDefault="004A335E">
          <w:pPr>
            <w:pStyle w:val="TOCHeading"/>
            <w:rPr>
              <w:rFonts w:ascii="Times New Roman" w:hAnsi="Times New Roman" w:cs="Times New Roman"/>
              <w:color w:val="auto"/>
            </w:rPr>
          </w:pPr>
          <w:r>
            <w:rPr>
              <w:rFonts w:ascii="Times New Roman" w:hAnsi="Times New Roman" w:cs="Times New Roman"/>
              <w:color w:val="auto"/>
            </w:rPr>
            <w:t>Supplementary Figure Contents</w:t>
          </w:r>
        </w:p>
        <w:p w14:paraId="6B549266" w14:textId="37EB1D3F" w:rsidR="004A335E" w:rsidRDefault="004A335E">
          <w:pPr>
            <w:pStyle w:val="TOC1"/>
            <w:tabs>
              <w:tab w:val="right" w:leader="dot" w:pos="8296"/>
            </w:tabs>
            <w:rPr>
              <w:noProof/>
            </w:rPr>
          </w:pPr>
          <w:r w:rsidRPr="00D04FFB">
            <w:rPr>
              <w:rFonts w:ascii="Times New Roman" w:hAnsi="Times New Roman"/>
              <w:noProof/>
            </w:rPr>
            <w:t>Figure S1</w:t>
          </w:r>
          <w:r>
            <w:rPr>
              <w:noProof/>
              <w:webHidden/>
            </w:rPr>
            <w:tab/>
          </w:r>
          <w:r w:rsidR="00947D90">
            <w:rPr>
              <w:noProof/>
              <w:webHidden/>
            </w:rPr>
            <w:t>2</w:t>
          </w:r>
        </w:p>
        <w:p w14:paraId="2681489E" w14:textId="471DFEC6" w:rsidR="004A335E" w:rsidRDefault="004A335E">
          <w:pPr>
            <w:pStyle w:val="TOC1"/>
            <w:tabs>
              <w:tab w:val="right" w:leader="dot" w:pos="8296"/>
            </w:tabs>
            <w:rPr>
              <w:noProof/>
            </w:rPr>
          </w:pPr>
          <w:r w:rsidRPr="00D04FFB">
            <w:rPr>
              <w:rFonts w:ascii="Times New Roman" w:hAnsi="Times New Roman"/>
              <w:noProof/>
            </w:rPr>
            <w:t>Figure S2</w:t>
          </w:r>
          <w:r>
            <w:rPr>
              <w:noProof/>
              <w:webHidden/>
            </w:rPr>
            <w:tab/>
          </w:r>
          <w:r w:rsidR="00947D90">
            <w:rPr>
              <w:noProof/>
              <w:webHidden/>
            </w:rPr>
            <w:t>3</w:t>
          </w:r>
        </w:p>
        <w:p w14:paraId="48CBAF16" w14:textId="252F7A0F" w:rsidR="004A335E" w:rsidRDefault="004A335E">
          <w:pPr>
            <w:pStyle w:val="TOC1"/>
            <w:tabs>
              <w:tab w:val="right" w:leader="dot" w:pos="8296"/>
            </w:tabs>
            <w:rPr>
              <w:noProof/>
            </w:rPr>
          </w:pPr>
          <w:r w:rsidRPr="00D04FFB">
            <w:rPr>
              <w:rFonts w:ascii="Times New Roman" w:hAnsi="Times New Roman"/>
              <w:noProof/>
            </w:rPr>
            <w:t>Figure S3</w:t>
          </w:r>
          <w:r>
            <w:rPr>
              <w:noProof/>
              <w:webHidden/>
            </w:rPr>
            <w:tab/>
          </w:r>
          <w:r w:rsidR="00947D90">
            <w:rPr>
              <w:noProof/>
              <w:webHidden/>
            </w:rPr>
            <w:t>4</w:t>
          </w:r>
        </w:p>
        <w:p w14:paraId="4908C917" w14:textId="2D6F628E" w:rsidR="004A335E" w:rsidRDefault="004A335E">
          <w:pPr>
            <w:pStyle w:val="TOC1"/>
            <w:tabs>
              <w:tab w:val="right" w:leader="dot" w:pos="8296"/>
            </w:tabs>
            <w:rPr>
              <w:noProof/>
            </w:rPr>
          </w:pPr>
          <w:r w:rsidRPr="00D04FFB">
            <w:rPr>
              <w:rFonts w:ascii="Times New Roman" w:hAnsi="Times New Roman"/>
              <w:noProof/>
            </w:rPr>
            <w:t>Figure S4</w:t>
          </w:r>
          <w:r>
            <w:rPr>
              <w:noProof/>
              <w:webHidden/>
            </w:rPr>
            <w:tab/>
          </w:r>
          <w:r w:rsidR="00947D90">
            <w:rPr>
              <w:noProof/>
              <w:webHidden/>
            </w:rPr>
            <w:t>5</w:t>
          </w:r>
        </w:p>
        <w:p w14:paraId="176AA5D0" w14:textId="4383F216" w:rsidR="004248CD" w:rsidRDefault="00E023CF"/>
      </w:sdtContent>
    </w:sdt>
    <w:p w14:paraId="7167CEE9" w14:textId="77777777" w:rsidR="001357A6" w:rsidRDefault="001357A6">
      <w:pPr>
        <w:widowControl/>
        <w:jc w:val="left"/>
      </w:pPr>
      <w:r>
        <w:br w:type="page"/>
      </w:r>
    </w:p>
    <w:p w14:paraId="6684489F" w14:textId="77777777" w:rsidR="001E4F27" w:rsidRDefault="001E4F27">
      <w:pPr>
        <w:rPr>
          <w:rFonts w:ascii="Times New Roman" w:hAnsi="Times New Roman"/>
          <w:szCs w:val="21"/>
        </w:rPr>
      </w:pPr>
      <w:r w:rsidRPr="001E4F27">
        <w:rPr>
          <w:rFonts w:ascii="Times New Roman" w:hAnsi="Times New Roman"/>
          <w:noProof/>
          <w:szCs w:val="21"/>
          <w:lang w:eastAsia="en-US"/>
        </w:rPr>
        <w:lastRenderedPageBreak/>
        <w:drawing>
          <wp:inline distT="0" distB="0" distL="0" distR="0" wp14:anchorId="15F092D7" wp14:editId="493E07A4">
            <wp:extent cx="5274310" cy="5374746"/>
            <wp:effectExtent l="0" t="0" r="2540" b="0"/>
            <wp:docPr id="2" name="图片 2" descr="F:\20171123一鸣\Fig 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171123一鸣\Fig S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74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2F85D" w14:textId="3298B027" w:rsidR="001E4F27" w:rsidRDefault="00DF15E1">
      <w:pPr>
        <w:rPr>
          <w:rFonts w:ascii="Times New Roman" w:hAnsi="Times New Roman"/>
          <w:szCs w:val="21"/>
        </w:rPr>
      </w:pPr>
      <w:bookmarkStart w:id="2" w:name="_Toc58768475"/>
      <w:r w:rsidRPr="004A335E">
        <w:rPr>
          <w:rStyle w:val="Heading1Char"/>
          <w:rFonts w:ascii="Times New Roman" w:hAnsi="Times New Roman"/>
          <w:sz w:val="22"/>
          <w:szCs w:val="22"/>
        </w:rPr>
        <w:t>Figure S</w:t>
      </w:r>
      <w:r w:rsidR="007375CB" w:rsidRPr="004A335E">
        <w:rPr>
          <w:rStyle w:val="Heading1Char"/>
          <w:rFonts w:ascii="Times New Roman" w:hAnsi="Times New Roman"/>
          <w:sz w:val="22"/>
          <w:szCs w:val="22"/>
        </w:rPr>
        <w:t>1</w:t>
      </w:r>
      <w:bookmarkEnd w:id="2"/>
      <w:r>
        <w:rPr>
          <w:rFonts w:ascii="Times New Roman" w:hAnsi="Times New Roman"/>
          <w:b/>
          <w:sz w:val="24"/>
          <w:szCs w:val="21"/>
        </w:rPr>
        <w:t>.</w:t>
      </w:r>
      <w:r w:rsidR="007375CB">
        <w:rPr>
          <w:rFonts w:ascii="Times New Roman" w:hAnsi="Times New Roman"/>
          <w:b/>
          <w:sz w:val="24"/>
          <w:szCs w:val="21"/>
        </w:rPr>
        <w:t xml:space="preserve"> </w:t>
      </w:r>
      <w:r w:rsidR="001E4F27" w:rsidRPr="001E4F27">
        <w:rPr>
          <w:rFonts w:ascii="Times New Roman" w:hAnsi="Times New Roman"/>
          <w:szCs w:val="21"/>
        </w:rPr>
        <w:t>Principal component analysis (PCA) ordination diagram for the first two principal components based on the scores of the environmental factors data matrix. Each block is shaded</w:t>
      </w:r>
      <w:r w:rsidR="001E4F27" w:rsidRPr="0051008E">
        <w:rPr>
          <w:rFonts w:ascii="Times New Roman" w:hAnsi="Times New Roman"/>
          <w:szCs w:val="21"/>
        </w:rPr>
        <w:t xml:space="preserve"> with one color. The first two principal components account for 55.88% of all environmental factors.</w:t>
      </w:r>
    </w:p>
    <w:p w14:paraId="4D5F0A9C" w14:textId="77777777" w:rsidR="001E4F27" w:rsidRDefault="001E4F27">
      <w:pPr>
        <w:widowControl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br w:type="page"/>
      </w:r>
    </w:p>
    <w:p w14:paraId="38C0D56F" w14:textId="77777777" w:rsidR="001E4F27" w:rsidRDefault="001E4F27">
      <w:pPr>
        <w:rPr>
          <w:rFonts w:ascii="Times New Roman" w:hAnsi="Times New Roman"/>
          <w:szCs w:val="21"/>
        </w:rPr>
      </w:pPr>
      <w:r w:rsidRPr="001E4F27">
        <w:rPr>
          <w:rFonts w:ascii="Times New Roman" w:hAnsi="Times New Roman"/>
          <w:noProof/>
          <w:szCs w:val="21"/>
          <w:lang w:eastAsia="en-US"/>
        </w:rPr>
        <w:lastRenderedPageBreak/>
        <w:drawing>
          <wp:inline distT="0" distB="0" distL="0" distR="0" wp14:anchorId="6BB7E7A2" wp14:editId="093E0F84">
            <wp:extent cx="5274310" cy="5227885"/>
            <wp:effectExtent l="0" t="0" r="2540" b="0"/>
            <wp:docPr id="3" name="图片 3" descr="F:\20171123一鸣\Fig 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171123一鸣\Fig S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2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8D66B" w14:textId="4DB88AF3" w:rsidR="00C75166" w:rsidRPr="009E420F" w:rsidRDefault="00DF15E1">
      <w:pPr>
        <w:rPr>
          <w:rFonts w:ascii="Times New Roman" w:hAnsi="Times New Roman"/>
          <w:b/>
          <w:sz w:val="24"/>
          <w:szCs w:val="21"/>
        </w:rPr>
        <w:sectPr w:rsidR="00C75166" w:rsidRPr="009E420F" w:rsidSect="00D04FFB">
          <w:footerReference w:type="default" r:id="rId10"/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3" w:name="_Toc58768476"/>
      <w:r w:rsidRPr="004A335E">
        <w:rPr>
          <w:rStyle w:val="Heading1Char"/>
          <w:rFonts w:ascii="Times New Roman" w:hAnsi="Times New Roman"/>
          <w:sz w:val="21"/>
          <w:szCs w:val="21"/>
        </w:rPr>
        <w:t>Figure S</w:t>
      </w:r>
      <w:r w:rsidR="007375CB" w:rsidRPr="004A335E">
        <w:rPr>
          <w:rStyle w:val="Heading1Char"/>
          <w:rFonts w:ascii="Times New Roman" w:hAnsi="Times New Roman"/>
          <w:sz w:val="21"/>
          <w:szCs w:val="21"/>
        </w:rPr>
        <w:t>2</w:t>
      </w:r>
      <w:bookmarkEnd w:id="3"/>
      <w:r>
        <w:rPr>
          <w:rFonts w:ascii="Times New Roman" w:hAnsi="Times New Roman"/>
          <w:b/>
          <w:sz w:val="24"/>
          <w:szCs w:val="21"/>
        </w:rPr>
        <w:t>.</w:t>
      </w:r>
      <w:r w:rsidR="007375CB">
        <w:rPr>
          <w:rFonts w:ascii="Times New Roman" w:hAnsi="Times New Roman"/>
          <w:b/>
          <w:sz w:val="24"/>
          <w:szCs w:val="21"/>
        </w:rPr>
        <w:t xml:space="preserve"> </w:t>
      </w:r>
      <w:r w:rsidR="001E4F27" w:rsidRPr="001E4F27">
        <w:rPr>
          <w:rFonts w:ascii="Times New Roman" w:hAnsi="Times New Roman"/>
          <w:szCs w:val="21"/>
        </w:rPr>
        <w:t>Relative abundance of sequences affiliated to different levels from each petroleum reservoir sample. (</w:t>
      </w:r>
      <w:r w:rsidR="001E4F27">
        <w:rPr>
          <w:rFonts w:ascii="Times New Roman" w:hAnsi="Times New Roman"/>
          <w:szCs w:val="21"/>
        </w:rPr>
        <w:t>a</w:t>
      </w:r>
      <w:r w:rsidR="001E4F27" w:rsidRPr="001E4F27">
        <w:rPr>
          <w:rFonts w:ascii="Times New Roman" w:hAnsi="Times New Roman"/>
          <w:szCs w:val="21"/>
        </w:rPr>
        <w:t>) Bacterial phyla; (</w:t>
      </w:r>
      <w:r w:rsidR="001E4F27">
        <w:rPr>
          <w:rFonts w:ascii="Times New Roman" w:hAnsi="Times New Roman"/>
          <w:szCs w:val="21"/>
        </w:rPr>
        <w:t>b</w:t>
      </w:r>
      <w:r w:rsidR="001E4F27" w:rsidRPr="001E4F27">
        <w:rPr>
          <w:rFonts w:ascii="Times New Roman" w:hAnsi="Times New Roman"/>
          <w:szCs w:val="21"/>
        </w:rPr>
        <w:t>) Bacterial classes; (</w:t>
      </w:r>
      <w:r w:rsidR="001E4F27">
        <w:rPr>
          <w:rFonts w:ascii="Times New Roman" w:hAnsi="Times New Roman"/>
          <w:szCs w:val="21"/>
        </w:rPr>
        <w:t>c</w:t>
      </w:r>
      <w:r w:rsidR="001E4F27" w:rsidRPr="001E4F27">
        <w:rPr>
          <w:rFonts w:ascii="Times New Roman" w:hAnsi="Times New Roman"/>
          <w:szCs w:val="21"/>
        </w:rPr>
        <w:t>) Archaeal phyla; (</w:t>
      </w:r>
      <w:r w:rsidR="001E4F27">
        <w:rPr>
          <w:rFonts w:ascii="Times New Roman" w:hAnsi="Times New Roman"/>
          <w:szCs w:val="21"/>
        </w:rPr>
        <w:t>d</w:t>
      </w:r>
      <w:r w:rsidR="001E4F27" w:rsidRPr="001E4F27">
        <w:rPr>
          <w:rFonts w:ascii="Times New Roman" w:hAnsi="Times New Roman"/>
          <w:szCs w:val="21"/>
        </w:rPr>
        <w:t>) Archaeal classes.</w:t>
      </w:r>
    </w:p>
    <w:p w14:paraId="1A54074F" w14:textId="12737E4D" w:rsidR="00C75166" w:rsidRDefault="001077B3">
      <w:pPr>
        <w:rPr>
          <w:rFonts w:ascii="Times New Roman" w:hAnsi="Times New Roman" w:cs="Times New Roman"/>
        </w:rPr>
        <w:sectPr w:rsidR="00C75166" w:rsidSect="00D04FFB">
          <w:type w:val="continuous"/>
          <w:pgSz w:w="16840" w:h="19845" w:code="9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Times New Roman" w:hAnsi="Times New Roman" w:cs="Times New Roman"/>
          <w:noProof/>
          <w:lang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623C4EEF" wp14:editId="502B8D6A">
            <wp:simplePos x="0" y="0"/>
            <wp:positionH relativeFrom="column">
              <wp:posOffset>0</wp:posOffset>
            </wp:positionH>
            <wp:positionV relativeFrom="paragraph">
              <wp:posOffset>19050</wp:posOffset>
            </wp:positionV>
            <wp:extent cx="8391525" cy="8277225"/>
            <wp:effectExtent l="0" t="0" r="9525" b="9525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1525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4" w:name="_Toc58768477"/>
      <w:r w:rsidR="00DF15E1" w:rsidRPr="004A335E">
        <w:rPr>
          <w:rStyle w:val="Heading1Char"/>
          <w:rFonts w:ascii="Times New Roman" w:hAnsi="Times New Roman"/>
          <w:sz w:val="21"/>
          <w:szCs w:val="21"/>
        </w:rPr>
        <w:t>Figure S</w:t>
      </w:r>
      <w:r w:rsidR="007375CB" w:rsidRPr="004A335E">
        <w:rPr>
          <w:rStyle w:val="Heading1Char"/>
          <w:rFonts w:ascii="Times New Roman" w:hAnsi="Times New Roman"/>
          <w:sz w:val="21"/>
          <w:szCs w:val="21"/>
        </w:rPr>
        <w:t>3</w:t>
      </w:r>
      <w:bookmarkEnd w:id="4"/>
      <w:r w:rsidR="00DF15E1">
        <w:rPr>
          <w:rFonts w:ascii="Times New Roman" w:hAnsi="Times New Roman"/>
          <w:b/>
          <w:sz w:val="24"/>
          <w:szCs w:val="21"/>
        </w:rPr>
        <w:t>.</w:t>
      </w:r>
      <w:r w:rsidR="007375CB">
        <w:rPr>
          <w:rFonts w:ascii="Times New Roman" w:hAnsi="Times New Roman"/>
          <w:b/>
          <w:sz w:val="24"/>
          <w:szCs w:val="21"/>
        </w:rPr>
        <w:t xml:space="preserve"> </w:t>
      </w:r>
      <w:r w:rsidR="00CA61E2" w:rsidRPr="004A7667">
        <w:rPr>
          <w:rFonts w:ascii="Times New Roman" w:hAnsi="Times New Roman"/>
          <w:b/>
          <w:szCs w:val="21"/>
        </w:rPr>
        <w:t>The core, variable</w:t>
      </w:r>
      <w:r w:rsidR="00CA61E2" w:rsidRPr="00D96C14">
        <w:rPr>
          <w:rFonts w:ascii="Times New Roman" w:hAnsi="Times New Roman"/>
          <w:b/>
          <w:szCs w:val="21"/>
        </w:rPr>
        <w:t xml:space="preserve">, and unique bacteria </w:t>
      </w:r>
      <w:r w:rsidR="00CA61E2" w:rsidRPr="009408AA">
        <w:rPr>
          <w:rFonts w:ascii="Times New Roman" w:hAnsi="Times New Roman"/>
          <w:b/>
          <w:szCs w:val="21"/>
        </w:rPr>
        <w:t>(</w:t>
      </w:r>
      <w:r w:rsidR="00CA61E2">
        <w:rPr>
          <w:rFonts w:ascii="Times New Roman" w:hAnsi="Times New Roman"/>
          <w:b/>
          <w:szCs w:val="21"/>
        </w:rPr>
        <w:t>a</w:t>
      </w:r>
      <w:r w:rsidR="00CA61E2" w:rsidRPr="009408AA">
        <w:rPr>
          <w:rFonts w:ascii="Times New Roman" w:hAnsi="Times New Roman"/>
          <w:b/>
          <w:szCs w:val="21"/>
        </w:rPr>
        <w:t>) and archaea (</w:t>
      </w:r>
      <w:r w:rsidR="00CA61E2">
        <w:rPr>
          <w:rFonts w:ascii="Times New Roman" w:hAnsi="Times New Roman"/>
          <w:b/>
          <w:szCs w:val="21"/>
        </w:rPr>
        <w:t>b</w:t>
      </w:r>
      <w:r w:rsidR="00CA61E2" w:rsidRPr="00007A92">
        <w:rPr>
          <w:rFonts w:ascii="Times New Roman" w:hAnsi="Times New Roman"/>
          <w:b/>
          <w:szCs w:val="21"/>
        </w:rPr>
        <w:t xml:space="preserve">) in </w:t>
      </w:r>
      <w:r>
        <w:rPr>
          <w:rFonts w:ascii="Times New Roman" w:hAnsi="Times New Roman"/>
          <w:b/>
          <w:szCs w:val="21"/>
        </w:rPr>
        <w:t>seven of the eight</w:t>
      </w:r>
      <w:r w:rsidR="00CA61E2" w:rsidRPr="00007A92">
        <w:rPr>
          <w:rFonts w:ascii="Times New Roman" w:hAnsi="Times New Roman"/>
          <w:b/>
          <w:szCs w:val="21"/>
        </w:rPr>
        <w:t xml:space="preserve"> block</w:t>
      </w:r>
      <w:r>
        <w:rPr>
          <w:rFonts w:ascii="Times New Roman" w:hAnsi="Times New Roman"/>
          <w:b/>
          <w:szCs w:val="21"/>
        </w:rPr>
        <w:t>s</w:t>
      </w:r>
      <w:r w:rsidR="00CA61E2" w:rsidRPr="00007A92">
        <w:rPr>
          <w:rFonts w:ascii="Times New Roman" w:hAnsi="Times New Roman"/>
          <w:b/>
          <w:szCs w:val="21"/>
        </w:rPr>
        <w:t xml:space="preserve"> at OTU</w:t>
      </w:r>
      <w:r w:rsidR="00CA61E2" w:rsidRPr="00007A92">
        <w:rPr>
          <w:rFonts w:ascii="Times New Roman" w:hAnsi="Times New Roman"/>
          <w:b/>
          <w:szCs w:val="21"/>
          <w:vertAlign w:val="subscript"/>
        </w:rPr>
        <w:t>0.03</w:t>
      </w:r>
      <w:r w:rsidR="00CA61E2" w:rsidRPr="00007A92">
        <w:rPr>
          <w:rFonts w:ascii="Times New Roman" w:hAnsi="Times New Roman"/>
          <w:b/>
          <w:szCs w:val="21"/>
        </w:rPr>
        <w:t xml:space="preserve"> level.</w:t>
      </w:r>
      <w:r w:rsidR="00CA61E2" w:rsidRPr="00D779B6">
        <w:rPr>
          <w:rFonts w:ascii="Times New Roman" w:hAnsi="Times New Roman"/>
          <w:b/>
          <w:szCs w:val="21"/>
        </w:rPr>
        <w:t xml:space="preserve"> </w:t>
      </w:r>
      <w:r w:rsidR="00CA61E2" w:rsidRPr="00554DA1">
        <w:rPr>
          <w:rFonts w:ascii="Times New Roman" w:hAnsi="Times New Roman"/>
          <w:b/>
          <w:szCs w:val="21"/>
        </w:rPr>
        <w:t>(</w:t>
      </w:r>
      <w:r w:rsidR="00CA61E2">
        <w:rPr>
          <w:rFonts w:ascii="Times New Roman" w:hAnsi="Times New Roman"/>
          <w:szCs w:val="21"/>
        </w:rPr>
        <w:t>a</w:t>
      </w:r>
      <w:r w:rsidR="00CA61E2" w:rsidRPr="003F7C87">
        <w:rPr>
          <w:rFonts w:ascii="Times New Roman" w:hAnsi="Times New Roman"/>
          <w:szCs w:val="21"/>
        </w:rPr>
        <w:t>(</w:t>
      </w:r>
      <w:r w:rsidR="00CA61E2" w:rsidRPr="009A38C7">
        <w:rPr>
          <w:rFonts w:ascii="Times New Roman" w:hAnsi="Times New Roman"/>
          <w:szCs w:val="21"/>
        </w:rPr>
        <w:t xml:space="preserve">XJT)A) </w:t>
      </w:r>
      <w:r w:rsidR="00CA61E2" w:rsidRPr="00D71FC5">
        <w:rPr>
          <w:rFonts w:ascii="Times New Roman" w:hAnsi="Times New Roman"/>
          <w:szCs w:val="21"/>
        </w:rPr>
        <w:t xml:space="preserve">Venn </w:t>
      </w:r>
      <w:r w:rsidR="00CA61E2" w:rsidRPr="00171A85">
        <w:rPr>
          <w:rFonts w:ascii="Times New Roman" w:hAnsi="Times New Roman"/>
          <w:szCs w:val="21"/>
        </w:rPr>
        <w:t>diagram showing the common and unique bacterial OTU</w:t>
      </w:r>
      <w:r w:rsidR="00CA61E2" w:rsidRPr="00171A85">
        <w:rPr>
          <w:rFonts w:ascii="Times New Roman" w:hAnsi="Times New Roman"/>
          <w:szCs w:val="21"/>
          <w:vertAlign w:val="subscript"/>
        </w:rPr>
        <w:t>0.03</w:t>
      </w:r>
      <w:r w:rsidR="00CA61E2" w:rsidRPr="00B60A2E">
        <w:rPr>
          <w:rFonts w:ascii="Times New Roman" w:hAnsi="Times New Roman"/>
          <w:szCs w:val="21"/>
        </w:rPr>
        <w:t>s between the injection</w:t>
      </w:r>
      <w:r w:rsidR="00CA61E2" w:rsidRPr="000D4439">
        <w:rPr>
          <w:rFonts w:ascii="Times New Roman" w:hAnsi="Times New Roman"/>
          <w:szCs w:val="21"/>
        </w:rPr>
        <w:t xml:space="preserve"> (blue frame) and production water samples in </w:t>
      </w:r>
      <w:r w:rsidR="00CA61E2" w:rsidRPr="009A5984">
        <w:rPr>
          <w:rFonts w:ascii="Times New Roman" w:hAnsi="Times New Roman"/>
          <w:szCs w:val="21"/>
        </w:rPr>
        <w:t xml:space="preserve">the XJT block. The number in red is </w:t>
      </w:r>
      <w:r w:rsidR="00CA61E2" w:rsidRPr="0051008E">
        <w:rPr>
          <w:rFonts w:ascii="Times New Roman" w:hAnsi="Times New Roman"/>
          <w:szCs w:val="21"/>
        </w:rPr>
        <w:t>the core OTU</w:t>
      </w:r>
      <w:r w:rsidR="00CA61E2" w:rsidRPr="001C52AD">
        <w:rPr>
          <w:rFonts w:ascii="Times New Roman" w:hAnsi="Times New Roman"/>
          <w:szCs w:val="21"/>
          <w:vertAlign w:val="subscript"/>
        </w:rPr>
        <w:t>0.03</w:t>
      </w:r>
      <w:r w:rsidR="00CA61E2" w:rsidRPr="001C52AD">
        <w:rPr>
          <w:rFonts w:ascii="Times New Roman" w:hAnsi="Times New Roman"/>
          <w:szCs w:val="21"/>
        </w:rPr>
        <w:t xml:space="preserve">s only detected in production water, and the number in blue </w:t>
      </w:r>
      <w:r w:rsidR="00CA61E2" w:rsidRPr="002D5EEA">
        <w:rPr>
          <w:rFonts w:ascii="Times New Roman" w:hAnsi="Times New Roman"/>
          <w:szCs w:val="21"/>
        </w:rPr>
        <w:t xml:space="preserve">is </w:t>
      </w:r>
      <w:r w:rsidR="00CA61E2" w:rsidRPr="004B704C">
        <w:rPr>
          <w:rFonts w:ascii="Times New Roman" w:hAnsi="Times New Roman"/>
          <w:szCs w:val="21"/>
        </w:rPr>
        <w:t>the core OTU</w:t>
      </w:r>
      <w:r w:rsidR="00CA61E2" w:rsidRPr="004B704C">
        <w:rPr>
          <w:rFonts w:ascii="Times New Roman" w:hAnsi="Times New Roman"/>
          <w:szCs w:val="21"/>
          <w:vertAlign w:val="subscript"/>
        </w:rPr>
        <w:t>0.03</w:t>
      </w:r>
      <w:r w:rsidR="00CA61E2" w:rsidRPr="004B704C">
        <w:rPr>
          <w:rFonts w:ascii="Times New Roman" w:hAnsi="Times New Roman"/>
          <w:szCs w:val="21"/>
        </w:rPr>
        <w:t xml:space="preserve">s detected in the injection water. The number in green </w:t>
      </w:r>
      <w:r w:rsidR="00CA61E2" w:rsidRPr="007C7E16">
        <w:rPr>
          <w:rFonts w:ascii="Times New Roman" w:hAnsi="Times New Roman"/>
          <w:szCs w:val="21"/>
        </w:rPr>
        <w:t xml:space="preserve">is </w:t>
      </w:r>
      <w:r w:rsidR="00CA61E2" w:rsidRPr="00D3642F">
        <w:rPr>
          <w:rFonts w:ascii="Times New Roman" w:hAnsi="Times New Roman"/>
          <w:szCs w:val="21"/>
        </w:rPr>
        <w:t>the variable OTU</w:t>
      </w:r>
      <w:r w:rsidR="00CA61E2" w:rsidRPr="00D3642F">
        <w:rPr>
          <w:rFonts w:ascii="Times New Roman" w:hAnsi="Times New Roman"/>
          <w:szCs w:val="21"/>
          <w:vertAlign w:val="subscript"/>
        </w:rPr>
        <w:t>0.03</w:t>
      </w:r>
      <w:r w:rsidR="00CA61E2" w:rsidRPr="00F40C47">
        <w:rPr>
          <w:rFonts w:ascii="Times New Roman" w:hAnsi="Times New Roman"/>
          <w:szCs w:val="21"/>
        </w:rPr>
        <w:t>s</w:t>
      </w:r>
      <w:r w:rsidR="00CA61E2" w:rsidRPr="00067785">
        <w:rPr>
          <w:rFonts w:ascii="Times New Roman" w:hAnsi="Times New Roman"/>
          <w:szCs w:val="21"/>
        </w:rPr>
        <w:t xml:space="preserve">, </w:t>
      </w:r>
      <w:r w:rsidR="00CA61E2" w:rsidRPr="00BB4E8B">
        <w:rPr>
          <w:rFonts w:ascii="Times New Roman" w:hAnsi="Times New Roman"/>
          <w:szCs w:val="21"/>
        </w:rPr>
        <w:t xml:space="preserve">and the number in black </w:t>
      </w:r>
      <w:r w:rsidR="00CA61E2" w:rsidRPr="00FA6987">
        <w:rPr>
          <w:rFonts w:ascii="Times New Roman" w:hAnsi="Times New Roman"/>
          <w:szCs w:val="21"/>
        </w:rPr>
        <w:t>is the unique OTU</w:t>
      </w:r>
      <w:r w:rsidR="00CA61E2" w:rsidRPr="00FA6987">
        <w:rPr>
          <w:rFonts w:ascii="Times New Roman" w:hAnsi="Times New Roman"/>
          <w:szCs w:val="21"/>
          <w:vertAlign w:val="subscript"/>
        </w:rPr>
        <w:t>0.03</w:t>
      </w:r>
      <w:r w:rsidR="00CA61E2" w:rsidRPr="00FA6987">
        <w:rPr>
          <w:rFonts w:ascii="Times New Roman" w:hAnsi="Times New Roman"/>
          <w:szCs w:val="21"/>
        </w:rPr>
        <w:t>s. The microbiota of injection water is shown using a pie diagram. (</w:t>
      </w:r>
      <w:r w:rsidR="00CA61E2">
        <w:rPr>
          <w:rFonts w:ascii="Times New Roman" w:hAnsi="Times New Roman"/>
          <w:szCs w:val="21"/>
        </w:rPr>
        <w:t>a</w:t>
      </w:r>
      <w:r w:rsidR="00CA61E2" w:rsidRPr="00FA6987">
        <w:rPr>
          <w:rFonts w:ascii="Times New Roman" w:hAnsi="Times New Roman"/>
          <w:szCs w:val="21"/>
        </w:rPr>
        <w:t>(XJT)B) and (</w:t>
      </w:r>
      <w:r w:rsidR="00CA61E2">
        <w:rPr>
          <w:rFonts w:ascii="Times New Roman" w:hAnsi="Times New Roman"/>
          <w:szCs w:val="21"/>
        </w:rPr>
        <w:t>a</w:t>
      </w:r>
      <w:r w:rsidR="00CA61E2" w:rsidRPr="00FA6987">
        <w:rPr>
          <w:rFonts w:ascii="Times New Roman" w:hAnsi="Times New Roman"/>
          <w:szCs w:val="21"/>
        </w:rPr>
        <w:t>(XJT)C) Histograms showing the relative abundance of the core and variable OTU</w:t>
      </w:r>
      <w:r w:rsidR="00CA61E2" w:rsidRPr="00FA6987">
        <w:rPr>
          <w:rFonts w:ascii="Times New Roman" w:hAnsi="Times New Roman"/>
          <w:szCs w:val="21"/>
          <w:vertAlign w:val="subscript"/>
        </w:rPr>
        <w:t>0.03</w:t>
      </w:r>
      <w:r w:rsidR="00CA61E2" w:rsidRPr="00FA6987">
        <w:rPr>
          <w:rFonts w:ascii="Times New Roman" w:hAnsi="Times New Roman"/>
          <w:szCs w:val="21"/>
        </w:rPr>
        <w:t>s in injection and production water samples in the XJT block. (</w:t>
      </w:r>
      <w:r w:rsidR="00CA61E2">
        <w:rPr>
          <w:rFonts w:ascii="Times New Roman" w:hAnsi="Times New Roman"/>
          <w:szCs w:val="21"/>
        </w:rPr>
        <w:t>a</w:t>
      </w:r>
      <w:r w:rsidR="00CA61E2" w:rsidRPr="00FA6987">
        <w:rPr>
          <w:rFonts w:ascii="Times New Roman" w:hAnsi="Times New Roman"/>
          <w:szCs w:val="21"/>
        </w:rPr>
        <w:t>(HBM)A) The core, variable, and unique bacterial OTU</w:t>
      </w:r>
      <w:r w:rsidR="00CA61E2" w:rsidRPr="00FA6987">
        <w:rPr>
          <w:rFonts w:ascii="Times New Roman" w:hAnsi="Times New Roman"/>
          <w:szCs w:val="21"/>
          <w:vertAlign w:val="subscript"/>
        </w:rPr>
        <w:t>0.03</w:t>
      </w:r>
      <w:r w:rsidR="00CA61E2" w:rsidRPr="00FA6987">
        <w:rPr>
          <w:rFonts w:ascii="Times New Roman" w:hAnsi="Times New Roman"/>
          <w:szCs w:val="21"/>
        </w:rPr>
        <w:t>s in the HBM block. Details are similar to those introduced for (</w:t>
      </w:r>
      <w:r w:rsidR="00CA61E2">
        <w:rPr>
          <w:rFonts w:ascii="Times New Roman" w:hAnsi="Times New Roman"/>
          <w:szCs w:val="21"/>
        </w:rPr>
        <w:t>a</w:t>
      </w:r>
      <w:r w:rsidR="00CA61E2" w:rsidRPr="00FA6987">
        <w:rPr>
          <w:rFonts w:ascii="Times New Roman" w:hAnsi="Times New Roman"/>
          <w:szCs w:val="21"/>
        </w:rPr>
        <w:t>(XJT)A). In addition, the numbers in green + blue and black + blue are the variable and unique OTU</w:t>
      </w:r>
      <w:r w:rsidR="00CA61E2" w:rsidRPr="00FA6987">
        <w:rPr>
          <w:rFonts w:ascii="Times New Roman" w:hAnsi="Times New Roman"/>
          <w:szCs w:val="21"/>
          <w:vertAlign w:val="subscript"/>
        </w:rPr>
        <w:t>0.03</w:t>
      </w:r>
      <w:r w:rsidR="00CA61E2" w:rsidRPr="00FA6987">
        <w:rPr>
          <w:rFonts w:ascii="Times New Roman" w:hAnsi="Times New Roman"/>
          <w:szCs w:val="21"/>
        </w:rPr>
        <w:t>s, respectively, also detected in injection water.</w:t>
      </w:r>
    </w:p>
    <w:p w14:paraId="0A277CC7" w14:textId="77777777" w:rsidR="001E4F27" w:rsidRDefault="00B0096B">
      <w:pPr>
        <w:rPr>
          <w:rFonts w:ascii="Times New Roman" w:hAnsi="Times New Roman" w:cs="Times New Roman"/>
        </w:rPr>
      </w:pPr>
      <w:r w:rsidRPr="00B0096B">
        <w:rPr>
          <w:rFonts w:ascii="Times New Roman" w:hAnsi="Times New Roman" w:cs="Times New Roman"/>
          <w:noProof/>
          <w:lang w:eastAsia="en-US"/>
        </w:rPr>
        <w:lastRenderedPageBreak/>
        <w:drawing>
          <wp:anchor distT="0" distB="0" distL="114300" distR="114300" simplePos="0" relativeHeight="251658240" behindDoc="0" locked="0" layoutInCell="1" allowOverlap="1" wp14:anchorId="71298C2D" wp14:editId="50887DEF">
            <wp:simplePos x="0" y="0"/>
            <wp:positionH relativeFrom="margin">
              <wp:posOffset>-635</wp:posOffset>
            </wp:positionH>
            <wp:positionV relativeFrom="paragraph">
              <wp:posOffset>89535</wp:posOffset>
            </wp:positionV>
            <wp:extent cx="7007860" cy="7391400"/>
            <wp:effectExtent l="0" t="0" r="2540" b="0"/>
            <wp:wrapTopAndBottom/>
            <wp:docPr id="8" name="图片 8" descr="F:\20171123一鸣\Fig S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20171123一鸣\Fig S4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7860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1A95C6" w14:textId="4126B33B" w:rsidR="00BD175A" w:rsidRPr="00072266" w:rsidRDefault="007375CB" w:rsidP="004A335E">
      <w:pPr>
        <w:rPr>
          <w:rFonts w:ascii="Times New Roman" w:hAnsi="Times New Roman" w:cs="Times New Roman"/>
        </w:rPr>
      </w:pPr>
      <w:bookmarkStart w:id="5" w:name="_Toc58768478"/>
      <w:r w:rsidRPr="004A335E">
        <w:rPr>
          <w:rStyle w:val="Heading1Char"/>
          <w:rFonts w:ascii="Times New Roman" w:hAnsi="Times New Roman"/>
          <w:sz w:val="21"/>
          <w:szCs w:val="21"/>
        </w:rPr>
        <w:t>Fig</w:t>
      </w:r>
      <w:r w:rsidR="00DF15E1" w:rsidRPr="004A335E">
        <w:rPr>
          <w:rStyle w:val="Heading1Char"/>
          <w:rFonts w:ascii="Times New Roman" w:hAnsi="Times New Roman"/>
          <w:sz w:val="21"/>
          <w:szCs w:val="21"/>
        </w:rPr>
        <w:t>ure</w:t>
      </w:r>
      <w:r w:rsidRPr="004A335E">
        <w:rPr>
          <w:rStyle w:val="Heading1Char"/>
          <w:rFonts w:ascii="Times New Roman" w:hAnsi="Times New Roman"/>
          <w:sz w:val="21"/>
          <w:szCs w:val="21"/>
        </w:rPr>
        <w:t xml:space="preserve"> </w:t>
      </w:r>
      <w:r w:rsidR="00DF15E1" w:rsidRPr="004A335E">
        <w:rPr>
          <w:rStyle w:val="Heading1Char"/>
          <w:rFonts w:ascii="Times New Roman" w:hAnsi="Times New Roman"/>
          <w:sz w:val="21"/>
          <w:szCs w:val="21"/>
        </w:rPr>
        <w:t>S</w:t>
      </w:r>
      <w:r w:rsidRPr="004A335E">
        <w:rPr>
          <w:rStyle w:val="Heading1Char"/>
          <w:rFonts w:ascii="Times New Roman" w:hAnsi="Times New Roman"/>
          <w:sz w:val="21"/>
          <w:szCs w:val="21"/>
        </w:rPr>
        <w:t>4</w:t>
      </w:r>
      <w:bookmarkEnd w:id="5"/>
      <w:r w:rsidR="00DF15E1">
        <w:rPr>
          <w:rFonts w:ascii="Times New Roman" w:hAnsi="Times New Roman"/>
          <w:b/>
          <w:sz w:val="24"/>
          <w:szCs w:val="21"/>
        </w:rPr>
        <w:t>.</w:t>
      </w:r>
      <w:r>
        <w:rPr>
          <w:rFonts w:ascii="Times New Roman" w:hAnsi="Times New Roman"/>
          <w:b/>
          <w:sz w:val="24"/>
          <w:szCs w:val="21"/>
        </w:rPr>
        <w:t xml:space="preserve"> </w:t>
      </w:r>
      <w:r w:rsidR="00B0096B" w:rsidRPr="004A7667">
        <w:rPr>
          <w:rFonts w:ascii="Times New Roman" w:hAnsi="Times New Roman"/>
          <w:b/>
          <w:szCs w:val="21"/>
        </w:rPr>
        <w:t>CCA analysis for abiotic and biotic influences on bacterial and archaeal communities.</w:t>
      </w:r>
      <w:r w:rsidR="00B0096B" w:rsidRPr="00D96C14">
        <w:rPr>
          <w:rFonts w:ascii="Times New Roman" w:hAnsi="Times New Roman"/>
          <w:b/>
          <w:szCs w:val="21"/>
        </w:rPr>
        <w:t xml:space="preserve"> </w:t>
      </w:r>
      <w:r w:rsidR="00B0096B" w:rsidRPr="00D96C14">
        <w:rPr>
          <w:rFonts w:ascii="Times New Roman" w:hAnsi="Times New Roman"/>
          <w:szCs w:val="21"/>
        </w:rPr>
        <w:t>(</w:t>
      </w:r>
      <w:r w:rsidR="00B0096B">
        <w:rPr>
          <w:rFonts w:ascii="Times New Roman" w:hAnsi="Times New Roman"/>
          <w:szCs w:val="21"/>
        </w:rPr>
        <w:t>a</w:t>
      </w:r>
      <w:r w:rsidR="00B0096B" w:rsidRPr="00D96C14">
        <w:rPr>
          <w:rFonts w:ascii="Times New Roman" w:hAnsi="Times New Roman"/>
          <w:szCs w:val="21"/>
        </w:rPr>
        <w:t xml:space="preserve">) </w:t>
      </w:r>
      <w:r w:rsidR="00B0096B" w:rsidRPr="00D779B6">
        <w:rPr>
          <w:rFonts w:ascii="Times New Roman" w:hAnsi="Times New Roman"/>
          <w:szCs w:val="21"/>
        </w:rPr>
        <w:t xml:space="preserve">Abiotic </w:t>
      </w:r>
      <w:r w:rsidR="00B0096B" w:rsidRPr="00F82DE2">
        <w:rPr>
          <w:rFonts w:ascii="Times New Roman" w:hAnsi="Times New Roman"/>
          <w:szCs w:val="21"/>
        </w:rPr>
        <w:t>influences on bacteria; (</w:t>
      </w:r>
      <w:r w:rsidR="00B0096B">
        <w:rPr>
          <w:rFonts w:ascii="Times New Roman" w:hAnsi="Times New Roman"/>
          <w:szCs w:val="21"/>
        </w:rPr>
        <w:t>b</w:t>
      </w:r>
      <w:r w:rsidR="00B0096B" w:rsidRPr="00554DA1">
        <w:rPr>
          <w:rFonts w:ascii="Times New Roman" w:hAnsi="Times New Roman"/>
          <w:szCs w:val="21"/>
        </w:rPr>
        <w:t xml:space="preserve">) </w:t>
      </w:r>
      <w:r w:rsidR="00B0096B" w:rsidRPr="003F7C87">
        <w:rPr>
          <w:rFonts w:ascii="Times New Roman" w:hAnsi="Times New Roman"/>
          <w:szCs w:val="21"/>
        </w:rPr>
        <w:t>Abiotic influences on archaea;</w:t>
      </w:r>
      <w:r w:rsidR="00B0096B" w:rsidRPr="009A38C7">
        <w:rPr>
          <w:rFonts w:ascii="Times New Roman" w:hAnsi="Times New Roman"/>
          <w:szCs w:val="21"/>
        </w:rPr>
        <w:t xml:space="preserve"> (</w:t>
      </w:r>
      <w:r w:rsidR="00B0096B">
        <w:rPr>
          <w:rFonts w:ascii="Times New Roman" w:hAnsi="Times New Roman"/>
          <w:szCs w:val="21"/>
        </w:rPr>
        <w:t>c</w:t>
      </w:r>
      <w:r w:rsidR="00B0096B" w:rsidRPr="00D71FC5">
        <w:rPr>
          <w:rFonts w:ascii="Times New Roman" w:hAnsi="Times New Roman"/>
          <w:szCs w:val="21"/>
        </w:rPr>
        <w:t xml:space="preserve">) </w:t>
      </w:r>
      <w:r w:rsidR="00B0096B" w:rsidRPr="00171A85">
        <w:rPr>
          <w:rFonts w:ascii="Times New Roman" w:hAnsi="Times New Roman"/>
          <w:szCs w:val="21"/>
        </w:rPr>
        <w:t>Influence of core archaea on bacteria;</w:t>
      </w:r>
      <w:r w:rsidR="00B0096B" w:rsidRPr="009A5984">
        <w:rPr>
          <w:rFonts w:ascii="Times New Roman" w:hAnsi="Times New Roman"/>
          <w:szCs w:val="21"/>
        </w:rPr>
        <w:t xml:space="preserve"> (</w:t>
      </w:r>
      <w:r w:rsidR="00B0096B">
        <w:rPr>
          <w:rFonts w:ascii="Times New Roman" w:hAnsi="Times New Roman"/>
          <w:szCs w:val="21"/>
        </w:rPr>
        <w:t>d</w:t>
      </w:r>
      <w:r w:rsidR="00B0096B" w:rsidRPr="009A5984">
        <w:rPr>
          <w:rFonts w:ascii="Times New Roman" w:hAnsi="Times New Roman"/>
          <w:szCs w:val="21"/>
        </w:rPr>
        <w:t>) I</w:t>
      </w:r>
      <w:r w:rsidR="00B0096B" w:rsidRPr="0051008E">
        <w:rPr>
          <w:rFonts w:ascii="Times New Roman" w:hAnsi="Times New Roman"/>
          <w:szCs w:val="21"/>
        </w:rPr>
        <w:t xml:space="preserve">nfluence of </w:t>
      </w:r>
      <w:r w:rsidR="00B0096B" w:rsidRPr="001C52AD">
        <w:rPr>
          <w:rFonts w:ascii="Times New Roman" w:hAnsi="Times New Roman"/>
          <w:szCs w:val="21"/>
        </w:rPr>
        <w:t xml:space="preserve">core bacteria on archaea; </w:t>
      </w:r>
      <w:r w:rsidR="00B0096B" w:rsidRPr="002D5EEA">
        <w:rPr>
          <w:rFonts w:ascii="Times New Roman" w:hAnsi="Times New Roman"/>
          <w:szCs w:val="21"/>
        </w:rPr>
        <w:t>(</w:t>
      </w:r>
      <w:r w:rsidR="00B0096B">
        <w:rPr>
          <w:rFonts w:ascii="Times New Roman" w:hAnsi="Times New Roman"/>
          <w:szCs w:val="21"/>
        </w:rPr>
        <w:t>e</w:t>
      </w:r>
      <w:r w:rsidR="00B0096B" w:rsidRPr="004B704C">
        <w:rPr>
          <w:rFonts w:ascii="Times New Roman" w:hAnsi="Times New Roman"/>
          <w:szCs w:val="21"/>
        </w:rPr>
        <w:t xml:space="preserve">) Influence of abiotic </w:t>
      </w:r>
      <w:r w:rsidR="00B0096B" w:rsidRPr="00D3642F">
        <w:rPr>
          <w:rFonts w:ascii="Times New Roman" w:hAnsi="Times New Roman"/>
          <w:szCs w:val="21"/>
        </w:rPr>
        <w:t>factors and core archaea on bacteria;</w:t>
      </w:r>
      <w:r w:rsidR="00B0096B" w:rsidRPr="00F40C47">
        <w:rPr>
          <w:rFonts w:ascii="Times New Roman" w:hAnsi="Times New Roman"/>
          <w:szCs w:val="21"/>
        </w:rPr>
        <w:t xml:space="preserve"> </w:t>
      </w:r>
      <w:r w:rsidR="00B0096B" w:rsidRPr="00067785">
        <w:rPr>
          <w:rFonts w:ascii="Times New Roman" w:hAnsi="Times New Roman"/>
          <w:szCs w:val="21"/>
        </w:rPr>
        <w:t>(</w:t>
      </w:r>
      <w:r w:rsidR="00B0096B">
        <w:rPr>
          <w:rFonts w:ascii="Times New Roman" w:hAnsi="Times New Roman"/>
          <w:szCs w:val="21"/>
        </w:rPr>
        <w:t>f</w:t>
      </w:r>
      <w:r w:rsidR="00B0096B" w:rsidRPr="00BB4E8B">
        <w:rPr>
          <w:rFonts w:ascii="Times New Roman" w:hAnsi="Times New Roman"/>
          <w:szCs w:val="21"/>
        </w:rPr>
        <w:t>) Influences of abiot</w:t>
      </w:r>
      <w:r w:rsidR="00B0096B" w:rsidRPr="00FA6987">
        <w:rPr>
          <w:rFonts w:ascii="Times New Roman" w:hAnsi="Times New Roman"/>
          <w:szCs w:val="21"/>
        </w:rPr>
        <w:t>ic factors and core bacteria on archaea.</w:t>
      </w:r>
    </w:p>
    <w:sectPr w:rsidR="00BD175A" w:rsidRPr="00072266" w:rsidSect="00D04FFB">
      <w:type w:val="continuous"/>
      <w:pgSz w:w="14175" w:h="16840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4AA37EE" w14:textId="77777777" w:rsidR="00E023CF" w:rsidRDefault="00E023CF" w:rsidP="00BD175A">
      <w:r>
        <w:separator/>
      </w:r>
    </w:p>
  </w:endnote>
  <w:endnote w:type="continuationSeparator" w:id="0">
    <w:p w14:paraId="286EAE3D" w14:textId="77777777" w:rsidR="00E023CF" w:rsidRDefault="00E023CF" w:rsidP="00BD17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3708891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71DB5EF" w14:textId="77777777" w:rsidR="00514860" w:rsidRDefault="0051486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04FF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39D94F31" w14:textId="77777777" w:rsidR="00514860" w:rsidRDefault="0051486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D911E1C" w14:textId="77777777" w:rsidR="00E023CF" w:rsidRDefault="00E023CF" w:rsidP="00BD175A">
      <w:r>
        <w:separator/>
      </w:r>
    </w:p>
  </w:footnote>
  <w:footnote w:type="continuationSeparator" w:id="0">
    <w:p w14:paraId="1AE280C8" w14:textId="77777777" w:rsidR="00E023CF" w:rsidRDefault="00E023CF" w:rsidP="00BD175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Layout" w:val="&lt;ENLayout&gt;&lt;Style&gt;ISME Journal&lt;/Style&gt;&lt;LeftDelim&gt;{&lt;/LeftDelim&gt;&lt;RightDelim&gt;}&lt;/RightDelim&gt;&lt;FontName&gt;Calibri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2wwvttpx29x55yevpr7xwp2sv5rvd0pf25xs&quot;&gt;ref-已保存&lt;record-ids&gt;&lt;item&gt;27&lt;/item&gt;&lt;item&gt;2552&lt;/item&gt;&lt;/record-ids&gt;&lt;/item&gt;&lt;/Libraries&gt;"/>
    <w:docVar w:name="Total_Editing_Time" w:val="95"/>
  </w:docVars>
  <w:rsids>
    <w:rsidRoot w:val="00D17E46"/>
    <w:rsid w:val="00064C8B"/>
    <w:rsid w:val="00064EA9"/>
    <w:rsid w:val="000711A0"/>
    <w:rsid w:val="00072266"/>
    <w:rsid w:val="0009255A"/>
    <w:rsid w:val="000A079C"/>
    <w:rsid w:val="001077B3"/>
    <w:rsid w:val="001171B3"/>
    <w:rsid w:val="001357A6"/>
    <w:rsid w:val="001552E8"/>
    <w:rsid w:val="001A390E"/>
    <w:rsid w:val="001E4F27"/>
    <w:rsid w:val="00233A25"/>
    <w:rsid w:val="002A696E"/>
    <w:rsid w:val="002B34BC"/>
    <w:rsid w:val="002D30A1"/>
    <w:rsid w:val="002F431A"/>
    <w:rsid w:val="00313A7A"/>
    <w:rsid w:val="0036412F"/>
    <w:rsid w:val="00371B88"/>
    <w:rsid w:val="004248CD"/>
    <w:rsid w:val="00445FAB"/>
    <w:rsid w:val="004759F7"/>
    <w:rsid w:val="0049296D"/>
    <w:rsid w:val="004A335E"/>
    <w:rsid w:val="004A3401"/>
    <w:rsid w:val="004C54FA"/>
    <w:rsid w:val="00514860"/>
    <w:rsid w:val="00551AB1"/>
    <w:rsid w:val="00563EBB"/>
    <w:rsid w:val="005B422A"/>
    <w:rsid w:val="005B740C"/>
    <w:rsid w:val="005C5E03"/>
    <w:rsid w:val="0060549F"/>
    <w:rsid w:val="00664BE1"/>
    <w:rsid w:val="00682933"/>
    <w:rsid w:val="006A07BA"/>
    <w:rsid w:val="006A389C"/>
    <w:rsid w:val="006F519C"/>
    <w:rsid w:val="007014CE"/>
    <w:rsid w:val="00702F76"/>
    <w:rsid w:val="00703E24"/>
    <w:rsid w:val="00703EE5"/>
    <w:rsid w:val="007259B4"/>
    <w:rsid w:val="007375CB"/>
    <w:rsid w:val="007401FF"/>
    <w:rsid w:val="00786034"/>
    <w:rsid w:val="00792EF0"/>
    <w:rsid w:val="008438DB"/>
    <w:rsid w:val="008B01E5"/>
    <w:rsid w:val="008B2B2D"/>
    <w:rsid w:val="008C249A"/>
    <w:rsid w:val="00937761"/>
    <w:rsid w:val="00947D90"/>
    <w:rsid w:val="00950D43"/>
    <w:rsid w:val="0098068C"/>
    <w:rsid w:val="009E420F"/>
    <w:rsid w:val="009E7007"/>
    <w:rsid w:val="00A03FC7"/>
    <w:rsid w:val="00A1241D"/>
    <w:rsid w:val="00AA7EAD"/>
    <w:rsid w:val="00B0096B"/>
    <w:rsid w:val="00B048BA"/>
    <w:rsid w:val="00B70165"/>
    <w:rsid w:val="00B9641C"/>
    <w:rsid w:val="00BD175A"/>
    <w:rsid w:val="00BF65EC"/>
    <w:rsid w:val="00C3340D"/>
    <w:rsid w:val="00C43793"/>
    <w:rsid w:val="00C6618D"/>
    <w:rsid w:val="00C75166"/>
    <w:rsid w:val="00C95567"/>
    <w:rsid w:val="00CA61E2"/>
    <w:rsid w:val="00CE2901"/>
    <w:rsid w:val="00D03310"/>
    <w:rsid w:val="00D04FFB"/>
    <w:rsid w:val="00D17E46"/>
    <w:rsid w:val="00D260B8"/>
    <w:rsid w:val="00D776B4"/>
    <w:rsid w:val="00D971DF"/>
    <w:rsid w:val="00DF15E1"/>
    <w:rsid w:val="00E023CF"/>
    <w:rsid w:val="00E600BB"/>
    <w:rsid w:val="00E63252"/>
    <w:rsid w:val="00E95359"/>
    <w:rsid w:val="00E96C29"/>
    <w:rsid w:val="00EF2375"/>
    <w:rsid w:val="00F15849"/>
    <w:rsid w:val="00F30DBE"/>
    <w:rsid w:val="00F83CB4"/>
    <w:rsid w:val="00FA6749"/>
    <w:rsid w:val="00FA7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8A6EA4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175A"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072266"/>
    <w:pPr>
      <w:keepNext/>
      <w:keepLines/>
      <w:spacing w:before="340" w:after="330" w:line="578" w:lineRule="auto"/>
      <w:outlineLvl w:val="0"/>
    </w:pPr>
    <w:rPr>
      <w:rFonts w:ascii="Calibri" w:eastAsia="SimSun" w:hAnsi="Calibri" w:cs="Times New Roman"/>
      <w:b/>
      <w:bCs/>
      <w:kern w:val="44"/>
      <w:sz w:val="44"/>
      <w:szCs w:val="4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D175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BD175A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BD175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BD175A"/>
    <w:rPr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072266"/>
    <w:rPr>
      <w:rFonts w:ascii="Calibri" w:eastAsia="SimSun" w:hAnsi="Calibri" w:cs="Times New Roman"/>
      <w:b/>
      <w:bCs/>
      <w:kern w:val="44"/>
      <w:sz w:val="44"/>
      <w:szCs w:val="44"/>
    </w:rPr>
  </w:style>
  <w:style w:type="table" w:styleId="TableGrid">
    <w:name w:val="Table Grid"/>
    <w:basedOn w:val="TableNormal"/>
    <w:uiPriority w:val="59"/>
    <w:rsid w:val="00664B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600BB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F519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519C"/>
    <w:rPr>
      <w:rFonts w:ascii="Segoe UI" w:hAnsi="Segoe UI" w:cs="Segoe UI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5B422A"/>
  </w:style>
  <w:style w:type="paragraph" w:styleId="TOCHeading">
    <w:name w:val="TOC Heading"/>
    <w:basedOn w:val="Heading1"/>
    <w:next w:val="Normal"/>
    <w:uiPriority w:val="39"/>
    <w:unhideWhenUsed/>
    <w:qFormat/>
    <w:rsid w:val="008B2B2D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  <w:lang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8B2B2D"/>
    <w:pPr>
      <w:spacing w:after="100"/>
    </w:pPr>
  </w:style>
  <w:style w:type="paragraph" w:customStyle="1" w:styleId="EndNoteBibliographyTitle">
    <w:name w:val="EndNote Bibliography Title"/>
    <w:basedOn w:val="Normal"/>
    <w:link w:val="EndNoteBibliographyTitle0"/>
    <w:rsid w:val="00D971DF"/>
    <w:pPr>
      <w:jc w:val="center"/>
    </w:pPr>
    <w:rPr>
      <w:rFonts w:ascii="Calibri" w:hAnsi="Calibri" w:cs="Calibri"/>
      <w:noProof/>
      <w:sz w:val="20"/>
    </w:rPr>
  </w:style>
  <w:style w:type="character" w:customStyle="1" w:styleId="EndNoteBibliographyTitle0">
    <w:name w:val="EndNote Bibliography Title 字符"/>
    <w:basedOn w:val="DefaultParagraphFont"/>
    <w:link w:val="EndNoteBibliographyTitle"/>
    <w:rsid w:val="00D971DF"/>
    <w:rPr>
      <w:rFonts w:ascii="Calibri" w:hAnsi="Calibri" w:cs="Calibri"/>
      <w:noProof/>
      <w:sz w:val="20"/>
    </w:rPr>
  </w:style>
  <w:style w:type="paragraph" w:customStyle="1" w:styleId="EndNoteBibliography">
    <w:name w:val="EndNote Bibliography"/>
    <w:basedOn w:val="Normal"/>
    <w:link w:val="EndNoteBibliography0"/>
    <w:rsid w:val="00D971DF"/>
    <w:rPr>
      <w:rFonts w:ascii="Calibri" w:hAnsi="Calibri" w:cs="Calibri"/>
      <w:noProof/>
      <w:sz w:val="20"/>
    </w:rPr>
  </w:style>
  <w:style w:type="character" w:customStyle="1" w:styleId="EndNoteBibliography0">
    <w:name w:val="EndNote Bibliography 字符"/>
    <w:basedOn w:val="DefaultParagraphFont"/>
    <w:link w:val="EndNoteBibliography"/>
    <w:rsid w:val="00D971DF"/>
    <w:rPr>
      <w:rFonts w:ascii="Calibri" w:hAnsi="Calibri" w:cs="Calibri"/>
      <w:noProof/>
      <w:sz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175A"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072266"/>
    <w:pPr>
      <w:keepNext/>
      <w:keepLines/>
      <w:spacing w:before="340" w:after="330" w:line="578" w:lineRule="auto"/>
      <w:outlineLvl w:val="0"/>
    </w:pPr>
    <w:rPr>
      <w:rFonts w:ascii="Calibri" w:eastAsia="SimSun" w:hAnsi="Calibri" w:cs="Times New Roman"/>
      <w:b/>
      <w:bCs/>
      <w:kern w:val="44"/>
      <w:sz w:val="44"/>
      <w:szCs w:val="4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D175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BD175A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BD175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BD175A"/>
    <w:rPr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072266"/>
    <w:rPr>
      <w:rFonts w:ascii="Calibri" w:eastAsia="SimSun" w:hAnsi="Calibri" w:cs="Times New Roman"/>
      <w:b/>
      <w:bCs/>
      <w:kern w:val="44"/>
      <w:sz w:val="44"/>
      <w:szCs w:val="44"/>
    </w:rPr>
  </w:style>
  <w:style w:type="table" w:styleId="TableGrid">
    <w:name w:val="Table Grid"/>
    <w:basedOn w:val="TableNormal"/>
    <w:uiPriority w:val="59"/>
    <w:rsid w:val="00664B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600BB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F519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519C"/>
    <w:rPr>
      <w:rFonts w:ascii="Segoe UI" w:hAnsi="Segoe UI" w:cs="Segoe UI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5B422A"/>
  </w:style>
  <w:style w:type="paragraph" w:styleId="TOCHeading">
    <w:name w:val="TOC Heading"/>
    <w:basedOn w:val="Heading1"/>
    <w:next w:val="Normal"/>
    <w:uiPriority w:val="39"/>
    <w:unhideWhenUsed/>
    <w:qFormat/>
    <w:rsid w:val="008B2B2D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  <w:lang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8B2B2D"/>
    <w:pPr>
      <w:spacing w:after="100"/>
    </w:pPr>
  </w:style>
  <w:style w:type="paragraph" w:customStyle="1" w:styleId="EndNoteBibliographyTitle">
    <w:name w:val="EndNote Bibliography Title"/>
    <w:basedOn w:val="Normal"/>
    <w:link w:val="EndNoteBibliographyTitle0"/>
    <w:rsid w:val="00D971DF"/>
    <w:pPr>
      <w:jc w:val="center"/>
    </w:pPr>
    <w:rPr>
      <w:rFonts w:ascii="Calibri" w:hAnsi="Calibri" w:cs="Calibri"/>
      <w:noProof/>
      <w:sz w:val="20"/>
    </w:rPr>
  </w:style>
  <w:style w:type="character" w:customStyle="1" w:styleId="EndNoteBibliographyTitle0">
    <w:name w:val="EndNote Bibliography Title 字符"/>
    <w:basedOn w:val="DefaultParagraphFont"/>
    <w:link w:val="EndNoteBibliographyTitle"/>
    <w:rsid w:val="00D971DF"/>
    <w:rPr>
      <w:rFonts w:ascii="Calibri" w:hAnsi="Calibri" w:cs="Calibri"/>
      <w:noProof/>
      <w:sz w:val="20"/>
    </w:rPr>
  </w:style>
  <w:style w:type="paragraph" w:customStyle="1" w:styleId="EndNoteBibliography">
    <w:name w:val="EndNote Bibliography"/>
    <w:basedOn w:val="Normal"/>
    <w:link w:val="EndNoteBibliography0"/>
    <w:rsid w:val="00D971DF"/>
    <w:rPr>
      <w:rFonts w:ascii="Calibri" w:hAnsi="Calibri" w:cs="Calibri"/>
      <w:noProof/>
      <w:sz w:val="20"/>
    </w:rPr>
  </w:style>
  <w:style w:type="character" w:customStyle="1" w:styleId="EndNoteBibliography0">
    <w:name w:val="EndNote Bibliography 字符"/>
    <w:basedOn w:val="DefaultParagraphFont"/>
    <w:link w:val="EndNoteBibliography"/>
    <w:rsid w:val="00D971DF"/>
    <w:rPr>
      <w:rFonts w:ascii="Calibri" w:hAnsi="Calibri" w:cs="Calibri"/>
      <w:noProof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302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5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1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6BE91A-579E-4DFB-8BDC-D1F4272DD3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5</Pages>
  <Words>334</Words>
  <Characters>1835</Characters>
  <Application>Microsoft Office Word</Application>
  <DocSecurity>0</DocSecurity>
  <Lines>36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zhaojieyu</dc:creator>
  <cp:keywords/>
  <dc:description/>
  <cp:lastModifiedBy>ABADON</cp:lastModifiedBy>
  <cp:revision>8</cp:revision>
  <cp:lastPrinted>2020-12-13T08:26:00Z</cp:lastPrinted>
  <dcterms:created xsi:type="dcterms:W3CDTF">2020-12-13T08:14:00Z</dcterms:created>
  <dcterms:modified xsi:type="dcterms:W3CDTF">2021-03-17T07:59:00Z</dcterms:modified>
</cp:coreProperties>
</file>