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63881" w14:textId="1EB499DE" w:rsidR="00DE444D" w:rsidRPr="006A187B" w:rsidRDefault="00DE444D" w:rsidP="00D47707">
      <w:pPr>
        <w:rPr>
          <w:rFonts w:ascii="Arial" w:eastAsia="Times New Roman" w:hAnsi="Arial" w:cs="Arial"/>
          <w:color w:val="000000"/>
          <w:szCs w:val="20"/>
          <w:lang w:val="en-US" w:eastAsia="de-DE"/>
        </w:rPr>
      </w:pPr>
      <w:bookmarkStart w:id="0" w:name="_GoBack"/>
      <w:bookmarkEnd w:id="0"/>
      <w:r w:rsidRPr="006A187B">
        <w:rPr>
          <w:rFonts w:ascii="Arial" w:eastAsia="Times New Roman" w:hAnsi="Arial" w:cs="Arial"/>
          <w:b/>
          <w:color w:val="000000"/>
          <w:szCs w:val="20"/>
          <w:lang w:val="en-US" w:eastAsia="de-DE"/>
        </w:rPr>
        <w:t>Online supplement 1</w:t>
      </w:r>
      <w:r w:rsidRPr="006A187B">
        <w:rPr>
          <w:rFonts w:ascii="Arial" w:eastAsia="Times New Roman" w:hAnsi="Arial" w:cs="Arial"/>
          <w:color w:val="000000"/>
          <w:szCs w:val="20"/>
          <w:lang w:val="en-US" w:eastAsia="de-DE"/>
        </w:rPr>
        <w:t xml:space="preserve">: Detailed description of moisture damage and </w:t>
      </w:r>
      <w:proofErr w:type="spellStart"/>
      <w:r w:rsidRPr="006A187B">
        <w:rPr>
          <w:rFonts w:ascii="Arial" w:eastAsia="Times New Roman" w:hAnsi="Arial" w:cs="Arial"/>
          <w:color w:val="000000"/>
          <w:szCs w:val="20"/>
          <w:lang w:val="en-US" w:eastAsia="de-DE"/>
        </w:rPr>
        <w:t>mould</w:t>
      </w:r>
      <w:proofErr w:type="spellEnd"/>
      <w:r w:rsidRPr="006A187B">
        <w:rPr>
          <w:rFonts w:ascii="Arial" w:eastAsia="Times New Roman" w:hAnsi="Arial" w:cs="Arial"/>
          <w:color w:val="000000"/>
          <w:szCs w:val="20"/>
          <w:lang w:val="en-US" w:eastAsia="de-DE"/>
        </w:rPr>
        <w:t xml:space="preserve"> characterization</w:t>
      </w:r>
    </w:p>
    <w:p w14:paraId="45D08011" w14:textId="77777777" w:rsidR="00DE444D" w:rsidRDefault="00DE444D" w:rsidP="00D47707">
      <w:pPr>
        <w:rPr>
          <w:rFonts w:ascii="Arial" w:eastAsia="Times New Roman" w:hAnsi="Arial" w:cs="Arial"/>
          <w:color w:val="000000"/>
          <w:sz w:val="20"/>
          <w:szCs w:val="20"/>
          <w:lang w:val="en-US" w:eastAsia="de-DE"/>
        </w:rPr>
      </w:pPr>
    </w:p>
    <w:p w14:paraId="5D80A58E" w14:textId="76224CF0" w:rsidR="006A187B" w:rsidRDefault="006A187B" w:rsidP="006A187B">
      <w:pPr>
        <w:jc w:val="both"/>
        <w:rPr>
          <w:rFonts w:ascii="Arial" w:hAnsi="Arial" w:cs="Arial"/>
          <w:lang w:val="en-GB"/>
        </w:rPr>
      </w:pPr>
      <w:r w:rsidRPr="00AA6069">
        <w:rPr>
          <w:rFonts w:ascii="Arial" w:hAnsi="Arial" w:cs="Arial"/>
          <w:lang w:val="en-GB"/>
        </w:rPr>
        <w:t xml:space="preserve">A detailed description of the exposure assessment has been comprehensively depicted previously </w:t>
      </w:r>
      <w:r w:rsidRPr="00AA6069">
        <w:rPr>
          <w:rFonts w:ascii="Arial" w:hAnsi="Arial" w:cs="Arial"/>
          <w:lang w:val="en-GB"/>
        </w:rPr>
        <w:fldChar w:fldCharType="begin" w:fldLock="1"/>
      </w:r>
      <w:r>
        <w:rPr>
          <w:rFonts w:ascii="Arial" w:hAnsi="Arial" w:cs="Arial"/>
          <w:lang w:val="en-GB"/>
        </w:rPr>
        <w:instrText>ADDIN CSL_CITATION {"citationItems":[{"id":"ITEM-1","itemData":{"DOI":"10.1542/peds.2014-1239","ISSN":"10984275","abstract":"BACKGROUND: Excess moisture and visible mold are associated with increased risk of asthma. Only a few studies have performed detailed home visits to characterize the extent and location of moisture damage and mold growth. METHODS: Structured home inspections were performed in a birth cohort study when the children were 5 months old (on average). Children (N = 398) were followed up to the age of 6 years. Specific immunoglobulin E concentrations were determined at 6 years. RESULTS: Moisture damage and mold at an early age in the child's main living areas (but not in bathrooms or other interior spaces) were associated with the risk of developing physiciandiagnosed asthma ever, persistent asthma, and respiratory symptoms during the first 6 years. Associations with asthma ever were strongest for moisture damage with visible mold in the child's bedroom (adjusted odds ratio: 4.82 [95% confidence interval: 1.29-18.02]) and in the living room (adjusted odds ratio: 7.51 [95% confidence interval: 1.49-37.83]). Associations with asthma ever were stronger in the earlier part of the follow-up and among atopic children. No consistent associations were found between moisture damage with or without visible mold and atopic sensitization. CONCLUSIONS: Moisture damage and mold in early infancy in the child's main living areas were associated with asthma development. Atopic children may be more susceptible to the effects of moisture damage and mold.","author":[{"dropping-particle":"","family":"Karvonen","given":"Anne M.","non-dropping-particle":"","parse-names":false,"suffix":""},{"dropping-particle":"","family":"Hyvärinen","given":"Anne","non-dropping-particle":"","parse-names":false,"suffix":""},{"dropping-particle":"","family":"Korppi","given":"Matti","non-dropping-particle":"","parse-names":false,"suffix":""},{"dropping-particle":"","family":"Haverinen-Shaughnessy","given":"Ulla","non-dropping-particle":"","parse-names":false,"suffix":""},{"dropping-particle":"","family":"Renz","given":"Harald","non-dropping-particle":"","parse-names":false,"suffix":""},{"dropping-particle":"","family":"Pfefferle","given":"Petra I.","non-dropping-particle":"","parse-names":false,"suffix":""},{"dropping-particle":"","family":"Remes","given":"Sami","non-dropping-particle":"","parse-names":false,"suffix":""},{"dropping-particle":"","family":"Genuneit","given":"Jon","non-dropping-particle":"","parse-names":false,"suffix":""},{"dropping-particle":"","family":"Pekkanen","given":"Juha","non-dropping-particle":"","parse-names":false,"suffix":""}],"container-title":"Pediatrics","id":"ITEM-1","issue":"3","issued":{"date-parts":[["2015"]]},"page":"e598-e606","title":"Moisture damage and asthma: A birth cohort study","type":"article-journal","volume":"135"},"uris":["http://www.mendeley.com/documents/?uuid=805a48f6-b868-436f-8e69-fe3514d9afa2"]},{"id":"ITEM-2","itemData":{"DOI":"10.1183/09031936.00040806","ISSN":"09031936","abstract":"Most previous studies on the association between moisture damage and asthma have been cross-sectional and relied on self-reported exposure and health. The present authors studied the association by carrying out careful home inspections among new, clinically determined cases of asthma and controls. New cases of asthma aged 12-84 months (n=121) were recruited prospectively and matched for year of birth, sex and living area with two randomly selected population controls (n=241). Trained engineers visited all homes. Both cases and controls had lived ≥75% of their lifetime or the past 2 yrs in their current home. Risk of asthma increased with severity of moisture damage and presence of visible mould in the main living quarters but not in other areas of the house. Cases more often had damage in their bedroom. Associations were comparable for atopic and nonatopic asthma and for children aged &gt;30 months or ≤30 months. The present results, using standardised assessment of exposure and asthma, suggest that moisture damage and mould growth in the main living quarters are associated with the development of asthma in early childhood. Copyright © ERS Journals Ltd 2007.","author":[{"dropping-particle":"","family":"Pekkanen","given":"Juka","non-dropping-particle":"","parse-names":false,"suffix":""},{"dropping-particle":"","family":"Hyvärinen","given":"A.","non-dropping-particle":"","parse-names":false,"suffix":""},{"dropping-particle":"","family":"Haverinen-Shaughnessy","given":"U.","non-dropping-particle":"","parse-names":false,"suffix":""},{"dropping-particle":"","family":"Korppl","given":"M.","non-dropping-particle":"","parse-names":false,"suffix":""},{"dropping-particle":"","family":"Putus","given":"T.","non-dropping-particle":"","parse-names":false,"suffix":""},{"dropping-particle":"","family":"Nevalainen","given":"A.","non-dropping-particle":"","parse-names":false,"suffix":""}],"container-title":"European Respiratory Journal","id":"ITEM-2","issue":"3","issued":{"date-parts":[["2007"]]},"page":"509-515","title":"Moisture damage and childhood asthma: A population-based incident case-control study","type":"article-journal","volume":"29"},"uris":["http://www.mendeley.com/documents/?uuid=14c96022-ad1b-411e-9126-d62f547062a5"]}],"mendeley":{"formattedCitation":"(1,2)","plainTextFormattedCitation":"(1,2)","previouslyFormattedCitation":"(1,2)"},"properties":{"noteIndex":0},"schema":"https://github.com/citation-style-language/schema/raw/master/csl-citation.json"}</w:instrText>
      </w:r>
      <w:r w:rsidRPr="00AA6069">
        <w:rPr>
          <w:rFonts w:ascii="Arial" w:hAnsi="Arial" w:cs="Arial"/>
          <w:lang w:val="en-GB"/>
        </w:rPr>
        <w:fldChar w:fldCharType="separate"/>
      </w:r>
      <w:r w:rsidRPr="006A187B">
        <w:rPr>
          <w:rFonts w:ascii="Arial" w:hAnsi="Arial" w:cs="Arial"/>
          <w:noProof/>
          <w:lang w:val="en-GB"/>
        </w:rPr>
        <w:t>(1,2)</w:t>
      </w:r>
      <w:r w:rsidRPr="00AA6069">
        <w:rPr>
          <w:rFonts w:ascii="Arial" w:hAnsi="Arial" w:cs="Arial"/>
          <w:lang w:val="en-GB"/>
        </w:rPr>
        <w:fldChar w:fldCharType="end"/>
      </w:r>
      <w:r w:rsidRPr="00AA6069">
        <w:rPr>
          <w:rFonts w:ascii="Arial" w:hAnsi="Arial" w:cs="Arial"/>
          <w:lang w:val="en-GB"/>
        </w:rPr>
        <w:t>.</w:t>
      </w:r>
      <w:r w:rsidRPr="00AA6069">
        <w:rPr>
          <w:rFonts w:ascii="Arial" w:hAnsi="Arial" w:cs="Arial"/>
          <w:lang w:val="en-GB"/>
        </w:rPr>
        <w:fldChar w:fldCharType="begin"/>
      </w:r>
      <w:r w:rsidRPr="00AA6069">
        <w:rPr>
          <w:rFonts w:ascii="Arial" w:hAnsi="Arial" w:cs="Arial"/>
          <w:lang w:val="en-GB"/>
        </w:rPr>
        <w:instrText>ADDIN RW.CITE{{41 Karvonen,A.M. 2015; 346 Pekkanen,J. 2007}}</w:instrText>
      </w:r>
      <w:r w:rsidRPr="00AA6069">
        <w:rPr>
          <w:rFonts w:ascii="Arial" w:hAnsi="Arial" w:cs="Arial"/>
          <w:lang w:val="en-GB"/>
        </w:rPr>
        <w:fldChar w:fldCharType="end"/>
      </w:r>
      <w:r w:rsidRPr="00AA6069">
        <w:rPr>
          <w:rFonts w:ascii="Arial" w:hAnsi="Arial" w:cs="Arial"/>
          <w:lang w:val="en-GB"/>
        </w:rPr>
        <w:t xml:space="preserve"> Briefly, “no damage” corresponded to “need for repair” classes 0 and 1, which was defined as no need for repair or only aesthetic repair, respectively. “Minor damage” referred to the “need for repair” class 2 (repair of surface materials needed and with an area of damage ≤ 1m</w:t>
      </w:r>
      <w:r w:rsidRPr="00AA6069">
        <w:rPr>
          <w:rFonts w:ascii="Arial" w:hAnsi="Arial" w:cs="Arial"/>
          <w:vertAlign w:val="superscript"/>
          <w:lang w:val="en-GB"/>
        </w:rPr>
        <w:t>2</w:t>
      </w:r>
      <w:r w:rsidRPr="00AA6069">
        <w:rPr>
          <w:rFonts w:ascii="Arial" w:hAnsi="Arial" w:cs="Arial"/>
          <w:lang w:val="en-GB"/>
        </w:rPr>
        <w:t>) or to the “need for repair” class 3 (a repair of structural components needed and with an area of damage ≤ 0.1m</w:t>
      </w:r>
      <w:r w:rsidRPr="00AA6069">
        <w:rPr>
          <w:rFonts w:ascii="Arial" w:hAnsi="Arial" w:cs="Arial"/>
          <w:vertAlign w:val="superscript"/>
          <w:lang w:val="en-GB"/>
        </w:rPr>
        <w:t>2</w:t>
      </w:r>
      <w:r w:rsidRPr="00AA6069">
        <w:rPr>
          <w:rFonts w:ascii="Arial" w:hAnsi="Arial" w:cs="Arial"/>
          <w:lang w:val="en-GB"/>
        </w:rPr>
        <w:t>). “Major damage” has been defined as “need for repair” class 2 with an affected area of damage of &gt; 1m</w:t>
      </w:r>
      <w:r w:rsidRPr="00AA6069">
        <w:rPr>
          <w:rFonts w:ascii="Arial" w:hAnsi="Arial" w:cs="Arial"/>
          <w:vertAlign w:val="superscript"/>
          <w:lang w:val="en-GB"/>
        </w:rPr>
        <w:t>2</w:t>
      </w:r>
      <w:r w:rsidRPr="00AA6069">
        <w:rPr>
          <w:rFonts w:ascii="Arial" w:hAnsi="Arial" w:cs="Arial"/>
          <w:lang w:val="en-GB"/>
        </w:rPr>
        <w:t xml:space="preserve"> or as “need for repair” class 3 with an area of damage of &gt; 0.1m</w:t>
      </w:r>
      <w:r w:rsidRPr="00AA6069">
        <w:rPr>
          <w:rFonts w:ascii="Arial" w:hAnsi="Arial" w:cs="Arial"/>
          <w:vertAlign w:val="superscript"/>
          <w:lang w:val="en-GB"/>
        </w:rPr>
        <w:t>2</w:t>
      </w:r>
      <w:r w:rsidRPr="00AA6069">
        <w:rPr>
          <w:rFonts w:ascii="Arial" w:hAnsi="Arial" w:cs="Arial"/>
          <w:lang w:val="en-GB"/>
        </w:rPr>
        <w:t xml:space="preserve"> or as “need for repair” class 4 (more extensive repair needed on structural components). In the presence of several areas of damage in a given room or area, the areas of damage with the same need for repair estimation were summarized.</w:t>
      </w:r>
    </w:p>
    <w:p w14:paraId="243B9D18" w14:textId="77777777" w:rsidR="006A187B" w:rsidRPr="00AA6069" w:rsidRDefault="006A187B" w:rsidP="006A187B">
      <w:pPr>
        <w:jc w:val="both"/>
        <w:rPr>
          <w:rFonts w:ascii="Arial" w:hAnsi="Arial" w:cs="Arial"/>
          <w:lang w:val="en-GB"/>
        </w:rPr>
      </w:pPr>
    </w:p>
    <w:p w14:paraId="2B5C1EF1" w14:textId="77777777" w:rsidR="006A187B" w:rsidRDefault="006A187B" w:rsidP="006A187B">
      <w:pPr>
        <w:jc w:val="both"/>
        <w:rPr>
          <w:rFonts w:ascii="Arial" w:hAnsi="Arial" w:cs="Arial"/>
          <w:lang w:val="en-GB"/>
        </w:rPr>
      </w:pPr>
      <w:r w:rsidRPr="00AA6069">
        <w:rPr>
          <w:rFonts w:ascii="Arial" w:hAnsi="Arial" w:cs="Arial"/>
          <w:lang w:val="en-GB"/>
        </w:rPr>
        <w:t xml:space="preserve">In addition, the presence of “visible mould” was recorded for each moisture damage observation and “moisture damage with visible mould” was categorized into three classes: “no mould”, “only spots of mould” and “visible mould” growth. Mould growth, which was detectable on silicone sealants in the kitchen or in the bathroom, was classified as “no mould”. </w:t>
      </w:r>
    </w:p>
    <w:p w14:paraId="1E067903" w14:textId="77777777" w:rsidR="006A187B" w:rsidRPr="00AA6069" w:rsidRDefault="006A187B" w:rsidP="006A187B">
      <w:pPr>
        <w:jc w:val="both"/>
        <w:rPr>
          <w:rFonts w:ascii="Arial" w:hAnsi="Arial" w:cs="Arial"/>
          <w:lang w:val="en-GB"/>
        </w:rPr>
      </w:pPr>
    </w:p>
    <w:p w14:paraId="081BBBAD" w14:textId="77777777" w:rsidR="006A187B" w:rsidRPr="00AA6069" w:rsidRDefault="006A187B" w:rsidP="006A187B">
      <w:pPr>
        <w:jc w:val="both"/>
        <w:rPr>
          <w:rFonts w:ascii="Arial" w:hAnsi="Arial" w:cs="Arial"/>
          <w:lang w:val="en-GB"/>
        </w:rPr>
      </w:pPr>
      <w:r w:rsidRPr="00AA6069">
        <w:rPr>
          <w:rFonts w:ascii="Arial" w:hAnsi="Arial" w:cs="Arial"/>
          <w:lang w:val="en-GB"/>
        </w:rPr>
        <w:t>A combination variable “moisture damage or mould (combined)</w:t>
      </w:r>
      <w:r>
        <w:rPr>
          <w:rFonts w:ascii="Arial" w:hAnsi="Arial" w:cs="Arial"/>
          <w:lang w:val="en-GB"/>
        </w:rPr>
        <w:t>”</w:t>
      </w:r>
      <w:r w:rsidRPr="00AA6069">
        <w:rPr>
          <w:rFonts w:ascii="Arial" w:hAnsi="Arial" w:cs="Arial"/>
          <w:lang w:val="en-GB"/>
        </w:rPr>
        <w:t xml:space="preserve"> in the child’s main living areas had three classes</w:t>
      </w:r>
      <w:r>
        <w:rPr>
          <w:rFonts w:ascii="Arial" w:hAnsi="Arial" w:cs="Arial"/>
          <w:lang w:val="en-GB"/>
        </w:rPr>
        <w:t xml:space="preserve">, defined as follows: </w:t>
      </w:r>
      <w:r w:rsidRPr="00AA6069">
        <w:rPr>
          <w:rFonts w:ascii="Arial" w:hAnsi="Arial" w:cs="Arial"/>
          <w:lang w:val="en-GB"/>
        </w:rPr>
        <w:t xml:space="preserve">“none” (no moisture damage and no mould), “minor” (minor moisture damage with or without mould spots) and “major” (major moisture damage or any moisture damage with visible mould). Child’s main living areas consisted living room, kitchen and child’s bedroom. </w:t>
      </w:r>
    </w:p>
    <w:p w14:paraId="6ACDDAD9" w14:textId="77777777" w:rsidR="00DE444D" w:rsidRDefault="00DE444D" w:rsidP="00D47707">
      <w:pPr>
        <w:rPr>
          <w:rFonts w:ascii="Arial" w:eastAsia="Times New Roman" w:hAnsi="Arial" w:cs="Arial"/>
          <w:color w:val="000000"/>
          <w:sz w:val="20"/>
          <w:szCs w:val="20"/>
          <w:lang w:val="en-GB" w:eastAsia="de-DE"/>
        </w:rPr>
      </w:pPr>
    </w:p>
    <w:p w14:paraId="1CEE8A7A" w14:textId="77777777" w:rsidR="006A187B" w:rsidRDefault="006A187B" w:rsidP="00D47707">
      <w:pPr>
        <w:rPr>
          <w:rFonts w:ascii="Arial" w:eastAsia="Times New Roman" w:hAnsi="Arial" w:cs="Arial"/>
          <w:color w:val="000000"/>
          <w:sz w:val="20"/>
          <w:szCs w:val="20"/>
          <w:lang w:val="en-GB" w:eastAsia="de-DE"/>
        </w:rPr>
      </w:pPr>
    </w:p>
    <w:p w14:paraId="06432465" w14:textId="77777777" w:rsidR="006A187B" w:rsidRDefault="006A187B" w:rsidP="00D47707">
      <w:pPr>
        <w:rPr>
          <w:rFonts w:ascii="Arial" w:eastAsia="Times New Roman" w:hAnsi="Arial" w:cs="Arial"/>
          <w:color w:val="000000"/>
          <w:sz w:val="20"/>
          <w:szCs w:val="20"/>
          <w:lang w:val="en-GB" w:eastAsia="de-DE"/>
        </w:rPr>
      </w:pPr>
    </w:p>
    <w:p w14:paraId="3C9F1C5A" w14:textId="24BA9039" w:rsidR="006A187B" w:rsidRPr="002F3C14" w:rsidRDefault="006A187B" w:rsidP="006A187B">
      <w:pPr>
        <w:widowControl w:val="0"/>
        <w:autoSpaceDE w:val="0"/>
        <w:autoSpaceDN w:val="0"/>
        <w:adjustRightInd w:val="0"/>
        <w:ind w:left="640" w:hanging="640"/>
        <w:rPr>
          <w:rFonts w:ascii="Arial" w:hAnsi="Arial" w:cs="Arial"/>
          <w:noProof/>
          <w:sz w:val="20"/>
          <w:szCs w:val="24"/>
          <w:lang w:val="en-US"/>
        </w:rPr>
      </w:pPr>
      <w:r>
        <w:rPr>
          <w:rFonts w:ascii="Arial" w:eastAsia="Times New Roman" w:hAnsi="Arial" w:cs="Arial"/>
          <w:color w:val="000000"/>
          <w:sz w:val="20"/>
          <w:szCs w:val="20"/>
          <w:lang w:val="en-GB" w:eastAsia="de-DE"/>
        </w:rPr>
        <w:fldChar w:fldCharType="begin" w:fldLock="1"/>
      </w:r>
      <w:r>
        <w:rPr>
          <w:rFonts w:ascii="Arial" w:eastAsia="Times New Roman" w:hAnsi="Arial" w:cs="Arial"/>
          <w:color w:val="000000"/>
          <w:sz w:val="20"/>
          <w:szCs w:val="20"/>
          <w:lang w:val="en-GB" w:eastAsia="de-DE"/>
        </w:rPr>
        <w:instrText xml:space="preserve">ADDIN Mendeley Bibliography CSL_BIBLIOGRAPHY </w:instrText>
      </w:r>
      <w:r>
        <w:rPr>
          <w:rFonts w:ascii="Arial" w:eastAsia="Times New Roman" w:hAnsi="Arial" w:cs="Arial"/>
          <w:color w:val="000000"/>
          <w:sz w:val="20"/>
          <w:szCs w:val="20"/>
          <w:lang w:val="en-GB" w:eastAsia="de-DE"/>
        </w:rPr>
        <w:fldChar w:fldCharType="separate"/>
      </w:r>
      <w:r w:rsidRPr="002F3C14">
        <w:rPr>
          <w:rFonts w:ascii="Arial" w:hAnsi="Arial" w:cs="Arial"/>
          <w:noProof/>
          <w:sz w:val="20"/>
          <w:szCs w:val="24"/>
          <w:lang w:val="en-US"/>
        </w:rPr>
        <w:t xml:space="preserve">1. </w:t>
      </w:r>
      <w:r w:rsidRPr="002F3C14">
        <w:rPr>
          <w:rFonts w:ascii="Arial" w:hAnsi="Arial" w:cs="Arial"/>
          <w:noProof/>
          <w:sz w:val="20"/>
          <w:szCs w:val="24"/>
          <w:lang w:val="en-US"/>
        </w:rPr>
        <w:tab/>
        <w:t xml:space="preserve">Karvonen AM, Hyvärinen A, Korppi M, Haverinen-Shaughnessy U, Renz H, Pfefferle PI, et al. Moisture damage and asthma: A birth cohort study. Pediatrics. 2015;135(3):e598–606. </w:t>
      </w:r>
    </w:p>
    <w:p w14:paraId="3F0F70C7" w14:textId="77777777" w:rsidR="006A187B" w:rsidRPr="006A187B" w:rsidRDefault="006A187B" w:rsidP="006A187B">
      <w:pPr>
        <w:widowControl w:val="0"/>
        <w:autoSpaceDE w:val="0"/>
        <w:autoSpaceDN w:val="0"/>
        <w:adjustRightInd w:val="0"/>
        <w:ind w:left="640" w:hanging="640"/>
        <w:rPr>
          <w:rFonts w:ascii="Arial" w:hAnsi="Arial" w:cs="Arial"/>
          <w:noProof/>
          <w:sz w:val="20"/>
        </w:rPr>
      </w:pPr>
      <w:r w:rsidRPr="002F3C14">
        <w:rPr>
          <w:rFonts w:ascii="Arial" w:hAnsi="Arial" w:cs="Arial"/>
          <w:noProof/>
          <w:sz w:val="20"/>
          <w:szCs w:val="24"/>
          <w:lang w:val="en-US"/>
        </w:rPr>
        <w:t xml:space="preserve">2. </w:t>
      </w:r>
      <w:r w:rsidRPr="002F3C14">
        <w:rPr>
          <w:rFonts w:ascii="Arial" w:hAnsi="Arial" w:cs="Arial"/>
          <w:noProof/>
          <w:sz w:val="20"/>
          <w:szCs w:val="24"/>
          <w:lang w:val="en-US"/>
        </w:rPr>
        <w:tab/>
        <w:t xml:space="preserve">Pekkanen J, Hyvärinen A, Haverinen-Shaughnessy U, Korppl M, Putus T, Nevalainen A. Moisture damage and childhood asthma: A population-based incident case-control study. </w:t>
      </w:r>
      <w:r w:rsidRPr="006A187B">
        <w:rPr>
          <w:rFonts w:ascii="Arial" w:hAnsi="Arial" w:cs="Arial"/>
          <w:noProof/>
          <w:sz w:val="20"/>
          <w:szCs w:val="24"/>
        </w:rPr>
        <w:t xml:space="preserve">Eur Respir J. 2007;29(3):509–15. </w:t>
      </w:r>
    </w:p>
    <w:p w14:paraId="58D7E166" w14:textId="4668275A" w:rsidR="006A187B" w:rsidRPr="006A187B" w:rsidRDefault="006A187B" w:rsidP="00D47707">
      <w:pPr>
        <w:rPr>
          <w:rFonts w:ascii="Arial" w:eastAsia="Times New Roman" w:hAnsi="Arial" w:cs="Arial"/>
          <w:color w:val="000000"/>
          <w:sz w:val="20"/>
          <w:szCs w:val="20"/>
          <w:lang w:val="en-GB" w:eastAsia="de-DE"/>
        </w:rPr>
      </w:pPr>
      <w:r>
        <w:rPr>
          <w:rFonts w:ascii="Arial" w:eastAsia="Times New Roman" w:hAnsi="Arial" w:cs="Arial"/>
          <w:color w:val="000000"/>
          <w:sz w:val="20"/>
          <w:szCs w:val="20"/>
          <w:lang w:val="en-GB" w:eastAsia="de-DE"/>
        </w:rPr>
        <w:fldChar w:fldCharType="end"/>
      </w:r>
    </w:p>
    <w:sectPr w:rsidR="006A187B" w:rsidRPr="006A187B" w:rsidSect="003A593F">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134"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3C03E" w14:textId="77777777" w:rsidR="00323C12" w:rsidRDefault="00323C12" w:rsidP="003A593F">
      <w:r>
        <w:separator/>
      </w:r>
    </w:p>
  </w:endnote>
  <w:endnote w:type="continuationSeparator" w:id="0">
    <w:p w14:paraId="57E73C4F" w14:textId="77777777" w:rsidR="00323C12" w:rsidRDefault="00323C12" w:rsidP="003A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C579" w14:textId="77777777" w:rsidR="003A593F" w:rsidRDefault="003A59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65268" w14:textId="77777777" w:rsidR="003A593F" w:rsidRDefault="003A593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47B55" w14:textId="77777777" w:rsidR="003A593F" w:rsidRDefault="003A59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59189" w14:textId="77777777" w:rsidR="00323C12" w:rsidRDefault="00323C12" w:rsidP="003A593F">
      <w:r>
        <w:separator/>
      </w:r>
    </w:p>
  </w:footnote>
  <w:footnote w:type="continuationSeparator" w:id="0">
    <w:p w14:paraId="59304C8A" w14:textId="77777777" w:rsidR="00323C12" w:rsidRDefault="00323C12" w:rsidP="003A5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89A3D" w14:textId="77777777" w:rsidR="003A593F" w:rsidRDefault="003A59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EE065" w14:textId="77777777" w:rsidR="003A593F" w:rsidRDefault="003A59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43E63" w14:textId="77777777" w:rsidR="003A593F" w:rsidRDefault="003A59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F0A18"/>
    <w:multiLevelType w:val="hybridMultilevel"/>
    <w:tmpl w:val="B29A461C"/>
    <w:lvl w:ilvl="0" w:tplc="D43A3F1E">
      <w:start w:val="9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8B685D"/>
    <w:multiLevelType w:val="hybridMultilevel"/>
    <w:tmpl w:val="2D22D438"/>
    <w:lvl w:ilvl="0" w:tplc="84285E2C">
      <w:start w:val="9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BA5B81"/>
    <w:multiLevelType w:val="hybridMultilevel"/>
    <w:tmpl w:val="7E120A9A"/>
    <w:lvl w:ilvl="0" w:tplc="98C650AE">
      <w:start w:val="9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1F2585"/>
    <w:multiLevelType w:val="hybridMultilevel"/>
    <w:tmpl w:val="E496DD2A"/>
    <w:lvl w:ilvl="0" w:tplc="0C243C3A">
      <w:start w:val="9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A865A08"/>
    <w:multiLevelType w:val="hybridMultilevel"/>
    <w:tmpl w:val="10BC4092"/>
    <w:lvl w:ilvl="0" w:tplc="B70AA0B0">
      <w:start w:val="9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21"/>
    <w:rsid w:val="000004CA"/>
    <w:rsid w:val="000069E7"/>
    <w:rsid w:val="00011BBC"/>
    <w:rsid w:val="00020969"/>
    <w:rsid w:val="000347A5"/>
    <w:rsid w:val="000713AA"/>
    <w:rsid w:val="00071910"/>
    <w:rsid w:val="00081703"/>
    <w:rsid w:val="000A2523"/>
    <w:rsid w:val="000A29BB"/>
    <w:rsid w:val="000B75B3"/>
    <w:rsid w:val="000D161C"/>
    <w:rsid w:val="000F02CF"/>
    <w:rsid w:val="00102581"/>
    <w:rsid w:val="00125E72"/>
    <w:rsid w:val="00130AD7"/>
    <w:rsid w:val="0013759C"/>
    <w:rsid w:val="001405C5"/>
    <w:rsid w:val="001432CC"/>
    <w:rsid w:val="00152CE5"/>
    <w:rsid w:val="00155BC8"/>
    <w:rsid w:val="00155C85"/>
    <w:rsid w:val="0017474A"/>
    <w:rsid w:val="00196861"/>
    <w:rsid w:val="001977B1"/>
    <w:rsid w:val="001D65B6"/>
    <w:rsid w:val="001E7A3B"/>
    <w:rsid w:val="001F1A18"/>
    <w:rsid w:val="00217A73"/>
    <w:rsid w:val="00220C83"/>
    <w:rsid w:val="00231F44"/>
    <w:rsid w:val="00237A65"/>
    <w:rsid w:val="00242F32"/>
    <w:rsid w:val="00273DD5"/>
    <w:rsid w:val="00295847"/>
    <w:rsid w:val="00296121"/>
    <w:rsid w:val="002A59D2"/>
    <w:rsid w:val="002B4061"/>
    <w:rsid w:val="002C18C3"/>
    <w:rsid w:val="002C1BE9"/>
    <w:rsid w:val="002C6942"/>
    <w:rsid w:val="002E6AF8"/>
    <w:rsid w:val="002F26CA"/>
    <w:rsid w:val="002F3C14"/>
    <w:rsid w:val="00313A4C"/>
    <w:rsid w:val="00320BA0"/>
    <w:rsid w:val="003210E9"/>
    <w:rsid w:val="00323C12"/>
    <w:rsid w:val="00327A0E"/>
    <w:rsid w:val="003456DA"/>
    <w:rsid w:val="00360FDE"/>
    <w:rsid w:val="00380679"/>
    <w:rsid w:val="0038498F"/>
    <w:rsid w:val="003A593F"/>
    <w:rsid w:val="003B635E"/>
    <w:rsid w:val="003B71CE"/>
    <w:rsid w:val="003C57D8"/>
    <w:rsid w:val="003C66FA"/>
    <w:rsid w:val="003E7A51"/>
    <w:rsid w:val="003F6811"/>
    <w:rsid w:val="003F6FF0"/>
    <w:rsid w:val="00402039"/>
    <w:rsid w:val="00411E3A"/>
    <w:rsid w:val="0042107F"/>
    <w:rsid w:val="00427980"/>
    <w:rsid w:val="00437FEB"/>
    <w:rsid w:val="00451DC2"/>
    <w:rsid w:val="004570FE"/>
    <w:rsid w:val="00464754"/>
    <w:rsid w:val="004848C1"/>
    <w:rsid w:val="0048615B"/>
    <w:rsid w:val="004B2610"/>
    <w:rsid w:val="004C019B"/>
    <w:rsid w:val="004C2287"/>
    <w:rsid w:val="004D2901"/>
    <w:rsid w:val="004E3681"/>
    <w:rsid w:val="004E370C"/>
    <w:rsid w:val="00510F9C"/>
    <w:rsid w:val="00511A62"/>
    <w:rsid w:val="005163F7"/>
    <w:rsid w:val="00520CC8"/>
    <w:rsid w:val="00564037"/>
    <w:rsid w:val="005648AC"/>
    <w:rsid w:val="0057317A"/>
    <w:rsid w:val="00577E44"/>
    <w:rsid w:val="00584448"/>
    <w:rsid w:val="00584C02"/>
    <w:rsid w:val="00584E51"/>
    <w:rsid w:val="00595694"/>
    <w:rsid w:val="005A7DFF"/>
    <w:rsid w:val="005C495F"/>
    <w:rsid w:val="005D7C6F"/>
    <w:rsid w:val="005E3691"/>
    <w:rsid w:val="005E6808"/>
    <w:rsid w:val="005F0FD2"/>
    <w:rsid w:val="006238E0"/>
    <w:rsid w:val="00630F4F"/>
    <w:rsid w:val="00640DD0"/>
    <w:rsid w:val="00644453"/>
    <w:rsid w:val="0066005F"/>
    <w:rsid w:val="00671477"/>
    <w:rsid w:val="006819BA"/>
    <w:rsid w:val="00697C30"/>
    <w:rsid w:val="006A096F"/>
    <w:rsid w:val="006A187B"/>
    <w:rsid w:val="006B5212"/>
    <w:rsid w:val="006C555C"/>
    <w:rsid w:val="006D2462"/>
    <w:rsid w:val="006F6718"/>
    <w:rsid w:val="006F71A0"/>
    <w:rsid w:val="00701BC9"/>
    <w:rsid w:val="00722FE3"/>
    <w:rsid w:val="0072399C"/>
    <w:rsid w:val="00730029"/>
    <w:rsid w:val="007317EF"/>
    <w:rsid w:val="00732DC3"/>
    <w:rsid w:val="00745BA8"/>
    <w:rsid w:val="007712E9"/>
    <w:rsid w:val="00772064"/>
    <w:rsid w:val="00786F72"/>
    <w:rsid w:val="007B2DA2"/>
    <w:rsid w:val="007D35EB"/>
    <w:rsid w:val="007E2E37"/>
    <w:rsid w:val="007F4A9C"/>
    <w:rsid w:val="00817DA4"/>
    <w:rsid w:val="00837F48"/>
    <w:rsid w:val="0085713B"/>
    <w:rsid w:val="008710D6"/>
    <w:rsid w:val="0087131B"/>
    <w:rsid w:val="00873257"/>
    <w:rsid w:val="0087705C"/>
    <w:rsid w:val="00892350"/>
    <w:rsid w:val="008B4231"/>
    <w:rsid w:val="008C410D"/>
    <w:rsid w:val="008C6908"/>
    <w:rsid w:val="008D393B"/>
    <w:rsid w:val="008E597E"/>
    <w:rsid w:val="008E6BD3"/>
    <w:rsid w:val="00901EA8"/>
    <w:rsid w:val="00927021"/>
    <w:rsid w:val="009508F9"/>
    <w:rsid w:val="00951A9A"/>
    <w:rsid w:val="0096718B"/>
    <w:rsid w:val="00974396"/>
    <w:rsid w:val="009B7ADB"/>
    <w:rsid w:val="009C6198"/>
    <w:rsid w:val="00A03F65"/>
    <w:rsid w:val="00A13243"/>
    <w:rsid w:val="00A153A2"/>
    <w:rsid w:val="00A53679"/>
    <w:rsid w:val="00A712F9"/>
    <w:rsid w:val="00A853DC"/>
    <w:rsid w:val="00A93D42"/>
    <w:rsid w:val="00AC06B3"/>
    <w:rsid w:val="00AD635E"/>
    <w:rsid w:val="00AE49B9"/>
    <w:rsid w:val="00AF4D08"/>
    <w:rsid w:val="00B100E3"/>
    <w:rsid w:val="00B21543"/>
    <w:rsid w:val="00B41B30"/>
    <w:rsid w:val="00B44C4D"/>
    <w:rsid w:val="00B65DC1"/>
    <w:rsid w:val="00B929CD"/>
    <w:rsid w:val="00B92F6C"/>
    <w:rsid w:val="00B93EA8"/>
    <w:rsid w:val="00BA3A2B"/>
    <w:rsid w:val="00BB5992"/>
    <w:rsid w:val="00BD0C61"/>
    <w:rsid w:val="00BD38F6"/>
    <w:rsid w:val="00BE7654"/>
    <w:rsid w:val="00BF5815"/>
    <w:rsid w:val="00BF70D0"/>
    <w:rsid w:val="00C35B7A"/>
    <w:rsid w:val="00C52CBD"/>
    <w:rsid w:val="00C6111A"/>
    <w:rsid w:val="00C62029"/>
    <w:rsid w:val="00C769CD"/>
    <w:rsid w:val="00C8227F"/>
    <w:rsid w:val="00C86E00"/>
    <w:rsid w:val="00C95AA2"/>
    <w:rsid w:val="00CA05BB"/>
    <w:rsid w:val="00CB61AF"/>
    <w:rsid w:val="00CC4998"/>
    <w:rsid w:val="00CC7035"/>
    <w:rsid w:val="00CD3223"/>
    <w:rsid w:val="00CE0151"/>
    <w:rsid w:val="00CE116C"/>
    <w:rsid w:val="00D0667F"/>
    <w:rsid w:val="00D11CB2"/>
    <w:rsid w:val="00D173B1"/>
    <w:rsid w:val="00D20178"/>
    <w:rsid w:val="00D35B3B"/>
    <w:rsid w:val="00D47707"/>
    <w:rsid w:val="00D60920"/>
    <w:rsid w:val="00D668E8"/>
    <w:rsid w:val="00D74532"/>
    <w:rsid w:val="00D81435"/>
    <w:rsid w:val="00D8566A"/>
    <w:rsid w:val="00D935A3"/>
    <w:rsid w:val="00D95814"/>
    <w:rsid w:val="00DA49D5"/>
    <w:rsid w:val="00DA543A"/>
    <w:rsid w:val="00DD3343"/>
    <w:rsid w:val="00DE444D"/>
    <w:rsid w:val="00DE492A"/>
    <w:rsid w:val="00DF770D"/>
    <w:rsid w:val="00E0195C"/>
    <w:rsid w:val="00E13900"/>
    <w:rsid w:val="00E30C17"/>
    <w:rsid w:val="00E462D7"/>
    <w:rsid w:val="00E63C89"/>
    <w:rsid w:val="00E70863"/>
    <w:rsid w:val="00E73B88"/>
    <w:rsid w:val="00E81571"/>
    <w:rsid w:val="00E848B9"/>
    <w:rsid w:val="00E96255"/>
    <w:rsid w:val="00E9713D"/>
    <w:rsid w:val="00E97440"/>
    <w:rsid w:val="00EA0D91"/>
    <w:rsid w:val="00EA5CB0"/>
    <w:rsid w:val="00EC6716"/>
    <w:rsid w:val="00ED04C1"/>
    <w:rsid w:val="00ED4E71"/>
    <w:rsid w:val="00ED6282"/>
    <w:rsid w:val="00EF2888"/>
    <w:rsid w:val="00EF5D3B"/>
    <w:rsid w:val="00EF7F0C"/>
    <w:rsid w:val="00F0148A"/>
    <w:rsid w:val="00F10BD8"/>
    <w:rsid w:val="00F113AA"/>
    <w:rsid w:val="00F3040C"/>
    <w:rsid w:val="00F75C61"/>
    <w:rsid w:val="00F90FB9"/>
    <w:rsid w:val="00F912B8"/>
    <w:rsid w:val="00F92A53"/>
    <w:rsid w:val="00FA634A"/>
    <w:rsid w:val="00FC3DC3"/>
    <w:rsid w:val="00FE1248"/>
    <w:rsid w:val="00FF41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D2DE1"/>
  <w15:docId w15:val="{13786BE3-8C8A-415D-9A8E-493949CE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7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F6FF0"/>
    <w:rPr>
      <w:color w:val="808080"/>
    </w:rPr>
  </w:style>
  <w:style w:type="character" w:styleId="Kommentarzeichen">
    <w:name w:val="annotation reference"/>
    <w:basedOn w:val="Absatz-Standardschriftart"/>
    <w:uiPriority w:val="99"/>
    <w:semiHidden/>
    <w:unhideWhenUsed/>
    <w:rsid w:val="00E462D7"/>
    <w:rPr>
      <w:sz w:val="16"/>
      <w:szCs w:val="16"/>
    </w:rPr>
  </w:style>
  <w:style w:type="paragraph" w:styleId="Kommentartext">
    <w:name w:val="annotation text"/>
    <w:basedOn w:val="Standard"/>
    <w:link w:val="KommentartextZchn"/>
    <w:uiPriority w:val="99"/>
    <w:semiHidden/>
    <w:unhideWhenUsed/>
    <w:rsid w:val="00E462D7"/>
    <w:rPr>
      <w:sz w:val="20"/>
      <w:szCs w:val="20"/>
    </w:rPr>
  </w:style>
  <w:style w:type="character" w:customStyle="1" w:styleId="KommentartextZchn">
    <w:name w:val="Kommentartext Zchn"/>
    <w:basedOn w:val="Absatz-Standardschriftart"/>
    <w:link w:val="Kommentartext"/>
    <w:uiPriority w:val="99"/>
    <w:semiHidden/>
    <w:rsid w:val="00E462D7"/>
    <w:rPr>
      <w:sz w:val="20"/>
      <w:szCs w:val="20"/>
    </w:rPr>
  </w:style>
  <w:style w:type="paragraph" w:styleId="Kommentarthema">
    <w:name w:val="annotation subject"/>
    <w:basedOn w:val="Kommentartext"/>
    <w:next w:val="Kommentartext"/>
    <w:link w:val="KommentarthemaZchn"/>
    <w:uiPriority w:val="99"/>
    <w:semiHidden/>
    <w:unhideWhenUsed/>
    <w:rsid w:val="00E462D7"/>
    <w:rPr>
      <w:b/>
      <w:bCs/>
    </w:rPr>
  </w:style>
  <w:style w:type="character" w:customStyle="1" w:styleId="KommentarthemaZchn">
    <w:name w:val="Kommentarthema Zchn"/>
    <w:basedOn w:val="KommentartextZchn"/>
    <w:link w:val="Kommentarthema"/>
    <w:uiPriority w:val="99"/>
    <w:semiHidden/>
    <w:rsid w:val="00E462D7"/>
    <w:rPr>
      <w:b/>
      <w:bCs/>
      <w:sz w:val="20"/>
      <w:szCs w:val="20"/>
    </w:rPr>
  </w:style>
  <w:style w:type="paragraph" w:styleId="Sprechblasentext">
    <w:name w:val="Balloon Text"/>
    <w:basedOn w:val="Standard"/>
    <w:link w:val="SprechblasentextZchn"/>
    <w:uiPriority w:val="99"/>
    <w:semiHidden/>
    <w:unhideWhenUsed/>
    <w:rsid w:val="00E462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62D7"/>
    <w:rPr>
      <w:rFonts w:ascii="Segoe UI" w:hAnsi="Segoe UI" w:cs="Segoe UI"/>
      <w:sz w:val="18"/>
      <w:szCs w:val="18"/>
    </w:rPr>
  </w:style>
  <w:style w:type="paragraph" w:styleId="HTMLVorformatiert">
    <w:name w:val="HTML Preformatted"/>
    <w:basedOn w:val="Standard"/>
    <w:link w:val="HTMLVorformatiertZchn"/>
    <w:uiPriority w:val="99"/>
    <w:semiHidden/>
    <w:unhideWhenUsed/>
    <w:rsid w:val="00427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427980"/>
    <w:rPr>
      <w:rFonts w:ascii="Courier New" w:eastAsia="Times New Roman" w:hAnsi="Courier New" w:cs="Courier New"/>
      <w:sz w:val="20"/>
      <w:szCs w:val="20"/>
      <w:lang w:eastAsia="de-DE"/>
    </w:rPr>
  </w:style>
  <w:style w:type="character" w:customStyle="1" w:styleId="gd15mcfceub">
    <w:name w:val="gd15mcfceub"/>
    <w:basedOn w:val="Absatz-Standardschriftart"/>
    <w:rsid w:val="00427980"/>
  </w:style>
  <w:style w:type="paragraph" w:styleId="Listenabsatz">
    <w:name w:val="List Paragraph"/>
    <w:basedOn w:val="Standard"/>
    <w:uiPriority w:val="34"/>
    <w:qFormat/>
    <w:rsid w:val="00892350"/>
    <w:pPr>
      <w:ind w:left="720"/>
      <w:contextualSpacing/>
    </w:pPr>
  </w:style>
  <w:style w:type="paragraph" w:styleId="berarbeitung">
    <w:name w:val="Revision"/>
    <w:hidden/>
    <w:uiPriority w:val="99"/>
    <w:semiHidden/>
    <w:rsid w:val="00130AD7"/>
  </w:style>
  <w:style w:type="paragraph" w:styleId="Kopfzeile">
    <w:name w:val="header"/>
    <w:basedOn w:val="Standard"/>
    <w:link w:val="KopfzeileZchn"/>
    <w:uiPriority w:val="99"/>
    <w:unhideWhenUsed/>
    <w:rsid w:val="003A593F"/>
    <w:pPr>
      <w:tabs>
        <w:tab w:val="center" w:pos="4536"/>
        <w:tab w:val="right" w:pos="9072"/>
      </w:tabs>
    </w:pPr>
  </w:style>
  <w:style w:type="character" w:customStyle="1" w:styleId="KopfzeileZchn">
    <w:name w:val="Kopfzeile Zchn"/>
    <w:basedOn w:val="Absatz-Standardschriftart"/>
    <w:link w:val="Kopfzeile"/>
    <w:uiPriority w:val="99"/>
    <w:rsid w:val="003A593F"/>
  </w:style>
  <w:style w:type="paragraph" w:styleId="Fuzeile">
    <w:name w:val="footer"/>
    <w:basedOn w:val="Standard"/>
    <w:link w:val="FuzeileZchn"/>
    <w:uiPriority w:val="99"/>
    <w:unhideWhenUsed/>
    <w:rsid w:val="003A593F"/>
    <w:pPr>
      <w:tabs>
        <w:tab w:val="center" w:pos="4536"/>
        <w:tab w:val="right" w:pos="9072"/>
      </w:tabs>
    </w:pPr>
  </w:style>
  <w:style w:type="character" w:customStyle="1" w:styleId="FuzeileZchn">
    <w:name w:val="Fußzeile Zchn"/>
    <w:basedOn w:val="Absatz-Standardschriftart"/>
    <w:link w:val="Fuzeile"/>
    <w:uiPriority w:val="99"/>
    <w:rsid w:val="003A593F"/>
  </w:style>
  <w:style w:type="character" w:styleId="Zeilennummer">
    <w:name w:val="line number"/>
    <w:basedOn w:val="Absatz-Standardschriftart"/>
    <w:uiPriority w:val="99"/>
    <w:semiHidden/>
    <w:unhideWhenUsed/>
    <w:rsid w:val="003A5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6650">
      <w:bodyDiv w:val="1"/>
      <w:marLeft w:val="0"/>
      <w:marRight w:val="0"/>
      <w:marTop w:val="0"/>
      <w:marBottom w:val="0"/>
      <w:divBdr>
        <w:top w:val="none" w:sz="0" w:space="0" w:color="auto"/>
        <w:left w:val="none" w:sz="0" w:space="0" w:color="auto"/>
        <w:bottom w:val="none" w:sz="0" w:space="0" w:color="auto"/>
        <w:right w:val="none" w:sz="0" w:space="0" w:color="auto"/>
      </w:divBdr>
    </w:div>
    <w:div w:id="47919814">
      <w:bodyDiv w:val="1"/>
      <w:marLeft w:val="0"/>
      <w:marRight w:val="0"/>
      <w:marTop w:val="0"/>
      <w:marBottom w:val="0"/>
      <w:divBdr>
        <w:top w:val="none" w:sz="0" w:space="0" w:color="auto"/>
        <w:left w:val="none" w:sz="0" w:space="0" w:color="auto"/>
        <w:bottom w:val="none" w:sz="0" w:space="0" w:color="auto"/>
        <w:right w:val="none" w:sz="0" w:space="0" w:color="auto"/>
      </w:divBdr>
    </w:div>
    <w:div w:id="89661144">
      <w:bodyDiv w:val="1"/>
      <w:marLeft w:val="0"/>
      <w:marRight w:val="0"/>
      <w:marTop w:val="0"/>
      <w:marBottom w:val="0"/>
      <w:divBdr>
        <w:top w:val="none" w:sz="0" w:space="0" w:color="auto"/>
        <w:left w:val="none" w:sz="0" w:space="0" w:color="auto"/>
        <w:bottom w:val="none" w:sz="0" w:space="0" w:color="auto"/>
        <w:right w:val="none" w:sz="0" w:space="0" w:color="auto"/>
      </w:divBdr>
    </w:div>
    <w:div w:id="138423886">
      <w:bodyDiv w:val="1"/>
      <w:marLeft w:val="0"/>
      <w:marRight w:val="0"/>
      <w:marTop w:val="0"/>
      <w:marBottom w:val="0"/>
      <w:divBdr>
        <w:top w:val="none" w:sz="0" w:space="0" w:color="auto"/>
        <w:left w:val="none" w:sz="0" w:space="0" w:color="auto"/>
        <w:bottom w:val="none" w:sz="0" w:space="0" w:color="auto"/>
        <w:right w:val="none" w:sz="0" w:space="0" w:color="auto"/>
      </w:divBdr>
    </w:div>
    <w:div w:id="211502387">
      <w:bodyDiv w:val="1"/>
      <w:marLeft w:val="0"/>
      <w:marRight w:val="0"/>
      <w:marTop w:val="0"/>
      <w:marBottom w:val="0"/>
      <w:divBdr>
        <w:top w:val="none" w:sz="0" w:space="0" w:color="auto"/>
        <w:left w:val="none" w:sz="0" w:space="0" w:color="auto"/>
        <w:bottom w:val="none" w:sz="0" w:space="0" w:color="auto"/>
        <w:right w:val="none" w:sz="0" w:space="0" w:color="auto"/>
      </w:divBdr>
    </w:div>
    <w:div w:id="235938861">
      <w:bodyDiv w:val="1"/>
      <w:marLeft w:val="0"/>
      <w:marRight w:val="0"/>
      <w:marTop w:val="0"/>
      <w:marBottom w:val="0"/>
      <w:divBdr>
        <w:top w:val="none" w:sz="0" w:space="0" w:color="auto"/>
        <w:left w:val="none" w:sz="0" w:space="0" w:color="auto"/>
        <w:bottom w:val="none" w:sz="0" w:space="0" w:color="auto"/>
        <w:right w:val="none" w:sz="0" w:space="0" w:color="auto"/>
      </w:divBdr>
    </w:div>
    <w:div w:id="248468096">
      <w:bodyDiv w:val="1"/>
      <w:marLeft w:val="0"/>
      <w:marRight w:val="0"/>
      <w:marTop w:val="0"/>
      <w:marBottom w:val="0"/>
      <w:divBdr>
        <w:top w:val="none" w:sz="0" w:space="0" w:color="auto"/>
        <w:left w:val="none" w:sz="0" w:space="0" w:color="auto"/>
        <w:bottom w:val="none" w:sz="0" w:space="0" w:color="auto"/>
        <w:right w:val="none" w:sz="0" w:space="0" w:color="auto"/>
      </w:divBdr>
    </w:div>
    <w:div w:id="269748507">
      <w:bodyDiv w:val="1"/>
      <w:marLeft w:val="0"/>
      <w:marRight w:val="0"/>
      <w:marTop w:val="0"/>
      <w:marBottom w:val="0"/>
      <w:divBdr>
        <w:top w:val="none" w:sz="0" w:space="0" w:color="auto"/>
        <w:left w:val="none" w:sz="0" w:space="0" w:color="auto"/>
        <w:bottom w:val="none" w:sz="0" w:space="0" w:color="auto"/>
        <w:right w:val="none" w:sz="0" w:space="0" w:color="auto"/>
      </w:divBdr>
    </w:div>
    <w:div w:id="290214761">
      <w:bodyDiv w:val="1"/>
      <w:marLeft w:val="0"/>
      <w:marRight w:val="0"/>
      <w:marTop w:val="0"/>
      <w:marBottom w:val="0"/>
      <w:divBdr>
        <w:top w:val="none" w:sz="0" w:space="0" w:color="auto"/>
        <w:left w:val="none" w:sz="0" w:space="0" w:color="auto"/>
        <w:bottom w:val="none" w:sz="0" w:space="0" w:color="auto"/>
        <w:right w:val="none" w:sz="0" w:space="0" w:color="auto"/>
      </w:divBdr>
    </w:div>
    <w:div w:id="345717279">
      <w:bodyDiv w:val="1"/>
      <w:marLeft w:val="0"/>
      <w:marRight w:val="0"/>
      <w:marTop w:val="0"/>
      <w:marBottom w:val="0"/>
      <w:divBdr>
        <w:top w:val="none" w:sz="0" w:space="0" w:color="auto"/>
        <w:left w:val="none" w:sz="0" w:space="0" w:color="auto"/>
        <w:bottom w:val="none" w:sz="0" w:space="0" w:color="auto"/>
        <w:right w:val="none" w:sz="0" w:space="0" w:color="auto"/>
      </w:divBdr>
    </w:div>
    <w:div w:id="368192651">
      <w:bodyDiv w:val="1"/>
      <w:marLeft w:val="0"/>
      <w:marRight w:val="0"/>
      <w:marTop w:val="0"/>
      <w:marBottom w:val="0"/>
      <w:divBdr>
        <w:top w:val="none" w:sz="0" w:space="0" w:color="auto"/>
        <w:left w:val="none" w:sz="0" w:space="0" w:color="auto"/>
        <w:bottom w:val="none" w:sz="0" w:space="0" w:color="auto"/>
        <w:right w:val="none" w:sz="0" w:space="0" w:color="auto"/>
      </w:divBdr>
    </w:div>
    <w:div w:id="405568414">
      <w:bodyDiv w:val="1"/>
      <w:marLeft w:val="0"/>
      <w:marRight w:val="0"/>
      <w:marTop w:val="0"/>
      <w:marBottom w:val="0"/>
      <w:divBdr>
        <w:top w:val="none" w:sz="0" w:space="0" w:color="auto"/>
        <w:left w:val="none" w:sz="0" w:space="0" w:color="auto"/>
        <w:bottom w:val="none" w:sz="0" w:space="0" w:color="auto"/>
        <w:right w:val="none" w:sz="0" w:space="0" w:color="auto"/>
      </w:divBdr>
    </w:div>
    <w:div w:id="434449614">
      <w:bodyDiv w:val="1"/>
      <w:marLeft w:val="0"/>
      <w:marRight w:val="0"/>
      <w:marTop w:val="0"/>
      <w:marBottom w:val="0"/>
      <w:divBdr>
        <w:top w:val="none" w:sz="0" w:space="0" w:color="auto"/>
        <w:left w:val="none" w:sz="0" w:space="0" w:color="auto"/>
        <w:bottom w:val="none" w:sz="0" w:space="0" w:color="auto"/>
        <w:right w:val="none" w:sz="0" w:space="0" w:color="auto"/>
      </w:divBdr>
    </w:div>
    <w:div w:id="437220412">
      <w:bodyDiv w:val="1"/>
      <w:marLeft w:val="0"/>
      <w:marRight w:val="0"/>
      <w:marTop w:val="0"/>
      <w:marBottom w:val="0"/>
      <w:divBdr>
        <w:top w:val="none" w:sz="0" w:space="0" w:color="auto"/>
        <w:left w:val="none" w:sz="0" w:space="0" w:color="auto"/>
        <w:bottom w:val="none" w:sz="0" w:space="0" w:color="auto"/>
        <w:right w:val="none" w:sz="0" w:space="0" w:color="auto"/>
      </w:divBdr>
    </w:div>
    <w:div w:id="488129937">
      <w:bodyDiv w:val="1"/>
      <w:marLeft w:val="0"/>
      <w:marRight w:val="0"/>
      <w:marTop w:val="0"/>
      <w:marBottom w:val="0"/>
      <w:divBdr>
        <w:top w:val="none" w:sz="0" w:space="0" w:color="auto"/>
        <w:left w:val="none" w:sz="0" w:space="0" w:color="auto"/>
        <w:bottom w:val="none" w:sz="0" w:space="0" w:color="auto"/>
        <w:right w:val="none" w:sz="0" w:space="0" w:color="auto"/>
      </w:divBdr>
    </w:div>
    <w:div w:id="549193226">
      <w:bodyDiv w:val="1"/>
      <w:marLeft w:val="0"/>
      <w:marRight w:val="0"/>
      <w:marTop w:val="0"/>
      <w:marBottom w:val="0"/>
      <w:divBdr>
        <w:top w:val="none" w:sz="0" w:space="0" w:color="auto"/>
        <w:left w:val="none" w:sz="0" w:space="0" w:color="auto"/>
        <w:bottom w:val="none" w:sz="0" w:space="0" w:color="auto"/>
        <w:right w:val="none" w:sz="0" w:space="0" w:color="auto"/>
      </w:divBdr>
    </w:div>
    <w:div w:id="577709079">
      <w:bodyDiv w:val="1"/>
      <w:marLeft w:val="0"/>
      <w:marRight w:val="0"/>
      <w:marTop w:val="0"/>
      <w:marBottom w:val="0"/>
      <w:divBdr>
        <w:top w:val="none" w:sz="0" w:space="0" w:color="auto"/>
        <w:left w:val="none" w:sz="0" w:space="0" w:color="auto"/>
        <w:bottom w:val="none" w:sz="0" w:space="0" w:color="auto"/>
        <w:right w:val="none" w:sz="0" w:space="0" w:color="auto"/>
      </w:divBdr>
    </w:div>
    <w:div w:id="592130388">
      <w:bodyDiv w:val="1"/>
      <w:marLeft w:val="0"/>
      <w:marRight w:val="0"/>
      <w:marTop w:val="0"/>
      <w:marBottom w:val="0"/>
      <w:divBdr>
        <w:top w:val="none" w:sz="0" w:space="0" w:color="auto"/>
        <w:left w:val="none" w:sz="0" w:space="0" w:color="auto"/>
        <w:bottom w:val="none" w:sz="0" w:space="0" w:color="auto"/>
        <w:right w:val="none" w:sz="0" w:space="0" w:color="auto"/>
      </w:divBdr>
    </w:div>
    <w:div w:id="644239300">
      <w:bodyDiv w:val="1"/>
      <w:marLeft w:val="0"/>
      <w:marRight w:val="0"/>
      <w:marTop w:val="0"/>
      <w:marBottom w:val="0"/>
      <w:divBdr>
        <w:top w:val="none" w:sz="0" w:space="0" w:color="auto"/>
        <w:left w:val="none" w:sz="0" w:space="0" w:color="auto"/>
        <w:bottom w:val="none" w:sz="0" w:space="0" w:color="auto"/>
        <w:right w:val="none" w:sz="0" w:space="0" w:color="auto"/>
      </w:divBdr>
    </w:div>
    <w:div w:id="654839982">
      <w:bodyDiv w:val="1"/>
      <w:marLeft w:val="0"/>
      <w:marRight w:val="0"/>
      <w:marTop w:val="0"/>
      <w:marBottom w:val="0"/>
      <w:divBdr>
        <w:top w:val="none" w:sz="0" w:space="0" w:color="auto"/>
        <w:left w:val="none" w:sz="0" w:space="0" w:color="auto"/>
        <w:bottom w:val="none" w:sz="0" w:space="0" w:color="auto"/>
        <w:right w:val="none" w:sz="0" w:space="0" w:color="auto"/>
      </w:divBdr>
    </w:div>
    <w:div w:id="673534731">
      <w:bodyDiv w:val="1"/>
      <w:marLeft w:val="0"/>
      <w:marRight w:val="0"/>
      <w:marTop w:val="0"/>
      <w:marBottom w:val="0"/>
      <w:divBdr>
        <w:top w:val="none" w:sz="0" w:space="0" w:color="auto"/>
        <w:left w:val="none" w:sz="0" w:space="0" w:color="auto"/>
        <w:bottom w:val="none" w:sz="0" w:space="0" w:color="auto"/>
        <w:right w:val="none" w:sz="0" w:space="0" w:color="auto"/>
      </w:divBdr>
    </w:div>
    <w:div w:id="728453444">
      <w:bodyDiv w:val="1"/>
      <w:marLeft w:val="0"/>
      <w:marRight w:val="0"/>
      <w:marTop w:val="0"/>
      <w:marBottom w:val="0"/>
      <w:divBdr>
        <w:top w:val="none" w:sz="0" w:space="0" w:color="auto"/>
        <w:left w:val="none" w:sz="0" w:space="0" w:color="auto"/>
        <w:bottom w:val="none" w:sz="0" w:space="0" w:color="auto"/>
        <w:right w:val="none" w:sz="0" w:space="0" w:color="auto"/>
      </w:divBdr>
    </w:div>
    <w:div w:id="730079810">
      <w:bodyDiv w:val="1"/>
      <w:marLeft w:val="0"/>
      <w:marRight w:val="0"/>
      <w:marTop w:val="0"/>
      <w:marBottom w:val="0"/>
      <w:divBdr>
        <w:top w:val="none" w:sz="0" w:space="0" w:color="auto"/>
        <w:left w:val="none" w:sz="0" w:space="0" w:color="auto"/>
        <w:bottom w:val="none" w:sz="0" w:space="0" w:color="auto"/>
        <w:right w:val="none" w:sz="0" w:space="0" w:color="auto"/>
      </w:divBdr>
    </w:div>
    <w:div w:id="804935178">
      <w:bodyDiv w:val="1"/>
      <w:marLeft w:val="0"/>
      <w:marRight w:val="0"/>
      <w:marTop w:val="0"/>
      <w:marBottom w:val="0"/>
      <w:divBdr>
        <w:top w:val="none" w:sz="0" w:space="0" w:color="auto"/>
        <w:left w:val="none" w:sz="0" w:space="0" w:color="auto"/>
        <w:bottom w:val="none" w:sz="0" w:space="0" w:color="auto"/>
        <w:right w:val="none" w:sz="0" w:space="0" w:color="auto"/>
      </w:divBdr>
    </w:div>
    <w:div w:id="840004828">
      <w:bodyDiv w:val="1"/>
      <w:marLeft w:val="0"/>
      <w:marRight w:val="0"/>
      <w:marTop w:val="0"/>
      <w:marBottom w:val="0"/>
      <w:divBdr>
        <w:top w:val="none" w:sz="0" w:space="0" w:color="auto"/>
        <w:left w:val="none" w:sz="0" w:space="0" w:color="auto"/>
        <w:bottom w:val="none" w:sz="0" w:space="0" w:color="auto"/>
        <w:right w:val="none" w:sz="0" w:space="0" w:color="auto"/>
      </w:divBdr>
    </w:div>
    <w:div w:id="859389485">
      <w:bodyDiv w:val="1"/>
      <w:marLeft w:val="0"/>
      <w:marRight w:val="0"/>
      <w:marTop w:val="0"/>
      <w:marBottom w:val="0"/>
      <w:divBdr>
        <w:top w:val="none" w:sz="0" w:space="0" w:color="auto"/>
        <w:left w:val="none" w:sz="0" w:space="0" w:color="auto"/>
        <w:bottom w:val="none" w:sz="0" w:space="0" w:color="auto"/>
        <w:right w:val="none" w:sz="0" w:space="0" w:color="auto"/>
      </w:divBdr>
    </w:div>
    <w:div w:id="950622705">
      <w:bodyDiv w:val="1"/>
      <w:marLeft w:val="0"/>
      <w:marRight w:val="0"/>
      <w:marTop w:val="0"/>
      <w:marBottom w:val="0"/>
      <w:divBdr>
        <w:top w:val="none" w:sz="0" w:space="0" w:color="auto"/>
        <w:left w:val="none" w:sz="0" w:space="0" w:color="auto"/>
        <w:bottom w:val="none" w:sz="0" w:space="0" w:color="auto"/>
        <w:right w:val="none" w:sz="0" w:space="0" w:color="auto"/>
      </w:divBdr>
    </w:div>
    <w:div w:id="980184747">
      <w:bodyDiv w:val="1"/>
      <w:marLeft w:val="0"/>
      <w:marRight w:val="0"/>
      <w:marTop w:val="0"/>
      <w:marBottom w:val="0"/>
      <w:divBdr>
        <w:top w:val="none" w:sz="0" w:space="0" w:color="auto"/>
        <w:left w:val="none" w:sz="0" w:space="0" w:color="auto"/>
        <w:bottom w:val="none" w:sz="0" w:space="0" w:color="auto"/>
        <w:right w:val="none" w:sz="0" w:space="0" w:color="auto"/>
      </w:divBdr>
    </w:div>
    <w:div w:id="1000892379">
      <w:bodyDiv w:val="1"/>
      <w:marLeft w:val="0"/>
      <w:marRight w:val="0"/>
      <w:marTop w:val="0"/>
      <w:marBottom w:val="0"/>
      <w:divBdr>
        <w:top w:val="none" w:sz="0" w:space="0" w:color="auto"/>
        <w:left w:val="none" w:sz="0" w:space="0" w:color="auto"/>
        <w:bottom w:val="none" w:sz="0" w:space="0" w:color="auto"/>
        <w:right w:val="none" w:sz="0" w:space="0" w:color="auto"/>
      </w:divBdr>
    </w:div>
    <w:div w:id="1039358656">
      <w:bodyDiv w:val="1"/>
      <w:marLeft w:val="0"/>
      <w:marRight w:val="0"/>
      <w:marTop w:val="0"/>
      <w:marBottom w:val="0"/>
      <w:divBdr>
        <w:top w:val="none" w:sz="0" w:space="0" w:color="auto"/>
        <w:left w:val="none" w:sz="0" w:space="0" w:color="auto"/>
        <w:bottom w:val="none" w:sz="0" w:space="0" w:color="auto"/>
        <w:right w:val="none" w:sz="0" w:space="0" w:color="auto"/>
      </w:divBdr>
    </w:div>
    <w:div w:id="1045904957">
      <w:bodyDiv w:val="1"/>
      <w:marLeft w:val="0"/>
      <w:marRight w:val="0"/>
      <w:marTop w:val="0"/>
      <w:marBottom w:val="0"/>
      <w:divBdr>
        <w:top w:val="none" w:sz="0" w:space="0" w:color="auto"/>
        <w:left w:val="none" w:sz="0" w:space="0" w:color="auto"/>
        <w:bottom w:val="none" w:sz="0" w:space="0" w:color="auto"/>
        <w:right w:val="none" w:sz="0" w:space="0" w:color="auto"/>
      </w:divBdr>
    </w:div>
    <w:div w:id="1056704406">
      <w:bodyDiv w:val="1"/>
      <w:marLeft w:val="0"/>
      <w:marRight w:val="0"/>
      <w:marTop w:val="0"/>
      <w:marBottom w:val="0"/>
      <w:divBdr>
        <w:top w:val="none" w:sz="0" w:space="0" w:color="auto"/>
        <w:left w:val="none" w:sz="0" w:space="0" w:color="auto"/>
        <w:bottom w:val="none" w:sz="0" w:space="0" w:color="auto"/>
        <w:right w:val="none" w:sz="0" w:space="0" w:color="auto"/>
      </w:divBdr>
    </w:div>
    <w:div w:id="1151749893">
      <w:bodyDiv w:val="1"/>
      <w:marLeft w:val="0"/>
      <w:marRight w:val="0"/>
      <w:marTop w:val="0"/>
      <w:marBottom w:val="0"/>
      <w:divBdr>
        <w:top w:val="none" w:sz="0" w:space="0" w:color="auto"/>
        <w:left w:val="none" w:sz="0" w:space="0" w:color="auto"/>
        <w:bottom w:val="none" w:sz="0" w:space="0" w:color="auto"/>
        <w:right w:val="none" w:sz="0" w:space="0" w:color="auto"/>
      </w:divBdr>
    </w:div>
    <w:div w:id="1169248387">
      <w:bodyDiv w:val="1"/>
      <w:marLeft w:val="0"/>
      <w:marRight w:val="0"/>
      <w:marTop w:val="0"/>
      <w:marBottom w:val="0"/>
      <w:divBdr>
        <w:top w:val="none" w:sz="0" w:space="0" w:color="auto"/>
        <w:left w:val="none" w:sz="0" w:space="0" w:color="auto"/>
        <w:bottom w:val="none" w:sz="0" w:space="0" w:color="auto"/>
        <w:right w:val="none" w:sz="0" w:space="0" w:color="auto"/>
      </w:divBdr>
    </w:div>
    <w:div w:id="1290164350">
      <w:bodyDiv w:val="1"/>
      <w:marLeft w:val="0"/>
      <w:marRight w:val="0"/>
      <w:marTop w:val="0"/>
      <w:marBottom w:val="0"/>
      <w:divBdr>
        <w:top w:val="none" w:sz="0" w:space="0" w:color="auto"/>
        <w:left w:val="none" w:sz="0" w:space="0" w:color="auto"/>
        <w:bottom w:val="none" w:sz="0" w:space="0" w:color="auto"/>
        <w:right w:val="none" w:sz="0" w:space="0" w:color="auto"/>
      </w:divBdr>
    </w:div>
    <w:div w:id="1297296449">
      <w:bodyDiv w:val="1"/>
      <w:marLeft w:val="0"/>
      <w:marRight w:val="0"/>
      <w:marTop w:val="0"/>
      <w:marBottom w:val="0"/>
      <w:divBdr>
        <w:top w:val="none" w:sz="0" w:space="0" w:color="auto"/>
        <w:left w:val="none" w:sz="0" w:space="0" w:color="auto"/>
        <w:bottom w:val="none" w:sz="0" w:space="0" w:color="auto"/>
        <w:right w:val="none" w:sz="0" w:space="0" w:color="auto"/>
      </w:divBdr>
    </w:div>
    <w:div w:id="1407073699">
      <w:bodyDiv w:val="1"/>
      <w:marLeft w:val="0"/>
      <w:marRight w:val="0"/>
      <w:marTop w:val="0"/>
      <w:marBottom w:val="0"/>
      <w:divBdr>
        <w:top w:val="none" w:sz="0" w:space="0" w:color="auto"/>
        <w:left w:val="none" w:sz="0" w:space="0" w:color="auto"/>
        <w:bottom w:val="none" w:sz="0" w:space="0" w:color="auto"/>
        <w:right w:val="none" w:sz="0" w:space="0" w:color="auto"/>
      </w:divBdr>
    </w:div>
    <w:div w:id="1516725088">
      <w:bodyDiv w:val="1"/>
      <w:marLeft w:val="0"/>
      <w:marRight w:val="0"/>
      <w:marTop w:val="0"/>
      <w:marBottom w:val="0"/>
      <w:divBdr>
        <w:top w:val="none" w:sz="0" w:space="0" w:color="auto"/>
        <w:left w:val="none" w:sz="0" w:space="0" w:color="auto"/>
        <w:bottom w:val="none" w:sz="0" w:space="0" w:color="auto"/>
        <w:right w:val="none" w:sz="0" w:space="0" w:color="auto"/>
      </w:divBdr>
    </w:div>
    <w:div w:id="1526945789">
      <w:bodyDiv w:val="1"/>
      <w:marLeft w:val="0"/>
      <w:marRight w:val="0"/>
      <w:marTop w:val="0"/>
      <w:marBottom w:val="0"/>
      <w:divBdr>
        <w:top w:val="none" w:sz="0" w:space="0" w:color="auto"/>
        <w:left w:val="none" w:sz="0" w:space="0" w:color="auto"/>
        <w:bottom w:val="none" w:sz="0" w:space="0" w:color="auto"/>
        <w:right w:val="none" w:sz="0" w:space="0" w:color="auto"/>
      </w:divBdr>
    </w:div>
    <w:div w:id="1557160573">
      <w:bodyDiv w:val="1"/>
      <w:marLeft w:val="0"/>
      <w:marRight w:val="0"/>
      <w:marTop w:val="0"/>
      <w:marBottom w:val="0"/>
      <w:divBdr>
        <w:top w:val="none" w:sz="0" w:space="0" w:color="auto"/>
        <w:left w:val="none" w:sz="0" w:space="0" w:color="auto"/>
        <w:bottom w:val="none" w:sz="0" w:space="0" w:color="auto"/>
        <w:right w:val="none" w:sz="0" w:space="0" w:color="auto"/>
      </w:divBdr>
    </w:div>
    <w:div w:id="1572736775">
      <w:bodyDiv w:val="1"/>
      <w:marLeft w:val="0"/>
      <w:marRight w:val="0"/>
      <w:marTop w:val="0"/>
      <w:marBottom w:val="0"/>
      <w:divBdr>
        <w:top w:val="none" w:sz="0" w:space="0" w:color="auto"/>
        <w:left w:val="none" w:sz="0" w:space="0" w:color="auto"/>
        <w:bottom w:val="none" w:sz="0" w:space="0" w:color="auto"/>
        <w:right w:val="none" w:sz="0" w:space="0" w:color="auto"/>
      </w:divBdr>
    </w:div>
    <w:div w:id="1589803465">
      <w:bodyDiv w:val="1"/>
      <w:marLeft w:val="0"/>
      <w:marRight w:val="0"/>
      <w:marTop w:val="0"/>
      <w:marBottom w:val="0"/>
      <w:divBdr>
        <w:top w:val="none" w:sz="0" w:space="0" w:color="auto"/>
        <w:left w:val="none" w:sz="0" w:space="0" w:color="auto"/>
        <w:bottom w:val="none" w:sz="0" w:space="0" w:color="auto"/>
        <w:right w:val="none" w:sz="0" w:space="0" w:color="auto"/>
      </w:divBdr>
    </w:div>
    <w:div w:id="1609964625">
      <w:bodyDiv w:val="1"/>
      <w:marLeft w:val="0"/>
      <w:marRight w:val="0"/>
      <w:marTop w:val="0"/>
      <w:marBottom w:val="0"/>
      <w:divBdr>
        <w:top w:val="none" w:sz="0" w:space="0" w:color="auto"/>
        <w:left w:val="none" w:sz="0" w:space="0" w:color="auto"/>
        <w:bottom w:val="none" w:sz="0" w:space="0" w:color="auto"/>
        <w:right w:val="none" w:sz="0" w:space="0" w:color="auto"/>
      </w:divBdr>
    </w:div>
    <w:div w:id="1619025425">
      <w:bodyDiv w:val="1"/>
      <w:marLeft w:val="0"/>
      <w:marRight w:val="0"/>
      <w:marTop w:val="0"/>
      <w:marBottom w:val="0"/>
      <w:divBdr>
        <w:top w:val="none" w:sz="0" w:space="0" w:color="auto"/>
        <w:left w:val="none" w:sz="0" w:space="0" w:color="auto"/>
        <w:bottom w:val="none" w:sz="0" w:space="0" w:color="auto"/>
        <w:right w:val="none" w:sz="0" w:space="0" w:color="auto"/>
      </w:divBdr>
    </w:div>
    <w:div w:id="1630891473">
      <w:bodyDiv w:val="1"/>
      <w:marLeft w:val="0"/>
      <w:marRight w:val="0"/>
      <w:marTop w:val="0"/>
      <w:marBottom w:val="0"/>
      <w:divBdr>
        <w:top w:val="none" w:sz="0" w:space="0" w:color="auto"/>
        <w:left w:val="none" w:sz="0" w:space="0" w:color="auto"/>
        <w:bottom w:val="none" w:sz="0" w:space="0" w:color="auto"/>
        <w:right w:val="none" w:sz="0" w:space="0" w:color="auto"/>
      </w:divBdr>
    </w:div>
    <w:div w:id="1645037521">
      <w:bodyDiv w:val="1"/>
      <w:marLeft w:val="0"/>
      <w:marRight w:val="0"/>
      <w:marTop w:val="0"/>
      <w:marBottom w:val="0"/>
      <w:divBdr>
        <w:top w:val="none" w:sz="0" w:space="0" w:color="auto"/>
        <w:left w:val="none" w:sz="0" w:space="0" w:color="auto"/>
        <w:bottom w:val="none" w:sz="0" w:space="0" w:color="auto"/>
        <w:right w:val="none" w:sz="0" w:space="0" w:color="auto"/>
      </w:divBdr>
    </w:div>
    <w:div w:id="1701396015">
      <w:bodyDiv w:val="1"/>
      <w:marLeft w:val="0"/>
      <w:marRight w:val="0"/>
      <w:marTop w:val="0"/>
      <w:marBottom w:val="0"/>
      <w:divBdr>
        <w:top w:val="none" w:sz="0" w:space="0" w:color="auto"/>
        <w:left w:val="none" w:sz="0" w:space="0" w:color="auto"/>
        <w:bottom w:val="none" w:sz="0" w:space="0" w:color="auto"/>
        <w:right w:val="none" w:sz="0" w:space="0" w:color="auto"/>
      </w:divBdr>
    </w:div>
    <w:div w:id="1723866391">
      <w:bodyDiv w:val="1"/>
      <w:marLeft w:val="0"/>
      <w:marRight w:val="0"/>
      <w:marTop w:val="0"/>
      <w:marBottom w:val="0"/>
      <w:divBdr>
        <w:top w:val="none" w:sz="0" w:space="0" w:color="auto"/>
        <w:left w:val="none" w:sz="0" w:space="0" w:color="auto"/>
        <w:bottom w:val="none" w:sz="0" w:space="0" w:color="auto"/>
        <w:right w:val="none" w:sz="0" w:space="0" w:color="auto"/>
      </w:divBdr>
    </w:div>
    <w:div w:id="1739282069">
      <w:bodyDiv w:val="1"/>
      <w:marLeft w:val="0"/>
      <w:marRight w:val="0"/>
      <w:marTop w:val="0"/>
      <w:marBottom w:val="0"/>
      <w:divBdr>
        <w:top w:val="none" w:sz="0" w:space="0" w:color="auto"/>
        <w:left w:val="none" w:sz="0" w:space="0" w:color="auto"/>
        <w:bottom w:val="none" w:sz="0" w:space="0" w:color="auto"/>
        <w:right w:val="none" w:sz="0" w:space="0" w:color="auto"/>
      </w:divBdr>
    </w:div>
    <w:div w:id="1793477926">
      <w:bodyDiv w:val="1"/>
      <w:marLeft w:val="0"/>
      <w:marRight w:val="0"/>
      <w:marTop w:val="0"/>
      <w:marBottom w:val="0"/>
      <w:divBdr>
        <w:top w:val="none" w:sz="0" w:space="0" w:color="auto"/>
        <w:left w:val="none" w:sz="0" w:space="0" w:color="auto"/>
        <w:bottom w:val="none" w:sz="0" w:space="0" w:color="auto"/>
        <w:right w:val="none" w:sz="0" w:space="0" w:color="auto"/>
      </w:divBdr>
    </w:div>
    <w:div w:id="1861818342">
      <w:bodyDiv w:val="1"/>
      <w:marLeft w:val="0"/>
      <w:marRight w:val="0"/>
      <w:marTop w:val="0"/>
      <w:marBottom w:val="0"/>
      <w:divBdr>
        <w:top w:val="none" w:sz="0" w:space="0" w:color="auto"/>
        <w:left w:val="none" w:sz="0" w:space="0" w:color="auto"/>
        <w:bottom w:val="none" w:sz="0" w:space="0" w:color="auto"/>
        <w:right w:val="none" w:sz="0" w:space="0" w:color="auto"/>
      </w:divBdr>
    </w:div>
    <w:div w:id="1943682218">
      <w:bodyDiv w:val="1"/>
      <w:marLeft w:val="0"/>
      <w:marRight w:val="0"/>
      <w:marTop w:val="0"/>
      <w:marBottom w:val="0"/>
      <w:divBdr>
        <w:top w:val="none" w:sz="0" w:space="0" w:color="auto"/>
        <w:left w:val="none" w:sz="0" w:space="0" w:color="auto"/>
        <w:bottom w:val="none" w:sz="0" w:space="0" w:color="auto"/>
        <w:right w:val="none" w:sz="0" w:space="0" w:color="auto"/>
      </w:divBdr>
    </w:div>
    <w:div w:id="1945192529">
      <w:bodyDiv w:val="1"/>
      <w:marLeft w:val="0"/>
      <w:marRight w:val="0"/>
      <w:marTop w:val="0"/>
      <w:marBottom w:val="0"/>
      <w:divBdr>
        <w:top w:val="none" w:sz="0" w:space="0" w:color="auto"/>
        <w:left w:val="none" w:sz="0" w:space="0" w:color="auto"/>
        <w:bottom w:val="none" w:sz="0" w:space="0" w:color="auto"/>
        <w:right w:val="none" w:sz="0" w:space="0" w:color="auto"/>
      </w:divBdr>
    </w:div>
    <w:div w:id="1974361164">
      <w:bodyDiv w:val="1"/>
      <w:marLeft w:val="0"/>
      <w:marRight w:val="0"/>
      <w:marTop w:val="0"/>
      <w:marBottom w:val="0"/>
      <w:divBdr>
        <w:top w:val="none" w:sz="0" w:space="0" w:color="auto"/>
        <w:left w:val="none" w:sz="0" w:space="0" w:color="auto"/>
        <w:bottom w:val="none" w:sz="0" w:space="0" w:color="auto"/>
        <w:right w:val="none" w:sz="0" w:space="0" w:color="auto"/>
      </w:divBdr>
    </w:div>
    <w:div w:id="2050756639">
      <w:bodyDiv w:val="1"/>
      <w:marLeft w:val="0"/>
      <w:marRight w:val="0"/>
      <w:marTop w:val="0"/>
      <w:marBottom w:val="0"/>
      <w:divBdr>
        <w:top w:val="none" w:sz="0" w:space="0" w:color="auto"/>
        <w:left w:val="none" w:sz="0" w:space="0" w:color="auto"/>
        <w:bottom w:val="none" w:sz="0" w:space="0" w:color="auto"/>
        <w:right w:val="none" w:sz="0" w:space="0" w:color="auto"/>
      </w:divBdr>
    </w:div>
    <w:div w:id="2119640605">
      <w:bodyDiv w:val="1"/>
      <w:marLeft w:val="0"/>
      <w:marRight w:val="0"/>
      <w:marTop w:val="0"/>
      <w:marBottom w:val="0"/>
      <w:divBdr>
        <w:top w:val="none" w:sz="0" w:space="0" w:color="auto"/>
        <w:left w:val="none" w:sz="0" w:space="0" w:color="auto"/>
        <w:bottom w:val="none" w:sz="0" w:space="0" w:color="auto"/>
        <w:right w:val="none" w:sz="0" w:space="0" w:color="auto"/>
      </w:divBdr>
    </w:div>
    <w:div w:id="214592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A3AC-4FA1-4B4D-83AA-E93EF0BCD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1068</Words>
  <Characters>6729</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THL</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ctischer</dc:creator>
  <cp:lastModifiedBy>Tischer, Christina; Dr. (LGL)</cp:lastModifiedBy>
  <cp:revision>4</cp:revision>
  <cp:lastPrinted>2019-12-27T15:50:00Z</cp:lastPrinted>
  <dcterms:created xsi:type="dcterms:W3CDTF">2020-11-30T11:03:00Z</dcterms:created>
  <dcterms:modified xsi:type="dcterms:W3CDTF">2020-12-30T18:07:00Z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http://www.zotero.org/styles/environmental-health-perspectives</vt:lpwstr>
  </property>
  <property fmtid="{D5CDD505-2E9C-101B-9397-08002B2CF9AE}" pid="9" name="Mendeley Recent Style Name 3_1">
    <vt:lpwstr>Environmental Health Perspectives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f5a22a3a-dbba-3548-9241-9e7535393cc7</vt:lpwstr>
  </property>
  <property fmtid="{D5CDD505-2E9C-101B-9397-08002B2CF9AE}" pid="24" name="Mendeley Citation Style_1">
    <vt:lpwstr>http://www.zotero.org/styles/vancouver</vt:lpwstr>
  </property>
</Properties>
</file>