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26D08D" w14:textId="410EC281" w:rsidR="003E7AF3" w:rsidRPr="007930D8" w:rsidRDefault="003E7AF3" w:rsidP="007930D8">
      <w:pPr>
        <w:spacing w:line="360" w:lineRule="auto"/>
        <w:rPr>
          <w:rFonts w:ascii="Arial" w:hAnsi="Arial" w:cs="Arial"/>
          <w:b/>
          <w:sz w:val="28"/>
          <w:szCs w:val="28"/>
          <w:lang w:val="en-US"/>
        </w:rPr>
      </w:pPr>
      <w:r w:rsidRPr="008B6D1F">
        <w:rPr>
          <w:rFonts w:ascii="Arial" w:hAnsi="Arial" w:cs="Arial"/>
          <w:b/>
          <w:lang w:val="en-US"/>
        </w:rPr>
        <w:t>Supplementary Table 1</w:t>
      </w:r>
      <w:r w:rsidRPr="00EB0871">
        <w:rPr>
          <w:rFonts w:ascii="Arial" w:hAnsi="Arial" w:cs="Arial"/>
          <w:b/>
          <w:lang w:val="en-US"/>
        </w:rPr>
        <w:t xml:space="preserve"> </w:t>
      </w:r>
      <w:r w:rsidRPr="00EB0871">
        <w:rPr>
          <w:rFonts w:ascii="Arial" w:hAnsi="Arial" w:cs="Arial"/>
          <w:lang w:val="en-US"/>
        </w:rPr>
        <w:t xml:space="preserve">Demographics </w:t>
      </w:r>
      <w:r>
        <w:rPr>
          <w:rFonts w:ascii="Arial" w:hAnsi="Arial" w:cs="Arial"/>
          <w:lang w:val="en-US"/>
        </w:rPr>
        <w:t xml:space="preserve">and characteristics </w:t>
      </w:r>
      <w:r w:rsidRPr="00EB0871">
        <w:rPr>
          <w:rFonts w:ascii="Arial" w:hAnsi="Arial" w:cs="Arial"/>
          <w:lang w:val="en-US"/>
        </w:rPr>
        <w:t xml:space="preserve">of the study </w:t>
      </w:r>
      <w:r>
        <w:rPr>
          <w:rFonts w:ascii="Arial" w:hAnsi="Arial" w:cs="Arial"/>
          <w:lang w:val="en-US"/>
        </w:rPr>
        <w:t>cohort</w:t>
      </w:r>
      <w:r w:rsidRPr="00EB0871">
        <w:rPr>
          <w:rFonts w:ascii="Arial" w:hAnsi="Arial" w:cs="Arial"/>
          <w:lang w:val="en-US"/>
        </w:rPr>
        <w:t>.</w:t>
      </w:r>
    </w:p>
    <w:p w14:paraId="028A2147" w14:textId="18D29628" w:rsidR="003E7AF3" w:rsidRPr="00D14C2D" w:rsidRDefault="003E7AF3" w:rsidP="007930D8">
      <w:pPr>
        <w:spacing w:line="360" w:lineRule="auto"/>
        <w:jc w:val="both"/>
        <w:rPr>
          <w:rFonts w:ascii="Arial" w:hAnsi="Arial" w:cs="Arial"/>
          <w:lang w:val="en-US"/>
        </w:rPr>
      </w:pPr>
      <w:r w:rsidRPr="00EB0871">
        <w:rPr>
          <w:rFonts w:ascii="Arial" w:hAnsi="Arial" w:cs="Arial"/>
          <w:lang w:val="en-US"/>
        </w:rPr>
        <w:t>Data are presented as median [1</w:t>
      </w:r>
      <w:r w:rsidRPr="00EB0871">
        <w:rPr>
          <w:rFonts w:ascii="Arial" w:hAnsi="Arial" w:cs="Arial"/>
          <w:vertAlign w:val="superscript"/>
          <w:lang w:val="en-US"/>
        </w:rPr>
        <w:t>st</w:t>
      </w:r>
      <w:r w:rsidRPr="00EB0871">
        <w:rPr>
          <w:rFonts w:ascii="Arial" w:hAnsi="Arial" w:cs="Arial"/>
          <w:lang w:val="en-US"/>
        </w:rPr>
        <w:t xml:space="preserve"> Quartile, 3</w:t>
      </w:r>
      <w:r w:rsidRPr="00EB0871">
        <w:rPr>
          <w:rFonts w:ascii="Arial" w:hAnsi="Arial" w:cs="Arial"/>
          <w:vertAlign w:val="superscript"/>
          <w:lang w:val="en-US"/>
        </w:rPr>
        <w:t>rd</w:t>
      </w:r>
      <w:r w:rsidRPr="00EB0871">
        <w:rPr>
          <w:rFonts w:ascii="Arial" w:hAnsi="Arial" w:cs="Arial"/>
          <w:lang w:val="en-US"/>
        </w:rPr>
        <w:t xml:space="preserve"> Quartile] for continuous variables and counts and percentages for categorical variables. P-values are from Kruskal-Wallis Test or χ</w:t>
      </w:r>
      <w:r w:rsidRPr="00EB0871">
        <w:rPr>
          <w:rFonts w:ascii="Arial" w:hAnsi="Arial" w:cs="Arial"/>
          <w:vertAlign w:val="superscript"/>
          <w:lang w:val="en-US"/>
        </w:rPr>
        <w:t>2</w:t>
      </w:r>
      <w:r w:rsidRPr="00EB0871">
        <w:rPr>
          <w:rFonts w:ascii="Arial" w:hAnsi="Arial" w:cs="Arial"/>
          <w:lang w:val="en-US"/>
        </w:rPr>
        <w:t xml:space="preserve">Test, </w:t>
      </w:r>
      <w:r w:rsidRPr="004D2F6C">
        <w:rPr>
          <w:rFonts w:ascii="Arial" w:hAnsi="Arial" w:cs="Arial"/>
          <w:lang w:val="en-US"/>
        </w:rPr>
        <w:t xml:space="preserve">respectively. </w:t>
      </w:r>
      <w:r>
        <w:rPr>
          <w:rFonts w:ascii="Arial" w:hAnsi="Arial" w:cs="Arial"/>
          <w:lang w:val="en-US"/>
        </w:rPr>
        <w:t>T2DM: type 2 diabetes mellitus. BMI:</w:t>
      </w:r>
      <w:r w:rsidRPr="000B260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body mass index. </w:t>
      </w:r>
      <w:r w:rsidR="004951EA" w:rsidRPr="00D6209D">
        <w:rPr>
          <w:rFonts w:ascii="Arial" w:hAnsi="Arial" w:cs="Arial"/>
          <w:lang w:val="en-US"/>
        </w:rPr>
        <w:t>Hypertension:</w:t>
      </w:r>
      <w:r w:rsidR="004951EA">
        <w:rPr>
          <w:rFonts w:ascii="Arial" w:hAnsi="Arial" w:cs="Arial"/>
          <w:lang w:val="en-US"/>
        </w:rPr>
        <w:t xml:space="preserve"> </w:t>
      </w:r>
      <w:proofErr w:type="spellStart"/>
      <w:r w:rsidR="004951EA">
        <w:rPr>
          <w:rFonts w:ascii="Arial" w:hAnsi="Arial" w:cs="Arial"/>
          <w:lang w:val="en-US"/>
        </w:rPr>
        <w:t>RR</w:t>
      </w:r>
      <w:r w:rsidR="004951EA" w:rsidRPr="00D6209D">
        <w:rPr>
          <w:rFonts w:ascii="Arial" w:hAnsi="Arial" w:cs="Arial"/>
          <w:vertAlign w:val="subscript"/>
          <w:lang w:val="en-US"/>
        </w:rPr>
        <w:t>sys</w:t>
      </w:r>
      <w:proofErr w:type="spellEnd"/>
      <w:r w:rsidR="004951EA">
        <w:rPr>
          <w:rFonts w:ascii="Arial" w:hAnsi="Arial" w:cs="Arial"/>
          <w:vertAlign w:val="subscript"/>
          <w:lang w:val="en-US"/>
        </w:rPr>
        <w:t xml:space="preserve"> </w:t>
      </w:r>
      <w:r w:rsidR="004951EA" w:rsidRPr="00953C2E">
        <w:rPr>
          <w:rFonts w:ascii="Arial" w:hAnsi="Arial" w:cs="Arial"/>
          <w:color w:val="000000" w:themeColor="text1"/>
          <w:lang w:val="en-US"/>
        </w:rPr>
        <w:t>≥140</w:t>
      </w:r>
      <w:r w:rsidR="004951EA">
        <w:rPr>
          <w:rFonts w:ascii="Arial" w:hAnsi="Arial" w:cs="Arial"/>
          <w:color w:val="000000" w:themeColor="text1"/>
          <w:lang w:val="en-US"/>
        </w:rPr>
        <w:t xml:space="preserve"> </w:t>
      </w:r>
      <w:r w:rsidR="004951EA" w:rsidRPr="00953C2E">
        <w:rPr>
          <w:rFonts w:ascii="Arial" w:hAnsi="Arial" w:cs="Arial"/>
          <w:color w:val="000000" w:themeColor="text1"/>
          <w:lang w:val="en-US"/>
        </w:rPr>
        <w:t xml:space="preserve">mmHg and/or </w:t>
      </w:r>
      <w:proofErr w:type="spellStart"/>
      <w:r w:rsidR="004951EA">
        <w:rPr>
          <w:rFonts w:ascii="Arial" w:hAnsi="Arial" w:cs="Arial"/>
          <w:color w:val="000000" w:themeColor="text1"/>
          <w:lang w:val="en-US"/>
        </w:rPr>
        <w:t>RR</w:t>
      </w:r>
      <w:r w:rsidR="004951EA" w:rsidRPr="00D6209D">
        <w:rPr>
          <w:rFonts w:ascii="Arial" w:hAnsi="Arial" w:cs="Arial"/>
          <w:color w:val="000000" w:themeColor="text1"/>
          <w:vertAlign w:val="subscript"/>
          <w:lang w:val="en-US"/>
        </w:rPr>
        <w:t>dia</w:t>
      </w:r>
      <w:proofErr w:type="spellEnd"/>
      <w:r w:rsidR="004951EA">
        <w:rPr>
          <w:rFonts w:ascii="Arial" w:hAnsi="Arial" w:cs="Arial"/>
          <w:color w:val="000000" w:themeColor="text1"/>
          <w:vertAlign w:val="subscript"/>
          <w:lang w:val="en-US"/>
        </w:rPr>
        <w:t xml:space="preserve"> </w:t>
      </w:r>
      <w:r w:rsidR="004951EA" w:rsidRPr="00953C2E">
        <w:rPr>
          <w:rFonts w:ascii="Arial" w:hAnsi="Arial" w:cs="Arial"/>
          <w:color w:val="000000" w:themeColor="text1"/>
          <w:lang w:val="en-US"/>
        </w:rPr>
        <w:t>≥90</w:t>
      </w:r>
      <w:r w:rsidR="004951EA">
        <w:rPr>
          <w:rFonts w:ascii="Arial" w:hAnsi="Arial" w:cs="Arial"/>
          <w:color w:val="000000" w:themeColor="text1"/>
          <w:lang w:val="en-US"/>
        </w:rPr>
        <w:t xml:space="preserve"> </w:t>
      </w:r>
      <w:r w:rsidR="004951EA" w:rsidRPr="00953C2E">
        <w:rPr>
          <w:rFonts w:ascii="Arial" w:hAnsi="Arial" w:cs="Arial"/>
          <w:color w:val="000000" w:themeColor="text1"/>
          <w:lang w:val="en-US"/>
        </w:rPr>
        <w:t>mmHg or current intake of antihypertensive medication</w:t>
      </w:r>
      <w:r w:rsidR="004951EA">
        <w:rPr>
          <w:rFonts w:ascii="Arial" w:hAnsi="Arial" w:cs="Arial"/>
          <w:color w:val="000000" w:themeColor="text1"/>
          <w:lang w:val="en-US"/>
        </w:rPr>
        <w:t xml:space="preserve">. </w:t>
      </w:r>
      <w:r>
        <w:rPr>
          <w:rFonts w:ascii="Arial" w:hAnsi="Arial" w:cs="Arial"/>
          <w:lang w:val="en-US"/>
        </w:rPr>
        <w:t xml:space="preserve">VAT: visceral </w:t>
      </w:r>
      <w:r w:rsidRPr="004261D1">
        <w:rPr>
          <w:rFonts w:ascii="Arial" w:hAnsi="Arial" w:cs="Arial"/>
          <w:lang w:val="en-US"/>
        </w:rPr>
        <w:t>adipose tissue</w:t>
      </w:r>
      <w:r>
        <w:rPr>
          <w:rFonts w:ascii="Arial" w:hAnsi="Arial" w:cs="Arial"/>
          <w:lang w:val="en-US"/>
        </w:rPr>
        <w:t>.</w:t>
      </w:r>
      <w:r w:rsidRPr="004261D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SAT: </w:t>
      </w:r>
      <w:r w:rsidRPr="004261D1">
        <w:rPr>
          <w:rFonts w:ascii="Arial" w:hAnsi="Arial" w:cs="Arial"/>
          <w:lang w:val="en-US"/>
        </w:rPr>
        <w:t>subcutaneous adipose tissue</w:t>
      </w:r>
      <w:r>
        <w:rPr>
          <w:rFonts w:ascii="Arial" w:hAnsi="Arial" w:cs="Arial"/>
          <w:lang w:val="en-US"/>
        </w:rPr>
        <w:t>.</w:t>
      </w:r>
      <w:r w:rsidR="0093421B">
        <w:rPr>
          <w:rFonts w:ascii="Arial" w:hAnsi="Arial" w:cs="Arial"/>
          <w:lang w:val="en-US"/>
        </w:rPr>
        <w:t xml:space="preserve"> </w:t>
      </w:r>
      <w:r w:rsidR="0017701C">
        <w:rPr>
          <w:rFonts w:ascii="Arial" w:hAnsi="Arial" w:cs="Arial"/>
          <w:lang w:val="en-US"/>
        </w:rPr>
        <w:t>*</w:t>
      </w:r>
      <w:r w:rsidR="0093421B" w:rsidRPr="0093421B">
        <w:rPr>
          <w:rFonts w:ascii="Arial" w:hAnsi="Arial" w:cs="Arial"/>
          <w:lang w:val="en-US"/>
        </w:rPr>
        <w:t>Diabetes duration was available for n=31 individuals. *</w:t>
      </w:r>
      <w:r w:rsidR="0017701C">
        <w:rPr>
          <w:rFonts w:ascii="Arial" w:hAnsi="Arial" w:cs="Arial"/>
          <w:lang w:val="en-US"/>
        </w:rPr>
        <w:t>*</w:t>
      </w:r>
      <w:r w:rsidR="0093421B" w:rsidRPr="0093421B">
        <w:rPr>
          <w:rFonts w:ascii="Arial" w:hAnsi="Arial" w:cs="Arial"/>
          <w:lang w:val="en-US"/>
        </w:rPr>
        <w:t>HOMA-IR is only calculated for individuals without antihyperglycemic medication</w:t>
      </w:r>
      <w:r w:rsidR="00AE59C4">
        <w:rPr>
          <w:rFonts w:ascii="Arial" w:hAnsi="Arial" w:cs="Arial"/>
          <w:lang w:val="en-US"/>
        </w:rPr>
        <w:t xml:space="preserve"> (glucose in mg/dL)</w:t>
      </w:r>
      <w:r w:rsidR="0093421B" w:rsidRPr="0093421B">
        <w:rPr>
          <w:rFonts w:ascii="Arial" w:hAnsi="Arial" w:cs="Arial"/>
          <w:lang w:val="en-US"/>
        </w:rPr>
        <w:t>.</w:t>
      </w:r>
    </w:p>
    <w:p w14:paraId="72304728" w14:textId="77777777" w:rsidR="003E7AF3" w:rsidRPr="004951EA" w:rsidRDefault="003E7AF3" w:rsidP="007B4F30">
      <w:pPr>
        <w:rPr>
          <w:rFonts w:ascii="Arial" w:hAnsi="Arial" w:cs="Arial"/>
          <w:sz w:val="2"/>
          <w:szCs w:val="2"/>
          <w:lang w:val="en-US"/>
        </w:rPr>
      </w:pPr>
    </w:p>
    <w:tbl>
      <w:tblPr>
        <w:tblW w:w="13813" w:type="dxa"/>
        <w:tblLook w:val="04A0" w:firstRow="1" w:lastRow="0" w:firstColumn="1" w:lastColumn="0" w:noHBand="0" w:noVBand="1"/>
      </w:tblPr>
      <w:tblGrid>
        <w:gridCol w:w="4253"/>
        <w:gridCol w:w="2268"/>
        <w:gridCol w:w="2126"/>
        <w:gridCol w:w="2126"/>
        <w:gridCol w:w="2127"/>
        <w:gridCol w:w="913"/>
      </w:tblGrid>
      <w:tr w:rsidR="00D735D9" w:rsidRPr="00A222DB" w14:paraId="30DB6D0F" w14:textId="77777777" w:rsidTr="00133A0E">
        <w:trPr>
          <w:trHeight w:val="288"/>
        </w:trPr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7AAF" w14:textId="77777777" w:rsidR="004D575C" w:rsidRPr="00A222DB" w:rsidRDefault="004D575C" w:rsidP="008B647A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5A8464BD" w14:textId="77777777" w:rsidR="004D575C" w:rsidRPr="00D735D9" w:rsidRDefault="004D575C" w:rsidP="00133A0E">
            <w:pPr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735D9"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val="en-US" w:eastAsia="en-US"/>
              </w:rPr>
              <w:t>All subjects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24198658" w14:textId="77777777" w:rsidR="004D575C" w:rsidRPr="00D735D9" w:rsidRDefault="004D575C" w:rsidP="00133A0E">
            <w:pPr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735D9"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val="en-US" w:eastAsia="en-US"/>
              </w:rPr>
              <w:t>Normoglycemic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0243B617" w14:textId="77777777" w:rsidR="004D575C" w:rsidRPr="00D735D9" w:rsidRDefault="004D575C" w:rsidP="00133A0E">
            <w:pPr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735D9"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val="en-US" w:eastAsia="en-US"/>
              </w:rPr>
              <w:t>Prediabetes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7AAD34D8" w14:textId="77777777" w:rsidR="004D575C" w:rsidRPr="00D735D9" w:rsidRDefault="004D575C" w:rsidP="00133A0E">
            <w:pPr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val="en-US" w:eastAsia="en-US"/>
              </w:rPr>
            </w:pPr>
            <w:r w:rsidRPr="00D735D9"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val="en-US" w:eastAsia="en-US"/>
              </w:rPr>
              <w:t>Diabetes</w:t>
            </w:r>
          </w:p>
        </w:tc>
        <w:tc>
          <w:tcPr>
            <w:tcW w:w="913" w:type="dxa"/>
            <w:tcBorders>
              <w:top w:val="nil"/>
              <w:left w:val="nil"/>
              <w:bottom w:val="single" w:sz="2" w:space="0" w:color="FFFFFF" w:themeColor="background1"/>
              <w:right w:val="nil"/>
            </w:tcBorders>
            <w:shd w:val="clear" w:color="auto" w:fill="auto"/>
            <w:noWrap/>
            <w:vAlign w:val="bottom"/>
            <w:hideMark/>
          </w:tcPr>
          <w:p w14:paraId="61D12DEB" w14:textId="77777777" w:rsidR="004D575C" w:rsidRPr="00A222DB" w:rsidRDefault="004D575C" w:rsidP="00133A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p-value</w:t>
            </w:r>
          </w:p>
        </w:tc>
      </w:tr>
      <w:tr w:rsidR="00D735D9" w:rsidRPr="00A222DB" w14:paraId="7DAB1047" w14:textId="77777777" w:rsidTr="00133A0E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CF3A65F" w14:textId="77777777" w:rsidR="004D575C" w:rsidRPr="00A222DB" w:rsidRDefault="004D575C" w:rsidP="008B647A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2268" w:type="dxa"/>
            <w:tcBorders>
              <w:top w:val="single" w:sz="2" w:space="0" w:color="FFFFFF" w:themeColor="background1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A42871E" w14:textId="77777777" w:rsidR="004D575C" w:rsidRPr="00A222DB" w:rsidRDefault="004D575C" w:rsidP="00133A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N = 337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546666F" w14:textId="77777777" w:rsidR="004D575C" w:rsidRPr="00A222DB" w:rsidRDefault="004D575C" w:rsidP="00133A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N = 208 (61.7%)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8D496AD" w14:textId="77777777" w:rsidR="004D575C" w:rsidRPr="00A222DB" w:rsidRDefault="004D575C" w:rsidP="00133A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N = 80 (23.7%)</w:t>
            </w:r>
          </w:p>
        </w:tc>
        <w:tc>
          <w:tcPr>
            <w:tcW w:w="2127" w:type="dxa"/>
            <w:tcBorders>
              <w:top w:val="single" w:sz="2" w:space="0" w:color="FFFFFF" w:themeColor="background1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EA54955" w14:textId="77777777" w:rsidR="004D575C" w:rsidRPr="00A222DB" w:rsidRDefault="004D575C" w:rsidP="00133A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N = 49 (14.5%)</w:t>
            </w:r>
          </w:p>
        </w:tc>
        <w:tc>
          <w:tcPr>
            <w:tcW w:w="913" w:type="dxa"/>
            <w:tcBorders>
              <w:top w:val="single" w:sz="2" w:space="0" w:color="FFFFFF" w:themeColor="background1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5FB1D98" w14:textId="16959C46" w:rsidR="004D575C" w:rsidRPr="00A222DB" w:rsidRDefault="004D575C" w:rsidP="00133A0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D735D9" w:rsidRPr="00A222DB" w14:paraId="0B77D3CC" w14:textId="77777777" w:rsidTr="00133A0E">
        <w:trPr>
          <w:trHeight w:val="288"/>
        </w:trPr>
        <w:tc>
          <w:tcPr>
            <w:tcW w:w="4253" w:type="dxa"/>
            <w:tcBorders>
              <w:top w:val="single" w:sz="12" w:space="0" w:color="00000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269C7F9C" w14:textId="77777777" w:rsidR="004D575C" w:rsidRPr="00A222DB" w:rsidRDefault="004D575C" w:rsidP="008B647A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Age (years)</w:t>
            </w:r>
          </w:p>
        </w:tc>
        <w:tc>
          <w:tcPr>
            <w:tcW w:w="2268" w:type="dxa"/>
            <w:tcBorders>
              <w:top w:val="single" w:sz="12" w:space="0" w:color="00000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5CD85B69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56.0 [49.0, 64.0]</w:t>
            </w:r>
          </w:p>
        </w:tc>
        <w:tc>
          <w:tcPr>
            <w:tcW w:w="2126" w:type="dxa"/>
            <w:tcBorders>
              <w:top w:val="single" w:sz="12" w:space="0" w:color="00000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7337BFE1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53.0 [47.0, 62.0]</w:t>
            </w:r>
          </w:p>
        </w:tc>
        <w:tc>
          <w:tcPr>
            <w:tcW w:w="2126" w:type="dxa"/>
            <w:tcBorders>
              <w:top w:val="single" w:sz="12" w:space="0" w:color="00000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3CC91ACB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58.0 [51.0, 66.0]</w:t>
            </w:r>
          </w:p>
        </w:tc>
        <w:tc>
          <w:tcPr>
            <w:tcW w:w="2127" w:type="dxa"/>
            <w:tcBorders>
              <w:top w:val="single" w:sz="12" w:space="0" w:color="00000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0A15A18F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64.0 [58.0, 70.0]</w:t>
            </w:r>
          </w:p>
        </w:tc>
        <w:tc>
          <w:tcPr>
            <w:tcW w:w="913" w:type="dxa"/>
            <w:tcBorders>
              <w:top w:val="single" w:sz="12" w:space="0" w:color="000000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7AE3AD2F" w14:textId="77777777" w:rsidR="004D575C" w:rsidRPr="00A222DB" w:rsidRDefault="004D575C" w:rsidP="008B647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D735D9" w:rsidRPr="00A222DB" w14:paraId="4653F54D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0F04E5FF" w14:textId="77777777" w:rsidR="004D575C" w:rsidRPr="00A222DB" w:rsidRDefault="004D575C" w:rsidP="008B647A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Male Gender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49F8138B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190 (56.4%)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4D12A645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102 (49.0%)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5F8178AF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52 (65.0%)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04FFC6B1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36 (73.5%)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6376241A" w14:textId="77777777" w:rsidR="004D575C" w:rsidRPr="00A222DB" w:rsidRDefault="004D575C" w:rsidP="008B647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0.002</w:t>
            </w:r>
          </w:p>
        </w:tc>
      </w:tr>
      <w:tr w:rsidR="00D735D9" w:rsidRPr="00A222DB" w14:paraId="7050B47B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DF66E7B" w14:textId="77777777" w:rsidR="004D575C" w:rsidRPr="00A222DB" w:rsidRDefault="004D575C" w:rsidP="008B647A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BMI (kg/m</w:t>
            </w:r>
            <w:r w:rsidRPr="007B4F30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  <w:lang w:val="en-US" w:eastAsia="en-US"/>
              </w:rPr>
              <w:t>2</w:t>
            </w: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1F9208E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27.2 [24.4, 30.6]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D62A016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26.2 [23.5, 28.7]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6BA41DD1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29.0 [27.1, 32.0]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218D31D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29.7 [25.8, 32.4]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5D67C07F" w14:textId="77777777" w:rsidR="004D575C" w:rsidRPr="00A222DB" w:rsidRDefault="004D575C" w:rsidP="008B647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D735D9" w:rsidRPr="00A222DB" w14:paraId="1C5621DF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6328C58C" w14:textId="77777777" w:rsidR="004D575C" w:rsidRPr="00A222DB" w:rsidRDefault="004D575C" w:rsidP="008B647A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Obesity (BMI ≥30kg/m</w:t>
            </w:r>
            <w:r w:rsidRPr="007B4F30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  <w:lang w:val="en-US" w:eastAsia="en-US"/>
              </w:rPr>
              <w:t>2</w:t>
            </w: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2E2F773C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96 (28.5%)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6DFDF76F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37 (17.8%)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430A57D5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35 (43.8%)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7ED85F9D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24 (49.0%)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4DD9170D" w14:textId="77777777" w:rsidR="004D575C" w:rsidRPr="00A222DB" w:rsidRDefault="004D575C" w:rsidP="008B647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D735D9" w:rsidRPr="00A222DB" w14:paraId="528F8610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2F5E1AD0" w14:textId="77777777" w:rsidR="004D575C" w:rsidRPr="00A222DB" w:rsidRDefault="004D575C" w:rsidP="008B647A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Waist Circumference (cm)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48377D3F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98.7 [89.0, 106.9]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3CCB201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94.0 [83.3, 101.6]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2ED59B38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103.7 [97.3, 110.1]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53B0786D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105.0 [99.0, 113.9]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3408D992" w14:textId="77777777" w:rsidR="004D575C" w:rsidRPr="00A222DB" w:rsidRDefault="004D575C" w:rsidP="008B647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D735D9" w:rsidRPr="00A222DB" w14:paraId="00E43D25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6716ED5A" w14:textId="77777777" w:rsidR="004D575C" w:rsidRPr="00A222DB" w:rsidRDefault="004D575C" w:rsidP="008B647A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Hip Circumference (cm)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759C71DB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105.9 [100.6, 111.2]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0DC8C870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103.9 [99.2, 108.5]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6ABE1720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108.8 [104.1, 114.4]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98A076F" w14:textId="77777777" w:rsidR="004D575C" w:rsidRPr="00A222DB" w:rsidRDefault="004D575C" w:rsidP="008B647A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107.4 [102.2, 112.3]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5F4BFAE0" w14:textId="77777777" w:rsidR="004D575C" w:rsidRPr="00A222DB" w:rsidRDefault="004D575C" w:rsidP="008B647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93421B" w:rsidRPr="00A222DB" w14:paraId="1B561175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10CD50D7" w14:textId="34E946B8" w:rsidR="0093421B" w:rsidRPr="0093421B" w:rsidRDefault="0093421B" w:rsidP="0093421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 xml:space="preserve">Smoking </w:t>
            </w:r>
            <w:proofErr w:type="spellStart"/>
            <w:r w:rsidR="00D56614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B</w:t>
            </w:r>
            <w:r w:rsidRPr="0093421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ehaviour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2FA2F9A3" w14:textId="77777777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1A4FA3AB" w14:textId="77777777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7C4690DA" w14:textId="77777777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3A2FE675" w14:textId="77777777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5AA8DDE9" w14:textId="15F214CC" w:rsidR="0093421B" w:rsidRPr="0093421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0.278</w:t>
            </w:r>
          </w:p>
        </w:tc>
      </w:tr>
      <w:tr w:rsidR="0093421B" w:rsidRPr="00A222DB" w14:paraId="64D2F3E1" w14:textId="77777777" w:rsidTr="00116BF0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</w:tcPr>
          <w:p w14:paraId="30037B1B" w14:textId="6A3C9A76" w:rsidR="0093421B" w:rsidRPr="0093421B" w:rsidRDefault="0093421B" w:rsidP="00116BF0">
            <w:pPr>
              <w:ind w:left="708"/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Never-smoker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</w:tcPr>
          <w:p w14:paraId="10967B7A" w14:textId="452E79D4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131 (38.9%)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</w:tcPr>
          <w:p w14:paraId="780BA16D" w14:textId="23049AFA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85 (40.9%)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</w:tcPr>
          <w:p w14:paraId="713CD5F2" w14:textId="02BA34F4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30 (37.5%)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</w:tcPr>
          <w:p w14:paraId="45E88ECA" w14:textId="3C8E16BC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16 (32.7%)</w:t>
            </w:r>
          </w:p>
        </w:tc>
        <w:tc>
          <w:tcPr>
            <w:tcW w:w="913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</w:tcPr>
          <w:p w14:paraId="05BAA830" w14:textId="77777777" w:rsidR="0093421B" w:rsidRPr="0093421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93421B" w:rsidRPr="00A222DB" w14:paraId="0D36F5A2" w14:textId="77777777" w:rsidTr="00116BF0">
        <w:trPr>
          <w:trHeight w:val="288"/>
        </w:trPr>
        <w:tc>
          <w:tcPr>
            <w:tcW w:w="4253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</w:tcPr>
          <w:p w14:paraId="4A6A3960" w14:textId="4D7E4961" w:rsidR="0093421B" w:rsidRPr="0093421B" w:rsidRDefault="0093421B" w:rsidP="00116BF0">
            <w:pPr>
              <w:ind w:left="708"/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Ex-smoker</w:t>
            </w:r>
          </w:p>
        </w:tc>
        <w:tc>
          <w:tcPr>
            <w:tcW w:w="2268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</w:tcPr>
          <w:p w14:paraId="6827E815" w14:textId="69A252CC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139 (41.2%)</w:t>
            </w:r>
          </w:p>
        </w:tc>
        <w:tc>
          <w:tcPr>
            <w:tcW w:w="2126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</w:tcPr>
          <w:p w14:paraId="5DFF6BCF" w14:textId="134F3D72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77 (37.0%)</w:t>
            </w:r>
          </w:p>
        </w:tc>
        <w:tc>
          <w:tcPr>
            <w:tcW w:w="2126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</w:tcPr>
          <w:p w14:paraId="2AD7B98B" w14:textId="61F4F004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36 (45.0%)</w:t>
            </w:r>
          </w:p>
        </w:tc>
        <w:tc>
          <w:tcPr>
            <w:tcW w:w="2127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</w:tcPr>
          <w:p w14:paraId="30F5DF11" w14:textId="0CA8ACBD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26 (53.1%)</w:t>
            </w:r>
          </w:p>
        </w:tc>
        <w:tc>
          <w:tcPr>
            <w:tcW w:w="913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</w:tcPr>
          <w:p w14:paraId="637B5349" w14:textId="77777777" w:rsidR="0093421B" w:rsidRPr="0093421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93421B" w:rsidRPr="00A222DB" w14:paraId="43E9686C" w14:textId="77777777" w:rsidTr="00116BF0">
        <w:trPr>
          <w:trHeight w:val="288"/>
        </w:trPr>
        <w:tc>
          <w:tcPr>
            <w:tcW w:w="4253" w:type="dxa"/>
            <w:tcBorders>
              <w:top w:val="single" w:sz="2" w:space="0" w:color="FFFFFF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046DBE85" w14:textId="47111C66" w:rsidR="0093421B" w:rsidRPr="0093421B" w:rsidRDefault="0093421B" w:rsidP="00116BF0">
            <w:pPr>
              <w:ind w:left="708"/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Smoker</w:t>
            </w:r>
          </w:p>
        </w:tc>
        <w:tc>
          <w:tcPr>
            <w:tcW w:w="2268" w:type="dxa"/>
            <w:tcBorders>
              <w:top w:val="single" w:sz="2" w:space="0" w:color="FFFFFF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0132A387" w14:textId="59683FFC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67 (19.9%)</w:t>
            </w:r>
          </w:p>
        </w:tc>
        <w:tc>
          <w:tcPr>
            <w:tcW w:w="2126" w:type="dxa"/>
            <w:tcBorders>
              <w:top w:val="single" w:sz="2" w:space="0" w:color="FFFFFF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0EB80FCB" w14:textId="0F6B7D9E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46 (22.1%)</w:t>
            </w:r>
          </w:p>
        </w:tc>
        <w:tc>
          <w:tcPr>
            <w:tcW w:w="2126" w:type="dxa"/>
            <w:tcBorders>
              <w:top w:val="single" w:sz="2" w:space="0" w:color="FFFFFF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4642967E" w14:textId="29BECC6C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14 (17.5%)</w:t>
            </w:r>
          </w:p>
        </w:tc>
        <w:tc>
          <w:tcPr>
            <w:tcW w:w="2127" w:type="dxa"/>
            <w:tcBorders>
              <w:top w:val="single" w:sz="2" w:space="0" w:color="FFFFFF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03944A83" w14:textId="17B523A7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7 (14.3%)</w:t>
            </w:r>
          </w:p>
        </w:tc>
        <w:tc>
          <w:tcPr>
            <w:tcW w:w="913" w:type="dxa"/>
            <w:tcBorders>
              <w:top w:val="single" w:sz="2" w:space="0" w:color="FFFFFF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6AFB4094" w14:textId="77777777" w:rsidR="0093421B" w:rsidRPr="0093421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93421B" w:rsidRPr="00A222DB" w14:paraId="711E3686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4F0A58C8" w14:textId="77777777" w:rsidR="0093421B" w:rsidRPr="00A222DB" w:rsidRDefault="0093421B" w:rsidP="0093421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Hypertension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5AFCCE2B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111 (32.9%)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2F7E20F0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44 (21.2%)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4C25E73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34 (42.5%)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7FAE0B49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33 (67.3%)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52F3E17C" w14:textId="77777777" w:rsidR="0093421B" w:rsidRPr="00A222D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93421B" w:rsidRPr="00A222DB" w14:paraId="6BB27B7E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2C1F2947" w14:textId="36E52D42" w:rsidR="0093421B" w:rsidRPr="00D56614" w:rsidRDefault="0093421B" w:rsidP="00D56614">
            <w:pPr>
              <w:ind w:left="708"/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</w:pPr>
            <w:r w:rsidRPr="00D56614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 xml:space="preserve">Systolic </w:t>
            </w:r>
            <w:r w:rsidR="00D56614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B</w:t>
            </w:r>
            <w:r w:rsidRPr="00D56614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 xml:space="preserve">lood </w:t>
            </w:r>
            <w:r w:rsidR="00D56614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P</w:t>
            </w:r>
            <w:r w:rsidRPr="00D56614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ressure (mmHg)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427F49AF" w14:textId="2704EC3F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120.5 [108.5, 131.0]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283A9498" w14:textId="02E7EA68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117.0 [107.0, 126.5]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6A6352C6" w14:textId="16185021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122.8 [115.0, 132.6]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7F6B61AC" w14:textId="3DC6CC3F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132.0 [116.5, 142.5]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558F0B54" w14:textId="0E965798" w:rsidR="0093421B" w:rsidRPr="0093421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93421B" w:rsidRPr="00A222DB" w14:paraId="3CF3E183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4FA4B2F6" w14:textId="5638C9A8" w:rsidR="0093421B" w:rsidRPr="00D56614" w:rsidRDefault="0093421B" w:rsidP="00D56614">
            <w:pPr>
              <w:ind w:left="708"/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</w:pPr>
            <w:r w:rsidRPr="00D56614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 xml:space="preserve">Diastolic </w:t>
            </w:r>
            <w:r w:rsidR="00D56614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B</w:t>
            </w:r>
            <w:r w:rsidRPr="00D56614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 xml:space="preserve">lood </w:t>
            </w:r>
            <w:r w:rsidR="00D56614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P</w:t>
            </w:r>
            <w:r w:rsidRPr="00D56614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ressure (mmHg)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7C727296" w14:textId="16F8F900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75.0 [68.5, 81.0]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4DA2E1EC" w14:textId="68754446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73.5 [67.5, 79.6]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7CC1F744" w14:textId="75C91202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77.8 [72.4, 83.6]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3837F86B" w14:textId="3DC4DC19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77.5 [71.0, 83.5]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5641FF81" w14:textId="443C9136" w:rsidR="0093421B" w:rsidRPr="0093421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0.001</w:t>
            </w:r>
          </w:p>
        </w:tc>
      </w:tr>
      <w:tr w:rsidR="0093421B" w:rsidRPr="00A222DB" w14:paraId="259EDDBD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6334B84" w14:textId="497905E2" w:rsidR="0093421B" w:rsidRPr="00A222DB" w:rsidRDefault="0093421B" w:rsidP="0093421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Physically Active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 xml:space="preserve"> (</w:t>
            </w:r>
            <w:r w:rsidRPr="00CA42F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regularly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,</w:t>
            </w:r>
            <w:r w:rsidRPr="00CA42F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≥</w:t>
            </w:r>
            <w:r w:rsidRPr="00CA42F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1h/week)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48E4B5B5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206 (61.1%)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091BC7C9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138 (66.3%)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09CC1422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51 (63.7%)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752D12F9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17 (34.7%)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5D3DC441" w14:textId="77777777" w:rsidR="0093421B" w:rsidRPr="00A222D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93421B" w:rsidRPr="00A222DB" w14:paraId="0DCEE1B7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23E0C8BF" w14:textId="77777777" w:rsidR="0093421B" w:rsidRPr="00A222DB" w:rsidRDefault="0093421B" w:rsidP="0093421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HbA1c (%)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01821072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5.4 [5.3, 5.7]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75BD9CB5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5.4 [5.2, 5.5]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0631CDE9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5.6 [5.4, 5.8]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3FB50FED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6.4 [5.8, 6.9]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2030DE5A" w14:textId="77777777" w:rsidR="0093421B" w:rsidRPr="00A222D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93421B" w:rsidRPr="00A222DB" w14:paraId="196D592D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54B5D3BD" w14:textId="77777777" w:rsidR="0093421B" w:rsidRPr="00A222DB" w:rsidRDefault="0093421B" w:rsidP="0093421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Fasting</w:t>
            </w:r>
            <w:proofErr w:type="spellEnd"/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Serum Glucose (mg/</w:t>
            </w:r>
            <w:proofErr w:type="spellStart"/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dL</w:t>
            </w:r>
            <w:proofErr w:type="spellEnd"/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5E88E495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99.0 [92.0, 110.0]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44B609B0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95.0 [89.8, 99.0]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69E6B73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110.5 [100.8, 114.0]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568CCB54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136.0 [122.0, 152.0]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72614A53" w14:textId="77777777" w:rsidR="0093421B" w:rsidRPr="00A222D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93421B" w:rsidRPr="00A222DB" w14:paraId="6168CDB0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2A2EE8FB" w14:textId="31B75EEB" w:rsidR="0093421B" w:rsidRPr="0093421B" w:rsidRDefault="0093421B" w:rsidP="0093421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93421B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Fasting</w:t>
            </w:r>
            <w:proofErr w:type="spellEnd"/>
            <w:r w:rsidRPr="0093421B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 Serum Insulin (µU/ml)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64ACB3EF" w14:textId="62C1345C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9.1 [6.2, 13.5]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507FC4FE" w14:textId="2902A935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7.8 [5.6, 11.0]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50B53710" w14:textId="66220C6D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13.2 [8.9, 17.7]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530E4524" w14:textId="434397F3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13.5 [7.3, 18.7]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657F583B" w14:textId="132923C4" w:rsidR="0093421B" w:rsidRPr="0093421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93421B" w:rsidRPr="00A222DB" w14:paraId="1F4C9983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7C84F2C6" w14:textId="2C4DCB8E" w:rsidR="0093421B" w:rsidRPr="0093421B" w:rsidRDefault="0093421B" w:rsidP="0093421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93421B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HOMA-IR*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13628B32" w14:textId="3F86C6A6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2.2 [1.4, 3.5]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4682BAFB" w14:textId="307FB3C2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1.8 [1.3, 2.6]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204C0368" w14:textId="2E1FF112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3.6 [2.4, 4.6]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1F2B668E" w14:textId="1A6FFFFB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4.7 [3.4, 7.5]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5F0A0AC9" w14:textId="55BBFBC0" w:rsidR="0093421B" w:rsidRPr="0093421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93421B" w:rsidRPr="00A222DB" w14:paraId="44A83CFC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60EFAEDA" w14:textId="2E5627C0" w:rsidR="0093421B" w:rsidRPr="0093421B" w:rsidRDefault="0093421B" w:rsidP="0093421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93421B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 xml:space="preserve">Diabetes </w:t>
            </w:r>
            <w:r w:rsidR="00D56614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D</w:t>
            </w:r>
            <w:r w:rsidRPr="0093421B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uration (</w:t>
            </w:r>
            <w:proofErr w:type="spellStart"/>
            <w:r w:rsidRPr="0093421B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years</w:t>
            </w:r>
            <w:proofErr w:type="spellEnd"/>
            <w:r w:rsidRPr="0093421B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)</w:t>
            </w:r>
            <w:r w:rsidR="0017701C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**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6613DC27" w14:textId="59BEA0CB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NA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22F1A0C8" w14:textId="012B62D1" w:rsidR="0093421B" w:rsidRPr="0093421B" w:rsidRDefault="0093421B" w:rsidP="0093421B">
            <w:pPr>
              <w:rPr>
                <w:rFonts w:ascii="Arial" w:hAnsi="Arial" w:cs="Arial"/>
                <w:sz w:val="18"/>
                <w:szCs w:val="18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NA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2AB1DF9D" w14:textId="787AA1F2" w:rsidR="0093421B" w:rsidRPr="0093421B" w:rsidRDefault="0093421B" w:rsidP="0093421B">
            <w:pPr>
              <w:rPr>
                <w:rFonts w:ascii="Arial" w:hAnsi="Arial" w:cs="Arial"/>
                <w:sz w:val="18"/>
                <w:szCs w:val="18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NA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04DC6467" w14:textId="13A3BFB2" w:rsidR="0093421B" w:rsidRPr="0093421B" w:rsidRDefault="0093421B" w:rsidP="0093421B">
            <w:pPr>
              <w:rPr>
                <w:rFonts w:ascii="Arial" w:hAnsi="Arial" w:cs="Arial"/>
                <w:sz w:val="18"/>
                <w:szCs w:val="18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7.0 [6.0, 12.0]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16047925" w14:textId="0BFDDB92" w:rsidR="0093421B" w:rsidRPr="0093421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NA</w:t>
            </w:r>
          </w:p>
        </w:tc>
      </w:tr>
      <w:tr w:rsidR="0093421B" w:rsidRPr="00A222DB" w14:paraId="0320B648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302D31D" w14:textId="77777777" w:rsidR="0093421B" w:rsidRPr="00A222DB" w:rsidRDefault="0093421B" w:rsidP="0093421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lastRenderedPageBreak/>
              <w:t>Triglycerides (mg/dL)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6E69C91D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105.0 [76.0, 152.0]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6B55459C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93.0 [67.9, 121.0]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415C570D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136.5 [98.5, 173.0]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0E845E6C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176.4 [108.4, 267.2]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072720C4" w14:textId="77777777" w:rsidR="0093421B" w:rsidRPr="00A222D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93421B" w:rsidRPr="00A222DB" w14:paraId="4A220E0D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8FD88AE" w14:textId="77777777" w:rsidR="0093421B" w:rsidRPr="00A222DB" w:rsidRDefault="0093421B" w:rsidP="0093421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HDL (mg/dL)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5171283F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60.0 [49.0, 73.0]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7D21C9BB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62.4 [51.0, 77.0]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4450AC4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59.5 [50.4, 69.6]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37BAB02F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49.0 [42.0, 64.0]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005D0A5" w14:textId="77777777" w:rsidR="0093421B" w:rsidRPr="00A222D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93421B" w:rsidRPr="00A222DB" w14:paraId="62A45142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781E6D6" w14:textId="77777777" w:rsidR="0093421B" w:rsidRPr="00A222DB" w:rsidRDefault="0093421B" w:rsidP="0093421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LDL (mg/dL)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6D81589C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137.0 [116.0, 160.0]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63153B5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135.0 [114.8, 161.0]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7D65041E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142.0 [123.5, 160.2]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275BEA09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133.0 [109.0, 151.0]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0C2E2DEB" w14:textId="77777777" w:rsidR="0093421B" w:rsidRPr="00A222D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0.12</w:t>
            </w:r>
          </w:p>
        </w:tc>
      </w:tr>
      <w:tr w:rsidR="0093421B" w:rsidRPr="00A222DB" w14:paraId="285C723A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54CE365B" w14:textId="77777777" w:rsidR="0093421B" w:rsidRPr="00A222DB" w:rsidRDefault="0093421B" w:rsidP="0093421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Creatinine (mg/dL)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060811AF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0.9 [0.8, 1.0]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7E9B2B21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0.8 [0.7, 1.0]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21D298E9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0.9 [0.8, 1.0]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2740E94E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0.9 [0.8, 1.0]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004313D5" w14:textId="77777777" w:rsidR="0093421B" w:rsidRPr="00A222D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</w:tr>
      <w:tr w:rsidR="0093421B" w:rsidRPr="00A222DB" w14:paraId="38A0A8CB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6D61D" w14:textId="77777777" w:rsidR="0093421B" w:rsidRPr="00A222DB" w:rsidRDefault="0093421B" w:rsidP="0093421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Medication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03DC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DC300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93B1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CC17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6394A" w14:textId="77777777" w:rsidR="0093421B" w:rsidRPr="00A222D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</w:tr>
      <w:tr w:rsidR="0093421B" w:rsidRPr="00A222DB" w14:paraId="15476E61" w14:textId="77777777" w:rsidTr="00116BF0">
        <w:trPr>
          <w:trHeight w:val="288"/>
        </w:trPr>
        <w:tc>
          <w:tcPr>
            <w:tcW w:w="4253" w:type="dxa"/>
            <w:tcBorders>
              <w:top w:val="single" w:sz="4" w:space="0" w:color="808080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06785695" w14:textId="77777777" w:rsidR="0093421B" w:rsidRPr="00116BF0" w:rsidRDefault="0093421B" w:rsidP="0093421B">
            <w:pPr>
              <w:ind w:left="708"/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</w:pPr>
            <w:r w:rsidRPr="00116BF0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Lipid-Lowering Medication</w:t>
            </w:r>
          </w:p>
        </w:tc>
        <w:tc>
          <w:tcPr>
            <w:tcW w:w="2268" w:type="dxa"/>
            <w:tcBorders>
              <w:top w:val="single" w:sz="4" w:space="0" w:color="808080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519E35A5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35 (10.4%)</w:t>
            </w:r>
          </w:p>
        </w:tc>
        <w:tc>
          <w:tcPr>
            <w:tcW w:w="2126" w:type="dxa"/>
            <w:tcBorders>
              <w:top w:val="single" w:sz="4" w:space="0" w:color="808080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3D7CD887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13 (6.2%)</w:t>
            </w:r>
          </w:p>
        </w:tc>
        <w:tc>
          <w:tcPr>
            <w:tcW w:w="2126" w:type="dxa"/>
            <w:tcBorders>
              <w:top w:val="single" w:sz="4" w:space="0" w:color="808080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798B87DC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6 (7.5%)</w:t>
            </w:r>
          </w:p>
        </w:tc>
        <w:tc>
          <w:tcPr>
            <w:tcW w:w="2127" w:type="dxa"/>
            <w:tcBorders>
              <w:top w:val="single" w:sz="4" w:space="0" w:color="808080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78E7F46F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16 (32.7%)</w:t>
            </w:r>
          </w:p>
        </w:tc>
        <w:tc>
          <w:tcPr>
            <w:tcW w:w="913" w:type="dxa"/>
            <w:tcBorders>
              <w:top w:val="single" w:sz="4" w:space="0" w:color="808080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75994DB7" w14:textId="77777777" w:rsidR="0093421B" w:rsidRPr="00A222D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93421B" w:rsidRPr="00A222DB" w14:paraId="617902E5" w14:textId="77777777" w:rsidTr="00116BF0">
        <w:trPr>
          <w:trHeight w:val="288"/>
        </w:trPr>
        <w:tc>
          <w:tcPr>
            <w:tcW w:w="4253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70622D51" w14:textId="4AC66513" w:rsidR="0093421B" w:rsidRPr="00116BF0" w:rsidRDefault="0093421B" w:rsidP="0093421B">
            <w:pPr>
              <w:ind w:left="708"/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</w:pPr>
            <w:r w:rsidRPr="00116BF0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 xml:space="preserve">Non-steroidal </w:t>
            </w:r>
            <w:proofErr w:type="spellStart"/>
            <w:r w:rsidR="00D56614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A</w:t>
            </w:r>
            <w:r w:rsidRPr="00116BF0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ntiinflammatory</w:t>
            </w:r>
            <w:proofErr w:type="spellEnd"/>
            <w:r w:rsidRPr="00116BF0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r w:rsidR="00D56614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D</w:t>
            </w:r>
            <w:r w:rsidRPr="00116BF0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rugs</w:t>
            </w:r>
          </w:p>
        </w:tc>
        <w:tc>
          <w:tcPr>
            <w:tcW w:w="2268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01717178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10 (3.0%)</w:t>
            </w:r>
          </w:p>
        </w:tc>
        <w:tc>
          <w:tcPr>
            <w:tcW w:w="2126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781AB194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 (0.5%)</w:t>
            </w:r>
          </w:p>
        </w:tc>
        <w:tc>
          <w:tcPr>
            <w:tcW w:w="2126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331B6252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 (2.5%)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3C97A3DA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7 (14.3%)</w:t>
            </w:r>
          </w:p>
        </w:tc>
        <w:tc>
          <w:tcPr>
            <w:tcW w:w="913" w:type="dxa"/>
            <w:tcBorders>
              <w:top w:val="nil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2075C7A7" w14:textId="77777777" w:rsidR="0093421B" w:rsidRPr="00A222D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93421B" w:rsidRPr="00A222DB" w14:paraId="6BBE981D" w14:textId="77777777" w:rsidTr="00116BF0">
        <w:trPr>
          <w:trHeight w:val="288"/>
        </w:trPr>
        <w:tc>
          <w:tcPr>
            <w:tcW w:w="4253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7A70F1FD" w14:textId="2B129643" w:rsidR="0093421B" w:rsidRPr="00116BF0" w:rsidRDefault="0093421B" w:rsidP="0093421B">
            <w:pPr>
              <w:ind w:left="708"/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</w:pPr>
            <w:r w:rsidRPr="00116BF0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 xml:space="preserve">Oral </w:t>
            </w:r>
            <w:r w:rsidR="00D56614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A</w:t>
            </w:r>
            <w:r w:rsidRPr="00116BF0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 xml:space="preserve">ntihyperglycemic </w:t>
            </w:r>
            <w:r w:rsidR="00D56614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A</w:t>
            </w:r>
            <w:r w:rsidRPr="00116BF0"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  <w:t>gents</w:t>
            </w:r>
          </w:p>
        </w:tc>
        <w:tc>
          <w:tcPr>
            <w:tcW w:w="2268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5A007F34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28 (8.3%)</w:t>
            </w:r>
          </w:p>
        </w:tc>
        <w:tc>
          <w:tcPr>
            <w:tcW w:w="2126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601CD750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0 (0.0%)</w:t>
            </w:r>
          </w:p>
        </w:tc>
        <w:tc>
          <w:tcPr>
            <w:tcW w:w="2126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4D7D07B5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0 (0.0%)</w:t>
            </w:r>
          </w:p>
        </w:tc>
        <w:tc>
          <w:tcPr>
            <w:tcW w:w="2127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509D76F5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28 (57.1%)</w:t>
            </w:r>
          </w:p>
        </w:tc>
        <w:tc>
          <w:tcPr>
            <w:tcW w:w="913" w:type="dxa"/>
            <w:tcBorders>
              <w:top w:val="single" w:sz="2" w:space="0" w:color="FFFFFF"/>
              <w:left w:val="nil"/>
              <w:bottom w:val="single" w:sz="2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43E9646E" w14:textId="77777777" w:rsidR="0093421B" w:rsidRPr="00A222D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93421B" w:rsidRPr="00A222DB" w14:paraId="785BBB93" w14:textId="77777777" w:rsidTr="00116BF0">
        <w:trPr>
          <w:trHeight w:val="288"/>
        </w:trPr>
        <w:tc>
          <w:tcPr>
            <w:tcW w:w="4253" w:type="dxa"/>
            <w:tcBorders>
              <w:top w:val="single" w:sz="2" w:space="0" w:color="FFFFFF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07C9B73D" w14:textId="6A15F07B" w:rsidR="0093421B" w:rsidRPr="00116BF0" w:rsidRDefault="0093421B" w:rsidP="0093421B">
            <w:pPr>
              <w:ind w:left="708"/>
              <w:rPr>
                <w:rFonts w:ascii="Arial" w:hAnsi="Arial" w:cs="Arial"/>
                <w:bCs/>
                <w:color w:val="000000"/>
                <w:sz w:val="18"/>
                <w:szCs w:val="18"/>
                <w:lang w:val="en-US" w:eastAsia="en-US"/>
              </w:rPr>
            </w:pPr>
            <w:r w:rsidRPr="00116BF0">
              <w:rPr>
                <w:rFonts w:ascii="Arial" w:hAnsi="Arial" w:cs="Arial"/>
                <w:bCs/>
                <w:color w:val="000000"/>
                <w:sz w:val="18"/>
                <w:szCs w:val="18"/>
                <w:lang w:eastAsia="en-US"/>
              </w:rPr>
              <w:t xml:space="preserve">Oral </w:t>
            </w:r>
            <w:proofErr w:type="spellStart"/>
            <w:r w:rsidR="00D56614">
              <w:rPr>
                <w:rFonts w:ascii="Arial" w:hAnsi="Arial" w:cs="Arial"/>
                <w:bCs/>
                <w:color w:val="000000"/>
                <w:sz w:val="18"/>
                <w:szCs w:val="18"/>
                <w:lang w:eastAsia="en-US"/>
              </w:rPr>
              <w:t>A</w:t>
            </w:r>
            <w:r w:rsidRPr="00116BF0">
              <w:rPr>
                <w:rFonts w:ascii="Arial" w:hAnsi="Arial" w:cs="Arial"/>
                <w:bCs/>
                <w:color w:val="000000"/>
                <w:sz w:val="18"/>
                <w:szCs w:val="18"/>
                <w:lang w:eastAsia="en-US"/>
              </w:rPr>
              <w:t>ntihypertensive</w:t>
            </w:r>
            <w:proofErr w:type="spellEnd"/>
            <w:r w:rsidRPr="00116BF0">
              <w:rPr>
                <w:rFonts w:ascii="Arial" w:hAnsi="Arial" w:cs="Arial"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="00D56614">
              <w:rPr>
                <w:rFonts w:ascii="Arial" w:hAnsi="Arial" w:cs="Arial"/>
                <w:bCs/>
                <w:color w:val="000000"/>
                <w:sz w:val="18"/>
                <w:szCs w:val="18"/>
                <w:lang w:eastAsia="en-US"/>
              </w:rPr>
              <w:t>A</w:t>
            </w:r>
            <w:r w:rsidRPr="00116BF0">
              <w:rPr>
                <w:rFonts w:ascii="Arial" w:hAnsi="Arial" w:cs="Arial"/>
                <w:bCs/>
                <w:color w:val="000000"/>
                <w:sz w:val="18"/>
                <w:szCs w:val="18"/>
                <w:lang w:eastAsia="en-US"/>
              </w:rPr>
              <w:t>gents</w:t>
            </w:r>
          </w:p>
        </w:tc>
        <w:tc>
          <w:tcPr>
            <w:tcW w:w="2268" w:type="dxa"/>
            <w:tcBorders>
              <w:top w:val="single" w:sz="2" w:space="0" w:color="FFFFFF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60874C7D" w14:textId="118112C0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83 (24.6%)</w:t>
            </w:r>
          </w:p>
        </w:tc>
        <w:tc>
          <w:tcPr>
            <w:tcW w:w="2126" w:type="dxa"/>
            <w:tcBorders>
              <w:top w:val="single" w:sz="2" w:space="0" w:color="FFFFFF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418E537E" w14:textId="1FB90314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35 (16.8%)</w:t>
            </w:r>
          </w:p>
        </w:tc>
        <w:tc>
          <w:tcPr>
            <w:tcW w:w="2126" w:type="dxa"/>
            <w:tcBorders>
              <w:top w:val="single" w:sz="2" w:space="0" w:color="FFFFFF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0C25DAD3" w14:textId="17B7DA01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25 (31.2%)</w:t>
            </w:r>
          </w:p>
        </w:tc>
        <w:tc>
          <w:tcPr>
            <w:tcW w:w="2127" w:type="dxa"/>
            <w:tcBorders>
              <w:top w:val="single" w:sz="2" w:space="0" w:color="FFFFFF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23488029" w14:textId="033313A3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23 (46.9%)</w:t>
            </w:r>
          </w:p>
        </w:tc>
        <w:tc>
          <w:tcPr>
            <w:tcW w:w="913" w:type="dxa"/>
            <w:tcBorders>
              <w:top w:val="single" w:sz="2" w:space="0" w:color="FFFFFF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2F695E84" w14:textId="5984FB54" w:rsidR="0093421B" w:rsidRPr="0093421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93421B" w:rsidRPr="00A222DB" w14:paraId="79E41B73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68D9D64B" w14:textId="0C919FC5" w:rsidR="0093421B" w:rsidRPr="0093421B" w:rsidRDefault="0093421B" w:rsidP="0093421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 xml:space="preserve">Hepatic </w:t>
            </w:r>
            <w:r w:rsidR="00D56614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F</w:t>
            </w:r>
            <w:r w:rsidRPr="0093421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 xml:space="preserve">at </w:t>
            </w:r>
            <w:r w:rsidR="00D56614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Fr</w:t>
            </w:r>
            <w:r w:rsidRPr="0093421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action (%)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07FEF442" w14:textId="56C01AED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5.6 [2.9, 11.7]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5AED48DD" w14:textId="22D5D3AF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4.0 [2.4, 6.6]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5C112BA9" w14:textId="0026B566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10.6 [5.4, 18.2]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19C4E962" w14:textId="6809AED8" w:rsidR="0093421B" w:rsidRPr="0093421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sz w:val="18"/>
                <w:szCs w:val="18"/>
              </w:rPr>
              <w:t>15.1 [7.8, 23.1]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</w:tcPr>
          <w:p w14:paraId="323A192A" w14:textId="5685756D" w:rsidR="0093421B" w:rsidRPr="0093421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93421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93421B" w:rsidRPr="00A222DB" w14:paraId="0F19E414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09DE8DAB" w14:textId="77777777" w:rsidR="0093421B" w:rsidRPr="00A222DB" w:rsidRDefault="0093421B" w:rsidP="0093421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VAT (cm</w:t>
            </w:r>
            <w:r w:rsidRPr="00F22C7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  <w:lang w:val="en-US" w:eastAsia="en-US"/>
              </w:rPr>
              <w:t>2</w:t>
            </w: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39ED99C9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143.8 [79.8, 204.5]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6B31847D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98.6 [56.8, 151.8]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65B4B2C2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182.9 [141.8, 237.4]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603AA659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213.7 [192.8, 289.4]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450C976C" w14:textId="77777777" w:rsidR="0093421B" w:rsidRPr="00A222D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  <w:tr w:rsidR="0093421B" w:rsidRPr="00A222DB" w14:paraId="2F929756" w14:textId="77777777" w:rsidTr="00D735D9">
        <w:trPr>
          <w:trHeight w:val="288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7E92" w14:textId="77777777" w:rsidR="0093421B" w:rsidRPr="00A222DB" w:rsidRDefault="0093421B" w:rsidP="0093421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SAT (cm</w:t>
            </w:r>
            <w:r w:rsidRPr="00F22C7D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  <w:lang w:val="en-US" w:eastAsia="en-US"/>
              </w:rPr>
              <w:t>2</w:t>
            </w:r>
            <w:r w:rsidRPr="00A222DB">
              <w:rPr>
                <w:rFonts w:ascii="Arial" w:hAnsi="Arial" w:cs="Arial"/>
                <w:b/>
                <w:color w:val="000000"/>
                <w:sz w:val="18"/>
                <w:szCs w:val="18"/>
                <w:lang w:val="en-US" w:eastAsia="en-US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A6CA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255.7 [196.4, 335.9]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880C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240.1 [182.6, 306.2]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0715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292.6 [233.9, 391.3]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787D" w14:textId="77777777" w:rsidR="0093421B" w:rsidRPr="00A222DB" w:rsidRDefault="0093421B" w:rsidP="0093421B">
            <w:pPr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284.9 [211.4, 366.2]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0E4E" w14:textId="77777777" w:rsidR="0093421B" w:rsidRPr="00A222DB" w:rsidRDefault="0093421B" w:rsidP="0093421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A222DB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&lt;0.001</w:t>
            </w:r>
          </w:p>
        </w:tc>
      </w:tr>
    </w:tbl>
    <w:p w14:paraId="4F7845A0" w14:textId="09DAAE43" w:rsidR="00D735D9" w:rsidRDefault="00D735D9" w:rsidP="004951EA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14:paraId="255BFFA8" w14:textId="556B962A" w:rsidR="007B44CE" w:rsidRDefault="007B44CE" w:rsidP="004951EA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14:paraId="1B6CA3B3" w14:textId="31D0C6B8" w:rsidR="007B44CE" w:rsidRDefault="007B44CE" w:rsidP="004951EA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14:paraId="31645FA1" w14:textId="72B574B5" w:rsidR="007B44CE" w:rsidRDefault="007B44CE" w:rsidP="004951EA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14:paraId="364B4010" w14:textId="7FE56679" w:rsidR="007B44CE" w:rsidRDefault="007B44CE" w:rsidP="004951EA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14:paraId="1E9926CC" w14:textId="747216E1" w:rsidR="007B44CE" w:rsidRDefault="007B44CE" w:rsidP="004951EA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14:paraId="57E4AD79" w14:textId="7ADFDEFC" w:rsidR="007B44CE" w:rsidRDefault="007B44CE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14:paraId="4E44F548" w14:textId="435C7494" w:rsidR="007B44CE" w:rsidRDefault="007B44CE" w:rsidP="004951EA">
      <w:pPr>
        <w:spacing w:line="360" w:lineRule="auto"/>
        <w:jc w:val="both"/>
        <w:rPr>
          <w:rFonts w:ascii="Arial" w:hAnsi="Arial" w:cs="Arial"/>
          <w:b/>
          <w:lang w:val="en-US"/>
        </w:rPr>
      </w:pPr>
      <w:r w:rsidRPr="007B44CE">
        <w:rPr>
          <w:rFonts w:ascii="Arial" w:hAnsi="Arial" w:cs="Arial"/>
          <w:b/>
          <w:noProof/>
          <w:lang w:val="en-US"/>
        </w:rPr>
        <w:lastRenderedPageBreak/>
        <w:drawing>
          <wp:inline distT="0" distB="0" distL="0" distR="0" wp14:anchorId="4CF12CBA" wp14:editId="1E9AFFA7">
            <wp:extent cx="7432895" cy="39376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8069" b="22842"/>
                    <a:stretch/>
                  </pic:blipFill>
                  <pic:spPr bwMode="auto">
                    <a:xfrm>
                      <a:off x="0" y="0"/>
                      <a:ext cx="7434069" cy="393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CDA0A" w14:textId="10D9E9C5" w:rsidR="007B44CE" w:rsidRDefault="007B44CE" w:rsidP="007B44CE">
      <w:pPr>
        <w:spacing w:line="360" w:lineRule="auto"/>
        <w:jc w:val="both"/>
        <w:rPr>
          <w:rFonts w:ascii="Arial" w:hAnsi="Arial" w:cs="Arial"/>
          <w:bCs/>
          <w:lang w:val="en-US"/>
        </w:rPr>
      </w:pPr>
      <w:r w:rsidRPr="008B6D1F">
        <w:rPr>
          <w:rFonts w:ascii="Arial" w:hAnsi="Arial" w:cs="Arial"/>
          <w:b/>
          <w:lang w:val="en-US"/>
        </w:rPr>
        <w:t xml:space="preserve">Supplementary </w:t>
      </w:r>
      <w:r>
        <w:rPr>
          <w:rFonts w:ascii="Arial" w:hAnsi="Arial" w:cs="Arial"/>
          <w:b/>
          <w:lang w:val="en-US"/>
        </w:rPr>
        <w:t>Figure</w:t>
      </w:r>
      <w:r w:rsidRPr="008B6D1F">
        <w:rPr>
          <w:rFonts w:ascii="Arial" w:hAnsi="Arial" w:cs="Arial"/>
          <w:b/>
          <w:lang w:val="en-US"/>
        </w:rPr>
        <w:t xml:space="preserve"> 1</w:t>
      </w:r>
      <w:r>
        <w:rPr>
          <w:rFonts w:ascii="Arial" w:hAnsi="Arial" w:cs="Arial"/>
          <w:b/>
          <w:lang w:val="en-US"/>
        </w:rPr>
        <w:t xml:space="preserve"> </w:t>
      </w:r>
      <w:r w:rsidRPr="009E3382">
        <w:rPr>
          <w:rFonts w:ascii="Arial" w:hAnsi="Arial" w:cs="Arial"/>
          <w:bCs/>
          <w:lang w:val="en-US"/>
        </w:rPr>
        <w:t>Example of a</w:t>
      </w:r>
      <w:r>
        <w:rPr>
          <w:rFonts w:ascii="Arial" w:hAnsi="Arial" w:cs="Arial"/>
          <w:bCs/>
          <w:lang w:val="en-US"/>
        </w:rPr>
        <w:t xml:space="preserve"> subject with normoglycemia </w:t>
      </w:r>
      <w:r w:rsidR="00530910">
        <w:rPr>
          <w:rFonts w:ascii="Arial" w:hAnsi="Arial" w:cs="Arial"/>
          <w:bCs/>
          <w:lang w:val="en-US"/>
        </w:rPr>
        <w:t xml:space="preserve">and without obesity </w:t>
      </w:r>
      <w:r w:rsidRPr="007B44CE">
        <w:rPr>
          <w:rFonts w:ascii="Arial" w:hAnsi="Arial" w:cs="Arial"/>
          <w:b/>
          <w:lang w:val="en-US"/>
        </w:rPr>
        <w:t>(A)</w:t>
      </w:r>
      <w:r>
        <w:rPr>
          <w:rFonts w:ascii="Arial" w:hAnsi="Arial" w:cs="Arial"/>
          <w:bCs/>
          <w:lang w:val="en-US"/>
        </w:rPr>
        <w:t xml:space="preserve"> and </w:t>
      </w:r>
      <w:r w:rsidR="00530910">
        <w:rPr>
          <w:rFonts w:ascii="Arial" w:hAnsi="Arial" w:cs="Arial"/>
          <w:bCs/>
          <w:lang w:val="en-US"/>
        </w:rPr>
        <w:t>a</w:t>
      </w:r>
      <w:r>
        <w:rPr>
          <w:rFonts w:ascii="Arial" w:hAnsi="Arial" w:cs="Arial"/>
          <w:bCs/>
          <w:lang w:val="en-US"/>
        </w:rPr>
        <w:t xml:space="preserve"> subject with diabetes mellitus type 2 </w:t>
      </w:r>
      <w:r w:rsidR="00530910">
        <w:rPr>
          <w:rFonts w:ascii="Arial" w:hAnsi="Arial" w:cs="Arial"/>
          <w:bCs/>
          <w:lang w:val="en-US"/>
        </w:rPr>
        <w:t xml:space="preserve">and obesity </w:t>
      </w:r>
      <w:r w:rsidRPr="007B44CE">
        <w:rPr>
          <w:rFonts w:ascii="Arial" w:hAnsi="Arial" w:cs="Arial"/>
          <w:b/>
          <w:lang w:val="en-US"/>
        </w:rPr>
        <w:t>(B)</w:t>
      </w:r>
      <w:r>
        <w:rPr>
          <w:rFonts w:ascii="Arial" w:hAnsi="Arial" w:cs="Arial"/>
          <w:bCs/>
          <w:lang w:val="en-US"/>
        </w:rPr>
        <w:t xml:space="preserve"> with </w:t>
      </w:r>
      <w:r w:rsidRPr="009E3382">
        <w:rPr>
          <w:rFonts w:ascii="Arial" w:hAnsi="Arial" w:cs="Arial"/>
          <w:bCs/>
          <w:lang w:val="en-US"/>
        </w:rPr>
        <w:t>lower</w:t>
      </w:r>
      <w:r>
        <w:rPr>
          <w:rFonts w:ascii="Arial" w:hAnsi="Arial" w:cs="Arial"/>
          <w:bCs/>
          <w:lang w:val="en-US"/>
        </w:rPr>
        <w:t xml:space="preserve"> (A) and higher</w:t>
      </w:r>
      <w:r w:rsidRPr="009E3382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 xml:space="preserve">(B) </w:t>
      </w:r>
      <w:r w:rsidRPr="009E3382">
        <w:rPr>
          <w:rFonts w:ascii="Arial" w:hAnsi="Arial" w:cs="Arial"/>
          <w:bCs/>
          <w:lang w:val="en-US"/>
        </w:rPr>
        <w:t>total</w:t>
      </w:r>
      <w:r>
        <w:rPr>
          <w:rFonts w:ascii="Arial" w:hAnsi="Arial" w:cs="Arial"/>
          <w:bCs/>
          <w:lang w:val="en-US"/>
        </w:rPr>
        <w:t>, intra- and extramyocellular fat content</w:t>
      </w:r>
      <w:r w:rsidRPr="009E3382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(</w:t>
      </w:r>
      <w:r w:rsidRPr="009E3382">
        <w:rPr>
          <w:rFonts w:ascii="Arial" w:hAnsi="Arial" w:cs="Arial"/>
          <w:bCs/>
          <w:lang w:val="en-US"/>
        </w:rPr>
        <w:t>post-processed with Matlab_R2017a</w:t>
      </w:r>
      <w:r>
        <w:rPr>
          <w:rFonts w:ascii="Arial" w:hAnsi="Arial" w:cs="Arial"/>
          <w:bCs/>
          <w:lang w:val="en-US"/>
        </w:rPr>
        <w:t>)</w:t>
      </w:r>
      <w:r w:rsidRPr="009E3382">
        <w:rPr>
          <w:rFonts w:ascii="Arial" w:hAnsi="Arial" w:cs="Arial"/>
          <w:bCs/>
          <w:lang w:val="en-US"/>
        </w:rPr>
        <w:t>.</w:t>
      </w:r>
    </w:p>
    <w:p w14:paraId="34358CD2" w14:textId="60C01D8F" w:rsidR="007B44CE" w:rsidRDefault="007B44CE" w:rsidP="007B44CE">
      <w:pPr>
        <w:spacing w:line="360" w:lineRule="auto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>.1</w:t>
      </w:r>
      <w:r w:rsidRPr="009E3382">
        <w:rPr>
          <w:rFonts w:ascii="Arial" w:hAnsi="Arial" w:cs="Arial"/>
          <w:b/>
          <w:lang w:val="en-US"/>
        </w:rPr>
        <w:t>:</w:t>
      </w:r>
      <w:r>
        <w:rPr>
          <w:rFonts w:ascii="Arial" w:hAnsi="Arial" w:cs="Arial"/>
          <w:bCs/>
          <w:lang w:val="en-US"/>
        </w:rPr>
        <w:t xml:space="preserve"> original </w:t>
      </w:r>
      <w:r w:rsidRPr="001A2E82">
        <w:rPr>
          <w:rFonts w:ascii="Arial" w:hAnsi="Arial" w:cs="Arial"/>
          <w:lang w:val="en-US"/>
        </w:rPr>
        <w:t>proton-density fat-fraction map</w:t>
      </w:r>
    </w:p>
    <w:p w14:paraId="0568304E" w14:textId="006FE587" w:rsidR="007B44CE" w:rsidRDefault="007B44CE" w:rsidP="007B44CE">
      <w:pPr>
        <w:spacing w:line="360" w:lineRule="auto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>.2</w:t>
      </w:r>
      <w:r w:rsidRPr="009E3382">
        <w:rPr>
          <w:rFonts w:ascii="Arial" w:hAnsi="Arial" w:cs="Arial"/>
          <w:b/>
          <w:lang w:val="en-US"/>
        </w:rPr>
        <w:t>:</w:t>
      </w:r>
      <w:r>
        <w:rPr>
          <w:rFonts w:ascii="Arial" w:hAnsi="Arial" w:cs="Arial"/>
          <w:bCs/>
          <w:lang w:val="en-US"/>
        </w:rPr>
        <w:t xml:space="preserve"> segmentation of adipose tissue</w:t>
      </w:r>
    </w:p>
    <w:p w14:paraId="0911D5EA" w14:textId="0BBDCD97" w:rsidR="007B44CE" w:rsidRDefault="007B44CE" w:rsidP="007B44CE">
      <w:pPr>
        <w:spacing w:line="360" w:lineRule="auto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>.3</w:t>
      </w:r>
      <w:r w:rsidRPr="009E3382">
        <w:rPr>
          <w:rFonts w:ascii="Arial" w:hAnsi="Arial" w:cs="Arial"/>
          <w:b/>
          <w:lang w:val="en-US"/>
        </w:rPr>
        <w:t>:</w:t>
      </w:r>
      <w:r>
        <w:rPr>
          <w:rFonts w:ascii="Arial" w:hAnsi="Arial" w:cs="Arial"/>
          <w:bCs/>
          <w:lang w:val="en-US"/>
        </w:rPr>
        <w:t xml:space="preserve"> segmentation of intra(</w:t>
      </w:r>
      <w:proofErr w:type="spellStart"/>
      <w:r>
        <w:rPr>
          <w:rFonts w:ascii="Arial" w:hAnsi="Arial" w:cs="Arial"/>
          <w:bCs/>
          <w:lang w:val="en-US"/>
        </w:rPr>
        <w:t>myo</w:t>
      </w:r>
      <w:proofErr w:type="spellEnd"/>
      <w:r>
        <w:rPr>
          <w:rFonts w:ascii="Arial" w:hAnsi="Arial" w:cs="Arial"/>
          <w:bCs/>
          <w:lang w:val="en-US"/>
        </w:rPr>
        <w:t>)cellular lipids</w:t>
      </w:r>
    </w:p>
    <w:p w14:paraId="797A5631" w14:textId="0C48209E" w:rsidR="007B44CE" w:rsidRDefault="007B44CE" w:rsidP="004951EA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sectPr w:rsidR="007B44CE" w:rsidSect="00FC5C9E">
      <w:footerReference w:type="even" r:id="rId8"/>
      <w:footerReference w:type="default" r:id="rId9"/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084CDC" w14:textId="77777777" w:rsidR="002B5614" w:rsidRDefault="002B5614">
      <w:r>
        <w:separator/>
      </w:r>
    </w:p>
  </w:endnote>
  <w:endnote w:type="continuationSeparator" w:id="0">
    <w:p w14:paraId="5EDF2A3C" w14:textId="77777777" w:rsidR="002B5614" w:rsidRDefault="002B5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10A36" w14:textId="77777777" w:rsidR="006342F2" w:rsidRDefault="006342F2" w:rsidP="00FC5C9E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1918A2A" w14:textId="77777777" w:rsidR="006342F2" w:rsidRDefault="006342F2" w:rsidP="00FC5C9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2E6A71" w14:textId="77777777" w:rsidR="006342F2" w:rsidRPr="009A01FE" w:rsidRDefault="006342F2" w:rsidP="00FC5C9E">
    <w:pPr>
      <w:pStyle w:val="Fuzeile"/>
      <w:framePr w:wrap="none" w:vAnchor="text" w:hAnchor="margin" w:xAlign="right" w:y="1"/>
      <w:rPr>
        <w:rStyle w:val="Seitenzahl"/>
        <w:rFonts w:asciiTheme="majorHAnsi" w:hAnsiTheme="majorHAnsi"/>
        <w:sz w:val="20"/>
        <w:szCs w:val="20"/>
      </w:rPr>
    </w:pPr>
    <w:r w:rsidRPr="009A01FE">
      <w:rPr>
        <w:rStyle w:val="Seitenzahl"/>
        <w:rFonts w:asciiTheme="majorHAnsi" w:hAnsiTheme="majorHAnsi"/>
        <w:sz w:val="20"/>
        <w:szCs w:val="20"/>
      </w:rPr>
      <w:fldChar w:fldCharType="begin"/>
    </w:r>
    <w:r w:rsidRPr="009A01FE">
      <w:rPr>
        <w:rStyle w:val="Seitenzahl"/>
        <w:rFonts w:asciiTheme="majorHAnsi" w:hAnsiTheme="majorHAnsi"/>
        <w:sz w:val="20"/>
        <w:szCs w:val="20"/>
      </w:rPr>
      <w:instrText xml:space="preserve">PAGE  </w:instrText>
    </w:r>
    <w:r w:rsidRPr="009A01FE">
      <w:rPr>
        <w:rStyle w:val="Seitenzahl"/>
        <w:rFonts w:asciiTheme="majorHAnsi" w:hAnsiTheme="majorHAnsi"/>
        <w:sz w:val="20"/>
        <w:szCs w:val="20"/>
      </w:rPr>
      <w:fldChar w:fldCharType="separate"/>
    </w:r>
    <w:r>
      <w:rPr>
        <w:rStyle w:val="Seitenzahl"/>
        <w:rFonts w:asciiTheme="majorHAnsi" w:hAnsiTheme="majorHAnsi"/>
        <w:noProof/>
        <w:sz w:val="20"/>
        <w:szCs w:val="20"/>
      </w:rPr>
      <w:t>2</w:t>
    </w:r>
    <w:r w:rsidRPr="009A01FE">
      <w:rPr>
        <w:rStyle w:val="Seitenzahl"/>
        <w:rFonts w:asciiTheme="majorHAnsi" w:hAnsiTheme="majorHAnsi"/>
        <w:sz w:val="20"/>
        <w:szCs w:val="20"/>
      </w:rPr>
      <w:fldChar w:fldCharType="end"/>
    </w:r>
  </w:p>
  <w:p w14:paraId="35B66B8F" w14:textId="77777777" w:rsidR="006342F2" w:rsidRDefault="006342F2" w:rsidP="00FC5C9E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1CFB71" w14:textId="77777777" w:rsidR="002B5614" w:rsidRDefault="002B5614">
      <w:r>
        <w:separator/>
      </w:r>
    </w:p>
  </w:footnote>
  <w:footnote w:type="continuationSeparator" w:id="0">
    <w:p w14:paraId="0817F8AF" w14:textId="77777777" w:rsidR="002B5614" w:rsidRDefault="002B56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D25491"/>
    <w:multiLevelType w:val="hybridMultilevel"/>
    <w:tmpl w:val="64DE1E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6261BD"/>
    <w:multiLevelType w:val="hybridMultilevel"/>
    <w:tmpl w:val="2E8C1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D1A"/>
    <w:rsid w:val="00020446"/>
    <w:rsid w:val="000221FE"/>
    <w:rsid w:val="000374F9"/>
    <w:rsid w:val="00050613"/>
    <w:rsid w:val="000574A0"/>
    <w:rsid w:val="00062924"/>
    <w:rsid w:val="00087504"/>
    <w:rsid w:val="000A57AF"/>
    <w:rsid w:val="000C33E8"/>
    <w:rsid w:val="000D616B"/>
    <w:rsid w:val="000F2170"/>
    <w:rsid w:val="001137CE"/>
    <w:rsid w:val="00116791"/>
    <w:rsid w:val="00116BF0"/>
    <w:rsid w:val="00133A0E"/>
    <w:rsid w:val="00135812"/>
    <w:rsid w:val="00140D1A"/>
    <w:rsid w:val="001462A5"/>
    <w:rsid w:val="0017701C"/>
    <w:rsid w:val="001878D9"/>
    <w:rsid w:val="0019329F"/>
    <w:rsid w:val="00195798"/>
    <w:rsid w:val="001B7260"/>
    <w:rsid w:val="001C6833"/>
    <w:rsid w:val="001D4691"/>
    <w:rsid w:val="002203B7"/>
    <w:rsid w:val="00226FB1"/>
    <w:rsid w:val="00227285"/>
    <w:rsid w:val="002750F7"/>
    <w:rsid w:val="002A2EB1"/>
    <w:rsid w:val="002B5614"/>
    <w:rsid w:val="002E696C"/>
    <w:rsid w:val="002E6EC3"/>
    <w:rsid w:val="00317A55"/>
    <w:rsid w:val="00334AC1"/>
    <w:rsid w:val="0035371B"/>
    <w:rsid w:val="00353E7A"/>
    <w:rsid w:val="00367458"/>
    <w:rsid w:val="00367AAC"/>
    <w:rsid w:val="00370DDF"/>
    <w:rsid w:val="003749CD"/>
    <w:rsid w:val="003758BD"/>
    <w:rsid w:val="003775A4"/>
    <w:rsid w:val="003B7474"/>
    <w:rsid w:val="003C4A55"/>
    <w:rsid w:val="003D419A"/>
    <w:rsid w:val="003E7AF3"/>
    <w:rsid w:val="00447516"/>
    <w:rsid w:val="00454FF3"/>
    <w:rsid w:val="004561A8"/>
    <w:rsid w:val="00462427"/>
    <w:rsid w:val="004951EA"/>
    <w:rsid w:val="004A60B2"/>
    <w:rsid w:val="004B062F"/>
    <w:rsid w:val="004B2CDC"/>
    <w:rsid w:val="004C3B37"/>
    <w:rsid w:val="004D575C"/>
    <w:rsid w:val="004E6B63"/>
    <w:rsid w:val="004F1A1F"/>
    <w:rsid w:val="005132FB"/>
    <w:rsid w:val="00530910"/>
    <w:rsid w:val="00531AD7"/>
    <w:rsid w:val="0054085B"/>
    <w:rsid w:val="00542916"/>
    <w:rsid w:val="00576F2A"/>
    <w:rsid w:val="005C48C4"/>
    <w:rsid w:val="005D223A"/>
    <w:rsid w:val="005D4C80"/>
    <w:rsid w:val="005E5699"/>
    <w:rsid w:val="005F5099"/>
    <w:rsid w:val="00610A3C"/>
    <w:rsid w:val="006342F2"/>
    <w:rsid w:val="006360E9"/>
    <w:rsid w:val="006541AD"/>
    <w:rsid w:val="0066075A"/>
    <w:rsid w:val="007342C1"/>
    <w:rsid w:val="007405BE"/>
    <w:rsid w:val="00756DD6"/>
    <w:rsid w:val="00762292"/>
    <w:rsid w:val="007677D9"/>
    <w:rsid w:val="00784310"/>
    <w:rsid w:val="007930D3"/>
    <w:rsid w:val="007930D8"/>
    <w:rsid w:val="007B44CE"/>
    <w:rsid w:val="007B4F30"/>
    <w:rsid w:val="00803B01"/>
    <w:rsid w:val="00822F10"/>
    <w:rsid w:val="00832FEF"/>
    <w:rsid w:val="008535A6"/>
    <w:rsid w:val="00854E5F"/>
    <w:rsid w:val="00861148"/>
    <w:rsid w:val="008A61D5"/>
    <w:rsid w:val="008B647A"/>
    <w:rsid w:val="008B6D1F"/>
    <w:rsid w:val="008E7E13"/>
    <w:rsid w:val="0093421B"/>
    <w:rsid w:val="009427C9"/>
    <w:rsid w:val="009441C8"/>
    <w:rsid w:val="00947961"/>
    <w:rsid w:val="0098006B"/>
    <w:rsid w:val="00992017"/>
    <w:rsid w:val="00995378"/>
    <w:rsid w:val="009C4D01"/>
    <w:rsid w:val="00A15C5B"/>
    <w:rsid w:val="00A222DB"/>
    <w:rsid w:val="00A81D37"/>
    <w:rsid w:val="00AA6D13"/>
    <w:rsid w:val="00AA6DE4"/>
    <w:rsid w:val="00AE59C4"/>
    <w:rsid w:val="00B15483"/>
    <w:rsid w:val="00B27E74"/>
    <w:rsid w:val="00B43F1E"/>
    <w:rsid w:val="00B761C8"/>
    <w:rsid w:val="00B841A0"/>
    <w:rsid w:val="00BB69C1"/>
    <w:rsid w:val="00BD2920"/>
    <w:rsid w:val="00C20E27"/>
    <w:rsid w:val="00C26B4B"/>
    <w:rsid w:val="00C76B21"/>
    <w:rsid w:val="00CA42F6"/>
    <w:rsid w:val="00CD7B4E"/>
    <w:rsid w:val="00CE4D5E"/>
    <w:rsid w:val="00CF3F43"/>
    <w:rsid w:val="00D14C2D"/>
    <w:rsid w:val="00D50386"/>
    <w:rsid w:val="00D56614"/>
    <w:rsid w:val="00D6209D"/>
    <w:rsid w:val="00D735D9"/>
    <w:rsid w:val="00D86409"/>
    <w:rsid w:val="00D97239"/>
    <w:rsid w:val="00DD5EFA"/>
    <w:rsid w:val="00DD7C29"/>
    <w:rsid w:val="00E214AA"/>
    <w:rsid w:val="00E256E0"/>
    <w:rsid w:val="00E40094"/>
    <w:rsid w:val="00ED732F"/>
    <w:rsid w:val="00F22C7D"/>
    <w:rsid w:val="00F2613C"/>
    <w:rsid w:val="00F44CF7"/>
    <w:rsid w:val="00F61BD3"/>
    <w:rsid w:val="00F651E8"/>
    <w:rsid w:val="00F6661B"/>
    <w:rsid w:val="00FB0071"/>
    <w:rsid w:val="00FB06F4"/>
    <w:rsid w:val="00FC1810"/>
    <w:rsid w:val="00FC5C9E"/>
    <w:rsid w:val="00FD3505"/>
    <w:rsid w:val="00FD59C9"/>
    <w:rsid w:val="00FE55BE"/>
    <w:rsid w:val="00FF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7D52B8"/>
  <w14:defaultImageDpi w14:val="32767"/>
  <w15:chartTrackingRefBased/>
  <w15:docId w15:val="{1360268B-4FD3-F64E-8147-0FA3E4265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0D1A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EinfacheTabelle2">
    <w:name w:val="Plain Table 2"/>
    <w:basedOn w:val="NormaleTabelle"/>
    <w:uiPriority w:val="42"/>
    <w:rsid w:val="00140D1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Fuzeile">
    <w:name w:val="footer"/>
    <w:basedOn w:val="Standard"/>
    <w:link w:val="FuzeileZchn"/>
    <w:uiPriority w:val="99"/>
    <w:unhideWhenUsed/>
    <w:rsid w:val="00140D1A"/>
    <w:pPr>
      <w:tabs>
        <w:tab w:val="center" w:pos="4536"/>
        <w:tab w:val="right" w:pos="9072"/>
      </w:tabs>
    </w:pPr>
    <w:rPr>
      <w:rFonts w:eastAsiaTheme="minorHAnsi"/>
    </w:rPr>
  </w:style>
  <w:style w:type="character" w:customStyle="1" w:styleId="FuzeileZchn">
    <w:name w:val="Fußzeile Zchn"/>
    <w:basedOn w:val="Absatz-Standardschriftart"/>
    <w:link w:val="Fuzeile"/>
    <w:uiPriority w:val="99"/>
    <w:rsid w:val="00140D1A"/>
    <w:rPr>
      <w:rFonts w:ascii="Times New Roman" w:hAnsi="Times New Roman" w:cs="Times New Roman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140D1A"/>
  </w:style>
  <w:style w:type="character" w:styleId="Kommentarzeichen">
    <w:name w:val="annotation reference"/>
    <w:basedOn w:val="Absatz-Standardschriftart"/>
    <w:uiPriority w:val="99"/>
    <w:semiHidden/>
    <w:unhideWhenUsed/>
    <w:rsid w:val="0046242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6242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62427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242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2427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2427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2427"/>
    <w:rPr>
      <w:rFonts w:ascii="Times New Roman" w:eastAsia="Times New Roman" w:hAnsi="Times New Roman" w:cs="Times New Roman"/>
      <w:sz w:val="18"/>
      <w:szCs w:val="18"/>
      <w:lang w:eastAsia="de-DE"/>
    </w:rPr>
  </w:style>
  <w:style w:type="table" w:styleId="Tabellenraster">
    <w:name w:val="Table Grid"/>
    <w:basedOn w:val="NormaleTabelle"/>
    <w:uiPriority w:val="39"/>
    <w:rsid w:val="003D41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99"/>
    <w:qFormat/>
    <w:rsid w:val="003D419A"/>
    <w:pPr>
      <w:ind w:left="720"/>
      <w:contextualSpacing/>
    </w:pPr>
    <w:rPr>
      <w:rFonts w:eastAsiaTheme="minorHAnsi"/>
    </w:rPr>
  </w:style>
  <w:style w:type="paragraph" w:styleId="Kopfzeile">
    <w:name w:val="header"/>
    <w:basedOn w:val="Standard"/>
    <w:link w:val="KopfzeileZchn"/>
    <w:uiPriority w:val="99"/>
    <w:unhideWhenUsed/>
    <w:rsid w:val="00531A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31AD7"/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4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2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516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Sophie Kiefer</dc:creator>
  <cp:keywords/>
  <dc:description/>
  <cp:lastModifiedBy>lena-kiefer@web.de</cp:lastModifiedBy>
  <cp:revision>111</cp:revision>
  <dcterms:created xsi:type="dcterms:W3CDTF">2018-04-27T17:43:00Z</dcterms:created>
  <dcterms:modified xsi:type="dcterms:W3CDTF">2021-04-05T13:41:00Z</dcterms:modified>
</cp:coreProperties>
</file>