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KeinLeerraum"/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data</w:t>
      </w:r>
    </w:p>
    <w:p>
      <w:pPr>
        <w:pStyle w:val="KeinLeerraum"/>
        <w:spacing w:line="480" w:lineRule="auto"/>
        <w:jc w:val="center"/>
        <w:rPr>
          <w:rFonts w:ascii="Arial" w:hAnsi="Arial" w:cs="Arial"/>
          <w:b/>
          <w:lang w:val="en-US"/>
        </w:rPr>
      </w:pPr>
    </w:p>
    <w:p>
      <w:pPr>
        <w:pStyle w:val="KeinLeerraum"/>
        <w:spacing w:line="276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Supplemental table S1: Primer sequences of target genes.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3"/>
        <w:gridCol w:w="6589"/>
      </w:tblGrid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Target gene</w:t>
            </w:r>
          </w:p>
        </w:tc>
        <w:tc>
          <w:tcPr>
            <w:tcW w:w="6694" w:type="dxa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Sequence 5' - 3'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color w:val="000000"/>
                <w:sz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lang w:val="en-US"/>
              </w:rPr>
              <w:t>SERPINC1 for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CCAGGACATCAGTGAGTTGGT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SERPINC1 re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GCTCTGGATTGCTCTGCATT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PROC for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GCTCATTGATGGGAAGATGAC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PROC rev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AGGGGTGGATGAGCACTG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PROS1 for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ACATACCTGGGTGGCCTTC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PROS1 rev</w:t>
            </w:r>
          </w:p>
        </w:tc>
        <w:tc>
          <w:tcPr>
            <w:tcW w:w="6694" w:type="dxa"/>
            <w:vAlign w:val="center"/>
          </w:tcPr>
          <w:p>
            <w:pPr>
              <w:rPr>
                <w:rFonts w:eastAsia="Arial Unicode MS"/>
                <w:sz w:val="20"/>
                <w:lang w:val="en-US"/>
              </w:rPr>
            </w:pPr>
            <w:r>
              <w:rPr>
                <w:rFonts w:eastAsia="Arial Unicode MS"/>
                <w:sz w:val="20"/>
                <w:lang w:val="en-US"/>
              </w:rPr>
              <w:t>TCCAGATCCAACTGTACACCAT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color w:val="000000"/>
                <w:sz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lang w:val="en-US"/>
              </w:rPr>
              <w:t>F2 for</w:t>
            </w:r>
          </w:p>
        </w:tc>
        <w:tc>
          <w:tcPr>
            <w:tcW w:w="6694" w:type="dxa"/>
            <w:vAlign w:val="center"/>
          </w:tcPr>
          <w:p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GCAACCTGGAGCGAGAGT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F2 rev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TTGGCCCAGAACACATCC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color w:val="000000"/>
                <w:sz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lang w:val="en-US"/>
              </w:rPr>
              <w:t>F7 for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CAGCTCCAGTCCTATATCTGCTTC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F7 rev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CAGCTGGTCATCCTTGTGC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F8 for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AAAGCTCGACTTCACCTCCA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F8 rev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ACTTGCAGCCACTCTTTTGG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F9 for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TTTGAAAACACTGAAAGAACAACTG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  <w:lang w:val="en-US"/>
              </w:rPr>
              <w:t>F9 rev</w:t>
            </w:r>
          </w:p>
        </w:tc>
        <w:tc>
          <w:tcPr>
            <w:tcW w:w="6694" w:type="dxa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CATGGATTGGACTCACACTGA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color w:val="000000"/>
                <w:sz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lang w:val="en-US"/>
              </w:rPr>
              <w:t>Rps13 for</w:t>
            </w:r>
          </w:p>
        </w:tc>
        <w:tc>
          <w:tcPr>
            <w:tcW w:w="6694" w:type="dxa"/>
            <w:vAlign w:val="center"/>
          </w:tcPr>
          <w:p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CCCCACTTGGTTGAAGTTGA</w:t>
            </w:r>
          </w:p>
        </w:tc>
      </w:tr>
      <w:tr>
        <w:trPr>
          <w:trHeight w:val="397"/>
        </w:trPr>
        <w:tc>
          <w:tcPr>
            <w:tcW w:w="2518" w:type="dxa"/>
            <w:vAlign w:val="center"/>
          </w:tcPr>
          <w:p>
            <w:pPr>
              <w:rPr>
                <w:b/>
                <w:i/>
                <w:color w:val="000000"/>
                <w:sz w:val="20"/>
                <w:lang w:val="en-US"/>
              </w:rPr>
            </w:pPr>
            <w:r>
              <w:rPr>
                <w:b/>
                <w:i/>
                <w:color w:val="000000"/>
                <w:sz w:val="20"/>
                <w:lang w:val="en-US"/>
              </w:rPr>
              <w:t>Rps13 rev</w:t>
            </w:r>
          </w:p>
        </w:tc>
        <w:tc>
          <w:tcPr>
            <w:tcW w:w="6694" w:type="dxa"/>
            <w:vAlign w:val="center"/>
          </w:tcPr>
          <w:p>
            <w:pPr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ACACCATGTGAATCTCTCAGGA</w:t>
            </w:r>
          </w:p>
        </w:tc>
      </w:tr>
    </w:tbl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pStyle w:val="KeinLeerraum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Supplemental table S2: Clinical characteristics and laboratory results of study participants with and without increased liver fat content.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46"/>
        <w:gridCol w:w="1818"/>
        <w:gridCol w:w="1818"/>
        <w:gridCol w:w="1280"/>
      </w:tblGrid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sz w:val="20"/>
                <w:lang w:val="en-US"/>
              </w:rPr>
            </w:pP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Controls (N=66)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Fatty liver (N=60)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p-value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Sex (m/w, n)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28/38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24/36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Age (years)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61 (53 – 66)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 (52 – 63)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Body weight (kg)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76 (65 – 88)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 (82 – 109)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Body-Mass-Index (kg/m</w:t>
            </w:r>
            <w:r>
              <w:rPr>
                <w:b/>
                <w:sz w:val="20"/>
                <w:vertAlign w:val="superscript"/>
                <w:lang w:val="en-US"/>
              </w:rPr>
              <w:t>2</w:t>
            </w:r>
            <w:r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 (24 – 31)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 (28 – 37)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C-reactive protein (mg/dl)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0.07 (0.07 – 0.19)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0.23 (0.10 – 0.51)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Creatinine (mg/dl)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0.8 (0.6 – 0.9)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0.8 (0.7 – 0.9)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ALT (U/l)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 (19 – 30)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 (23 – 48)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Glycated hemoglobin (HbA1c, mmol/mol)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 (37 – 42)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 (38 – 43)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0.0406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Fasting glucose (mg/dl)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5.8 (5.6 – 6.1)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6.0 (5.7 – 6.4)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0.0159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OGTT-derived insulin sensitivity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11.9 (7.1 – 18.0)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6.5 (4.3 – 8.9)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Total adipose tissue (TAT, 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27.4 (20.9 – 37.4)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41.9 (31.6 – 51.9)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Visceral adipose tissue (VAT, 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4.0 (2.4 – 5.3)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5.4 (4.0 – 7.4)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Subcutaneous adipose tissue (SCAT, l)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8.7 (6.8 – 13.5)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15.2 (10.9 – 20.2)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  <w:tr>
        <w:trPr>
          <w:trHeight w:val="397"/>
        </w:trPr>
        <w:tc>
          <w:tcPr>
            <w:tcW w:w="2288" w:type="pct"/>
            <w:vAlign w:val="center"/>
          </w:tcPr>
          <w:p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Liver fat content (%)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2.8 (1.6 – 3.8)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12.1 (8.5 – 18.7)</w:t>
            </w: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&lt;0.0001</w:t>
            </w:r>
          </w:p>
        </w:tc>
      </w:tr>
    </w:tbl>
    <w:p>
      <w:pPr>
        <w:rPr>
          <w:lang w:val="en-US"/>
        </w:rPr>
      </w:pPr>
      <w:r>
        <w:rPr>
          <w:lang w:val="en-US"/>
        </w:rPr>
        <w:t>Shown are results as median and interquartile range (1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– 3</w:t>
      </w:r>
      <w:r>
        <w:rPr>
          <w:vertAlign w:val="superscript"/>
          <w:lang w:val="en-US"/>
        </w:rPr>
        <w:t>rd</w:t>
      </w:r>
      <w:r>
        <w:rPr>
          <w:lang w:val="en-US"/>
        </w:rPr>
        <w:t>).</w:t>
      </w:r>
    </w:p>
    <w:p>
      <w:pPr>
        <w:rPr>
          <w:lang w:val="en-US"/>
        </w:rPr>
      </w:pPr>
      <w:r>
        <w:rPr>
          <w:lang w:val="en-US"/>
        </w:rPr>
        <w:t>Abbreviations: ALT: alanine amino transferase; OGTT: oral glucose tolerance test; ns: not significant.</w:t>
      </w:r>
    </w:p>
    <w:p>
      <w:pPr>
        <w:rPr>
          <w:lang w:val="en-US"/>
        </w:rPr>
      </w:pPr>
    </w:p>
    <w:p>
      <w:pPr>
        <w:jc w:val="both"/>
        <w:rPr>
          <w:b/>
          <w:lang w:val="en-US"/>
        </w:rPr>
      </w:pPr>
      <w:r>
        <w:rPr>
          <w:b/>
          <w:lang w:val="en-US"/>
        </w:rPr>
        <w:br w:type="page"/>
      </w:r>
    </w:p>
    <w:p>
      <w:pPr>
        <w:jc w:val="both"/>
        <w:rPr>
          <w:lang w:val="en-US"/>
        </w:rPr>
      </w:pPr>
      <w:r>
        <w:rPr>
          <w:b/>
          <w:lang w:val="en-US"/>
        </w:rPr>
        <w:lastRenderedPageBreak/>
        <w:t xml:space="preserve">Supplemental table S3: LOINC codes of the investigated parameters in the study. </w:t>
      </w:r>
      <w:r>
        <w:rPr>
          <w:lang w:val="en-US"/>
        </w:rPr>
        <w:t xml:space="preserve">LOINC (Logical Observation Identifier Names and Codes) is a code system for the universal identification of laboratory parameters and other clinical measurements initiated by the </w:t>
      </w:r>
      <w:proofErr w:type="spellStart"/>
      <w:r>
        <w:rPr>
          <w:lang w:val="en-US"/>
        </w:rPr>
        <w:t>Regenstrief</w:t>
      </w:r>
      <w:proofErr w:type="spellEnd"/>
      <w:r>
        <w:rPr>
          <w:lang w:val="en-US"/>
        </w:rPr>
        <w:t xml:space="preserve"> Institute</w:t>
      </w:r>
      <w:r>
        <w:rPr>
          <w:vertAlign w:val="superscript"/>
          <w:lang w:val="en-US"/>
        </w:rPr>
        <w:t>#</w:t>
      </w:r>
      <w:r>
        <w:rPr>
          <w:lang w:val="en-US"/>
        </w:rPr>
        <w:t>.</w:t>
      </w:r>
      <w:bookmarkStart w:id="0" w:name="_GoBack"/>
      <w:bookmarkEnd w:id="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40"/>
        <w:gridCol w:w="4522"/>
      </w:tblGrid>
      <w:tr>
        <w:tc>
          <w:tcPr>
            <w:tcW w:w="2505" w:type="pct"/>
            <w:vAlign w:val="center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Parameter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LOINC code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Sex (w/m, n)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46098-0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Age (years)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30525-0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Body weight (kg)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29463-7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Body-Mass-Index (kg/m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lang w:val="en-US"/>
              </w:rPr>
              <w:t>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39156-5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Fasting glucose (mg/dl)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1558-6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OGTT-derived insulin sensitivity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93792-0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Glycated hemoglobin (HbA1c, mmol/mol)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4548-4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C-reactive protein (mg/dl)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1988-5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Creatinine (mg/dl)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2160-0</w:t>
            </w:r>
          </w:p>
        </w:tc>
      </w:tr>
      <w:tr>
        <w:tc>
          <w:tcPr>
            <w:tcW w:w="2505" w:type="pct"/>
            <w:vAlign w:val="center"/>
          </w:tcPr>
          <w:p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ALT (U/l)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1742-6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AST (U/l)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1920-8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aPTT (sec)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3173-2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Fibrinogen (mg/dl)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3255-7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D-Dimer (µg/ml FEU)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71427-9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Factor VII (%)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3198-9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Factor VIII (%)</w:t>
            </w:r>
          </w:p>
        </w:tc>
        <w:tc>
          <w:tcPr>
            <w:tcW w:w="2495" w:type="pct"/>
            <w:vAlign w:val="center"/>
          </w:tcPr>
          <w:p>
            <w:pPr>
              <w:pStyle w:val="berschrift1"/>
              <w:jc w:val="center"/>
              <w:outlineLvl w:val="0"/>
              <w:rPr>
                <w:sz w:val="20"/>
                <w:lang w:val="en-US"/>
              </w:rPr>
            </w:pPr>
            <w:r>
              <w:rPr>
                <w:rStyle w:val="code"/>
                <w:rFonts w:ascii="Arial" w:hAnsi="Arial" w:cs="Arial"/>
                <w:b w:val="0"/>
                <w:sz w:val="20"/>
                <w:szCs w:val="22"/>
              </w:rPr>
              <w:t>3209-4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Factor IX (%)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3187-2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Antithrombin (%)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27811-9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Protein C (%)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27818-4</w:t>
            </w:r>
          </w:p>
        </w:tc>
      </w:tr>
      <w:tr>
        <w:tc>
          <w:tcPr>
            <w:tcW w:w="2505" w:type="pct"/>
            <w:vAlign w:val="center"/>
          </w:tcPr>
          <w:p>
            <w:pPr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Protein S (%)</w:t>
            </w:r>
          </w:p>
        </w:tc>
        <w:tc>
          <w:tcPr>
            <w:tcW w:w="2495" w:type="pct"/>
            <w:vAlign w:val="center"/>
          </w:tcPr>
          <w:p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27821-8</w:t>
            </w:r>
          </w:p>
        </w:tc>
      </w:tr>
    </w:tbl>
    <w:p>
      <w:pPr>
        <w:jc w:val="both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 xml:space="preserve"># </w:t>
      </w:r>
      <w:r>
        <w:rPr>
          <w:sz w:val="20"/>
          <w:lang w:val="en-US"/>
        </w:rPr>
        <w:t xml:space="preserve">Copyright © 2020 </w:t>
      </w:r>
      <w:proofErr w:type="spellStart"/>
      <w:r>
        <w:rPr>
          <w:sz w:val="20"/>
          <w:lang w:val="en-US"/>
        </w:rPr>
        <w:t>Regenstrief</w:t>
      </w:r>
      <w:proofErr w:type="spellEnd"/>
      <w:r>
        <w:rPr>
          <w:sz w:val="20"/>
          <w:lang w:val="en-US"/>
        </w:rPr>
        <w:t xml:space="preserve"> Institute, Inc. All Rights Reserved. To the extent included herein, the LOINC table and LOINC codes are copyright © 1995-2020, </w:t>
      </w:r>
      <w:proofErr w:type="spellStart"/>
      <w:r>
        <w:rPr>
          <w:sz w:val="20"/>
          <w:lang w:val="en-US"/>
        </w:rPr>
        <w:t>Regenstrief</w:t>
      </w:r>
      <w:proofErr w:type="spellEnd"/>
      <w:r>
        <w:rPr>
          <w:sz w:val="20"/>
          <w:lang w:val="en-US"/>
        </w:rPr>
        <w:t xml:space="preserve"> Institute, Inc. and the Logical Observation Identifiers Names and Codes (LOINC) Committee. See https://loinc.org/license for the full LOINC copyright and license.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E625-9C1E-4829-BF09-61A475D6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/>
    </w:pPr>
    <w:rPr>
      <w:rFonts w:ascii="Arial" w:eastAsia="Calibri" w:hAnsi="Arial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code">
    <w:name w:val="code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Tübingen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Sebastian Hörber</dc:creator>
  <cp:lastModifiedBy>Dr. Sebastian Hörber</cp:lastModifiedBy>
  <cp:revision>2</cp:revision>
  <dcterms:created xsi:type="dcterms:W3CDTF">2021-06-28T14:32:00Z</dcterms:created>
  <dcterms:modified xsi:type="dcterms:W3CDTF">2021-06-28T14:32:00Z</dcterms:modified>
</cp:coreProperties>
</file>