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ED361" w14:textId="77777777" w:rsidR="0017540B" w:rsidRPr="008A57CD" w:rsidRDefault="0017540B" w:rsidP="00E45991">
      <w:pPr>
        <w:pStyle w:val="addresses"/>
        <w:spacing w:line="360" w:lineRule="auto"/>
        <w:rPr>
          <w:rFonts w:asciiTheme="minorHAnsi" w:hAnsiTheme="minorHAnsi" w:cs="Arial"/>
          <w:sz w:val="32"/>
          <w:szCs w:val="32"/>
        </w:rPr>
      </w:pPr>
      <w:bookmarkStart w:id="0" w:name="_Hlk68388895"/>
      <w:bookmarkEnd w:id="0"/>
      <w:r w:rsidRPr="008A57CD">
        <w:rPr>
          <w:rFonts w:asciiTheme="minorHAnsi" w:hAnsiTheme="minorHAnsi" w:cs="Arial"/>
          <w:sz w:val="32"/>
          <w:szCs w:val="32"/>
          <w:lang w:val="en-GB"/>
        </w:rPr>
        <w:t>Interleukins in cancer: from biology to therapy</w:t>
      </w:r>
    </w:p>
    <w:p w14:paraId="3E7FEECE" w14:textId="77777777" w:rsidR="0017540B" w:rsidRPr="008A57CD" w:rsidRDefault="0017540B">
      <w:pPr>
        <w:spacing w:line="360" w:lineRule="auto"/>
        <w:rPr>
          <w:rFonts w:asciiTheme="minorHAnsi" w:hAnsiTheme="minorHAnsi" w:cs="Arial"/>
          <w:szCs w:val="24"/>
          <w:vertAlign w:val="superscript"/>
        </w:rPr>
      </w:pPr>
      <w:r w:rsidRPr="008A57CD">
        <w:rPr>
          <w:rFonts w:asciiTheme="minorHAnsi" w:hAnsiTheme="minorHAnsi" w:cs="Arial"/>
          <w:i/>
          <w:noProof/>
          <w:szCs w:val="24"/>
        </w:rPr>
        <w:t>Daria Briukhovetska</w:t>
      </w:r>
      <w:r w:rsidRPr="008A57CD">
        <w:rPr>
          <w:rFonts w:asciiTheme="minorHAnsi" w:hAnsiTheme="minorHAnsi" w:cs="Arial"/>
          <w:i/>
          <w:noProof/>
          <w:szCs w:val="24"/>
          <w:vertAlign w:val="superscript"/>
        </w:rPr>
        <w:t>1#</w:t>
      </w:r>
      <w:r w:rsidRPr="008A57CD">
        <w:rPr>
          <w:rFonts w:asciiTheme="minorHAnsi" w:hAnsiTheme="minorHAnsi" w:cs="Arial"/>
          <w:i/>
          <w:noProof/>
          <w:szCs w:val="24"/>
        </w:rPr>
        <w:t>, Janina Dörr</w:t>
      </w:r>
      <w:r w:rsidRPr="008A57CD">
        <w:rPr>
          <w:rFonts w:asciiTheme="minorHAnsi" w:hAnsiTheme="minorHAnsi" w:cs="Arial"/>
          <w:i/>
          <w:noProof/>
          <w:szCs w:val="24"/>
          <w:vertAlign w:val="superscript"/>
        </w:rPr>
        <w:t>1#</w:t>
      </w:r>
      <w:r w:rsidRPr="008A57CD">
        <w:rPr>
          <w:rFonts w:asciiTheme="minorHAnsi" w:hAnsiTheme="minorHAnsi" w:cs="Arial"/>
          <w:i/>
          <w:noProof/>
          <w:szCs w:val="24"/>
        </w:rPr>
        <w:t>, Stefan Endres</w:t>
      </w:r>
      <w:r w:rsidRPr="008A57CD">
        <w:rPr>
          <w:rFonts w:asciiTheme="minorHAnsi" w:hAnsiTheme="minorHAnsi" w:cs="Arial"/>
          <w:i/>
          <w:noProof/>
          <w:szCs w:val="24"/>
          <w:vertAlign w:val="superscript"/>
        </w:rPr>
        <w:t>1,2,3</w:t>
      </w:r>
      <w:r w:rsidRPr="008A57CD">
        <w:rPr>
          <w:rFonts w:asciiTheme="minorHAnsi" w:hAnsiTheme="minorHAnsi" w:cs="Arial"/>
          <w:i/>
          <w:noProof/>
          <w:szCs w:val="24"/>
        </w:rPr>
        <w:t>, Peter Libby</w:t>
      </w:r>
      <w:r w:rsidRPr="008A57CD">
        <w:rPr>
          <w:rFonts w:asciiTheme="minorHAnsi" w:hAnsiTheme="minorHAnsi" w:cs="Arial"/>
          <w:i/>
          <w:noProof/>
          <w:szCs w:val="24"/>
          <w:vertAlign w:val="superscript"/>
        </w:rPr>
        <w:t>4</w:t>
      </w:r>
      <w:r w:rsidRPr="008A57CD">
        <w:rPr>
          <w:rFonts w:asciiTheme="minorHAnsi" w:hAnsiTheme="minorHAnsi" w:cs="Arial"/>
          <w:i/>
          <w:noProof/>
          <w:szCs w:val="24"/>
        </w:rPr>
        <w:t>, Charles Dinarello</w:t>
      </w:r>
      <w:r w:rsidRPr="008A57CD">
        <w:rPr>
          <w:rFonts w:asciiTheme="minorHAnsi" w:hAnsiTheme="minorHAnsi" w:cs="Arial"/>
          <w:i/>
          <w:noProof/>
          <w:szCs w:val="24"/>
          <w:vertAlign w:val="superscript"/>
        </w:rPr>
        <w:t>5</w:t>
      </w:r>
      <w:r w:rsidRPr="008A57CD">
        <w:rPr>
          <w:rFonts w:asciiTheme="minorHAnsi" w:hAnsiTheme="minorHAnsi" w:cs="Arial"/>
          <w:i/>
          <w:noProof/>
          <w:szCs w:val="24"/>
        </w:rPr>
        <w:t>, Sebastian Kobold</w:t>
      </w:r>
      <w:r w:rsidRPr="008A57CD">
        <w:rPr>
          <w:rFonts w:asciiTheme="minorHAnsi" w:hAnsiTheme="minorHAnsi" w:cs="Arial"/>
          <w:i/>
          <w:noProof/>
          <w:szCs w:val="24"/>
          <w:vertAlign w:val="superscript"/>
        </w:rPr>
        <w:t>1,2,</w:t>
      </w:r>
      <w:proofErr w:type="gramStart"/>
      <w:r w:rsidRPr="008A57CD">
        <w:rPr>
          <w:rFonts w:asciiTheme="minorHAnsi" w:hAnsiTheme="minorHAnsi" w:cs="Arial"/>
          <w:i/>
          <w:noProof/>
          <w:szCs w:val="24"/>
          <w:vertAlign w:val="superscript"/>
        </w:rPr>
        <w:t>3,</w:t>
      </w:r>
      <w:r w:rsidRPr="008A57CD">
        <w:rPr>
          <w:rFonts w:asciiTheme="minorHAnsi" w:hAnsiTheme="minorHAnsi" w:cs="Arial"/>
          <w:szCs w:val="24"/>
          <w:vertAlign w:val="superscript"/>
        </w:rPr>
        <w:t>*</w:t>
      </w:r>
      <w:proofErr w:type="gramEnd"/>
    </w:p>
    <w:p w14:paraId="4CF92203" w14:textId="77777777" w:rsidR="0017540B" w:rsidRPr="008A57CD" w:rsidRDefault="0017540B">
      <w:pPr>
        <w:spacing w:line="360" w:lineRule="auto"/>
        <w:rPr>
          <w:rFonts w:asciiTheme="minorHAnsi" w:hAnsiTheme="minorHAnsi" w:cs="Arial"/>
          <w:b/>
          <w:sz w:val="20"/>
        </w:rPr>
      </w:pPr>
      <w:r w:rsidRPr="008A57CD">
        <w:rPr>
          <w:rFonts w:asciiTheme="minorHAnsi" w:hAnsiTheme="minorHAnsi" w:cs="Arial"/>
          <w:b/>
          <w:sz w:val="20"/>
        </w:rPr>
        <w:t>1 Division of Clinical Pharmacology, Department of Medicine IV, Klinikum der Universität München, Munich, Germany, Member of the German Center for Lung Research.</w:t>
      </w:r>
    </w:p>
    <w:p w14:paraId="0C9AAA61" w14:textId="77777777" w:rsidR="0017540B" w:rsidRPr="008A57CD" w:rsidRDefault="0017540B">
      <w:pPr>
        <w:spacing w:line="360" w:lineRule="auto"/>
        <w:rPr>
          <w:rFonts w:asciiTheme="minorHAnsi" w:hAnsiTheme="minorHAnsi" w:cs="Arial"/>
          <w:b/>
          <w:sz w:val="20"/>
        </w:rPr>
      </w:pPr>
      <w:r w:rsidRPr="008A57CD">
        <w:rPr>
          <w:rFonts w:asciiTheme="minorHAnsi" w:hAnsiTheme="minorHAnsi" w:cs="Arial"/>
          <w:b/>
          <w:sz w:val="20"/>
        </w:rPr>
        <w:t>2 German Center for Translational Cancer Research (DKTK), partner site Munich, Munich Germany.</w:t>
      </w:r>
    </w:p>
    <w:p w14:paraId="24870430" w14:textId="77777777" w:rsidR="0017540B" w:rsidRPr="008A57CD" w:rsidRDefault="0017540B">
      <w:pPr>
        <w:spacing w:line="360" w:lineRule="auto"/>
        <w:rPr>
          <w:rFonts w:asciiTheme="minorHAnsi" w:hAnsiTheme="minorHAnsi" w:cs="Arial"/>
          <w:b/>
          <w:sz w:val="20"/>
          <w:lang w:val="de-DE"/>
        </w:rPr>
      </w:pPr>
      <w:r w:rsidRPr="008A57CD">
        <w:rPr>
          <w:rFonts w:asciiTheme="minorHAnsi" w:hAnsiTheme="minorHAnsi" w:cs="Arial"/>
          <w:b/>
          <w:sz w:val="20"/>
          <w:lang w:val="de-DE"/>
        </w:rPr>
        <w:t xml:space="preserve">3 Einheit für Klinische Pharmakologie (EKLiP), Helmholtz Zentrum München, German Research Center </w:t>
      </w:r>
      <w:proofErr w:type="spellStart"/>
      <w:r w:rsidRPr="008A57CD">
        <w:rPr>
          <w:rFonts w:asciiTheme="minorHAnsi" w:hAnsiTheme="minorHAnsi" w:cs="Arial"/>
          <w:b/>
          <w:sz w:val="20"/>
          <w:lang w:val="de-DE"/>
        </w:rPr>
        <w:t>for</w:t>
      </w:r>
      <w:proofErr w:type="spellEnd"/>
      <w:r w:rsidRPr="008A57CD">
        <w:rPr>
          <w:rFonts w:asciiTheme="minorHAnsi" w:hAnsiTheme="minorHAnsi" w:cs="Arial"/>
          <w:b/>
          <w:sz w:val="20"/>
          <w:lang w:val="de-DE"/>
        </w:rPr>
        <w:t xml:space="preserve"> Environmental Health (HMGU), Neuherberg, Germany.</w:t>
      </w:r>
    </w:p>
    <w:p w14:paraId="6AB85AB6" w14:textId="77777777" w:rsidR="0017540B" w:rsidRPr="008A57CD" w:rsidRDefault="0017540B">
      <w:pPr>
        <w:spacing w:line="360" w:lineRule="auto"/>
        <w:rPr>
          <w:rFonts w:asciiTheme="minorHAnsi" w:hAnsiTheme="minorHAnsi" w:cs="Arial"/>
          <w:b/>
          <w:sz w:val="20"/>
        </w:rPr>
      </w:pPr>
      <w:r w:rsidRPr="008A57CD">
        <w:rPr>
          <w:rFonts w:asciiTheme="minorHAnsi" w:hAnsiTheme="minorHAnsi" w:cs="Arial"/>
          <w:b/>
          <w:sz w:val="20"/>
        </w:rPr>
        <w:t>4 Division of Cardiovascular Medicine, Brigham and Women's Hospital, Harvard Medical School, Boston, MA, USA.</w:t>
      </w:r>
    </w:p>
    <w:p w14:paraId="3D7CD794" w14:textId="77777777" w:rsidR="0017540B" w:rsidRPr="008A57CD" w:rsidRDefault="0017540B">
      <w:pPr>
        <w:spacing w:line="360" w:lineRule="auto"/>
        <w:rPr>
          <w:rFonts w:asciiTheme="minorHAnsi" w:hAnsiTheme="minorHAnsi" w:cs="Arial"/>
          <w:b/>
          <w:sz w:val="20"/>
        </w:rPr>
      </w:pPr>
      <w:r w:rsidRPr="008A57CD">
        <w:rPr>
          <w:rFonts w:asciiTheme="minorHAnsi" w:hAnsiTheme="minorHAnsi" w:cs="Arial"/>
          <w:b/>
          <w:sz w:val="20"/>
        </w:rPr>
        <w:t>5 Department of Medicine, University of Colorado Denver, Aurora, CO, USA.</w:t>
      </w:r>
    </w:p>
    <w:p w14:paraId="79670BF9" w14:textId="77777777" w:rsidR="0017540B" w:rsidRPr="008A57CD" w:rsidRDefault="0017540B">
      <w:pPr>
        <w:spacing w:line="360" w:lineRule="auto"/>
        <w:rPr>
          <w:rFonts w:asciiTheme="minorHAnsi" w:hAnsiTheme="minorHAnsi" w:cs="Arial"/>
          <w:b/>
          <w:sz w:val="20"/>
          <w:lang w:val="de-DE"/>
        </w:rPr>
      </w:pPr>
      <w:r w:rsidRPr="008A57CD">
        <w:rPr>
          <w:rFonts w:asciiTheme="minorHAnsi" w:hAnsiTheme="minorHAnsi" w:cs="Arial"/>
          <w:b/>
          <w:sz w:val="20"/>
          <w:lang w:val="de-DE"/>
        </w:rPr>
        <w:t>*</w:t>
      </w:r>
      <w:proofErr w:type="spellStart"/>
      <w:r w:rsidRPr="008A57CD">
        <w:rPr>
          <w:rFonts w:asciiTheme="minorHAnsi" w:hAnsiTheme="minorHAnsi" w:cs="Arial"/>
          <w:b/>
          <w:sz w:val="20"/>
          <w:lang w:val="de-DE"/>
        </w:rPr>
        <w:t>e-mail</w:t>
      </w:r>
      <w:proofErr w:type="spellEnd"/>
      <w:r w:rsidRPr="008A57CD">
        <w:rPr>
          <w:rFonts w:asciiTheme="minorHAnsi" w:hAnsiTheme="minorHAnsi" w:cs="Arial"/>
          <w:b/>
          <w:sz w:val="20"/>
          <w:lang w:val="de-DE"/>
        </w:rPr>
        <w:t>: sebastian.kobold@med.uni-muenchen.de</w:t>
      </w:r>
    </w:p>
    <w:p w14:paraId="01434D0A" w14:textId="77777777" w:rsidR="0017540B" w:rsidRPr="008A57CD" w:rsidRDefault="0017540B">
      <w:pPr>
        <w:spacing w:line="360" w:lineRule="auto"/>
        <w:rPr>
          <w:rFonts w:asciiTheme="minorHAnsi" w:hAnsiTheme="minorHAnsi" w:cs="Arial"/>
          <w:b/>
          <w:sz w:val="20"/>
        </w:rPr>
      </w:pPr>
      <w:r w:rsidRPr="008A57CD">
        <w:rPr>
          <w:rFonts w:asciiTheme="minorHAnsi" w:hAnsiTheme="minorHAnsi" w:cs="Arial"/>
          <w:b/>
          <w:sz w:val="20"/>
        </w:rPr>
        <w:t>#</w:t>
      </w:r>
      <w:proofErr w:type="gramStart"/>
      <w:r w:rsidRPr="008A57CD">
        <w:rPr>
          <w:rFonts w:asciiTheme="minorHAnsi" w:hAnsiTheme="minorHAnsi" w:cs="Arial"/>
          <w:b/>
          <w:sz w:val="20"/>
        </w:rPr>
        <w:t>contributed</w:t>
      </w:r>
      <w:proofErr w:type="gramEnd"/>
      <w:r w:rsidRPr="008A57CD">
        <w:rPr>
          <w:rFonts w:asciiTheme="minorHAnsi" w:hAnsiTheme="minorHAnsi" w:cs="Arial"/>
          <w:b/>
          <w:sz w:val="20"/>
        </w:rPr>
        <w:t xml:space="preserve"> equally</w:t>
      </w:r>
    </w:p>
    <w:p w14:paraId="0DEF3C99" w14:textId="77777777" w:rsidR="0017540B" w:rsidRPr="008A57CD" w:rsidRDefault="0017540B">
      <w:pPr>
        <w:spacing w:line="240" w:lineRule="atLeast"/>
        <w:rPr>
          <w:rFonts w:asciiTheme="minorHAnsi" w:hAnsiTheme="minorHAnsi" w:cs="Arial"/>
          <w:b/>
          <w:sz w:val="22"/>
          <w:szCs w:val="22"/>
        </w:rPr>
      </w:pPr>
      <w:r w:rsidRPr="008A57CD">
        <w:rPr>
          <w:rFonts w:asciiTheme="minorHAnsi" w:hAnsiTheme="minorHAnsi" w:cs="Arial"/>
          <w:b/>
          <w:sz w:val="22"/>
          <w:szCs w:val="22"/>
        </w:rPr>
        <w:t xml:space="preserve">Abstract | </w:t>
      </w:r>
    </w:p>
    <w:p w14:paraId="2DF46365" w14:textId="77777777" w:rsidR="0017540B" w:rsidRPr="008A57CD" w:rsidRDefault="0017540B" w:rsidP="00E45991">
      <w:pPr>
        <w:pStyle w:val="brieftitle"/>
        <w:spacing w:after="240" w:line="240" w:lineRule="atLeast"/>
        <w:rPr>
          <w:rFonts w:asciiTheme="minorHAnsi" w:hAnsiTheme="minorHAnsi" w:cs="Arial"/>
          <w:sz w:val="22"/>
          <w:szCs w:val="22"/>
        </w:rPr>
      </w:pPr>
      <w:r w:rsidRPr="008A57CD">
        <w:rPr>
          <w:rFonts w:asciiTheme="minorHAnsi" w:hAnsiTheme="minorHAnsi" w:cs="Arial"/>
          <w:sz w:val="22"/>
          <w:szCs w:val="22"/>
        </w:rPr>
        <w:t xml:space="preserve">Interleukins and </w:t>
      </w:r>
      <w:r>
        <w:rPr>
          <w:rFonts w:asciiTheme="minorHAnsi" w:hAnsiTheme="minorHAnsi" w:cs="Arial"/>
          <w:sz w:val="22"/>
          <w:szCs w:val="22"/>
        </w:rPr>
        <w:t>associated</w:t>
      </w:r>
      <w:r w:rsidRPr="008A57CD">
        <w:rPr>
          <w:rFonts w:asciiTheme="minorHAnsi" w:hAnsiTheme="minorHAnsi" w:cs="Arial"/>
          <w:sz w:val="22"/>
          <w:szCs w:val="22"/>
        </w:rPr>
        <w:t xml:space="preserve"> cytokines serve as the mean of communication for innate and adaptive immune cells as well as non-immune cells and tissues. Thus, interleukins hold a critical role both in cancer development</w:t>
      </w:r>
      <w:r>
        <w:rPr>
          <w:rFonts w:asciiTheme="minorHAnsi" w:hAnsiTheme="minorHAnsi" w:cs="Arial"/>
          <w:sz w:val="22"/>
          <w:szCs w:val="22"/>
        </w:rPr>
        <w:t>,</w:t>
      </w:r>
      <w:r w:rsidRPr="008A57CD">
        <w:rPr>
          <w:rFonts w:asciiTheme="minorHAnsi" w:hAnsiTheme="minorHAnsi" w:cs="Arial"/>
          <w:sz w:val="22"/>
          <w:szCs w:val="22"/>
        </w:rPr>
        <w:t xml:space="preserve"> progression, and control. Interleukins can nurture an environment enabling and favoring cancer growth while at the same time being essential for a productive tumor-directed immune response. These properties of interleukins can be exploited to improve immunotherapies to promote effectiveness as well as limit side effects. This review aims to unravel some of these complex interactions to guide researchers and clinicians. </w:t>
      </w:r>
    </w:p>
    <w:p w14:paraId="1395E64F" w14:textId="77777777" w:rsidR="0017540B" w:rsidRPr="008A57CD" w:rsidRDefault="0017540B" w:rsidP="00E45991">
      <w:pPr>
        <w:spacing w:line="240" w:lineRule="atLeast"/>
        <w:rPr>
          <w:rFonts w:asciiTheme="minorHAnsi" w:hAnsiTheme="minorHAnsi" w:cs="Arial"/>
          <w:b/>
          <w:sz w:val="22"/>
          <w:szCs w:val="22"/>
        </w:rPr>
      </w:pPr>
      <w:r>
        <w:rPr>
          <w:rFonts w:asciiTheme="minorHAnsi" w:hAnsiTheme="minorHAnsi" w:cs="Arial"/>
          <w:b/>
          <w:sz w:val="22"/>
          <w:szCs w:val="22"/>
        </w:rPr>
        <w:t xml:space="preserve">[H1] </w:t>
      </w:r>
      <w:r w:rsidRPr="008A57CD">
        <w:rPr>
          <w:rFonts w:asciiTheme="minorHAnsi" w:hAnsiTheme="minorHAnsi" w:cs="Arial"/>
          <w:b/>
          <w:sz w:val="22"/>
          <w:szCs w:val="22"/>
        </w:rPr>
        <w:t xml:space="preserve">Introduction </w:t>
      </w:r>
    </w:p>
    <w:p w14:paraId="78B120E7" w14:textId="61D059E2" w:rsidR="0017540B" w:rsidRPr="008A57CD" w:rsidRDefault="0017540B" w:rsidP="00E45991">
      <w:pPr>
        <w:pStyle w:val="brieftitle"/>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 xml:space="preserve">Advances in tumor biology during the past century have demonstrated the tight interplay between the immune system, </w:t>
      </w:r>
      <w:r>
        <w:rPr>
          <w:rFonts w:asciiTheme="minorHAnsi" w:hAnsiTheme="minorHAnsi" w:cstheme="minorHAnsi"/>
          <w:sz w:val="22"/>
          <w:szCs w:val="22"/>
        </w:rPr>
        <w:t xml:space="preserve">healthy </w:t>
      </w:r>
      <w:r w:rsidRPr="008A57CD">
        <w:rPr>
          <w:rFonts w:asciiTheme="minorHAnsi" w:hAnsiTheme="minorHAnsi" w:cstheme="minorHAnsi"/>
          <w:sz w:val="22"/>
          <w:szCs w:val="22"/>
        </w:rPr>
        <w:t>and malignant cells. These insights laid the foundation for the concept of immunosurveillance: the ability of the immune system to recognize and eliminate transformed cells. In contrast, immunoediting, describes the reciprocal interaction and shaping of the immune system and cancer cells, eventually culminating in cancer development and progression</w:t>
      </w:r>
      <w:r w:rsidRPr="008A57CD">
        <w:rPr>
          <w:rFonts w:asciiTheme="minorHAnsi" w:hAnsiTheme="minorHAnsi" w:cstheme="minorHAnsi"/>
          <w:noProof/>
          <w:sz w:val="22"/>
          <w:szCs w:val="22"/>
          <w:vertAlign w:val="superscript"/>
        </w:rPr>
        <w:t>1,2</w:t>
      </w:r>
      <w:r w:rsidRPr="008A57CD">
        <w:rPr>
          <w:rFonts w:asciiTheme="minorHAnsi" w:hAnsiTheme="minorHAnsi" w:cstheme="minorHAnsi"/>
          <w:sz w:val="22"/>
          <w:szCs w:val="22"/>
        </w:rPr>
        <w:t xml:space="preserve">. </w:t>
      </w:r>
      <w:r w:rsidR="006512D2">
        <w:rPr>
          <w:rFonts w:asciiTheme="minorHAnsi" w:hAnsiTheme="minorHAnsi" w:cstheme="minorHAnsi"/>
          <w:sz w:val="22"/>
          <w:szCs w:val="22"/>
        </w:rPr>
        <w:t>T</w:t>
      </w:r>
      <w:r>
        <w:rPr>
          <w:rFonts w:asciiTheme="minorHAnsi" w:hAnsiTheme="minorHAnsi" w:cstheme="minorHAnsi"/>
          <w:sz w:val="22"/>
          <w:szCs w:val="22"/>
        </w:rPr>
        <w:t>he resistance to</w:t>
      </w:r>
      <w:r w:rsidRPr="008A57CD">
        <w:rPr>
          <w:rFonts w:asciiTheme="minorHAnsi" w:hAnsiTheme="minorHAnsi" w:cstheme="minorHAnsi"/>
          <w:sz w:val="22"/>
          <w:szCs w:val="22"/>
        </w:rPr>
        <w:t xml:space="preserve"> immune attack and </w:t>
      </w:r>
      <w:r>
        <w:rPr>
          <w:rFonts w:asciiTheme="minorHAnsi" w:hAnsiTheme="minorHAnsi" w:cstheme="minorHAnsi"/>
          <w:sz w:val="22"/>
          <w:szCs w:val="22"/>
        </w:rPr>
        <w:t xml:space="preserve">the presence of </w:t>
      </w:r>
      <w:r w:rsidRPr="008A57CD">
        <w:rPr>
          <w:rFonts w:asciiTheme="minorHAnsi" w:hAnsiTheme="minorHAnsi" w:cstheme="minorHAnsi"/>
          <w:sz w:val="22"/>
          <w:szCs w:val="22"/>
        </w:rPr>
        <w:t>protumoral inflammation are two of the major hallmarks of cancer</w:t>
      </w:r>
      <w:r w:rsidRPr="008A57CD">
        <w:rPr>
          <w:rFonts w:asciiTheme="minorHAnsi" w:hAnsiTheme="minorHAnsi" w:cstheme="minorHAnsi"/>
          <w:noProof/>
          <w:sz w:val="22"/>
          <w:szCs w:val="22"/>
          <w:vertAlign w:val="superscript"/>
        </w:rPr>
        <w:t>3</w:t>
      </w:r>
      <w:r w:rsidRPr="008A57CD">
        <w:rPr>
          <w:rFonts w:asciiTheme="minorHAnsi" w:hAnsiTheme="minorHAnsi" w:cstheme="minorHAnsi"/>
          <w:sz w:val="22"/>
          <w:szCs w:val="22"/>
        </w:rPr>
        <w:t>. Highlighting its importance, the immune milieu at the cancer site on presentation (immune contexture) can define the outcome of patients with colorectal cancer</w:t>
      </w:r>
      <w:r w:rsidR="004870A4">
        <w:rPr>
          <w:rFonts w:asciiTheme="minorHAnsi" w:hAnsiTheme="minorHAnsi" w:cstheme="minorHAnsi"/>
          <w:sz w:val="22"/>
          <w:szCs w:val="22"/>
        </w:rPr>
        <w:t xml:space="preserve"> (CRC)</w:t>
      </w:r>
      <w:r w:rsidRPr="008A57CD">
        <w:rPr>
          <w:rFonts w:asciiTheme="minorHAnsi" w:hAnsiTheme="minorHAnsi" w:cstheme="minorHAnsi"/>
          <w:noProof/>
          <w:sz w:val="22"/>
          <w:szCs w:val="22"/>
          <w:vertAlign w:val="superscript"/>
        </w:rPr>
        <w:t>4,5</w:t>
      </w:r>
      <w:r w:rsidRPr="008A57CD">
        <w:rPr>
          <w:rFonts w:asciiTheme="minorHAnsi" w:hAnsiTheme="minorHAnsi" w:cstheme="minorHAnsi"/>
          <w:sz w:val="22"/>
          <w:szCs w:val="22"/>
        </w:rPr>
        <w:t xml:space="preserve">. </w:t>
      </w:r>
    </w:p>
    <w:p w14:paraId="3E4828F4" w14:textId="17FCF3C2" w:rsidR="0017540B" w:rsidRPr="008A57CD" w:rsidRDefault="0017540B" w:rsidP="00E45991">
      <w:pPr>
        <w:pStyle w:val="brieftitle"/>
        <w:spacing w:after="240" w:line="240" w:lineRule="atLeast"/>
        <w:rPr>
          <w:rFonts w:asciiTheme="minorHAnsi" w:hAnsiTheme="minorHAnsi" w:cstheme="minorHAnsi"/>
          <w:sz w:val="22"/>
          <w:szCs w:val="22"/>
        </w:rPr>
      </w:pPr>
      <w:r>
        <w:rPr>
          <w:rFonts w:asciiTheme="minorHAnsi" w:hAnsiTheme="minorHAnsi" w:cstheme="minorHAnsi"/>
          <w:sz w:val="22"/>
          <w:szCs w:val="22"/>
        </w:rPr>
        <w:t>C</w:t>
      </w:r>
      <w:r w:rsidRPr="008A57CD">
        <w:rPr>
          <w:rFonts w:asciiTheme="minorHAnsi" w:hAnsiTheme="minorHAnsi" w:cstheme="minorHAnsi"/>
          <w:sz w:val="22"/>
          <w:szCs w:val="22"/>
        </w:rPr>
        <w:t xml:space="preserve">ytokines mediate key interactions between immune and </w:t>
      </w:r>
      <w:r>
        <w:rPr>
          <w:rFonts w:asciiTheme="minorHAnsi" w:hAnsiTheme="minorHAnsi" w:cstheme="minorHAnsi"/>
          <w:sz w:val="22"/>
          <w:szCs w:val="22"/>
        </w:rPr>
        <w:t>non-immune</w:t>
      </w:r>
      <w:r w:rsidRPr="008A57CD">
        <w:rPr>
          <w:rFonts w:asciiTheme="minorHAnsi" w:hAnsiTheme="minorHAnsi" w:cstheme="minorHAnsi"/>
          <w:sz w:val="22"/>
          <w:szCs w:val="22"/>
        </w:rPr>
        <w:t xml:space="preserve"> cells</w:t>
      </w:r>
      <w:r>
        <w:rPr>
          <w:rFonts w:asciiTheme="minorHAnsi" w:hAnsiTheme="minorHAnsi" w:cstheme="minorHAnsi"/>
          <w:sz w:val="22"/>
          <w:szCs w:val="22"/>
        </w:rPr>
        <w:t xml:space="preserve"> in the tumor microenvironment (TME)</w:t>
      </w:r>
      <w:r w:rsidRPr="008A57CD">
        <w:rPr>
          <w:rFonts w:asciiTheme="minorHAnsi" w:hAnsiTheme="minorHAnsi" w:cstheme="minorHAnsi"/>
          <w:sz w:val="22"/>
          <w:szCs w:val="22"/>
        </w:rPr>
        <w:t xml:space="preserve">. It was recently demonstrated how </w:t>
      </w:r>
      <w:r>
        <w:rPr>
          <w:rFonts w:asciiTheme="minorHAnsi" w:hAnsiTheme="minorHAnsi" w:cstheme="minorHAnsi"/>
          <w:sz w:val="22"/>
          <w:szCs w:val="22"/>
        </w:rPr>
        <w:t>the TME</w:t>
      </w:r>
      <w:r w:rsidRPr="008A57CD">
        <w:rPr>
          <w:rFonts w:asciiTheme="minorHAnsi" w:hAnsiTheme="minorHAnsi" w:cstheme="minorHAnsi"/>
          <w:sz w:val="22"/>
          <w:szCs w:val="22"/>
        </w:rPr>
        <w:t xml:space="preserve"> in, for example, lung adenocarcinoma </w:t>
      </w:r>
      <w:r w:rsidR="00491C21">
        <w:rPr>
          <w:rFonts w:asciiTheme="minorHAnsi" w:hAnsiTheme="minorHAnsi" w:cstheme="minorHAnsi"/>
          <w:sz w:val="22"/>
          <w:szCs w:val="22"/>
        </w:rPr>
        <w:t xml:space="preserve">(LUAD) </w:t>
      </w:r>
      <w:r w:rsidRPr="008A57CD">
        <w:rPr>
          <w:rFonts w:asciiTheme="minorHAnsi" w:hAnsiTheme="minorHAnsi" w:cstheme="minorHAnsi"/>
          <w:sz w:val="22"/>
          <w:szCs w:val="22"/>
        </w:rPr>
        <w:t>allows malignant cells to co-evolve with immune responses</w:t>
      </w:r>
      <w:r w:rsidRPr="008A57CD">
        <w:rPr>
          <w:rFonts w:asciiTheme="minorHAnsi" w:hAnsiTheme="minorHAnsi" w:cstheme="minorHAnsi"/>
          <w:noProof/>
          <w:sz w:val="22"/>
          <w:szCs w:val="22"/>
          <w:vertAlign w:val="superscript"/>
        </w:rPr>
        <w:t>6</w:t>
      </w:r>
      <w:r w:rsidRPr="008A57CD">
        <w:rPr>
          <w:rFonts w:asciiTheme="minorHAnsi" w:hAnsiTheme="minorHAnsi" w:cstheme="minorHAnsi"/>
          <w:sz w:val="22"/>
          <w:szCs w:val="22"/>
        </w:rPr>
        <w:t xml:space="preserve">. </w:t>
      </w:r>
      <w:r>
        <w:rPr>
          <w:rFonts w:asciiTheme="minorHAnsi" w:hAnsiTheme="minorHAnsi" w:cstheme="minorHAnsi"/>
          <w:sz w:val="22"/>
          <w:szCs w:val="22"/>
        </w:rPr>
        <w:t xml:space="preserve">Among </w:t>
      </w:r>
      <w:r w:rsidRPr="008A57CD">
        <w:rPr>
          <w:rFonts w:asciiTheme="minorHAnsi" w:hAnsiTheme="minorHAnsi" w:cstheme="minorHAnsi"/>
          <w:sz w:val="22"/>
          <w:szCs w:val="22"/>
        </w:rPr>
        <w:t xml:space="preserve">cytokines, several interleukins </w:t>
      </w:r>
      <w:r>
        <w:rPr>
          <w:rFonts w:asciiTheme="minorHAnsi" w:hAnsiTheme="minorHAnsi" w:cstheme="minorHAnsi"/>
          <w:sz w:val="22"/>
          <w:szCs w:val="22"/>
        </w:rPr>
        <w:t>are</w:t>
      </w:r>
      <w:r w:rsidRPr="008A57CD">
        <w:rPr>
          <w:rFonts w:asciiTheme="minorHAnsi" w:hAnsiTheme="minorHAnsi" w:cstheme="minorHAnsi"/>
          <w:sz w:val="22"/>
          <w:szCs w:val="22"/>
        </w:rPr>
        <w:t xml:space="preserve"> particularly relevant in the development and progression of cancer. The multitude of cellular sources, receptors, and signaling pathways, and even dose-dependency define the pleiotropic role of interleukins in cancer. Along these lines, interleukin action can be cell-specific and spans cancer initiation, tumor progression and control</w:t>
      </w:r>
      <w:r w:rsidRPr="008A57CD">
        <w:rPr>
          <w:rFonts w:asciiTheme="minorHAnsi" w:hAnsiTheme="minorHAnsi" w:cstheme="minorHAnsi"/>
          <w:noProof/>
          <w:sz w:val="22"/>
          <w:szCs w:val="22"/>
          <w:vertAlign w:val="superscript"/>
        </w:rPr>
        <w:t>7</w:t>
      </w:r>
      <w:r w:rsidRPr="008A57CD">
        <w:rPr>
          <w:rFonts w:asciiTheme="minorHAnsi" w:hAnsiTheme="minorHAnsi" w:cstheme="minorHAnsi"/>
          <w:sz w:val="22"/>
          <w:szCs w:val="22"/>
        </w:rPr>
        <w:t xml:space="preserve">. </w:t>
      </w:r>
    </w:p>
    <w:p w14:paraId="7157F194" w14:textId="2ED66B59" w:rsidR="0017540B" w:rsidRPr="008A57CD" w:rsidRDefault="0017540B" w:rsidP="00E45991">
      <w:pPr>
        <w:pStyle w:val="brieftitle"/>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 xml:space="preserve">Delineating the exact mechanisms of tumor immune control and evasion enabled the development of novel, tailored and highly effective </w:t>
      </w:r>
      <w:r>
        <w:rPr>
          <w:rFonts w:asciiTheme="minorHAnsi" w:hAnsiTheme="minorHAnsi" w:cstheme="minorHAnsi"/>
          <w:sz w:val="22"/>
          <w:szCs w:val="22"/>
        </w:rPr>
        <w:t>therapies</w:t>
      </w:r>
      <w:r w:rsidRPr="008A57CD">
        <w:rPr>
          <w:rFonts w:asciiTheme="minorHAnsi" w:hAnsiTheme="minorHAnsi" w:cstheme="minorHAnsi"/>
          <w:sz w:val="22"/>
          <w:szCs w:val="22"/>
        </w:rPr>
        <w:t xml:space="preserve">. The </w:t>
      </w:r>
      <w:r>
        <w:rPr>
          <w:rFonts w:asciiTheme="minorHAnsi" w:hAnsiTheme="minorHAnsi" w:cstheme="minorHAnsi"/>
          <w:sz w:val="22"/>
          <w:szCs w:val="22"/>
        </w:rPr>
        <w:t>therapeutic</w:t>
      </w:r>
      <w:r w:rsidRPr="008A57CD">
        <w:rPr>
          <w:rFonts w:asciiTheme="minorHAnsi" w:hAnsiTheme="minorHAnsi" w:cstheme="minorHAnsi"/>
          <w:sz w:val="22"/>
          <w:szCs w:val="22"/>
        </w:rPr>
        <w:t xml:space="preserve"> potential of interleukins has been of interest in both basic and translational cancer research in recent years. An increasing number of clinical </w:t>
      </w:r>
      <w:r w:rsidRPr="008A57CD">
        <w:rPr>
          <w:rFonts w:asciiTheme="minorHAnsi" w:hAnsiTheme="minorHAnsi" w:cstheme="minorHAnsi"/>
          <w:sz w:val="22"/>
          <w:szCs w:val="22"/>
        </w:rPr>
        <w:lastRenderedPageBreak/>
        <w:t xml:space="preserve">trials currently underway highlights their value as a therapeutic agent and a target. </w:t>
      </w:r>
      <w:r>
        <w:rPr>
          <w:rFonts w:asciiTheme="minorHAnsi" w:hAnsiTheme="minorHAnsi" w:cstheme="minorHAnsi"/>
          <w:sz w:val="22"/>
          <w:szCs w:val="22"/>
        </w:rPr>
        <w:t>C</w:t>
      </w:r>
      <w:r w:rsidRPr="00916797">
        <w:rPr>
          <w:rFonts w:asciiTheme="minorHAnsi" w:hAnsiTheme="minorHAnsi" w:cstheme="minorHAnsi"/>
          <w:sz w:val="22"/>
          <w:szCs w:val="22"/>
        </w:rPr>
        <w:t xml:space="preserve">ytokines </w:t>
      </w:r>
      <w:r>
        <w:rPr>
          <w:rFonts w:asciiTheme="minorHAnsi" w:hAnsiTheme="minorHAnsi" w:cstheme="minorHAnsi"/>
          <w:sz w:val="22"/>
          <w:szCs w:val="22"/>
        </w:rPr>
        <w:t xml:space="preserve">have been tested in clinical trials </w:t>
      </w:r>
      <w:r w:rsidRPr="008A57CD">
        <w:rPr>
          <w:rFonts w:asciiTheme="minorHAnsi" w:hAnsiTheme="minorHAnsi" w:cstheme="minorHAnsi"/>
          <w:sz w:val="22"/>
          <w:szCs w:val="22"/>
        </w:rPr>
        <w:t>as singular therapeutic agents date</w:t>
      </w:r>
      <w:r>
        <w:rPr>
          <w:rFonts w:asciiTheme="minorHAnsi" w:hAnsiTheme="minorHAnsi" w:cstheme="minorHAnsi"/>
          <w:sz w:val="22"/>
          <w:szCs w:val="22"/>
        </w:rPr>
        <w:t xml:space="preserve"> with limited success rates </w:t>
      </w:r>
      <w:r w:rsidRPr="008A57CD">
        <w:rPr>
          <w:rFonts w:asciiTheme="minorHAnsi" w:hAnsiTheme="minorHAnsi" w:cstheme="minorHAnsi"/>
          <w:sz w:val="22"/>
          <w:szCs w:val="22"/>
        </w:rPr>
        <w:t>(extensively reviewed in</w:t>
      </w:r>
      <w:r w:rsidRPr="008A57CD">
        <w:rPr>
          <w:rFonts w:asciiTheme="minorHAnsi" w:hAnsiTheme="minorHAnsi" w:cstheme="minorHAnsi"/>
          <w:noProof/>
          <w:sz w:val="22"/>
          <w:szCs w:val="22"/>
          <w:vertAlign w:val="superscript"/>
        </w:rPr>
        <w:t>8</w:t>
      </w:r>
      <w:r w:rsidRPr="008A57CD">
        <w:rPr>
          <w:rFonts w:asciiTheme="minorHAnsi" w:hAnsiTheme="minorHAnsi" w:cstheme="minorHAnsi"/>
          <w:sz w:val="22"/>
          <w:szCs w:val="22"/>
        </w:rPr>
        <w:t xml:space="preserve">) </w:t>
      </w:r>
      <w:r>
        <w:rPr>
          <w:rFonts w:asciiTheme="minorHAnsi" w:hAnsiTheme="minorHAnsi" w:cstheme="minorHAnsi"/>
          <w:sz w:val="22"/>
          <w:szCs w:val="22"/>
        </w:rPr>
        <w:t xml:space="preserve">and </w:t>
      </w:r>
      <w:r w:rsidRPr="008A57CD">
        <w:rPr>
          <w:rFonts w:asciiTheme="minorHAnsi" w:hAnsiTheme="minorHAnsi" w:cstheme="minorHAnsi"/>
          <w:sz w:val="22"/>
          <w:szCs w:val="22"/>
        </w:rPr>
        <w:t xml:space="preserve">are </w:t>
      </w:r>
      <w:r>
        <w:rPr>
          <w:rFonts w:asciiTheme="minorHAnsi" w:hAnsiTheme="minorHAnsi" w:cstheme="minorHAnsi"/>
          <w:sz w:val="22"/>
          <w:szCs w:val="22"/>
        </w:rPr>
        <w:t xml:space="preserve">now </w:t>
      </w:r>
      <w:r w:rsidRPr="008A57CD">
        <w:rPr>
          <w:rFonts w:asciiTheme="minorHAnsi" w:hAnsiTheme="minorHAnsi" w:cstheme="minorHAnsi"/>
          <w:sz w:val="22"/>
          <w:szCs w:val="22"/>
        </w:rPr>
        <w:t xml:space="preserve">undergoing a revival </w:t>
      </w:r>
      <w:r>
        <w:rPr>
          <w:rFonts w:asciiTheme="minorHAnsi" w:hAnsiTheme="minorHAnsi" w:cstheme="minorHAnsi"/>
          <w:sz w:val="22"/>
          <w:szCs w:val="22"/>
        </w:rPr>
        <w:t>in combinations</w:t>
      </w:r>
      <w:r w:rsidRPr="008A57CD">
        <w:rPr>
          <w:rFonts w:asciiTheme="minorHAnsi" w:hAnsiTheme="minorHAnsi" w:cstheme="minorHAnsi"/>
          <w:sz w:val="22"/>
          <w:szCs w:val="22"/>
        </w:rPr>
        <w:t xml:space="preserve"> with synthetic biology, gene, and cellular therapies.</w:t>
      </w:r>
      <w:r>
        <w:rPr>
          <w:rFonts w:asciiTheme="minorHAnsi" w:hAnsiTheme="minorHAnsi" w:cstheme="minorHAnsi"/>
          <w:sz w:val="22"/>
          <w:szCs w:val="22"/>
        </w:rPr>
        <w:t xml:space="preserve"> </w:t>
      </w:r>
      <w:r w:rsidRPr="008A57CD">
        <w:rPr>
          <w:rFonts w:asciiTheme="minorHAnsi" w:hAnsiTheme="minorHAnsi" w:cstheme="minorHAnsi"/>
          <w:sz w:val="22"/>
          <w:szCs w:val="22"/>
        </w:rPr>
        <w:t>In most cases, cytokine classification relies on structural or receptor homology and gene proximity but not necessarily their biological role in cancer which is the purpose of the present work</w:t>
      </w:r>
      <w:r w:rsidRPr="00643CF7">
        <w:rPr>
          <w:rFonts w:asciiTheme="minorHAnsi" w:hAnsiTheme="minorHAnsi" w:cstheme="minorHAnsi"/>
          <w:noProof/>
          <w:sz w:val="22"/>
          <w:szCs w:val="22"/>
          <w:vertAlign w:val="superscript"/>
        </w:rPr>
        <w:t>9</w:t>
      </w:r>
      <w:r w:rsidRPr="008A57CD">
        <w:rPr>
          <w:rFonts w:asciiTheme="minorHAnsi" w:hAnsiTheme="minorHAnsi" w:cstheme="minorHAnsi"/>
          <w:sz w:val="22"/>
          <w:szCs w:val="22"/>
        </w:rPr>
        <w:t>.</w:t>
      </w:r>
      <w:r>
        <w:rPr>
          <w:rFonts w:asciiTheme="minorHAnsi" w:hAnsiTheme="minorHAnsi" w:cstheme="minorHAnsi"/>
          <w:sz w:val="22"/>
          <w:szCs w:val="22"/>
        </w:rPr>
        <w:t xml:space="preserve"> In this Review, interleukins will be discussed based on their biological role in cancer rather than family membership. </w:t>
      </w:r>
      <w:r w:rsidRPr="00680CB3">
        <w:rPr>
          <w:rFonts w:asciiTheme="minorHAnsi" w:hAnsiTheme="minorHAnsi" w:cstheme="minorHAnsi"/>
          <w:sz w:val="22"/>
          <w:szCs w:val="22"/>
        </w:rPr>
        <w:t xml:space="preserve">Further information about cytokine classification is presented in Table 1. </w:t>
      </w:r>
    </w:p>
    <w:p w14:paraId="55DBABE8" w14:textId="77777777" w:rsidR="0017540B" w:rsidRPr="008A57CD" w:rsidRDefault="0017540B" w:rsidP="00E45991">
      <w:pPr>
        <w:pStyle w:val="brieftitle"/>
        <w:spacing w:after="240" w:line="240" w:lineRule="atLeast"/>
        <w:rPr>
          <w:rFonts w:asciiTheme="minorHAnsi" w:hAnsiTheme="minorHAnsi" w:cstheme="minorHAnsi"/>
          <w:sz w:val="22"/>
          <w:szCs w:val="22"/>
        </w:rPr>
      </w:pPr>
      <w:r>
        <w:rPr>
          <w:rFonts w:asciiTheme="minorHAnsi" w:hAnsiTheme="minorHAnsi" w:cstheme="minorHAnsi"/>
          <w:sz w:val="22"/>
          <w:szCs w:val="22"/>
        </w:rPr>
        <w:t>This</w:t>
      </w:r>
      <w:r w:rsidRPr="008A57CD">
        <w:rPr>
          <w:rFonts w:asciiTheme="minorHAnsi" w:hAnsiTheme="minorHAnsi" w:cstheme="minorHAnsi"/>
          <w:sz w:val="22"/>
          <w:szCs w:val="22"/>
        </w:rPr>
        <w:t xml:space="preserve"> review will cover the milestones of the latest discoveries of interleukin-related mechanisms in cancer, together with their application in clinical practice. We provide a current overview of clinical trials, newly approved therapeutic agents, and breakthrough pre-clinical concepts.</w:t>
      </w:r>
      <w:r w:rsidRPr="002D2E8F">
        <w:t xml:space="preserve"> </w:t>
      </w:r>
      <w:r w:rsidRPr="002D2E8F">
        <w:rPr>
          <w:rFonts w:asciiTheme="minorHAnsi" w:hAnsiTheme="minorHAnsi" w:cstheme="minorHAnsi"/>
          <w:sz w:val="22"/>
          <w:szCs w:val="22"/>
        </w:rPr>
        <w:t>Although this paper focuses on cancer, as many of the same principles apply to a host of other diseases, it may prove useful to readers in a broad range of disciplines.</w:t>
      </w:r>
    </w:p>
    <w:p w14:paraId="675EC7E8" w14:textId="77777777" w:rsidR="0017540B" w:rsidRPr="008A57CD" w:rsidRDefault="0017540B" w:rsidP="00E45991">
      <w:pPr>
        <w:spacing w:line="240" w:lineRule="atLeast"/>
        <w:rPr>
          <w:rFonts w:asciiTheme="minorHAnsi" w:hAnsiTheme="minorHAnsi" w:cstheme="minorHAnsi"/>
          <w:b/>
          <w:szCs w:val="22"/>
        </w:rPr>
      </w:pPr>
      <w:r>
        <w:rPr>
          <w:rFonts w:asciiTheme="minorHAnsi" w:hAnsiTheme="minorHAnsi" w:cstheme="minorHAnsi"/>
          <w:b/>
          <w:sz w:val="22"/>
          <w:szCs w:val="22"/>
        </w:rPr>
        <w:t xml:space="preserve">[H1] </w:t>
      </w:r>
      <w:r w:rsidRPr="008A57CD">
        <w:rPr>
          <w:rFonts w:asciiTheme="minorHAnsi" w:hAnsiTheme="minorHAnsi" w:cstheme="minorHAnsi"/>
          <w:b/>
          <w:sz w:val="22"/>
          <w:szCs w:val="22"/>
        </w:rPr>
        <w:t>Carcinogenesis</w:t>
      </w:r>
    </w:p>
    <w:p w14:paraId="3A280D50" w14:textId="77777777" w:rsidR="0017540B" w:rsidRPr="008A57CD"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Chronic inflammation has long been established as one of the drivers for carcinogenesis in many cancer entities such as lung, skin, esophageal, gastric, colorectal, pancreatic cancer, and hepatocellular carcinoma</w:t>
      </w:r>
      <w:r w:rsidRPr="008A57CD">
        <w:rPr>
          <w:rFonts w:asciiTheme="minorHAnsi" w:hAnsiTheme="minorHAnsi" w:cstheme="minorHAnsi"/>
          <w:noProof/>
          <w:sz w:val="22"/>
          <w:szCs w:val="22"/>
          <w:vertAlign w:val="superscript"/>
        </w:rPr>
        <w:t>4</w:t>
      </w:r>
      <w:r w:rsidRPr="008A57CD">
        <w:rPr>
          <w:rFonts w:asciiTheme="minorHAnsi" w:hAnsiTheme="minorHAnsi" w:cstheme="minorHAnsi"/>
          <w:sz w:val="22"/>
          <w:szCs w:val="22"/>
        </w:rPr>
        <w:t xml:space="preserve">. Some interleukins directly induce signaling in </w:t>
      </w:r>
      <w:r>
        <w:rPr>
          <w:rFonts w:asciiTheme="minorHAnsi" w:hAnsiTheme="minorHAnsi" w:cstheme="minorHAnsi"/>
          <w:sz w:val="22"/>
          <w:szCs w:val="22"/>
        </w:rPr>
        <w:t>non-immune</w:t>
      </w:r>
      <w:r w:rsidRPr="008A57CD">
        <w:rPr>
          <w:rFonts w:asciiTheme="minorHAnsi" w:hAnsiTheme="minorHAnsi" w:cstheme="minorHAnsi"/>
          <w:sz w:val="22"/>
          <w:szCs w:val="22"/>
        </w:rPr>
        <w:t xml:space="preserve"> cells and sustain tissue homeostasis. However, after the oncogenic event, </w:t>
      </w:r>
      <w:r w:rsidRPr="000E1090">
        <w:rPr>
          <w:rFonts w:asciiTheme="minorHAnsi" w:hAnsiTheme="minorHAnsi" w:cstheme="minorHAnsi"/>
          <w:sz w:val="22"/>
          <w:szCs w:val="22"/>
        </w:rPr>
        <w:t xml:space="preserve">interleukin signaling in cancer cells can become a </w:t>
      </w:r>
      <w:r w:rsidRPr="008A57CD">
        <w:rPr>
          <w:rFonts w:asciiTheme="minorHAnsi" w:hAnsiTheme="minorHAnsi" w:cstheme="minorHAnsi"/>
          <w:sz w:val="22"/>
          <w:szCs w:val="22"/>
        </w:rPr>
        <w:t>pathological mechanism of tumor growth, metastatic spread, and cancer progression (Figure 1).</w:t>
      </w:r>
    </w:p>
    <w:p w14:paraId="2D937D78" w14:textId="77777777" w:rsidR="0017540B" w:rsidRPr="008A57CD"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 xml:space="preserve">IL-1 </w:t>
      </w:r>
      <w:r w:rsidRPr="000E1090">
        <w:rPr>
          <w:rFonts w:asciiTheme="minorHAnsi" w:hAnsiTheme="minorHAnsi" w:cstheme="minorHAnsi"/>
          <w:sz w:val="22"/>
          <w:szCs w:val="22"/>
        </w:rPr>
        <w:t xml:space="preserve">has long been implicated </w:t>
      </w:r>
      <w:r w:rsidRPr="008A57CD">
        <w:rPr>
          <w:rFonts w:asciiTheme="minorHAnsi" w:hAnsiTheme="minorHAnsi" w:cstheme="minorHAnsi"/>
          <w:sz w:val="22"/>
          <w:szCs w:val="22"/>
        </w:rPr>
        <w:t>in inflammation-induced carcinogenesis</w:t>
      </w:r>
      <w:r w:rsidRPr="00290AA3">
        <w:rPr>
          <w:rFonts w:asciiTheme="minorHAnsi" w:hAnsiTheme="minorHAnsi" w:cstheme="minorHAnsi"/>
          <w:noProof/>
          <w:sz w:val="22"/>
          <w:szCs w:val="22"/>
          <w:vertAlign w:val="superscript"/>
        </w:rPr>
        <w:t>10,11</w:t>
      </w:r>
      <w:r w:rsidRPr="008A57CD">
        <w:rPr>
          <w:rFonts w:asciiTheme="minorHAnsi" w:hAnsiTheme="minorHAnsi" w:cstheme="minorHAnsi"/>
          <w:sz w:val="22"/>
          <w:szCs w:val="22"/>
        </w:rPr>
        <w:t>. IL-1α and IL-1β</w:t>
      </w:r>
      <w:r w:rsidRPr="000E1090">
        <w:rPr>
          <w:rFonts w:asciiTheme="minorHAnsi" w:hAnsiTheme="minorHAnsi" w:cstheme="minorHAnsi"/>
          <w:sz w:val="22"/>
          <w:szCs w:val="22"/>
        </w:rPr>
        <w:t xml:space="preserve">, which have more recently gained attention for their role in tumor biology, </w:t>
      </w:r>
      <w:r>
        <w:rPr>
          <w:rFonts w:asciiTheme="minorHAnsi" w:hAnsiTheme="minorHAnsi" w:cstheme="minorHAnsi"/>
          <w:sz w:val="22"/>
          <w:szCs w:val="22"/>
        </w:rPr>
        <w:t>and its family members (Table 1</w:t>
      </w:r>
      <w:r w:rsidRPr="000E1090">
        <w:rPr>
          <w:rFonts w:asciiTheme="minorHAnsi" w:hAnsiTheme="minorHAnsi" w:cstheme="minorHAnsi"/>
          <w:sz w:val="22"/>
          <w:szCs w:val="22"/>
        </w:rPr>
        <w:t>) are produced by immune (e.g., myeloid) and non-immune (e.g., epithelial) cells</w:t>
      </w:r>
      <w:r>
        <w:rPr>
          <w:rFonts w:asciiTheme="minorHAnsi" w:hAnsiTheme="minorHAnsi" w:cstheme="minorHAnsi"/>
          <w:sz w:val="22"/>
          <w:szCs w:val="22"/>
        </w:rPr>
        <w:t xml:space="preserve"> in the context of chronic inflammation</w:t>
      </w:r>
      <w:r w:rsidRPr="00290AA3">
        <w:rPr>
          <w:rFonts w:asciiTheme="minorHAnsi" w:hAnsiTheme="minorHAnsi" w:cstheme="minorHAnsi"/>
          <w:noProof/>
          <w:sz w:val="22"/>
          <w:szCs w:val="22"/>
          <w:vertAlign w:val="superscript"/>
        </w:rPr>
        <w:t>12</w:t>
      </w:r>
      <w:r w:rsidRPr="008A57CD">
        <w:rPr>
          <w:rFonts w:asciiTheme="minorHAnsi" w:hAnsiTheme="minorHAnsi" w:cstheme="minorHAnsi"/>
          <w:sz w:val="22"/>
          <w:szCs w:val="22"/>
        </w:rPr>
        <w:t xml:space="preserve">. </w:t>
      </w:r>
    </w:p>
    <w:p w14:paraId="0E414268" w14:textId="04F40F19" w:rsidR="0017540B" w:rsidRPr="008A57CD"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IL-1α and IL-1β are alarm cytokines</w:t>
      </w:r>
      <w:r>
        <w:rPr>
          <w:rFonts w:asciiTheme="minorHAnsi" w:hAnsiTheme="minorHAnsi" w:cstheme="minorHAnsi"/>
          <w:sz w:val="22"/>
          <w:szCs w:val="22"/>
        </w:rPr>
        <w:t xml:space="preserve"> (</w:t>
      </w:r>
      <w:r w:rsidRPr="000E1090">
        <w:rPr>
          <w:rFonts w:asciiTheme="minorHAnsi" w:hAnsiTheme="minorHAnsi" w:cstheme="minorHAnsi"/>
          <w:sz w:val="22"/>
          <w:szCs w:val="22"/>
        </w:rPr>
        <w:t>also known as alarmins</w:t>
      </w:r>
      <w:r>
        <w:rPr>
          <w:rFonts w:asciiTheme="minorHAnsi" w:hAnsiTheme="minorHAnsi" w:cstheme="minorHAnsi"/>
          <w:sz w:val="22"/>
          <w:szCs w:val="22"/>
        </w:rPr>
        <w:t>)</w:t>
      </w:r>
      <w:r w:rsidRPr="008A57CD">
        <w:rPr>
          <w:rFonts w:asciiTheme="minorHAnsi" w:hAnsiTheme="minorHAnsi" w:cstheme="minorHAnsi"/>
          <w:sz w:val="22"/>
          <w:szCs w:val="22"/>
        </w:rPr>
        <w:t xml:space="preserve"> that both act through IL-1</w:t>
      </w:r>
      <w:r>
        <w:rPr>
          <w:rFonts w:asciiTheme="minorHAnsi" w:hAnsiTheme="minorHAnsi" w:cstheme="minorHAnsi"/>
          <w:sz w:val="22"/>
          <w:szCs w:val="22"/>
        </w:rPr>
        <w:t xml:space="preserve"> receptor (IL-1</w:t>
      </w:r>
      <w:r w:rsidRPr="008A57CD">
        <w:rPr>
          <w:rFonts w:asciiTheme="minorHAnsi" w:hAnsiTheme="minorHAnsi" w:cstheme="minorHAnsi"/>
          <w:sz w:val="22"/>
          <w:szCs w:val="22"/>
        </w:rPr>
        <w:t>R</w:t>
      </w:r>
      <w:r>
        <w:rPr>
          <w:rFonts w:asciiTheme="minorHAnsi" w:hAnsiTheme="minorHAnsi" w:cstheme="minorHAnsi"/>
          <w:sz w:val="22"/>
          <w:szCs w:val="22"/>
        </w:rPr>
        <w:t>)</w:t>
      </w:r>
      <w:r w:rsidRPr="008A57CD">
        <w:rPr>
          <w:rFonts w:asciiTheme="minorHAnsi" w:hAnsiTheme="minorHAnsi" w:cstheme="minorHAnsi"/>
          <w:sz w:val="22"/>
          <w:szCs w:val="22"/>
        </w:rPr>
        <w:t xml:space="preserve"> to initiate and amplify local inflammation</w:t>
      </w:r>
      <w:r w:rsidRPr="00643CF7">
        <w:rPr>
          <w:rFonts w:asciiTheme="minorHAnsi" w:hAnsiTheme="minorHAnsi" w:cstheme="minorHAnsi"/>
          <w:noProof/>
          <w:sz w:val="22"/>
          <w:szCs w:val="22"/>
          <w:vertAlign w:val="superscript"/>
        </w:rPr>
        <w:t>9</w:t>
      </w:r>
      <w:r w:rsidRPr="008A57CD">
        <w:rPr>
          <w:rFonts w:asciiTheme="minorHAnsi" w:hAnsiTheme="minorHAnsi" w:cstheme="minorHAnsi"/>
          <w:sz w:val="22"/>
          <w:szCs w:val="22"/>
        </w:rPr>
        <w:t xml:space="preserve">. </w:t>
      </w:r>
      <w:bookmarkStart w:id="1" w:name="_Hlk63782971"/>
      <w:r w:rsidRPr="008A57CD">
        <w:rPr>
          <w:rFonts w:asciiTheme="minorHAnsi" w:hAnsiTheme="minorHAnsi" w:cstheme="minorHAnsi"/>
          <w:sz w:val="22"/>
          <w:szCs w:val="22"/>
        </w:rPr>
        <w:t>The production of the IL-1β precursor pro-IL-1β occurs rapidly in response to danger- and pathogen-associated molecules by pathogen-recognition receptors (PRRs), such as toll-like receptors (TLRs), C-type lectin (CLRs), or retinoic acid-inducible gene (RIG)-I-like receptors</w:t>
      </w:r>
      <w:r>
        <w:rPr>
          <w:rFonts w:asciiTheme="minorHAnsi" w:hAnsiTheme="minorHAnsi" w:cstheme="minorHAnsi"/>
          <w:sz w:val="22"/>
          <w:szCs w:val="22"/>
        </w:rPr>
        <w:t xml:space="preserve"> </w:t>
      </w:r>
      <w:r w:rsidRPr="008A57CD">
        <w:rPr>
          <w:rFonts w:asciiTheme="minorHAnsi" w:hAnsiTheme="minorHAnsi" w:cstheme="minorHAnsi"/>
          <w:sz w:val="22"/>
          <w:szCs w:val="22"/>
        </w:rPr>
        <w:t>(RLRs</w:t>
      </w:r>
      <w:r w:rsidR="006512D2" w:rsidRPr="008A57CD">
        <w:rPr>
          <w:rFonts w:asciiTheme="minorHAnsi" w:hAnsiTheme="minorHAnsi" w:cstheme="minorHAnsi"/>
          <w:sz w:val="22"/>
          <w:szCs w:val="22"/>
        </w:rPr>
        <w:t>) and</w:t>
      </w:r>
      <w:r w:rsidRPr="008A57CD">
        <w:rPr>
          <w:rFonts w:asciiTheme="minorHAnsi" w:hAnsiTheme="minorHAnsi" w:cstheme="minorHAnsi"/>
          <w:sz w:val="22"/>
          <w:szCs w:val="22"/>
        </w:rPr>
        <w:t xml:space="preserve"> requires inflammasome activation following proteolytic cleavage by caspase-1 (Cas1) into its active form</w:t>
      </w:r>
      <w:r w:rsidRPr="00290AA3">
        <w:rPr>
          <w:rFonts w:asciiTheme="minorHAnsi" w:hAnsiTheme="minorHAnsi" w:cstheme="minorHAnsi"/>
          <w:noProof/>
          <w:sz w:val="22"/>
          <w:szCs w:val="22"/>
          <w:vertAlign w:val="superscript"/>
        </w:rPr>
        <w:t>13</w:t>
      </w:r>
      <w:r w:rsidRPr="008A57CD">
        <w:rPr>
          <w:rFonts w:asciiTheme="minorHAnsi" w:hAnsiTheme="minorHAnsi" w:cstheme="minorHAnsi"/>
          <w:sz w:val="22"/>
          <w:szCs w:val="22"/>
        </w:rPr>
        <w:t xml:space="preserve">. </w:t>
      </w:r>
      <w:bookmarkStart w:id="2" w:name="_Hlk63699676"/>
      <w:r>
        <w:rPr>
          <w:rFonts w:asciiTheme="minorHAnsi" w:hAnsiTheme="minorHAnsi" w:cstheme="minorHAnsi"/>
          <w:sz w:val="22"/>
          <w:szCs w:val="22"/>
        </w:rPr>
        <w:t xml:space="preserve">The sensing of </w:t>
      </w:r>
      <w:r w:rsidRPr="008A57CD">
        <w:rPr>
          <w:rFonts w:asciiTheme="minorHAnsi" w:hAnsiTheme="minorHAnsi" w:cstheme="minorHAnsi"/>
          <w:sz w:val="22"/>
          <w:szCs w:val="22"/>
        </w:rPr>
        <w:t>DAMP</w:t>
      </w:r>
      <w:r>
        <w:rPr>
          <w:rFonts w:asciiTheme="minorHAnsi" w:hAnsiTheme="minorHAnsi" w:cstheme="minorHAnsi"/>
          <w:sz w:val="22"/>
          <w:szCs w:val="22"/>
        </w:rPr>
        <w:t>s</w:t>
      </w:r>
      <w:r w:rsidRPr="008A57CD">
        <w:rPr>
          <w:rFonts w:asciiTheme="minorHAnsi" w:hAnsiTheme="minorHAnsi" w:cstheme="minorHAnsi"/>
          <w:sz w:val="22"/>
          <w:szCs w:val="22"/>
        </w:rPr>
        <w:t xml:space="preserve"> sensing by RLRs, nucleotide-binding oligomerization domain (NOD)-like</w:t>
      </w:r>
      <w:r>
        <w:rPr>
          <w:rFonts w:asciiTheme="minorHAnsi" w:hAnsiTheme="minorHAnsi" w:cstheme="minorHAnsi"/>
          <w:sz w:val="22"/>
          <w:szCs w:val="22"/>
        </w:rPr>
        <w:t xml:space="preserve"> receptors</w:t>
      </w:r>
      <w:r w:rsidRPr="008A57CD">
        <w:rPr>
          <w:rFonts w:asciiTheme="minorHAnsi" w:hAnsiTheme="minorHAnsi" w:cstheme="minorHAnsi"/>
          <w:sz w:val="22"/>
          <w:szCs w:val="22"/>
        </w:rPr>
        <w:t xml:space="preserve"> (NLRs) and absent in melanoma 2 (AIM2)-like (ALRs) receptors initiates the canonical inflammasome assembly by recruiting and forming pro-Cas1 filaments and activating of Cas1, which in turn cleaves pro-IL-1β and pro-IL-18 releasing their active forms</w:t>
      </w:r>
      <w:r w:rsidRPr="00290AA3">
        <w:rPr>
          <w:rFonts w:asciiTheme="minorHAnsi" w:hAnsiTheme="minorHAnsi" w:cstheme="minorHAnsi"/>
          <w:noProof/>
          <w:sz w:val="22"/>
          <w:szCs w:val="22"/>
          <w:vertAlign w:val="superscript"/>
        </w:rPr>
        <w:t>14</w:t>
      </w:r>
      <w:r w:rsidRPr="008A57CD">
        <w:rPr>
          <w:rFonts w:asciiTheme="minorHAnsi" w:hAnsiTheme="minorHAnsi" w:cstheme="minorHAnsi"/>
          <w:sz w:val="22"/>
          <w:szCs w:val="22"/>
        </w:rPr>
        <w:t xml:space="preserve">. </w:t>
      </w:r>
      <w:bookmarkStart w:id="3" w:name="_Hlk63782065"/>
      <w:bookmarkEnd w:id="1"/>
      <w:bookmarkEnd w:id="2"/>
    </w:p>
    <w:bookmarkEnd w:id="3"/>
    <w:p w14:paraId="789D5323" w14:textId="38AE443A" w:rsidR="0017540B" w:rsidRPr="00CF1CFE"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Recent work demonstrated that IL-33 can create a self-amplifying tumorigenic niche that furthers the development of a nascent tumor</w:t>
      </w:r>
      <w:r w:rsidRPr="00104817">
        <w:rPr>
          <w:rFonts w:asciiTheme="minorHAnsi" w:hAnsiTheme="minorHAnsi" w:cstheme="minorHAnsi"/>
          <w:noProof/>
          <w:sz w:val="22"/>
          <w:szCs w:val="22"/>
          <w:vertAlign w:val="superscript"/>
        </w:rPr>
        <w:t>15</w:t>
      </w:r>
      <w:r w:rsidRPr="008A57CD">
        <w:rPr>
          <w:rFonts w:asciiTheme="minorHAnsi" w:hAnsiTheme="minorHAnsi" w:cstheme="minorHAnsi"/>
          <w:sz w:val="22"/>
          <w:szCs w:val="22"/>
        </w:rPr>
        <w:t>. As shown in a model of squamous cell carcinoma, once cells have transformed, they acquire</w:t>
      </w:r>
      <w:r>
        <w:rPr>
          <w:rFonts w:asciiTheme="minorHAnsi" w:hAnsiTheme="minorHAnsi" w:cstheme="minorHAnsi"/>
          <w:sz w:val="22"/>
          <w:szCs w:val="22"/>
        </w:rPr>
        <w:t>d</w:t>
      </w:r>
      <w:r w:rsidRPr="008A57CD">
        <w:rPr>
          <w:rFonts w:asciiTheme="minorHAnsi" w:hAnsiTheme="minorHAnsi" w:cstheme="minorHAnsi"/>
          <w:sz w:val="22"/>
          <w:szCs w:val="22"/>
        </w:rPr>
        <w:t xml:space="preserve"> tumorigenic capacity </w:t>
      </w:r>
      <w:r>
        <w:rPr>
          <w:rFonts w:asciiTheme="minorHAnsi" w:hAnsiTheme="minorHAnsi" w:cstheme="minorHAnsi"/>
          <w:sz w:val="22"/>
          <w:szCs w:val="22"/>
        </w:rPr>
        <w:t xml:space="preserve">(also </w:t>
      </w:r>
      <w:r w:rsidRPr="008A57CD">
        <w:rPr>
          <w:rFonts w:asciiTheme="minorHAnsi" w:hAnsiTheme="minorHAnsi" w:cstheme="minorHAnsi"/>
          <w:sz w:val="22"/>
          <w:szCs w:val="22"/>
        </w:rPr>
        <w:t>known as tumor-initiating cells (TIC</w:t>
      </w:r>
      <w:r>
        <w:rPr>
          <w:rFonts w:asciiTheme="minorHAnsi" w:hAnsiTheme="minorHAnsi" w:cstheme="minorHAnsi"/>
          <w:sz w:val="22"/>
          <w:szCs w:val="22"/>
        </w:rPr>
        <w:t>s</w:t>
      </w:r>
      <w:r w:rsidRPr="008A57CD">
        <w:rPr>
          <w:rFonts w:asciiTheme="minorHAnsi" w:hAnsiTheme="minorHAnsi" w:cstheme="minorHAnsi"/>
          <w:sz w:val="22"/>
          <w:szCs w:val="22"/>
        </w:rPr>
        <w:t>)</w:t>
      </w:r>
      <w:r>
        <w:rPr>
          <w:rFonts w:asciiTheme="minorHAnsi" w:hAnsiTheme="minorHAnsi" w:cstheme="minorHAnsi"/>
          <w:sz w:val="22"/>
          <w:szCs w:val="22"/>
        </w:rPr>
        <w:t>)</w:t>
      </w:r>
      <w:r w:rsidRPr="008A57CD">
        <w:rPr>
          <w:rFonts w:asciiTheme="minorHAnsi" w:hAnsiTheme="minorHAnsi" w:cstheme="minorHAnsi"/>
          <w:sz w:val="22"/>
          <w:szCs w:val="22"/>
        </w:rPr>
        <w:t>. TIC</w:t>
      </w:r>
      <w:r>
        <w:rPr>
          <w:rFonts w:asciiTheme="minorHAnsi" w:hAnsiTheme="minorHAnsi" w:cstheme="minorHAnsi"/>
          <w:sz w:val="22"/>
          <w:szCs w:val="22"/>
        </w:rPr>
        <w:t>s can</w:t>
      </w:r>
      <w:r w:rsidRPr="008A57CD">
        <w:rPr>
          <w:rFonts w:asciiTheme="minorHAnsi" w:hAnsiTheme="minorHAnsi" w:cstheme="minorHAnsi"/>
          <w:sz w:val="22"/>
          <w:szCs w:val="22"/>
        </w:rPr>
        <w:t xml:space="preserve"> secrete IL-33 that in turn attracts infiltration of tumor-associated macrophages (TAM) and promotes </w:t>
      </w:r>
      <w:r w:rsidR="00E45991">
        <w:rPr>
          <w:rFonts w:asciiTheme="minorHAnsi" w:hAnsiTheme="minorHAnsi" w:cstheme="minorHAnsi"/>
          <w:sz w:val="22"/>
          <w:szCs w:val="22"/>
        </w:rPr>
        <w:t>transforming growth factor β (</w:t>
      </w:r>
      <w:r w:rsidRPr="008A57CD">
        <w:rPr>
          <w:rFonts w:asciiTheme="minorHAnsi" w:hAnsiTheme="minorHAnsi" w:cstheme="minorHAnsi"/>
          <w:sz w:val="22"/>
          <w:szCs w:val="22"/>
        </w:rPr>
        <w:t>TGF-β</w:t>
      </w:r>
      <w:r w:rsidR="00E45991">
        <w:rPr>
          <w:rFonts w:asciiTheme="minorHAnsi" w:hAnsiTheme="minorHAnsi" w:cstheme="minorHAnsi"/>
          <w:sz w:val="22"/>
          <w:szCs w:val="22"/>
        </w:rPr>
        <w:t>)</w:t>
      </w:r>
      <w:r w:rsidRPr="008A57CD">
        <w:rPr>
          <w:rFonts w:asciiTheme="minorHAnsi" w:hAnsiTheme="minorHAnsi" w:cstheme="minorHAnsi"/>
          <w:sz w:val="22"/>
          <w:szCs w:val="22"/>
        </w:rPr>
        <w:t xml:space="preserve"> </w:t>
      </w:r>
      <w:r>
        <w:rPr>
          <w:rFonts w:asciiTheme="minorHAnsi" w:hAnsiTheme="minorHAnsi" w:cstheme="minorHAnsi"/>
          <w:sz w:val="22"/>
          <w:szCs w:val="22"/>
        </w:rPr>
        <w:t>signaling</w:t>
      </w:r>
      <w:r w:rsidRPr="008A57CD">
        <w:rPr>
          <w:rFonts w:asciiTheme="minorHAnsi" w:hAnsiTheme="minorHAnsi" w:cstheme="minorHAnsi"/>
          <w:sz w:val="22"/>
          <w:szCs w:val="22"/>
        </w:rPr>
        <w:t xml:space="preserve"> that creates a tumorigenic niche</w:t>
      </w:r>
      <w:r w:rsidRPr="00104817">
        <w:rPr>
          <w:rFonts w:asciiTheme="minorHAnsi" w:hAnsiTheme="minorHAnsi" w:cstheme="minorHAnsi"/>
          <w:noProof/>
          <w:sz w:val="22"/>
          <w:szCs w:val="22"/>
          <w:vertAlign w:val="superscript"/>
        </w:rPr>
        <w:t>15,16</w:t>
      </w:r>
      <w:r w:rsidRPr="008A57CD">
        <w:rPr>
          <w:rFonts w:asciiTheme="minorHAnsi" w:hAnsiTheme="minorHAnsi" w:cstheme="minorHAnsi"/>
          <w:sz w:val="22"/>
          <w:szCs w:val="22"/>
        </w:rPr>
        <w:t xml:space="preserve">. </w:t>
      </w:r>
    </w:p>
    <w:p w14:paraId="468B713B" w14:textId="7CDC68F6" w:rsidR="0017540B" w:rsidRPr="008A57CD" w:rsidRDefault="0017540B" w:rsidP="00E45991">
      <w:pPr>
        <w:spacing w:after="240" w:line="240" w:lineRule="atLeast"/>
        <w:rPr>
          <w:rFonts w:asciiTheme="minorHAnsi" w:hAnsiTheme="minorHAnsi" w:cstheme="minorHAnsi"/>
          <w:sz w:val="22"/>
          <w:szCs w:val="22"/>
        </w:rPr>
      </w:pPr>
      <w:r w:rsidRPr="00CF1CFE">
        <w:rPr>
          <w:rFonts w:asciiTheme="minorHAnsi" w:hAnsiTheme="minorHAnsi" w:cstheme="minorHAnsi"/>
          <w:sz w:val="22"/>
          <w:szCs w:val="22"/>
        </w:rPr>
        <w:t>In the context of chronic inflammation</w:t>
      </w:r>
      <w:r w:rsidR="006512D2">
        <w:rPr>
          <w:rFonts w:asciiTheme="minorHAnsi" w:hAnsiTheme="minorHAnsi" w:cstheme="minorHAnsi"/>
          <w:sz w:val="22"/>
          <w:szCs w:val="22"/>
        </w:rPr>
        <w:t>,</w:t>
      </w:r>
      <w:r w:rsidRPr="00CF1CFE">
        <w:rPr>
          <w:rFonts w:asciiTheme="minorHAnsi" w:hAnsiTheme="minorHAnsi" w:cstheme="minorHAnsi"/>
          <w:sz w:val="22"/>
          <w:szCs w:val="22"/>
        </w:rPr>
        <w:t xml:space="preserve"> IL</w:t>
      </w:r>
      <w:r w:rsidRPr="008A57CD">
        <w:rPr>
          <w:rFonts w:asciiTheme="minorHAnsi" w:hAnsiTheme="minorHAnsi" w:cstheme="minorHAnsi"/>
          <w:sz w:val="22"/>
          <w:szCs w:val="22"/>
        </w:rPr>
        <w:t>-1α and IL-1β may directly promote the production of carcinogenic mediators, such as nitric oxide (NO) and reactive oxygen species (ROS)</w:t>
      </w:r>
      <w:r w:rsidRPr="00CD1DE6">
        <w:rPr>
          <w:rFonts w:asciiTheme="minorHAnsi" w:hAnsiTheme="minorHAnsi" w:cstheme="minorHAnsi"/>
          <w:noProof/>
          <w:sz w:val="22"/>
          <w:szCs w:val="22"/>
          <w:vertAlign w:val="superscript"/>
        </w:rPr>
        <w:t>12,17</w:t>
      </w:r>
      <w:r w:rsidRPr="008A57CD">
        <w:rPr>
          <w:rFonts w:asciiTheme="minorHAnsi" w:hAnsiTheme="minorHAnsi" w:cstheme="minorHAnsi"/>
          <w:sz w:val="22"/>
          <w:szCs w:val="22"/>
        </w:rPr>
        <w:t>. IL-1</w:t>
      </w:r>
      <w:r>
        <w:rPr>
          <w:rFonts w:asciiTheme="minorHAnsi" w:hAnsiTheme="minorHAnsi" w:cstheme="minorHAnsi"/>
          <w:sz w:val="22"/>
          <w:szCs w:val="22"/>
        </w:rPr>
        <w:t xml:space="preserve"> </w:t>
      </w:r>
      <w:r w:rsidRPr="008A57CD">
        <w:rPr>
          <w:rFonts w:asciiTheme="minorHAnsi" w:hAnsiTheme="minorHAnsi" w:cstheme="minorHAnsi"/>
          <w:sz w:val="22"/>
          <w:szCs w:val="22"/>
        </w:rPr>
        <w:t>triggers the downstream release of pro-inflammatory cytokines, such as IL-6, and mediates the recruitment of innate immune cells triggering a cascade of inflammatory mechanisms</w:t>
      </w:r>
      <w:r w:rsidRPr="00290AA3">
        <w:rPr>
          <w:rFonts w:asciiTheme="minorHAnsi" w:hAnsiTheme="minorHAnsi" w:cstheme="minorHAnsi"/>
          <w:noProof/>
          <w:sz w:val="22"/>
          <w:szCs w:val="22"/>
          <w:vertAlign w:val="superscript"/>
        </w:rPr>
        <w:t>12</w:t>
      </w:r>
      <w:r w:rsidRPr="008A57CD">
        <w:rPr>
          <w:rFonts w:asciiTheme="minorHAnsi" w:hAnsiTheme="minorHAnsi" w:cstheme="minorHAnsi"/>
          <w:sz w:val="22"/>
          <w:szCs w:val="22"/>
        </w:rPr>
        <w:t>. Here, effects of IL-1 are mediated by phosphorylation of nuclear factor κB (NF-κB) which in turn inactivates the suppressor of cytokine signaling 3 (SOCS3) and potentiates phosphorylation of signal transducer and activator of transcription</w:t>
      </w:r>
      <w:r w:rsidRPr="008A57CD">
        <w:rPr>
          <w:rFonts w:asciiTheme="minorHAnsi" w:hAnsiTheme="minorHAnsi" w:cstheme="minorHAnsi"/>
          <w:color w:val="4D5156"/>
          <w:sz w:val="22"/>
          <w:szCs w:val="22"/>
          <w:shd w:val="clear" w:color="auto" w:fill="FFFFFF"/>
        </w:rPr>
        <w:t xml:space="preserve"> </w:t>
      </w:r>
      <w:r w:rsidRPr="008A57CD">
        <w:rPr>
          <w:rFonts w:asciiTheme="minorHAnsi" w:hAnsiTheme="minorHAnsi" w:cstheme="minorHAnsi"/>
          <w:sz w:val="22"/>
          <w:szCs w:val="22"/>
        </w:rPr>
        <w:t>3 (STAT3)</w:t>
      </w:r>
      <w:r w:rsidRPr="00CD1DE6">
        <w:rPr>
          <w:rFonts w:asciiTheme="minorHAnsi" w:hAnsiTheme="minorHAnsi" w:cstheme="minorHAnsi"/>
          <w:noProof/>
          <w:sz w:val="22"/>
          <w:szCs w:val="22"/>
          <w:vertAlign w:val="superscript"/>
        </w:rPr>
        <w:t>17,18</w:t>
      </w:r>
      <w:r w:rsidRPr="008A57CD">
        <w:rPr>
          <w:rFonts w:asciiTheme="minorHAnsi" w:hAnsiTheme="minorHAnsi" w:cstheme="minorHAnsi"/>
          <w:sz w:val="22"/>
          <w:szCs w:val="22"/>
        </w:rPr>
        <w:t xml:space="preserve">. Recently, cell-type-specific carcinogenic effects </w:t>
      </w:r>
      <w:r>
        <w:rPr>
          <w:rFonts w:asciiTheme="minorHAnsi" w:hAnsiTheme="minorHAnsi" w:cstheme="minorHAnsi"/>
          <w:sz w:val="22"/>
          <w:szCs w:val="22"/>
        </w:rPr>
        <w:t xml:space="preserve">of IL-1 </w:t>
      </w:r>
      <w:r w:rsidRPr="008A57CD">
        <w:rPr>
          <w:rFonts w:asciiTheme="minorHAnsi" w:hAnsiTheme="minorHAnsi" w:cstheme="minorHAnsi"/>
          <w:sz w:val="22"/>
          <w:szCs w:val="22"/>
        </w:rPr>
        <w:t>were demonstrated in</w:t>
      </w:r>
      <w:r>
        <w:rPr>
          <w:rFonts w:asciiTheme="minorHAnsi" w:hAnsiTheme="minorHAnsi" w:cstheme="minorHAnsi"/>
          <w:sz w:val="22"/>
          <w:szCs w:val="22"/>
        </w:rPr>
        <w:t xml:space="preserve"> mice, harboring </w:t>
      </w:r>
      <w:r w:rsidR="006512D2">
        <w:rPr>
          <w:rFonts w:asciiTheme="minorHAnsi" w:hAnsiTheme="minorHAnsi" w:cstheme="minorHAnsi"/>
          <w:sz w:val="22"/>
          <w:szCs w:val="22"/>
        </w:rPr>
        <w:t xml:space="preserve">a </w:t>
      </w:r>
      <w:r>
        <w:rPr>
          <w:rFonts w:asciiTheme="minorHAnsi" w:hAnsiTheme="minorHAnsi" w:cstheme="minorHAnsi"/>
          <w:sz w:val="22"/>
          <w:szCs w:val="22"/>
        </w:rPr>
        <w:t xml:space="preserve">deletion of </w:t>
      </w:r>
      <w:r w:rsidRPr="00E41F2B">
        <w:rPr>
          <w:rFonts w:asciiTheme="minorHAnsi" w:hAnsiTheme="minorHAnsi" w:cstheme="minorHAnsi"/>
          <w:sz w:val="22"/>
          <w:szCs w:val="22"/>
        </w:rPr>
        <w:t>the adenomatous polyposis coli (</w:t>
      </w:r>
      <w:proofErr w:type="spellStart"/>
      <w:r w:rsidRPr="00326904">
        <w:rPr>
          <w:rFonts w:asciiTheme="minorHAnsi" w:hAnsiTheme="minorHAnsi" w:cstheme="minorHAnsi"/>
          <w:i/>
          <w:iCs/>
          <w:sz w:val="22"/>
          <w:szCs w:val="22"/>
        </w:rPr>
        <w:t>Apc</w:t>
      </w:r>
      <w:proofErr w:type="spellEnd"/>
      <w:r>
        <w:rPr>
          <w:rFonts w:asciiTheme="minorHAnsi" w:hAnsiTheme="minorHAnsi" w:cstheme="minorHAnsi"/>
          <w:sz w:val="22"/>
          <w:szCs w:val="22"/>
        </w:rPr>
        <w:t xml:space="preserve">) tumor suppressor in colon epithelial cells </w:t>
      </w:r>
      <w:r w:rsidRPr="008A57CD">
        <w:rPr>
          <w:rFonts w:asciiTheme="minorHAnsi" w:hAnsiTheme="minorHAnsi" w:cstheme="minorHAnsi"/>
          <w:sz w:val="22"/>
          <w:szCs w:val="22"/>
        </w:rPr>
        <w:lastRenderedPageBreak/>
        <w:t>where IL-1</w:t>
      </w:r>
      <w:r>
        <w:rPr>
          <w:rFonts w:asciiTheme="minorHAnsi" w:hAnsiTheme="minorHAnsi" w:cstheme="minorHAnsi"/>
          <w:sz w:val="22"/>
          <w:szCs w:val="22"/>
        </w:rPr>
        <w:t xml:space="preserve"> secretion</w:t>
      </w:r>
      <w:r w:rsidRPr="008A57CD">
        <w:rPr>
          <w:rFonts w:asciiTheme="minorHAnsi" w:hAnsiTheme="minorHAnsi" w:cstheme="minorHAnsi"/>
          <w:sz w:val="22"/>
          <w:szCs w:val="22"/>
        </w:rPr>
        <w:t xml:space="preserve"> was elicited </w:t>
      </w:r>
      <w:r>
        <w:rPr>
          <w:rFonts w:asciiTheme="minorHAnsi" w:hAnsiTheme="minorHAnsi" w:cstheme="minorHAnsi"/>
          <w:sz w:val="22"/>
          <w:szCs w:val="22"/>
        </w:rPr>
        <w:t xml:space="preserve">from monocytes, tumor epithelial and stromal cells </w:t>
      </w:r>
      <w:bookmarkStart w:id="4" w:name="_Hlk54260023"/>
      <w:r w:rsidRPr="00CD1DE6">
        <w:rPr>
          <w:rFonts w:asciiTheme="minorHAnsi" w:hAnsiTheme="minorHAnsi" w:cstheme="minorHAnsi"/>
          <w:noProof/>
          <w:sz w:val="22"/>
          <w:szCs w:val="22"/>
          <w:vertAlign w:val="superscript"/>
        </w:rPr>
        <w:t>19</w:t>
      </w:r>
      <w:bookmarkEnd w:id="4"/>
      <w:r w:rsidRPr="008A57CD">
        <w:rPr>
          <w:rFonts w:asciiTheme="minorHAnsi" w:hAnsiTheme="minorHAnsi" w:cstheme="minorHAnsi"/>
          <w:sz w:val="22"/>
          <w:szCs w:val="22"/>
        </w:rPr>
        <w:t>. Acting through IL-1R on epithelial cells, IL-1 directly promoted the malignant transformation</w:t>
      </w:r>
      <w:r>
        <w:rPr>
          <w:rFonts w:asciiTheme="minorHAnsi" w:hAnsiTheme="minorHAnsi" w:cstheme="minorHAnsi"/>
          <w:sz w:val="22"/>
          <w:szCs w:val="22"/>
        </w:rPr>
        <w:t xml:space="preserve"> of epithelial cells mediated by nuclear accumulation of NF-κB. In addition, IL-1 signaling in T cells</w:t>
      </w:r>
      <w:r w:rsidRPr="008A57CD">
        <w:rPr>
          <w:rFonts w:asciiTheme="minorHAnsi" w:hAnsiTheme="minorHAnsi" w:cstheme="minorHAnsi"/>
          <w:sz w:val="22"/>
          <w:szCs w:val="22"/>
        </w:rPr>
        <w:t xml:space="preserve"> triggered </w:t>
      </w:r>
      <w:r w:rsidR="006512D2">
        <w:rPr>
          <w:rFonts w:asciiTheme="minorHAnsi" w:hAnsiTheme="minorHAnsi" w:cstheme="minorHAnsi"/>
          <w:sz w:val="22"/>
          <w:szCs w:val="22"/>
        </w:rPr>
        <w:t xml:space="preserve">the </w:t>
      </w:r>
      <w:r w:rsidRPr="008A57CD">
        <w:rPr>
          <w:rFonts w:asciiTheme="minorHAnsi" w:hAnsiTheme="minorHAnsi" w:cstheme="minorHAnsi"/>
          <w:sz w:val="22"/>
          <w:szCs w:val="22"/>
        </w:rPr>
        <w:t>secretion of pro-tumorigenic IL-17 and IL-22</w:t>
      </w:r>
      <w:r w:rsidRPr="00CD1DE6">
        <w:rPr>
          <w:rFonts w:asciiTheme="minorHAnsi" w:hAnsiTheme="minorHAnsi" w:cstheme="minorHAnsi"/>
          <w:noProof/>
          <w:sz w:val="22"/>
          <w:szCs w:val="22"/>
          <w:vertAlign w:val="superscript"/>
        </w:rPr>
        <w:t>19</w:t>
      </w:r>
      <w:r w:rsidRPr="008A57CD">
        <w:rPr>
          <w:rFonts w:asciiTheme="minorHAnsi" w:hAnsiTheme="minorHAnsi" w:cstheme="minorHAnsi"/>
          <w:sz w:val="22"/>
          <w:szCs w:val="22"/>
        </w:rPr>
        <w:t xml:space="preserve">. This observation is in line with the previously reported protumorigenic </w:t>
      </w:r>
      <w:r>
        <w:rPr>
          <w:rFonts w:asciiTheme="minorHAnsi" w:hAnsiTheme="minorHAnsi" w:cstheme="minorHAnsi"/>
          <w:sz w:val="22"/>
          <w:szCs w:val="22"/>
        </w:rPr>
        <w:t xml:space="preserve">effects </w:t>
      </w:r>
      <w:r w:rsidRPr="008A57CD">
        <w:rPr>
          <w:rFonts w:asciiTheme="minorHAnsi" w:hAnsiTheme="minorHAnsi" w:cstheme="minorHAnsi"/>
          <w:sz w:val="22"/>
          <w:szCs w:val="22"/>
        </w:rPr>
        <w:t>of IL-23</w:t>
      </w:r>
      <w:r>
        <w:rPr>
          <w:rFonts w:asciiTheme="minorHAnsi" w:hAnsiTheme="minorHAnsi" w:cstheme="minorHAnsi"/>
          <w:sz w:val="22"/>
          <w:szCs w:val="22"/>
        </w:rPr>
        <w:t xml:space="preserve"> production</w:t>
      </w:r>
      <w:r w:rsidRPr="008A57CD">
        <w:rPr>
          <w:rFonts w:asciiTheme="minorHAnsi" w:hAnsiTheme="minorHAnsi" w:cstheme="minorHAnsi"/>
          <w:sz w:val="22"/>
          <w:szCs w:val="22"/>
        </w:rPr>
        <w:t xml:space="preserve"> </w:t>
      </w:r>
      <w:r>
        <w:rPr>
          <w:rFonts w:asciiTheme="minorHAnsi" w:hAnsiTheme="minorHAnsi" w:cstheme="minorHAnsi"/>
          <w:sz w:val="22"/>
          <w:szCs w:val="22"/>
        </w:rPr>
        <w:t xml:space="preserve">by myeloid cells </w:t>
      </w:r>
      <w:r w:rsidRPr="008A57CD">
        <w:rPr>
          <w:rFonts w:asciiTheme="minorHAnsi" w:hAnsiTheme="minorHAnsi" w:cstheme="minorHAnsi"/>
          <w:sz w:val="22"/>
          <w:szCs w:val="22"/>
        </w:rPr>
        <w:t xml:space="preserve">and </w:t>
      </w:r>
      <w:r>
        <w:rPr>
          <w:rFonts w:asciiTheme="minorHAnsi" w:hAnsiTheme="minorHAnsi" w:cstheme="minorHAnsi"/>
          <w:sz w:val="22"/>
          <w:szCs w:val="22"/>
        </w:rPr>
        <w:t>subsequent Th</w:t>
      </w:r>
      <w:r w:rsidRPr="008A57CD">
        <w:rPr>
          <w:rFonts w:asciiTheme="minorHAnsi" w:hAnsiTheme="minorHAnsi" w:cstheme="minorHAnsi"/>
          <w:sz w:val="22"/>
          <w:szCs w:val="22"/>
        </w:rPr>
        <w:t>17 response</w:t>
      </w:r>
      <w:r>
        <w:rPr>
          <w:rFonts w:asciiTheme="minorHAnsi" w:hAnsiTheme="minorHAnsi" w:cstheme="minorHAnsi"/>
          <w:sz w:val="22"/>
          <w:szCs w:val="22"/>
        </w:rPr>
        <w:t>s</w:t>
      </w:r>
      <w:r w:rsidRPr="008A57CD">
        <w:rPr>
          <w:rFonts w:asciiTheme="minorHAnsi" w:hAnsiTheme="minorHAnsi" w:cstheme="minorHAnsi"/>
          <w:sz w:val="22"/>
          <w:szCs w:val="22"/>
        </w:rPr>
        <w:t xml:space="preserve"> to microbial products in</w:t>
      </w:r>
      <w:r>
        <w:rPr>
          <w:rFonts w:asciiTheme="minorHAnsi" w:hAnsiTheme="minorHAnsi" w:cstheme="minorHAnsi"/>
          <w:sz w:val="22"/>
          <w:szCs w:val="22"/>
        </w:rPr>
        <w:t xml:space="preserve"> the same model of</w:t>
      </w:r>
      <w:r w:rsidRPr="008A57CD">
        <w:rPr>
          <w:rFonts w:asciiTheme="minorHAnsi" w:hAnsiTheme="minorHAnsi" w:cstheme="minorHAnsi"/>
          <w:sz w:val="22"/>
          <w:szCs w:val="22"/>
        </w:rPr>
        <w:t xml:space="preserve"> colon carcinogenesis</w:t>
      </w:r>
      <w:r w:rsidRPr="00CD1DE6">
        <w:rPr>
          <w:rFonts w:asciiTheme="minorHAnsi" w:hAnsiTheme="minorHAnsi" w:cstheme="minorHAnsi"/>
          <w:noProof/>
          <w:sz w:val="22"/>
          <w:szCs w:val="22"/>
          <w:vertAlign w:val="superscript"/>
        </w:rPr>
        <w:t>20</w:t>
      </w:r>
      <w:r w:rsidRPr="008A57CD">
        <w:rPr>
          <w:rFonts w:asciiTheme="minorHAnsi" w:hAnsiTheme="minorHAnsi" w:cstheme="minorHAnsi"/>
          <w:sz w:val="22"/>
          <w:szCs w:val="22"/>
        </w:rPr>
        <w:t xml:space="preserve">. Similarly, in a </w:t>
      </w:r>
      <w:r>
        <w:rPr>
          <w:rFonts w:asciiTheme="minorHAnsi" w:hAnsiTheme="minorHAnsi" w:cstheme="minorHAnsi"/>
          <w:sz w:val="22"/>
          <w:szCs w:val="22"/>
        </w:rPr>
        <w:t>mouse</w:t>
      </w:r>
      <w:r w:rsidRPr="008A57CD">
        <w:rPr>
          <w:rFonts w:asciiTheme="minorHAnsi" w:hAnsiTheme="minorHAnsi" w:cstheme="minorHAnsi"/>
          <w:sz w:val="22"/>
          <w:szCs w:val="22"/>
        </w:rPr>
        <w:t xml:space="preserve"> model of LUAD</w:t>
      </w:r>
      <w:r>
        <w:rPr>
          <w:rFonts w:asciiTheme="minorHAnsi" w:hAnsiTheme="minorHAnsi" w:cstheme="minorHAnsi"/>
          <w:sz w:val="22"/>
          <w:szCs w:val="22"/>
        </w:rPr>
        <w:t xml:space="preserve"> m</w:t>
      </w:r>
      <w:r w:rsidRPr="00F8533D">
        <w:rPr>
          <w:rFonts w:asciiTheme="minorHAnsi" w:hAnsiTheme="minorHAnsi" w:cstheme="minorHAnsi"/>
          <w:sz w:val="22"/>
          <w:szCs w:val="22"/>
        </w:rPr>
        <w:t>yeloid differentiation primary response gene 88</w:t>
      </w:r>
      <w:r>
        <w:rPr>
          <w:rFonts w:asciiTheme="minorHAnsi" w:hAnsiTheme="minorHAnsi" w:cstheme="minorHAnsi"/>
          <w:sz w:val="22"/>
          <w:szCs w:val="22"/>
        </w:rPr>
        <w:t xml:space="preserve"> (</w:t>
      </w:r>
      <w:r w:rsidRPr="008A57CD">
        <w:rPr>
          <w:rFonts w:asciiTheme="minorHAnsi" w:hAnsiTheme="minorHAnsi" w:cstheme="minorHAnsi"/>
          <w:sz w:val="22"/>
          <w:szCs w:val="22"/>
        </w:rPr>
        <w:t>MyD88</w:t>
      </w:r>
      <w:r>
        <w:rPr>
          <w:rFonts w:asciiTheme="minorHAnsi" w:hAnsiTheme="minorHAnsi" w:cstheme="minorHAnsi"/>
          <w:sz w:val="22"/>
          <w:szCs w:val="22"/>
        </w:rPr>
        <w:t>)</w:t>
      </w:r>
      <w:r w:rsidRPr="008A57CD">
        <w:rPr>
          <w:rFonts w:asciiTheme="minorHAnsi" w:hAnsiTheme="minorHAnsi" w:cstheme="minorHAnsi"/>
          <w:sz w:val="22"/>
          <w:szCs w:val="22"/>
        </w:rPr>
        <w:t xml:space="preserve">-dependent IL-1 production from myeloid cells acted on γδ T cells to produce an inflammatory loop involving IL-17A and IL-22 secretion that led to the malignant transformation of cells bearing </w:t>
      </w:r>
      <w:proofErr w:type="spellStart"/>
      <w:r w:rsidRPr="008A57CD">
        <w:rPr>
          <w:rFonts w:asciiTheme="minorHAnsi" w:hAnsiTheme="minorHAnsi" w:cstheme="minorHAnsi"/>
          <w:i/>
          <w:iCs/>
          <w:sz w:val="22"/>
          <w:szCs w:val="22"/>
        </w:rPr>
        <w:t>Kras</w:t>
      </w:r>
      <w:proofErr w:type="spellEnd"/>
      <w:r w:rsidRPr="008A57CD">
        <w:rPr>
          <w:rFonts w:asciiTheme="minorHAnsi" w:hAnsiTheme="minorHAnsi" w:cstheme="minorHAnsi"/>
          <w:i/>
          <w:iCs/>
          <w:sz w:val="22"/>
          <w:szCs w:val="22"/>
        </w:rPr>
        <w:t xml:space="preserve"> </w:t>
      </w:r>
      <w:r w:rsidRPr="008A57CD">
        <w:rPr>
          <w:rFonts w:asciiTheme="minorHAnsi" w:hAnsiTheme="minorHAnsi" w:cstheme="minorHAnsi"/>
          <w:sz w:val="22"/>
          <w:szCs w:val="22"/>
        </w:rPr>
        <w:t xml:space="preserve">and </w:t>
      </w:r>
      <w:r w:rsidRPr="00942E77">
        <w:rPr>
          <w:rFonts w:asciiTheme="minorHAnsi" w:hAnsiTheme="minorHAnsi" w:cstheme="minorHAnsi"/>
          <w:i/>
          <w:iCs/>
          <w:sz w:val="22"/>
          <w:szCs w:val="22"/>
        </w:rPr>
        <w:t>Tr</w:t>
      </w:r>
      <w:r w:rsidRPr="008A57CD">
        <w:rPr>
          <w:rFonts w:asciiTheme="minorHAnsi" w:hAnsiTheme="minorHAnsi" w:cstheme="minorHAnsi"/>
          <w:i/>
          <w:iCs/>
          <w:sz w:val="22"/>
          <w:szCs w:val="22"/>
        </w:rPr>
        <w:t>p53</w:t>
      </w:r>
      <w:r w:rsidRPr="008A57CD">
        <w:rPr>
          <w:rFonts w:asciiTheme="minorHAnsi" w:hAnsiTheme="minorHAnsi" w:cstheme="minorHAnsi"/>
          <w:sz w:val="22"/>
          <w:szCs w:val="22"/>
        </w:rPr>
        <w:t xml:space="preserve"> mutations</w:t>
      </w:r>
      <w:r w:rsidRPr="00CD1DE6">
        <w:rPr>
          <w:rFonts w:asciiTheme="minorHAnsi" w:hAnsiTheme="minorHAnsi" w:cstheme="minorHAnsi"/>
          <w:noProof/>
          <w:sz w:val="22"/>
          <w:szCs w:val="22"/>
          <w:vertAlign w:val="superscript"/>
        </w:rPr>
        <w:t>21</w:t>
      </w:r>
      <w:r w:rsidRPr="008A57CD">
        <w:rPr>
          <w:rFonts w:asciiTheme="minorHAnsi" w:hAnsiTheme="minorHAnsi" w:cstheme="minorHAnsi"/>
          <w:sz w:val="22"/>
          <w:szCs w:val="22"/>
        </w:rPr>
        <w:t>.</w:t>
      </w:r>
    </w:p>
    <w:p w14:paraId="6E83C6A9" w14:textId="2EB395D6" w:rsidR="0017540B" w:rsidRPr="008A57CD"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IL-22, which is induced by IL-1 signaling in cancer settings</w:t>
      </w:r>
      <w:r w:rsidRPr="00CD1DE6">
        <w:rPr>
          <w:rFonts w:asciiTheme="minorHAnsi" w:hAnsiTheme="minorHAnsi" w:cstheme="minorHAnsi"/>
          <w:noProof/>
          <w:sz w:val="22"/>
          <w:szCs w:val="22"/>
          <w:vertAlign w:val="superscript"/>
        </w:rPr>
        <w:t>22</w:t>
      </w:r>
      <w:r w:rsidRPr="008A57CD">
        <w:rPr>
          <w:rFonts w:asciiTheme="minorHAnsi" w:hAnsiTheme="minorHAnsi" w:cstheme="minorHAnsi"/>
          <w:sz w:val="22"/>
          <w:szCs w:val="22"/>
        </w:rPr>
        <w:t>, has been associated with STAT3 activation and cancer-promoting properties</w:t>
      </w:r>
      <w:r w:rsidRPr="00CD1DE6">
        <w:rPr>
          <w:rFonts w:asciiTheme="minorHAnsi" w:hAnsiTheme="minorHAnsi" w:cstheme="minorHAnsi"/>
          <w:noProof/>
          <w:sz w:val="22"/>
          <w:szCs w:val="22"/>
          <w:vertAlign w:val="superscript"/>
        </w:rPr>
        <w:t>23</w:t>
      </w:r>
      <w:r w:rsidRPr="008A57CD">
        <w:rPr>
          <w:rFonts w:asciiTheme="minorHAnsi" w:hAnsiTheme="minorHAnsi" w:cstheme="minorHAnsi"/>
          <w:sz w:val="22"/>
          <w:szCs w:val="22"/>
        </w:rPr>
        <w:t xml:space="preserve">. </w:t>
      </w:r>
      <w:r>
        <w:rPr>
          <w:rFonts w:asciiTheme="minorHAnsi" w:hAnsiTheme="minorHAnsi" w:cstheme="minorHAnsi"/>
          <w:sz w:val="22"/>
          <w:szCs w:val="22"/>
        </w:rPr>
        <w:t>IL-22</w:t>
      </w:r>
      <w:r w:rsidRPr="008A57CD">
        <w:rPr>
          <w:rFonts w:asciiTheme="minorHAnsi" w:hAnsiTheme="minorHAnsi" w:cstheme="minorHAnsi"/>
          <w:sz w:val="22"/>
          <w:szCs w:val="22"/>
        </w:rPr>
        <w:t xml:space="preserve"> acts through IL-22R, exclusively expressed on non-hematopoietic cells, to promote wound healing and the production of microbicidal peptides</w:t>
      </w:r>
      <w:r w:rsidRPr="00CD1DE6">
        <w:rPr>
          <w:rFonts w:asciiTheme="minorHAnsi" w:hAnsiTheme="minorHAnsi" w:cstheme="minorHAnsi"/>
          <w:noProof/>
          <w:sz w:val="22"/>
          <w:szCs w:val="22"/>
          <w:vertAlign w:val="superscript"/>
        </w:rPr>
        <w:t>23,24</w:t>
      </w:r>
      <w:r w:rsidRPr="008A57CD">
        <w:rPr>
          <w:rFonts w:asciiTheme="minorHAnsi" w:hAnsiTheme="minorHAnsi" w:cstheme="minorHAnsi"/>
          <w:sz w:val="22"/>
          <w:szCs w:val="22"/>
        </w:rPr>
        <w:t>. Recent findings, however, highlight its stage-specific dual properties in carcinogenesis</w:t>
      </w:r>
      <w:r w:rsidRPr="00CD1DE6">
        <w:rPr>
          <w:rFonts w:asciiTheme="minorHAnsi" w:hAnsiTheme="minorHAnsi" w:cstheme="minorHAnsi"/>
          <w:noProof/>
          <w:sz w:val="22"/>
          <w:szCs w:val="22"/>
          <w:vertAlign w:val="superscript"/>
        </w:rPr>
        <w:t>25</w:t>
      </w:r>
      <w:r w:rsidRPr="008A57CD">
        <w:rPr>
          <w:rFonts w:asciiTheme="minorHAnsi" w:hAnsiTheme="minorHAnsi" w:cstheme="minorHAnsi"/>
          <w:sz w:val="22"/>
          <w:szCs w:val="22"/>
        </w:rPr>
        <w:t xml:space="preserve">. Under homeostatic conditions IL-22 is mainly secreted by </w:t>
      </w:r>
      <w:r w:rsidR="00491C21">
        <w:rPr>
          <w:rFonts w:asciiTheme="minorHAnsi" w:hAnsiTheme="minorHAnsi" w:cstheme="minorHAnsi"/>
          <w:sz w:val="22"/>
          <w:szCs w:val="22"/>
        </w:rPr>
        <w:t>type 3 innate lymphoid cells (</w:t>
      </w:r>
      <w:r w:rsidRPr="008A57CD">
        <w:rPr>
          <w:rFonts w:asciiTheme="minorHAnsi" w:hAnsiTheme="minorHAnsi" w:cstheme="minorHAnsi"/>
          <w:sz w:val="22"/>
          <w:szCs w:val="22"/>
        </w:rPr>
        <w:t>ILC3</w:t>
      </w:r>
      <w:r w:rsidR="00491C21">
        <w:rPr>
          <w:rFonts w:asciiTheme="minorHAnsi" w:hAnsiTheme="minorHAnsi" w:cstheme="minorHAnsi"/>
          <w:sz w:val="22"/>
          <w:szCs w:val="22"/>
        </w:rPr>
        <w:t>)</w:t>
      </w:r>
      <w:r w:rsidRPr="008A57CD">
        <w:rPr>
          <w:rFonts w:asciiTheme="minorHAnsi" w:hAnsiTheme="minorHAnsi" w:cstheme="minorHAnsi"/>
          <w:sz w:val="22"/>
          <w:szCs w:val="22"/>
        </w:rPr>
        <w:t xml:space="preserve"> and γδ T cells and can repair genotoxic-induced DNA damage in the intestinal epithelium, to prevent the malignant transformation of cells</w:t>
      </w:r>
      <w:r w:rsidRPr="00CD1DE6">
        <w:rPr>
          <w:rFonts w:asciiTheme="minorHAnsi" w:hAnsiTheme="minorHAnsi" w:cstheme="minorHAnsi"/>
          <w:noProof/>
          <w:sz w:val="22"/>
          <w:szCs w:val="22"/>
          <w:vertAlign w:val="superscript"/>
        </w:rPr>
        <w:t>25</w:t>
      </w:r>
      <w:r w:rsidRPr="008A57CD">
        <w:rPr>
          <w:rFonts w:asciiTheme="minorHAnsi" w:hAnsiTheme="minorHAnsi" w:cstheme="minorHAnsi"/>
          <w:sz w:val="22"/>
          <w:szCs w:val="22"/>
        </w:rPr>
        <w:t xml:space="preserve">. </w:t>
      </w:r>
      <w:r w:rsidRPr="00916797">
        <w:rPr>
          <w:rFonts w:asciiTheme="minorHAnsi" w:hAnsiTheme="minorHAnsi" w:cstheme="minorHAnsi"/>
          <w:sz w:val="22"/>
          <w:szCs w:val="22"/>
        </w:rPr>
        <w:t>However,</w:t>
      </w:r>
      <w:r w:rsidRPr="00520CEB">
        <w:rPr>
          <w:rFonts w:asciiTheme="minorHAnsi" w:hAnsiTheme="minorHAnsi" w:cstheme="minorHAnsi"/>
          <w:sz w:val="22"/>
          <w:szCs w:val="22"/>
        </w:rPr>
        <w:t xml:space="preserve"> </w:t>
      </w:r>
      <w:r w:rsidRPr="00916797">
        <w:rPr>
          <w:rFonts w:asciiTheme="minorHAnsi" w:hAnsiTheme="minorHAnsi" w:cstheme="minorHAnsi"/>
          <w:sz w:val="22"/>
          <w:szCs w:val="22"/>
        </w:rPr>
        <w:t>when its activity is not controlled by IL-22 binding protein (IL-22BP), its natural inhibitor</w:t>
      </w:r>
      <w:r>
        <w:rPr>
          <w:rFonts w:asciiTheme="minorHAnsi" w:hAnsiTheme="minorHAnsi" w:cstheme="minorHAnsi"/>
          <w:sz w:val="22"/>
          <w:szCs w:val="22"/>
        </w:rPr>
        <w:t>,</w:t>
      </w:r>
      <w:r w:rsidRPr="00916797">
        <w:rPr>
          <w:rFonts w:asciiTheme="minorHAnsi" w:hAnsiTheme="minorHAnsi" w:cstheme="minorHAnsi"/>
          <w:sz w:val="22"/>
          <w:szCs w:val="22"/>
        </w:rPr>
        <w:t xml:space="preserve"> IL-22 </w:t>
      </w:r>
      <w:r>
        <w:rPr>
          <w:rFonts w:asciiTheme="minorHAnsi" w:hAnsiTheme="minorHAnsi" w:cstheme="minorHAnsi"/>
          <w:sz w:val="22"/>
          <w:szCs w:val="22"/>
        </w:rPr>
        <w:t>has</w:t>
      </w:r>
      <w:r w:rsidRPr="00916797">
        <w:rPr>
          <w:rFonts w:asciiTheme="minorHAnsi" w:hAnsiTheme="minorHAnsi" w:cstheme="minorHAnsi"/>
          <w:sz w:val="22"/>
          <w:szCs w:val="22"/>
        </w:rPr>
        <w:t xml:space="preserve"> </w:t>
      </w:r>
      <w:r w:rsidR="006512D2">
        <w:rPr>
          <w:rFonts w:asciiTheme="minorHAnsi" w:hAnsiTheme="minorHAnsi" w:cstheme="minorHAnsi"/>
          <w:sz w:val="22"/>
          <w:szCs w:val="22"/>
        </w:rPr>
        <w:t xml:space="preserve">a </w:t>
      </w:r>
      <w:r w:rsidRPr="00916797">
        <w:rPr>
          <w:rFonts w:asciiTheme="minorHAnsi" w:hAnsiTheme="minorHAnsi" w:cstheme="minorHAnsi"/>
          <w:sz w:val="22"/>
          <w:szCs w:val="22"/>
        </w:rPr>
        <w:t xml:space="preserve">pro-tumorigenic </w:t>
      </w:r>
      <w:r>
        <w:rPr>
          <w:rFonts w:asciiTheme="minorHAnsi" w:hAnsiTheme="minorHAnsi" w:cstheme="minorHAnsi"/>
          <w:sz w:val="22"/>
          <w:szCs w:val="22"/>
        </w:rPr>
        <w:t>effect in a mouse model</w:t>
      </w:r>
      <w:r w:rsidRPr="00F63736">
        <w:rPr>
          <w:rFonts w:asciiTheme="minorHAnsi" w:hAnsiTheme="minorHAnsi" w:cstheme="minorHAnsi"/>
          <w:sz w:val="22"/>
          <w:szCs w:val="22"/>
        </w:rPr>
        <w:t xml:space="preserve"> </w:t>
      </w:r>
      <w:r>
        <w:rPr>
          <w:rFonts w:asciiTheme="minorHAnsi" w:hAnsiTheme="minorHAnsi" w:cstheme="minorHAnsi"/>
          <w:sz w:val="22"/>
          <w:szCs w:val="22"/>
        </w:rPr>
        <w:t xml:space="preserve">of </w:t>
      </w:r>
      <w:r w:rsidRPr="00F63736">
        <w:rPr>
          <w:rFonts w:asciiTheme="minorHAnsi" w:hAnsiTheme="minorHAnsi" w:cstheme="minorHAnsi"/>
          <w:sz w:val="22"/>
          <w:szCs w:val="22"/>
        </w:rPr>
        <w:t>colitis-associated colon cancer model</w:t>
      </w:r>
      <w:r w:rsidRPr="00CD1DE6">
        <w:rPr>
          <w:rFonts w:asciiTheme="minorHAnsi" w:hAnsiTheme="minorHAnsi" w:cstheme="minorHAnsi"/>
          <w:noProof/>
          <w:sz w:val="22"/>
          <w:szCs w:val="22"/>
          <w:vertAlign w:val="superscript"/>
        </w:rPr>
        <w:t>26</w:t>
      </w:r>
      <w:r w:rsidRPr="008A57CD">
        <w:rPr>
          <w:rFonts w:asciiTheme="minorHAnsi" w:hAnsiTheme="minorHAnsi" w:cstheme="minorHAnsi"/>
          <w:sz w:val="22"/>
          <w:szCs w:val="22"/>
        </w:rPr>
        <w:t xml:space="preserve">. </w:t>
      </w:r>
      <w:r>
        <w:rPr>
          <w:rFonts w:asciiTheme="minorHAnsi" w:hAnsiTheme="minorHAnsi" w:cstheme="minorHAnsi"/>
          <w:sz w:val="22"/>
          <w:szCs w:val="22"/>
        </w:rPr>
        <w:t>IL-22-producing</w:t>
      </w:r>
      <w:r w:rsidRPr="008A57CD">
        <w:rPr>
          <w:rFonts w:asciiTheme="minorHAnsi" w:hAnsiTheme="minorHAnsi" w:cstheme="minorHAnsi"/>
          <w:sz w:val="22"/>
          <w:szCs w:val="22"/>
        </w:rPr>
        <w:t xml:space="preserve"> T cells</w:t>
      </w:r>
      <w:r>
        <w:rPr>
          <w:rFonts w:asciiTheme="minorHAnsi" w:hAnsiTheme="minorHAnsi" w:cstheme="minorHAnsi"/>
          <w:sz w:val="22"/>
          <w:szCs w:val="22"/>
        </w:rPr>
        <w:t xml:space="preserve"> were reported to accumulate i</w:t>
      </w:r>
      <w:r w:rsidRPr="008A57CD">
        <w:rPr>
          <w:rFonts w:asciiTheme="minorHAnsi" w:hAnsiTheme="minorHAnsi" w:cstheme="minorHAnsi"/>
          <w:sz w:val="22"/>
          <w:szCs w:val="22"/>
        </w:rPr>
        <w:t>n nascent</w:t>
      </w:r>
      <w:r>
        <w:rPr>
          <w:rFonts w:asciiTheme="minorHAnsi" w:hAnsiTheme="minorHAnsi" w:cstheme="minorHAnsi"/>
          <w:sz w:val="22"/>
          <w:szCs w:val="22"/>
        </w:rPr>
        <w:t xml:space="preserve"> lung and colon</w:t>
      </w:r>
      <w:r w:rsidRPr="008A57CD">
        <w:rPr>
          <w:rFonts w:asciiTheme="minorHAnsi" w:hAnsiTheme="minorHAnsi" w:cstheme="minorHAnsi"/>
          <w:sz w:val="22"/>
          <w:szCs w:val="22"/>
        </w:rPr>
        <w:t xml:space="preserve"> tumors</w:t>
      </w:r>
      <w:r>
        <w:rPr>
          <w:rFonts w:asciiTheme="minorHAnsi" w:hAnsiTheme="minorHAnsi" w:cstheme="minorHAnsi"/>
          <w:sz w:val="22"/>
          <w:szCs w:val="22"/>
        </w:rPr>
        <w:t xml:space="preserve"> in mouse and human samples</w:t>
      </w:r>
      <w:r w:rsidRPr="00CD1DE6">
        <w:rPr>
          <w:rFonts w:asciiTheme="minorHAnsi" w:hAnsiTheme="minorHAnsi" w:cstheme="minorHAnsi"/>
          <w:noProof/>
          <w:sz w:val="22"/>
          <w:szCs w:val="22"/>
          <w:vertAlign w:val="superscript"/>
        </w:rPr>
        <w:t>22,27,28</w:t>
      </w:r>
      <w:r w:rsidRPr="008A57CD">
        <w:rPr>
          <w:rFonts w:asciiTheme="minorHAnsi" w:hAnsiTheme="minorHAnsi" w:cstheme="minorHAnsi"/>
          <w:sz w:val="22"/>
          <w:szCs w:val="22"/>
        </w:rPr>
        <w:t xml:space="preserve">. </w:t>
      </w:r>
      <w:r>
        <w:rPr>
          <w:rFonts w:asciiTheme="minorHAnsi" w:hAnsiTheme="minorHAnsi" w:cstheme="minorHAnsi"/>
          <w:sz w:val="22"/>
          <w:szCs w:val="22"/>
        </w:rPr>
        <w:t>Through</w:t>
      </w:r>
      <w:r w:rsidRPr="008A57CD">
        <w:rPr>
          <w:rFonts w:asciiTheme="minorHAnsi" w:hAnsiTheme="minorHAnsi" w:cstheme="minorHAnsi"/>
          <w:sz w:val="22"/>
          <w:szCs w:val="22"/>
        </w:rPr>
        <w:t xml:space="preserve"> STAT3 phosphorylation</w:t>
      </w:r>
      <w:r>
        <w:rPr>
          <w:rFonts w:asciiTheme="minorHAnsi" w:hAnsiTheme="minorHAnsi" w:cstheme="minorHAnsi"/>
          <w:sz w:val="22"/>
          <w:szCs w:val="22"/>
        </w:rPr>
        <w:t xml:space="preserve"> it</w:t>
      </w:r>
      <w:r w:rsidRPr="008A57CD">
        <w:rPr>
          <w:rFonts w:asciiTheme="minorHAnsi" w:hAnsiTheme="minorHAnsi" w:cstheme="minorHAnsi"/>
          <w:sz w:val="22"/>
          <w:szCs w:val="22"/>
        </w:rPr>
        <w:t xml:space="preserve"> provides proliferation and migration signals to transformed malignant cells </w:t>
      </w:r>
      <w:r>
        <w:rPr>
          <w:rFonts w:asciiTheme="minorHAnsi" w:hAnsiTheme="minorHAnsi" w:cstheme="minorHAnsi"/>
          <w:sz w:val="22"/>
          <w:szCs w:val="22"/>
        </w:rPr>
        <w:t>and/</w:t>
      </w:r>
      <w:r w:rsidRPr="008A57CD">
        <w:rPr>
          <w:rFonts w:asciiTheme="minorHAnsi" w:hAnsiTheme="minorHAnsi" w:cstheme="minorHAnsi"/>
          <w:sz w:val="22"/>
          <w:szCs w:val="22"/>
        </w:rPr>
        <w:t>or cells bearing oncogenic mutations, sustaining their stemness through the induction of the SRY (sex-determining region Y)-box (SOX) 2, and NANOG</w:t>
      </w:r>
      <w:r>
        <w:rPr>
          <w:rFonts w:asciiTheme="minorHAnsi" w:hAnsiTheme="minorHAnsi" w:cstheme="minorHAnsi"/>
          <w:sz w:val="22"/>
          <w:szCs w:val="22"/>
        </w:rPr>
        <w:t xml:space="preserve"> as</w:t>
      </w:r>
      <w:r w:rsidRPr="008A57CD">
        <w:rPr>
          <w:rFonts w:asciiTheme="minorHAnsi" w:hAnsiTheme="minorHAnsi" w:cstheme="minorHAnsi"/>
          <w:sz w:val="22"/>
          <w:szCs w:val="22"/>
        </w:rPr>
        <w:t xml:space="preserve"> demonstrated in</w:t>
      </w:r>
      <w:r>
        <w:rPr>
          <w:rFonts w:asciiTheme="minorHAnsi" w:hAnsiTheme="minorHAnsi" w:cstheme="minorHAnsi"/>
          <w:sz w:val="22"/>
          <w:szCs w:val="22"/>
        </w:rPr>
        <w:t xml:space="preserve"> human</w:t>
      </w:r>
      <w:r w:rsidRPr="008A57CD">
        <w:rPr>
          <w:rFonts w:asciiTheme="minorHAnsi" w:hAnsiTheme="minorHAnsi" w:cstheme="minorHAnsi"/>
          <w:sz w:val="22"/>
          <w:szCs w:val="22"/>
        </w:rPr>
        <w:t xml:space="preserve"> colon</w:t>
      </w:r>
      <w:r>
        <w:rPr>
          <w:rFonts w:asciiTheme="minorHAnsi" w:hAnsiTheme="minorHAnsi" w:cstheme="minorHAnsi"/>
          <w:sz w:val="22"/>
          <w:szCs w:val="22"/>
        </w:rPr>
        <w:t xml:space="preserve"> tissues</w:t>
      </w:r>
      <w:r w:rsidRPr="008A57CD">
        <w:rPr>
          <w:rFonts w:asciiTheme="minorHAnsi" w:hAnsiTheme="minorHAnsi" w:cstheme="minorHAnsi"/>
          <w:sz w:val="22"/>
          <w:szCs w:val="22"/>
        </w:rPr>
        <w:t>,</w:t>
      </w:r>
      <w:r>
        <w:rPr>
          <w:rFonts w:asciiTheme="minorHAnsi" w:hAnsiTheme="minorHAnsi" w:cstheme="minorHAnsi"/>
          <w:sz w:val="22"/>
          <w:szCs w:val="22"/>
        </w:rPr>
        <w:t xml:space="preserve"> and similarly in mouse models of</w:t>
      </w:r>
      <w:r w:rsidRPr="008A57CD">
        <w:rPr>
          <w:rFonts w:asciiTheme="minorHAnsi" w:hAnsiTheme="minorHAnsi" w:cstheme="minorHAnsi"/>
          <w:sz w:val="22"/>
          <w:szCs w:val="22"/>
        </w:rPr>
        <w:t xml:space="preserve"> lung, pancreatic and breast cancers </w:t>
      </w:r>
      <w:r w:rsidRPr="00CD1DE6">
        <w:rPr>
          <w:rFonts w:asciiTheme="minorHAnsi" w:hAnsiTheme="minorHAnsi" w:cstheme="minorHAnsi"/>
          <w:noProof/>
          <w:sz w:val="22"/>
          <w:szCs w:val="22"/>
          <w:vertAlign w:val="superscript"/>
        </w:rPr>
        <w:t>29-32</w:t>
      </w:r>
      <w:r>
        <w:rPr>
          <w:rFonts w:asciiTheme="minorHAnsi" w:hAnsiTheme="minorHAnsi" w:cstheme="minorHAnsi"/>
          <w:sz w:val="22"/>
          <w:szCs w:val="22"/>
        </w:rPr>
        <w:t>.</w:t>
      </w:r>
      <w:r w:rsidRPr="008A57CD">
        <w:rPr>
          <w:rFonts w:asciiTheme="minorHAnsi" w:hAnsiTheme="minorHAnsi" w:cstheme="minorHAnsi"/>
          <w:sz w:val="22"/>
          <w:szCs w:val="22"/>
        </w:rPr>
        <w:t xml:space="preserve"> IL-20</w:t>
      </w:r>
      <w:r>
        <w:rPr>
          <w:rFonts w:asciiTheme="minorHAnsi" w:hAnsiTheme="minorHAnsi" w:cstheme="minorHAnsi"/>
          <w:sz w:val="22"/>
          <w:szCs w:val="22"/>
        </w:rPr>
        <w:t xml:space="preserve"> has been shown to</w:t>
      </w:r>
      <w:r w:rsidRPr="008A57CD">
        <w:rPr>
          <w:rFonts w:asciiTheme="minorHAnsi" w:hAnsiTheme="minorHAnsi" w:cstheme="minorHAnsi"/>
          <w:sz w:val="22"/>
          <w:szCs w:val="22"/>
        </w:rPr>
        <w:t xml:space="preserve"> act similarly</w:t>
      </w:r>
      <w:r>
        <w:rPr>
          <w:rFonts w:asciiTheme="minorHAnsi" w:hAnsiTheme="minorHAnsi" w:cstheme="minorHAnsi"/>
          <w:sz w:val="22"/>
          <w:szCs w:val="22"/>
        </w:rPr>
        <w:t xml:space="preserve"> to IL-22 in </w:t>
      </w:r>
      <w:r w:rsidRPr="0056639A">
        <w:rPr>
          <w:rFonts w:asciiTheme="minorHAnsi" w:hAnsiTheme="minorHAnsi" w:cstheme="minorHAnsi"/>
          <w:sz w:val="22"/>
          <w:szCs w:val="22"/>
        </w:rPr>
        <w:t>hepatocellular carcinoma, breast, prostate, and oral cancer</w:t>
      </w:r>
      <w:r w:rsidRPr="008A57CD">
        <w:rPr>
          <w:rFonts w:asciiTheme="minorHAnsi" w:hAnsiTheme="minorHAnsi" w:cstheme="minorHAnsi"/>
          <w:sz w:val="22"/>
          <w:szCs w:val="22"/>
        </w:rPr>
        <w:t xml:space="preserve">, </w:t>
      </w:r>
      <w:r>
        <w:rPr>
          <w:rFonts w:asciiTheme="minorHAnsi" w:hAnsiTheme="minorHAnsi" w:cstheme="minorHAnsi"/>
          <w:sz w:val="22"/>
          <w:szCs w:val="22"/>
        </w:rPr>
        <w:t>and also induce</w:t>
      </w:r>
      <w:r w:rsidRPr="008A57CD">
        <w:rPr>
          <w:rFonts w:asciiTheme="minorHAnsi" w:hAnsiTheme="minorHAnsi" w:cstheme="minorHAnsi"/>
          <w:sz w:val="22"/>
          <w:szCs w:val="22"/>
        </w:rPr>
        <w:t xml:space="preserve"> immune inhibition through PD-1 upregulation in pancreatic cancer</w:t>
      </w:r>
      <w:r w:rsidRPr="00CD1DE6">
        <w:rPr>
          <w:rFonts w:asciiTheme="minorHAnsi" w:hAnsiTheme="minorHAnsi" w:cstheme="minorHAnsi"/>
          <w:noProof/>
          <w:sz w:val="22"/>
          <w:szCs w:val="22"/>
          <w:vertAlign w:val="superscript"/>
        </w:rPr>
        <w:t>33</w:t>
      </w:r>
      <w:r w:rsidRPr="008A57CD">
        <w:rPr>
          <w:rFonts w:asciiTheme="minorHAnsi" w:hAnsiTheme="minorHAnsi" w:cstheme="minorHAnsi"/>
          <w:sz w:val="22"/>
          <w:szCs w:val="22"/>
        </w:rPr>
        <w:t xml:space="preserve">. </w:t>
      </w:r>
    </w:p>
    <w:p w14:paraId="5069469E" w14:textId="444A047B" w:rsidR="0017540B" w:rsidRPr="008A57CD"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Tissue damage and release of alarm cytokines induce IL-6, IL-10, IL-11, and IL-23 expression by sentinel myeloid and tissue cells. Under homeostatic conditions, this results in a self-inhibitory loop to resolve inflammation and promote healing</w:t>
      </w:r>
      <w:r w:rsidRPr="00CD1DE6">
        <w:rPr>
          <w:rFonts w:asciiTheme="minorHAnsi" w:hAnsiTheme="minorHAnsi" w:cstheme="minorHAnsi"/>
          <w:noProof/>
          <w:sz w:val="22"/>
          <w:szCs w:val="22"/>
          <w:vertAlign w:val="superscript"/>
        </w:rPr>
        <w:t>34</w:t>
      </w:r>
      <w:r w:rsidRPr="008A57CD">
        <w:rPr>
          <w:rFonts w:asciiTheme="minorHAnsi" w:hAnsiTheme="minorHAnsi" w:cstheme="minorHAnsi"/>
          <w:sz w:val="22"/>
          <w:szCs w:val="22"/>
        </w:rPr>
        <w:t xml:space="preserve">. </w:t>
      </w:r>
      <w:bookmarkStart w:id="5" w:name="_Hlk63791286"/>
      <w:bookmarkStart w:id="6" w:name="_Hlk63788719"/>
      <w:r w:rsidRPr="008A57CD">
        <w:rPr>
          <w:rFonts w:asciiTheme="minorHAnsi" w:hAnsiTheme="minorHAnsi" w:cstheme="minorHAnsi"/>
          <w:sz w:val="22"/>
          <w:szCs w:val="22"/>
        </w:rPr>
        <w:t>In turn, IL-6 and IL-11 are potent orchestrators of innate immune responses and inflammation</w:t>
      </w:r>
      <w:r w:rsidRPr="00CD1DE6">
        <w:rPr>
          <w:rFonts w:asciiTheme="minorHAnsi" w:hAnsiTheme="minorHAnsi" w:cstheme="minorHAnsi"/>
          <w:noProof/>
          <w:sz w:val="22"/>
          <w:szCs w:val="22"/>
          <w:vertAlign w:val="superscript"/>
        </w:rPr>
        <w:t>35,36</w:t>
      </w:r>
      <w:r w:rsidRPr="008A57CD">
        <w:rPr>
          <w:rFonts w:asciiTheme="minorHAnsi" w:hAnsiTheme="minorHAnsi" w:cstheme="minorHAnsi"/>
          <w:sz w:val="22"/>
          <w:szCs w:val="22"/>
        </w:rPr>
        <w:t>. Moreover, IL-6 is also a regulator of development and metabolic processes</w:t>
      </w:r>
      <w:r w:rsidRPr="00CD1DE6">
        <w:rPr>
          <w:rFonts w:asciiTheme="minorHAnsi" w:hAnsiTheme="minorHAnsi" w:cstheme="minorHAnsi"/>
          <w:noProof/>
          <w:sz w:val="22"/>
          <w:szCs w:val="22"/>
          <w:vertAlign w:val="superscript"/>
        </w:rPr>
        <w:t>36</w:t>
      </w:r>
      <w:r w:rsidRPr="008A57CD">
        <w:rPr>
          <w:rFonts w:asciiTheme="minorHAnsi" w:hAnsiTheme="minorHAnsi" w:cstheme="minorHAnsi"/>
          <w:sz w:val="22"/>
          <w:szCs w:val="22"/>
        </w:rPr>
        <w:t xml:space="preserve">. These effects are attributed to ubiquitously expressed common transducing gp130 receptor subunit, which can dimerize with membrane IL-6Rα or IL-11Rα to initiate classical </w:t>
      </w:r>
      <w:r>
        <w:rPr>
          <w:rFonts w:asciiTheme="minorHAnsi" w:hAnsiTheme="minorHAnsi" w:cstheme="minorHAnsi"/>
          <w:sz w:val="22"/>
          <w:szCs w:val="22"/>
        </w:rPr>
        <w:t>cis-</w:t>
      </w:r>
      <w:r w:rsidRPr="008A57CD">
        <w:rPr>
          <w:rFonts w:asciiTheme="minorHAnsi" w:hAnsiTheme="minorHAnsi" w:cstheme="minorHAnsi"/>
          <w:sz w:val="22"/>
          <w:szCs w:val="22"/>
        </w:rPr>
        <w:t xml:space="preserve">signaling or </w:t>
      </w:r>
      <w:r>
        <w:rPr>
          <w:rFonts w:asciiTheme="minorHAnsi" w:hAnsiTheme="minorHAnsi" w:cstheme="minorHAnsi"/>
          <w:sz w:val="22"/>
          <w:szCs w:val="22"/>
        </w:rPr>
        <w:t>a</w:t>
      </w:r>
      <w:r w:rsidRPr="008A57CD">
        <w:rPr>
          <w:rFonts w:asciiTheme="minorHAnsi" w:hAnsiTheme="minorHAnsi" w:cstheme="minorHAnsi"/>
          <w:sz w:val="22"/>
          <w:szCs w:val="22"/>
        </w:rPr>
        <w:t xml:space="preserve"> soluble </w:t>
      </w:r>
      <w:r>
        <w:rPr>
          <w:rFonts w:asciiTheme="minorHAnsi" w:hAnsiTheme="minorHAnsi" w:cstheme="minorHAnsi"/>
          <w:sz w:val="22"/>
          <w:szCs w:val="22"/>
        </w:rPr>
        <w:t xml:space="preserve">receptor </w:t>
      </w:r>
      <w:r w:rsidRPr="008A57CD">
        <w:rPr>
          <w:rFonts w:asciiTheme="minorHAnsi" w:hAnsiTheme="minorHAnsi" w:cstheme="minorHAnsi"/>
          <w:sz w:val="22"/>
          <w:szCs w:val="22"/>
        </w:rPr>
        <w:t xml:space="preserve">form resulting in </w:t>
      </w:r>
      <w:r>
        <w:rPr>
          <w:rFonts w:asciiTheme="minorHAnsi" w:hAnsiTheme="minorHAnsi" w:cstheme="minorHAnsi"/>
          <w:sz w:val="22"/>
          <w:szCs w:val="22"/>
        </w:rPr>
        <w:t xml:space="preserve">non-classical </w:t>
      </w:r>
      <w:r w:rsidRPr="008A57CD">
        <w:rPr>
          <w:rFonts w:asciiTheme="minorHAnsi" w:hAnsiTheme="minorHAnsi" w:cstheme="minorHAnsi"/>
          <w:i/>
          <w:iCs/>
          <w:sz w:val="22"/>
          <w:szCs w:val="22"/>
        </w:rPr>
        <w:t>trans</w:t>
      </w:r>
      <w:r w:rsidRPr="008A57CD">
        <w:rPr>
          <w:rFonts w:asciiTheme="minorHAnsi" w:hAnsiTheme="minorHAnsi" w:cstheme="minorHAnsi"/>
          <w:sz w:val="22"/>
          <w:szCs w:val="22"/>
        </w:rPr>
        <w:t>-signaling</w:t>
      </w:r>
      <w:r w:rsidRPr="005F00C0">
        <w:t xml:space="preserve"> </w:t>
      </w:r>
      <w:r w:rsidRPr="00CD1DE6">
        <w:rPr>
          <w:rFonts w:asciiTheme="minorHAnsi" w:hAnsiTheme="minorHAnsi" w:cstheme="minorHAnsi"/>
          <w:noProof/>
          <w:sz w:val="22"/>
          <w:szCs w:val="22"/>
          <w:vertAlign w:val="superscript"/>
        </w:rPr>
        <w:t>37-40</w:t>
      </w:r>
      <w:r w:rsidRPr="008A57CD">
        <w:rPr>
          <w:rFonts w:asciiTheme="minorHAnsi" w:hAnsiTheme="minorHAnsi" w:cstheme="minorHAnsi"/>
          <w:sz w:val="22"/>
          <w:szCs w:val="22"/>
        </w:rPr>
        <w:t xml:space="preserve">. </w:t>
      </w:r>
      <w:r>
        <w:rPr>
          <w:rFonts w:asciiTheme="minorHAnsi" w:hAnsiTheme="minorHAnsi" w:cstheme="minorHAnsi"/>
          <w:sz w:val="22"/>
          <w:szCs w:val="22"/>
        </w:rPr>
        <w:t>Gp130 is associated with activation of</w:t>
      </w:r>
      <w:r w:rsidRPr="008A57CD">
        <w:rPr>
          <w:rFonts w:asciiTheme="minorHAnsi" w:hAnsiTheme="minorHAnsi" w:cstheme="minorHAnsi"/>
          <w:sz w:val="22"/>
          <w:szCs w:val="22"/>
        </w:rPr>
        <w:t xml:space="preserve"> Janus kinase 1 (JAK1), JAK2, non-receptor tyrosine-protein kinase 2 (TYK2)</w:t>
      </w:r>
      <w:r w:rsidRPr="00CD1DE6">
        <w:rPr>
          <w:rFonts w:asciiTheme="minorHAnsi" w:hAnsiTheme="minorHAnsi" w:cstheme="minorHAnsi"/>
          <w:noProof/>
          <w:sz w:val="22"/>
          <w:szCs w:val="22"/>
          <w:vertAlign w:val="superscript"/>
        </w:rPr>
        <w:t>38-40</w:t>
      </w:r>
      <w:r>
        <w:rPr>
          <w:rFonts w:asciiTheme="minorHAnsi" w:hAnsiTheme="minorHAnsi" w:cstheme="minorHAnsi"/>
          <w:sz w:val="22"/>
          <w:szCs w:val="22"/>
        </w:rPr>
        <w:t>, as well as</w:t>
      </w:r>
      <w:r w:rsidRPr="008A57CD">
        <w:rPr>
          <w:rFonts w:asciiTheme="minorHAnsi" w:hAnsiTheme="minorHAnsi" w:cstheme="minorHAnsi"/>
          <w:sz w:val="22"/>
          <w:szCs w:val="22"/>
        </w:rPr>
        <w:t xml:space="preserve"> tyrosine-protein phosphatase SH-PTP2 (SHP2) and SRC–</w:t>
      </w:r>
      <w:r w:rsidR="003542A7">
        <w:rPr>
          <w:rFonts w:asciiTheme="minorHAnsi" w:hAnsiTheme="minorHAnsi" w:cstheme="minorHAnsi"/>
          <w:sz w:val="22"/>
          <w:szCs w:val="22"/>
        </w:rPr>
        <w:t>Yes-associated protein (</w:t>
      </w:r>
      <w:r w:rsidRPr="008A57CD">
        <w:rPr>
          <w:rFonts w:asciiTheme="minorHAnsi" w:hAnsiTheme="minorHAnsi" w:cstheme="minorHAnsi"/>
          <w:sz w:val="22"/>
          <w:szCs w:val="22"/>
        </w:rPr>
        <w:t>YAP</w:t>
      </w:r>
      <w:r w:rsidR="003542A7">
        <w:rPr>
          <w:rFonts w:asciiTheme="minorHAnsi" w:hAnsiTheme="minorHAnsi" w:cstheme="minorHAnsi"/>
          <w:sz w:val="22"/>
          <w:szCs w:val="22"/>
        </w:rPr>
        <w:t>)</w:t>
      </w:r>
      <w:r w:rsidRPr="008A57CD">
        <w:rPr>
          <w:rFonts w:asciiTheme="minorHAnsi" w:hAnsiTheme="minorHAnsi" w:cstheme="minorHAnsi"/>
          <w:sz w:val="22"/>
          <w:szCs w:val="22"/>
        </w:rPr>
        <w:t>–NOTCH signaling that activates proliferation and tissue regeneration</w:t>
      </w:r>
      <w:r w:rsidRPr="00CD1DE6">
        <w:rPr>
          <w:rFonts w:asciiTheme="minorHAnsi" w:hAnsiTheme="minorHAnsi" w:cstheme="minorHAnsi"/>
          <w:noProof/>
          <w:sz w:val="22"/>
          <w:szCs w:val="22"/>
          <w:vertAlign w:val="superscript"/>
        </w:rPr>
        <w:t>35,36,41</w:t>
      </w:r>
      <w:r w:rsidRPr="008A57CD">
        <w:rPr>
          <w:rFonts w:asciiTheme="minorHAnsi" w:hAnsiTheme="minorHAnsi" w:cstheme="minorHAnsi"/>
          <w:sz w:val="22"/>
          <w:szCs w:val="22"/>
        </w:rPr>
        <w:t xml:space="preserve">. Furthermore, activation of </w:t>
      </w:r>
      <w:r w:rsidR="003542A7">
        <w:rPr>
          <w:rFonts w:asciiTheme="minorHAnsi" w:hAnsiTheme="minorHAnsi" w:cstheme="minorHAnsi"/>
          <w:sz w:val="22"/>
          <w:szCs w:val="22"/>
        </w:rPr>
        <w:t>Phosphoinositide 3 kinase (</w:t>
      </w:r>
      <w:r w:rsidRPr="008A57CD">
        <w:rPr>
          <w:rFonts w:asciiTheme="minorHAnsi" w:hAnsiTheme="minorHAnsi" w:cstheme="minorHAnsi"/>
          <w:sz w:val="22"/>
          <w:szCs w:val="22"/>
        </w:rPr>
        <w:t>PI3k</w:t>
      </w:r>
      <w:r w:rsidR="003542A7">
        <w:rPr>
          <w:rFonts w:asciiTheme="minorHAnsi" w:hAnsiTheme="minorHAnsi" w:cstheme="minorHAnsi"/>
          <w:sz w:val="22"/>
          <w:szCs w:val="22"/>
        </w:rPr>
        <w:t>)</w:t>
      </w:r>
      <w:r w:rsidRPr="008A57CD">
        <w:rPr>
          <w:rFonts w:asciiTheme="minorHAnsi" w:hAnsiTheme="minorHAnsi" w:cstheme="minorHAnsi"/>
          <w:sz w:val="22"/>
          <w:szCs w:val="22"/>
        </w:rPr>
        <w:t>-</w:t>
      </w:r>
      <w:r w:rsidR="003542A7">
        <w:rPr>
          <w:rFonts w:asciiTheme="minorHAnsi" w:hAnsiTheme="minorHAnsi" w:cstheme="minorHAnsi"/>
          <w:sz w:val="22"/>
          <w:szCs w:val="22"/>
        </w:rPr>
        <w:t>protein kinase B (</w:t>
      </w:r>
      <w:r w:rsidRPr="008A57CD">
        <w:rPr>
          <w:rFonts w:asciiTheme="minorHAnsi" w:hAnsiTheme="minorHAnsi" w:cstheme="minorHAnsi"/>
          <w:sz w:val="22"/>
          <w:szCs w:val="22"/>
        </w:rPr>
        <w:t>AKT</w:t>
      </w:r>
      <w:r w:rsidR="003542A7">
        <w:rPr>
          <w:rFonts w:asciiTheme="minorHAnsi" w:hAnsiTheme="minorHAnsi" w:cstheme="minorHAnsi"/>
          <w:sz w:val="22"/>
          <w:szCs w:val="22"/>
        </w:rPr>
        <w:t>)</w:t>
      </w:r>
      <w:r w:rsidRPr="008A57CD">
        <w:rPr>
          <w:rFonts w:asciiTheme="minorHAnsi" w:hAnsiTheme="minorHAnsi" w:cstheme="minorHAnsi"/>
          <w:sz w:val="22"/>
          <w:szCs w:val="22"/>
        </w:rPr>
        <w:t xml:space="preserve">-mechanistic target of rapamycin complex 1 (mTORC1) </w:t>
      </w:r>
      <w:r>
        <w:rPr>
          <w:rFonts w:asciiTheme="minorHAnsi" w:hAnsiTheme="minorHAnsi" w:cstheme="minorHAnsi"/>
          <w:sz w:val="22"/>
          <w:szCs w:val="22"/>
        </w:rPr>
        <w:t xml:space="preserve">signaling </w:t>
      </w:r>
      <w:r w:rsidRPr="008A57CD">
        <w:rPr>
          <w:rFonts w:asciiTheme="minorHAnsi" w:hAnsiTheme="minorHAnsi" w:cstheme="minorHAnsi"/>
          <w:sz w:val="22"/>
          <w:szCs w:val="22"/>
        </w:rPr>
        <w:t>integrates interleukin signaling and</w:t>
      </w:r>
      <w:r>
        <w:rPr>
          <w:rFonts w:asciiTheme="minorHAnsi" w:hAnsiTheme="minorHAnsi" w:cstheme="minorHAnsi"/>
          <w:sz w:val="22"/>
          <w:szCs w:val="22"/>
        </w:rPr>
        <w:t xml:space="preserve"> the</w:t>
      </w:r>
      <w:r w:rsidRPr="008A57CD">
        <w:rPr>
          <w:rFonts w:asciiTheme="minorHAnsi" w:hAnsiTheme="minorHAnsi" w:cstheme="minorHAnsi"/>
          <w:sz w:val="22"/>
          <w:szCs w:val="22"/>
        </w:rPr>
        <w:t xml:space="preserve"> metabolic cell program</w:t>
      </w:r>
      <w:r w:rsidRPr="00CD1DE6">
        <w:rPr>
          <w:rFonts w:asciiTheme="minorHAnsi" w:hAnsiTheme="minorHAnsi" w:cstheme="minorHAnsi"/>
          <w:noProof/>
          <w:sz w:val="22"/>
          <w:szCs w:val="22"/>
          <w:vertAlign w:val="superscript"/>
        </w:rPr>
        <w:t>35,36</w:t>
      </w:r>
      <w:r w:rsidRPr="008A57CD">
        <w:rPr>
          <w:rFonts w:asciiTheme="minorHAnsi" w:hAnsiTheme="minorHAnsi" w:cstheme="minorHAnsi"/>
          <w:sz w:val="22"/>
          <w:szCs w:val="22"/>
        </w:rPr>
        <w:t>.</w:t>
      </w:r>
      <w:bookmarkEnd w:id="5"/>
    </w:p>
    <w:p w14:paraId="71C6F3BC" w14:textId="72D79059" w:rsidR="0017540B" w:rsidRPr="008A57CD"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 xml:space="preserve">Classical IL-6 signaling is considered </w:t>
      </w:r>
      <w:r>
        <w:rPr>
          <w:rFonts w:asciiTheme="minorHAnsi" w:hAnsiTheme="minorHAnsi" w:cstheme="minorHAnsi"/>
          <w:sz w:val="22"/>
          <w:szCs w:val="22"/>
        </w:rPr>
        <w:t>essential for homeostatic processes</w:t>
      </w:r>
      <w:r w:rsidRPr="008A57CD">
        <w:rPr>
          <w:rFonts w:asciiTheme="minorHAnsi" w:hAnsiTheme="minorHAnsi" w:cstheme="minorHAnsi"/>
          <w:sz w:val="22"/>
          <w:szCs w:val="22"/>
        </w:rPr>
        <w:t xml:space="preserve"> whereas </w:t>
      </w:r>
      <w:r w:rsidRPr="008A57CD">
        <w:rPr>
          <w:rFonts w:asciiTheme="minorHAnsi" w:hAnsiTheme="minorHAnsi" w:cstheme="minorHAnsi"/>
          <w:i/>
          <w:iCs/>
          <w:sz w:val="22"/>
          <w:szCs w:val="22"/>
        </w:rPr>
        <w:t>trans-</w:t>
      </w:r>
      <w:r w:rsidRPr="008A57CD">
        <w:rPr>
          <w:rFonts w:asciiTheme="minorHAnsi" w:hAnsiTheme="minorHAnsi" w:cstheme="minorHAnsi"/>
          <w:sz w:val="22"/>
          <w:szCs w:val="22"/>
        </w:rPr>
        <w:t>signaling</w:t>
      </w:r>
      <w:r>
        <w:rPr>
          <w:rFonts w:asciiTheme="minorHAnsi" w:hAnsiTheme="minorHAnsi" w:cstheme="minorHAnsi"/>
          <w:sz w:val="22"/>
          <w:szCs w:val="22"/>
        </w:rPr>
        <w:t xml:space="preserve"> was specifically demonstrated to amplify the inflammation and promote inflammation-induced carcinogenesis</w:t>
      </w:r>
      <w:r w:rsidRPr="00AD36AB">
        <w:t xml:space="preserve"> </w:t>
      </w:r>
      <w:r w:rsidRPr="00CD1DE6">
        <w:rPr>
          <w:rFonts w:asciiTheme="minorHAnsi" w:hAnsiTheme="minorHAnsi" w:cstheme="minorHAnsi"/>
          <w:noProof/>
          <w:sz w:val="22"/>
          <w:szCs w:val="22"/>
          <w:vertAlign w:val="superscript"/>
        </w:rPr>
        <w:t>42-44</w:t>
      </w:r>
      <w:r w:rsidRPr="008A57CD">
        <w:rPr>
          <w:rFonts w:asciiTheme="minorHAnsi" w:hAnsiTheme="minorHAnsi" w:cstheme="minorHAnsi"/>
          <w:sz w:val="22"/>
          <w:szCs w:val="22"/>
        </w:rPr>
        <w:t xml:space="preserve">. </w:t>
      </w:r>
      <w:r>
        <w:rPr>
          <w:rFonts w:asciiTheme="minorHAnsi" w:hAnsiTheme="minorHAnsi" w:cstheme="minorHAnsi"/>
          <w:sz w:val="22"/>
          <w:szCs w:val="22"/>
        </w:rPr>
        <w:t>E</w:t>
      </w:r>
      <w:r w:rsidRPr="008A57CD">
        <w:rPr>
          <w:rFonts w:asciiTheme="minorHAnsi" w:hAnsiTheme="minorHAnsi" w:cstheme="minorHAnsi"/>
          <w:sz w:val="22"/>
          <w:szCs w:val="22"/>
        </w:rPr>
        <w:t xml:space="preserve">xcessive activation of STAT3 by the overabundance of </w:t>
      </w:r>
      <w:r>
        <w:rPr>
          <w:rFonts w:asciiTheme="minorHAnsi" w:hAnsiTheme="minorHAnsi" w:cstheme="minorHAnsi"/>
          <w:sz w:val="22"/>
          <w:szCs w:val="22"/>
        </w:rPr>
        <w:t>IL-6 and IL-11</w:t>
      </w:r>
      <w:r w:rsidRPr="008A57CD">
        <w:rPr>
          <w:rFonts w:asciiTheme="minorHAnsi" w:hAnsiTheme="minorHAnsi" w:cstheme="minorHAnsi"/>
          <w:sz w:val="22"/>
          <w:szCs w:val="22"/>
        </w:rPr>
        <w:t>combined with oncogenic driver mutations licenses the development of malignant tumors such as colon and gastric</w:t>
      </w:r>
      <w:r w:rsidRPr="00CD1DE6">
        <w:rPr>
          <w:rFonts w:asciiTheme="minorHAnsi" w:hAnsiTheme="minorHAnsi" w:cstheme="minorHAnsi"/>
          <w:noProof/>
          <w:sz w:val="22"/>
          <w:szCs w:val="22"/>
          <w:vertAlign w:val="superscript"/>
        </w:rPr>
        <w:t>45-48</w:t>
      </w:r>
      <w:r w:rsidRPr="008A57CD">
        <w:rPr>
          <w:rFonts w:asciiTheme="minorHAnsi" w:hAnsiTheme="minorHAnsi" w:cstheme="minorHAnsi"/>
          <w:sz w:val="22"/>
          <w:szCs w:val="22"/>
        </w:rPr>
        <w:t xml:space="preserve">, pancreatic </w:t>
      </w:r>
      <w:r w:rsidRPr="00CD1DE6">
        <w:rPr>
          <w:rFonts w:asciiTheme="minorHAnsi" w:hAnsiTheme="minorHAnsi" w:cstheme="minorHAnsi"/>
          <w:noProof/>
          <w:sz w:val="22"/>
          <w:szCs w:val="22"/>
          <w:vertAlign w:val="superscript"/>
        </w:rPr>
        <w:t>49,50</w:t>
      </w:r>
      <w:r w:rsidRPr="008A57CD">
        <w:rPr>
          <w:rFonts w:asciiTheme="minorHAnsi" w:hAnsiTheme="minorHAnsi" w:cstheme="minorHAnsi"/>
          <w:sz w:val="22"/>
          <w:szCs w:val="22"/>
        </w:rPr>
        <w:t>, and lung</w:t>
      </w:r>
      <w:r w:rsidRPr="00CD1DE6">
        <w:rPr>
          <w:rFonts w:asciiTheme="minorHAnsi" w:hAnsiTheme="minorHAnsi" w:cstheme="minorHAnsi"/>
          <w:noProof/>
          <w:sz w:val="22"/>
          <w:szCs w:val="22"/>
          <w:vertAlign w:val="superscript"/>
        </w:rPr>
        <w:t>51</w:t>
      </w:r>
      <w:r w:rsidRPr="008A57CD">
        <w:rPr>
          <w:rFonts w:asciiTheme="minorHAnsi" w:hAnsiTheme="minorHAnsi" w:cstheme="minorHAnsi"/>
          <w:sz w:val="22"/>
          <w:szCs w:val="22"/>
        </w:rPr>
        <w:t xml:space="preserve"> cancers. </w:t>
      </w:r>
      <w:bookmarkEnd w:id="6"/>
      <w:r w:rsidRPr="008A57CD">
        <w:rPr>
          <w:rFonts w:asciiTheme="minorHAnsi" w:hAnsiTheme="minorHAnsi" w:cstheme="minorHAnsi"/>
          <w:sz w:val="22"/>
          <w:szCs w:val="22"/>
        </w:rPr>
        <w:t xml:space="preserve">IL-1 </w:t>
      </w:r>
      <w:r>
        <w:rPr>
          <w:rFonts w:asciiTheme="minorHAnsi" w:hAnsiTheme="minorHAnsi" w:cstheme="minorHAnsi"/>
          <w:sz w:val="22"/>
          <w:szCs w:val="22"/>
        </w:rPr>
        <w:t xml:space="preserve">and </w:t>
      </w:r>
      <w:r w:rsidRPr="008A57CD">
        <w:rPr>
          <w:rFonts w:asciiTheme="minorHAnsi" w:hAnsiTheme="minorHAnsi" w:cstheme="minorHAnsi"/>
          <w:sz w:val="22"/>
          <w:szCs w:val="22"/>
        </w:rPr>
        <w:t xml:space="preserve">IL-6 </w:t>
      </w:r>
      <w:r>
        <w:rPr>
          <w:rFonts w:asciiTheme="minorHAnsi" w:hAnsiTheme="minorHAnsi" w:cstheme="minorHAnsi"/>
          <w:sz w:val="22"/>
          <w:szCs w:val="22"/>
        </w:rPr>
        <w:t>released by myeloid cells</w:t>
      </w:r>
      <w:r w:rsidRPr="008A57CD">
        <w:rPr>
          <w:rFonts w:asciiTheme="minorHAnsi" w:hAnsiTheme="minorHAnsi" w:cstheme="minorHAnsi"/>
          <w:sz w:val="22"/>
          <w:szCs w:val="22"/>
        </w:rPr>
        <w:t xml:space="preserve"> induce PI3k-AKT-mTOR signaling that via activation of hypoxia-inducible factor 1-alpha (HIF1α) that shifts the</w:t>
      </w:r>
      <w:r>
        <w:rPr>
          <w:rFonts w:asciiTheme="minorHAnsi" w:hAnsiTheme="minorHAnsi" w:cstheme="minorHAnsi"/>
          <w:sz w:val="22"/>
          <w:szCs w:val="22"/>
        </w:rPr>
        <w:t>ir</w:t>
      </w:r>
      <w:r w:rsidRPr="008A57CD">
        <w:rPr>
          <w:rFonts w:asciiTheme="minorHAnsi" w:hAnsiTheme="minorHAnsi" w:cstheme="minorHAnsi"/>
          <w:sz w:val="22"/>
          <w:szCs w:val="22"/>
        </w:rPr>
        <w:t xml:space="preserve"> metabolism towards glycolysis and decreases oxidative phosphorylation, which leads to amplification of IL-1 and IL-6 production and exacerbated inflammation-induced carcinogenesis</w:t>
      </w:r>
      <w:r w:rsidRPr="00CD1DE6">
        <w:rPr>
          <w:rFonts w:asciiTheme="minorHAnsi" w:hAnsiTheme="minorHAnsi" w:cstheme="minorHAnsi"/>
          <w:noProof/>
          <w:sz w:val="22"/>
          <w:szCs w:val="22"/>
          <w:vertAlign w:val="superscript"/>
        </w:rPr>
        <w:t>52,53</w:t>
      </w:r>
      <w:r w:rsidRPr="008A57CD">
        <w:rPr>
          <w:rFonts w:asciiTheme="minorHAnsi" w:hAnsiTheme="minorHAnsi" w:cstheme="minorHAnsi"/>
          <w:sz w:val="22"/>
          <w:szCs w:val="22"/>
        </w:rPr>
        <w:t>.</w:t>
      </w:r>
      <w:r w:rsidR="00535D15">
        <w:rPr>
          <w:rFonts w:asciiTheme="minorHAnsi" w:hAnsiTheme="minorHAnsi" w:cstheme="minorHAnsi"/>
          <w:sz w:val="22"/>
          <w:szCs w:val="22"/>
        </w:rPr>
        <w:t xml:space="preserve"> Deregulated IL-6 and IL-1 signaling is also a contributor to cancer-induced cachexia (see Box 2). </w:t>
      </w:r>
    </w:p>
    <w:p w14:paraId="7881796A" w14:textId="20FA06EE" w:rsidR="0017540B"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lastRenderedPageBreak/>
        <w:t xml:space="preserve">Importantly, IL-6 also induces angiogenesis and tumor vascularization mediated by </w:t>
      </w:r>
      <w:r w:rsidRPr="00326904">
        <w:rPr>
          <w:rFonts w:asciiTheme="minorHAnsi" w:hAnsiTheme="minorHAnsi" w:cstheme="minorHAnsi"/>
          <w:sz w:val="22"/>
          <w:szCs w:val="22"/>
        </w:rPr>
        <w:t xml:space="preserve">vascular endothelial growth factor </w:t>
      </w:r>
      <w:r>
        <w:rPr>
          <w:rFonts w:asciiTheme="minorHAnsi" w:hAnsiTheme="minorHAnsi" w:cstheme="minorHAnsi"/>
          <w:sz w:val="22"/>
          <w:szCs w:val="22"/>
        </w:rPr>
        <w:t>(</w:t>
      </w:r>
      <w:r w:rsidRPr="008A57CD">
        <w:rPr>
          <w:rFonts w:asciiTheme="minorHAnsi" w:hAnsiTheme="minorHAnsi" w:cstheme="minorHAnsi"/>
          <w:sz w:val="22"/>
          <w:szCs w:val="22"/>
        </w:rPr>
        <w:t>VEGF</w:t>
      </w:r>
      <w:r>
        <w:rPr>
          <w:rFonts w:asciiTheme="minorHAnsi" w:hAnsiTheme="minorHAnsi" w:cstheme="minorHAnsi"/>
          <w:sz w:val="22"/>
          <w:szCs w:val="22"/>
        </w:rPr>
        <w:t>)</w:t>
      </w:r>
      <w:r w:rsidRPr="00CD1DE6">
        <w:rPr>
          <w:rFonts w:asciiTheme="minorHAnsi" w:hAnsiTheme="minorHAnsi" w:cstheme="minorHAnsi"/>
          <w:noProof/>
          <w:sz w:val="22"/>
          <w:szCs w:val="22"/>
          <w:vertAlign w:val="superscript"/>
        </w:rPr>
        <w:t>34</w:t>
      </w:r>
      <w:r w:rsidRPr="008A57CD">
        <w:rPr>
          <w:rFonts w:asciiTheme="minorHAnsi" w:hAnsiTheme="minorHAnsi" w:cstheme="minorHAnsi"/>
          <w:sz w:val="22"/>
          <w:szCs w:val="22"/>
        </w:rPr>
        <w:t xml:space="preserve">. Further, </w:t>
      </w:r>
      <w:r>
        <w:rPr>
          <w:rFonts w:asciiTheme="minorHAnsi" w:hAnsiTheme="minorHAnsi" w:cstheme="minorHAnsi"/>
          <w:sz w:val="22"/>
          <w:szCs w:val="22"/>
        </w:rPr>
        <w:t xml:space="preserve">classical </w:t>
      </w:r>
      <w:r w:rsidRPr="008A57CD">
        <w:rPr>
          <w:rFonts w:asciiTheme="minorHAnsi" w:hAnsiTheme="minorHAnsi" w:cstheme="minorHAnsi"/>
          <w:sz w:val="22"/>
          <w:szCs w:val="22"/>
        </w:rPr>
        <w:t xml:space="preserve">IL-6 signaling </w:t>
      </w:r>
      <w:r>
        <w:rPr>
          <w:rFonts w:asciiTheme="minorHAnsi" w:hAnsiTheme="minorHAnsi" w:cstheme="minorHAnsi"/>
          <w:sz w:val="22"/>
          <w:szCs w:val="22"/>
        </w:rPr>
        <w:t>via IL-6R</w:t>
      </w:r>
      <w:r w:rsidRPr="008A57CD">
        <w:rPr>
          <w:rFonts w:asciiTheme="minorHAnsi" w:hAnsiTheme="minorHAnsi" w:cstheme="minorHAnsi"/>
          <w:sz w:val="22"/>
          <w:szCs w:val="22"/>
        </w:rPr>
        <w:t xml:space="preserve"> in lymphocytes promotes proliferation of T cells and lineage commitment to Th17 and T follicular helper (Tfh) cells</w:t>
      </w:r>
      <w:r w:rsidRPr="00CD1DE6">
        <w:rPr>
          <w:rFonts w:asciiTheme="minorHAnsi" w:hAnsiTheme="minorHAnsi" w:cstheme="minorHAnsi"/>
          <w:noProof/>
          <w:sz w:val="22"/>
          <w:szCs w:val="22"/>
          <w:vertAlign w:val="superscript"/>
        </w:rPr>
        <w:t>43</w:t>
      </w:r>
      <w:r w:rsidRPr="008A57CD">
        <w:rPr>
          <w:rFonts w:asciiTheme="minorHAnsi" w:hAnsiTheme="minorHAnsi" w:cstheme="minorHAnsi"/>
          <w:sz w:val="22"/>
          <w:szCs w:val="22"/>
        </w:rPr>
        <w:t>. IL-6 suppresses forkhead box P3 (Foxp3) limiting the ability of TGF-β to promote regulatory T (Treg) cell development, which enables Th17 differentiation and amplifies pro-inflammatory response</w:t>
      </w:r>
      <w:r>
        <w:rPr>
          <w:rFonts w:asciiTheme="minorHAnsi" w:hAnsiTheme="minorHAnsi" w:cstheme="minorHAnsi"/>
          <w:sz w:val="22"/>
          <w:szCs w:val="22"/>
        </w:rPr>
        <w:t>, as demonstrated in a mouse melanoma model of Th17 adoptive cell transfer (ACT)</w:t>
      </w:r>
      <w:r w:rsidRPr="00CD1DE6">
        <w:rPr>
          <w:rFonts w:asciiTheme="minorHAnsi" w:hAnsiTheme="minorHAnsi" w:cstheme="minorHAnsi"/>
          <w:noProof/>
          <w:sz w:val="22"/>
          <w:szCs w:val="22"/>
          <w:vertAlign w:val="superscript"/>
        </w:rPr>
        <w:t>54</w:t>
      </w:r>
      <w:r w:rsidRPr="008A57CD">
        <w:rPr>
          <w:rFonts w:asciiTheme="minorHAnsi" w:hAnsiTheme="minorHAnsi" w:cstheme="minorHAnsi"/>
          <w:sz w:val="22"/>
          <w:szCs w:val="22"/>
        </w:rPr>
        <w:t xml:space="preserve">. </w:t>
      </w:r>
    </w:p>
    <w:p w14:paraId="1A1BDD1C" w14:textId="32E892FB" w:rsidR="0017540B"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IL-23 is another interleukin produced in response to danger-associated molecular patterns (DAMPs) at</w:t>
      </w:r>
      <w:r>
        <w:rPr>
          <w:rFonts w:asciiTheme="minorHAnsi" w:hAnsiTheme="minorHAnsi" w:cstheme="minorHAnsi"/>
          <w:sz w:val="22"/>
          <w:szCs w:val="22"/>
        </w:rPr>
        <w:t xml:space="preserve"> </w:t>
      </w:r>
      <w:r w:rsidRPr="008A57CD">
        <w:rPr>
          <w:rFonts w:asciiTheme="minorHAnsi" w:hAnsiTheme="minorHAnsi" w:cstheme="minorHAnsi"/>
          <w:sz w:val="22"/>
          <w:szCs w:val="22"/>
        </w:rPr>
        <w:t>epithelial barriers</w:t>
      </w:r>
      <w:r w:rsidRPr="00CD1DE6">
        <w:rPr>
          <w:rFonts w:asciiTheme="minorHAnsi" w:hAnsiTheme="minorHAnsi" w:cstheme="minorHAnsi"/>
          <w:noProof/>
          <w:sz w:val="22"/>
          <w:szCs w:val="22"/>
          <w:vertAlign w:val="superscript"/>
        </w:rPr>
        <w:t>20</w:t>
      </w:r>
      <w:r w:rsidRPr="008A57CD">
        <w:rPr>
          <w:rFonts w:asciiTheme="minorHAnsi" w:hAnsiTheme="minorHAnsi" w:cstheme="minorHAnsi"/>
          <w:sz w:val="22"/>
          <w:szCs w:val="22"/>
        </w:rPr>
        <w:t>. Typically, it counteracts the anti-tumor action of IL-12, but it was also demonstrated to directly promote tumor incidence and growth. IL-23 triggers IL-17 production from ILC3 and committed Th17 cells, synergizing with IL-6 in the amplification of inflammation, and prompting</w:t>
      </w:r>
      <w:r>
        <w:rPr>
          <w:rFonts w:asciiTheme="minorHAnsi" w:hAnsiTheme="minorHAnsi" w:cstheme="minorHAnsi"/>
          <w:sz w:val="22"/>
          <w:szCs w:val="22"/>
        </w:rPr>
        <w:t xml:space="preserve"> </w:t>
      </w:r>
      <w:r w:rsidRPr="008A57CD">
        <w:rPr>
          <w:rFonts w:asciiTheme="minorHAnsi" w:hAnsiTheme="minorHAnsi" w:cstheme="minorHAnsi"/>
          <w:sz w:val="22"/>
          <w:szCs w:val="22"/>
        </w:rPr>
        <w:t>epithelial cells to acquire stemness and undergo malignant transformation</w:t>
      </w:r>
      <w:r w:rsidRPr="00CD1DE6">
        <w:rPr>
          <w:rFonts w:asciiTheme="minorHAnsi" w:hAnsiTheme="minorHAnsi" w:cstheme="minorHAnsi"/>
          <w:noProof/>
          <w:sz w:val="22"/>
          <w:szCs w:val="22"/>
          <w:vertAlign w:val="superscript"/>
        </w:rPr>
        <w:t>20,55-57</w:t>
      </w:r>
      <w:r w:rsidRPr="008A57CD">
        <w:rPr>
          <w:rFonts w:asciiTheme="minorHAnsi" w:hAnsiTheme="minorHAnsi" w:cstheme="minorHAnsi"/>
          <w:sz w:val="22"/>
          <w:szCs w:val="22"/>
        </w:rPr>
        <w:t xml:space="preserve">. IL-23 together with IL-1, IL-6, and IL-21 are capable of inducing IL-17 production independently of </w:t>
      </w:r>
      <w:r w:rsidR="003542A7">
        <w:rPr>
          <w:rFonts w:asciiTheme="minorHAnsi" w:hAnsiTheme="minorHAnsi" w:cstheme="minorHAnsi"/>
          <w:sz w:val="22"/>
          <w:szCs w:val="22"/>
        </w:rPr>
        <w:t>T cell receptor (</w:t>
      </w:r>
      <w:r w:rsidRPr="008A57CD">
        <w:rPr>
          <w:rFonts w:asciiTheme="minorHAnsi" w:hAnsiTheme="minorHAnsi" w:cstheme="minorHAnsi"/>
          <w:sz w:val="22"/>
          <w:szCs w:val="22"/>
        </w:rPr>
        <w:t>TCR</w:t>
      </w:r>
      <w:r w:rsidR="003542A7">
        <w:rPr>
          <w:rFonts w:asciiTheme="minorHAnsi" w:hAnsiTheme="minorHAnsi" w:cstheme="minorHAnsi"/>
          <w:sz w:val="22"/>
          <w:szCs w:val="22"/>
        </w:rPr>
        <w:t>)</w:t>
      </w:r>
      <w:r w:rsidRPr="008A57CD">
        <w:rPr>
          <w:rFonts w:asciiTheme="minorHAnsi" w:hAnsiTheme="minorHAnsi" w:cstheme="minorHAnsi"/>
          <w:sz w:val="22"/>
          <w:szCs w:val="22"/>
        </w:rPr>
        <w:t xml:space="preserve"> signaling</w:t>
      </w:r>
      <w:r w:rsidRPr="00CD1DE6">
        <w:rPr>
          <w:rFonts w:asciiTheme="minorHAnsi" w:hAnsiTheme="minorHAnsi" w:cstheme="minorHAnsi"/>
          <w:noProof/>
          <w:sz w:val="22"/>
          <w:szCs w:val="22"/>
          <w:vertAlign w:val="superscript"/>
        </w:rPr>
        <w:t>12,18,58</w:t>
      </w:r>
      <w:r w:rsidRPr="008A57CD">
        <w:rPr>
          <w:rFonts w:asciiTheme="minorHAnsi" w:hAnsiTheme="minorHAnsi" w:cstheme="minorHAnsi"/>
          <w:sz w:val="22"/>
          <w:szCs w:val="22"/>
        </w:rPr>
        <w:t xml:space="preserve">. During chronic inflammation, an abundance of microbial antigens may drive IL-17 and subsequent aberrant wound healing that results in tumorigenesis, as seen in </w:t>
      </w:r>
      <w:r>
        <w:rPr>
          <w:rFonts w:asciiTheme="minorHAnsi" w:hAnsiTheme="minorHAnsi" w:cstheme="minorHAnsi"/>
          <w:sz w:val="22"/>
          <w:szCs w:val="22"/>
        </w:rPr>
        <w:t xml:space="preserve">murine models of </w:t>
      </w:r>
      <w:r w:rsidRPr="008A57CD">
        <w:rPr>
          <w:rFonts w:asciiTheme="minorHAnsi" w:hAnsiTheme="minorHAnsi" w:cstheme="minorHAnsi"/>
          <w:sz w:val="22"/>
          <w:szCs w:val="22"/>
        </w:rPr>
        <w:t>skin and colo</w:t>
      </w:r>
      <w:r w:rsidRPr="00671033">
        <w:rPr>
          <w:rFonts w:asciiTheme="minorHAnsi" w:hAnsiTheme="minorHAnsi" w:cstheme="minorHAnsi"/>
          <w:sz w:val="22"/>
          <w:szCs w:val="22"/>
        </w:rPr>
        <w:t>n cancers</w:t>
      </w:r>
      <w:r w:rsidRPr="00CD1DE6">
        <w:rPr>
          <w:rFonts w:asciiTheme="minorHAnsi" w:hAnsiTheme="minorHAnsi" w:cstheme="minorHAnsi"/>
          <w:noProof/>
          <w:sz w:val="22"/>
          <w:szCs w:val="22"/>
          <w:vertAlign w:val="superscript"/>
        </w:rPr>
        <w:t>59-62</w:t>
      </w:r>
      <w:r w:rsidRPr="008A57CD">
        <w:rPr>
          <w:rFonts w:asciiTheme="minorHAnsi" w:hAnsiTheme="minorHAnsi" w:cstheme="minorHAnsi"/>
          <w:sz w:val="22"/>
          <w:szCs w:val="22"/>
        </w:rPr>
        <w:t>. In skin stem cells, IL-17A signaling can recruit and transactivate epidermal growth factor receptor (EGFR) which induces expansion and migration of these cells</w:t>
      </w:r>
      <w:r w:rsidRPr="00CD1DE6">
        <w:rPr>
          <w:rFonts w:asciiTheme="minorHAnsi" w:hAnsiTheme="minorHAnsi" w:cstheme="minorHAnsi"/>
          <w:noProof/>
          <w:sz w:val="22"/>
          <w:szCs w:val="22"/>
          <w:vertAlign w:val="superscript"/>
        </w:rPr>
        <w:t>62,63</w:t>
      </w:r>
      <w:r w:rsidRPr="008A57CD">
        <w:rPr>
          <w:rFonts w:asciiTheme="minorHAnsi" w:hAnsiTheme="minorHAnsi" w:cstheme="minorHAnsi"/>
          <w:sz w:val="22"/>
          <w:szCs w:val="22"/>
        </w:rPr>
        <w:t>.</w:t>
      </w:r>
      <w:r>
        <w:rPr>
          <w:rFonts w:asciiTheme="minorHAnsi" w:hAnsiTheme="minorHAnsi" w:cstheme="minorHAnsi"/>
          <w:sz w:val="22"/>
          <w:szCs w:val="22"/>
        </w:rPr>
        <w:t xml:space="preserve"> Hence, the inflammatory responses initiate cellular programs in conditions of </w:t>
      </w:r>
      <w:r w:rsidRPr="006C7561">
        <w:rPr>
          <w:rFonts w:asciiTheme="minorHAnsi" w:hAnsiTheme="minorHAnsi" w:cstheme="minorHAnsi"/>
          <w:sz w:val="22"/>
          <w:szCs w:val="22"/>
        </w:rPr>
        <w:t xml:space="preserve">uncontrolled </w:t>
      </w:r>
      <w:r w:rsidR="006512D2" w:rsidRPr="006C7561">
        <w:rPr>
          <w:rFonts w:asciiTheme="minorHAnsi" w:hAnsiTheme="minorHAnsi" w:cstheme="minorHAnsi"/>
          <w:sz w:val="22"/>
          <w:szCs w:val="22"/>
        </w:rPr>
        <w:t>chronic</w:t>
      </w:r>
      <w:r w:rsidR="006512D2">
        <w:rPr>
          <w:rFonts w:asciiTheme="minorHAnsi" w:hAnsiTheme="minorHAnsi" w:cstheme="minorHAnsi"/>
          <w:sz w:val="22"/>
          <w:szCs w:val="22"/>
        </w:rPr>
        <w:t xml:space="preserve"> </w:t>
      </w:r>
      <w:r w:rsidRPr="006C7561">
        <w:rPr>
          <w:rFonts w:asciiTheme="minorHAnsi" w:hAnsiTheme="minorHAnsi" w:cstheme="minorHAnsi"/>
          <w:sz w:val="22"/>
          <w:szCs w:val="22"/>
        </w:rPr>
        <w:t xml:space="preserve">activation </w:t>
      </w:r>
      <w:r>
        <w:rPr>
          <w:rFonts w:asciiTheme="minorHAnsi" w:hAnsiTheme="minorHAnsi" w:cstheme="minorHAnsi"/>
          <w:sz w:val="22"/>
          <w:szCs w:val="22"/>
        </w:rPr>
        <w:t xml:space="preserve">may </w:t>
      </w:r>
      <w:r w:rsidRPr="008A57CD">
        <w:rPr>
          <w:rFonts w:asciiTheme="minorHAnsi" w:hAnsiTheme="minorHAnsi" w:cstheme="minorHAnsi"/>
          <w:sz w:val="22"/>
          <w:szCs w:val="22"/>
        </w:rPr>
        <w:t>provid</w:t>
      </w:r>
      <w:r>
        <w:rPr>
          <w:rFonts w:asciiTheme="minorHAnsi" w:hAnsiTheme="minorHAnsi" w:cstheme="minorHAnsi"/>
          <w:sz w:val="22"/>
          <w:szCs w:val="22"/>
        </w:rPr>
        <w:t>e</w:t>
      </w:r>
      <w:r w:rsidRPr="008A57CD">
        <w:rPr>
          <w:rFonts w:asciiTheme="minorHAnsi" w:hAnsiTheme="minorHAnsi" w:cstheme="minorHAnsi"/>
          <w:sz w:val="22"/>
          <w:szCs w:val="22"/>
        </w:rPr>
        <w:t xml:space="preserve"> a direct link to tumorigenesis</w:t>
      </w:r>
      <w:r>
        <w:rPr>
          <w:rFonts w:asciiTheme="minorHAnsi" w:hAnsiTheme="minorHAnsi" w:cstheme="minorHAnsi"/>
          <w:sz w:val="22"/>
          <w:szCs w:val="22"/>
        </w:rPr>
        <w:t>.</w:t>
      </w:r>
    </w:p>
    <w:p w14:paraId="668CF0C5" w14:textId="258B3253" w:rsidR="0017540B" w:rsidRPr="008A57CD" w:rsidRDefault="0017540B" w:rsidP="00E45991">
      <w:pPr>
        <w:spacing w:line="240" w:lineRule="atLeast"/>
        <w:rPr>
          <w:rFonts w:asciiTheme="minorHAnsi" w:hAnsiTheme="minorHAnsi" w:cstheme="minorHAnsi"/>
          <w:sz w:val="22"/>
          <w:szCs w:val="22"/>
        </w:rPr>
      </w:pPr>
      <w:r>
        <w:rPr>
          <w:rFonts w:asciiTheme="minorHAnsi" w:hAnsiTheme="minorHAnsi" w:cstheme="minorHAnsi"/>
          <w:b/>
          <w:sz w:val="22"/>
          <w:szCs w:val="22"/>
        </w:rPr>
        <w:t xml:space="preserve">[H1] </w:t>
      </w:r>
      <w:r w:rsidRPr="008A57CD">
        <w:rPr>
          <w:rFonts w:asciiTheme="minorHAnsi" w:hAnsiTheme="minorHAnsi" w:cstheme="minorHAnsi"/>
          <w:b/>
          <w:sz w:val="22"/>
          <w:szCs w:val="22"/>
        </w:rPr>
        <w:t>Cancer growth and progression</w:t>
      </w:r>
    </w:p>
    <w:p w14:paraId="47FD9AA5" w14:textId="52DB09B4" w:rsidR="0017540B" w:rsidRDefault="0017540B" w:rsidP="00E45991">
      <w:pPr>
        <w:keepNext/>
        <w:keepLines/>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Malignant tumors possess several characteristic traits termed by Hanahan and Weinberg hallmarks of cancer</w:t>
      </w:r>
      <w:r w:rsidRPr="00CD1DE6">
        <w:rPr>
          <w:rFonts w:asciiTheme="minorHAnsi" w:hAnsiTheme="minorHAnsi" w:cstheme="minorHAnsi"/>
          <w:noProof/>
          <w:sz w:val="22"/>
          <w:szCs w:val="22"/>
          <w:vertAlign w:val="superscript"/>
        </w:rPr>
        <w:t>64</w:t>
      </w:r>
      <w:r w:rsidRPr="008A57CD">
        <w:rPr>
          <w:rFonts w:asciiTheme="minorHAnsi" w:hAnsiTheme="minorHAnsi" w:cstheme="minorHAnsi"/>
          <w:sz w:val="22"/>
          <w:szCs w:val="22"/>
        </w:rPr>
        <w:t xml:space="preserve">. Importantly, several of these traits namely sustained proliferation, inflammation, angiogenesis, active invasion, and migration are also the hallmarks of wound healing, and therefore may maliciously utilize cytokine signaling aimed at tissue repair (Figure </w:t>
      </w:r>
      <w:r w:rsidR="0042631F">
        <w:rPr>
          <w:rFonts w:asciiTheme="minorHAnsi" w:hAnsiTheme="minorHAnsi" w:cstheme="minorHAnsi"/>
          <w:sz w:val="22"/>
          <w:szCs w:val="22"/>
        </w:rPr>
        <w:t>2</w:t>
      </w:r>
      <w:r w:rsidRPr="008A57CD">
        <w:rPr>
          <w:rFonts w:asciiTheme="minorHAnsi" w:hAnsiTheme="minorHAnsi" w:cstheme="minorHAnsi"/>
          <w:sz w:val="22"/>
          <w:szCs w:val="22"/>
        </w:rPr>
        <w:t>)</w:t>
      </w:r>
      <w:r w:rsidRPr="00CD1DE6">
        <w:rPr>
          <w:rFonts w:asciiTheme="minorHAnsi" w:hAnsiTheme="minorHAnsi" w:cstheme="minorHAnsi"/>
          <w:noProof/>
          <w:sz w:val="22"/>
          <w:szCs w:val="22"/>
          <w:vertAlign w:val="superscript"/>
        </w:rPr>
        <w:t>65,66</w:t>
      </w:r>
      <w:r w:rsidRPr="008A57CD">
        <w:rPr>
          <w:rFonts w:asciiTheme="minorHAnsi" w:hAnsiTheme="minorHAnsi" w:cstheme="minorHAnsi"/>
          <w:sz w:val="22"/>
          <w:szCs w:val="22"/>
        </w:rPr>
        <w:t>.</w:t>
      </w:r>
    </w:p>
    <w:p w14:paraId="6722870D" w14:textId="2EC63D8E" w:rsidR="0017540B" w:rsidRPr="008A57CD" w:rsidRDefault="0017540B" w:rsidP="00E45991">
      <w:pPr>
        <w:keepNext/>
        <w:keepLines/>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Thus, it was demonstrated that IL-1 not only promotes inflammation-induce</w:t>
      </w:r>
      <w:r>
        <w:rPr>
          <w:rFonts w:asciiTheme="minorHAnsi" w:hAnsiTheme="minorHAnsi" w:cstheme="minorHAnsi"/>
          <w:sz w:val="22"/>
          <w:szCs w:val="22"/>
        </w:rPr>
        <w:t>d</w:t>
      </w:r>
      <w:r w:rsidRPr="008A57CD">
        <w:rPr>
          <w:rFonts w:asciiTheme="minorHAnsi" w:hAnsiTheme="minorHAnsi" w:cstheme="minorHAnsi"/>
          <w:sz w:val="22"/>
          <w:szCs w:val="22"/>
        </w:rPr>
        <w:t xml:space="preserve"> carcinogenesis but also contributes to tumor invasiveness and angiogenesis</w:t>
      </w:r>
      <w:r w:rsidRPr="00CD1DE6">
        <w:rPr>
          <w:rFonts w:asciiTheme="minorHAnsi" w:hAnsiTheme="minorHAnsi" w:cstheme="minorHAnsi"/>
          <w:noProof/>
          <w:sz w:val="22"/>
          <w:szCs w:val="22"/>
          <w:vertAlign w:val="superscript"/>
        </w:rPr>
        <w:t>67</w:t>
      </w:r>
      <w:r w:rsidRPr="008A57CD">
        <w:rPr>
          <w:rFonts w:asciiTheme="minorHAnsi" w:hAnsiTheme="minorHAnsi" w:cstheme="minorHAnsi"/>
          <w:sz w:val="22"/>
          <w:szCs w:val="22"/>
        </w:rPr>
        <w:t xml:space="preserve">. </w:t>
      </w:r>
      <w:r w:rsidRPr="0095753F">
        <w:rPr>
          <w:rFonts w:asciiTheme="minorHAnsi" w:hAnsiTheme="minorHAnsi" w:cstheme="minorHAnsi"/>
          <w:sz w:val="22"/>
          <w:szCs w:val="22"/>
        </w:rPr>
        <w:t xml:space="preserve">Although activation of for example NLR family pyrin domain containing 3 (NLRP3) inflammasome is reported ubiquitously in cancer, consequences of NLRP3 activation and release of IL-1β and its family member IL-18 range from antitumor activity to cancer </w:t>
      </w:r>
      <w:r>
        <w:rPr>
          <w:rFonts w:asciiTheme="minorHAnsi" w:hAnsiTheme="minorHAnsi" w:cstheme="minorHAnsi"/>
          <w:sz w:val="22"/>
          <w:szCs w:val="22"/>
        </w:rPr>
        <w:t>growth and metastasis</w:t>
      </w:r>
      <w:r w:rsidRPr="00CD1DE6">
        <w:rPr>
          <w:rFonts w:asciiTheme="minorHAnsi" w:hAnsiTheme="minorHAnsi" w:cstheme="minorHAnsi"/>
          <w:noProof/>
          <w:sz w:val="22"/>
          <w:szCs w:val="22"/>
          <w:vertAlign w:val="superscript"/>
        </w:rPr>
        <w:t>68,69</w:t>
      </w:r>
      <w:r w:rsidRPr="00916797">
        <w:rPr>
          <w:rFonts w:asciiTheme="minorHAnsi" w:hAnsiTheme="minorHAnsi" w:cstheme="minorHAnsi"/>
          <w:sz w:val="22"/>
          <w:szCs w:val="22"/>
        </w:rPr>
        <w:t>.</w:t>
      </w:r>
      <w:r w:rsidRPr="00B17592">
        <w:rPr>
          <w:rFonts w:asciiTheme="minorHAnsi" w:hAnsiTheme="minorHAnsi" w:cstheme="minorHAnsi"/>
          <w:sz w:val="22"/>
          <w:szCs w:val="22"/>
        </w:rPr>
        <w:t xml:space="preserve"> </w:t>
      </w:r>
      <w:r w:rsidRPr="0095753F">
        <w:rPr>
          <w:rFonts w:asciiTheme="minorHAnsi" w:hAnsiTheme="minorHAnsi" w:cstheme="minorHAnsi"/>
          <w:sz w:val="22"/>
          <w:szCs w:val="22"/>
        </w:rPr>
        <w:t xml:space="preserve">As such, IL-18 was demonstrated to promote angiogenesis through the activation of NF-κB which triggers the secretion of VEGF from cancer cells, induces their proliferation and invasion and prevents apoptosis, and may also induce programmed cell death 1 (PD-1)-dependent immunosuppression of </w:t>
      </w:r>
      <w:r w:rsidR="003542A7">
        <w:rPr>
          <w:rFonts w:asciiTheme="minorHAnsi" w:hAnsiTheme="minorHAnsi" w:cstheme="minorHAnsi"/>
          <w:sz w:val="22"/>
          <w:szCs w:val="22"/>
        </w:rPr>
        <w:t>natural killer (</w:t>
      </w:r>
      <w:r w:rsidRPr="0095753F">
        <w:rPr>
          <w:rFonts w:asciiTheme="minorHAnsi" w:hAnsiTheme="minorHAnsi" w:cstheme="minorHAnsi"/>
          <w:sz w:val="22"/>
          <w:szCs w:val="22"/>
        </w:rPr>
        <w:t>NK</w:t>
      </w:r>
      <w:r w:rsidR="003542A7">
        <w:rPr>
          <w:rFonts w:asciiTheme="minorHAnsi" w:hAnsiTheme="minorHAnsi" w:cstheme="minorHAnsi"/>
          <w:sz w:val="22"/>
          <w:szCs w:val="22"/>
        </w:rPr>
        <w:t>)</w:t>
      </w:r>
      <w:r w:rsidRPr="00916797">
        <w:rPr>
          <w:rFonts w:asciiTheme="minorHAnsi" w:hAnsiTheme="minorHAnsi" w:cstheme="minorHAnsi"/>
          <w:sz w:val="22"/>
          <w:szCs w:val="22"/>
        </w:rPr>
        <w:t xml:space="preserve"> </w:t>
      </w:r>
      <w:r w:rsidRPr="0095753F">
        <w:rPr>
          <w:rFonts w:asciiTheme="minorHAnsi" w:hAnsiTheme="minorHAnsi" w:cstheme="minorHAnsi"/>
          <w:sz w:val="22"/>
          <w:szCs w:val="22"/>
        </w:rPr>
        <w:t>cells</w:t>
      </w:r>
      <w:r w:rsidRPr="00CD1DE6">
        <w:rPr>
          <w:rFonts w:asciiTheme="minorHAnsi" w:hAnsiTheme="minorHAnsi" w:cstheme="minorHAnsi"/>
          <w:noProof/>
          <w:sz w:val="22"/>
          <w:szCs w:val="22"/>
          <w:vertAlign w:val="superscript"/>
        </w:rPr>
        <w:t>70-73</w:t>
      </w:r>
      <w:r w:rsidRPr="00B17592">
        <w:rPr>
          <w:rFonts w:asciiTheme="minorHAnsi" w:hAnsiTheme="minorHAnsi" w:cstheme="minorHAnsi"/>
          <w:sz w:val="22"/>
          <w:szCs w:val="22"/>
        </w:rPr>
        <w:t>.</w:t>
      </w:r>
    </w:p>
    <w:p w14:paraId="32A3F921" w14:textId="442F1763" w:rsidR="0017540B" w:rsidRPr="008A57CD"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In addition to its ability to amplify pro-carcinogenic chronic inflammation, IL-6 drives tumor-intrinsic mechanisms of cancer progression that recapitulate most of these hallmarks</w:t>
      </w:r>
      <w:r w:rsidRPr="00CD1DE6">
        <w:rPr>
          <w:rFonts w:asciiTheme="minorHAnsi" w:hAnsiTheme="minorHAnsi" w:cstheme="minorHAnsi"/>
          <w:noProof/>
          <w:sz w:val="22"/>
          <w:szCs w:val="22"/>
          <w:vertAlign w:val="superscript"/>
        </w:rPr>
        <w:t>74</w:t>
      </w:r>
      <w:r w:rsidRPr="008A57CD">
        <w:rPr>
          <w:rFonts w:asciiTheme="minorHAnsi" w:hAnsiTheme="minorHAnsi" w:cstheme="minorHAnsi"/>
          <w:sz w:val="22"/>
          <w:szCs w:val="22"/>
        </w:rPr>
        <w:t>. IL-6 induces PI3K</w:t>
      </w:r>
      <w:r>
        <w:rPr>
          <w:rFonts w:asciiTheme="minorHAnsi" w:hAnsiTheme="minorHAnsi" w:cstheme="minorHAnsi"/>
          <w:sz w:val="22"/>
          <w:szCs w:val="22"/>
        </w:rPr>
        <w:t>-AKT</w:t>
      </w:r>
      <w:r w:rsidRPr="008A57CD">
        <w:rPr>
          <w:rFonts w:asciiTheme="minorHAnsi" w:hAnsiTheme="minorHAnsi" w:cstheme="minorHAnsi"/>
          <w:sz w:val="22"/>
          <w:szCs w:val="22"/>
        </w:rPr>
        <w:t xml:space="preserve">, </w:t>
      </w:r>
      <w:r w:rsidR="00601E8A">
        <w:rPr>
          <w:rFonts w:asciiTheme="minorHAnsi" w:hAnsiTheme="minorHAnsi" w:cstheme="minorHAnsi"/>
          <w:sz w:val="22"/>
          <w:szCs w:val="22"/>
        </w:rPr>
        <w:t>mitogen-activated protein kinase (</w:t>
      </w:r>
      <w:r w:rsidRPr="008A57CD">
        <w:rPr>
          <w:rFonts w:asciiTheme="minorHAnsi" w:hAnsiTheme="minorHAnsi" w:cstheme="minorHAnsi"/>
          <w:sz w:val="22"/>
          <w:szCs w:val="22"/>
        </w:rPr>
        <w:t>MAPK</w:t>
      </w:r>
      <w:r w:rsidR="00601E8A">
        <w:rPr>
          <w:rFonts w:asciiTheme="minorHAnsi" w:hAnsiTheme="minorHAnsi" w:cstheme="minorHAnsi"/>
          <w:sz w:val="22"/>
          <w:szCs w:val="22"/>
        </w:rPr>
        <w:t>)</w:t>
      </w:r>
      <w:r>
        <w:rPr>
          <w:rFonts w:asciiTheme="minorHAnsi" w:hAnsiTheme="minorHAnsi" w:cstheme="minorHAnsi"/>
          <w:sz w:val="22"/>
          <w:szCs w:val="22"/>
        </w:rPr>
        <w:t>-</w:t>
      </w:r>
      <w:r w:rsidR="00601E8A">
        <w:rPr>
          <w:rFonts w:asciiTheme="minorHAnsi" w:hAnsiTheme="minorHAnsi" w:cstheme="minorHAnsi"/>
          <w:sz w:val="22"/>
          <w:szCs w:val="22"/>
        </w:rPr>
        <w:t>extracellular signal-regulated kinase (</w:t>
      </w:r>
      <w:r w:rsidRPr="008A57CD">
        <w:rPr>
          <w:rFonts w:asciiTheme="minorHAnsi" w:hAnsiTheme="minorHAnsi" w:cstheme="minorHAnsi"/>
          <w:sz w:val="22"/>
          <w:szCs w:val="22"/>
        </w:rPr>
        <w:t>ERK</w:t>
      </w:r>
      <w:r w:rsidR="00601E8A">
        <w:rPr>
          <w:rFonts w:asciiTheme="minorHAnsi" w:hAnsiTheme="minorHAnsi" w:cstheme="minorHAnsi"/>
          <w:sz w:val="22"/>
          <w:szCs w:val="22"/>
        </w:rPr>
        <w:t>)</w:t>
      </w:r>
      <w:r w:rsidRPr="008A57CD">
        <w:rPr>
          <w:rFonts w:asciiTheme="minorHAnsi" w:hAnsiTheme="minorHAnsi" w:cstheme="minorHAnsi"/>
          <w:sz w:val="22"/>
          <w:szCs w:val="22"/>
        </w:rPr>
        <w:t>, NF-κB, and STAT3 signaling</w:t>
      </w:r>
      <w:r>
        <w:rPr>
          <w:rFonts w:asciiTheme="minorHAnsi" w:hAnsiTheme="minorHAnsi" w:cstheme="minorHAnsi"/>
          <w:sz w:val="22"/>
          <w:szCs w:val="22"/>
        </w:rPr>
        <w:t>. These pathways</w:t>
      </w:r>
      <w:r w:rsidRPr="008A57CD">
        <w:rPr>
          <w:rFonts w:asciiTheme="minorHAnsi" w:hAnsiTheme="minorHAnsi" w:cstheme="minorHAnsi"/>
          <w:sz w:val="22"/>
          <w:szCs w:val="22"/>
        </w:rPr>
        <w:t xml:space="preserve"> augment the expression of anti-apoptotic </w:t>
      </w:r>
      <w:r>
        <w:rPr>
          <w:rFonts w:asciiTheme="minorHAnsi" w:hAnsiTheme="minorHAnsi" w:cstheme="minorHAnsi"/>
          <w:sz w:val="22"/>
          <w:szCs w:val="22"/>
        </w:rPr>
        <w:t xml:space="preserve">proteins </w:t>
      </w:r>
      <w:r w:rsidRPr="008A57CD">
        <w:rPr>
          <w:rFonts w:asciiTheme="minorHAnsi" w:hAnsiTheme="minorHAnsi" w:cstheme="minorHAnsi"/>
          <w:sz w:val="22"/>
          <w:szCs w:val="22"/>
        </w:rPr>
        <w:t>(</w:t>
      </w:r>
      <w:r w:rsidR="00601E8A">
        <w:rPr>
          <w:rFonts w:asciiTheme="minorHAnsi" w:hAnsiTheme="minorHAnsi" w:cstheme="minorHAnsi"/>
          <w:sz w:val="22"/>
          <w:szCs w:val="22"/>
        </w:rPr>
        <w:t>B-cell lymphoma 2 (</w:t>
      </w:r>
      <w:r w:rsidRPr="00326904">
        <w:rPr>
          <w:rFonts w:asciiTheme="minorHAnsi" w:hAnsiTheme="minorHAnsi" w:cstheme="minorHAnsi"/>
          <w:sz w:val="22"/>
          <w:szCs w:val="22"/>
        </w:rPr>
        <w:t>Bcl-2</w:t>
      </w:r>
      <w:r w:rsidR="00601E8A">
        <w:rPr>
          <w:rFonts w:asciiTheme="minorHAnsi" w:hAnsiTheme="minorHAnsi" w:cstheme="minorHAnsi"/>
          <w:sz w:val="22"/>
          <w:szCs w:val="22"/>
        </w:rPr>
        <w:t>)</w:t>
      </w:r>
      <w:r w:rsidRPr="008A57CD">
        <w:rPr>
          <w:rFonts w:asciiTheme="minorHAnsi" w:hAnsiTheme="minorHAnsi" w:cstheme="minorHAnsi"/>
          <w:sz w:val="22"/>
          <w:szCs w:val="22"/>
        </w:rPr>
        <w:t xml:space="preserve">, </w:t>
      </w:r>
      <w:r w:rsidR="00601E8A">
        <w:rPr>
          <w:rFonts w:asciiTheme="minorHAnsi" w:hAnsiTheme="minorHAnsi" w:cstheme="minorHAnsi"/>
          <w:sz w:val="22"/>
          <w:szCs w:val="22"/>
        </w:rPr>
        <w:t>B-cell lymphoma-</w:t>
      </w:r>
      <w:proofErr w:type="spellStart"/>
      <w:r w:rsidR="00601E8A">
        <w:rPr>
          <w:rFonts w:asciiTheme="minorHAnsi" w:hAnsiTheme="minorHAnsi" w:cstheme="minorHAnsi"/>
          <w:sz w:val="22"/>
          <w:szCs w:val="22"/>
        </w:rPr>
        <w:t>extra large</w:t>
      </w:r>
      <w:proofErr w:type="spellEnd"/>
      <w:r w:rsidR="00601E8A">
        <w:rPr>
          <w:rFonts w:asciiTheme="minorHAnsi" w:hAnsiTheme="minorHAnsi" w:cstheme="minorHAnsi"/>
          <w:sz w:val="22"/>
          <w:szCs w:val="22"/>
        </w:rPr>
        <w:t xml:space="preserve"> (</w:t>
      </w:r>
      <w:proofErr w:type="spellStart"/>
      <w:r w:rsidRPr="00326904">
        <w:rPr>
          <w:rFonts w:asciiTheme="minorHAnsi" w:hAnsiTheme="minorHAnsi" w:cstheme="minorHAnsi"/>
          <w:sz w:val="22"/>
          <w:szCs w:val="22"/>
        </w:rPr>
        <w:t>Bcl</w:t>
      </w:r>
      <w:proofErr w:type="spellEnd"/>
      <w:r w:rsidRPr="00326904">
        <w:rPr>
          <w:rFonts w:asciiTheme="minorHAnsi" w:hAnsiTheme="minorHAnsi" w:cstheme="minorHAnsi"/>
          <w:sz w:val="22"/>
          <w:szCs w:val="22"/>
        </w:rPr>
        <w:t>-x</w:t>
      </w:r>
      <w:r>
        <w:rPr>
          <w:rFonts w:asciiTheme="minorHAnsi" w:hAnsiTheme="minorHAnsi" w:cstheme="minorHAnsi"/>
          <w:sz w:val="22"/>
          <w:szCs w:val="22"/>
        </w:rPr>
        <w:t>(</w:t>
      </w:r>
      <w:r w:rsidRPr="00326904">
        <w:rPr>
          <w:rFonts w:asciiTheme="minorHAnsi" w:hAnsiTheme="minorHAnsi" w:cstheme="minorHAnsi"/>
          <w:sz w:val="22"/>
          <w:szCs w:val="22"/>
        </w:rPr>
        <w:t>L</w:t>
      </w:r>
      <w:r>
        <w:rPr>
          <w:rFonts w:asciiTheme="minorHAnsi" w:hAnsiTheme="minorHAnsi" w:cstheme="minorHAnsi"/>
          <w:sz w:val="22"/>
          <w:szCs w:val="22"/>
        </w:rPr>
        <w:t>)</w:t>
      </w:r>
      <w:r w:rsidR="00601E8A">
        <w:rPr>
          <w:rFonts w:asciiTheme="minorHAnsi" w:hAnsiTheme="minorHAnsi" w:cstheme="minorHAnsi"/>
          <w:sz w:val="22"/>
          <w:szCs w:val="22"/>
        </w:rPr>
        <w:t>)</w:t>
      </w:r>
      <w:r w:rsidRPr="008A57CD">
        <w:rPr>
          <w:rFonts w:asciiTheme="minorHAnsi" w:hAnsiTheme="minorHAnsi" w:cstheme="minorHAnsi"/>
          <w:sz w:val="22"/>
          <w:szCs w:val="22"/>
        </w:rPr>
        <w:t xml:space="preserve">, </w:t>
      </w:r>
      <w:r w:rsidR="00601E8A">
        <w:rPr>
          <w:rFonts w:asciiTheme="minorHAnsi" w:hAnsiTheme="minorHAnsi" w:cstheme="minorHAnsi"/>
          <w:sz w:val="22"/>
          <w:szCs w:val="22"/>
        </w:rPr>
        <w:t>induced myeloid leukemia cell differentiation protein (</w:t>
      </w:r>
      <w:r w:rsidRPr="00326904">
        <w:rPr>
          <w:rFonts w:asciiTheme="minorHAnsi" w:hAnsiTheme="minorHAnsi" w:cstheme="minorHAnsi"/>
          <w:sz w:val="22"/>
          <w:szCs w:val="22"/>
        </w:rPr>
        <w:t>Mcl-1</w:t>
      </w:r>
      <w:r w:rsidR="00601E8A">
        <w:rPr>
          <w:rFonts w:asciiTheme="minorHAnsi" w:hAnsiTheme="minorHAnsi" w:cstheme="minorHAnsi"/>
          <w:sz w:val="22"/>
          <w:szCs w:val="22"/>
        </w:rPr>
        <w:t>)</w:t>
      </w:r>
      <w:r w:rsidRPr="00B2026B">
        <w:rPr>
          <w:rFonts w:asciiTheme="minorHAnsi" w:hAnsiTheme="minorHAnsi" w:cstheme="minorHAnsi"/>
          <w:sz w:val="22"/>
          <w:szCs w:val="22"/>
        </w:rPr>
        <w:t>,</w:t>
      </w:r>
      <w:r>
        <w:rPr>
          <w:rFonts w:asciiTheme="minorHAnsi" w:hAnsiTheme="minorHAnsi" w:cstheme="minorHAnsi"/>
          <w:sz w:val="22"/>
          <w:szCs w:val="22"/>
        </w:rPr>
        <w:t xml:space="preserve"> </w:t>
      </w:r>
      <w:r w:rsidRPr="0056180D">
        <w:rPr>
          <w:rFonts w:asciiTheme="minorHAnsi" w:hAnsiTheme="minorHAnsi" w:cstheme="minorHAnsi"/>
          <w:sz w:val="22"/>
          <w:szCs w:val="22"/>
        </w:rPr>
        <w:t xml:space="preserve">Baculoviral </w:t>
      </w:r>
      <w:r w:rsidR="00601E8A">
        <w:rPr>
          <w:rFonts w:asciiTheme="minorHAnsi" w:hAnsiTheme="minorHAnsi" w:cstheme="minorHAnsi"/>
          <w:sz w:val="22"/>
          <w:szCs w:val="22"/>
        </w:rPr>
        <w:t>inhibitor of apoptosis domain (</w:t>
      </w:r>
      <w:r w:rsidRPr="0056180D">
        <w:rPr>
          <w:rFonts w:asciiTheme="minorHAnsi" w:hAnsiTheme="minorHAnsi" w:cstheme="minorHAnsi"/>
          <w:sz w:val="22"/>
          <w:szCs w:val="22"/>
        </w:rPr>
        <w:t>IAP</w:t>
      </w:r>
      <w:r w:rsidR="00601E8A">
        <w:rPr>
          <w:rFonts w:asciiTheme="minorHAnsi" w:hAnsiTheme="minorHAnsi" w:cstheme="minorHAnsi"/>
          <w:sz w:val="22"/>
          <w:szCs w:val="22"/>
        </w:rPr>
        <w:t>)</w:t>
      </w:r>
      <w:r w:rsidRPr="0056180D">
        <w:rPr>
          <w:rFonts w:asciiTheme="minorHAnsi" w:hAnsiTheme="minorHAnsi" w:cstheme="minorHAnsi"/>
          <w:sz w:val="22"/>
          <w:szCs w:val="22"/>
        </w:rPr>
        <w:t xml:space="preserve"> repeat-containing protein 5 </w:t>
      </w:r>
      <w:r>
        <w:rPr>
          <w:rFonts w:asciiTheme="minorHAnsi" w:hAnsiTheme="minorHAnsi" w:cstheme="minorHAnsi"/>
          <w:sz w:val="22"/>
          <w:szCs w:val="22"/>
        </w:rPr>
        <w:t xml:space="preserve">(BIRC5, also known as </w:t>
      </w:r>
      <w:proofErr w:type="spellStart"/>
      <w:r>
        <w:rPr>
          <w:rFonts w:asciiTheme="minorHAnsi" w:hAnsiTheme="minorHAnsi" w:cstheme="minorHAnsi"/>
          <w:sz w:val="22"/>
          <w:szCs w:val="22"/>
        </w:rPr>
        <w:t>S</w:t>
      </w:r>
      <w:r w:rsidRPr="0042631F">
        <w:rPr>
          <w:rFonts w:asciiTheme="minorHAnsi" w:hAnsiTheme="minorHAnsi" w:cstheme="minorHAnsi"/>
          <w:sz w:val="22"/>
          <w:szCs w:val="22"/>
        </w:rPr>
        <w:t>urvivin</w:t>
      </w:r>
      <w:proofErr w:type="spellEnd"/>
      <w:r w:rsidRPr="008A57CD">
        <w:rPr>
          <w:rFonts w:asciiTheme="minorHAnsi" w:hAnsiTheme="minorHAnsi" w:cstheme="minorHAnsi"/>
          <w:sz w:val="22"/>
          <w:szCs w:val="22"/>
        </w:rPr>
        <w:t>), evade growth control, activate metabolism, and induce angiogenesis via VEGF production</w:t>
      </w:r>
      <w:r>
        <w:rPr>
          <w:rFonts w:asciiTheme="minorHAnsi" w:hAnsiTheme="minorHAnsi" w:cstheme="minorHAnsi"/>
          <w:sz w:val="22"/>
          <w:szCs w:val="22"/>
        </w:rPr>
        <w:t xml:space="preserve"> (reviewed in </w:t>
      </w:r>
      <w:r w:rsidRPr="00CD1DE6">
        <w:rPr>
          <w:rFonts w:asciiTheme="minorHAnsi" w:hAnsiTheme="minorHAnsi" w:cstheme="minorHAnsi"/>
          <w:noProof/>
          <w:sz w:val="22"/>
          <w:szCs w:val="22"/>
          <w:vertAlign w:val="superscript"/>
        </w:rPr>
        <w:t>74</w:t>
      </w:r>
      <w:r>
        <w:rPr>
          <w:rFonts w:asciiTheme="minorHAnsi" w:hAnsiTheme="minorHAnsi" w:cstheme="minorHAnsi"/>
          <w:sz w:val="22"/>
          <w:szCs w:val="22"/>
        </w:rPr>
        <w:t>)</w:t>
      </w:r>
      <w:r w:rsidRPr="008A57CD">
        <w:rPr>
          <w:rFonts w:asciiTheme="minorHAnsi" w:hAnsiTheme="minorHAnsi" w:cstheme="minorHAnsi"/>
          <w:sz w:val="22"/>
          <w:szCs w:val="22"/>
        </w:rPr>
        <w:t>.  STAT3 phosphorylation</w:t>
      </w:r>
      <w:r>
        <w:rPr>
          <w:rFonts w:asciiTheme="minorHAnsi" w:hAnsiTheme="minorHAnsi" w:cstheme="minorHAnsi"/>
          <w:sz w:val="22"/>
          <w:szCs w:val="22"/>
        </w:rPr>
        <w:t xml:space="preserve"> in cancer cells is also induced by other cytokines, such as IL-22,</w:t>
      </w:r>
      <w:r w:rsidRPr="00676E20">
        <w:rPr>
          <w:rFonts w:asciiTheme="minorHAnsi" w:hAnsiTheme="minorHAnsi" w:cstheme="minorHAnsi"/>
          <w:sz w:val="22"/>
          <w:szCs w:val="22"/>
        </w:rPr>
        <w:t xml:space="preserve"> </w:t>
      </w:r>
      <w:r>
        <w:rPr>
          <w:rFonts w:asciiTheme="minorHAnsi" w:hAnsiTheme="minorHAnsi" w:cstheme="minorHAnsi"/>
          <w:sz w:val="22"/>
          <w:szCs w:val="22"/>
        </w:rPr>
        <w:t xml:space="preserve">exacerbating </w:t>
      </w:r>
      <w:r w:rsidRPr="00676E20">
        <w:rPr>
          <w:rFonts w:asciiTheme="minorHAnsi" w:hAnsiTheme="minorHAnsi" w:cstheme="minorHAnsi"/>
          <w:sz w:val="22"/>
          <w:szCs w:val="22"/>
        </w:rPr>
        <w:t>cancer-promoting</w:t>
      </w:r>
      <w:r w:rsidRPr="008A57CD">
        <w:rPr>
          <w:rFonts w:asciiTheme="minorHAnsi" w:hAnsiTheme="minorHAnsi" w:cstheme="minorHAnsi"/>
          <w:sz w:val="22"/>
          <w:szCs w:val="22"/>
        </w:rPr>
        <w:t xml:space="preserve"> pathways</w:t>
      </w:r>
      <w:r w:rsidRPr="00CD1DE6">
        <w:rPr>
          <w:rFonts w:asciiTheme="minorHAnsi" w:hAnsiTheme="minorHAnsi" w:cstheme="minorHAnsi"/>
          <w:noProof/>
          <w:sz w:val="22"/>
          <w:szCs w:val="22"/>
          <w:vertAlign w:val="superscript"/>
        </w:rPr>
        <w:t>22,27,29,75</w:t>
      </w:r>
      <w:r w:rsidRPr="008A57CD">
        <w:rPr>
          <w:rFonts w:asciiTheme="minorHAnsi" w:hAnsiTheme="minorHAnsi" w:cstheme="minorHAnsi"/>
          <w:sz w:val="22"/>
          <w:szCs w:val="22"/>
        </w:rPr>
        <w:t xml:space="preserve">. </w:t>
      </w:r>
    </w:p>
    <w:p w14:paraId="5799470C" w14:textId="01E0E9F3" w:rsidR="0017540B" w:rsidRPr="008A57CD" w:rsidRDefault="0017540B" w:rsidP="00E45991">
      <w:pPr>
        <w:spacing w:after="240" w:line="240" w:lineRule="atLeast"/>
        <w:rPr>
          <w:rFonts w:ascii="Times New Roman" w:hAnsi="Times New Roman"/>
          <w:noProof/>
          <w:sz w:val="22"/>
        </w:rPr>
      </w:pPr>
      <w:bookmarkStart w:id="7" w:name="_Hlk63777835"/>
      <w:r w:rsidRPr="008A57CD">
        <w:rPr>
          <w:rFonts w:asciiTheme="minorHAnsi" w:hAnsiTheme="minorHAnsi" w:cstheme="minorHAnsi"/>
          <w:sz w:val="22"/>
          <w:szCs w:val="22"/>
        </w:rPr>
        <w:t xml:space="preserve">Furthermore, </w:t>
      </w:r>
      <w:r>
        <w:rPr>
          <w:rFonts w:asciiTheme="minorHAnsi" w:hAnsiTheme="minorHAnsi" w:cstheme="minorHAnsi"/>
          <w:sz w:val="22"/>
          <w:szCs w:val="22"/>
        </w:rPr>
        <w:t xml:space="preserve">chronic </w:t>
      </w:r>
      <w:r w:rsidRPr="008A57CD">
        <w:rPr>
          <w:rFonts w:asciiTheme="minorHAnsi" w:hAnsiTheme="minorHAnsi" w:cstheme="minorHAnsi"/>
          <w:noProof/>
          <w:sz w:val="22"/>
          <w:szCs w:val="22"/>
        </w:rPr>
        <w:t xml:space="preserve">STAT3 activation </w:t>
      </w:r>
      <w:r>
        <w:rPr>
          <w:rFonts w:asciiTheme="minorHAnsi" w:hAnsiTheme="minorHAnsi" w:cstheme="minorHAnsi"/>
          <w:noProof/>
          <w:sz w:val="22"/>
          <w:szCs w:val="22"/>
        </w:rPr>
        <w:t xml:space="preserve">in cancer cells </w:t>
      </w:r>
      <w:r w:rsidRPr="008A57CD">
        <w:rPr>
          <w:rFonts w:asciiTheme="minorHAnsi" w:hAnsiTheme="minorHAnsi" w:cstheme="minorHAnsi"/>
          <w:noProof/>
          <w:sz w:val="22"/>
          <w:szCs w:val="22"/>
        </w:rPr>
        <w:t>induces proliferation, expression of matrix metalloproteinases (MMP), and migration, thereby increasing aggressiveness of carcinomas</w:t>
      </w:r>
      <w:r w:rsidRPr="00CD1DE6">
        <w:rPr>
          <w:rFonts w:asciiTheme="minorHAnsi" w:hAnsiTheme="minorHAnsi" w:cstheme="minorHAnsi"/>
          <w:noProof/>
          <w:sz w:val="22"/>
          <w:szCs w:val="22"/>
          <w:vertAlign w:val="superscript"/>
        </w:rPr>
        <w:t>34,76,77</w:t>
      </w:r>
      <w:r w:rsidRPr="008A57CD">
        <w:rPr>
          <w:rFonts w:asciiTheme="minorHAnsi" w:hAnsiTheme="minorHAnsi" w:cstheme="minorHAnsi"/>
          <w:noProof/>
          <w:sz w:val="22"/>
          <w:szCs w:val="22"/>
        </w:rPr>
        <w:t xml:space="preserve">. These effects are typically associated with epithelial-to-mesenchymal transition (EMT), </w:t>
      </w:r>
      <w:r>
        <w:rPr>
          <w:rFonts w:asciiTheme="minorHAnsi" w:hAnsiTheme="minorHAnsi" w:cstheme="minorHAnsi"/>
          <w:noProof/>
          <w:sz w:val="22"/>
          <w:szCs w:val="22"/>
        </w:rPr>
        <w:t>which is</w:t>
      </w:r>
      <w:r w:rsidRPr="008A57CD">
        <w:rPr>
          <w:rFonts w:asciiTheme="minorHAnsi" w:hAnsiTheme="minorHAnsi" w:cstheme="minorHAnsi"/>
          <w:noProof/>
          <w:sz w:val="22"/>
          <w:szCs w:val="22"/>
        </w:rPr>
        <w:t xml:space="preserve"> orchestrated by EMT transcription factors (EMT-TF), such as zinc finger E-box-binding homeobox (ZEB), SNAI1 and 2, SLUG and TWIST, and enables cell detachment,</w:t>
      </w:r>
      <w:r>
        <w:rPr>
          <w:rFonts w:asciiTheme="minorHAnsi" w:hAnsiTheme="minorHAnsi" w:cstheme="minorHAnsi"/>
          <w:noProof/>
          <w:sz w:val="22"/>
          <w:szCs w:val="22"/>
        </w:rPr>
        <w:t xml:space="preserve"> metastatic</w:t>
      </w:r>
      <w:r w:rsidRPr="008A57CD">
        <w:rPr>
          <w:rFonts w:asciiTheme="minorHAnsi" w:hAnsiTheme="minorHAnsi" w:cstheme="minorHAnsi"/>
          <w:noProof/>
          <w:sz w:val="22"/>
          <w:szCs w:val="22"/>
        </w:rPr>
        <w:t xml:space="preserve"> spread, and invasiveness</w:t>
      </w:r>
      <w:r w:rsidRPr="00CD1DE6">
        <w:rPr>
          <w:rFonts w:ascii="Times New Roman" w:hAnsi="Times New Roman"/>
          <w:noProof/>
          <w:sz w:val="22"/>
          <w:vertAlign w:val="superscript"/>
        </w:rPr>
        <w:t>78-80</w:t>
      </w:r>
      <w:r w:rsidRPr="008A57CD">
        <w:rPr>
          <w:rFonts w:asciiTheme="minorHAnsi" w:hAnsiTheme="minorHAnsi" w:cstheme="minorHAnsi"/>
          <w:noProof/>
          <w:sz w:val="22"/>
          <w:szCs w:val="22"/>
        </w:rPr>
        <w:t xml:space="preserve">. EMT induced by </w:t>
      </w:r>
      <w:r w:rsidRPr="008A57CD">
        <w:rPr>
          <w:rFonts w:asciiTheme="minorHAnsi" w:hAnsiTheme="minorHAnsi" w:cstheme="minorHAnsi"/>
          <w:noProof/>
          <w:sz w:val="22"/>
          <w:szCs w:val="22"/>
        </w:rPr>
        <w:lastRenderedPageBreak/>
        <w:t xml:space="preserve">the integrated network of IL-1β, IL-6, IL-17, IL-22, and IL-23 mediates the invasiveness of many cancer </w:t>
      </w:r>
      <w:r>
        <w:rPr>
          <w:rFonts w:asciiTheme="minorHAnsi" w:hAnsiTheme="minorHAnsi" w:cstheme="minorHAnsi"/>
          <w:noProof/>
          <w:sz w:val="22"/>
          <w:szCs w:val="22"/>
        </w:rPr>
        <w:t>types</w:t>
      </w:r>
      <w:r w:rsidRPr="008A57CD">
        <w:rPr>
          <w:rFonts w:asciiTheme="minorHAnsi" w:hAnsiTheme="minorHAnsi" w:cstheme="minorHAnsi"/>
          <w:noProof/>
          <w:sz w:val="22"/>
          <w:szCs w:val="22"/>
        </w:rPr>
        <w:t>.</w:t>
      </w:r>
      <w:r w:rsidRPr="008A57CD">
        <w:rPr>
          <w:rFonts w:ascii="Times New Roman" w:hAnsi="Times New Roman"/>
          <w:noProof/>
          <w:sz w:val="22"/>
        </w:rPr>
        <w:t xml:space="preserve"> </w:t>
      </w:r>
      <w:r>
        <w:rPr>
          <w:rFonts w:asciiTheme="minorHAnsi" w:hAnsiTheme="minorHAnsi" w:cstheme="minorHAnsi"/>
          <w:noProof/>
          <w:sz w:val="22"/>
          <w:szCs w:val="22"/>
        </w:rPr>
        <w:t>For example</w:t>
      </w:r>
      <w:r w:rsidRPr="008A57CD">
        <w:rPr>
          <w:rFonts w:asciiTheme="minorHAnsi" w:hAnsiTheme="minorHAnsi" w:cstheme="minorHAnsi"/>
          <w:noProof/>
          <w:sz w:val="22"/>
          <w:szCs w:val="22"/>
        </w:rPr>
        <w:t>, STAT3 activation</w:t>
      </w:r>
      <w:r w:rsidRPr="008A57CD">
        <w:rPr>
          <w:rFonts w:ascii="Times New Roman" w:hAnsi="Times New Roman"/>
          <w:noProof/>
          <w:sz w:val="22"/>
        </w:rPr>
        <w:t xml:space="preserve"> </w:t>
      </w:r>
      <w:r w:rsidRPr="008A57CD">
        <w:rPr>
          <w:rFonts w:asciiTheme="minorHAnsi" w:hAnsiTheme="minorHAnsi" w:cstheme="minorHAnsi"/>
          <w:noProof/>
          <w:sz w:val="22"/>
          <w:szCs w:val="22"/>
        </w:rPr>
        <w:t>by IL-22 was found to upregulate EMT markers in</w:t>
      </w:r>
      <w:r>
        <w:rPr>
          <w:rFonts w:asciiTheme="minorHAnsi" w:hAnsiTheme="minorHAnsi" w:cstheme="minorHAnsi"/>
          <w:noProof/>
          <w:sz w:val="22"/>
          <w:szCs w:val="22"/>
        </w:rPr>
        <w:t xml:space="preserve"> mouse models of</w:t>
      </w:r>
      <w:r w:rsidRPr="008A57CD">
        <w:rPr>
          <w:rFonts w:asciiTheme="minorHAnsi" w:hAnsiTheme="minorHAnsi" w:cstheme="minorHAnsi"/>
          <w:noProof/>
          <w:sz w:val="22"/>
          <w:szCs w:val="22"/>
        </w:rPr>
        <w:t xml:space="preserve"> </w:t>
      </w:r>
      <w:r w:rsidR="004870A4">
        <w:rPr>
          <w:rFonts w:asciiTheme="minorHAnsi" w:hAnsiTheme="minorHAnsi" w:cstheme="minorHAnsi"/>
          <w:noProof/>
          <w:sz w:val="22"/>
          <w:szCs w:val="22"/>
        </w:rPr>
        <w:t>pancreatic ductal adenocarcinoma (</w:t>
      </w:r>
      <w:r w:rsidRPr="008A57CD">
        <w:rPr>
          <w:rFonts w:asciiTheme="minorHAnsi" w:hAnsiTheme="minorHAnsi" w:cstheme="minorHAnsi"/>
          <w:noProof/>
          <w:sz w:val="22"/>
          <w:szCs w:val="22"/>
        </w:rPr>
        <w:t>PDAC</w:t>
      </w:r>
      <w:r w:rsidR="004870A4">
        <w:rPr>
          <w:rFonts w:asciiTheme="minorHAnsi" w:hAnsiTheme="minorHAnsi" w:cstheme="minorHAnsi"/>
          <w:noProof/>
          <w:sz w:val="22"/>
          <w:szCs w:val="22"/>
        </w:rPr>
        <w:t>)</w:t>
      </w:r>
      <w:r w:rsidRPr="008A57CD">
        <w:rPr>
          <w:rFonts w:asciiTheme="minorHAnsi" w:hAnsiTheme="minorHAnsi" w:cstheme="minorHAnsi"/>
          <w:noProof/>
          <w:sz w:val="22"/>
          <w:szCs w:val="22"/>
        </w:rPr>
        <w:t xml:space="preserve"> and breast carcinoma</w:t>
      </w:r>
      <w:r w:rsidRPr="00CD1DE6">
        <w:rPr>
          <w:rFonts w:asciiTheme="minorHAnsi" w:hAnsiTheme="minorHAnsi" w:cstheme="minorHAnsi"/>
          <w:noProof/>
          <w:sz w:val="22"/>
          <w:szCs w:val="22"/>
          <w:vertAlign w:val="superscript"/>
        </w:rPr>
        <w:t>30,32</w:t>
      </w:r>
      <w:r w:rsidRPr="008A57CD">
        <w:rPr>
          <w:rFonts w:asciiTheme="minorHAnsi" w:hAnsiTheme="minorHAnsi" w:cstheme="minorHAnsi"/>
          <w:noProof/>
          <w:sz w:val="22"/>
          <w:szCs w:val="22"/>
        </w:rPr>
        <w:t>.</w:t>
      </w:r>
      <w:r w:rsidRPr="008A57CD">
        <w:rPr>
          <w:rFonts w:ascii="Times New Roman" w:hAnsi="Times New Roman"/>
          <w:noProof/>
          <w:sz w:val="22"/>
        </w:rPr>
        <w:t xml:space="preserve"> </w:t>
      </w:r>
      <w:r w:rsidRPr="008A57CD">
        <w:rPr>
          <w:rFonts w:asciiTheme="minorHAnsi" w:hAnsiTheme="minorHAnsi" w:cstheme="minorHAnsi"/>
          <w:noProof/>
          <w:sz w:val="22"/>
          <w:szCs w:val="22"/>
        </w:rPr>
        <w:t>Moreover, chronic exposure to</w:t>
      </w:r>
      <w:r w:rsidRPr="008A57CD">
        <w:rPr>
          <w:rFonts w:ascii="Times New Roman" w:hAnsi="Times New Roman"/>
          <w:noProof/>
          <w:sz w:val="22"/>
        </w:rPr>
        <w:t xml:space="preserve"> </w:t>
      </w:r>
      <w:r w:rsidRPr="008A57CD">
        <w:rPr>
          <w:rFonts w:asciiTheme="minorHAnsi" w:hAnsiTheme="minorHAnsi" w:cstheme="minorHAnsi"/>
          <w:noProof/>
          <w:sz w:val="22"/>
          <w:szCs w:val="22"/>
        </w:rPr>
        <w:t>IL-1β induce</w:t>
      </w:r>
      <w:r>
        <w:rPr>
          <w:rFonts w:asciiTheme="minorHAnsi" w:hAnsiTheme="minorHAnsi" w:cstheme="minorHAnsi"/>
          <w:noProof/>
          <w:sz w:val="22"/>
          <w:szCs w:val="22"/>
        </w:rPr>
        <w:t xml:space="preserve">s </w:t>
      </w:r>
      <w:r w:rsidRPr="008A57CD">
        <w:rPr>
          <w:rFonts w:asciiTheme="minorHAnsi" w:hAnsiTheme="minorHAnsi" w:cstheme="minorHAnsi"/>
          <w:noProof/>
          <w:sz w:val="22"/>
          <w:szCs w:val="22"/>
        </w:rPr>
        <w:t xml:space="preserve">MAPK (ERK and </w:t>
      </w:r>
      <w:r w:rsidR="004870A4">
        <w:rPr>
          <w:rFonts w:asciiTheme="minorHAnsi" w:hAnsiTheme="minorHAnsi" w:cstheme="minorHAnsi"/>
          <w:noProof/>
          <w:sz w:val="22"/>
          <w:szCs w:val="22"/>
        </w:rPr>
        <w:t>c-Jun N-terminal kinase (</w:t>
      </w:r>
      <w:r w:rsidRPr="008A57CD">
        <w:rPr>
          <w:rFonts w:asciiTheme="minorHAnsi" w:hAnsiTheme="minorHAnsi" w:cstheme="minorHAnsi"/>
          <w:noProof/>
          <w:sz w:val="22"/>
          <w:szCs w:val="22"/>
        </w:rPr>
        <w:t>JNK</w:t>
      </w:r>
      <w:r w:rsidR="004870A4">
        <w:rPr>
          <w:rFonts w:asciiTheme="minorHAnsi" w:hAnsiTheme="minorHAnsi" w:cstheme="minorHAnsi"/>
          <w:noProof/>
          <w:sz w:val="22"/>
          <w:szCs w:val="22"/>
        </w:rPr>
        <w:t>)</w:t>
      </w:r>
      <w:r w:rsidRPr="008A57CD">
        <w:rPr>
          <w:rFonts w:asciiTheme="minorHAnsi" w:hAnsiTheme="minorHAnsi" w:cstheme="minorHAnsi"/>
          <w:noProof/>
          <w:sz w:val="22"/>
          <w:szCs w:val="22"/>
        </w:rPr>
        <w:t xml:space="preserve">) – activating protein 1 (AP-1) </w:t>
      </w:r>
      <w:r>
        <w:rPr>
          <w:rFonts w:asciiTheme="minorHAnsi" w:hAnsiTheme="minorHAnsi" w:cstheme="minorHAnsi"/>
          <w:noProof/>
          <w:sz w:val="22"/>
          <w:szCs w:val="22"/>
        </w:rPr>
        <w:t>engagement that results in</w:t>
      </w:r>
      <w:r w:rsidRPr="00290744">
        <w:t xml:space="preserve"> </w:t>
      </w:r>
      <w:r w:rsidRPr="00290744">
        <w:rPr>
          <w:rFonts w:asciiTheme="minorHAnsi" w:hAnsiTheme="minorHAnsi" w:cstheme="minorHAnsi"/>
          <w:noProof/>
          <w:sz w:val="22"/>
          <w:szCs w:val="22"/>
        </w:rPr>
        <w:t>epigenetic modifications</w:t>
      </w:r>
      <w:r>
        <w:rPr>
          <w:rFonts w:asciiTheme="minorHAnsi" w:hAnsiTheme="minorHAnsi" w:cstheme="minorHAnsi"/>
          <w:noProof/>
          <w:sz w:val="22"/>
          <w:szCs w:val="22"/>
        </w:rPr>
        <w:t xml:space="preserve"> that cause</w:t>
      </w:r>
      <w:r w:rsidRPr="008A57CD">
        <w:rPr>
          <w:rFonts w:asciiTheme="minorHAnsi" w:hAnsiTheme="minorHAnsi" w:cstheme="minorHAnsi"/>
          <w:noProof/>
          <w:sz w:val="22"/>
          <w:szCs w:val="22"/>
        </w:rPr>
        <w:t xml:space="preserve"> long-lasting EMT phenotypes </w:t>
      </w:r>
      <w:r>
        <w:rPr>
          <w:rFonts w:asciiTheme="minorHAnsi" w:hAnsiTheme="minorHAnsi" w:cstheme="minorHAnsi"/>
          <w:noProof/>
          <w:sz w:val="22"/>
          <w:szCs w:val="22"/>
        </w:rPr>
        <w:t>including</w:t>
      </w:r>
      <w:r w:rsidRPr="008A57CD">
        <w:rPr>
          <w:rFonts w:asciiTheme="minorHAnsi" w:hAnsiTheme="minorHAnsi" w:cstheme="minorHAnsi"/>
          <w:noProof/>
          <w:sz w:val="22"/>
          <w:szCs w:val="22"/>
        </w:rPr>
        <w:t xml:space="preserve"> SLUG and ZEB2 transcription in lung cancer</w:t>
      </w:r>
      <w:r w:rsidRPr="00CD1DE6">
        <w:rPr>
          <w:rFonts w:asciiTheme="minorHAnsi" w:hAnsiTheme="minorHAnsi" w:cstheme="minorHAnsi"/>
          <w:noProof/>
          <w:sz w:val="22"/>
          <w:szCs w:val="22"/>
          <w:vertAlign w:val="superscript"/>
        </w:rPr>
        <w:t>81,82</w:t>
      </w:r>
      <w:r w:rsidRPr="008A57CD">
        <w:rPr>
          <w:rFonts w:asciiTheme="minorHAnsi" w:hAnsiTheme="minorHAnsi" w:cstheme="minorHAnsi"/>
          <w:noProof/>
          <w:sz w:val="22"/>
          <w:szCs w:val="22"/>
        </w:rPr>
        <w:t>. Similarly, EMT is promoted by</w:t>
      </w:r>
      <w:r>
        <w:rPr>
          <w:rFonts w:asciiTheme="minorHAnsi" w:hAnsiTheme="minorHAnsi" w:cstheme="minorHAnsi"/>
          <w:noProof/>
          <w:sz w:val="22"/>
          <w:szCs w:val="22"/>
        </w:rPr>
        <w:t xml:space="preserve"> IL-6 and IL-11 mediated</w:t>
      </w:r>
      <w:r w:rsidRPr="008A57CD">
        <w:rPr>
          <w:rFonts w:asciiTheme="minorHAnsi" w:hAnsiTheme="minorHAnsi" w:cstheme="minorHAnsi"/>
          <w:noProof/>
          <w:sz w:val="22"/>
          <w:szCs w:val="22"/>
        </w:rPr>
        <w:t xml:space="preserve"> paracrine activation of STAT3 in invasive PDAC, </w:t>
      </w:r>
      <w:r>
        <w:rPr>
          <w:rFonts w:asciiTheme="minorHAnsi" w:hAnsiTheme="minorHAnsi" w:cstheme="minorHAnsi"/>
          <w:noProof/>
          <w:sz w:val="22"/>
          <w:szCs w:val="22"/>
        </w:rPr>
        <w:t xml:space="preserve">IL-13 mediated </w:t>
      </w:r>
      <w:r w:rsidRPr="008A57CD">
        <w:rPr>
          <w:rFonts w:asciiTheme="minorHAnsi" w:hAnsiTheme="minorHAnsi" w:cstheme="minorHAnsi"/>
          <w:noProof/>
          <w:sz w:val="22"/>
          <w:szCs w:val="22"/>
        </w:rPr>
        <w:t>activation of STAT6 by in CRC and IL-35 in breast cancer</w:t>
      </w:r>
      <w:r w:rsidRPr="00CD1DE6">
        <w:rPr>
          <w:rFonts w:asciiTheme="minorHAnsi" w:hAnsiTheme="minorHAnsi" w:cstheme="minorHAnsi"/>
          <w:noProof/>
          <w:sz w:val="22"/>
          <w:szCs w:val="22"/>
          <w:vertAlign w:val="superscript"/>
        </w:rPr>
        <w:t>49,83-85</w:t>
      </w:r>
      <w:r w:rsidRPr="008A57CD">
        <w:rPr>
          <w:rFonts w:asciiTheme="minorHAnsi" w:hAnsiTheme="minorHAnsi" w:cstheme="minorHAnsi"/>
          <w:noProof/>
          <w:sz w:val="22"/>
          <w:szCs w:val="22"/>
        </w:rPr>
        <w:t>. IL-23 utilizes the Wnt/β-catenin pathway</w:t>
      </w:r>
      <w:r>
        <w:rPr>
          <w:rFonts w:asciiTheme="minorHAnsi" w:hAnsiTheme="minorHAnsi" w:cstheme="minorHAnsi"/>
          <w:noProof/>
          <w:sz w:val="22"/>
          <w:szCs w:val="22"/>
        </w:rPr>
        <w:t xml:space="preserve"> to induce EMT</w:t>
      </w:r>
      <w:r w:rsidRPr="008A57CD">
        <w:rPr>
          <w:rFonts w:asciiTheme="minorHAnsi" w:hAnsiTheme="minorHAnsi" w:cstheme="minorHAnsi"/>
          <w:noProof/>
          <w:sz w:val="22"/>
          <w:szCs w:val="22"/>
        </w:rPr>
        <w:t xml:space="preserve"> in oesophageal cancer</w:t>
      </w:r>
      <w:r w:rsidRPr="00CD1DE6">
        <w:rPr>
          <w:rFonts w:asciiTheme="minorHAnsi" w:hAnsiTheme="minorHAnsi" w:cstheme="minorHAnsi"/>
          <w:noProof/>
          <w:sz w:val="22"/>
          <w:szCs w:val="22"/>
          <w:vertAlign w:val="superscript"/>
        </w:rPr>
        <w:t>86</w:t>
      </w:r>
      <w:r w:rsidRPr="008A57CD">
        <w:rPr>
          <w:rFonts w:asciiTheme="minorHAnsi" w:hAnsiTheme="minorHAnsi" w:cstheme="minorHAnsi"/>
          <w:noProof/>
          <w:sz w:val="22"/>
          <w:szCs w:val="22"/>
        </w:rPr>
        <w:t>, whereas NF-κB activation induced by IL-17 directly promotes ZEB1 in lung cancer</w:t>
      </w:r>
      <w:r w:rsidRPr="00CD1DE6">
        <w:rPr>
          <w:rFonts w:asciiTheme="minorHAnsi" w:hAnsiTheme="minorHAnsi" w:cstheme="minorHAnsi"/>
          <w:noProof/>
          <w:sz w:val="22"/>
          <w:szCs w:val="22"/>
          <w:vertAlign w:val="superscript"/>
        </w:rPr>
        <w:t>87</w:t>
      </w:r>
      <w:r w:rsidRPr="008A57CD">
        <w:rPr>
          <w:rFonts w:asciiTheme="minorHAnsi" w:hAnsiTheme="minorHAnsi" w:cstheme="minorHAnsi"/>
          <w:noProof/>
          <w:sz w:val="22"/>
          <w:szCs w:val="22"/>
        </w:rPr>
        <w:t xml:space="preserve">. IL-8 induces EMT through PI3K-AKT and </w:t>
      </w:r>
      <w:r w:rsidR="004870A4">
        <w:rPr>
          <w:rFonts w:asciiTheme="minorHAnsi" w:hAnsiTheme="minorHAnsi" w:cstheme="minorHAnsi"/>
          <w:noProof/>
          <w:sz w:val="22"/>
          <w:szCs w:val="22"/>
        </w:rPr>
        <w:t>rat sarcoma (</w:t>
      </w:r>
      <w:r w:rsidRPr="008A57CD">
        <w:rPr>
          <w:rFonts w:asciiTheme="minorHAnsi" w:hAnsiTheme="minorHAnsi" w:cstheme="minorHAnsi"/>
          <w:noProof/>
          <w:sz w:val="22"/>
          <w:szCs w:val="22"/>
        </w:rPr>
        <w:t>R</w:t>
      </w:r>
      <w:r>
        <w:rPr>
          <w:rFonts w:asciiTheme="minorHAnsi" w:hAnsiTheme="minorHAnsi" w:cstheme="minorHAnsi"/>
          <w:noProof/>
          <w:sz w:val="22"/>
          <w:szCs w:val="22"/>
        </w:rPr>
        <w:t>AS</w:t>
      </w:r>
      <w:r w:rsidR="004870A4">
        <w:rPr>
          <w:rFonts w:asciiTheme="minorHAnsi" w:hAnsiTheme="minorHAnsi" w:cstheme="minorHAnsi"/>
          <w:noProof/>
          <w:sz w:val="22"/>
          <w:szCs w:val="22"/>
        </w:rPr>
        <w:t>)</w:t>
      </w:r>
      <w:r w:rsidRPr="008A57CD">
        <w:rPr>
          <w:rFonts w:asciiTheme="minorHAnsi" w:hAnsiTheme="minorHAnsi" w:cstheme="minorHAnsi"/>
          <w:noProof/>
          <w:sz w:val="22"/>
          <w:szCs w:val="22"/>
        </w:rPr>
        <w:t>-</w:t>
      </w:r>
      <w:r w:rsidR="004870A4">
        <w:rPr>
          <w:rFonts w:asciiTheme="minorHAnsi" w:hAnsiTheme="minorHAnsi" w:cstheme="minorHAnsi"/>
          <w:noProof/>
          <w:sz w:val="22"/>
          <w:szCs w:val="22"/>
        </w:rPr>
        <w:t>rapidly accelerated fibrosarcoma (</w:t>
      </w:r>
      <w:r w:rsidRPr="008A57CD">
        <w:rPr>
          <w:rFonts w:asciiTheme="minorHAnsi" w:hAnsiTheme="minorHAnsi" w:cstheme="minorHAnsi"/>
          <w:noProof/>
          <w:sz w:val="22"/>
          <w:szCs w:val="22"/>
        </w:rPr>
        <w:t>R</w:t>
      </w:r>
      <w:r>
        <w:rPr>
          <w:rFonts w:asciiTheme="minorHAnsi" w:hAnsiTheme="minorHAnsi" w:cstheme="minorHAnsi"/>
          <w:noProof/>
          <w:sz w:val="22"/>
          <w:szCs w:val="22"/>
        </w:rPr>
        <w:t>AF</w:t>
      </w:r>
      <w:r w:rsidR="004870A4">
        <w:rPr>
          <w:rFonts w:asciiTheme="minorHAnsi" w:hAnsiTheme="minorHAnsi" w:cstheme="minorHAnsi"/>
          <w:noProof/>
          <w:sz w:val="22"/>
          <w:szCs w:val="22"/>
        </w:rPr>
        <w:t>)</w:t>
      </w:r>
      <w:r w:rsidRPr="008A57CD">
        <w:rPr>
          <w:rFonts w:asciiTheme="minorHAnsi" w:hAnsiTheme="minorHAnsi" w:cstheme="minorHAnsi"/>
          <w:noProof/>
          <w:sz w:val="22"/>
          <w:szCs w:val="22"/>
        </w:rPr>
        <w:t>-</w:t>
      </w:r>
      <w:r w:rsidR="004870A4">
        <w:rPr>
          <w:rFonts w:asciiTheme="minorHAnsi" w:hAnsiTheme="minorHAnsi" w:cstheme="minorHAnsi"/>
          <w:noProof/>
          <w:sz w:val="22"/>
          <w:szCs w:val="22"/>
        </w:rPr>
        <w:t>mitogen-activated protein kinase (</w:t>
      </w:r>
      <w:r w:rsidRPr="008A57CD">
        <w:rPr>
          <w:rFonts w:asciiTheme="minorHAnsi" w:hAnsiTheme="minorHAnsi" w:cstheme="minorHAnsi"/>
          <w:noProof/>
          <w:sz w:val="22"/>
          <w:szCs w:val="22"/>
        </w:rPr>
        <w:t>M</w:t>
      </w:r>
      <w:r>
        <w:rPr>
          <w:rFonts w:asciiTheme="minorHAnsi" w:hAnsiTheme="minorHAnsi" w:cstheme="minorHAnsi"/>
          <w:noProof/>
          <w:sz w:val="22"/>
          <w:szCs w:val="22"/>
        </w:rPr>
        <w:t>EK</w:t>
      </w:r>
      <w:r w:rsidR="004870A4">
        <w:rPr>
          <w:rFonts w:asciiTheme="minorHAnsi" w:hAnsiTheme="minorHAnsi" w:cstheme="minorHAnsi"/>
          <w:noProof/>
          <w:sz w:val="22"/>
          <w:szCs w:val="22"/>
        </w:rPr>
        <w:t>)</w:t>
      </w:r>
      <w:r w:rsidRPr="008A57CD">
        <w:rPr>
          <w:rFonts w:asciiTheme="minorHAnsi" w:hAnsiTheme="minorHAnsi" w:cstheme="minorHAnsi"/>
          <w:noProof/>
          <w:sz w:val="22"/>
          <w:szCs w:val="22"/>
        </w:rPr>
        <w:t>-E</w:t>
      </w:r>
      <w:r>
        <w:rPr>
          <w:rFonts w:asciiTheme="minorHAnsi" w:hAnsiTheme="minorHAnsi" w:cstheme="minorHAnsi"/>
          <w:noProof/>
          <w:sz w:val="22"/>
          <w:szCs w:val="22"/>
        </w:rPr>
        <w:t>RK</w:t>
      </w:r>
      <w:r w:rsidRPr="008A57CD">
        <w:rPr>
          <w:rFonts w:asciiTheme="minorHAnsi" w:hAnsiTheme="minorHAnsi" w:cstheme="minorHAnsi"/>
          <w:noProof/>
          <w:sz w:val="22"/>
          <w:szCs w:val="22"/>
        </w:rPr>
        <w:t xml:space="preserve"> in various cancers</w:t>
      </w:r>
      <w:r w:rsidRPr="00CD1DE6">
        <w:rPr>
          <w:rFonts w:asciiTheme="minorHAnsi" w:hAnsiTheme="minorHAnsi" w:cstheme="minorHAnsi"/>
          <w:noProof/>
          <w:sz w:val="22"/>
          <w:szCs w:val="22"/>
          <w:vertAlign w:val="superscript"/>
        </w:rPr>
        <w:t>88</w:t>
      </w:r>
      <w:r w:rsidRPr="008A57CD">
        <w:rPr>
          <w:rFonts w:asciiTheme="minorHAnsi" w:hAnsiTheme="minorHAnsi" w:cstheme="minorHAnsi"/>
          <w:noProof/>
          <w:sz w:val="22"/>
          <w:szCs w:val="22"/>
        </w:rPr>
        <w:t>. However, permanent activation of ZEB1</w:t>
      </w:r>
      <w:r>
        <w:rPr>
          <w:rFonts w:asciiTheme="minorHAnsi" w:hAnsiTheme="minorHAnsi" w:cstheme="minorHAnsi"/>
          <w:noProof/>
          <w:sz w:val="22"/>
          <w:szCs w:val="22"/>
        </w:rPr>
        <w:t xml:space="preserve"> by IL-1β</w:t>
      </w:r>
      <w:r w:rsidRPr="008A57CD">
        <w:rPr>
          <w:rFonts w:asciiTheme="minorHAnsi" w:hAnsiTheme="minorHAnsi" w:cstheme="minorHAnsi"/>
          <w:noProof/>
          <w:sz w:val="22"/>
          <w:szCs w:val="22"/>
        </w:rPr>
        <w:t xml:space="preserve"> in breast cancer cells entraps them in a mesenchymal state and prevents metastatic colonization, hence, cancer cells require mesenchymal-epithelial transition (MET) for further progression</w:t>
      </w:r>
      <w:r w:rsidRPr="00CD1DE6">
        <w:rPr>
          <w:rFonts w:asciiTheme="minorHAnsi" w:hAnsiTheme="minorHAnsi" w:cstheme="minorHAnsi"/>
          <w:noProof/>
          <w:sz w:val="22"/>
          <w:szCs w:val="22"/>
          <w:vertAlign w:val="superscript"/>
        </w:rPr>
        <w:t>82</w:t>
      </w:r>
      <w:r w:rsidRPr="008A57CD">
        <w:rPr>
          <w:rFonts w:asciiTheme="minorHAnsi" w:hAnsiTheme="minorHAnsi" w:cstheme="minorHAnsi"/>
          <w:noProof/>
          <w:sz w:val="22"/>
          <w:szCs w:val="22"/>
        </w:rPr>
        <w:t>. Taken together, this provides a rationale for the</w:t>
      </w:r>
      <w:r>
        <w:rPr>
          <w:rFonts w:asciiTheme="minorHAnsi" w:hAnsiTheme="minorHAnsi" w:cstheme="minorHAnsi"/>
          <w:noProof/>
          <w:sz w:val="22"/>
          <w:szCs w:val="22"/>
        </w:rPr>
        <w:t xml:space="preserve"> therapeutic</w:t>
      </w:r>
      <w:r w:rsidRPr="008A57CD">
        <w:rPr>
          <w:rFonts w:asciiTheme="minorHAnsi" w:hAnsiTheme="minorHAnsi" w:cstheme="minorHAnsi"/>
          <w:noProof/>
          <w:sz w:val="22"/>
          <w:szCs w:val="22"/>
        </w:rPr>
        <w:t xml:space="preserve"> neutralization of these cytokines</w:t>
      </w:r>
      <w:r w:rsidRPr="0095753F">
        <w:rPr>
          <w:rFonts w:asciiTheme="minorHAnsi" w:hAnsiTheme="minorHAnsi" w:cstheme="minorHAnsi"/>
          <w:noProof/>
          <w:sz w:val="22"/>
          <w:szCs w:val="22"/>
        </w:rPr>
        <w:t xml:space="preserve"> to reduce EMT-mediated cancer progression</w:t>
      </w:r>
      <w:r w:rsidRPr="008A57CD">
        <w:rPr>
          <w:rFonts w:asciiTheme="minorHAnsi" w:hAnsiTheme="minorHAnsi" w:cstheme="minorHAnsi"/>
          <w:noProof/>
          <w:sz w:val="22"/>
          <w:szCs w:val="22"/>
        </w:rPr>
        <w:t>.</w:t>
      </w:r>
      <w:bookmarkEnd w:id="7"/>
    </w:p>
    <w:p w14:paraId="2E476BF4" w14:textId="77777777" w:rsidR="0017540B" w:rsidRPr="008A57CD" w:rsidRDefault="0017540B" w:rsidP="00E45991">
      <w:pPr>
        <w:spacing w:line="240" w:lineRule="atLeast"/>
        <w:rPr>
          <w:rFonts w:asciiTheme="minorHAnsi" w:hAnsiTheme="minorHAnsi" w:cstheme="minorHAnsi"/>
          <w:b/>
          <w:szCs w:val="22"/>
        </w:rPr>
      </w:pPr>
      <w:r>
        <w:rPr>
          <w:rFonts w:asciiTheme="minorHAnsi" w:hAnsiTheme="minorHAnsi" w:cstheme="minorHAnsi"/>
          <w:b/>
          <w:sz w:val="22"/>
          <w:szCs w:val="22"/>
        </w:rPr>
        <w:t xml:space="preserve">[H1] </w:t>
      </w:r>
      <w:r w:rsidRPr="008A57CD">
        <w:rPr>
          <w:rFonts w:asciiTheme="minorHAnsi" w:hAnsiTheme="minorHAnsi" w:cstheme="minorHAnsi"/>
          <w:b/>
          <w:sz w:val="22"/>
          <w:szCs w:val="22"/>
        </w:rPr>
        <w:t>Cancer immun</w:t>
      </w:r>
      <w:r>
        <w:rPr>
          <w:rFonts w:asciiTheme="minorHAnsi" w:hAnsiTheme="minorHAnsi" w:cstheme="minorHAnsi"/>
          <w:b/>
          <w:sz w:val="22"/>
          <w:szCs w:val="22"/>
        </w:rPr>
        <w:t>osurveillance</w:t>
      </w:r>
    </w:p>
    <w:p w14:paraId="05054C42" w14:textId="77777777" w:rsidR="0017540B" w:rsidRPr="008A57CD" w:rsidRDefault="0017540B" w:rsidP="00E45991">
      <w:pPr>
        <w:spacing w:line="240" w:lineRule="atLeast"/>
        <w:rPr>
          <w:rFonts w:asciiTheme="minorHAnsi" w:hAnsiTheme="minorHAnsi" w:cstheme="minorHAnsi"/>
          <w:sz w:val="22"/>
          <w:szCs w:val="22"/>
          <w:u w:val="single"/>
        </w:rPr>
      </w:pPr>
      <w:bookmarkStart w:id="8" w:name="_Hlk63797954"/>
      <w:r>
        <w:rPr>
          <w:rFonts w:asciiTheme="minorHAnsi" w:hAnsiTheme="minorHAnsi" w:cstheme="minorHAnsi"/>
          <w:b/>
          <w:i/>
          <w:sz w:val="22"/>
          <w:szCs w:val="22"/>
        </w:rPr>
        <w:t>[H2] I</w:t>
      </w:r>
      <w:r w:rsidRPr="008A57CD">
        <w:rPr>
          <w:rFonts w:asciiTheme="minorHAnsi" w:hAnsiTheme="minorHAnsi" w:cstheme="minorHAnsi"/>
          <w:b/>
          <w:i/>
          <w:sz w:val="22"/>
          <w:szCs w:val="22"/>
        </w:rPr>
        <w:t>nnate immunity</w:t>
      </w:r>
    </w:p>
    <w:bookmarkEnd w:id="8"/>
    <w:p w14:paraId="374B2092" w14:textId="381031A2" w:rsidR="0017540B" w:rsidRPr="008A57CD"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Despite the plethora of oncogenic factors that constantly induce malignant transformation of cells, our immune system recognizes and eliminates most of these transformed cells through immunosurveillance</w:t>
      </w:r>
      <w:r w:rsidRPr="008A57CD">
        <w:rPr>
          <w:rFonts w:asciiTheme="minorHAnsi" w:hAnsiTheme="minorHAnsi" w:cstheme="minorHAnsi"/>
          <w:noProof/>
          <w:sz w:val="22"/>
          <w:szCs w:val="22"/>
          <w:vertAlign w:val="superscript"/>
        </w:rPr>
        <w:t>2</w:t>
      </w:r>
      <w:r w:rsidRPr="008A57CD">
        <w:rPr>
          <w:rFonts w:asciiTheme="minorHAnsi" w:hAnsiTheme="minorHAnsi" w:cstheme="minorHAnsi"/>
          <w:sz w:val="22"/>
          <w:szCs w:val="22"/>
        </w:rPr>
        <w:t xml:space="preserve">. Innate immune cells, namely NK, </w:t>
      </w:r>
      <w:r w:rsidR="004870A4">
        <w:rPr>
          <w:rFonts w:asciiTheme="minorHAnsi" w:hAnsiTheme="minorHAnsi" w:cstheme="minorHAnsi"/>
          <w:sz w:val="22"/>
          <w:szCs w:val="22"/>
        </w:rPr>
        <w:t>natural killer T (</w:t>
      </w:r>
      <w:r w:rsidRPr="008A57CD">
        <w:rPr>
          <w:rFonts w:asciiTheme="minorHAnsi" w:hAnsiTheme="minorHAnsi" w:cstheme="minorHAnsi"/>
          <w:sz w:val="22"/>
          <w:szCs w:val="22"/>
        </w:rPr>
        <w:t>NKT</w:t>
      </w:r>
      <w:r w:rsidR="004870A4">
        <w:rPr>
          <w:rFonts w:asciiTheme="minorHAnsi" w:hAnsiTheme="minorHAnsi" w:cstheme="minorHAnsi"/>
          <w:sz w:val="22"/>
          <w:szCs w:val="22"/>
        </w:rPr>
        <w:t>) cells</w:t>
      </w:r>
      <w:r w:rsidRPr="008A57CD">
        <w:rPr>
          <w:rFonts w:asciiTheme="minorHAnsi" w:hAnsiTheme="minorHAnsi" w:cstheme="minorHAnsi"/>
          <w:sz w:val="22"/>
          <w:szCs w:val="22"/>
        </w:rPr>
        <w:t>, and γδ T cells, possess a wide array of the evolutionar</w:t>
      </w:r>
      <w:r>
        <w:rPr>
          <w:rFonts w:asciiTheme="minorHAnsi" w:hAnsiTheme="minorHAnsi" w:cstheme="minorHAnsi"/>
          <w:sz w:val="22"/>
          <w:szCs w:val="22"/>
        </w:rPr>
        <w:t>ily</w:t>
      </w:r>
      <w:r w:rsidRPr="008A57CD">
        <w:rPr>
          <w:rFonts w:asciiTheme="minorHAnsi" w:hAnsiTheme="minorHAnsi" w:cstheme="minorHAnsi"/>
          <w:sz w:val="22"/>
          <w:szCs w:val="22"/>
        </w:rPr>
        <w:t xml:space="preserve"> conserved “altered self” and activation receptors that can recognize and eliminate transformed cells</w:t>
      </w:r>
      <w:r w:rsidRPr="008A57CD">
        <w:rPr>
          <w:rFonts w:asciiTheme="minorHAnsi" w:hAnsiTheme="minorHAnsi" w:cstheme="minorHAnsi"/>
          <w:noProof/>
          <w:sz w:val="22"/>
          <w:szCs w:val="22"/>
          <w:vertAlign w:val="superscript"/>
        </w:rPr>
        <w:t>2</w:t>
      </w:r>
      <w:r w:rsidRPr="008A57CD">
        <w:rPr>
          <w:rFonts w:asciiTheme="minorHAnsi" w:hAnsiTheme="minorHAnsi" w:cstheme="minorHAnsi"/>
          <w:sz w:val="22"/>
          <w:szCs w:val="22"/>
        </w:rPr>
        <w:t>. This process depends on perforin, granzyme B, and interferon-gamma (IFN-γ) production in these cells</w:t>
      </w:r>
      <w:r w:rsidRPr="00CD1DE6">
        <w:rPr>
          <w:rFonts w:asciiTheme="minorHAnsi" w:hAnsiTheme="minorHAnsi" w:cstheme="minorHAnsi"/>
          <w:noProof/>
          <w:sz w:val="22"/>
          <w:szCs w:val="22"/>
          <w:vertAlign w:val="superscript"/>
        </w:rPr>
        <w:t>89</w:t>
      </w:r>
      <w:r w:rsidRPr="008A57CD">
        <w:rPr>
          <w:rFonts w:asciiTheme="minorHAnsi" w:hAnsiTheme="minorHAnsi" w:cstheme="minorHAnsi"/>
          <w:sz w:val="22"/>
          <w:szCs w:val="22"/>
        </w:rPr>
        <w:t xml:space="preserve">. The latter directly induces apoptosis in tumor cells and triggers a cascade of chemokines to initiate the recruitment of innate immune cells and induce the production of pro-inflammatory anti-tumoral cytokines (Figure </w:t>
      </w:r>
      <w:r w:rsidR="0042631F">
        <w:rPr>
          <w:rFonts w:asciiTheme="minorHAnsi" w:hAnsiTheme="minorHAnsi" w:cstheme="minorHAnsi"/>
          <w:sz w:val="22"/>
          <w:szCs w:val="22"/>
        </w:rPr>
        <w:t>3</w:t>
      </w:r>
      <w:r w:rsidRPr="008A57CD">
        <w:rPr>
          <w:rFonts w:asciiTheme="minorHAnsi" w:hAnsiTheme="minorHAnsi" w:cstheme="minorHAnsi"/>
          <w:sz w:val="22"/>
          <w:szCs w:val="22"/>
        </w:rPr>
        <w:t>)</w:t>
      </w:r>
      <w:r w:rsidRPr="008A57CD">
        <w:rPr>
          <w:rFonts w:asciiTheme="minorHAnsi" w:hAnsiTheme="minorHAnsi" w:cstheme="minorHAnsi"/>
          <w:noProof/>
          <w:sz w:val="22"/>
          <w:szCs w:val="22"/>
          <w:vertAlign w:val="superscript"/>
        </w:rPr>
        <w:t>2</w:t>
      </w:r>
      <w:r w:rsidRPr="008A57CD">
        <w:rPr>
          <w:rFonts w:asciiTheme="minorHAnsi" w:hAnsiTheme="minorHAnsi" w:cstheme="minorHAnsi"/>
          <w:sz w:val="22"/>
          <w:szCs w:val="22"/>
        </w:rPr>
        <w:t>.</w:t>
      </w:r>
    </w:p>
    <w:p w14:paraId="582D5B67" w14:textId="71DA06C8" w:rsidR="0017540B" w:rsidRPr="008A57CD"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 xml:space="preserve">Proliferation, maturation, and cytotoxic effector functions of </w:t>
      </w:r>
      <w:r>
        <w:rPr>
          <w:rFonts w:asciiTheme="minorHAnsi" w:hAnsiTheme="minorHAnsi" w:cstheme="minorHAnsi"/>
          <w:sz w:val="22"/>
          <w:szCs w:val="22"/>
        </w:rPr>
        <w:t>innate immune</w:t>
      </w:r>
      <w:r w:rsidRPr="008A57CD">
        <w:rPr>
          <w:rFonts w:asciiTheme="minorHAnsi" w:hAnsiTheme="minorHAnsi" w:cstheme="minorHAnsi"/>
          <w:sz w:val="22"/>
          <w:szCs w:val="22"/>
        </w:rPr>
        <w:t xml:space="preserve"> cells are tightly controlled by IL-2 family cytokines, namely IL-2, IL-7, IL-15, and IL-21, that utilize heteromeric receptors and share a common γc receptor subunit</w:t>
      </w:r>
      <w:r w:rsidRPr="008A57CD">
        <w:rPr>
          <w:rFonts w:asciiTheme="minorHAnsi" w:hAnsiTheme="minorHAnsi" w:cstheme="minorHAnsi"/>
          <w:noProof/>
          <w:sz w:val="22"/>
          <w:szCs w:val="22"/>
          <w:vertAlign w:val="superscript"/>
        </w:rPr>
        <w:t>8</w:t>
      </w:r>
      <w:r>
        <w:rPr>
          <w:rFonts w:asciiTheme="minorHAnsi" w:hAnsiTheme="minorHAnsi" w:cstheme="minorHAnsi"/>
          <w:sz w:val="22"/>
          <w:szCs w:val="22"/>
        </w:rPr>
        <w:t xml:space="preserve"> (Table 1)</w:t>
      </w:r>
      <w:r w:rsidRPr="008A57CD">
        <w:rPr>
          <w:rFonts w:asciiTheme="minorHAnsi" w:hAnsiTheme="minorHAnsi" w:cstheme="minorHAnsi"/>
          <w:sz w:val="22"/>
          <w:szCs w:val="22"/>
        </w:rPr>
        <w:t>. IL-15 is the primary cytokine to regulate the biology of NK cells, which have particular importance for the control of hematological malignancies</w:t>
      </w:r>
      <w:r w:rsidRPr="00CD1DE6">
        <w:rPr>
          <w:rFonts w:asciiTheme="minorHAnsi" w:hAnsiTheme="minorHAnsi" w:cstheme="minorHAnsi"/>
          <w:noProof/>
          <w:sz w:val="22"/>
          <w:szCs w:val="22"/>
          <w:vertAlign w:val="superscript"/>
        </w:rPr>
        <w:t>90</w:t>
      </w:r>
      <w:r w:rsidRPr="008A57CD">
        <w:rPr>
          <w:rFonts w:asciiTheme="minorHAnsi" w:hAnsiTheme="minorHAnsi" w:cstheme="minorHAnsi"/>
          <w:sz w:val="22"/>
          <w:szCs w:val="22"/>
        </w:rPr>
        <w:t>. Unlike other IL-2 family members, IL-15 is typically presented in conjunction with IL-15Rα subunit on the surface of antigen-presenting cells (APC)</w:t>
      </w:r>
      <w:r w:rsidRPr="008A57CD">
        <w:rPr>
          <w:rFonts w:asciiTheme="minorHAnsi" w:hAnsiTheme="minorHAnsi" w:cstheme="minorHAnsi"/>
          <w:noProof/>
          <w:sz w:val="22"/>
          <w:szCs w:val="22"/>
          <w:vertAlign w:val="superscript"/>
        </w:rPr>
        <w:t>8</w:t>
      </w:r>
      <w:r w:rsidRPr="008A57CD">
        <w:rPr>
          <w:rFonts w:asciiTheme="minorHAnsi" w:hAnsiTheme="minorHAnsi" w:cstheme="minorHAnsi"/>
          <w:sz w:val="22"/>
          <w:szCs w:val="22"/>
        </w:rPr>
        <w:t>. To elicit signaling, the IL-15:IL-15Rα complex binds a heterodimeric IL-2R</w:t>
      </w:r>
      <w:proofErr w:type="gramStart"/>
      <w:r w:rsidRPr="008A57CD">
        <w:rPr>
          <w:rFonts w:asciiTheme="minorHAnsi" w:hAnsiTheme="minorHAnsi" w:cstheme="minorHAnsi"/>
          <w:sz w:val="22"/>
          <w:szCs w:val="22"/>
        </w:rPr>
        <w:t>β:γ</w:t>
      </w:r>
      <w:proofErr w:type="gramEnd"/>
      <w:r w:rsidRPr="008A57CD">
        <w:rPr>
          <w:rFonts w:asciiTheme="minorHAnsi" w:hAnsiTheme="minorHAnsi" w:cstheme="minorHAnsi"/>
          <w:sz w:val="22"/>
          <w:szCs w:val="22"/>
        </w:rPr>
        <w:t>c receptor complex shared with IL-2</w:t>
      </w:r>
      <w:r w:rsidRPr="00CD1DE6">
        <w:rPr>
          <w:rFonts w:asciiTheme="minorHAnsi" w:hAnsiTheme="minorHAnsi" w:cstheme="minorHAnsi"/>
          <w:noProof/>
          <w:sz w:val="22"/>
          <w:szCs w:val="22"/>
          <w:vertAlign w:val="superscript"/>
        </w:rPr>
        <w:t>8,91</w:t>
      </w:r>
      <w:r w:rsidRPr="008A57CD">
        <w:rPr>
          <w:rFonts w:asciiTheme="minorHAnsi" w:hAnsiTheme="minorHAnsi" w:cstheme="minorHAnsi"/>
          <w:sz w:val="22"/>
          <w:szCs w:val="22"/>
        </w:rPr>
        <w:t>. Upon binding to its receptor on NK cells, IL-15 triggers a cascade of reactions resulting in phosphorylation of serine-threonine kinase A</w:t>
      </w:r>
      <w:r>
        <w:rPr>
          <w:rFonts w:asciiTheme="minorHAnsi" w:hAnsiTheme="minorHAnsi" w:cstheme="minorHAnsi"/>
          <w:sz w:val="22"/>
          <w:szCs w:val="22"/>
        </w:rPr>
        <w:t>KT</w:t>
      </w:r>
      <w:r w:rsidRPr="008A57CD">
        <w:rPr>
          <w:rFonts w:asciiTheme="minorHAnsi" w:hAnsiTheme="minorHAnsi" w:cstheme="minorHAnsi"/>
          <w:sz w:val="22"/>
          <w:szCs w:val="22"/>
        </w:rPr>
        <w:t xml:space="preserve">. Consequently, it causes accumulation and translocation of the transcription factor </w:t>
      </w:r>
      <w:r w:rsidR="004870A4">
        <w:rPr>
          <w:rFonts w:asciiTheme="minorHAnsi" w:hAnsiTheme="minorHAnsi" w:cstheme="minorHAnsi"/>
          <w:sz w:val="22"/>
          <w:szCs w:val="22"/>
        </w:rPr>
        <w:t>X-box binding protein 1 (</w:t>
      </w:r>
      <w:r w:rsidRPr="008A57CD">
        <w:rPr>
          <w:rFonts w:asciiTheme="minorHAnsi" w:hAnsiTheme="minorHAnsi" w:cstheme="minorHAnsi"/>
          <w:sz w:val="22"/>
          <w:szCs w:val="22"/>
        </w:rPr>
        <w:t>XBP1s</w:t>
      </w:r>
      <w:r w:rsidR="004870A4">
        <w:rPr>
          <w:rFonts w:asciiTheme="minorHAnsi" w:hAnsiTheme="minorHAnsi" w:cstheme="minorHAnsi"/>
          <w:sz w:val="22"/>
          <w:szCs w:val="22"/>
        </w:rPr>
        <w:t>)</w:t>
      </w:r>
      <w:r w:rsidRPr="008A57CD">
        <w:rPr>
          <w:rFonts w:asciiTheme="minorHAnsi" w:hAnsiTheme="minorHAnsi" w:cstheme="minorHAnsi"/>
          <w:sz w:val="22"/>
          <w:szCs w:val="22"/>
        </w:rPr>
        <w:t xml:space="preserve"> into the nucleus, where </w:t>
      </w:r>
      <w:r w:rsidR="002F3241">
        <w:rPr>
          <w:rFonts w:asciiTheme="minorHAnsi" w:hAnsiTheme="minorHAnsi" w:cstheme="minorHAnsi"/>
          <w:sz w:val="22"/>
          <w:szCs w:val="22"/>
        </w:rPr>
        <w:t>T-box protein expressed in T cells (</w:t>
      </w:r>
      <w:r w:rsidRPr="008A57CD">
        <w:rPr>
          <w:rFonts w:asciiTheme="minorHAnsi" w:hAnsiTheme="minorHAnsi" w:cstheme="minorHAnsi"/>
          <w:sz w:val="22"/>
          <w:szCs w:val="22"/>
        </w:rPr>
        <w:t>T-bet</w:t>
      </w:r>
      <w:r w:rsidR="002F3241">
        <w:rPr>
          <w:rFonts w:asciiTheme="minorHAnsi" w:hAnsiTheme="minorHAnsi" w:cstheme="minorHAnsi"/>
          <w:sz w:val="22"/>
          <w:szCs w:val="22"/>
        </w:rPr>
        <w:t>)</w:t>
      </w:r>
      <w:r w:rsidRPr="008A57CD">
        <w:rPr>
          <w:rFonts w:asciiTheme="minorHAnsi" w:hAnsiTheme="minorHAnsi" w:cstheme="minorHAnsi"/>
          <w:sz w:val="22"/>
          <w:szCs w:val="22"/>
        </w:rPr>
        <w:t xml:space="preserve"> is recruited, the essential transcription factor for cytotoxicity of NK cells and differentiation of Th1 cells</w:t>
      </w:r>
      <w:r w:rsidRPr="00CD1DE6">
        <w:rPr>
          <w:rFonts w:asciiTheme="minorHAnsi" w:hAnsiTheme="minorHAnsi" w:cstheme="minorHAnsi"/>
          <w:noProof/>
          <w:sz w:val="22"/>
          <w:szCs w:val="22"/>
          <w:vertAlign w:val="superscript"/>
        </w:rPr>
        <w:t>90,92</w:t>
      </w:r>
      <w:r w:rsidRPr="008A57CD">
        <w:rPr>
          <w:rFonts w:asciiTheme="minorHAnsi" w:hAnsiTheme="minorHAnsi" w:cstheme="minorHAnsi"/>
          <w:sz w:val="22"/>
          <w:szCs w:val="22"/>
        </w:rPr>
        <w:t>. T-bet, in turn, induces transcription of granzyme B and genes, responsible for proliferation, maturation, and survival of NK cells</w:t>
      </w:r>
      <w:r w:rsidRPr="00CD1DE6">
        <w:rPr>
          <w:rFonts w:asciiTheme="minorHAnsi" w:hAnsiTheme="minorHAnsi" w:cstheme="minorHAnsi"/>
          <w:noProof/>
          <w:sz w:val="22"/>
          <w:szCs w:val="22"/>
          <w:vertAlign w:val="superscript"/>
        </w:rPr>
        <w:t>90</w:t>
      </w:r>
      <w:r w:rsidRPr="008A57CD">
        <w:rPr>
          <w:rFonts w:asciiTheme="minorHAnsi" w:hAnsiTheme="minorHAnsi" w:cstheme="minorHAnsi"/>
          <w:sz w:val="22"/>
          <w:szCs w:val="22"/>
        </w:rPr>
        <w:t>. Importantly, the activity of A</w:t>
      </w:r>
      <w:r>
        <w:rPr>
          <w:rFonts w:asciiTheme="minorHAnsi" w:hAnsiTheme="minorHAnsi" w:cstheme="minorHAnsi"/>
          <w:sz w:val="22"/>
          <w:szCs w:val="22"/>
        </w:rPr>
        <w:t>KT</w:t>
      </w:r>
      <w:r w:rsidRPr="008A57CD">
        <w:rPr>
          <w:rFonts w:asciiTheme="minorHAnsi" w:hAnsiTheme="minorHAnsi" w:cstheme="minorHAnsi"/>
          <w:sz w:val="22"/>
          <w:szCs w:val="22"/>
        </w:rPr>
        <w:t xml:space="preserve"> kinase downstream of IL-15 induces homeostatic priming in NK cells and cytotoxic lymphocytes (CTL)</w:t>
      </w:r>
      <w:r w:rsidRPr="00CD1DE6">
        <w:rPr>
          <w:rFonts w:asciiTheme="minorHAnsi" w:hAnsiTheme="minorHAnsi" w:cstheme="minorHAnsi"/>
          <w:noProof/>
          <w:sz w:val="22"/>
          <w:szCs w:val="22"/>
          <w:vertAlign w:val="superscript"/>
        </w:rPr>
        <w:t>93</w:t>
      </w:r>
      <w:r w:rsidRPr="008A57CD">
        <w:rPr>
          <w:rFonts w:asciiTheme="minorHAnsi" w:hAnsiTheme="minorHAnsi" w:cstheme="minorHAnsi"/>
          <w:sz w:val="22"/>
          <w:szCs w:val="22"/>
        </w:rPr>
        <w:t>.</w:t>
      </w:r>
    </w:p>
    <w:p w14:paraId="5F185A81" w14:textId="48E78209" w:rsidR="0017540B"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NK-cell secreted IFN-γ primes APCs, such as dendritic cells (DC) and macrophages, to produce IL-12, which shares one of its subunits, p40, with IL-23</w:t>
      </w:r>
      <w:r w:rsidRPr="00CD1DE6">
        <w:rPr>
          <w:rFonts w:asciiTheme="minorHAnsi" w:hAnsiTheme="minorHAnsi" w:cstheme="minorHAnsi"/>
          <w:noProof/>
          <w:sz w:val="22"/>
          <w:szCs w:val="22"/>
          <w:vertAlign w:val="superscript"/>
        </w:rPr>
        <w:t>8,56</w:t>
      </w:r>
      <w:r w:rsidRPr="008A57CD">
        <w:rPr>
          <w:rFonts w:asciiTheme="minorHAnsi" w:hAnsiTheme="minorHAnsi" w:cstheme="minorHAnsi"/>
          <w:sz w:val="22"/>
          <w:szCs w:val="22"/>
        </w:rPr>
        <w:t>. Importantly, APCs serve as a bridge between the innate and adaptive immune responses, and their recruitment, maturation, and activation are governed by cytokines</w:t>
      </w:r>
      <w:r w:rsidRPr="00CD1DE6">
        <w:rPr>
          <w:rFonts w:asciiTheme="minorHAnsi" w:hAnsiTheme="minorHAnsi" w:cstheme="minorHAnsi"/>
          <w:noProof/>
          <w:sz w:val="22"/>
          <w:szCs w:val="22"/>
          <w:vertAlign w:val="superscript"/>
        </w:rPr>
        <w:t>94</w:t>
      </w:r>
      <w:r w:rsidRPr="008A57CD">
        <w:rPr>
          <w:rFonts w:asciiTheme="minorHAnsi" w:hAnsiTheme="minorHAnsi" w:cstheme="minorHAnsi"/>
          <w:sz w:val="22"/>
          <w:szCs w:val="22"/>
        </w:rPr>
        <w:t>. IL-12</w:t>
      </w:r>
      <w:r>
        <w:rPr>
          <w:rFonts w:asciiTheme="minorHAnsi" w:hAnsiTheme="minorHAnsi" w:cstheme="minorHAnsi"/>
          <w:sz w:val="22"/>
          <w:szCs w:val="22"/>
        </w:rPr>
        <w:t xml:space="preserve"> secreted from APCs</w:t>
      </w:r>
      <w:r w:rsidRPr="008A57CD">
        <w:rPr>
          <w:rFonts w:asciiTheme="minorHAnsi" w:hAnsiTheme="minorHAnsi" w:cstheme="minorHAnsi"/>
          <w:sz w:val="22"/>
          <w:szCs w:val="22"/>
        </w:rPr>
        <w:t xml:space="preserve">, in turn, </w:t>
      </w:r>
      <w:r>
        <w:rPr>
          <w:rFonts w:asciiTheme="minorHAnsi" w:hAnsiTheme="minorHAnsi" w:cstheme="minorHAnsi"/>
          <w:sz w:val="22"/>
          <w:szCs w:val="22"/>
        </w:rPr>
        <w:t>amplifies</w:t>
      </w:r>
      <w:r w:rsidRPr="008A57CD">
        <w:rPr>
          <w:rFonts w:asciiTheme="minorHAnsi" w:hAnsiTheme="minorHAnsi" w:cstheme="minorHAnsi"/>
          <w:sz w:val="22"/>
          <w:szCs w:val="22"/>
        </w:rPr>
        <w:t xml:space="preserve"> IFN-γ production </w:t>
      </w:r>
      <w:r w:rsidRPr="00671033">
        <w:rPr>
          <w:rFonts w:asciiTheme="minorHAnsi" w:hAnsiTheme="minorHAnsi" w:cstheme="minorHAnsi"/>
          <w:sz w:val="22"/>
          <w:szCs w:val="22"/>
        </w:rPr>
        <w:t>in NK cells (requires priming by IL-15 and/or IL-</w:t>
      </w:r>
      <w:r>
        <w:rPr>
          <w:rFonts w:asciiTheme="minorHAnsi" w:hAnsiTheme="minorHAnsi" w:cstheme="minorHAnsi"/>
          <w:sz w:val="22"/>
          <w:szCs w:val="22"/>
        </w:rPr>
        <w:t>18</w:t>
      </w:r>
      <w:r w:rsidRPr="00CD1DE6">
        <w:rPr>
          <w:rFonts w:asciiTheme="minorHAnsi" w:hAnsiTheme="minorHAnsi" w:cstheme="minorHAnsi"/>
          <w:noProof/>
          <w:sz w:val="22"/>
          <w:szCs w:val="22"/>
          <w:vertAlign w:val="superscript"/>
        </w:rPr>
        <w:t>91,95</w:t>
      </w:r>
      <w:r w:rsidRPr="00671033">
        <w:rPr>
          <w:rFonts w:asciiTheme="minorHAnsi" w:hAnsiTheme="minorHAnsi" w:cstheme="minorHAnsi"/>
          <w:sz w:val="22"/>
          <w:szCs w:val="22"/>
        </w:rPr>
        <w:t>)</w:t>
      </w:r>
      <w:r>
        <w:rPr>
          <w:rFonts w:asciiTheme="minorHAnsi" w:hAnsiTheme="minorHAnsi" w:cstheme="minorHAnsi"/>
          <w:sz w:val="22"/>
          <w:szCs w:val="22"/>
        </w:rPr>
        <w:t xml:space="preserve"> </w:t>
      </w:r>
      <w:r w:rsidRPr="008A57CD">
        <w:rPr>
          <w:rFonts w:asciiTheme="minorHAnsi" w:hAnsiTheme="minorHAnsi" w:cstheme="minorHAnsi"/>
          <w:sz w:val="22"/>
          <w:szCs w:val="22"/>
        </w:rPr>
        <w:t xml:space="preserve">and </w:t>
      </w:r>
      <w:r>
        <w:rPr>
          <w:rFonts w:asciiTheme="minorHAnsi" w:hAnsiTheme="minorHAnsi" w:cstheme="minorHAnsi"/>
          <w:sz w:val="22"/>
          <w:szCs w:val="22"/>
        </w:rPr>
        <w:t>thereby</w:t>
      </w:r>
      <w:r w:rsidRPr="008A57CD">
        <w:rPr>
          <w:rFonts w:asciiTheme="minorHAnsi" w:hAnsiTheme="minorHAnsi" w:cstheme="minorHAnsi"/>
          <w:sz w:val="22"/>
          <w:szCs w:val="22"/>
        </w:rPr>
        <w:t xml:space="preserve"> anti-tumor responses</w:t>
      </w:r>
      <w:r w:rsidRPr="00CD1DE6">
        <w:rPr>
          <w:rFonts w:asciiTheme="minorHAnsi" w:hAnsiTheme="minorHAnsi" w:cstheme="minorHAnsi"/>
          <w:noProof/>
          <w:sz w:val="22"/>
          <w:szCs w:val="22"/>
          <w:vertAlign w:val="superscript"/>
        </w:rPr>
        <w:t>96</w:t>
      </w:r>
      <w:r w:rsidRPr="008A57CD">
        <w:rPr>
          <w:rFonts w:asciiTheme="minorHAnsi" w:hAnsiTheme="minorHAnsi" w:cstheme="minorHAnsi"/>
          <w:sz w:val="22"/>
          <w:szCs w:val="22"/>
        </w:rPr>
        <w:t xml:space="preserve">. </w:t>
      </w:r>
    </w:p>
    <w:p w14:paraId="4454E9C5" w14:textId="17914AC8" w:rsidR="0017540B" w:rsidRPr="008A57CD" w:rsidRDefault="0017540B" w:rsidP="00E45991">
      <w:pPr>
        <w:spacing w:after="240" w:line="240" w:lineRule="atLeast"/>
        <w:rPr>
          <w:rFonts w:asciiTheme="minorHAnsi" w:hAnsiTheme="minorHAnsi" w:cstheme="minorHAnsi"/>
          <w:sz w:val="22"/>
          <w:szCs w:val="22"/>
        </w:rPr>
      </w:pPr>
      <w:r w:rsidRPr="00D40E58">
        <w:rPr>
          <w:rFonts w:asciiTheme="minorHAnsi" w:hAnsiTheme="minorHAnsi" w:cstheme="minorHAnsi"/>
          <w:sz w:val="22"/>
          <w:szCs w:val="22"/>
        </w:rPr>
        <w:lastRenderedPageBreak/>
        <w:t>IL-18 acts through</w:t>
      </w:r>
      <w:r w:rsidRPr="008A57CD">
        <w:rPr>
          <w:rFonts w:asciiTheme="minorHAnsi" w:hAnsiTheme="minorHAnsi" w:cstheme="minorHAnsi"/>
          <w:sz w:val="22"/>
          <w:szCs w:val="22"/>
        </w:rPr>
        <w:t xml:space="preserve"> its receptor highly expressed in NK cells and trigger IFN-γ production, cytotoxicity, and </w:t>
      </w:r>
      <w:proofErr w:type="spellStart"/>
      <w:r w:rsidRPr="008A57CD">
        <w:rPr>
          <w:rFonts w:asciiTheme="minorHAnsi" w:hAnsiTheme="minorHAnsi" w:cstheme="minorHAnsi"/>
          <w:sz w:val="22"/>
          <w:szCs w:val="22"/>
        </w:rPr>
        <w:t>Fas</w:t>
      </w:r>
      <w:proofErr w:type="spellEnd"/>
      <w:r w:rsidRPr="008A57CD">
        <w:rPr>
          <w:rFonts w:asciiTheme="minorHAnsi" w:hAnsiTheme="minorHAnsi" w:cstheme="minorHAnsi"/>
          <w:sz w:val="22"/>
          <w:szCs w:val="22"/>
        </w:rPr>
        <w:t xml:space="preserve"> ligand (</w:t>
      </w:r>
      <w:proofErr w:type="spellStart"/>
      <w:r w:rsidRPr="008A57CD">
        <w:rPr>
          <w:rFonts w:asciiTheme="minorHAnsi" w:hAnsiTheme="minorHAnsi" w:cstheme="minorHAnsi"/>
          <w:sz w:val="22"/>
          <w:szCs w:val="22"/>
        </w:rPr>
        <w:t>FasL</w:t>
      </w:r>
      <w:proofErr w:type="spellEnd"/>
      <w:r w:rsidRPr="008A57CD">
        <w:rPr>
          <w:rFonts w:asciiTheme="minorHAnsi" w:hAnsiTheme="minorHAnsi" w:cstheme="minorHAnsi"/>
          <w:sz w:val="22"/>
          <w:szCs w:val="22"/>
        </w:rPr>
        <w:t>) expression</w:t>
      </w:r>
      <w:r w:rsidRPr="00290AA3">
        <w:rPr>
          <w:rFonts w:asciiTheme="minorHAnsi" w:hAnsiTheme="minorHAnsi" w:cstheme="minorHAnsi"/>
          <w:noProof/>
          <w:sz w:val="22"/>
          <w:szCs w:val="22"/>
          <w:vertAlign w:val="superscript"/>
        </w:rPr>
        <w:t>12</w:t>
      </w:r>
      <w:r w:rsidRPr="008A57CD">
        <w:rPr>
          <w:rFonts w:asciiTheme="minorHAnsi" w:hAnsiTheme="minorHAnsi" w:cstheme="minorHAnsi"/>
          <w:sz w:val="22"/>
          <w:szCs w:val="22"/>
        </w:rPr>
        <w:t xml:space="preserve">. </w:t>
      </w:r>
      <w:r>
        <w:rPr>
          <w:rFonts w:asciiTheme="minorHAnsi" w:hAnsiTheme="minorHAnsi" w:cstheme="minorHAnsi"/>
          <w:sz w:val="22"/>
          <w:szCs w:val="22"/>
        </w:rPr>
        <w:t>In addition to</w:t>
      </w:r>
      <w:r w:rsidRPr="008A57CD">
        <w:rPr>
          <w:rFonts w:asciiTheme="minorHAnsi" w:hAnsiTheme="minorHAnsi" w:cstheme="minorHAnsi"/>
          <w:sz w:val="22"/>
          <w:szCs w:val="22"/>
        </w:rPr>
        <w:t xml:space="preserve"> the reported ability to directly promote the proliferation and migration of </w:t>
      </w:r>
      <w:r w:rsidRPr="00D40E58">
        <w:rPr>
          <w:rFonts w:asciiTheme="minorHAnsi" w:hAnsiTheme="minorHAnsi" w:cstheme="minorHAnsi"/>
          <w:sz w:val="22"/>
          <w:szCs w:val="22"/>
        </w:rPr>
        <w:t>cells in certain types of cancer</w:t>
      </w:r>
      <w:r w:rsidRPr="008A57CD">
        <w:rPr>
          <w:rFonts w:asciiTheme="minorHAnsi" w:hAnsiTheme="minorHAnsi" w:cstheme="minorHAnsi"/>
          <w:sz w:val="22"/>
          <w:szCs w:val="22"/>
        </w:rPr>
        <w:t>, tumor-infiltrating NK and CD8 T cells express</w:t>
      </w:r>
      <w:r>
        <w:rPr>
          <w:rFonts w:asciiTheme="minorHAnsi" w:hAnsiTheme="minorHAnsi" w:cstheme="minorHAnsi"/>
          <w:sz w:val="22"/>
          <w:szCs w:val="22"/>
        </w:rPr>
        <w:t xml:space="preserve"> high levels</w:t>
      </w:r>
      <w:r w:rsidRPr="008A57CD">
        <w:rPr>
          <w:rFonts w:asciiTheme="minorHAnsi" w:hAnsiTheme="minorHAnsi" w:cstheme="minorHAnsi"/>
          <w:sz w:val="22"/>
          <w:szCs w:val="22"/>
        </w:rPr>
        <w:t xml:space="preserve"> </w:t>
      </w:r>
      <w:r w:rsidR="006512D2">
        <w:rPr>
          <w:rFonts w:asciiTheme="minorHAnsi" w:hAnsiTheme="minorHAnsi" w:cstheme="minorHAnsi"/>
          <w:sz w:val="22"/>
          <w:szCs w:val="22"/>
        </w:rPr>
        <w:t xml:space="preserve">of </w:t>
      </w:r>
      <w:r w:rsidRPr="008A57CD">
        <w:rPr>
          <w:rFonts w:asciiTheme="minorHAnsi" w:hAnsiTheme="minorHAnsi" w:cstheme="minorHAnsi"/>
          <w:sz w:val="22"/>
          <w:szCs w:val="22"/>
        </w:rPr>
        <w:t>IL-18R</w:t>
      </w:r>
      <w:r w:rsidRPr="00CD1DE6">
        <w:rPr>
          <w:rFonts w:asciiTheme="minorHAnsi" w:hAnsiTheme="minorHAnsi" w:cstheme="minorHAnsi"/>
          <w:noProof/>
          <w:sz w:val="22"/>
          <w:szCs w:val="22"/>
          <w:vertAlign w:val="superscript"/>
        </w:rPr>
        <w:t>73,97</w:t>
      </w:r>
      <w:r w:rsidRPr="008A57CD">
        <w:rPr>
          <w:rFonts w:asciiTheme="minorHAnsi" w:hAnsiTheme="minorHAnsi" w:cstheme="minorHAnsi"/>
          <w:sz w:val="22"/>
          <w:szCs w:val="22"/>
        </w:rPr>
        <w:t>. However, IL-18 activity is moderated by IL-18 binding protein (IL-18BP), a soluble receptor that acts as a decoy for IL-18 and inhibits anti-tumoral and anti-viral activities of NK cells and CTL</w:t>
      </w:r>
      <w:r w:rsidRPr="00CD1DE6">
        <w:rPr>
          <w:rFonts w:asciiTheme="minorHAnsi" w:hAnsiTheme="minorHAnsi" w:cstheme="minorHAnsi"/>
          <w:noProof/>
          <w:sz w:val="22"/>
          <w:szCs w:val="22"/>
          <w:vertAlign w:val="superscript"/>
        </w:rPr>
        <w:t>97,98</w:t>
      </w:r>
      <w:r w:rsidRPr="008A57CD">
        <w:rPr>
          <w:rFonts w:asciiTheme="minorHAnsi" w:hAnsiTheme="minorHAnsi" w:cstheme="minorHAnsi"/>
          <w:sz w:val="22"/>
          <w:szCs w:val="22"/>
        </w:rPr>
        <w:t>. Moreover, mouse and human NK cells have high expression of IL-1R8, another member of the IL-1 receptor family, that together with IL-1R5 (IL-18Rα) binds IL-37, known for its anti-inflammatory properties</w:t>
      </w:r>
      <w:r w:rsidRPr="00CD1DE6">
        <w:rPr>
          <w:rFonts w:asciiTheme="minorHAnsi" w:hAnsiTheme="minorHAnsi" w:cstheme="minorHAnsi"/>
          <w:noProof/>
          <w:sz w:val="22"/>
          <w:szCs w:val="22"/>
          <w:vertAlign w:val="superscript"/>
        </w:rPr>
        <w:t>12,99</w:t>
      </w:r>
      <w:r w:rsidRPr="008A57CD">
        <w:rPr>
          <w:rFonts w:asciiTheme="minorHAnsi" w:hAnsiTheme="minorHAnsi" w:cstheme="minorHAnsi"/>
          <w:sz w:val="22"/>
          <w:szCs w:val="22"/>
        </w:rPr>
        <w:t>. IL-1R8 could inhibit IL-18-dependent mTOR and JNK signaling pathways that are essential for NK cell metabolism, differentiation, and activation</w:t>
      </w:r>
      <w:r>
        <w:rPr>
          <w:rFonts w:asciiTheme="minorHAnsi" w:hAnsiTheme="minorHAnsi" w:cstheme="minorHAnsi"/>
          <w:sz w:val="22"/>
          <w:szCs w:val="22"/>
        </w:rPr>
        <w:t>, as demonstrated in mouse models of liver carcinogenesis,</w:t>
      </w:r>
      <w:r w:rsidRPr="00D40E58">
        <w:t xml:space="preserve"> </w:t>
      </w:r>
      <w:r w:rsidRPr="00D40E58">
        <w:rPr>
          <w:rFonts w:asciiTheme="minorHAnsi" w:hAnsiTheme="minorHAnsi" w:cstheme="minorHAnsi"/>
          <w:sz w:val="22"/>
          <w:szCs w:val="22"/>
        </w:rPr>
        <w:t>hematogenous liver and lung metastasis</w:t>
      </w:r>
      <w:r>
        <w:rPr>
          <w:rFonts w:asciiTheme="minorHAnsi" w:hAnsiTheme="minorHAnsi" w:cstheme="minorHAnsi"/>
          <w:sz w:val="22"/>
          <w:szCs w:val="22"/>
        </w:rPr>
        <w:t xml:space="preserve"> </w:t>
      </w:r>
      <w:r w:rsidRPr="00CD1DE6">
        <w:rPr>
          <w:rFonts w:asciiTheme="minorHAnsi" w:hAnsiTheme="minorHAnsi" w:cstheme="minorHAnsi"/>
          <w:noProof/>
          <w:sz w:val="22"/>
          <w:szCs w:val="22"/>
          <w:vertAlign w:val="superscript"/>
        </w:rPr>
        <w:t>99</w:t>
      </w:r>
      <w:r w:rsidRPr="008A57CD">
        <w:rPr>
          <w:rFonts w:asciiTheme="minorHAnsi" w:hAnsiTheme="minorHAnsi" w:cstheme="minorHAnsi"/>
          <w:sz w:val="22"/>
          <w:szCs w:val="22"/>
        </w:rPr>
        <w:t>.</w:t>
      </w:r>
    </w:p>
    <w:p w14:paraId="0898FB6B" w14:textId="77777777" w:rsidR="0017540B" w:rsidRPr="008A57CD"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Recently, eosinophils, another pleiotropic innate immune cell type primarily known for anti-helminth and allergic response, have received attention due to their distinct anti-tumor mechanisms in hepatocellular carcinoma and breast cancer</w:t>
      </w:r>
      <w:r w:rsidRPr="00CD1DE6">
        <w:rPr>
          <w:rFonts w:asciiTheme="minorHAnsi" w:hAnsiTheme="minorHAnsi" w:cstheme="minorHAnsi"/>
          <w:noProof/>
          <w:sz w:val="22"/>
          <w:szCs w:val="22"/>
          <w:vertAlign w:val="superscript"/>
        </w:rPr>
        <w:t>100,101</w:t>
      </w:r>
      <w:r w:rsidRPr="008A57CD">
        <w:rPr>
          <w:rFonts w:asciiTheme="minorHAnsi" w:hAnsiTheme="minorHAnsi" w:cstheme="minorHAnsi"/>
          <w:sz w:val="22"/>
          <w:szCs w:val="22"/>
        </w:rPr>
        <w:t>. IL-5, which together with IL-3 and granulocyte-macrophage colony-stimulating factor (GM-CSF) constitute a family of hematopoietic cytokines, is a key regulator of eosinophil differentiation, maturation, expansion, and survival</w:t>
      </w:r>
      <w:r w:rsidRPr="00CD1DE6">
        <w:rPr>
          <w:rFonts w:asciiTheme="minorHAnsi" w:hAnsiTheme="minorHAnsi" w:cstheme="minorHAnsi"/>
          <w:noProof/>
          <w:sz w:val="22"/>
          <w:szCs w:val="22"/>
          <w:vertAlign w:val="superscript"/>
        </w:rPr>
        <w:t>101</w:t>
      </w:r>
      <w:r w:rsidRPr="008A57CD">
        <w:rPr>
          <w:rFonts w:asciiTheme="minorHAnsi" w:hAnsiTheme="minorHAnsi" w:cstheme="minorHAnsi"/>
          <w:sz w:val="22"/>
          <w:szCs w:val="22"/>
        </w:rPr>
        <w:t>. Recruited by the tumor-released alarmin IL-33, eosinophils can directly exert cytotoxicity but also aid anti-tumoral Th1 cell responses</w:t>
      </w:r>
      <w:r w:rsidRPr="00CD1DE6">
        <w:rPr>
          <w:rFonts w:asciiTheme="minorHAnsi" w:hAnsiTheme="minorHAnsi" w:cstheme="minorHAnsi"/>
          <w:noProof/>
          <w:sz w:val="22"/>
          <w:szCs w:val="22"/>
          <w:vertAlign w:val="superscript"/>
        </w:rPr>
        <w:t>100</w:t>
      </w:r>
      <w:r w:rsidRPr="008A57CD">
        <w:rPr>
          <w:rFonts w:asciiTheme="minorHAnsi" w:hAnsiTheme="minorHAnsi" w:cstheme="minorHAnsi"/>
          <w:sz w:val="22"/>
          <w:szCs w:val="22"/>
        </w:rPr>
        <w:t>.</w:t>
      </w:r>
    </w:p>
    <w:p w14:paraId="6FF1EAF8" w14:textId="77777777" w:rsidR="0017540B" w:rsidRPr="008A57CD"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IL-28A, IL-28B, and IL-29 are cytokines distantly related to the IL-10 family, but also interferons and therefore also termed type III or λ interferons. They typically mediate innate immune antiviral activity but also directly induce apoptosis of malignant cells</w:t>
      </w:r>
      <w:r w:rsidRPr="00CD1DE6">
        <w:rPr>
          <w:rFonts w:asciiTheme="minorHAnsi" w:hAnsiTheme="minorHAnsi" w:cstheme="minorHAnsi"/>
          <w:noProof/>
          <w:sz w:val="22"/>
          <w:szCs w:val="22"/>
          <w:vertAlign w:val="superscript"/>
        </w:rPr>
        <w:t>102,103</w:t>
      </w:r>
      <w:r w:rsidRPr="008A57CD">
        <w:rPr>
          <w:rFonts w:asciiTheme="minorHAnsi" w:hAnsiTheme="minorHAnsi" w:cstheme="minorHAnsi"/>
          <w:sz w:val="22"/>
          <w:szCs w:val="22"/>
        </w:rPr>
        <w:t xml:space="preserve">. </w:t>
      </w:r>
    </w:p>
    <w:p w14:paraId="2ED027A7" w14:textId="77777777" w:rsidR="0017540B" w:rsidRPr="008A57CD" w:rsidRDefault="0017540B" w:rsidP="00E45991">
      <w:pPr>
        <w:spacing w:line="240" w:lineRule="atLeast"/>
        <w:rPr>
          <w:rFonts w:asciiTheme="minorHAnsi" w:hAnsiTheme="minorHAnsi" w:cstheme="minorHAnsi"/>
          <w:b/>
          <w:i/>
          <w:sz w:val="22"/>
          <w:szCs w:val="22"/>
        </w:rPr>
      </w:pPr>
      <w:bookmarkStart w:id="9" w:name="_Hlk63797964"/>
      <w:r>
        <w:rPr>
          <w:rFonts w:asciiTheme="minorHAnsi" w:hAnsiTheme="minorHAnsi" w:cstheme="minorHAnsi"/>
          <w:b/>
          <w:i/>
          <w:sz w:val="22"/>
          <w:szCs w:val="22"/>
        </w:rPr>
        <w:t xml:space="preserve">[H2] </w:t>
      </w:r>
      <w:r w:rsidRPr="008A57CD">
        <w:rPr>
          <w:rFonts w:asciiTheme="minorHAnsi" w:hAnsiTheme="minorHAnsi" w:cstheme="minorHAnsi"/>
          <w:b/>
          <w:i/>
          <w:sz w:val="22"/>
          <w:szCs w:val="22"/>
        </w:rPr>
        <w:t>Adaptive immunity</w:t>
      </w:r>
    </w:p>
    <w:bookmarkEnd w:id="9"/>
    <w:p w14:paraId="028DF961" w14:textId="2ABB0EC4" w:rsidR="0017540B" w:rsidRPr="008A57CD" w:rsidRDefault="0017540B" w:rsidP="00E45991">
      <w:pPr>
        <w:spacing w:after="240" w:line="240" w:lineRule="atLeast"/>
        <w:rPr>
          <w:rFonts w:asciiTheme="minorHAnsi" w:hAnsiTheme="minorHAnsi" w:cstheme="minorHAnsi"/>
          <w:sz w:val="22"/>
          <w:szCs w:val="22"/>
          <w:u w:val="single"/>
        </w:rPr>
      </w:pPr>
      <w:r w:rsidRPr="008A57CD">
        <w:rPr>
          <w:rFonts w:asciiTheme="minorHAnsi" w:hAnsiTheme="minorHAnsi" w:cstheme="minorHAnsi"/>
          <w:sz w:val="22"/>
          <w:szCs w:val="22"/>
        </w:rPr>
        <w:t>Upon immuno</w:t>
      </w:r>
      <w:r>
        <w:rPr>
          <w:rFonts w:asciiTheme="minorHAnsi" w:hAnsiTheme="minorHAnsi" w:cstheme="minorHAnsi"/>
          <w:sz w:val="22"/>
          <w:szCs w:val="22"/>
        </w:rPr>
        <w:t>genic cancer</w:t>
      </w:r>
      <w:r w:rsidRPr="008A57CD">
        <w:rPr>
          <w:rFonts w:asciiTheme="minorHAnsi" w:hAnsiTheme="minorHAnsi" w:cstheme="minorHAnsi"/>
          <w:sz w:val="22"/>
          <w:szCs w:val="22"/>
        </w:rPr>
        <w:t xml:space="preserve"> cell death, antigens released by tumor cells are taken up by APC</w:t>
      </w:r>
      <w:r>
        <w:rPr>
          <w:rFonts w:asciiTheme="minorHAnsi" w:hAnsiTheme="minorHAnsi" w:cstheme="minorHAnsi"/>
          <w:sz w:val="22"/>
          <w:szCs w:val="22"/>
        </w:rPr>
        <w:t>s</w:t>
      </w:r>
      <w:r w:rsidRPr="008A57CD">
        <w:rPr>
          <w:rFonts w:asciiTheme="minorHAnsi" w:hAnsiTheme="minorHAnsi" w:cstheme="minorHAnsi"/>
          <w:sz w:val="22"/>
          <w:szCs w:val="22"/>
        </w:rPr>
        <w:t>, primarily DC</w:t>
      </w:r>
      <w:r>
        <w:rPr>
          <w:rFonts w:asciiTheme="minorHAnsi" w:hAnsiTheme="minorHAnsi" w:cstheme="minorHAnsi"/>
          <w:sz w:val="22"/>
          <w:szCs w:val="22"/>
        </w:rPr>
        <w:t>s</w:t>
      </w:r>
      <w:r w:rsidRPr="008A57CD">
        <w:rPr>
          <w:rFonts w:asciiTheme="minorHAnsi" w:hAnsiTheme="minorHAnsi" w:cstheme="minorHAnsi"/>
          <w:sz w:val="22"/>
          <w:szCs w:val="22"/>
        </w:rPr>
        <w:t>, and enter draining lymph nodes to initiate the development of antigen-specific adaptive immune responses. There, the cytokine milieu plays a fate</w:t>
      </w:r>
      <w:r w:rsidR="006512D2">
        <w:rPr>
          <w:rFonts w:asciiTheme="minorHAnsi" w:hAnsiTheme="minorHAnsi" w:cstheme="minorHAnsi"/>
          <w:sz w:val="22"/>
          <w:szCs w:val="22"/>
        </w:rPr>
        <w:t>-</w:t>
      </w:r>
      <w:r w:rsidRPr="008A57CD">
        <w:rPr>
          <w:rFonts w:asciiTheme="minorHAnsi" w:hAnsiTheme="minorHAnsi" w:cstheme="minorHAnsi"/>
          <w:sz w:val="22"/>
          <w:szCs w:val="22"/>
        </w:rPr>
        <w:t>defining role for T cells</w:t>
      </w:r>
      <w:r w:rsidRPr="00CD1DE6">
        <w:rPr>
          <w:rFonts w:asciiTheme="minorHAnsi" w:hAnsiTheme="minorHAnsi" w:cstheme="minorHAnsi"/>
          <w:noProof/>
          <w:sz w:val="22"/>
          <w:szCs w:val="22"/>
          <w:vertAlign w:val="superscript"/>
        </w:rPr>
        <w:t>2,104</w:t>
      </w:r>
      <w:r>
        <w:rPr>
          <w:rFonts w:asciiTheme="minorHAnsi" w:hAnsiTheme="minorHAnsi" w:cstheme="minorHAnsi"/>
          <w:sz w:val="22"/>
          <w:szCs w:val="22"/>
        </w:rPr>
        <w:t xml:space="preserve"> (Figure 2)</w:t>
      </w:r>
      <w:r w:rsidRPr="008A57CD">
        <w:rPr>
          <w:rFonts w:asciiTheme="minorHAnsi" w:hAnsiTheme="minorHAnsi" w:cstheme="minorHAnsi"/>
          <w:sz w:val="22"/>
          <w:szCs w:val="22"/>
        </w:rPr>
        <w:t>. Proliferation, survival, differentiation, and termination of T cell responses are mainly governed by IL-2, IL-7, and IL-15</w:t>
      </w:r>
      <w:r w:rsidRPr="008A57CD">
        <w:rPr>
          <w:rFonts w:asciiTheme="minorHAnsi" w:hAnsiTheme="minorHAnsi" w:cstheme="minorHAnsi"/>
          <w:noProof/>
          <w:sz w:val="22"/>
          <w:szCs w:val="22"/>
          <w:vertAlign w:val="superscript"/>
        </w:rPr>
        <w:t>8</w:t>
      </w:r>
      <w:r w:rsidRPr="008A57CD">
        <w:rPr>
          <w:rFonts w:asciiTheme="minorHAnsi" w:hAnsiTheme="minorHAnsi" w:cstheme="minorHAnsi"/>
          <w:sz w:val="22"/>
          <w:szCs w:val="22"/>
        </w:rPr>
        <w:t>, whereas IL-3 is necessary for survival and proliferation of lymphocyte progenitors</w:t>
      </w:r>
      <w:r w:rsidRPr="00CD1DE6">
        <w:rPr>
          <w:rFonts w:asciiTheme="minorHAnsi" w:hAnsiTheme="minorHAnsi" w:cstheme="minorHAnsi"/>
          <w:noProof/>
          <w:sz w:val="22"/>
          <w:szCs w:val="22"/>
          <w:vertAlign w:val="superscript"/>
        </w:rPr>
        <w:t>105,106</w:t>
      </w:r>
      <w:r w:rsidRPr="008A57CD">
        <w:rPr>
          <w:rFonts w:asciiTheme="minorHAnsi" w:hAnsiTheme="minorHAnsi" w:cstheme="minorHAnsi"/>
          <w:sz w:val="22"/>
          <w:szCs w:val="22"/>
        </w:rPr>
        <w:t>. IL-2 binds with intermediate affinity to γc:IL-2Rβ inducing the clonal expansion of T cells, but also for termination of the T cell responses through F</w:t>
      </w:r>
      <w:r>
        <w:rPr>
          <w:rFonts w:asciiTheme="minorHAnsi" w:hAnsiTheme="minorHAnsi" w:cstheme="minorHAnsi"/>
          <w:sz w:val="22"/>
          <w:szCs w:val="22"/>
        </w:rPr>
        <w:t>AS</w:t>
      </w:r>
      <w:r w:rsidRPr="008A57CD">
        <w:rPr>
          <w:rFonts w:asciiTheme="minorHAnsi" w:hAnsiTheme="minorHAnsi" w:cstheme="minorHAnsi"/>
          <w:sz w:val="22"/>
          <w:szCs w:val="22"/>
        </w:rPr>
        <w:t>/F</w:t>
      </w:r>
      <w:r>
        <w:rPr>
          <w:rFonts w:asciiTheme="minorHAnsi" w:hAnsiTheme="minorHAnsi" w:cstheme="minorHAnsi"/>
          <w:sz w:val="22"/>
          <w:szCs w:val="22"/>
        </w:rPr>
        <w:t>AS</w:t>
      </w:r>
      <w:r w:rsidRPr="008A57CD">
        <w:rPr>
          <w:rFonts w:asciiTheme="minorHAnsi" w:hAnsiTheme="minorHAnsi" w:cstheme="minorHAnsi"/>
          <w:sz w:val="22"/>
          <w:szCs w:val="22"/>
        </w:rPr>
        <w:t>L-mediated apoptosis</w:t>
      </w:r>
      <w:r>
        <w:rPr>
          <w:rFonts w:asciiTheme="minorHAnsi" w:hAnsiTheme="minorHAnsi" w:cstheme="minorHAnsi"/>
          <w:sz w:val="22"/>
          <w:szCs w:val="22"/>
        </w:rPr>
        <w:t xml:space="preserve"> of T cells</w:t>
      </w:r>
      <w:r w:rsidRPr="008A57CD">
        <w:rPr>
          <w:rFonts w:asciiTheme="minorHAnsi" w:hAnsiTheme="minorHAnsi" w:cstheme="minorHAnsi"/>
          <w:noProof/>
          <w:sz w:val="22"/>
          <w:szCs w:val="22"/>
          <w:vertAlign w:val="superscript"/>
        </w:rPr>
        <w:t>8</w:t>
      </w:r>
      <w:r w:rsidRPr="008A57CD">
        <w:rPr>
          <w:rFonts w:asciiTheme="minorHAnsi" w:hAnsiTheme="minorHAnsi" w:cstheme="minorHAnsi"/>
          <w:sz w:val="22"/>
          <w:szCs w:val="22"/>
        </w:rPr>
        <w:t>. IL-2Rα chain (CD25) expressed mainly in Tregs</w:t>
      </w:r>
      <w:r>
        <w:rPr>
          <w:rFonts w:asciiTheme="minorHAnsi" w:hAnsiTheme="minorHAnsi" w:cstheme="minorHAnsi"/>
          <w:sz w:val="22"/>
          <w:szCs w:val="22"/>
        </w:rPr>
        <w:t>,</w:t>
      </w:r>
      <w:r w:rsidRPr="008A57CD">
        <w:rPr>
          <w:rFonts w:asciiTheme="minorHAnsi" w:hAnsiTheme="minorHAnsi" w:cstheme="minorHAnsi"/>
          <w:sz w:val="22"/>
          <w:szCs w:val="22"/>
        </w:rPr>
        <w:t xml:space="preserve"> increases the affinity of the IL-2 receptor, mediates F</w:t>
      </w:r>
      <w:r>
        <w:rPr>
          <w:rFonts w:asciiTheme="minorHAnsi" w:hAnsiTheme="minorHAnsi" w:cstheme="minorHAnsi"/>
          <w:sz w:val="22"/>
          <w:szCs w:val="22"/>
        </w:rPr>
        <w:t>OXP3</w:t>
      </w:r>
      <w:r w:rsidRPr="008A57CD">
        <w:rPr>
          <w:rFonts w:asciiTheme="minorHAnsi" w:hAnsiTheme="minorHAnsi" w:cstheme="minorHAnsi"/>
          <w:sz w:val="22"/>
          <w:szCs w:val="22"/>
        </w:rPr>
        <w:t xml:space="preserve"> expression, and </w:t>
      </w:r>
      <w:r>
        <w:rPr>
          <w:rFonts w:asciiTheme="minorHAnsi" w:hAnsiTheme="minorHAnsi" w:cstheme="minorHAnsi"/>
          <w:sz w:val="22"/>
          <w:szCs w:val="22"/>
        </w:rPr>
        <w:t xml:space="preserve">is </w:t>
      </w:r>
      <w:r w:rsidRPr="008A57CD">
        <w:rPr>
          <w:rFonts w:asciiTheme="minorHAnsi" w:hAnsiTheme="minorHAnsi" w:cstheme="minorHAnsi"/>
          <w:sz w:val="22"/>
          <w:szCs w:val="22"/>
        </w:rPr>
        <w:t>essential for self-tolerance</w:t>
      </w:r>
      <w:r w:rsidRPr="008A57CD">
        <w:rPr>
          <w:rFonts w:asciiTheme="minorHAnsi" w:hAnsiTheme="minorHAnsi" w:cstheme="minorHAnsi"/>
          <w:noProof/>
          <w:sz w:val="22"/>
          <w:szCs w:val="22"/>
          <w:vertAlign w:val="superscript"/>
        </w:rPr>
        <w:t>8</w:t>
      </w:r>
      <w:r w:rsidRPr="008A57CD">
        <w:rPr>
          <w:rFonts w:asciiTheme="minorHAnsi" w:hAnsiTheme="minorHAnsi" w:cstheme="minorHAnsi"/>
          <w:sz w:val="22"/>
          <w:szCs w:val="22"/>
        </w:rPr>
        <w:t xml:space="preserve">. </w:t>
      </w:r>
    </w:p>
    <w:p w14:paraId="1BA4AB33" w14:textId="6ED89D31" w:rsidR="0017540B" w:rsidRPr="008A57CD"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CTL and effector Th1 cells are the primary mediators of anti-tumoral adaptive immunity</w:t>
      </w:r>
      <w:r w:rsidRPr="00CD1DE6">
        <w:rPr>
          <w:rFonts w:asciiTheme="minorHAnsi" w:hAnsiTheme="minorHAnsi" w:cstheme="minorHAnsi"/>
          <w:noProof/>
          <w:sz w:val="22"/>
          <w:szCs w:val="22"/>
          <w:vertAlign w:val="superscript"/>
        </w:rPr>
        <w:t>107</w:t>
      </w:r>
      <w:r w:rsidRPr="008A57CD">
        <w:rPr>
          <w:rFonts w:asciiTheme="minorHAnsi" w:hAnsiTheme="minorHAnsi" w:cstheme="minorHAnsi"/>
          <w:sz w:val="22"/>
          <w:szCs w:val="22"/>
        </w:rPr>
        <w:t xml:space="preserve">. IL-12 derived from </w:t>
      </w:r>
      <w:r>
        <w:rPr>
          <w:rFonts w:asciiTheme="minorHAnsi" w:hAnsiTheme="minorHAnsi" w:cstheme="minorHAnsi"/>
          <w:sz w:val="22"/>
          <w:szCs w:val="22"/>
        </w:rPr>
        <w:t>DC</w:t>
      </w:r>
      <w:r w:rsidRPr="008A57CD">
        <w:rPr>
          <w:rFonts w:asciiTheme="minorHAnsi" w:hAnsiTheme="minorHAnsi" w:cstheme="minorHAnsi"/>
          <w:sz w:val="22"/>
          <w:szCs w:val="22"/>
        </w:rPr>
        <w:t>s provides an essential signal that drives expression of T-bet, and thus the differentiation of effector Th1 cells, and CTL</w:t>
      </w:r>
      <w:r w:rsidRPr="00CD1DE6">
        <w:rPr>
          <w:rFonts w:asciiTheme="minorHAnsi" w:hAnsiTheme="minorHAnsi" w:cstheme="minorHAnsi"/>
          <w:noProof/>
          <w:sz w:val="22"/>
          <w:szCs w:val="22"/>
          <w:vertAlign w:val="superscript"/>
        </w:rPr>
        <w:t>104,107,108</w:t>
      </w:r>
      <w:r w:rsidRPr="008A57CD">
        <w:rPr>
          <w:rFonts w:asciiTheme="minorHAnsi" w:hAnsiTheme="minorHAnsi" w:cstheme="minorHAnsi"/>
          <w:sz w:val="22"/>
          <w:szCs w:val="22"/>
        </w:rPr>
        <w:t>. Successful anti-PD1 immunotherapy relies on IL-12 dependent crosstalk between T cells and DC</w:t>
      </w:r>
      <w:r>
        <w:rPr>
          <w:rFonts w:asciiTheme="minorHAnsi" w:hAnsiTheme="minorHAnsi" w:cstheme="minorHAnsi"/>
          <w:sz w:val="22"/>
          <w:szCs w:val="22"/>
        </w:rPr>
        <w:t>s</w:t>
      </w:r>
      <w:r w:rsidRPr="008A57CD">
        <w:rPr>
          <w:rFonts w:asciiTheme="minorHAnsi" w:hAnsiTheme="minorHAnsi" w:cstheme="minorHAnsi"/>
          <w:sz w:val="22"/>
          <w:szCs w:val="22"/>
        </w:rPr>
        <w:t xml:space="preserve"> to promote tumor cell killing</w:t>
      </w:r>
      <w:r w:rsidRPr="00CD1DE6">
        <w:rPr>
          <w:rFonts w:asciiTheme="minorHAnsi" w:hAnsiTheme="minorHAnsi" w:cstheme="minorHAnsi"/>
          <w:noProof/>
          <w:sz w:val="22"/>
          <w:szCs w:val="22"/>
          <w:vertAlign w:val="superscript"/>
        </w:rPr>
        <w:t>109</w:t>
      </w:r>
      <w:r w:rsidRPr="008A57CD">
        <w:rPr>
          <w:rFonts w:asciiTheme="minorHAnsi" w:hAnsiTheme="minorHAnsi" w:cstheme="minorHAnsi"/>
          <w:sz w:val="22"/>
          <w:szCs w:val="22"/>
        </w:rPr>
        <w:t>. Similar to</w:t>
      </w:r>
      <w:r>
        <w:rPr>
          <w:rFonts w:asciiTheme="minorHAnsi" w:hAnsiTheme="minorHAnsi" w:cstheme="minorHAnsi"/>
          <w:sz w:val="22"/>
          <w:szCs w:val="22"/>
        </w:rPr>
        <w:t xml:space="preserve"> signaling in</w:t>
      </w:r>
      <w:r w:rsidRPr="008A57CD">
        <w:rPr>
          <w:rFonts w:asciiTheme="minorHAnsi" w:hAnsiTheme="minorHAnsi" w:cstheme="minorHAnsi"/>
          <w:sz w:val="22"/>
          <w:szCs w:val="22"/>
        </w:rPr>
        <w:t xml:space="preserve"> NK cells, IL-2, IL-15, and IL-18 synergize with IL-12 to trigger IFN-γ production and direct cytotoxicity in CTL and Th1 cells</w:t>
      </w:r>
      <w:r w:rsidRPr="00CD1DE6">
        <w:rPr>
          <w:rFonts w:asciiTheme="minorHAnsi" w:hAnsiTheme="minorHAnsi" w:cstheme="minorHAnsi"/>
          <w:noProof/>
          <w:sz w:val="22"/>
          <w:szCs w:val="22"/>
          <w:vertAlign w:val="superscript"/>
        </w:rPr>
        <w:t>8,107</w:t>
      </w:r>
      <w:r w:rsidRPr="008A57CD">
        <w:rPr>
          <w:rFonts w:asciiTheme="minorHAnsi" w:hAnsiTheme="minorHAnsi" w:cstheme="minorHAnsi"/>
          <w:sz w:val="22"/>
          <w:szCs w:val="22"/>
        </w:rPr>
        <w:t>.</w:t>
      </w:r>
      <w:r>
        <w:rPr>
          <w:rFonts w:asciiTheme="minorHAnsi" w:hAnsiTheme="minorHAnsi" w:cstheme="minorHAnsi"/>
          <w:sz w:val="22"/>
          <w:szCs w:val="22"/>
        </w:rPr>
        <w:t xml:space="preserve"> Thus, soluble IL-15/IL-15 receptor α (IL-15Rα) complexes produced by myeloid cells were shown to be essential for establishing NK and CTL populations in tumors in mouse models of melanoma and colon cancer</w:t>
      </w:r>
      <w:r w:rsidRPr="00CD1DE6">
        <w:rPr>
          <w:rFonts w:asciiTheme="minorHAnsi" w:hAnsiTheme="minorHAnsi" w:cstheme="minorHAnsi"/>
          <w:noProof/>
          <w:sz w:val="22"/>
          <w:szCs w:val="22"/>
          <w:vertAlign w:val="superscript"/>
        </w:rPr>
        <w:t>110</w:t>
      </w:r>
      <w:r>
        <w:rPr>
          <w:rFonts w:asciiTheme="minorHAnsi" w:hAnsiTheme="minorHAnsi" w:cstheme="minorHAnsi"/>
          <w:sz w:val="22"/>
          <w:szCs w:val="22"/>
        </w:rPr>
        <w:t>.</w:t>
      </w:r>
      <w:r w:rsidRPr="008A57CD">
        <w:rPr>
          <w:rFonts w:asciiTheme="minorHAnsi" w:hAnsiTheme="minorHAnsi" w:cstheme="minorHAnsi"/>
          <w:sz w:val="22"/>
          <w:szCs w:val="22"/>
        </w:rPr>
        <w:t xml:space="preserve"> </w:t>
      </w:r>
      <w:r>
        <w:rPr>
          <w:rFonts w:asciiTheme="minorHAnsi" w:hAnsiTheme="minorHAnsi" w:cstheme="minorHAnsi"/>
          <w:sz w:val="22"/>
          <w:szCs w:val="22"/>
        </w:rPr>
        <w:t>In addition, p</w:t>
      </w:r>
      <w:r w:rsidRPr="008A57CD">
        <w:rPr>
          <w:rFonts w:asciiTheme="minorHAnsi" w:hAnsiTheme="minorHAnsi" w:cstheme="minorHAnsi"/>
          <w:sz w:val="22"/>
          <w:szCs w:val="22"/>
        </w:rPr>
        <w:t>riming of T cells by IL-18 activates NF-κB, augments STAT4 activation by IL-12, and enables TCR-independent production of IFNγ</w:t>
      </w:r>
      <w:r w:rsidRPr="00CD1DE6">
        <w:rPr>
          <w:rFonts w:asciiTheme="minorHAnsi" w:hAnsiTheme="minorHAnsi" w:cstheme="minorHAnsi"/>
          <w:noProof/>
          <w:sz w:val="22"/>
          <w:szCs w:val="22"/>
          <w:vertAlign w:val="superscript"/>
        </w:rPr>
        <w:t>18</w:t>
      </w:r>
      <w:r w:rsidRPr="008A57CD">
        <w:rPr>
          <w:rFonts w:asciiTheme="minorHAnsi" w:hAnsiTheme="minorHAnsi" w:cstheme="minorHAnsi"/>
          <w:sz w:val="22"/>
          <w:szCs w:val="22"/>
        </w:rPr>
        <w:t>. Despite its ability to suppress IL-12 production and resolve inflammation, IL-10 also potently induces CTL cytotoxicity towards tumors with potential for clinical application</w:t>
      </w:r>
      <w:r w:rsidRPr="00CD1DE6">
        <w:rPr>
          <w:rFonts w:asciiTheme="minorHAnsi" w:hAnsiTheme="minorHAnsi" w:cstheme="minorHAnsi"/>
          <w:noProof/>
          <w:sz w:val="22"/>
          <w:szCs w:val="22"/>
          <w:vertAlign w:val="superscript"/>
        </w:rPr>
        <w:t>111</w:t>
      </w:r>
      <w:r w:rsidRPr="008A57CD">
        <w:rPr>
          <w:rFonts w:asciiTheme="minorHAnsi" w:hAnsiTheme="minorHAnsi" w:cstheme="minorHAnsi"/>
          <w:sz w:val="22"/>
          <w:szCs w:val="22"/>
        </w:rPr>
        <w:t xml:space="preserve">. </w:t>
      </w:r>
    </w:p>
    <w:p w14:paraId="17487669" w14:textId="7AB15226" w:rsidR="0017540B" w:rsidRPr="008A57CD" w:rsidRDefault="0017540B" w:rsidP="00E45991">
      <w:pPr>
        <w:spacing w:after="240" w:line="240" w:lineRule="atLeast"/>
        <w:rPr>
          <w:rFonts w:asciiTheme="minorHAnsi" w:hAnsiTheme="minorHAnsi" w:cstheme="minorHAnsi"/>
          <w:szCs w:val="22"/>
        </w:rPr>
      </w:pPr>
      <w:r>
        <w:rPr>
          <w:rFonts w:asciiTheme="minorHAnsi" w:hAnsiTheme="minorHAnsi" w:cstheme="minorHAnsi"/>
          <w:sz w:val="22"/>
          <w:szCs w:val="22"/>
        </w:rPr>
        <w:t>The p</w:t>
      </w:r>
      <w:r w:rsidRPr="008A57CD">
        <w:rPr>
          <w:rFonts w:asciiTheme="minorHAnsi" w:hAnsiTheme="minorHAnsi" w:cstheme="minorHAnsi"/>
          <w:sz w:val="22"/>
          <w:szCs w:val="22"/>
        </w:rPr>
        <w:t>lasticity of the</w:t>
      </w:r>
      <w:r w:rsidRPr="00920EC2">
        <w:rPr>
          <w:rFonts w:asciiTheme="minorHAnsi" w:hAnsiTheme="minorHAnsi" w:cstheme="minorHAnsi"/>
          <w:sz w:val="22"/>
          <w:szCs w:val="22"/>
        </w:rPr>
        <w:t xml:space="preserve"> </w:t>
      </w:r>
      <w:r>
        <w:rPr>
          <w:rFonts w:asciiTheme="minorHAnsi" w:hAnsiTheme="minorHAnsi" w:cstheme="minorHAnsi"/>
          <w:sz w:val="22"/>
          <w:szCs w:val="22"/>
        </w:rPr>
        <w:t>interleukin-dependent</w:t>
      </w:r>
      <w:r w:rsidRPr="008A57CD">
        <w:rPr>
          <w:rFonts w:asciiTheme="minorHAnsi" w:hAnsiTheme="minorHAnsi" w:cstheme="minorHAnsi"/>
          <w:sz w:val="22"/>
          <w:szCs w:val="22"/>
        </w:rPr>
        <w:t xml:space="preserve"> T cell transcriptional profile is essential for tailoring immune responses and necessary effector mechanisms</w:t>
      </w:r>
      <w:r w:rsidRPr="00CD1DE6">
        <w:rPr>
          <w:rFonts w:asciiTheme="minorHAnsi" w:hAnsiTheme="minorHAnsi" w:cstheme="minorHAnsi"/>
          <w:noProof/>
          <w:sz w:val="22"/>
          <w:szCs w:val="22"/>
          <w:vertAlign w:val="superscript"/>
        </w:rPr>
        <w:t>112</w:t>
      </w:r>
      <w:r w:rsidRPr="008A57CD">
        <w:rPr>
          <w:rFonts w:asciiTheme="minorHAnsi" w:hAnsiTheme="minorHAnsi" w:cstheme="minorHAnsi"/>
          <w:sz w:val="22"/>
          <w:szCs w:val="22"/>
        </w:rPr>
        <w:t xml:space="preserve">. Th9 cells and their prototypical cytokine IL-9, despite being closely related to </w:t>
      </w:r>
      <w:r>
        <w:rPr>
          <w:rFonts w:asciiTheme="minorHAnsi" w:hAnsiTheme="minorHAnsi" w:cstheme="minorHAnsi"/>
          <w:sz w:val="22"/>
          <w:szCs w:val="22"/>
        </w:rPr>
        <w:t xml:space="preserve">the </w:t>
      </w:r>
      <w:r w:rsidRPr="008A57CD">
        <w:rPr>
          <w:rFonts w:asciiTheme="minorHAnsi" w:hAnsiTheme="minorHAnsi" w:cstheme="minorHAnsi"/>
          <w:sz w:val="22"/>
          <w:szCs w:val="22"/>
        </w:rPr>
        <w:t xml:space="preserve">Th2 lineage that typically antagonizes Th1 responses, can serve as persistent anti-tumor effectors that resist exhaustion and can be exploited in cellular therapy </w:t>
      </w:r>
      <w:r w:rsidRPr="00CD1DE6">
        <w:rPr>
          <w:rFonts w:asciiTheme="minorHAnsi" w:hAnsiTheme="minorHAnsi" w:cstheme="minorHAnsi"/>
          <w:noProof/>
          <w:sz w:val="22"/>
          <w:szCs w:val="22"/>
          <w:vertAlign w:val="superscript"/>
        </w:rPr>
        <w:t>113</w:t>
      </w:r>
      <w:r w:rsidRPr="008A57CD">
        <w:rPr>
          <w:rFonts w:asciiTheme="minorHAnsi" w:hAnsiTheme="minorHAnsi" w:cstheme="minorHAnsi"/>
          <w:sz w:val="22"/>
          <w:szCs w:val="22"/>
        </w:rPr>
        <w:t xml:space="preserve">. </w:t>
      </w:r>
      <w:bookmarkStart w:id="10" w:name="_Hlk63788840"/>
      <w:r>
        <w:rPr>
          <w:rFonts w:asciiTheme="minorHAnsi" w:hAnsiTheme="minorHAnsi" w:cstheme="minorHAnsi"/>
          <w:sz w:val="22"/>
          <w:szCs w:val="22"/>
        </w:rPr>
        <w:t>Th9 cells are t</w:t>
      </w:r>
      <w:r w:rsidRPr="008A57CD">
        <w:rPr>
          <w:rFonts w:asciiTheme="minorHAnsi" w:hAnsiTheme="minorHAnsi" w:cstheme="minorHAnsi"/>
          <w:sz w:val="22"/>
          <w:szCs w:val="22"/>
        </w:rPr>
        <w:t>ypically induced by IL-4 and TGF-β,</w:t>
      </w:r>
      <w:r w:rsidRPr="00920EC2">
        <w:t xml:space="preserve"> </w:t>
      </w:r>
      <w:r w:rsidRPr="00920EC2">
        <w:rPr>
          <w:rFonts w:asciiTheme="minorHAnsi" w:hAnsiTheme="minorHAnsi" w:cstheme="minorHAnsi"/>
          <w:sz w:val="22"/>
          <w:szCs w:val="22"/>
        </w:rPr>
        <w:t>and experiments have shown</w:t>
      </w:r>
      <w:r>
        <w:rPr>
          <w:rFonts w:asciiTheme="minorHAnsi" w:hAnsiTheme="minorHAnsi" w:cstheme="minorHAnsi"/>
          <w:sz w:val="22"/>
          <w:szCs w:val="22"/>
        </w:rPr>
        <w:t xml:space="preserve"> that</w:t>
      </w:r>
      <w:r w:rsidRPr="008A57CD">
        <w:rPr>
          <w:rFonts w:asciiTheme="minorHAnsi" w:hAnsiTheme="minorHAnsi" w:cstheme="minorHAnsi"/>
          <w:sz w:val="22"/>
          <w:szCs w:val="22"/>
        </w:rPr>
        <w:t xml:space="preserve"> IL-1β </w:t>
      </w:r>
      <w:r>
        <w:rPr>
          <w:rFonts w:asciiTheme="minorHAnsi" w:hAnsiTheme="minorHAnsi" w:cstheme="minorHAnsi"/>
          <w:sz w:val="22"/>
          <w:szCs w:val="22"/>
        </w:rPr>
        <w:t xml:space="preserve">could replace </w:t>
      </w:r>
      <w:r w:rsidRPr="00197A77">
        <w:rPr>
          <w:rFonts w:asciiTheme="minorHAnsi" w:hAnsiTheme="minorHAnsi" w:cstheme="minorHAnsi"/>
          <w:sz w:val="22"/>
          <w:szCs w:val="22"/>
        </w:rPr>
        <w:t>TGF-</w:t>
      </w:r>
      <w:r w:rsidRPr="00920EC2">
        <w:rPr>
          <w:rFonts w:asciiTheme="minorHAnsi" w:hAnsiTheme="minorHAnsi" w:cstheme="minorHAnsi"/>
          <w:sz w:val="22"/>
          <w:szCs w:val="22"/>
        </w:rPr>
        <w:t>β to</w:t>
      </w:r>
      <w:r w:rsidRPr="008A57CD">
        <w:rPr>
          <w:rFonts w:asciiTheme="minorHAnsi" w:hAnsiTheme="minorHAnsi" w:cstheme="minorHAnsi"/>
          <w:sz w:val="22"/>
          <w:szCs w:val="22"/>
        </w:rPr>
        <w:t xml:space="preserve"> </w:t>
      </w:r>
      <w:r w:rsidRPr="008A57CD">
        <w:rPr>
          <w:rFonts w:asciiTheme="minorHAnsi" w:hAnsiTheme="minorHAnsi" w:cstheme="minorHAnsi"/>
          <w:sz w:val="22"/>
          <w:szCs w:val="22"/>
        </w:rPr>
        <w:lastRenderedPageBreak/>
        <w:t>promote</w:t>
      </w:r>
      <w:r>
        <w:rPr>
          <w:rFonts w:asciiTheme="minorHAnsi" w:hAnsiTheme="minorHAnsi" w:cstheme="minorHAnsi"/>
          <w:sz w:val="22"/>
          <w:szCs w:val="22"/>
        </w:rPr>
        <w:t xml:space="preserve"> the</w:t>
      </w:r>
      <w:r w:rsidRPr="008A57CD">
        <w:rPr>
          <w:rFonts w:asciiTheme="minorHAnsi" w:hAnsiTheme="minorHAnsi" w:cstheme="minorHAnsi"/>
          <w:sz w:val="22"/>
          <w:szCs w:val="22"/>
        </w:rPr>
        <w:t xml:space="preserve"> Th9 lineage</w:t>
      </w:r>
      <w:r>
        <w:rPr>
          <w:rFonts w:asciiTheme="minorHAnsi" w:hAnsiTheme="minorHAnsi" w:cstheme="minorHAnsi"/>
          <w:sz w:val="22"/>
          <w:szCs w:val="22"/>
        </w:rPr>
        <w:t>. Th9 cells induced that way</w:t>
      </w:r>
      <w:r w:rsidRPr="008A57CD">
        <w:rPr>
          <w:rFonts w:asciiTheme="minorHAnsi" w:hAnsiTheme="minorHAnsi" w:cstheme="minorHAnsi"/>
          <w:sz w:val="22"/>
          <w:szCs w:val="22"/>
        </w:rPr>
        <w:t xml:space="preserve"> mount</w:t>
      </w:r>
      <w:r>
        <w:rPr>
          <w:rFonts w:asciiTheme="minorHAnsi" w:hAnsiTheme="minorHAnsi" w:cstheme="minorHAnsi"/>
          <w:sz w:val="22"/>
          <w:szCs w:val="22"/>
        </w:rPr>
        <w:t>ed</w:t>
      </w:r>
      <w:r w:rsidRPr="008A57CD">
        <w:rPr>
          <w:rFonts w:asciiTheme="minorHAnsi" w:hAnsiTheme="minorHAnsi" w:cstheme="minorHAnsi"/>
          <w:sz w:val="22"/>
          <w:szCs w:val="22"/>
        </w:rPr>
        <w:t xml:space="preserve"> a persistent response and possesse</w:t>
      </w:r>
      <w:r>
        <w:rPr>
          <w:rFonts w:asciiTheme="minorHAnsi" w:hAnsiTheme="minorHAnsi" w:cstheme="minorHAnsi"/>
          <w:sz w:val="22"/>
          <w:szCs w:val="22"/>
        </w:rPr>
        <w:t>d</w:t>
      </w:r>
      <w:r w:rsidRPr="008A57CD">
        <w:rPr>
          <w:rFonts w:asciiTheme="minorHAnsi" w:hAnsiTheme="minorHAnsi" w:cstheme="minorHAnsi"/>
          <w:sz w:val="22"/>
          <w:szCs w:val="22"/>
        </w:rPr>
        <w:t xml:space="preserve"> potent anti-tumoral properties secreting IL-9, IL-21, and granzyme</w:t>
      </w:r>
      <w:r>
        <w:rPr>
          <w:rFonts w:asciiTheme="minorHAnsi" w:hAnsiTheme="minorHAnsi" w:cstheme="minorHAnsi"/>
          <w:noProof/>
          <w:sz w:val="22"/>
          <w:szCs w:val="22"/>
          <w:vertAlign w:val="superscript"/>
        </w:rPr>
        <w:t>114-117</w:t>
      </w:r>
      <w:r w:rsidRPr="008A57CD">
        <w:rPr>
          <w:rFonts w:asciiTheme="minorHAnsi" w:hAnsiTheme="minorHAnsi" w:cstheme="minorHAnsi"/>
          <w:sz w:val="22"/>
          <w:szCs w:val="22"/>
        </w:rPr>
        <w:t>. IL-21, besides its typical role in B cell responses, enhances cytotoxicity</w:t>
      </w:r>
      <w:r>
        <w:rPr>
          <w:rFonts w:asciiTheme="minorHAnsi" w:hAnsiTheme="minorHAnsi" w:cstheme="minorHAnsi"/>
          <w:sz w:val="22"/>
          <w:szCs w:val="22"/>
        </w:rPr>
        <w:t xml:space="preserve"> and improves persistence</w:t>
      </w:r>
      <w:r w:rsidRPr="008A57CD">
        <w:rPr>
          <w:rFonts w:asciiTheme="minorHAnsi" w:hAnsiTheme="minorHAnsi" w:cstheme="minorHAnsi"/>
          <w:sz w:val="22"/>
          <w:szCs w:val="22"/>
        </w:rPr>
        <w:t xml:space="preserve"> </w:t>
      </w:r>
      <w:r w:rsidRPr="002930B0">
        <w:rPr>
          <w:rFonts w:asciiTheme="minorHAnsi" w:hAnsiTheme="minorHAnsi" w:cstheme="minorHAnsi"/>
          <w:sz w:val="22"/>
          <w:szCs w:val="22"/>
        </w:rPr>
        <w:t>of NK cells and CTL</w:t>
      </w:r>
      <w:r w:rsidRPr="008A57CD">
        <w:rPr>
          <w:rFonts w:asciiTheme="minorHAnsi" w:hAnsiTheme="minorHAnsi" w:cstheme="minorHAnsi"/>
          <w:sz w:val="22"/>
          <w:szCs w:val="22"/>
        </w:rPr>
        <w:t xml:space="preserve"> </w:t>
      </w:r>
      <w:r w:rsidRPr="00BD7983">
        <w:rPr>
          <w:rFonts w:asciiTheme="minorHAnsi" w:hAnsiTheme="minorHAnsi" w:cstheme="minorHAnsi"/>
          <w:sz w:val="22"/>
          <w:szCs w:val="22"/>
        </w:rPr>
        <w:t>in</w:t>
      </w:r>
      <w:r w:rsidRPr="002249AD">
        <w:rPr>
          <w:rFonts w:asciiTheme="minorHAnsi" w:hAnsiTheme="minorHAnsi" w:cstheme="minorHAnsi"/>
          <w:sz w:val="22"/>
          <w:szCs w:val="22"/>
        </w:rPr>
        <w:t xml:space="preserve"> </w:t>
      </w:r>
      <w:r w:rsidRPr="00BD7983">
        <w:rPr>
          <w:rFonts w:asciiTheme="minorHAnsi" w:hAnsiTheme="minorHAnsi" w:cstheme="minorHAnsi"/>
          <w:sz w:val="22"/>
          <w:szCs w:val="22"/>
        </w:rPr>
        <w:t>tumors</w:t>
      </w:r>
      <w:r>
        <w:rPr>
          <w:rFonts w:asciiTheme="minorHAnsi" w:hAnsiTheme="minorHAnsi" w:cstheme="minorHAnsi"/>
          <w:sz w:val="22"/>
          <w:szCs w:val="22"/>
        </w:rPr>
        <w:t xml:space="preserve"> as demonstrated in </w:t>
      </w:r>
      <w:r w:rsidR="006512D2">
        <w:rPr>
          <w:rFonts w:asciiTheme="minorHAnsi" w:hAnsiTheme="minorHAnsi" w:cstheme="minorHAnsi"/>
          <w:sz w:val="22"/>
          <w:szCs w:val="22"/>
        </w:rPr>
        <w:t xml:space="preserve">a </w:t>
      </w:r>
      <w:r>
        <w:rPr>
          <w:rFonts w:asciiTheme="minorHAnsi" w:hAnsiTheme="minorHAnsi" w:cstheme="minorHAnsi"/>
          <w:sz w:val="22"/>
          <w:szCs w:val="22"/>
        </w:rPr>
        <w:t>melanoma mouse model of ACT</w:t>
      </w:r>
      <w:r w:rsidRPr="00CD1DE6">
        <w:rPr>
          <w:rFonts w:asciiTheme="minorHAnsi" w:hAnsiTheme="minorHAnsi" w:cstheme="minorHAnsi"/>
          <w:noProof/>
          <w:sz w:val="22"/>
          <w:szCs w:val="22"/>
          <w:vertAlign w:val="superscript"/>
        </w:rPr>
        <w:t>118,119</w:t>
      </w:r>
      <w:r w:rsidRPr="008A57CD">
        <w:rPr>
          <w:rFonts w:asciiTheme="minorHAnsi" w:hAnsiTheme="minorHAnsi" w:cstheme="minorHAnsi"/>
          <w:sz w:val="22"/>
          <w:szCs w:val="22"/>
        </w:rPr>
        <w:t xml:space="preserve">. </w:t>
      </w:r>
      <w:r>
        <w:rPr>
          <w:rFonts w:asciiTheme="minorHAnsi" w:hAnsiTheme="minorHAnsi" w:cstheme="minorHAnsi"/>
          <w:sz w:val="22"/>
          <w:szCs w:val="22"/>
        </w:rPr>
        <w:t xml:space="preserve">Secretion of </w:t>
      </w:r>
      <w:r w:rsidRPr="008A57CD">
        <w:rPr>
          <w:rFonts w:asciiTheme="minorHAnsi" w:hAnsiTheme="minorHAnsi" w:cstheme="minorHAnsi"/>
          <w:sz w:val="22"/>
          <w:szCs w:val="22"/>
        </w:rPr>
        <w:t xml:space="preserve">IL-21 </w:t>
      </w:r>
      <w:r>
        <w:rPr>
          <w:rFonts w:asciiTheme="minorHAnsi" w:hAnsiTheme="minorHAnsi" w:cstheme="minorHAnsi"/>
          <w:sz w:val="22"/>
          <w:szCs w:val="22"/>
        </w:rPr>
        <w:t>can</w:t>
      </w:r>
      <w:r w:rsidRPr="008A57CD">
        <w:rPr>
          <w:rFonts w:asciiTheme="minorHAnsi" w:hAnsiTheme="minorHAnsi" w:cstheme="minorHAnsi"/>
          <w:sz w:val="22"/>
          <w:szCs w:val="22"/>
        </w:rPr>
        <w:t xml:space="preserve"> also be induced in T cells by IL-27, </w:t>
      </w:r>
      <w:r>
        <w:rPr>
          <w:rFonts w:asciiTheme="minorHAnsi" w:hAnsiTheme="minorHAnsi" w:cstheme="minorHAnsi"/>
          <w:sz w:val="22"/>
          <w:szCs w:val="22"/>
        </w:rPr>
        <w:t>and limits</w:t>
      </w:r>
      <w:r w:rsidRPr="008A57CD">
        <w:rPr>
          <w:rFonts w:asciiTheme="minorHAnsi" w:hAnsiTheme="minorHAnsi" w:cstheme="minorHAnsi"/>
          <w:sz w:val="22"/>
          <w:szCs w:val="22"/>
        </w:rPr>
        <w:t xml:space="preserve"> differentiation of Tregs, enhances proliferation of NK and CD8</w:t>
      </w:r>
      <w:r w:rsidRPr="008A57CD">
        <w:rPr>
          <w:rFonts w:asciiTheme="minorHAnsi" w:hAnsiTheme="minorHAnsi" w:cstheme="minorHAnsi"/>
          <w:sz w:val="22"/>
          <w:szCs w:val="22"/>
          <w:vertAlign w:val="superscript"/>
        </w:rPr>
        <w:t>+</w:t>
      </w:r>
      <w:r w:rsidRPr="008A57CD">
        <w:rPr>
          <w:rFonts w:asciiTheme="minorHAnsi" w:hAnsiTheme="minorHAnsi" w:cstheme="minorHAnsi"/>
          <w:sz w:val="22"/>
          <w:szCs w:val="22"/>
        </w:rPr>
        <w:t xml:space="preserve"> T cells but</w:t>
      </w:r>
      <w:r>
        <w:rPr>
          <w:rFonts w:asciiTheme="minorHAnsi" w:hAnsiTheme="minorHAnsi" w:cstheme="minorHAnsi"/>
          <w:sz w:val="22"/>
          <w:szCs w:val="22"/>
        </w:rPr>
        <w:t xml:space="preserve"> also</w:t>
      </w:r>
      <w:r w:rsidRPr="008A57CD">
        <w:rPr>
          <w:rFonts w:asciiTheme="minorHAnsi" w:hAnsiTheme="minorHAnsi" w:cstheme="minorHAnsi"/>
          <w:sz w:val="22"/>
          <w:szCs w:val="22"/>
        </w:rPr>
        <w:t xml:space="preserve"> </w:t>
      </w:r>
      <w:r>
        <w:rPr>
          <w:rFonts w:asciiTheme="minorHAnsi" w:hAnsiTheme="minorHAnsi" w:cstheme="minorHAnsi"/>
          <w:sz w:val="22"/>
          <w:szCs w:val="22"/>
        </w:rPr>
        <w:t>triggers the</w:t>
      </w:r>
      <w:r w:rsidRPr="008A57CD">
        <w:rPr>
          <w:rFonts w:asciiTheme="minorHAnsi" w:hAnsiTheme="minorHAnsi" w:cstheme="minorHAnsi"/>
          <w:sz w:val="22"/>
          <w:szCs w:val="22"/>
        </w:rPr>
        <w:t xml:space="preserve"> exhaustion</w:t>
      </w:r>
      <w:r>
        <w:rPr>
          <w:rFonts w:asciiTheme="minorHAnsi" w:hAnsiTheme="minorHAnsi" w:cstheme="minorHAnsi"/>
          <w:sz w:val="22"/>
          <w:szCs w:val="22"/>
        </w:rPr>
        <w:t xml:space="preserve"> program in these cells</w:t>
      </w:r>
      <w:r w:rsidRPr="002249AD">
        <w:rPr>
          <w:rFonts w:asciiTheme="minorHAnsi" w:hAnsiTheme="minorHAnsi" w:cstheme="minorHAnsi"/>
          <w:sz w:val="22"/>
          <w:szCs w:val="22"/>
        </w:rPr>
        <w:t xml:space="preserve"> </w:t>
      </w:r>
      <w:r>
        <w:rPr>
          <w:rFonts w:asciiTheme="minorHAnsi" w:hAnsiTheme="minorHAnsi" w:cstheme="minorHAnsi"/>
          <w:sz w:val="22"/>
          <w:szCs w:val="22"/>
        </w:rPr>
        <w:t>as also recently investigated in a mouse model of melamoma</w:t>
      </w:r>
      <w:r w:rsidRPr="00CD1DE6">
        <w:rPr>
          <w:rFonts w:asciiTheme="minorHAnsi" w:hAnsiTheme="minorHAnsi" w:cstheme="minorHAnsi"/>
          <w:noProof/>
          <w:sz w:val="22"/>
          <w:szCs w:val="22"/>
          <w:vertAlign w:val="superscript"/>
        </w:rPr>
        <w:t>120,121</w:t>
      </w:r>
      <w:r w:rsidRPr="008A57CD">
        <w:rPr>
          <w:rFonts w:asciiTheme="minorHAnsi" w:hAnsiTheme="minorHAnsi" w:cstheme="minorHAnsi"/>
          <w:sz w:val="22"/>
          <w:szCs w:val="22"/>
        </w:rPr>
        <w:t xml:space="preserve">. </w:t>
      </w:r>
      <w:r w:rsidRPr="00BD7983">
        <w:rPr>
          <w:rFonts w:asciiTheme="minorHAnsi" w:hAnsiTheme="minorHAnsi" w:cstheme="minorHAnsi"/>
          <w:sz w:val="22"/>
          <w:szCs w:val="22"/>
        </w:rPr>
        <w:t>Th2 cells, typically seen as antagonists to anti</w:t>
      </w:r>
      <w:r>
        <w:rPr>
          <w:rFonts w:asciiTheme="minorHAnsi" w:hAnsiTheme="minorHAnsi" w:cstheme="minorHAnsi"/>
          <w:sz w:val="22"/>
          <w:szCs w:val="22"/>
        </w:rPr>
        <w:t>-</w:t>
      </w:r>
      <w:r w:rsidRPr="00BD7983">
        <w:rPr>
          <w:rFonts w:asciiTheme="minorHAnsi" w:hAnsiTheme="minorHAnsi" w:cstheme="minorHAnsi"/>
          <w:sz w:val="22"/>
          <w:szCs w:val="22"/>
        </w:rPr>
        <w:t>tumoral Th1 responses, can cause remodeling of</w:t>
      </w:r>
      <w:r w:rsidRPr="008A57CD">
        <w:rPr>
          <w:rFonts w:asciiTheme="minorHAnsi" w:hAnsiTheme="minorHAnsi" w:cstheme="minorHAnsi"/>
          <w:sz w:val="22"/>
          <w:szCs w:val="22"/>
        </w:rPr>
        <w:t xml:space="preserve"> tumor vasculature thus leading to tumor starvation and regression</w:t>
      </w:r>
      <w:r w:rsidRPr="00CD1DE6">
        <w:rPr>
          <w:rFonts w:asciiTheme="minorHAnsi" w:hAnsiTheme="minorHAnsi" w:cstheme="minorHAnsi"/>
          <w:noProof/>
          <w:sz w:val="22"/>
          <w:szCs w:val="22"/>
          <w:vertAlign w:val="superscript"/>
        </w:rPr>
        <w:t>122</w:t>
      </w:r>
      <w:r w:rsidRPr="008A57CD">
        <w:rPr>
          <w:rFonts w:asciiTheme="minorHAnsi" w:hAnsiTheme="minorHAnsi" w:cstheme="minorHAnsi"/>
          <w:sz w:val="22"/>
          <w:szCs w:val="22"/>
        </w:rPr>
        <w:t>.</w:t>
      </w:r>
      <w:bookmarkEnd w:id="10"/>
    </w:p>
    <w:p w14:paraId="51F34B12" w14:textId="77777777" w:rsidR="0017540B" w:rsidRPr="00F8533D" w:rsidRDefault="0017540B" w:rsidP="00E45991">
      <w:pPr>
        <w:spacing w:line="240" w:lineRule="atLeast"/>
        <w:rPr>
          <w:rFonts w:asciiTheme="minorHAnsi" w:hAnsiTheme="minorHAnsi" w:cstheme="minorHAnsi"/>
          <w:b/>
          <w:iCs/>
          <w:noProof/>
          <w:sz w:val="22"/>
        </w:rPr>
      </w:pPr>
      <w:bookmarkStart w:id="11" w:name="_Hlk63797970"/>
      <w:r w:rsidRPr="00F8533D">
        <w:rPr>
          <w:rFonts w:asciiTheme="minorHAnsi" w:hAnsiTheme="minorHAnsi" w:cstheme="minorHAnsi"/>
          <w:b/>
          <w:iCs/>
          <w:noProof/>
          <w:sz w:val="22"/>
        </w:rPr>
        <w:t>[H1] Cancer immunoevasion</w:t>
      </w:r>
    </w:p>
    <w:bookmarkEnd w:id="11"/>
    <w:p w14:paraId="7D93E2D4" w14:textId="366F09BC" w:rsidR="0017540B"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Despite the potent action of cancer immunosurveillance and immunoediting, malignant cells may evolve to evade anti-tumoral responses and exploit extrinsic immunoinhibitory mechanisms for progression</w:t>
      </w:r>
      <w:r w:rsidRPr="00CD1DE6">
        <w:rPr>
          <w:rFonts w:asciiTheme="minorHAnsi" w:hAnsiTheme="minorHAnsi" w:cstheme="minorHAnsi"/>
          <w:noProof/>
          <w:sz w:val="22"/>
          <w:szCs w:val="22"/>
          <w:vertAlign w:val="superscript"/>
        </w:rPr>
        <w:t>6,123</w:t>
      </w:r>
      <w:r w:rsidRPr="008A57CD">
        <w:rPr>
          <w:rFonts w:asciiTheme="minorHAnsi" w:hAnsiTheme="minorHAnsi" w:cstheme="minorHAnsi"/>
          <w:sz w:val="22"/>
          <w:szCs w:val="22"/>
        </w:rPr>
        <w:t>.</w:t>
      </w:r>
      <w:r>
        <w:rPr>
          <w:rFonts w:asciiTheme="minorHAnsi" w:hAnsiTheme="minorHAnsi" w:cstheme="minorHAnsi"/>
          <w:sz w:val="22"/>
          <w:szCs w:val="22"/>
        </w:rPr>
        <w:t xml:space="preserve"> In this way, they may secrete substances that enable domination cell types that </w:t>
      </w:r>
      <w:r w:rsidR="006512D2">
        <w:rPr>
          <w:rFonts w:asciiTheme="minorHAnsi" w:hAnsiTheme="minorHAnsi" w:cstheme="minorHAnsi"/>
          <w:sz w:val="22"/>
          <w:szCs w:val="22"/>
        </w:rPr>
        <w:t>suppress</w:t>
      </w:r>
      <w:r>
        <w:rPr>
          <w:rFonts w:asciiTheme="minorHAnsi" w:hAnsiTheme="minorHAnsi" w:cstheme="minorHAnsi"/>
          <w:sz w:val="22"/>
          <w:szCs w:val="22"/>
        </w:rPr>
        <w:t xml:space="preserve"> anti-tumor immunity, such as Tregs, ILC3, Th17 cells, Th2 cells, M2 macrophages, and myeloid-derived suppressors, and induce anergy of anti-tumor cells through their metabolic reprogramming, tipping the balance towards cancer progression.</w:t>
      </w:r>
    </w:p>
    <w:p w14:paraId="027C50E4" w14:textId="77777777" w:rsidR="0017540B" w:rsidRDefault="0017540B" w:rsidP="00E45991">
      <w:pPr>
        <w:spacing w:line="240" w:lineRule="atLeast"/>
        <w:rPr>
          <w:rFonts w:asciiTheme="minorHAnsi" w:hAnsiTheme="minorHAnsi" w:cstheme="minorHAnsi"/>
          <w:sz w:val="22"/>
          <w:szCs w:val="22"/>
        </w:rPr>
      </w:pPr>
      <w:r>
        <w:rPr>
          <w:rFonts w:asciiTheme="minorHAnsi" w:hAnsiTheme="minorHAnsi" w:cstheme="minorHAnsi"/>
          <w:b/>
          <w:i/>
          <w:sz w:val="22"/>
          <w:szCs w:val="22"/>
        </w:rPr>
        <w:t xml:space="preserve">[H2] </w:t>
      </w:r>
      <w:r w:rsidRPr="0020726B">
        <w:rPr>
          <w:rFonts w:asciiTheme="minorHAnsi" w:hAnsiTheme="minorHAnsi" w:cstheme="minorHAnsi"/>
          <w:b/>
          <w:i/>
          <w:sz w:val="22"/>
          <w:szCs w:val="22"/>
        </w:rPr>
        <w:t>Tregs</w:t>
      </w:r>
    </w:p>
    <w:p w14:paraId="7637EBD4" w14:textId="47C6D546" w:rsidR="0017540B" w:rsidRPr="008A57CD" w:rsidRDefault="0017540B" w:rsidP="00E45991">
      <w:pPr>
        <w:spacing w:after="240" w:line="240" w:lineRule="atLeast"/>
        <w:rPr>
          <w:rFonts w:asciiTheme="minorHAnsi" w:hAnsiTheme="minorHAnsi" w:cstheme="minorHAnsi"/>
          <w:sz w:val="22"/>
          <w:szCs w:val="22"/>
        </w:rPr>
      </w:pPr>
      <w:r>
        <w:rPr>
          <w:rFonts w:asciiTheme="minorHAnsi" w:hAnsiTheme="minorHAnsi" w:cstheme="minorHAnsi"/>
          <w:sz w:val="22"/>
          <w:szCs w:val="22"/>
        </w:rPr>
        <w:t>H</w:t>
      </w:r>
      <w:r w:rsidRPr="008A57CD">
        <w:rPr>
          <w:rFonts w:asciiTheme="minorHAnsi" w:hAnsiTheme="minorHAnsi" w:cstheme="minorHAnsi"/>
          <w:sz w:val="22"/>
          <w:szCs w:val="22"/>
        </w:rPr>
        <w:t xml:space="preserve">igh-affinity IL-2 signaling together with TGF-β induces </w:t>
      </w:r>
      <w:r w:rsidRPr="0020726B">
        <w:rPr>
          <w:rFonts w:asciiTheme="minorHAnsi" w:hAnsiTheme="minorHAnsi" w:cstheme="minorHAnsi"/>
          <w:i/>
          <w:iCs/>
          <w:sz w:val="22"/>
          <w:szCs w:val="22"/>
        </w:rPr>
        <w:t>Foxp3</w:t>
      </w:r>
      <w:r>
        <w:rPr>
          <w:rFonts w:asciiTheme="minorHAnsi" w:hAnsiTheme="minorHAnsi" w:cstheme="minorHAnsi"/>
          <w:i/>
          <w:iCs/>
          <w:sz w:val="22"/>
          <w:szCs w:val="22"/>
        </w:rPr>
        <w:t xml:space="preserve">. </w:t>
      </w:r>
      <w:r w:rsidRPr="0020726B">
        <w:rPr>
          <w:rFonts w:asciiTheme="minorHAnsi" w:hAnsiTheme="minorHAnsi" w:cstheme="minorHAnsi"/>
          <w:sz w:val="22"/>
          <w:szCs w:val="22"/>
        </w:rPr>
        <w:t>FOXP3</w:t>
      </w:r>
      <w:r w:rsidRPr="008A57CD">
        <w:rPr>
          <w:rFonts w:asciiTheme="minorHAnsi" w:hAnsiTheme="minorHAnsi" w:cstheme="minorHAnsi"/>
          <w:sz w:val="22"/>
          <w:szCs w:val="22"/>
        </w:rPr>
        <w:t xml:space="preserve"> drives Treg differentiation and IL-10 production, thereby establishing an immunosuppressive </w:t>
      </w:r>
      <w:r w:rsidR="00E45991">
        <w:rPr>
          <w:rFonts w:asciiTheme="minorHAnsi" w:hAnsiTheme="minorHAnsi" w:cstheme="minorHAnsi"/>
          <w:sz w:val="22"/>
          <w:szCs w:val="22"/>
        </w:rPr>
        <w:t>TME</w:t>
      </w:r>
      <w:r w:rsidRPr="00104817">
        <w:rPr>
          <w:rFonts w:asciiTheme="minorHAnsi" w:hAnsiTheme="minorHAnsi" w:cstheme="minorHAnsi"/>
          <w:noProof/>
          <w:sz w:val="22"/>
          <w:szCs w:val="22"/>
          <w:vertAlign w:val="superscript"/>
        </w:rPr>
        <w:t>4,8,15</w:t>
      </w:r>
      <w:r w:rsidRPr="008A57CD">
        <w:rPr>
          <w:rFonts w:asciiTheme="minorHAnsi" w:hAnsiTheme="minorHAnsi" w:cstheme="minorHAnsi"/>
          <w:sz w:val="22"/>
          <w:szCs w:val="22"/>
        </w:rPr>
        <w:t>. Besides its role in creating a macrophage-dependent tumorigenic niche, IL-33 may directly promote TGF-β-elicited Treg differentiation, suppress IFN-γ, and promote Treg stability in the tumor</w:t>
      </w:r>
      <w:r w:rsidRPr="00CD1DE6">
        <w:rPr>
          <w:rFonts w:asciiTheme="minorHAnsi" w:hAnsiTheme="minorHAnsi" w:cstheme="minorHAnsi"/>
          <w:noProof/>
          <w:sz w:val="22"/>
          <w:szCs w:val="22"/>
          <w:vertAlign w:val="superscript"/>
        </w:rPr>
        <w:t>124,125</w:t>
      </w:r>
      <w:r w:rsidRPr="008A57CD">
        <w:rPr>
          <w:rFonts w:asciiTheme="minorHAnsi" w:hAnsiTheme="minorHAnsi" w:cstheme="minorHAnsi"/>
          <w:sz w:val="22"/>
          <w:szCs w:val="22"/>
        </w:rPr>
        <w:t xml:space="preserve">. </w:t>
      </w:r>
    </w:p>
    <w:p w14:paraId="5A5F1C47" w14:textId="3C1F910D" w:rsidR="0017540B" w:rsidRPr="008A57CD"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 xml:space="preserve">The regulatory role of Tregs in the </w:t>
      </w:r>
      <w:r w:rsidR="00E45991">
        <w:rPr>
          <w:rFonts w:asciiTheme="minorHAnsi" w:hAnsiTheme="minorHAnsi" w:cstheme="minorHAnsi"/>
          <w:sz w:val="22"/>
          <w:szCs w:val="22"/>
        </w:rPr>
        <w:t>TME</w:t>
      </w:r>
      <w:r w:rsidRPr="008A57CD">
        <w:rPr>
          <w:rFonts w:asciiTheme="minorHAnsi" w:hAnsiTheme="minorHAnsi" w:cstheme="minorHAnsi"/>
          <w:sz w:val="22"/>
          <w:szCs w:val="22"/>
        </w:rPr>
        <w:t xml:space="preserve"> is largely mediated by </w:t>
      </w:r>
      <w:r w:rsidR="006512D2">
        <w:rPr>
          <w:rFonts w:asciiTheme="minorHAnsi" w:hAnsiTheme="minorHAnsi" w:cstheme="minorHAnsi"/>
          <w:sz w:val="22"/>
          <w:szCs w:val="22"/>
        </w:rPr>
        <w:t xml:space="preserve">the </w:t>
      </w:r>
      <w:r>
        <w:rPr>
          <w:rFonts w:asciiTheme="minorHAnsi" w:hAnsiTheme="minorHAnsi" w:cstheme="minorHAnsi"/>
          <w:sz w:val="22"/>
          <w:szCs w:val="22"/>
        </w:rPr>
        <w:t>secretion</w:t>
      </w:r>
      <w:r w:rsidRPr="008A57CD">
        <w:rPr>
          <w:rFonts w:asciiTheme="minorHAnsi" w:hAnsiTheme="minorHAnsi" w:cstheme="minorHAnsi"/>
          <w:sz w:val="22"/>
          <w:szCs w:val="22"/>
        </w:rPr>
        <w:t xml:space="preserve"> of IL-10</w:t>
      </w:r>
      <w:r>
        <w:rPr>
          <w:rFonts w:asciiTheme="minorHAnsi" w:hAnsiTheme="minorHAnsi" w:cstheme="minorHAnsi"/>
          <w:sz w:val="22"/>
          <w:szCs w:val="22"/>
        </w:rPr>
        <w:t>,</w:t>
      </w:r>
      <w:r w:rsidRPr="008A57CD">
        <w:rPr>
          <w:rFonts w:asciiTheme="minorHAnsi" w:hAnsiTheme="minorHAnsi" w:cstheme="minorHAnsi"/>
          <w:sz w:val="22"/>
          <w:szCs w:val="22"/>
        </w:rPr>
        <w:t xml:space="preserve"> IL-35</w:t>
      </w:r>
      <w:r>
        <w:rPr>
          <w:rFonts w:asciiTheme="minorHAnsi" w:hAnsiTheme="minorHAnsi" w:cstheme="minorHAnsi"/>
          <w:sz w:val="22"/>
          <w:szCs w:val="22"/>
        </w:rPr>
        <w:t xml:space="preserve"> and TGF-β</w:t>
      </w:r>
      <w:r w:rsidRPr="00CD1DE6">
        <w:rPr>
          <w:rFonts w:asciiTheme="minorHAnsi" w:hAnsiTheme="minorHAnsi" w:cstheme="minorHAnsi"/>
          <w:noProof/>
          <w:sz w:val="22"/>
          <w:szCs w:val="22"/>
          <w:vertAlign w:val="superscript"/>
        </w:rPr>
        <w:t>126</w:t>
      </w:r>
      <w:r w:rsidRPr="008A57CD">
        <w:rPr>
          <w:rFonts w:asciiTheme="minorHAnsi" w:hAnsiTheme="minorHAnsi" w:cstheme="minorHAnsi"/>
          <w:sz w:val="22"/>
          <w:szCs w:val="22"/>
        </w:rPr>
        <w:t>. IL-10</w:t>
      </w:r>
      <w:r>
        <w:rPr>
          <w:rFonts w:asciiTheme="minorHAnsi" w:hAnsiTheme="minorHAnsi" w:cstheme="minorHAnsi"/>
          <w:sz w:val="22"/>
          <w:szCs w:val="22"/>
        </w:rPr>
        <w:t xml:space="preserve"> is anti-inflammatory and</w:t>
      </w:r>
      <w:r w:rsidRPr="008A57CD">
        <w:rPr>
          <w:rFonts w:asciiTheme="minorHAnsi" w:hAnsiTheme="minorHAnsi" w:cstheme="minorHAnsi"/>
          <w:sz w:val="22"/>
          <w:szCs w:val="22"/>
        </w:rPr>
        <w:t xml:space="preserve"> relies on its ability to suppress</w:t>
      </w:r>
      <w:r w:rsidRPr="00A73FC8">
        <w:rPr>
          <w:rFonts w:asciiTheme="minorHAnsi" w:hAnsiTheme="minorHAnsi" w:cstheme="minorHAnsi"/>
          <w:sz w:val="22"/>
          <w:szCs w:val="22"/>
        </w:rPr>
        <w:t xml:space="preserve"> </w:t>
      </w:r>
      <w:r w:rsidRPr="008A57CD">
        <w:rPr>
          <w:rFonts w:asciiTheme="minorHAnsi" w:hAnsiTheme="minorHAnsi" w:cstheme="minorHAnsi"/>
          <w:sz w:val="22"/>
          <w:szCs w:val="22"/>
        </w:rPr>
        <w:t>B lymphocyte-induced maturation protein-1 (Blimp</w:t>
      </w:r>
      <w:r>
        <w:rPr>
          <w:rFonts w:asciiTheme="minorHAnsi" w:hAnsiTheme="minorHAnsi" w:cstheme="minorHAnsi"/>
          <w:sz w:val="22"/>
          <w:szCs w:val="22"/>
        </w:rPr>
        <w:t>-</w:t>
      </w:r>
      <w:r w:rsidRPr="008A57CD">
        <w:rPr>
          <w:rFonts w:asciiTheme="minorHAnsi" w:hAnsiTheme="minorHAnsi" w:cstheme="minorHAnsi"/>
          <w:sz w:val="22"/>
          <w:szCs w:val="22"/>
        </w:rPr>
        <w:t xml:space="preserve">1) dependent </w:t>
      </w:r>
      <w:r>
        <w:rPr>
          <w:rFonts w:asciiTheme="minorHAnsi" w:hAnsiTheme="minorHAnsi" w:cstheme="minorHAnsi"/>
          <w:sz w:val="22"/>
          <w:szCs w:val="22"/>
        </w:rPr>
        <w:t>cytokine</w:t>
      </w:r>
      <w:r w:rsidRPr="008A57CD">
        <w:rPr>
          <w:rFonts w:asciiTheme="minorHAnsi" w:hAnsiTheme="minorHAnsi" w:cstheme="minorHAnsi"/>
          <w:sz w:val="22"/>
          <w:szCs w:val="22"/>
        </w:rPr>
        <w:t xml:space="preserve"> secretion and regulate cytotoxic effector function</w:t>
      </w:r>
      <w:r>
        <w:rPr>
          <w:rFonts w:asciiTheme="minorHAnsi" w:hAnsiTheme="minorHAnsi" w:cstheme="minorHAnsi"/>
          <w:sz w:val="22"/>
          <w:szCs w:val="22"/>
        </w:rPr>
        <w:t>, whereas</w:t>
      </w:r>
      <w:r w:rsidRPr="008A57CD">
        <w:rPr>
          <w:rFonts w:asciiTheme="minorHAnsi" w:hAnsiTheme="minorHAnsi" w:cstheme="minorHAnsi"/>
          <w:sz w:val="22"/>
          <w:szCs w:val="22"/>
        </w:rPr>
        <w:t xml:space="preserve"> IL-35 induces inhibitory </w:t>
      </w:r>
      <w:r w:rsidR="003542A7">
        <w:rPr>
          <w:rFonts w:asciiTheme="minorHAnsi" w:hAnsiTheme="minorHAnsi" w:cstheme="minorHAnsi"/>
          <w:sz w:val="22"/>
          <w:szCs w:val="22"/>
        </w:rPr>
        <w:t>TCR</w:t>
      </w:r>
      <w:r w:rsidRPr="008A57CD">
        <w:rPr>
          <w:rFonts w:asciiTheme="minorHAnsi" w:hAnsiTheme="minorHAnsi" w:cstheme="minorHAnsi"/>
          <w:sz w:val="22"/>
          <w:szCs w:val="22"/>
        </w:rPr>
        <w:t xml:space="preserve">s (including PD-1, </w:t>
      </w:r>
      <w:r w:rsidR="00E21EC3">
        <w:rPr>
          <w:rFonts w:asciiTheme="minorHAnsi" w:hAnsiTheme="minorHAnsi" w:cstheme="minorHAnsi"/>
          <w:sz w:val="22"/>
          <w:szCs w:val="22"/>
        </w:rPr>
        <w:t>lymphocyte-activation gene 3 (</w:t>
      </w:r>
      <w:r w:rsidRPr="008A57CD">
        <w:rPr>
          <w:rFonts w:asciiTheme="minorHAnsi" w:hAnsiTheme="minorHAnsi" w:cstheme="minorHAnsi"/>
          <w:sz w:val="22"/>
          <w:szCs w:val="22"/>
        </w:rPr>
        <w:t>LAG3</w:t>
      </w:r>
      <w:r w:rsidR="00E21EC3">
        <w:rPr>
          <w:rFonts w:asciiTheme="minorHAnsi" w:hAnsiTheme="minorHAnsi" w:cstheme="minorHAnsi"/>
          <w:sz w:val="22"/>
          <w:szCs w:val="22"/>
        </w:rPr>
        <w:t>)</w:t>
      </w:r>
      <w:r w:rsidRPr="008A57CD">
        <w:rPr>
          <w:rFonts w:asciiTheme="minorHAnsi" w:hAnsiTheme="minorHAnsi" w:cstheme="minorHAnsi"/>
          <w:sz w:val="22"/>
          <w:szCs w:val="22"/>
        </w:rPr>
        <w:t xml:space="preserve">, </w:t>
      </w:r>
      <w:r w:rsidR="00E21EC3">
        <w:rPr>
          <w:rFonts w:asciiTheme="minorHAnsi" w:hAnsiTheme="minorHAnsi" w:cstheme="minorHAnsi"/>
          <w:sz w:val="22"/>
          <w:szCs w:val="22"/>
        </w:rPr>
        <w:t>T cell immunoglobulin and mucin domain 3 (</w:t>
      </w:r>
      <w:r w:rsidRPr="008A57CD">
        <w:rPr>
          <w:rFonts w:asciiTheme="minorHAnsi" w:hAnsiTheme="minorHAnsi" w:cstheme="minorHAnsi"/>
          <w:sz w:val="22"/>
          <w:szCs w:val="22"/>
        </w:rPr>
        <w:t>TIM3</w:t>
      </w:r>
      <w:r w:rsidR="00E21EC3">
        <w:rPr>
          <w:rFonts w:asciiTheme="minorHAnsi" w:hAnsiTheme="minorHAnsi" w:cstheme="minorHAnsi"/>
          <w:sz w:val="22"/>
          <w:szCs w:val="22"/>
        </w:rPr>
        <w:t>)</w:t>
      </w:r>
      <w:r w:rsidRPr="008A57CD">
        <w:rPr>
          <w:rFonts w:asciiTheme="minorHAnsi" w:hAnsiTheme="minorHAnsi" w:cstheme="minorHAnsi"/>
          <w:sz w:val="22"/>
          <w:szCs w:val="22"/>
        </w:rPr>
        <w:t xml:space="preserve">, </w:t>
      </w:r>
      <w:r w:rsidR="00E21EC3">
        <w:rPr>
          <w:rFonts w:asciiTheme="minorHAnsi" w:hAnsiTheme="minorHAnsi" w:cstheme="minorHAnsi"/>
          <w:sz w:val="22"/>
          <w:szCs w:val="22"/>
        </w:rPr>
        <w:t>T-cell immunoreceptor with immunoglobulin and immunoreceptor tyrosine-based inhibitory motif (ITIM) domains (</w:t>
      </w:r>
      <w:r w:rsidRPr="008A57CD">
        <w:rPr>
          <w:rFonts w:asciiTheme="minorHAnsi" w:hAnsiTheme="minorHAnsi" w:cstheme="minorHAnsi"/>
          <w:sz w:val="22"/>
          <w:szCs w:val="22"/>
        </w:rPr>
        <w:t>TIGIT</w:t>
      </w:r>
      <w:r w:rsidR="00E21EC3">
        <w:rPr>
          <w:rFonts w:asciiTheme="minorHAnsi" w:hAnsiTheme="minorHAnsi" w:cstheme="minorHAnsi"/>
          <w:sz w:val="22"/>
          <w:szCs w:val="22"/>
        </w:rPr>
        <w:t>)</w:t>
      </w:r>
      <w:r w:rsidRPr="008A57CD">
        <w:rPr>
          <w:rFonts w:asciiTheme="minorHAnsi" w:hAnsiTheme="minorHAnsi" w:cstheme="minorHAnsi"/>
          <w:sz w:val="22"/>
          <w:szCs w:val="22"/>
        </w:rPr>
        <w:t>, 2B4</w:t>
      </w:r>
      <w:r w:rsidR="00E21EC3">
        <w:rPr>
          <w:rFonts w:asciiTheme="minorHAnsi" w:hAnsiTheme="minorHAnsi" w:cstheme="minorHAnsi"/>
          <w:sz w:val="22"/>
          <w:szCs w:val="22"/>
        </w:rPr>
        <w:t xml:space="preserve"> (CD244)</w:t>
      </w:r>
      <w:r w:rsidRPr="008A57CD">
        <w:rPr>
          <w:rFonts w:asciiTheme="minorHAnsi" w:hAnsiTheme="minorHAnsi" w:cstheme="minorHAnsi"/>
          <w:sz w:val="22"/>
          <w:szCs w:val="22"/>
        </w:rPr>
        <w:t>) and limits the formation of T cell memory</w:t>
      </w:r>
      <w:r>
        <w:rPr>
          <w:rFonts w:asciiTheme="minorHAnsi" w:hAnsiTheme="minorHAnsi" w:cstheme="minorHAnsi"/>
          <w:sz w:val="22"/>
          <w:szCs w:val="22"/>
        </w:rPr>
        <w:t xml:space="preserve"> as demonstrated in mouse models of melanoma</w:t>
      </w:r>
      <w:r w:rsidRPr="00CD1DE6">
        <w:rPr>
          <w:rFonts w:asciiTheme="minorHAnsi" w:hAnsiTheme="minorHAnsi" w:cstheme="minorHAnsi"/>
          <w:noProof/>
          <w:sz w:val="22"/>
          <w:szCs w:val="22"/>
          <w:vertAlign w:val="superscript"/>
        </w:rPr>
        <w:t>126</w:t>
      </w:r>
      <w:r w:rsidRPr="008A57CD">
        <w:rPr>
          <w:rFonts w:asciiTheme="minorHAnsi" w:hAnsiTheme="minorHAnsi" w:cstheme="minorHAnsi"/>
          <w:sz w:val="22"/>
          <w:szCs w:val="22"/>
        </w:rPr>
        <w:t>. Mechanistically, IL-10 may also directly reduce TCR sensitivity upon increased cell membrane glycosylation</w:t>
      </w:r>
      <w:r w:rsidRPr="00CD1DE6">
        <w:rPr>
          <w:rFonts w:asciiTheme="minorHAnsi" w:hAnsiTheme="minorHAnsi" w:cstheme="minorHAnsi"/>
          <w:noProof/>
          <w:sz w:val="22"/>
          <w:szCs w:val="22"/>
          <w:vertAlign w:val="superscript"/>
        </w:rPr>
        <w:t>127</w:t>
      </w:r>
      <w:r w:rsidRPr="008A57CD">
        <w:rPr>
          <w:rFonts w:asciiTheme="minorHAnsi" w:hAnsiTheme="minorHAnsi" w:cstheme="minorHAnsi"/>
          <w:sz w:val="22"/>
          <w:szCs w:val="22"/>
        </w:rPr>
        <w:t xml:space="preserve">. Tregs further limit the availability of IL-2 to CD4 T cells in the </w:t>
      </w:r>
      <w:r w:rsidR="00E45991">
        <w:rPr>
          <w:rFonts w:asciiTheme="minorHAnsi" w:hAnsiTheme="minorHAnsi" w:cstheme="minorHAnsi"/>
          <w:sz w:val="22"/>
          <w:szCs w:val="22"/>
        </w:rPr>
        <w:t>TME</w:t>
      </w:r>
      <w:r w:rsidRPr="008A57CD">
        <w:rPr>
          <w:rFonts w:asciiTheme="minorHAnsi" w:hAnsiTheme="minorHAnsi" w:cstheme="minorHAnsi"/>
          <w:sz w:val="22"/>
          <w:szCs w:val="22"/>
        </w:rPr>
        <w:t xml:space="preserve"> </w:t>
      </w:r>
      <w:r>
        <w:rPr>
          <w:rFonts w:asciiTheme="minorHAnsi" w:hAnsiTheme="minorHAnsi" w:cstheme="minorHAnsi"/>
          <w:sz w:val="22"/>
          <w:szCs w:val="22"/>
        </w:rPr>
        <w:t xml:space="preserve">causing deficiency of </w:t>
      </w:r>
      <w:r w:rsidRPr="008A57CD">
        <w:rPr>
          <w:rFonts w:asciiTheme="minorHAnsi" w:hAnsiTheme="minorHAnsi" w:cstheme="minorHAnsi"/>
          <w:sz w:val="22"/>
          <w:szCs w:val="22"/>
        </w:rPr>
        <w:t>granzyme B expression</w:t>
      </w:r>
      <w:r>
        <w:rPr>
          <w:rFonts w:asciiTheme="minorHAnsi" w:hAnsiTheme="minorHAnsi" w:cstheme="minorHAnsi"/>
          <w:sz w:val="22"/>
          <w:szCs w:val="22"/>
        </w:rPr>
        <w:t xml:space="preserve"> in these cells and uncontrolled tumor outgrowth as demonstrated in a mouse sarcoma model</w:t>
      </w:r>
      <w:r w:rsidRPr="00CD1DE6">
        <w:rPr>
          <w:rFonts w:asciiTheme="minorHAnsi" w:hAnsiTheme="minorHAnsi" w:cstheme="minorHAnsi"/>
          <w:noProof/>
          <w:sz w:val="22"/>
          <w:szCs w:val="22"/>
          <w:vertAlign w:val="superscript"/>
        </w:rPr>
        <w:t>128</w:t>
      </w:r>
      <w:r w:rsidRPr="008A57CD">
        <w:rPr>
          <w:rFonts w:asciiTheme="minorHAnsi" w:hAnsiTheme="minorHAnsi" w:cstheme="minorHAnsi"/>
          <w:sz w:val="22"/>
          <w:szCs w:val="22"/>
        </w:rPr>
        <w:t>.</w:t>
      </w:r>
    </w:p>
    <w:p w14:paraId="0DCCAEBB" w14:textId="220C7478" w:rsidR="0017540B" w:rsidRPr="00326904" w:rsidRDefault="0017540B" w:rsidP="00E45991">
      <w:pPr>
        <w:spacing w:line="240" w:lineRule="atLeast"/>
        <w:rPr>
          <w:rFonts w:asciiTheme="minorHAnsi" w:hAnsiTheme="minorHAnsi" w:cstheme="minorHAnsi"/>
          <w:b/>
          <w:i/>
          <w:sz w:val="22"/>
          <w:szCs w:val="22"/>
        </w:rPr>
      </w:pPr>
      <w:r w:rsidRPr="00326904">
        <w:rPr>
          <w:rFonts w:asciiTheme="minorHAnsi" w:hAnsiTheme="minorHAnsi" w:cstheme="minorHAnsi"/>
          <w:b/>
          <w:i/>
          <w:sz w:val="22"/>
          <w:szCs w:val="22"/>
        </w:rPr>
        <w:t xml:space="preserve">[H2] </w:t>
      </w:r>
      <w:r>
        <w:rPr>
          <w:rFonts w:asciiTheme="minorHAnsi" w:hAnsiTheme="minorHAnsi" w:cstheme="minorHAnsi"/>
          <w:b/>
          <w:i/>
          <w:sz w:val="22"/>
          <w:szCs w:val="22"/>
        </w:rPr>
        <w:t>Th17 responses and myeloid suppressors</w:t>
      </w:r>
    </w:p>
    <w:p w14:paraId="0057F4BC" w14:textId="58656F8A" w:rsidR="0017540B" w:rsidRPr="008A57CD"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In response to IL-1β stimulation, Th17 and γδ T cells produce IL-17</w:t>
      </w:r>
      <w:r>
        <w:rPr>
          <w:rFonts w:asciiTheme="minorHAnsi" w:hAnsiTheme="minorHAnsi" w:cstheme="minorHAnsi"/>
          <w:sz w:val="22"/>
          <w:szCs w:val="22"/>
        </w:rPr>
        <w:t xml:space="preserve">, which </w:t>
      </w:r>
      <w:r w:rsidRPr="008A57CD">
        <w:rPr>
          <w:rFonts w:asciiTheme="minorHAnsi" w:hAnsiTheme="minorHAnsi" w:cstheme="minorHAnsi"/>
          <w:sz w:val="22"/>
          <w:szCs w:val="22"/>
        </w:rPr>
        <w:t xml:space="preserve">recruits a large number of </w:t>
      </w:r>
      <w:r>
        <w:rPr>
          <w:rFonts w:asciiTheme="minorHAnsi" w:hAnsiTheme="minorHAnsi" w:cstheme="minorHAnsi"/>
          <w:sz w:val="22"/>
          <w:szCs w:val="22"/>
        </w:rPr>
        <w:t>immunosuppressive granulocytes (reviewed in</w:t>
      </w:r>
      <w:r w:rsidRPr="008A57CD">
        <w:rPr>
          <w:rFonts w:asciiTheme="minorHAnsi" w:hAnsiTheme="minorHAnsi" w:cstheme="minorHAnsi"/>
          <w:sz w:val="22"/>
          <w:szCs w:val="22"/>
        </w:rPr>
        <w:t xml:space="preserve"> </w:t>
      </w:r>
      <w:r w:rsidRPr="00CD1DE6">
        <w:rPr>
          <w:rFonts w:asciiTheme="minorHAnsi" w:hAnsiTheme="minorHAnsi" w:cstheme="minorHAnsi"/>
          <w:noProof/>
          <w:sz w:val="22"/>
          <w:szCs w:val="22"/>
          <w:vertAlign w:val="superscript"/>
        </w:rPr>
        <w:t>60,129</w:t>
      </w:r>
      <w:r>
        <w:rPr>
          <w:rFonts w:asciiTheme="minorHAnsi" w:hAnsiTheme="minorHAnsi" w:cstheme="minorHAnsi"/>
          <w:sz w:val="22"/>
          <w:szCs w:val="22"/>
        </w:rPr>
        <w:t>), which was demonstrated to promote lung metastasis in a murine breast cancer model</w:t>
      </w:r>
      <w:r w:rsidRPr="00CD1DE6">
        <w:rPr>
          <w:rFonts w:asciiTheme="minorHAnsi" w:hAnsiTheme="minorHAnsi" w:cstheme="minorHAnsi"/>
          <w:noProof/>
          <w:sz w:val="22"/>
          <w:szCs w:val="22"/>
          <w:vertAlign w:val="superscript"/>
        </w:rPr>
        <w:t>130</w:t>
      </w:r>
      <w:r w:rsidRPr="008A57CD">
        <w:rPr>
          <w:rFonts w:asciiTheme="minorHAnsi" w:hAnsiTheme="minorHAnsi" w:cstheme="minorHAnsi"/>
          <w:sz w:val="22"/>
          <w:szCs w:val="22"/>
        </w:rPr>
        <w:t xml:space="preserve">. Moreover, in lung cancer, IL-23 converts </w:t>
      </w:r>
      <w:r w:rsidR="00E21EC3">
        <w:rPr>
          <w:rFonts w:asciiTheme="minorHAnsi" w:hAnsiTheme="minorHAnsi" w:cstheme="minorHAnsi"/>
          <w:sz w:val="22"/>
          <w:szCs w:val="22"/>
        </w:rPr>
        <w:t>type 1 innate lymphoid cells (</w:t>
      </w:r>
      <w:r w:rsidRPr="008A57CD">
        <w:rPr>
          <w:rFonts w:asciiTheme="minorHAnsi" w:hAnsiTheme="minorHAnsi" w:cstheme="minorHAnsi"/>
          <w:sz w:val="22"/>
          <w:szCs w:val="22"/>
        </w:rPr>
        <w:t>ILC1</w:t>
      </w:r>
      <w:r w:rsidR="00E21EC3">
        <w:rPr>
          <w:rFonts w:asciiTheme="minorHAnsi" w:hAnsiTheme="minorHAnsi" w:cstheme="minorHAnsi"/>
          <w:sz w:val="22"/>
          <w:szCs w:val="22"/>
        </w:rPr>
        <w:t>)</w:t>
      </w:r>
      <w:r w:rsidRPr="008A57CD">
        <w:rPr>
          <w:rFonts w:asciiTheme="minorHAnsi" w:hAnsiTheme="minorHAnsi" w:cstheme="minorHAnsi"/>
          <w:sz w:val="22"/>
          <w:szCs w:val="22"/>
        </w:rPr>
        <w:t xml:space="preserve"> </w:t>
      </w:r>
      <w:r>
        <w:rPr>
          <w:rFonts w:asciiTheme="minorHAnsi" w:hAnsiTheme="minorHAnsi" w:cstheme="minorHAnsi"/>
          <w:sz w:val="22"/>
          <w:szCs w:val="22"/>
        </w:rPr>
        <w:t xml:space="preserve">cells </w:t>
      </w:r>
      <w:r w:rsidRPr="008A57CD">
        <w:rPr>
          <w:rFonts w:asciiTheme="minorHAnsi" w:hAnsiTheme="minorHAnsi" w:cstheme="minorHAnsi"/>
          <w:sz w:val="22"/>
          <w:szCs w:val="22"/>
        </w:rPr>
        <w:t xml:space="preserve">into IL-17-producing ILC3 cells that </w:t>
      </w:r>
      <w:r w:rsidRPr="006C10F3">
        <w:rPr>
          <w:rFonts w:asciiTheme="minorHAnsi" w:hAnsiTheme="minorHAnsi" w:cstheme="minorHAnsi"/>
          <w:sz w:val="22"/>
          <w:szCs w:val="22"/>
        </w:rPr>
        <w:t>promot</w:t>
      </w:r>
      <w:r>
        <w:rPr>
          <w:rFonts w:asciiTheme="minorHAnsi" w:hAnsiTheme="minorHAnsi" w:cstheme="minorHAnsi"/>
          <w:sz w:val="22"/>
          <w:szCs w:val="22"/>
        </w:rPr>
        <w:t>e</w:t>
      </w:r>
      <w:r w:rsidRPr="006C10F3">
        <w:rPr>
          <w:rFonts w:asciiTheme="minorHAnsi" w:hAnsiTheme="minorHAnsi" w:cstheme="minorHAnsi"/>
          <w:sz w:val="22"/>
          <w:szCs w:val="22"/>
        </w:rPr>
        <w:t xml:space="preserve"> IL-17</w:t>
      </w:r>
      <w:r>
        <w:rPr>
          <w:rFonts w:asciiTheme="minorHAnsi" w:hAnsiTheme="minorHAnsi" w:cstheme="minorHAnsi"/>
          <w:sz w:val="22"/>
          <w:szCs w:val="22"/>
        </w:rPr>
        <w:t xml:space="preserve"> </w:t>
      </w:r>
      <w:r w:rsidRPr="006C10F3">
        <w:rPr>
          <w:rFonts w:asciiTheme="minorHAnsi" w:hAnsiTheme="minorHAnsi" w:cstheme="minorHAnsi"/>
          <w:sz w:val="22"/>
          <w:szCs w:val="22"/>
        </w:rPr>
        <w:t>mediated</w:t>
      </w:r>
      <w:r>
        <w:rPr>
          <w:rFonts w:asciiTheme="minorHAnsi" w:hAnsiTheme="minorHAnsi" w:cstheme="minorHAnsi"/>
          <w:sz w:val="22"/>
          <w:szCs w:val="22"/>
        </w:rPr>
        <w:t xml:space="preserve"> </w:t>
      </w:r>
      <w:r w:rsidRPr="006C10F3">
        <w:rPr>
          <w:rFonts w:asciiTheme="minorHAnsi" w:hAnsiTheme="minorHAnsi" w:cstheme="minorHAnsi"/>
          <w:sz w:val="22"/>
          <w:szCs w:val="22"/>
        </w:rPr>
        <w:t>tumor cell proliferation</w:t>
      </w:r>
      <w:r w:rsidRPr="00CD1DE6">
        <w:rPr>
          <w:rFonts w:asciiTheme="minorHAnsi" w:hAnsiTheme="minorHAnsi" w:cstheme="minorHAnsi"/>
          <w:noProof/>
          <w:sz w:val="22"/>
          <w:szCs w:val="22"/>
          <w:vertAlign w:val="superscript"/>
        </w:rPr>
        <w:t>131</w:t>
      </w:r>
      <w:r w:rsidRPr="008A57CD">
        <w:rPr>
          <w:rFonts w:asciiTheme="minorHAnsi" w:hAnsiTheme="minorHAnsi" w:cstheme="minorHAnsi"/>
          <w:sz w:val="22"/>
          <w:szCs w:val="22"/>
        </w:rPr>
        <w:t xml:space="preserve">. </w:t>
      </w:r>
      <w:r>
        <w:rPr>
          <w:rFonts w:asciiTheme="minorHAnsi" w:hAnsiTheme="minorHAnsi" w:cstheme="minorHAnsi"/>
          <w:sz w:val="22"/>
          <w:szCs w:val="22"/>
        </w:rPr>
        <w:t>Similarly,</w:t>
      </w:r>
      <w:r w:rsidRPr="008A57CD">
        <w:rPr>
          <w:rFonts w:asciiTheme="minorHAnsi" w:hAnsiTheme="minorHAnsi" w:cstheme="minorHAnsi"/>
          <w:sz w:val="22"/>
          <w:szCs w:val="22"/>
        </w:rPr>
        <w:t xml:space="preserve"> IL-8 (</w:t>
      </w:r>
      <w:r>
        <w:rPr>
          <w:rFonts w:asciiTheme="minorHAnsi" w:hAnsiTheme="minorHAnsi" w:cstheme="minorHAnsi"/>
          <w:sz w:val="22"/>
          <w:szCs w:val="22"/>
        </w:rPr>
        <w:t>also known as</w:t>
      </w:r>
      <w:r w:rsidRPr="00CD17D7">
        <w:rPr>
          <w:rFonts w:asciiTheme="minorHAnsi" w:hAnsiTheme="minorHAnsi" w:cstheme="minorHAnsi"/>
          <w:sz w:val="22"/>
          <w:szCs w:val="22"/>
        </w:rPr>
        <w:t xml:space="preserve"> chemokine (C-X-C motif) ligand 8, CXCL8</w:t>
      </w:r>
      <w:r w:rsidRPr="008A57CD">
        <w:rPr>
          <w:rFonts w:asciiTheme="minorHAnsi" w:hAnsiTheme="minorHAnsi" w:cstheme="minorHAnsi"/>
          <w:sz w:val="22"/>
          <w:szCs w:val="22"/>
        </w:rPr>
        <w:t xml:space="preserve">) </w:t>
      </w:r>
      <w:r>
        <w:rPr>
          <w:rFonts w:asciiTheme="minorHAnsi" w:hAnsiTheme="minorHAnsi" w:cstheme="minorHAnsi"/>
          <w:sz w:val="22"/>
          <w:szCs w:val="22"/>
        </w:rPr>
        <w:t>provides a chemotactic signal</w:t>
      </w:r>
      <w:r w:rsidRPr="008A57CD">
        <w:rPr>
          <w:rFonts w:asciiTheme="minorHAnsi" w:hAnsiTheme="minorHAnsi" w:cstheme="minorHAnsi"/>
          <w:sz w:val="22"/>
          <w:szCs w:val="22"/>
        </w:rPr>
        <w:t xml:space="preserve"> </w:t>
      </w:r>
      <w:r>
        <w:rPr>
          <w:rFonts w:asciiTheme="minorHAnsi" w:hAnsiTheme="minorHAnsi" w:cstheme="minorHAnsi"/>
          <w:sz w:val="22"/>
          <w:szCs w:val="22"/>
        </w:rPr>
        <w:t>for myeloid cells in breast cancer patients and confers</w:t>
      </w:r>
      <w:r w:rsidRPr="008A57CD">
        <w:rPr>
          <w:rFonts w:asciiTheme="minorHAnsi" w:hAnsiTheme="minorHAnsi" w:cstheme="minorHAnsi"/>
          <w:sz w:val="22"/>
          <w:szCs w:val="22"/>
        </w:rPr>
        <w:t xml:space="preserve"> resist</w:t>
      </w:r>
      <w:r>
        <w:rPr>
          <w:rFonts w:asciiTheme="minorHAnsi" w:hAnsiTheme="minorHAnsi" w:cstheme="minorHAnsi"/>
          <w:sz w:val="22"/>
          <w:szCs w:val="22"/>
        </w:rPr>
        <w:t>ance</w:t>
      </w:r>
      <w:r w:rsidRPr="008A57CD">
        <w:rPr>
          <w:rFonts w:asciiTheme="minorHAnsi" w:hAnsiTheme="minorHAnsi" w:cstheme="minorHAnsi"/>
          <w:sz w:val="22"/>
          <w:szCs w:val="22"/>
        </w:rPr>
        <w:t xml:space="preserve"> </w:t>
      </w:r>
      <w:r>
        <w:rPr>
          <w:rFonts w:asciiTheme="minorHAnsi" w:hAnsiTheme="minorHAnsi" w:cstheme="minorHAnsi"/>
          <w:sz w:val="22"/>
          <w:szCs w:val="22"/>
        </w:rPr>
        <w:t xml:space="preserve">to </w:t>
      </w:r>
      <w:r w:rsidRPr="008A57CD">
        <w:rPr>
          <w:rFonts w:asciiTheme="minorHAnsi" w:hAnsiTheme="minorHAnsi" w:cstheme="minorHAnsi"/>
          <w:sz w:val="22"/>
          <w:szCs w:val="22"/>
        </w:rPr>
        <w:t>immunotherapy</w:t>
      </w:r>
      <w:r w:rsidRPr="008A57CD">
        <w:rPr>
          <w:rFonts w:ascii="Times New Roman" w:hAnsi="Times New Roman"/>
          <w:noProof/>
          <w:sz w:val="22"/>
        </w:rPr>
        <w:t xml:space="preserve"> </w:t>
      </w:r>
      <w:r w:rsidRPr="00CD1DE6">
        <w:rPr>
          <w:rFonts w:asciiTheme="minorHAnsi" w:hAnsiTheme="minorHAnsi" w:cstheme="minorHAnsi"/>
          <w:noProof/>
          <w:sz w:val="22"/>
          <w:szCs w:val="22"/>
          <w:vertAlign w:val="superscript"/>
        </w:rPr>
        <w:t>132,133</w:t>
      </w:r>
      <w:r w:rsidRPr="008A57CD">
        <w:rPr>
          <w:rFonts w:asciiTheme="minorHAnsi" w:hAnsiTheme="minorHAnsi" w:cstheme="minorHAnsi"/>
          <w:sz w:val="22"/>
          <w:szCs w:val="22"/>
        </w:rPr>
        <w:t>.</w:t>
      </w:r>
      <w:r>
        <w:rPr>
          <w:rFonts w:asciiTheme="minorHAnsi" w:hAnsiTheme="minorHAnsi" w:cstheme="minorHAnsi"/>
          <w:sz w:val="22"/>
          <w:szCs w:val="22"/>
        </w:rPr>
        <w:t xml:space="preserve"> Similarly, </w:t>
      </w:r>
      <w:r w:rsidRPr="008A57CD">
        <w:rPr>
          <w:rFonts w:asciiTheme="minorHAnsi" w:hAnsiTheme="minorHAnsi" w:cstheme="minorHAnsi"/>
          <w:sz w:val="22"/>
          <w:szCs w:val="22"/>
        </w:rPr>
        <w:t xml:space="preserve">IL-18 </w:t>
      </w:r>
      <w:r>
        <w:rPr>
          <w:rFonts w:asciiTheme="minorHAnsi" w:hAnsiTheme="minorHAnsi" w:cstheme="minorHAnsi"/>
          <w:sz w:val="22"/>
          <w:szCs w:val="22"/>
        </w:rPr>
        <w:t xml:space="preserve">produced upon inflammasome activation drives generation of </w:t>
      </w:r>
      <w:r w:rsidR="00375763">
        <w:rPr>
          <w:rFonts w:asciiTheme="minorHAnsi" w:hAnsiTheme="minorHAnsi" w:cstheme="minorHAnsi"/>
          <w:sz w:val="22"/>
          <w:szCs w:val="22"/>
        </w:rPr>
        <w:t>myeloid-derived suppressor cells (</w:t>
      </w:r>
      <w:r>
        <w:rPr>
          <w:rFonts w:asciiTheme="minorHAnsi" w:hAnsiTheme="minorHAnsi" w:cstheme="minorHAnsi"/>
          <w:sz w:val="22"/>
          <w:szCs w:val="22"/>
        </w:rPr>
        <w:t>MDSCs</w:t>
      </w:r>
      <w:r w:rsidR="00375763">
        <w:rPr>
          <w:rFonts w:asciiTheme="minorHAnsi" w:hAnsiTheme="minorHAnsi" w:cstheme="minorHAnsi"/>
          <w:sz w:val="22"/>
          <w:szCs w:val="22"/>
        </w:rPr>
        <w:t>)</w:t>
      </w:r>
      <w:r>
        <w:rPr>
          <w:rFonts w:asciiTheme="minorHAnsi" w:hAnsiTheme="minorHAnsi" w:cstheme="minorHAnsi"/>
          <w:sz w:val="22"/>
          <w:szCs w:val="22"/>
        </w:rPr>
        <w:t xml:space="preserve"> in multiple myeloma, conferring a mechanism of </w:t>
      </w:r>
      <w:proofErr w:type="gramStart"/>
      <w:r>
        <w:rPr>
          <w:rFonts w:asciiTheme="minorHAnsi" w:hAnsiTheme="minorHAnsi" w:cstheme="minorHAnsi"/>
          <w:sz w:val="22"/>
          <w:szCs w:val="22"/>
        </w:rPr>
        <w:t xml:space="preserve">immunosuppression  </w:t>
      </w:r>
      <w:r w:rsidRPr="00CD1DE6">
        <w:rPr>
          <w:rFonts w:asciiTheme="minorHAnsi" w:hAnsiTheme="minorHAnsi" w:cstheme="minorHAnsi"/>
          <w:noProof/>
          <w:sz w:val="22"/>
          <w:szCs w:val="22"/>
          <w:vertAlign w:val="superscript"/>
        </w:rPr>
        <w:t>134</w:t>
      </w:r>
      <w:proofErr w:type="gramEnd"/>
      <w:r w:rsidRPr="008A57CD">
        <w:rPr>
          <w:rFonts w:asciiTheme="minorHAnsi" w:hAnsiTheme="minorHAnsi" w:cstheme="minorHAnsi"/>
          <w:sz w:val="22"/>
          <w:szCs w:val="22"/>
        </w:rPr>
        <w:t>.</w:t>
      </w:r>
    </w:p>
    <w:p w14:paraId="495477A2" w14:textId="77777777" w:rsidR="0017540B" w:rsidRDefault="0017540B" w:rsidP="00E45991">
      <w:pPr>
        <w:spacing w:line="240" w:lineRule="atLeast"/>
        <w:rPr>
          <w:rFonts w:asciiTheme="minorHAnsi" w:hAnsiTheme="minorHAnsi" w:cstheme="minorHAnsi"/>
          <w:sz w:val="22"/>
          <w:szCs w:val="22"/>
        </w:rPr>
      </w:pPr>
      <w:r>
        <w:rPr>
          <w:rFonts w:asciiTheme="minorHAnsi" w:hAnsiTheme="minorHAnsi" w:cstheme="minorHAnsi"/>
          <w:b/>
          <w:i/>
          <w:sz w:val="22"/>
          <w:szCs w:val="22"/>
        </w:rPr>
        <w:t>[H2] Th2 responses</w:t>
      </w:r>
    </w:p>
    <w:p w14:paraId="487E698E" w14:textId="454159CE" w:rsidR="0017540B" w:rsidRDefault="0017540B" w:rsidP="00E45991">
      <w:pPr>
        <w:spacing w:after="240" w:line="240" w:lineRule="atLeast"/>
        <w:rPr>
          <w:rFonts w:asciiTheme="minorHAnsi" w:hAnsiTheme="minorHAnsi" w:cstheme="minorHAnsi"/>
          <w:sz w:val="22"/>
          <w:szCs w:val="22"/>
        </w:rPr>
      </w:pPr>
      <w:r w:rsidRPr="008A57CD">
        <w:rPr>
          <w:rFonts w:asciiTheme="minorHAnsi" w:hAnsiTheme="minorHAnsi" w:cstheme="minorHAnsi"/>
          <w:sz w:val="22"/>
          <w:szCs w:val="22"/>
        </w:rPr>
        <w:t>Tumor and stromal cells may secrete factors to promote Th2 and macrophage type 2 (M2) polarization, which suppress anti-tumoral Th1 polarization and responses</w:t>
      </w:r>
      <w:r w:rsidRPr="00CD1DE6">
        <w:rPr>
          <w:rFonts w:asciiTheme="minorHAnsi" w:hAnsiTheme="minorHAnsi" w:cstheme="minorHAnsi"/>
          <w:noProof/>
          <w:sz w:val="22"/>
          <w:szCs w:val="22"/>
          <w:vertAlign w:val="superscript"/>
        </w:rPr>
        <w:t>135,136</w:t>
      </w:r>
      <w:r w:rsidRPr="008A57CD">
        <w:rPr>
          <w:rFonts w:asciiTheme="minorHAnsi" w:hAnsiTheme="minorHAnsi" w:cstheme="minorHAnsi"/>
          <w:sz w:val="22"/>
          <w:szCs w:val="22"/>
        </w:rPr>
        <w:t>. In the same way,</w:t>
      </w:r>
      <w:r>
        <w:rPr>
          <w:rFonts w:asciiTheme="minorHAnsi" w:hAnsiTheme="minorHAnsi" w:cstheme="minorHAnsi"/>
          <w:sz w:val="22"/>
          <w:szCs w:val="22"/>
        </w:rPr>
        <w:t xml:space="preserve"> IL-33 induced</w:t>
      </w:r>
      <w:r w:rsidRPr="008A57CD">
        <w:rPr>
          <w:rFonts w:asciiTheme="minorHAnsi" w:hAnsiTheme="minorHAnsi" w:cstheme="minorHAnsi"/>
          <w:sz w:val="22"/>
          <w:szCs w:val="22"/>
        </w:rPr>
        <w:t xml:space="preserve"> type 2 ILCs </w:t>
      </w:r>
      <w:r>
        <w:rPr>
          <w:rFonts w:asciiTheme="minorHAnsi" w:hAnsiTheme="minorHAnsi" w:cstheme="minorHAnsi"/>
          <w:sz w:val="22"/>
          <w:szCs w:val="22"/>
        </w:rPr>
        <w:t>were demonstrated to</w:t>
      </w:r>
      <w:r w:rsidRPr="008A57CD">
        <w:rPr>
          <w:rFonts w:asciiTheme="minorHAnsi" w:hAnsiTheme="minorHAnsi" w:cstheme="minorHAnsi"/>
          <w:sz w:val="22"/>
          <w:szCs w:val="22"/>
        </w:rPr>
        <w:t xml:space="preserve"> antagonize NK cell function</w:t>
      </w:r>
      <w:r>
        <w:rPr>
          <w:rFonts w:asciiTheme="minorHAnsi" w:hAnsiTheme="minorHAnsi" w:cstheme="minorHAnsi"/>
          <w:sz w:val="22"/>
          <w:szCs w:val="22"/>
        </w:rPr>
        <w:t xml:space="preserve"> in a mouse model of melanoma</w:t>
      </w:r>
      <w:r w:rsidRPr="00CD1DE6">
        <w:rPr>
          <w:rFonts w:asciiTheme="minorHAnsi" w:hAnsiTheme="minorHAnsi" w:cstheme="minorHAnsi"/>
          <w:noProof/>
          <w:sz w:val="22"/>
          <w:szCs w:val="22"/>
          <w:vertAlign w:val="superscript"/>
        </w:rPr>
        <w:t>137</w:t>
      </w:r>
      <w:r w:rsidRPr="008A57CD">
        <w:rPr>
          <w:rFonts w:asciiTheme="minorHAnsi" w:hAnsiTheme="minorHAnsi" w:cstheme="minorHAnsi"/>
          <w:sz w:val="22"/>
          <w:szCs w:val="22"/>
        </w:rPr>
        <w:t>. In turn, IL-33</w:t>
      </w:r>
      <w:r>
        <w:rPr>
          <w:rFonts w:asciiTheme="minorHAnsi" w:hAnsiTheme="minorHAnsi" w:cstheme="minorHAnsi"/>
          <w:sz w:val="22"/>
          <w:szCs w:val="22"/>
        </w:rPr>
        <w:t>, secreted by cancer-associated fibroblasts (CAFs) in breast cancer,</w:t>
      </w:r>
      <w:r w:rsidRPr="008A57CD">
        <w:rPr>
          <w:rFonts w:asciiTheme="minorHAnsi" w:hAnsiTheme="minorHAnsi" w:cstheme="minorHAnsi"/>
          <w:sz w:val="22"/>
          <w:szCs w:val="22"/>
        </w:rPr>
        <w:t xml:space="preserve"> is a potent enhancer of </w:t>
      </w:r>
      <w:r w:rsidR="00E21EC3">
        <w:rPr>
          <w:rFonts w:asciiTheme="minorHAnsi" w:hAnsiTheme="minorHAnsi" w:cstheme="minorHAnsi"/>
          <w:sz w:val="22"/>
          <w:szCs w:val="22"/>
        </w:rPr>
        <w:t>type 2 innate lymphoid cells (</w:t>
      </w:r>
      <w:r w:rsidRPr="008A57CD">
        <w:rPr>
          <w:rFonts w:asciiTheme="minorHAnsi" w:hAnsiTheme="minorHAnsi" w:cstheme="minorHAnsi"/>
          <w:sz w:val="22"/>
          <w:szCs w:val="22"/>
        </w:rPr>
        <w:t>ILC2</w:t>
      </w:r>
      <w:r w:rsidR="00E21EC3">
        <w:rPr>
          <w:rFonts w:asciiTheme="minorHAnsi" w:hAnsiTheme="minorHAnsi" w:cstheme="minorHAnsi"/>
          <w:sz w:val="22"/>
          <w:szCs w:val="22"/>
        </w:rPr>
        <w:t>)</w:t>
      </w:r>
      <w:r w:rsidRPr="008A57CD">
        <w:rPr>
          <w:rFonts w:asciiTheme="minorHAnsi" w:hAnsiTheme="minorHAnsi" w:cstheme="minorHAnsi"/>
          <w:sz w:val="22"/>
          <w:szCs w:val="22"/>
        </w:rPr>
        <w:t xml:space="preserve"> and Th2 responses</w:t>
      </w:r>
      <w:r w:rsidR="006512D2">
        <w:rPr>
          <w:rFonts w:asciiTheme="minorHAnsi" w:hAnsiTheme="minorHAnsi" w:cstheme="minorHAnsi"/>
          <w:sz w:val="22"/>
          <w:szCs w:val="22"/>
        </w:rPr>
        <w:t xml:space="preserve">, </w:t>
      </w:r>
      <w:r w:rsidRPr="008A57CD">
        <w:rPr>
          <w:rFonts w:asciiTheme="minorHAnsi" w:hAnsiTheme="minorHAnsi" w:cstheme="minorHAnsi"/>
          <w:sz w:val="22"/>
          <w:szCs w:val="22"/>
        </w:rPr>
        <w:t>may induce TCR-independent secretion of IL-13</w:t>
      </w:r>
      <w:r>
        <w:rPr>
          <w:rFonts w:asciiTheme="minorHAnsi" w:hAnsiTheme="minorHAnsi" w:cstheme="minorHAnsi"/>
          <w:sz w:val="22"/>
          <w:szCs w:val="22"/>
        </w:rPr>
        <w:t xml:space="preserve"> and </w:t>
      </w:r>
      <w:r>
        <w:rPr>
          <w:rFonts w:asciiTheme="minorHAnsi" w:hAnsiTheme="minorHAnsi" w:cstheme="minorHAnsi"/>
          <w:sz w:val="22"/>
          <w:szCs w:val="22"/>
        </w:rPr>
        <w:lastRenderedPageBreak/>
        <w:t>recruitment of immunosuppressive granulocytes</w:t>
      </w:r>
      <w:r w:rsidRPr="00CD1DE6">
        <w:rPr>
          <w:rFonts w:asciiTheme="minorHAnsi" w:hAnsiTheme="minorHAnsi" w:cstheme="minorHAnsi"/>
          <w:noProof/>
          <w:sz w:val="22"/>
          <w:szCs w:val="22"/>
          <w:vertAlign w:val="superscript"/>
        </w:rPr>
        <w:t>58,135</w:t>
      </w:r>
      <w:r w:rsidRPr="008A57CD">
        <w:rPr>
          <w:rFonts w:asciiTheme="minorHAnsi" w:hAnsiTheme="minorHAnsi" w:cstheme="minorHAnsi"/>
          <w:sz w:val="22"/>
          <w:szCs w:val="22"/>
        </w:rPr>
        <w:t xml:space="preserve">. Moreover, IL-33 </w:t>
      </w:r>
      <w:r>
        <w:rPr>
          <w:rFonts w:asciiTheme="minorHAnsi" w:hAnsiTheme="minorHAnsi" w:cstheme="minorHAnsi"/>
          <w:sz w:val="22"/>
          <w:szCs w:val="22"/>
        </w:rPr>
        <w:t xml:space="preserve">activates </w:t>
      </w:r>
      <w:r w:rsidRPr="008A57CD">
        <w:rPr>
          <w:rFonts w:asciiTheme="minorHAnsi" w:hAnsiTheme="minorHAnsi" w:cstheme="minorHAnsi"/>
          <w:sz w:val="22"/>
          <w:szCs w:val="22"/>
        </w:rPr>
        <w:t xml:space="preserve">intrinsic signaling in Treg cells </w:t>
      </w:r>
      <w:r>
        <w:rPr>
          <w:rFonts w:asciiTheme="minorHAnsi" w:hAnsiTheme="minorHAnsi" w:cstheme="minorHAnsi"/>
          <w:sz w:val="22"/>
          <w:szCs w:val="22"/>
        </w:rPr>
        <w:t>necessary</w:t>
      </w:r>
      <w:r w:rsidRPr="008A57CD">
        <w:rPr>
          <w:rFonts w:asciiTheme="minorHAnsi" w:hAnsiTheme="minorHAnsi" w:cstheme="minorHAnsi"/>
          <w:sz w:val="22"/>
          <w:szCs w:val="22"/>
        </w:rPr>
        <w:t xml:space="preserve"> for their immunosuppressive action in cancer</w:t>
      </w:r>
      <w:r w:rsidRPr="00CD1DE6">
        <w:rPr>
          <w:rFonts w:asciiTheme="minorHAnsi" w:hAnsiTheme="minorHAnsi" w:cstheme="minorHAnsi"/>
          <w:noProof/>
          <w:sz w:val="22"/>
          <w:szCs w:val="22"/>
          <w:vertAlign w:val="superscript"/>
        </w:rPr>
        <w:t>124</w:t>
      </w:r>
      <w:r w:rsidRPr="008A57CD">
        <w:rPr>
          <w:rFonts w:asciiTheme="minorHAnsi" w:hAnsiTheme="minorHAnsi" w:cstheme="minorHAnsi"/>
          <w:sz w:val="22"/>
          <w:szCs w:val="22"/>
        </w:rPr>
        <w:t xml:space="preserve">. </w:t>
      </w:r>
    </w:p>
    <w:p w14:paraId="34A43D6F" w14:textId="77777777" w:rsidR="0017540B" w:rsidRPr="00326904" w:rsidRDefault="0017540B" w:rsidP="00E45991">
      <w:pPr>
        <w:spacing w:line="240" w:lineRule="atLeast"/>
        <w:rPr>
          <w:rFonts w:asciiTheme="minorHAnsi" w:hAnsiTheme="minorHAnsi" w:cstheme="minorHAnsi"/>
          <w:b/>
          <w:i/>
          <w:sz w:val="22"/>
          <w:szCs w:val="22"/>
        </w:rPr>
      </w:pPr>
      <w:bookmarkStart w:id="12" w:name="_Hlk63778439"/>
      <w:r>
        <w:rPr>
          <w:rFonts w:asciiTheme="minorHAnsi" w:hAnsiTheme="minorHAnsi" w:cstheme="minorHAnsi"/>
          <w:b/>
          <w:i/>
          <w:sz w:val="22"/>
          <w:szCs w:val="22"/>
        </w:rPr>
        <w:t xml:space="preserve">[H2] Immune cell metabolic reprogramming </w:t>
      </w:r>
    </w:p>
    <w:p w14:paraId="1BD5A4CB" w14:textId="268BF08B" w:rsidR="0017540B" w:rsidRDefault="0017540B" w:rsidP="00E45991">
      <w:pPr>
        <w:spacing w:after="240" w:line="240" w:lineRule="atLeast"/>
        <w:rPr>
          <w:rFonts w:asciiTheme="minorHAnsi" w:hAnsiTheme="minorHAnsi" w:cstheme="minorHAnsi"/>
          <w:sz w:val="22"/>
          <w:szCs w:val="22"/>
        </w:rPr>
      </w:pPr>
      <w:r>
        <w:rPr>
          <w:rFonts w:asciiTheme="minorHAnsi" w:hAnsiTheme="minorHAnsi" w:cstheme="minorHAnsi"/>
          <w:sz w:val="22"/>
          <w:szCs w:val="22"/>
        </w:rPr>
        <w:t>C</w:t>
      </w:r>
      <w:r w:rsidRPr="008A57CD">
        <w:rPr>
          <w:rFonts w:asciiTheme="minorHAnsi" w:hAnsiTheme="minorHAnsi" w:cstheme="minorHAnsi"/>
          <w:sz w:val="22"/>
          <w:szCs w:val="22"/>
        </w:rPr>
        <w:t xml:space="preserve">ancer cells </w:t>
      </w:r>
      <w:r>
        <w:rPr>
          <w:rFonts w:asciiTheme="minorHAnsi" w:hAnsiTheme="minorHAnsi" w:cstheme="minorHAnsi"/>
          <w:sz w:val="22"/>
          <w:szCs w:val="22"/>
        </w:rPr>
        <w:t>can</w:t>
      </w:r>
      <w:r w:rsidRPr="008A57CD">
        <w:rPr>
          <w:rFonts w:asciiTheme="minorHAnsi" w:hAnsiTheme="minorHAnsi" w:cstheme="minorHAnsi"/>
          <w:sz w:val="22"/>
          <w:szCs w:val="22"/>
        </w:rPr>
        <w:t xml:space="preserve"> induce metabolic reprogramming of</w:t>
      </w:r>
      <w:r>
        <w:rPr>
          <w:rFonts w:asciiTheme="minorHAnsi" w:hAnsiTheme="minorHAnsi" w:cstheme="minorHAnsi"/>
          <w:sz w:val="22"/>
          <w:szCs w:val="22"/>
        </w:rPr>
        <w:t xml:space="preserve"> immune cells in the</w:t>
      </w:r>
      <w:r w:rsidRPr="008A57CD">
        <w:rPr>
          <w:rFonts w:asciiTheme="minorHAnsi" w:hAnsiTheme="minorHAnsi" w:cstheme="minorHAnsi"/>
          <w:sz w:val="22"/>
          <w:szCs w:val="22"/>
        </w:rPr>
        <w:t xml:space="preserve"> </w:t>
      </w:r>
      <w:r>
        <w:rPr>
          <w:rFonts w:asciiTheme="minorHAnsi" w:hAnsiTheme="minorHAnsi" w:cstheme="minorHAnsi"/>
          <w:sz w:val="22"/>
          <w:szCs w:val="22"/>
        </w:rPr>
        <w:t>TME</w:t>
      </w:r>
      <w:r w:rsidRPr="008A57CD">
        <w:rPr>
          <w:rFonts w:asciiTheme="minorHAnsi" w:hAnsiTheme="minorHAnsi" w:cstheme="minorHAnsi"/>
          <w:sz w:val="22"/>
          <w:szCs w:val="22"/>
        </w:rPr>
        <w:t xml:space="preserve"> and systemic changes in metabolism</w:t>
      </w:r>
      <w:r>
        <w:rPr>
          <w:rFonts w:asciiTheme="minorHAnsi" w:hAnsiTheme="minorHAnsi" w:cstheme="minorHAnsi"/>
          <w:sz w:val="22"/>
          <w:szCs w:val="22"/>
        </w:rPr>
        <w:t xml:space="preserve"> </w:t>
      </w:r>
      <w:r w:rsidRPr="00EF60FE">
        <w:rPr>
          <w:rFonts w:asciiTheme="minorHAnsi" w:hAnsiTheme="minorHAnsi" w:cstheme="minorHAnsi"/>
          <w:sz w:val="22"/>
          <w:szCs w:val="22"/>
        </w:rPr>
        <w:t>which can induce the transition from pro-inflammatory to immunosuppressive responses</w:t>
      </w:r>
      <w:r w:rsidRPr="00CD1DE6">
        <w:rPr>
          <w:rFonts w:asciiTheme="minorHAnsi" w:hAnsiTheme="minorHAnsi" w:cstheme="minorHAnsi"/>
          <w:noProof/>
          <w:sz w:val="22"/>
          <w:szCs w:val="22"/>
          <w:vertAlign w:val="superscript"/>
        </w:rPr>
        <w:t>53</w:t>
      </w:r>
      <w:r>
        <w:rPr>
          <w:rFonts w:asciiTheme="minorHAnsi" w:hAnsiTheme="minorHAnsi" w:cstheme="minorHAnsi"/>
          <w:sz w:val="22"/>
          <w:szCs w:val="22"/>
        </w:rPr>
        <w:t>.</w:t>
      </w:r>
      <w:r w:rsidRPr="00D4511E">
        <w:rPr>
          <w:rFonts w:asciiTheme="minorHAnsi" w:hAnsiTheme="minorHAnsi" w:cstheme="minorHAnsi"/>
          <w:sz w:val="22"/>
          <w:szCs w:val="22"/>
        </w:rPr>
        <w:t xml:space="preserve"> </w:t>
      </w:r>
      <w:r>
        <w:rPr>
          <w:rFonts w:asciiTheme="minorHAnsi" w:hAnsiTheme="minorHAnsi" w:cstheme="minorHAnsi"/>
          <w:sz w:val="22"/>
          <w:szCs w:val="22"/>
        </w:rPr>
        <w:t xml:space="preserve">Glycolytic switch in effector T cells dependent on </w:t>
      </w:r>
      <w:r w:rsidRPr="00DA5F35">
        <w:rPr>
          <w:rFonts w:asciiTheme="minorHAnsi" w:hAnsiTheme="minorHAnsi" w:cstheme="minorHAnsi"/>
          <w:sz w:val="22"/>
          <w:szCs w:val="22"/>
        </w:rPr>
        <w:t>NF-κB-inducing kinase (NIK)</w:t>
      </w:r>
      <w:r>
        <w:rPr>
          <w:rFonts w:asciiTheme="minorHAnsi" w:hAnsiTheme="minorHAnsi" w:cstheme="minorHAnsi"/>
          <w:sz w:val="22"/>
          <w:szCs w:val="22"/>
        </w:rPr>
        <w:t xml:space="preserve"> signaling was recently demonstrated pivotal for anti-tumor immunity in a mouse melanoma model</w:t>
      </w:r>
      <w:r w:rsidRPr="00CD1DE6">
        <w:rPr>
          <w:rFonts w:asciiTheme="minorHAnsi" w:hAnsiTheme="minorHAnsi" w:cstheme="minorHAnsi"/>
          <w:noProof/>
          <w:sz w:val="22"/>
          <w:szCs w:val="22"/>
          <w:vertAlign w:val="superscript"/>
        </w:rPr>
        <w:t>138</w:t>
      </w:r>
      <w:r>
        <w:rPr>
          <w:rFonts w:asciiTheme="minorHAnsi" w:hAnsiTheme="minorHAnsi" w:cstheme="minorHAnsi"/>
          <w:sz w:val="22"/>
          <w:szCs w:val="22"/>
        </w:rPr>
        <w:t>.</w:t>
      </w:r>
      <w:r w:rsidR="006512D2">
        <w:rPr>
          <w:rFonts w:asciiTheme="minorHAnsi" w:hAnsiTheme="minorHAnsi" w:cstheme="minorHAnsi"/>
          <w:sz w:val="22"/>
          <w:szCs w:val="22"/>
        </w:rPr>
        <w:t xml:space="preserve"> </w:t>
      </w:r>
      <w:r>
        <w:rPr>
          <w:rFonts w:asciiTheme="minorHAnsi" w:hAnsiTheme="minorHAnsi" w:cstheme="minorHAnsi"/>
          <w:sz w:val="22"/>
          <w:szCs w:val="22"/>
        </w:rPr>
        <w:t>T</w:t>
      </w:r>
      <w:r w:rsidRPr="008A57CD">
        <w:rPr>
          <w:rFonts w:asciiTheme="minorHAnsi" w:hAnsiTheme="minorHAnsi" w:cstheme="minorHAnsi"/>
          <w:sz w:val="22"/>
          <w:szCs w:val="22"/>
        </w:rPr>
        <w:t>he accumulation of</w:t>
      </w:r>
      <w:r>
        <w:rPr>
          <w:rFonts w:asciiTheme="minorHAnsi" w:hAnsiTheme="minorHAnsi" w:cstheme="minorHAnsi"/>
          <w:sz w:val="22"/>
          <w:szCs w:val="22"/>
        </w:rPr>
        <w:t xml:space="preserve"> glycolysis-derived</w:t>
      </w:r>
      <w:r w:rsidRPr="008A57CD">
        <w:rPr>
          <w:rFonts w:asciiTheme="minorHAnsi" w:hAnsiTheme="minorHAnsi" w:cstheme="minorHAnsi"/>
          <w:sz w:val="22"/>
          <w:szCs w:val="22"/>
        </w:rPr>
        <w:t xml:space="preserve"> lactate </w:t>
      </w:r>
      <w:r>
        <w:rPr>
          <w:rFonts w:asciiTheme="minorHAnsi" w:hAnsiTheme="minorHAnsi" w:cstheme="minorHAnsi"/>
          <w:sz w:val="22"/>
          <w:szCs w:val="22"/>
        </w:rPr>
        <w:t>in the TME can</w:t>
      </w:r>
      <w:r w:rsidRPr="008A57CD">
        <w:rPr>
          <w:rFonts w:asciiTheme="minorHAnsi" w:hAnsiTheme="minorHAnsi" w:cstheme="minorHAnsi"/>
          <w:sz w:val="22"/>
          <w:szCs w:val="22"/>
        </w:rPr>
        <w:t xml:space="preserve"> increase</w:t>
      </w:r>
      <w:r>
        <w:rPr>
          <w:rFonts w:asciiTheme="minorHAnsi" w:hAnsiTheme="minorHAnsi" w:cstheme="minorHAnsi"/>
          <w:sz w:val="22"/>
          <w:szCs w:val="22"/>
        </w:rPr>
        <w:t xml:space="preserve"> </w:t>
      </w:r>
      <w:r w:rsidRPr="008A57CD">
        <w:rPr>
          <w:rFonts w:asciiTheme="minorHAnsi" w:hAnsiTheme="minorHAnsi" w:cstheme="minorHAnsi"/>
          <w:sz w:val="22"/>
          <w:szCs w:val="22"/>
        </w:rPr>
        <w:t xml:space="preserve">oxidative phosphorylation and together with IL-4 induces anti-inflammatory reprogramming </w:t>
      </w:r>
      <w:r>
        <w:rPr>
          <w:rFonts w:asciiTheme="minorHAnsi" w:hAnsiTheme="minorHAnsi" w:cstheme="minorHAnsi"/>
          <w:sz w:val="22"/>
          <w:szCs w:val="22"/>
        </w:rPr>
        <w:t>(involving</w:t>
      </w:r>
      <w:r w:rsidRPr="008A57CD">
        <w:rPr>
          <w:rFonts w:asciiTheme="minorHAnsi" w:hAnsiTheme="minorHAnsi" w:cstheme="minorHAnsi"/>
          <w:sz w:val="22"/>
          <w:szCs w:val="22"/>
        </w:rPr>
        <w:t xml:space="preserve"> M2 polarization of macrophages </w:t>
      </w:r>
      <w:r>
        <w:rPr>
          <w:rFonts w:asciiTheme="minorHAnsi" w:hAnsiTheme="minorHAnsi" w:cstheme="minorHAnsi"/>
          <w:sz w:val="22"/>
          <w:szCs w:val="22"/>
        </w:rPr>
        <w:t>and secretion of</w:t>
      </w:r>
      <w:r w:rsidRPr="008A57CD">
        <w:rPr>
          <w:rFonts w:asciiTheme="minorHAnsi" w:hAnsiTheme="minorHAnsi" w:cstheme="minorHAnsi"/>
          <w:sz w:val="22"/>
          <w:szCs w:val="22"/>
        </w:rPr>
        <w:t xml:space="preserve"> IL-10 and TGF-β</w:t>
      </w:r>
      <w:r>
        <w:rPr>
          <w:rFonts w:asciiTheme="minorHAnsi" w:hAnsiTheme="minorHAnsi" w:cstheme="minorHAnsi"/>
          <w:sz w:val="22"/>
          <w:szCs w:val="22"/>
        </w:rPr>
        <w:t>)</w:t>
      </w:r>
      <w:r w:rsidRPr="00CD1DE6">
        <w:rPr>
          <w:rFonts w:asciiTheme="minorHAnsi" w:hAnsiTheme="minorHAnsi" w:cstheme="minorHAnsi"/>
          <w:noProof/>
          <w:sz w:val="22"/>
          <w:szCs w:val="22"/>
          <w:vertAlign w:val="superscript"/>
        </w:rPr>
        <w:t>53</w:t>
      </w:r>
      <w:r w:rsidRPr="008A57CD">
        <w:rPr>
          <w:rFonts w:asciiTheme="minorHAnsi" w:hAnsiTheme="minorHAnsi" w:cstheme="minorHAnsi"/>
          <w:sz w:val="22"/>
          <w:szCs w:val="22"/>
        </w:rPr>
        <w:t>.</w:t>
      </w:r>
      <w:r w:rsidRPr="00A35177">
        <w:rPr>
          <w:rFonts w:asciiTheme="minorHAnsi" w:hAnsiTheme="minorHAnsi" w:cstheme="minorHAnsi"/>
          <w:sz w:val="22"/>
          <w:szCs w:val="22"/>
        </w:rPr>
        <w:t xml:space="preserve"> </w:t>
      </w:r>
      <w:r>
        <w:rPr>
          <w:rFonts w:asciiTheme="minorHAnsi" w:hAnsiTheme="minorHAnsi" w:cstheme="minorHAnsi"/>
          <w:sz w:val="22"/>
          <w:szCs w:val="22"/>
        </w:rPr>
        <w:t>In addition, a</w:t>
      </w:r>
      <w:r w:rsidRPr="008A57CD">
        <w:rPr>
          <w:rFonts w:asciiTheme="minorHAnsi" w:hAnsiTheme="minorHAnsi" w:cstheme="minorHAnsi"/>
          <w:sz w:val="22"/>
          <w:szCs w:val="22"/>
        </w:rPr>
        <w:t xml:space="preserve">ccumulation of lactate and depletion of amino acids and glucose, </w:t>
      </w:r>
      <w:r>
        <w:rPr>
          <w:rFonts w:asciiTheme="minorHAnsi" w:hAnsiTheme="minorHAnsi" w:cstheme="minorHAnsi"/>
          <w:sz w:val="22"/>
          <w:szCs w:val="22"/>
        </w:rPr>
        <w:t xml:space="preserve">in the TME in combination </w:t>
      </w:r>
      <w:r w:rsidRPr="008A57CD">
        <w:rPr>
          <w:rFonts w:asciiTheme="minorHAnsi" w:hAnsiTheme="minorHAnsi" w:cstheme="minorHAnsi"/>
          <w:sz w:val="22"/>
          <w:szCs w:val="22"/>
        </w:rPr>
        <w:t>with TGF-β</w:t>
      </w:r>
      <w:r>
        <w:rPr>
          <w:rFonts w:asciiTheme="minorHAnsi" w:hAnsiTheme="minorHAnsi" w:cstheme="minorHAnsi"/>
          <w:sz w:val="22"/>
          <w:szCs w:val="22"/>
        </w:rPr>
        <w:t xml:space="preserve"> signaling</w:t>
      </w:r>
      <w:r w:rsidRPr="005E777E">
        <w:rPr>
          <w:rFonts w:asciiTheme="minorHAnsi" w:hAnsiTheme="minorHAnsi" w:cstheme="minorHAnsi"/>
          <w:sz w:val="22"/>
          <w:szCs w:val="22"/>
        </w:rPr>
        <w:t xml:space="preserve"> ca</w:t>
      </w:r>
      <w:r>
        <w:rPr>
          <w:rFonts w:asciiTheme="minorHAnsi" w:hAnsiTheme="minorHAnsi" w:cstheme="minorHAnsi"/>
          <w:sz w:val="22"/>
          <w:szCs w:val="22"/>
        </w:rPr>
        <w:t>n</w:t>
      </w:r>
      <w:r w:rsidRPr="008A57CD">
        <w:rPr>
          <w:rFonts w:asciiTheme="minorHAnsi" w:hAnsiTheme="minorHAnsi" w:cstheme="minorHAnsi"/>
          <w:sz w:val="22"/>
          <w:szCs w:val="22"/>
        </w:rPr>
        <w:t xml:space="preserve"> induce Treg polarization, amplif</w:t>
      </w:r>
      <w:r>
        <w:rPr>
          <w:rFonts w:asciiTheme="minorHAnsi" w:hAnsiTheme="minorHAnsi" w:cstheme="minorHAnsi"/>
          <w:sz w:val="22"/>
          <w:szCs w:val="22"/>
        </w:rPr>
        <w:t>y</w:t>
      </w:r>
      <w:r w:rsidRPr="008A57CD">
        <w:rPr>
          <w:rFonts w:asciiTheme="minorHAnsi" w:hAnsiTheme="minorHAnsi" w:cstheme="minorHAnsi"/>
          <w:sz w:val="22"/>
          <w:szCs w:val="22"/>
        </w:rPr>
        <w:t xml:space="preserve"> immunosuppression and T cell exhaustion</w:t>
      </w:r>
      <w:r>
        <w:rPr>
          <w:rFonts w:asciiTheme="minorHAnsi" w:hAnsiTheme="minorHAnsi" w:cstheme="minorHAnsi"/>
          <w:sz w:val="22"/>
          <w:szCs w:val="22"/>
        </w:rPr>
        <w:t xml:space="preserve"> thereby</w:t>
      </w:r>
      <w:r w:rsidRPr="008A57CD">
        <w:rPr>
          <w:rFonts w:asciiTheme="minorHAnsi" w:hAnsiTheme="minorHAnsi" w:cstheme="minorHAnsi"/>
          <w:sz w:val="22"/>
          <w:szCs w:val="22"/>
        </w:rPr>
        <w:t xml:space="preserve"> rendering tumors resistant to immunotherapy</w:t>
      </w:r>
      <w:r>
        <w:rPr>
          <w:rFonts w:asciiTheme="minorHAnsi" w:hAnsiTheme="minorHAnsi" w:cstheme="minorHAnsi"/>
          <w:sz w:val="22"/>
          <w:szCs w:val="22"/>
        </w:rPr>
        <w:t xml:space="preserve"> (reviewed in </w:t>
      </w:r>
      <w:r w:rsidRPr="00CD1DE6">
        <w:rPr>
          <w:rFonts w:asciiTheme="minorHAnsi" w:hAnsiTheme="minorHAnsi" w:cstheme="minorHAnsi"/>
          <w:noProof/>
          <w:sz w:val="22"/>
          <w:szCs w:val="22"/>
          <w:vertAlign w:val="superscript"/>
        </w:rPr>
        <w:t>53</w:t>
      </w:r>
      <w:r>
        <w:rPr>
          <w:rFonts w:asciiTheme="minorHAnsi" w:hAnsiTheme="minorHAnsi" w:cstheme="minorHAnsi"/>
          <w:sz w:val="22"/>
          <w:szCs w:val="22"/>
        </w:rPr>
        <w:t>).</w:t>
      </w:r>
      <w:r w:rsidRPr="008A57CD">
        <w:rPr>
          <w:rFonts w:asciiTheme="minorHAnsi" w:hAnsiTheme="minorHAnsi" w:cstheme="minorHAnsi"/>
          <w:sz w:val="22"/>
          <w:szCs w:val="22"/>
        </w:rPr>
        <w:t xml:space="preserve"> As such, in PDAC,</w:t>
      </w:r>
      <w:r>
        <w:rPr>
          <w:rFonts w:asciiTheme="minorHAnsi" w:hAnsiTheme="minorHAnsi" w:cstheme="minorHAnsi"/>
          <w:sz w:val="22"/>
          <w:szCs w:val="22"/>
        </w:rPr>
        <w:t xml:space="preserve"> it was shown that</w:t>
      </w:r>
      <w:r w:rsidRPr="008A57CD">
        <w:rPr>
          <w:rFonts w:asciiTheme="minorHAnsi" w:hAnsiTheme="minorHAnsi" w:cstheme="minorHAnsi"/>
          <w:sz w:val="22"/>
          <w:szCs w:val="22"/>
        </w:rPr>
        <w:t xml:space="preserve"> stromal cells release</w:t>
      </w:r>
      <w:r>
        <w:rPr>
          <w:rFonts w:asciiTheme="minorHAnsi" w:hAnsiTheme="minorHAnsi" w:cstheme="minorHAnsi"/>
          <w:sz w:val="22"/>
          <w:szCs w:val="22"/>
        </w:rPr>
        <w:t>d</w:t>
      </w:r>
      <w:r w:rsidRPr="008A57CD">
        <w:rPr>
          <w:rFonts w:asciiTheme="minorHAnsi" w:hAnsiTheme="minorHAnsi" w:cstheme="minorHAnsi"/>
          <w:sz w:val="22"/>
          <w:szCs w:val="22"/>
        </w:rPr>
        <w:t xml:space="preserve"> IL-6 that increase</w:t>
      </w:r>
      <w:r>
        <w:rPr>
          <w:rFonts w:asciiTheme="minorHAnsi" w:hAnsiTheme="minorHAnsi" w:cstheme="minorHAnsi"/>
          <w:sz w:val="22"/>
          <w:szCs w:val="22"/>
        </w:rPr>
        <w:t>d</w:t>
      </w:r>
      <w:r w:rsidRPr="008A57CD">
        <w:rPr>
          <w:rFonts w:asciiTheme="minorHAnsi" w:hAnsiTheme="minorHAnsi" w:cstheme="minorHAnsi"/>
          <w:sz w:val="22"/>
          <w:szCs w:val="22"/>
        </w:rPr>
        <w:t xml:space="preserve"> glycolysis </w:t>
      </w:r>
      <w:r>
        <w:rPr>
          <w:rFonts w:asciiTheme="minorHAnsi" w:hAnsiTheme="minorHAnsi" w:cstheme="minorHAnsi"/>
          <w:sz w:val="22"/>
          <w:szCs w:val="22"/>
        </w:rPr>
        <w:t>and lactate efflux from</w:t>
      </w:r>
      <w:r w:rsidRPr="008A57CD">
        <w:rPr>
          <w:rFonts w:asciiTheme="minorHAnsi" w:hAnsiTheme="minorHAnsi" w:cstheme="minorHAnsi"/>
          <w:sz w:val="22"/>
          <w:szCs w:val="22"/>
        </w:rPr>
        <w:t xml:space="preserve"> the tumor cells </w:t>
      </w:r>
      <w:r>
        <w:rPr>
          <w:rFonts w:asciiTheme="minorHAnsi" w:hAnsiTheme="minorHAnsi" w:cstheme="minorHAnsi"/>
          <w:sz w:val="22"/>
          <w:szCs w:val="22"/>
        </w:rPr>
        <w:t>leading to</w:t>
      </w:r>
      <w:r w:rsidRPr="008A57CD">
        <w:rPr>
          <w:rFonts w:asciiTheme="minorHAnsi" w:hAnsiTheme="minorHAnsi" w:cstheme="minorHAnsi"/>
          <w:sz w:val="22"/>
          <w:szCs w:val="22"/>
        </w:rPr>
        <w:t xml:space="preserve"> M2 polarization of macrophages and reduc</w:t>
      </w:r>
      <w:r>
        <w:rPr>
          <w:rFonts w:asciiTheme="minorHAnsi" w:hAnsiTheme="minorHAnsi" w:cstheme="minorHAnsi"/>
          <w:sz w:val="22"/>
          <w:szCs w:val="22"/>
        </w:rPr>
        <w:t>ing</w:t>
      </w:r>
      <w:r w:rsidRPr="008A57CD">
        <w:rPr>
          <w:rFonts w:asciiTheme="minorHAnsi" w:hAnsiTheme="minorHAnsi" w:cstheme="minorHAnsi"/>
          <w:sz w:val="22"/>
          <w:szCs w:val="22"/>
        </w:rPr>
        <w:t xml:space="preserve"> the efficacy of anti-PD-1 treatment</w:t>
      </w:r>
      <w:r w:rsidRPr="00CD1DE6">
        <w:rPr>
          <w:rFonts w:ascii="Times New Roman" w:hAnsi="Times New Roman"/>
          <w:noProof/>
          <w:sz w:val="22"/>
          <w:vertAlign w:val="superscript"/>
        </w:rPr>
        <w:t>139</w:t>
      </w:r>
      <w:r w:rsidRPr="008A57CD">
        <w:rPr>
          <w:rFonts w:asciiTheme="minorHAnsi" w:hAnsiTheme="minorHAnsi" w:cstheme="minorHAnsi"/>
          <w:sz w:val="22"/>
          <w:szCs w:val="22"/>
        </w:rPr>
        <w:t xml:space="preserve">. </w:t>
      </w:r>
    </w:p>
    <w:p w14:paraId="6E1FAE93" w14:textId="18CABF1D" w:rsidR="0017540B" w:rsidRPr="00844B74" w:rsidRDefault="0017540B" w:rsidP="00E45991">
      <w:pPr>
        <w:spacing w:after="240" w:line="240" w:lineRule="atLeast"/>
        <w:rPr>
          <w:rFonts w:asciiTheme="minorHAnsi" w:hAnsiTheme="minorHAnsi" w:cstheme="minorHAnsi"/>
          <w:sz w:val="22"/>
          <w:szCs w:val="22"/>
        </w:rPr>
      </w:pPr>
      <w:r>
        <w:rPr>
          <w:rFonts w:asciiTheme="minorHAnsi" w:hAnsiTheme="minorHAnsi" w:cstheme="minorHAnsi"/>
          <w:sz w:val="22"/>
          <w:szCs w:val="22"/>
        </w:rPr>
        <w:t xml:space="preserve">Hence, </w:t>
      </w:r>
      <w:r w:rsidR="006512D2">
        <w:rPr>
          <w:rFonts w:asciiTheme="minorHAnsi" w:hAnsiTheme="minorHAnsi" w:cstheme="minorHAnsi"/>
          <w:sz w:val="22"/>
          <w:szCs w:val="22"/>
        </w:rPr>
        <w:t>the accumulation</w:t>
      </w:r>
      <w:r>
        <w:rPr>
          <w:rFonts w:asciiTheme="minorHAnsi" w:hAnsiTheme="minorHAnsi" w:cstheme="minorHAnsi"/>
          <w:sz w:val="22"/>
          <w:szCs w:val="22"/>
        </w:rPr>
        <w:t xml:space="preserve"> of tumor-derived </w:t>
      </w:r>
      <w:r w:rsidR="006512D2">
        <w:rPr>
          <w:rFonts w:asciiTheme="minorHAnsi" w:hAnsiTheme="minorHAnsi" w:cstheme="minorHAnsi"/>
          <w:sz w:val="22"/>
          <w:szCs w:val="22"/>
        </w:rPr>
        <w:t>substances</w:t>
      </w:r>
      <w:r>
        <w:rPr>
          <w:rFonts w:asciiTheme="minorHAnsi" w:hAnsiTheme="minorHAnsi" w:cstheme="minorHAnsi"/>
          <w:sz w:val="22"/>
          <w:szCs w:val="22"/>
        </w:rPr>
        <w:t xml:space="preserve"> together with chronic inflammatory responses renders anti-tumor immunity unable to </w:t>
      </w:r>
      <w:r w:rsidRPr="0042631F">
        <w:rPr>
          <w:rFonts w:asciiTheme="minorHAnsi" w:hAnsiTheme="minorHAnsi" w:cstheme="minorHAnsi"/>
          <w:sz w:val="22"/>
          <w:szCs w:val="22"/>
        </w:rPr>
        <w:t>r</w:t>
      </w:r>
      <w:r>
        <w:rPr>
          <w:rFonts w:asciiTheme="minorHAnsi" w:hAnsiTheme="minorHAnsi" w:cstheme="minorHAnsi"/>
          <w:sz w:val="22"/>
          <w:szCs w:val="22"/>
        </w:rPr>
        <w:t xml:space="preserve">estrain tumor growth and progression resulting in an uncontrolled tumor outgrowth, distant metastasis, and limiting the efficacy of targeted </w:t>
      </w:r>
      <w:r w:rsidR="006512D2">
        <w:rPr>
          <w:rFonts w:asciiTheme="minorHAnsi" w:hAnsiTheme="minorHAnsi" w:cstheme="minorHAnsi"/>
          <w:sz w:val="22"/>
          <w:szCs w:val="22"/>
        </w:rPr>
        <w:t>therapies</w:t>
      </w:r>
      <w:r>
        <w:rPr>
          <w:rFonts w:asciiTheme="minorHAnsi" w:hAnsiTheme="minorHAnsi" w:cstheme="minorHAnsi"/>
          <w:sz w:val="22"/>
          <w:szCs w:val="22"/>
        </w:rPr>
        <w:t>.</w:t>
      </w:r>
    </w:p>
    <w:p w14:paraId="584FD724" w14:textId="77777777" w:rsidR="0017540B" w:rsidRPr="00953171" w:rsidRDefault="0017540B" w:rsidP="00E45991">
      <w:pPr>
        <w:keepNext/>
        <w:keepLines/>
        <w:spacing w:line="240" w:lineRule="atLeast"/>
        <w:rPr>
          <w:rFonts w:asciiTheme="minorHAnsi" w:hAnsiTheme="minorHAnsi" w:cstheme="minorHAnsi"/>
          <w:b/>
          <w:bCs/>
          <w:sz w:val="22"/>
          <w:szCs w:val="22"/>
        </w:rPr>
      </w:pPr>
      <w:bookmarkStart w:id="13" w:name="_Hlk68388263"/>
      <w:bookmarkEnd w:id="12"/>
      <w:r w:rsidRPr="00953171">
        <w:rPr>
          <w:rFonts w:asciiTheme="minorHAnsi" w:hAnsiTheme="minorHAnsi" w:cstheme="minorHAnsi"/>
          <w:b/>
          <w:bCs/>
          <w:sz w:val="22"/>
          <w:szCs w:val="22"/>
        </w:rPr>
        <w:t>[H1] Interleukins in cancer therapy</w:t>
      </w:r>
    </w:p>
    <w:p w14:paraId="09FD665C" w14:textId="77777777" w:rsidR="0017540B" w:rsidRPr="00953171" w:rsidRDefault="0017540B" w:rsidP="00E45991">
      <w:pPr>
        <w:keepNext/>
        <w:keepLines/>
        <w:spacing w:after="240" w:line="240" w:lineRule="atLeast"/>
        <w:rPr>
          <w:rFonts w:asciiTheme="minorHAnsi" w:hAnsiTheme="minorHAnsi" w:cs="Arial"/>
          <w:noProof/>
          <w:sz w:val="22"/>
          <w:szCs w:val="22"/>
        </w:rPr>
      </w:pPr>
      <w:r w:rsidRPr="00953171">
        <w:rPr>
          <w:rFonts w:asciiTheme="minorHAnsi" w:hAnsiTheme="minorHAnsi" w:cs="Arial"/>
          <w:noProof/>
          <w:sz w:val="22"/>
          <w:szCs w:val="22"/>
        </w:rPr>
        <w:t xml:space="preserve">As some interleukins regulate immunosurveillance and thereby tumor control, clinicians have tried to utilize them for cancer therapy in the past decades. However, cancer treatment by interleukins proved to be challenging as it, so far, did not live up to its expectations in terms of effectiveness while also encountering serious toxicities in some cases. Because interleukins also nurture cancer progression, neutralization of their activity has emerged as a potential avenue. </w:t>
      </w:r>
    </w:p>
    <w:p w14:paraId="594C8893" w14:textId="5C39BD4F" w:rsidR="0017540B" w:rsidRPr="00953171" w:rsidRDefault="0017540B" w:rsidP="00E45991">
      <w:pPr>
        <w:spacing w:after="240" w:line="240" w:lineRule="atLeast"/>
        <w:rPr>
          <w:rFonts w:asciiTheme="minorHAnsi" w:hAnsiTheme="minorHAnsi" w:cs="Arial"/>
          <w:bCs/>
          <w:iCs/>
          <w:noProof/>
          <w:sz w:val="22"/>
          <w:szCs w:val="22"/>
        </w:rPr>
      </w:pPr>
      <w:r w:rsidRPr="00953171">
        <w:rPr>
          <w:rFonts w:asciiTheme="minorHAnsi" w:hAnsiTheme="minorHAnsi" w:cs="Arial"/>
          <w:noProof/>
          <w:sz w:val="22"/>
          <w:szCs w:val="22"/>
          <w:shd w:val="clear" w:color="auto" w:fill="FFFFFF"/>
        </w:rPr>
        <w:t>Reports suggesting interleukins as biomarkers exist for several interleukins</w:t>
      </w:r>
      <w:r w:rsidRPr="00CD1DE6">
        <w:rPr>
          <w:rFonts w:asciiTheme="minorHAnsi" w:hAnsiTheme="minorHAnsi" w:cstheme="minorHAnsi"/>
          <w:noProof/>
          <w:sz w:val="22"/>
          <w:szCs w:val="22"/>
          <w:vertAlign w:val="superscript"/>
        </w:rPr>
        <w:t>74,140-143</w:t>
      </w:r>
      <w:r w:rsidRPr="00953171">
        <w:rPr>
          <w:rFonts w:asciiTheme="minorHAnsi" w:hAnsiTheme="minorHAnsi" w:cs="Arial"/>
          <w:noProof/>
          <w:sz w:val="22"/>
          <w:szCs w:val="22"/>
          <w:shd w:val="clear" w:color="auto" w:fill="FFFFFF"/>
        </w:rPr>
        <w:t xml:space="preserve">, but </w:t>
      </w:r>
      <w:r w:rsidRPr="00953171">
        <w:rPr>
          <w:rFonts w:asciiTheme="minorHAnsi" w:hAnsiTheme="minorHAnsi" w:cs="Arial"/>
          <w:bCs/>
          <w:noProof/>
          <w:sz w:val="22"/>
          <w:szCs w:val="22"/>
        </w:rPr>
        <w:t xml:space="preserve">so far no interleukin has been implemented as a biomarker in the </w:t>
      </w:r>
      <w:r w:rsidR="00E21EC3">
        <w:rPr>
          <w:rFonts w:asciiTheme="minorHAnsi" w:hAnsiTheme="minorHAnsi" w:cs="Arial"/>
          <w:bCs/>
          <w:noProof/>
          <w:sz w:val="22"/>
          <w:szCs w:val="22"/>
        </w:rPr>
        <w:t>food and drug administration (</w:t>
      </w:r>
      <w:r w:rsidRPr="00953171">
        <w:rPr>
          <w:rFonts w:asciiTheme="minorHAnsi" w:hAnsiTheme="minorHAnsi" w:cs="Arial"/>
          <w:bCs/>
          <w:noProof/>
          <w:sz w:val="22"/>
          <w:szCs w:val="22"/>
        </w:rPr>
        <w:t>FDA</w:t>
      </w:r>
      <w:r w:rsidR="00E21EC3">
        <w:rPr>
          <w:rFonts w:asciiTheme="minorHAnsi" w:hAnsiTheme="minorHAnsi" w:cs="Arial"/>
          <w:bCs/>
          <w:noProof/>
          <w:sz w:val="22"/>
          <w:szCs w:val="22"/>
        </w:rPr>
        <w:t>)</w:t>
      </w:r>
      <w:r w:rsidRPr="00953171">
        <w:rPr>
          <w:rFonts w:asciiTheme="minorHAnsi" w:hAnsiTheme="minorHAnsi" w:cs="Arial"/>
          <w:bCs/>
          <w:noProof/>
          <w:sz w:val="22"/>
          <w:szCs w:val="22"/>
        </w:rPr>
        <w:t xml:space="preserve"> guidelines for oncologic therapeutics and their potential overall value has been extensively reviewed</w:t>
      </w:r>
      <w:r w:rsidRPr="00CD1DE6">
        <w:rPr>
          <w:rFonts w:asciiTheme="minorHAnsi" w:hAnsiTheme="minorHAnsi" w:cs="Arial"/>
          <w:bCs/>
          <w:noProof/>
          <w:sz w:val="22"/>
          <w:szCs w:val="22"/>
          <w:vertAlign w:val="superscript"/>
        </w:rPr>
        <w:t>143</w:t>
      </w:r>
      <w:r w:rsidRPr="00953171">
        <w:rPr>
          <w:rFonts w:asciiTheme="minorHAnsi" w:hAnsiTheme="minorHAnsi" w:cs="Arial"/>
          <w:bCs/>
          <w:noProof/>
          <w:sz w:val="22"/>
          <w:szCs w:val="22"/>
        </w:rPr>
        <w:t xml:space="preserve">. </w:t>
      </w:r>
    </w:p>
    <w:p w14:paraId="68204F3C" w14:textId="77777777" w:rsidR="0017540B" w:rsidRPr="00953171" w:rsidRDefault="0017540B" w:rsidP="00E45991">
      <w:pPr>
        <w:spacing w:after="240" w:line="240" w:lineRule="atLeast"/>
        <w:rPr>
          <w:rFonts w:asciiTheme="minorHAnsi" w:hAnsiTheme="minorHAnsi" w:cs="Arial"/>
          <w:noProof/>
          <w:sz w:val="22"/>
          <w:szCs w:val="22"/>
        </w:rPr>
      </w:pPr>
      <w:r w:rsidRPr="00953171">
        <w:rPr>
          <w:rFonts w:asciiTheme="minorHAnsi" w:hAnsiTheme="minorHAnsi" w:cs="Arial"/>
          <w:noProof/>
          <w:sz w:val="22"/>
          <w:szCs w:val="22"/>
        </w:rPr>
        <w:t xml:space="preserve">Here, we summarize recent advances in the translation of therapeutic exploitation of interleukins, covering therapeutic neutralization of interleukins as well as the use of their recombinant and engineered forms (Figure 4). </w:t>
      </w:r>
    </w:p>
    <w:p w14:paraId="3A8C96DA" w14:textId="77777777" w:rsidR="0017540B" w:rsidRPr="00953171" w:rsidRDefault="0017540B" w:rsidP="00E45991">
      <w:pPr>
        <w:spacing w:line="240" w:lineRule="atLeast"/>
        <w:rPr>
          <w:rFonts w:asciiTheme="minorHAnsi" w:hAnsiTheme="minorHAnsi" w:cs="Arial"/>
          <w:b/>
          <w:i/>
          <w:sz w:val="22"/>
          <w:szCs w:val="22"/>
        </w:rPr>
      </w:pPr>
      <w:r w:rsidRPr="00953171">
        <w:rPr>
          <w:rFonts w:asciiTheme="minorHAnsi" w:hAnsiTheme="minorHAnsi" w:cs="Arial"/>
          <w:b/>
          <w:i/>
          <w:noProof/>
          <w:sz w:val="22"/>
          <w:szCs w:val="22"/>
        </w:rPr>
        <w:t>[H2] Therapeutic neutralization</w:t>
      </w:r>
    </w:p>
    <w:p w14:paraId="3E83EBCF" w14:textId="77777777" w:rsidR="0017540B" w:rsidRPr="00953171" w:rsidRDefault="0017540B" w:rsidP="00E45991">
      <w:pPr>
        <w:spacing w:line="240" w:lineRule="atLeast"/>
        <w:rPr>
          <w:rFonts w:asciiTheme="minorHAnsi" w:hAnsiTheme="minorHAnsi" w:cs="Arial"/>
          <w:b/>
          <w:bCs/>
          <w:sz w:val="22"/>
          <w:szCs w:val="22"/>
          <w:u w:val="single"/>
        </w:rPr>
      </w:pPr>
      <w:r w:rsidRPr="00953171">
        <w:rPr>
          <w:rFonts w:asciiTheme="minorHAnsi" w:hAnsiTheme="minorHAnsi" w:cs="Arial"/>
          <w:b/>
          <w:bCs/>
          <w:sz w:val="22"/>
          <w:szCs w:val="22"/>
          <w:u w:val="single"/>
        </w:rPr>
        <w:t>[H3] Interleukin-1</w:t>
      </w:r>
    </w:p>
    <w:p w14:paraId="65FA2A08" w14:textId="77777777" w:rsidR="0017540B" w:rsidRPr="00953171" w:rsidRDefault="0017540B" w:rsidP="00E45991">
      <w:pPr>
        <w:spacing w:after="240" w:line="240" w:lineRule="atLeast"/>
        <w:rPr>
          <w:rFonts w:asciiTheme="minorHAnsi" w:hAnsiTheme="minorHAnsi" w:cs="Arial"/>
          <w:iCs/>
          <w:sz w:val="22"/>
          <w:szCs w:val="22"/>
        </w:rPr>
      </w:pPr>
      <w:r w:rsidRPr="00953171">
        <w:rPr>
          <w:rFonts w:asciiTheme="minorHAnsi" w:hAnsiTheme="minorHAnsi" w:cs="Arial"/>
          <w:noProof/>
          <w:sz w:val="22"/>
          <w:szCs w:val="22"/>
        </w:rPr>
        <w:t>The Canakinumab Anti-inflammatory Thrombosis Outcomes Study (CANTOS) provided the strongest evidence for the potential of IL-1-neutralisation in cancer so far. The study enrolled patients with stable coronary artery disease on the standard of care, but with persistent elevation of high sensitivity C-reactive protein (hsCRP). Patients were treated with the anti-IL-1β antibody canakinumab and were not diagnosed with cancer at the time of enrollment. Canakinumab not only reduced hsCRP but also significantly lowered overall cancer mortality compared to the placebo group, especially concerning lung cancer</w:t>
      </w:r>
      <w:r w:rsidRPr="00CD1DE6">
        <w:rPr>
          <w:rFonts w:asciiTheme="minorHAnsi" w:hAnsiTheme="minorHAnsi" w:cs="Arial"/>
          <w:noProof/>
          <w:sz w:val="22"/>
          <w:szCs w:val="22"/>
          <w:vertAlign w:val="superscript"/>
        </w:rPr>
        <w:t>144</w:t>
      </w:r>
      <w:r w:rsidRPr="00953171">
        <w:rPr>
          <w:rFonts w:asciiTheme="minorHAnsi" w:hAnsiTheme="minorHAnsi" w:cs="Arial"/>
          <w:noProof/>
          <w:sz w:val="22"/>
          <w:szCs w:val="22"/>
        </w:rPr>
        <w:t>. This finding likely reflected the ability of IL-1β to impede invasion and metastasis of existing subclinical cancers rather than cancer initiation due to the median duration of the trial of 3.7 years</w:t>
      </w:r>
      <w:r w:rsidRPr="00CD1DE6">
        <w:rPr>
          <w:rFonts w:asciiTheme="minorHAnsi" w:hAnsiTheme="minorHAnsi" w:cs="Arial"/>
          <w:noProof/>
          <w:sz w:val="22"/>
          <w:szCs w:val="22"/>
          <w:vertAlign w:val="superscript"/>
        </w:rPr>
        <w:t>145</w:t>
      </w:r>
      <w:r w:rsidRPr="00953171">
        <w:rPr>
          <w:rFonts w:asciiTheme="minorHAnsi" w:hAnsiTheme="minorHAnsi" w:cs="Arial"/>
          <w:noProof/>
          <w:sz w:val="22"/>
          <w:szCs w:val="22"/>
        </w:rPr>
        <w:t>. In support of this, a substantial number of patients diagnosed with lung cancer had already circulating tumor DNA at the time point of enrollment</w:t>
      </w:r>
      <w:r w:rsidRPr="00CD1DE6">
        <w:rPr>
          <w:rFonts w:asciiTheme="minorHAnsi" w:hAnsiTheme="minorHAnsi" w:cs="Arial"/>
          <w:noProof/>
          <w:sz w:val="22"/>
          <w:szCs w:val="22"/>
          <w:vertAlign w:val="superscript"/>
        </w:rPr>
        <w:t>146</w:t>
      </w:r>
      <w:r w:rsidRPr="00953171">
        <w:rPr>
          <w:rFonts w:asciiTheme="minorHAnsi" w:hAnsiTheme="minorHAnsi" w:cs="Arial"/>
          <w:noProof/>
          <w:sz w:val="22"/>
          <w:szCs w:val="22"/>
        </w:rPr>
        <w:t xml:space="preserve">. These findings spawned several clinical trials blocking IL-1β and other inflammatory interleukins in cancer with expected primary completion dates until 2024. </w:t>
      </w:r>
    </w:p>
    <w:p w14:paraId="492B59D6" w14:textId="77777777" w:rsidR="0017540B" w:rsidRPr="00953171" w:rsidRDefault="0017540B" w:rsidP="00E45991">
      <w:pPr>
        <w:spacing w:line="240" w:lineRule="atLeast"/>
        <w:rPr>
          <w:rFonts w:asciiTheme="minorHAnsi" w:hAnsiTheme="minorHAnsi" w:cs="Arial"/>
          <w:i/>
          <w:iCs/>
          <w:noProof/>
          <w:sz w:val="22"/>
          <w:szCs w:val="22"/>
        </w:rPr>
      </w:pPr>
      <w:r w:rsidRPr="00953171">
        <w:rPr>
          <w:rFonts w:asciiTheme="minorHAnsi" w:hAnsiTheme="minorHAnsi" w:cs="Arial"/>
          <w:noProof/>
          <w:sz w:val="22"/>
          <w:szCs w:val="22"/>
        </w:rPr>
        <w:lastRenderedPageBreak/>
        <w:t>In 2018, a phase 3 trial of canakinumab in monotherapy compared to placebo started in non-small-cell lung cancer (NSCLC) patients (NCT03447769)</w:t>
      </w:r>
      <w:r w:rsidRPr="00CD1DE6">
        <w:rPr>
          <w:rFonts w:asciiTheme="minorHAnsi" w:hAnsiTheme="minorHAnsi" w:cs="Arial"/>
          <w:noProof/>
          <w:sz w:val="22"/>
          <w:szCs w:val="22"/>
          <w:vertAlign w:val="superscript"/>
        </w:rPr>
        <w:t>147</w:t>
      </w:r>
      <w:r w:rsidRPr="00953171">
        <w:rPr>
          <w:rFonts w:asciiTheme="minorHAnsi" w:hAnsiTheme="minorHAnsi" w:cs="Arial"/>
          <w:noProof/>
          <w:sz w:val="22"/>
          <w:szCs w:val="22"/>
        </w:rPr>
        <w:t>. Similarly, a phase 2 trial studying canakinumab monotherapy in myelodysplastic syndrome (MDS) and chronic myelogenous leukemia (CML) was initiated in 2020 (</w:t>
      </w:r>
      <w:r w:rsidRPr="00953171">
        <w:rPr>
          <w:rFonts w:asciiTheme="minorHAnsi" w:hAnsiTheme="minorHAnsi" w:cstheme="minorHAnsi"/>
          <w:noProof/>
          <w:sz w:val="22"/>
          <w:szCs w:val="22"/>
        </w:rPr>
        <w:t>NCT04239157)</w:t>
      </w:r>
      <w:r w:rsidRPr="00CD1DE6">
        <w:rPr>
          <w:rFonts w:asciiTheme="minorHAnsi" w:hAnsiTheme="minorHAnsi" w:cstheme="minorHAnsi"/>
          <w:noProof/>
          <w:sz w:val="22"/>
          <w:szCs w:val="22"/>
          <w:vertAlign w:val="superscript"/>
        </w:rPr>
        <w:t>148</w:t>
      </w:r>
      <w:r w:rsidRPr="00953171">
        <w:rPr>
          <w:rFonts w:asciiTheme="minorHAnsi" w:hAnsiTheme="minorHAnsi" w:cs="Arial"/>
          <w:noProof/>
          <w:sz w:val="22"/>
          <w:szCs w:val="22"/>
        </w:rPr>
        <w:t>. Also in 2018, a phase 3 trial using canakinumab in combination with pembrolizumab and chemotherapy in NSCLC (NCT03631199)</w:t>
      </w:r>
      <w:r w:rsidRPr="00CD1DE6">
        <w:rPr>
          <w:rFonts w:asciiTheme="minorHAnsi" w:hAnsiTheme="minorHAnsi" w:cs="Arial"/>
          <w:noProof/>
          <w:sz w:val="22"/>
          <w:szCs w:val="22"/>
          <w:vertAlign w:val="superscript"/>
        </w:rPr>
        <w:t>149</w:t>
      </w:r>
      <w:r w:rsidRPr="00953171">
        <w:rPr>
          <w:rFonts w:asciiTheme="minorHAnsi" w:hAnsiTheme="minorHAnsi" w:cs="Arial"/>
          <w:noProof/>
          <w:sz w:val="22"/>
          <w:szCs w:val="22"/>
        </w:rPr>
        <w:t>, and in 2019 a phase 3 trial with canakinumab and chemotherapy alone (NCT03626545) was started</w:t>
      </w:r>
      <w:r w:rsidRPr="00CD1DE6">
        <w:rPr>
          <w:rFonts w:asciiTheme="minorHAnsi" w:hAnsiTheme="minorHAnsi" w:cs="Arial"/>
          <w:noProof/>
          <w:sz w:val="22"/>
          <w:szCs w:val="22"/>
          <w:vertAlign w:val="superscript"/>
        </w:rPr>
        <w:t>150</w:t>
      </w:r>
      <w:r w:rsidRPr="00953171">
        <w:rPr>
          <w:rFonts w:asciiTheme="minorHAnsi" w:hAnsiTheme="minorHAnsi" w:cs="Arial"/>
          <w:noProof/>
          <w:sz w:val="22"/>
          <w:szCs w:val="22"/>
        </w:rPr>
        <w:t xml:space="preserve">. Several additional studies have been initiated between 2016 and 2020 </w:t>
      </w:r>
      <w:r w:rsidRPr="00953171">
        <w:rPr>
          <w:rFonts w:asciiTheme="minorHAnsi" w:hAnsiTheme="minorHAnsi" w:cs="Arial"/>
          <w:sz w:val="22"/>
          <w:szCs w:val="22"/>
        </w:rPr>
        <w:t>(see Supplementary Table 1).</w:t>
      </w:r>
      <w:r w:rsidRPr="00953171">
        <w:rPr>
          <w:rFonts w:asciiTheme="minorHAnsi" w:hAnsiTheme="minorHAnsi" w:cs="Arial"/>
          <w:noProof/>
          <w:sz w:val="22"/>
          <w:szCs w:val="22"/>
        </w:rPr>
        <w:t xml:space="preserve"> </w:t>
      </w:r>
    </w:p>
    <w:p w14:paraId="1F2233EC" w14:textId="77777777" w:rsidR="0017540B" w:rsidRPr="00953171" w:rsidRDefault="0017540B" w:rsidP="00E45991">
      <w:pPr>
        <w:keepNext/>
        <w:keepLines/>
        <w:spacing w:before="240" w:after="240" w:line="240" w:lineRule="atLeast"/>
        <w:rPr>
          <w:rFonts w:asciiTheme="minorHAnsi" w:hAnsiTheme="minorHAnsi" w:cs="Arial"/>
          <w:noProof/>
          <w:sz w:val="22"/>
          <w:szCs w:val="22"/>
        </w:rPr>
      </w:pPr>
      <w:r w:rsidRPr="00953171">
        <w:rPr>
          <w:rFonts w:asciiTheme="minorHAnsi" w:hAnsiTheme="minorHAnsi" w:cs="Arial"/>
          <w:noProof/>
          <w:sz w:val="22"/>
          <w:szCs w:val="22"/>
        </w:rPr>
        <w:t xml:space="preserve">Anakinra is an IL-1R antagonist in clinical trials for cancer therapy. In a phase 2 trial, 47 patients with smoldering myeloma were treated with anakinra alone for 6 months. If a patient did not achieve a minor response (MR) or better, anakinra was combined with dexamethasone. </w:t>
      </w:r>
      <w:r w:rsidRPr="00953171">
        <w:rPr>
          <w:rFonts w:asciiTheme="minorHAnsi" w:hAnsiTheme="minorHAnsi" w:cs="Arial"/>
          <w:sz w:val="22"/>
          <w:szCs w:val="22"/>
        </w:rPr>
        <w:t>3 out of 47 patients achieved an MR to anakinra alone, highlighting the need for a combinatorial approach. Upon addition of dexamethasone, 5 partial responses (PR) and 4 MR were achieved</w:t>
      </w:r>
      <w:r w:rsidRPr="00CD1DE6">
        <w:rPr>
          <w:rFonts w:asciiTheme="minorHAnsi" w:hAnsiTheme="minorHAnsi" w:cs="Arial"/>
          <w:noProof/>
          <w:sz w:val="22"/>
          <w:szCs w:val="22"/>
          <w:vertAlign w:val="superscript"/>
        </w:rPr>
        <w:t>151,152</w:t>
      </w:r>
      <w:r w:rsidRPr="00953171">
        <w:rPr>
          <w:rFonts w:asciiTheme="minorHAnsi" w:hAnsiTheme="minorHAnsi" w:cs="Arial"/>
          <w:noProof/>
          <w:sz w:val="22"/>
          <w:szCs w:val="22"/>
        </w:rPr>
        <w:t xml:space="preserve">. Anakinra is also under investigation in several other clinical trials in multiple cancer types in mono- and combination therapy (see Supplementary Table 1). </w:t>
      </w:r>
    </w:p>
    <w:p w14:paraId="7E2E9BA7" w14:textId="77777777" w:rsidR="0017540B" w:rsidRPr="00953171" w:rsidRDefault="0017540B" w:rsidP="00E45991">
      <w:pPr>
        <w:keepNext/>
        <w:keepLines/>
        <w:spacing w:line="240" w:lineRule="atLeast"/>
        <w:rPr>
          <w:rFonts w:asciiTheme="minorHAnsi" w:hAnsiTheme="minorHAnsi" w:cs="Arial"/>
          <w:b/>
          <w:bCs/>
          <w:noProof/>
          <w:sz w:val="22"/>
          <w:szCs w:val="22"/>
          <w:u w:val="single"/>
        </w:rPr>
      </w:pPr>
      <w:r w:rsidRPr="00953171">
        <w:rPr>
          <w:rFonts w:asciiTheme="minorHAnsi" w:hAnsiTheme="minorHAnsi" w:cs="Arial"/>
          <w:b/>
          <w:bCs/>
          <w:noProof/>
          <w:sz w:val="22"/>
          <w:szCs w:val="22"/>
          <w:u w:val="single"/>
        </w:rPr>
        <w:t>[H3] Interleukin-6</w:t>
      </w:r>
    </w:p>
    <w:p w14:paraId="5D165B57" w14:textId="0E6E0008" w:rsidR="0017540B" w:rsidRPr="00953171" w:rsidRDefault="0017540B" w:rsidP="00E45991">
      <w:pPr>
        <w:spacing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While the anti-IL-6 antibody siltuximab reduced tumor growth in a xenografted cholangiocarcinoma model</w:t>
      </w:r>
      <w:r w:rsidRPr="00CD1DE6">
        <w:rPr>
          <w:rFonts w:asciiTheme="minorHAnsi" w:hAnsiTheme="minorHAnsi" w:cstheme="minorHAnsi"/>
          <w:noProof/>
          <w:sz w:val="22"/>
          <w:szCs w:val="22"/>
          <w:vertAlign w:val="superscript"/>
        </w:rPr>
        <w:t>153</w:t>
      </w:r>
      <w:r w:rsidRPr="00953171">
        <w:rPr>
          <w:rFonts w:asciiTheme="minorHAnsi" w:hAnsiTheme="minorHAnsi" w:cstheme="minorHAnsi"/>
          <w:noProof/>
          <w:sz w:val="22"/>
          <w:szCs w:val="22"/>
        </w:rPr>
        <w:t xml:space="preserve">, it only achieved small effects in multiple myeloma </w:t>
      </w:r>
      <w:r>
        <w:rPr>
          <w:rFonts w:asciiTheme="minorHAnsi" w:hAnsiTheme="minorHAnsi" w:cstheme="minorHAnsi"/>
          <w:noProof/>
          <w:sz w:val="22"/>
          <w:szCs w:val="22"/>
        </w:rPr>
        <w:t>as</w:t>
      </w:r>
      <w:r w:rsidRPr="00953171">
        <w:rPr>
          <w:rFonts w:asciiTheme="minorHAnsi" w:hAnsiTheme="minorHAnsi" w:cstheme="minorHAnsi"/>
          <w:noProof/>
          <w:sz w:val="22"/>
          <w:szCs w:val="22"/>
        </w:rPr>
        <w:t xml:space="preserve"> monotherapy</w:t>
      </w:r>
      <w:r w:rsidRPr="00CD1DE6">
        <w:rPr>
          <w:rFonts w:asciiTheme="minorHAnsi" w:hAnsiTheme="minorHAnsi" w:cstheme="minorHAnsi"/>
          <w:noProof/>
          <w:sz w:val="22"/>
          <w:szCs w:val="22"/>
          <w:vertAlign w:val="superscript"/>
        </w:rPr>
        <w:t>154</w:t>
      </w:r>
      <w:r w:rsidRPr="00953171">
        <w:rPr>
          <w:rFonts w:asciiTheme="minorHAnsi" w:hAnsiTheme="minorHAnsi" w:cstheme="minorHAnsi"/>
          <w:noProof/>
          <w:sz w:val="22"/>
          <w:szCs w:val="22"/>
        </w:rPr>
        <w:t>, in combination with the proteasome inhibitor bortezomib</w:t>
      </w:r>
      <w:r w:rsidRPr="00CD1DE6">
        <w:rPr>
          <w:rFonts w:asciiTheme="minorHAnsi" w:hAnsiTheme="minorHAnsi" w:cstheme="minorHAnsi"/>
          <w:noProof/>
          <w:sz w:val="22"/>
          <w:szCs w:val="22"/>
          <w:vertAlign w:val="superscript"/>
        </w:rPr>
        <w:t>155</w:t>
      </w:r>
      <w:r w:rsidRPr="00953171">
        <w:rPr>
          <w:rFonts w:asciiTheme="minorHAnsi" w:hAnsiTheme="minorHAnsi" w:cstheme="minorHAnsi"/>
          <w:noProof/>
          <w:sz w:val="22"/>
          <w:szCs w:val="22"/>
        </w:rPr>
        <w:t xml:space="preserve"> and with bortezomib, the cytostatic agent melphalan and the anti-inflammatory glucocorticoid prednisone</w:t>
      </w:r>
      <w:r w:rsidRPr="00CD1DE6">
        <w:rPr>
          <w:rFonts w:asciiTheme="minorHAnsi" w:hAnsiTheme="minorHAnsi" w:cstheme="minorHAnsi"/>
          <w:noProof/>
          <w:sz w:val="22"/>
          <w:szCs w:val="22"/>
          <w:vertAlign w:val="superscript"/>
        </w:rPr>
        <w:t>156</w:t>
      </w:r>
      <w:r w:rsidRPr="00953171">
        <w:rPr>
          <w:rFonts w:asciiTheme="minorHAnsi" w:hAnsiTheme="minorHAnsi" w:cstheme="minorHAnsi"/>
          <w:noProof/>
          <w:sz w:val="22"/>
          <w:szCs w:val="22"/>
        </w:rPr>
        <w:t>. Siltuximab was also not effective in solid tumors as monotherapy. In prostate cancer, the best outcome achieved was stable disease (SD)</w:t>
      </w:r>
      <w:r w:rsidRPr="00CD1DE6">
        <w:rPr>
          <w:rFonts w:asciiTheme="minorHAnsi" w:hAnsiTheme="minorHAnsi" w:cstheme="minorHAnsi"/>
          <w:noProof/>
          <w:sz w:val="22"/>
          <w:szCs w:val="22"/>
          <w:vertAlign w:val="superscript"/>
        </w:rPr>
        <w:t>157</w:t>
      </w:r>
      <w:r w:rsidRPr="00953171">
        <w:rPr>
          <w:rFonts w:asciiTheme="minorHAnsi" w:hAnsiTheme="minorHAnsi" w:cstheme="minorHAnsi"/>
          <w:noProof/>
          <w:sz w:val="22"/>
          <w:szCs w:val="22"/>
        </w:rPr>
        <w:t xml:space="preserve">, in </w:t>
      </w:r>
      <w:r w:rsidR="00375763">
        <w:rPr>
          <w:rFonts w:asciiTheme="minorHAnsi" w:hAnsiTheme="minorHAnsi" w:cstheme="minorHAnsi"/>
          <w:noProof/>
          <w:sz w:val="22"/>
          <w:szCs w:val="22"/>
        </w:rPr>
        <w:t>renal cell carcinoma (</w:t>
      </w:r>
      <w:r w:rsidRPr="00953171">
        <w:rPr>
          <w:rFonts w:asciiTheme="minorHAnsi" w:hAnsiTheme="minorHAnsi" w:cstheme="minorHAnsi"/>
          <w:noProof/>
          <w:sz w:val="22"/>
          <w:szCs w:val="22"/>
        </w:rPr>
        <w:t>RCC</w:t>
      </w:r>
      <w:r w:rsidR="00375763">
        <w:rPr>
          <w:rFonts w:asciiTheme="minorHAnsi" w:hAnsiTheme="minorHAnsi" w:cstheme="minorHAnsi"/>
          <w:noProof/>
          <w:sz w:val="22"/>
          <w:szCs w:val="22"/>
        </w:rPr>
        <w:t>)</w:t>
      </w:r>
      <w:r w:rsidRPr="00953171">
        <w:rPr>
          <w:rFonts w:asciiTheme="minorHAnsi" w:hAnsiTheme="minorHAnsi" w:cstheme="minorHAnsi"/>
          <w:noProof/>
          <w:sz w:val="22"/>
          <w:szCs w:val="22"/>
        </w:rPr>
        <w:t xml:space="preserve"> the best outcome was a single PR</w:t>
      </w:r>
      <w:r w:rsidRPr="00CD1DE6">
        <w:rPr>
          <w:rFonts w:asciiTheme="minorHAnsi" w:hAnsiTheme="minorHAnsi" w:cstheme="minorHAnsi"/>
          <w:noProof/>
          <w:sz w:val="22"/>
          <w:szCs w:val="22"/>
          <w:vertAlign w:val="superscript"/>
        </w:rPr>
        <w:t>158</w:t>
      </w:r>
      <w:r w:rsidRPr="00953171">
        <w:rPr>
          <w:rFonts w:asciiTheme="minorHAnsi" w:hAnsiTheme="minorHAnsi" w:cstheme="minorHAnsi"/>
          <w:noProof/>
          <w:sz w:val="22"/>
          <w:szCs w:val="22"/>
        </w:rPr>
        <w:t xml:space="preserve"> and no clinical efficacy was observed in a group of mixed solid tumors</w:t>
      </w:r>
      <w:r w:rsidRPr="00CD1DE6">
        <w:rPr>
          <w:rFonts w:asciiTheme="minorHAnsi" w:hAnsiTheme="minorHAnsi" w:cstheme="minorHAnsi"/>
          <w:noProof/>
          <w:sz w:val="22"/>
          <w:szCs w:val="22"/>
          <w:vertAlign w:val="superscript"/>
        </w:rPr>
        <w:t>159</w:t>
      </w:r>
      <w:r w:rsidRPr="00953171">
        <w:rPr>
          <w:rFonts w:asciiTheme="minorHAnsi" w:hAnsiTheme="minorHAnsi" w:cstheme="minorHAnsi"/>
          <w:noProof/>
          <w:sz w:val="22"/>
          <w:szCs w:val="22"/>
        </w:rPr>
        <w:t>. Furthermore, several clinical trials observed treatment-associated side effects, such as higher rates of infections upon siltuximab treatment</w:t>
      </w:r>
      <w:r w:rsidRPr="00CD1DE6">
        <w:rPr>
          <w:rFonts w:asciiTheme="minorHAnsi" w:hAnsiTheme="minorHAnsi" w:cstheme="minorHAnsi"/>
          <w:noProof/>
          <w:sz w:val="22"/>
          <w:szCs w:val="22"/>
          <w:vertAlign w:val="superscript"/>
        </w:rPr>
        <w:t>154-156</w:t>
      </w:r>
      <w:r w:rsidRPr="00953171">
        <w:rPr>
          <w:rFonts w:asciiTheme="minorHAnsi" w:hAnsiTheme="minorHAnsi" w:cstheme="minorHAnsi"/>
          <w:noProof/>
          <w:sz w:val="22"/>
          <w:szCs w:val="22"/>
        </w:rPr>
        <w:t xml:space="preserve">, which overall does not support a benefit of siltuximab therapy. </w:t>
      </w:r>
    </w:p>
    <w:p w14:paraId="3DBAF43E" w14:textId="64CB9D60" w:rsidR="0017540B" w:rsidRPr="00953171" w:rsidRDefault="0017540B" w:rsidP="00E45991">
      <w:pPr>
        <w:spacing w:before="240"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 xml:space="preserve">IL-6 can protect cancer cells from therapy-induced DNA damage, oxidative stress, and apoptosis </w:t>
      </w:r>
      <w:r>
        <w:rPr>
          <w:rFonts w:asciiTheme="minorHAnsi" w:hAnsiTheme="minorHAnsi" w:cstheme="minorHAnsi"/>
          <w:noProof/>
          <w:sz w:val="22"/>
          <w:szCs w:val="22"/>
        </w:rPr>
        <w:t xml:space="preserve">and </w:t>
      </w:r>
      <w:r w:rsidRPr="00953171">
        <w:rPr>
          <w:rFonts w:asciiTheme="minorHAnsi" w:hAnsiTheme="minorHAnsi" w:cstheme="minorHAnsi"/>
          <w:noProof/>
          <w:sz w:val="22"/>
          <w:szCs w:val="22"/>
        </w:rPr>
        <w:t>is known to induce immunosuppression and maintains highly therapy-resistant cancer stem cell populations</w:t>
      </w:r>
      <w:r w:rsidRPr="00CD1DE6">
        <w:rPr>
          <w:rFonts w:asciiTheme="minorHAnsi" w:hAnsiTheme="minorHAnsi" w:cstheme="minorHAnsi"/>
          <w:noProof/>
          <w:sz w:val="22"/>
          <w:szCs w:val="22"/>
          <w:vertAlign w:val="superscript"/>
        </w:rPr>
        <w:t>74</w:t>
      </w:r>
      <w:r w:rsidRPr="00953171">
        <w:rPr>
          <w:rFonts w:asciiTheme="minorHAnsi" w:hAnsiTheme="minorHAnsi" w:cstheme="minorHAnsi"/>
          <w:noProof/>
          <w:sz w:val="22"/>
          <w:szCs w:val="22"/>
        </w:rPr>
        <w:t>. Thus, IL-6 neutralization might reverse resistance to conventional cancer therapy. In combination with chemotherapy, the anti-IL-6R antibody tocilizumab yielded the first positive results</w:t>
      </w:r>
      <w:r w:rsidRPr="00CD1DE6">
        <w:rPr>
          <w:rFonts w:asciiTheme="minorHAnsi" w:hAnsiTheme="minorHAnsi" w:cstheme="minorHAnsi"/>
          <w:noProof/>
          <w:sz w:val="22"/>
          <w:szCs w:val="22"/>
          <w:vertAlign w:val="superscript"/>
        </w:rPr>
        <w:t>160</w:t>
      </w:r>
      <w:r w:rsidRPr="00953171">
        <w:rPr>
          <w:rFonts w:asciiTheme="minorHAnsi" w:hAnsiTheme="minorHAnsi" w:cstheme="minorHAnsi"/>
          <w:noProof/>
          <w:sz w:val="22"/>
          <w:szCs w:val="22"/>
        </w:rPr>
        <w:t>. However, combining IL-6 neutralization with immune checkpoint inhibitors (ICIs) has engendered controversy. While IL-6 neutralization might enable patients to continue receiving ICIs by countering cytokine release syndrome (CRS, see Box 1), IL-6 inhibition was shown to suppress the expression of PD-1 and programmed death-ligand 1 (PD-L1). This might decrease the effectiveness of ICIs</w:t>
      </w:r>
      <w:r w:rsidRPr="00CD1DE6">
        <w:rPr>
          <w:rFonts w:asciiTheme="minorHAnsi" w:hAnsiTheme="minorHAnsi" w:cstheme="minorHAnsi"/>
          <w:noProof/>
          <w:sz w:val="22"/>
          <w:szCs w:val="22"/>
          <w:vertAlign w:val="superscript"/>
        </w:rPr>
        <w:t>161</w:t>
      </w:r>
      <w:r w:rsidRPr="00953171">
        <w:rPr>
          <w:rFonts w:asciiTheme="minorHAnsi" w:hAnsiTheme="minorHAnsi" w:cstheme="minorHAnsi"/>
          <w:noProof/>
          <w:sz w:val="22"/>
          <w:szCs w:val="22"/>
        </w:rPr>
        <w:t xml:space="preserve">. As preclinical studies mainly demonstrate the synergy between IL-6 neutralization and ICIs, several clinical trials have been initiated to test the combination in a clinical setting (see Supplementary Table 1). </w:t>
      </w:r>
    </w:p>
    <w:p w14:paraId="4838CDFB" w14:textId="5233A611" w:rsidR="0017540B" w:rsidRPr="00953171" w:rsidRDefault="0017540B" w:rsidP="00E45991">
      <w:pPr>
        <w:spacing w:before="240"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 xml:space="preserve">Publications highlight the potential of blocking IL-6 </w:t>
      </w:r>
      <w:r w:rsidRPr="00953171">
        <w:rPr>
          <w:rFonts w:asciiTheme="minorHAnsi" w:hAnsiTheme="minorHAnsi" w:cstheme="minorHAnsi"/>
          <w:i/>
          <w:iCs/>
          <w:noProof/>
          <w:sz w:val="22"/>
          <w:szCs w:val="22"/>
        </w:rPr>
        <w:t>trans</w:t>
      </w:r>
      <w:r w:rsidRPr="00953171">
        <w:rPr>
          <w:rFonts w:asciiTheme="minorHAnsi" w:hAnsiTheme="minorHAnsi" w:cstheme="minorHAnsi"/>
          <w:noProof/>
          <w:sz w:val="22"/>
          <w:szCs w:val="22"/>
        </w:rPr>
        <w:t xml:space="preserve">-signaling in </w:t>
      </w:r>
      <w:r w:rsidR="00375763">
        <w:rPr>
          <w:rFonts w:asciiTheme="minorHAnsi" w:hAnsiTheme="minorHAnsi" w:cstheme="minorHAnsi"/>
          <w:noProof/>
          <w:sz w:val="22"/>
          <w:szCs w:val="22"/>
        </w:rPr>
        <w:t>hepatocellular carcinoma (</w:t>
      </w:r>
      <w:r w:rsidRPr="00953171">
        <w:rPr>
          <w:rFonts w:asciiTheme="minorHAnsi" w:hAnsiTheme="minorHAnsi" w:cstheme="minorHAnsi"/>
          <w:noProof/>
          <w:sz w:val="22"/>
          <w:szCs w:val="22"/>
        </w:rPr>
        <w:t>HCC</w:t>
      </w:r>
      <w:r w:rsidR="00375763">
        <w:rPr>
          <w:rFonts w:asciiTheme="minorHAnsi" w:hAnsiTheme="minorHAnsi" w:cstheme="minorHAnsi"/>
          <w:noProof/>
          <w:sz w:val="22"/>
          <w:szCs w:val="22"/>
        </w:rPr>
        <w:t>)</w:t>
      </w:r>
      <w:r w:rsidRPr="00CD1DE6">
        <w:rPr>
          <w:rFonts w:asciiTheme="minorHAnsi" w:hAnsiTheme="minorHAnsi" w:cstheme="minorHAnsi"/>
          <w:noProof/>
          <w:sz w:val="22"/>
          <w:szCs w:val="22"/>
          <w:vertAlign w:val="superscript"/>
        </w:rPr>
        <w:t>162</w:t>
      </w:r>
      <w:r w:rsidRPr="00953171">
        <w:rPr>
          <w:rFonts w:asciiTheme="minorHAnsi" w:hAnsiTheme="minorHAnsi" w:cstheme="minorHAnsi"/>
          <w:noProof/>
          <w:sz w:val="22"/>
          <w:szCs w:val="22"/>
        </w:rPr>
        <w:t xml:space="preserve"> and CRC</w:t>
      </w:r>
      <w:r w:rsidRPr="00CD1DE6">
        <w:rPr>
          <w:rFonts w:asciiTheme="minorHAnsi" w:hAnsiTheme="minorHAnsi" w:cstheme="minorHAnsi"/>
          <w:noProof/>
          <w:sz w:val="22"/>
          <w:szCs w:val="22"/>
          <w:vertAlign w:val="superscript"/>
        </w:rPr>
        <w:t>163</w:t>
      </w:r>
      <w:r w:rsidRPr="00953171">
        <w:rPr>
          <w:rFonts w:asciiTheme="minorHAnsi" w:hAnsiTheme="minorHAnsi" w:cstheme="minorHAnsi"/>
          <w:noProof/>
          <w:sz w:val="22"/>
          <w:szCs w:val="22"/>
        </w:rPr>
        <w:t xml:space="preserve"> by comparing carcinogenesis in wild-type mice and mice transgenic for soluble gp130Fc, which consists of gp130 fused to a human IgG1 domain</w:t>
      </w:r>
      <w:r w:rsidRPr="00CD1DE6">
        <w:rPr>
          <w:rFonts w:asciiTheme="minorHAnsi" w:hAnsiTheme="minorHAnsi" w:cstheme="minorHAnsi"/>
          <w:noProof/>
          <w:sz w:val="22"/>
          <w:szCs w:val="22"/>
          <w:vertAlign w:val="superscript"/>
        </w:rPr>
        <w:t>164</w:t>
      </w:r>
      <w:r w:rsidRPr="00953171">
        <w:rPr>
          <w:rFonts w:asciiTheme="minorHAnsi" w:hAnsiTheme="minorHAnsi" w:cstheme="minorHAnsi"/>
          <w:noProof/>
          <w:sz w:val="22"/>
          <w:szCs w:val="22"/>
        </w:rPr>
        <w:t xml:space="preserve">. These data may lead to clinical trials for olamkicept (soluble gp130Fc) in cancer patients in the future. </w:t>
      </w:r>
    </w:p>
    <w:p w14:paraId="4642FFC2" w14:textId="72615153" w:rsidR="0017540B" w:rsidRPr="00953171" w:rsidRDefault="0017540B" w:rsidP="00E45991">
      <w:pPr>
        <w:spacing w:before="240" w:line="240" w:lineRule="atLeast"/>
        <w:rPr>
          <w:rFonts w:asciiTheme="minorHAnsi" w:hAnsiTheme="minorHAnsi" w:cstheme="minorHAnsi"/>
          <w:b/>
          <w:noProof/>
          <w:sz w:val="22"/>
          <w:szCs w:val="22"/>
          <w:u w:val="single"/>
        </w:rPr>
      </w:pPr>
      <w:r w:rsidRPr="00953171">
        <w:rPr>
          <w:rFonts w:asciiTheme="minorHAnsi" w:hAnsiTheme="minorHAnsi" w:cstheme="minorHAnsi"/>
          <w:b/>
          <w:noProof/>
          <w:sz w:val="22"/>
          <w:szCs w:val="22"/>
          <w:u w:val="single"/>
        </w:rPr>
        <w:t>[H3] Interleukin-8</w:t>
      </w:r>
    </w:p>
    <w:p w14:paraId="135A8CB2" w14:textId="77777777" w:rsidR="0017540B" w:rsidRPr="00953171" w:rsidRDefault="0017540B" w:rsidP="00E45991">
      <w:pPr>
        <w:spacing w:line="240" w:lineRule="atLeast"/>
        <w:rPr>
          <w:rFonts w:asciiTheme="minorHAnsi" w:hAnsiTheme="minorHAnsi" w:cstheme="minorHAnsi"/>
          <w:sz w:val="22"/>
          <w:szCs w:val="22"/>
        </w:rPr>
      </w:pPr>
      <w:r w:rsidRPr="00953171">
        <w:rPr>
          <w:rFonts w:asciiTheme="minorHAnsi" w:hAnsiTheme="minorHAnsi" w:cstheme="minorHAnsi"/>
          <w:sz w:val="22"/>
          <w:szCs w:val="22"/>
        </w:rPr>
        <w:t>HuMax-IL-8 is an antibody neutralizing IL-8. While no objective responses (OR) were observed in monotherapy, no dose-limiting toxicities were observed and 73 % of patients with solid tumors had SD</w:t>
      </w:r>
      <w:r w:rsidRPr="00CD1DE6">
        <w:rPr>
          <w:rFonts w:asciiTheme="minorHAnsi" w:hAnsiTheme="minorHAnsi" w:cstheme="minorHAnsi"/>
          <w:noProof/>
          <w:sz w:val="22"/>
          <w:szCs w:val="22"/>
          <w:vertAlign w:val="superscript"/>
        </w:rPr>
        <w:t>165</w:t>
      </w:r>
      <w:r w:rsidRPr="00953171">
        <w:rPr>
          <w:rFonts w:asciiTheme="minorHAnsi" w:hAnsiTheme="minorHAnsi" w:cstheme="minorHAnsi"/>
          <w:sz w:val="22"/>
          <w:szCs w:val="22"/>
        </w:rPr>
        <w:t>. IL-8 induces resistance to several chemotherapeutic agents and ICIs, summarized elsewhere</w:t>
      </w:r>
      <w:r w:rsidRPr="00CD1DE6">
        <w:rPr>
          <w:rFonts w:asciiTheme="minorHAnsi" w:hAnsiTheme="minorHAnsi" w:cstheme="minorHAnsi"/>
          <w:noProof/>
          <w:sz w:val="22"/>
          <w:szCs w:val="22"/>
          <w:vertAlign w:val="superscript"/>
        </w:rPr>
        <w:t>133,140,166</w:t>
      </w:r>
      <w:r w:rsidRPr="00953171">
        <w:rPr>
          <w:rFonts w:asciiTheme="minorHAnsi" w:hAnsiTheme="minorHAnsi" w:cstheme="minorHAnsi"/>
          <w:sz w:val="22"/>
          <w:szCs w:val="22"/>
        </w:rPr>
        <w:t>. Therefore, several clinical trials explore the effect of HuMax-IL-8 in combination with nivolumab (NCT03400332</w:t>
      </w:r>
      <w:r w:rsidRPr="00CD1DE6">
        <w:rPr>
          <w:rFonts w:asciiTheme="minorHAnsi" w:hAnsiTheme="minorHAnsi" w:cstheme="minorHAnsi"/>
          <w:noProof/>
          <w:sz w:val="22"/>
          <w:szCs w:val="22"/>
          <w:vertAlign w:val="superscript"/>
        </w:rPr>
        <w:t>167</w:t>
      </w:r>
      <w:r w:rsidRPr="00953171">
        <w:rPr>
          <w:rFonts w:asciiTheme="minorHAnsi" w:hAnsiTheme="minorHAnsi" w:cstheme="minorHAnsi"/>
          <w:sz w:val="22"/>
          <w:szCs w:val="22"/>
        </w:rPr>
        <w:t>, NCT04123379</w:t>
      </w:r>
      <w:r w:rsidRPr="00CD1DE6">
        <w:rPr>
          <w:rFonts w:asciiTheme="minorHAnsi" w:hAnsiTheme="minorHAnsi" w:cstheme="minorHAnsi"/>
          <w:noProof/>
          <w:sz w:val="22"/>
          <w:szCs w:val="22"/>
          <w:vertAlign w:val="superscript"/>
        </w:rPr>
        <w:t>168</w:t>
      </w:r>
      <w:r w:rsidRPr="00953171">
        <w:rPr>
          <w:rFonts w:asciiTheme="minorHAnsi" w:hAnsiTheme="minorHAnsi" w:cstheme="minorHAnsi"/>
          <w:sz w:val="22"/>
          <w:szCs w:val="22"/>
        </w:rPr>
        <w:t>, and NCT04050462</w:t>
      </w:r>
      <w:r w:rsidRPr="00CD1DE6">
        <w:rPr>
          <w:rFonts w:asciiTheme="minorHAnsi" w:hAnsiTheme="minorHAnsi" w:cstheme="minorHAnsi"/>
          <w:noProof/>
          <w:sz w:val="22"/>
          <w:szCs w:val="22"/>
          <w:vertAlign w:val="superscript"/>
        </w:rPr>
        <w:t>169</w:t>
      </w:r>
      <w:r w:rsidRPr="00953171">
        <w:rPr>
          <w:rFonts w:asciiTheme="minorHAnsi" w:hAnsiTheme="minorHAnsi" w:cstheme="minorHAnsi"/>
          <w:sz w:val="22"/>
          <w:szCs w:val="22"/>
        </w:rPr>
        <w:t xml:space="preserve">), nivolumab and </w:t>
      </w:r>
      <w:proofErr w:type="spellStart"/>
      <w:r w:rsidRPr="00953171">
        <w:rPr>
          <w:rFonts w:asciiTheme="minorHAnsi" w:hAnsiTheme="minorHAnsi" w:cstheme="minorHAnsi"/>
          <w:sz w:val="22"/>
          <w:szCs w:val="22"/>
        </w:rPr>
        <w:t>degarelix</w:t>
      </w:r>
      <w:proofErr w:type="spellEnd"/>
      <w:r w:rsidRPr="00953171">
        <w:rPr>
          <w:rFonts w:asciiTheme="minorHAnsi" w:hAnsiTheme="minorHAnsi" w:cstheme="minorHAnsi"/>
          <w:sz w:val="22"/>
          <w:szCs w:val="22"/>
        </w:rPr>
        <w:t xml:space="preserve"> </w:t>
      </w:r>
      <w:r w:rsidRPr="00953171">
        <w:rPr>
          <w:rFonts w:asciiTheme="minorHAnsi" w:hAnsiTheme="minorHAnsi" w:cstheme="minorHAnsi"/>
          <w:sz w:val="22"/>
          <w:szCs w:val="22"/>
        </w:rPr>
        <w:lastRenderedPageBreak/>
        <w:t>(NCT03689699</w:t>
      </w:r>
      <w:r w:rsidRPr="00CD1DE6">
        <w:rPr>
          <w:rFonts w:asciiTheme="minorHAnsi" w:hAnsiTheme="minorHAnsi" w:cstheme="minorHAnsi"/>
          <w:noProof/>
          <w:sz w:val="22"/>
          <w:szCs w:val="22"/>
          <w:vertAlign w:val="superscript"/>
        </w:rPr>
        <w:t>170</w:t>
      </w:r>
      <w:r w:rsidRPr="00953171">
        <w:rPr>
          <w:rFonts w:asciiTheme="minorHAnsi" w:hAnsiTheme="minorHAnsi" w:cstheme="minorHAnsi"/>
          <w:sz w:val="22"/>
          <w:szCs w:val="22"/>
        </w:rPr>
        <w:t>), and the anti-PD-1 antibody nivolumab with stereotactic body radiotherapy (SBRT) (NCT04572451</w:t>
      </w:r>
      <w:r w:rsidRPr="00CD1DE6">
        <w:rPr>
          <w:rFonts w:asciiTheme="minorHAnsi" w:hAnsiTheme="minorHAnsi" w:cstheme="minorHAnsi"/>
          <w:noProof/>
          <w:sz w:val="22"/>
          <w:szCs w:val="22"/>
          <w:vertAlign w:val="superscript"/>
        </w:rPr>
        <w:t>171</w:t>
      </w:r>
      <w:r w:rsidRPr="00953171">
        <w:rPr>
          <w:rFonts w:asciiTheme="minorHAnsi" w:hAnsiTheme="minorHAnsi" w:cstheme="minorHAnsi"/>
          <w:sz w:val="22"/>
          <w:szCs w:val="22"/>
        </w:rPr>
        <w:t xml:space="preserve">). </w:t>
      </w:r>
    </w:p>
    <w:p w14:paraId="13D44CA1" w14:textId="1A79DB1C" w:rsidR="0017540B" w:rsidRPr="00953171" w:rsidRDefault="0017540B" w:rsidP="00E45991">
      <w:pPr>
        <w:keepNext/>
        <w:keepLines/>
        <w:spacing w:before="240" w:line="240" w:lineRule="atLeast"/>
        <w:rPr>
          <w:rFonts w:asciiTheme="minorHAnsi" w:hAnsiTheme="minorHAnsi" w:cstheme="minorHAnsi"/>
          <w:b/>
          <w:sz w:val="22"/>
          <w:szCs w:val="22"/>
          <w:u w:val="single"/>
        </w:rPr>
      </w:pPr>
      <w:r w:rsidRPr="00953171">
        <w:rPr>
          <w:rFonts w:asciiTheme="minorHAnsi" w:hAnsiTheme="minorHAnsi" w:cstheme="minorHAnsi"/>
          <w:b/>
          <w:noProof/>
          <w:sz w:val="22"/>
          <w:szCs w:val="22"/>
          <w:u w:val="single"/>
        </w:rPr>
        <w:t xml:space="preserve">[H3] </w:t>
      </w:r>
      <w:r w:rsidRPr="00953171">
        <w:rPr>
          <w:rFonts w:asciiTheme="minorHAnsi" w:hAnsiTheme="minorHAnsi" w:cstheme="minorHAnsi"/>
          <w:b/>
          <w:sz w:val="22"/>
          <w:szCs w:val="22"/>
          <w:u w:val="single"/>
        </w:rPr>
        <w:t>Interleukin-17</w:t>
      </w:r>
    </w:p>
    <w:p w14:paraId="528C664C" w14:textId="6334B61F" w:rsidR="0017540B" w:rsidRPr="00953171" w:rsidRDefault="0017540B" w:rsidP="00E45991">
      <w:pPr>
        <w:keepNext/>
        <w:keepLines/>
        <w:spacing w:line="240" w:lineRule="atLeast"/>
        <w:rPr>
          <w:rFonts w:asciiTheme="minorHAnsi" w:hAnsiTheme="minorHAnsi" w:cstheme="minorHAnsi"/>
          <w:sz w:val="22"/>
          <w:szCs w:val="22"/>
        </w:rPr>
      </w:pPr>
      <w:r w:rsidRPr="00953171">
        <w:rPr>
          <w:rFonts w:asciiTheme="minorHAnsi" w:hAnsiTheme="minorHAnsi" w:cstheme="minorHAnsi"/>
          <w:sz w:val="22"/>
          <w:szCs w:val="22"/>
        </w:rPr>
        <w:t>Blocking IL-17 in a murine model of gastric cancer led to a reduction of tumor growth and in combination with anti-PD-1 therapy to tumor rejections in 80 % of the mice</w:t>
      </w:r>
      <w:r w:rsidRPr="00CD1DE6">
        <w:rPr>
          <w:rFonts w:asciiTheme="minorHAnsi" w:hAnsiTheme="minorHAnsi" w:cstheme="minorHAnsi"/>
          <w:noProof/>
          <w:sz w:val="22"/>
          <w:szCs w:val="22"/>
          <w:vertAlign w:val="superscript"/>
        </w:rPr>
        <w:t>172</w:t>
      </w:r>
      <w:r w:rsidRPr="00953171">
        <w:rPr>
          <w:rFonts w:asciiTheme="minorHAnsi" w:hAnsiTheme="minorHAnsi" w:cstheme="minorHAnsi"/>
          <w:sz w:val="22"/>
          <w:szCs w:val="22"/>
        </w:rPr>
        <w:t xml:space="preserve">. It also decreased the development of </w:t>
      </w:r>
      <w:r w:rsidR="00375763">
        <w:rPr>
          <w:rFonts w:asciiTheme="minorHAnsi" w:hAnsiTheme="minorHAnsi" w:cstheme="minorHAnsi"/>
          <w:sz w:val="22"/>
          <w:szCs w:val="22"/>
        </w:rPr>
        <w:t>prostate cancer</w:t>
      </w:r>
      <w:r w:rsidRPr="00CD1DE6">
        <w:rPr>
          <w:rFonts w:asciiTheme="minorHAnsi" w:hAnsiTheme="minorHAnsi" w:cstheme="minorHAnsi"/>
          <w:noProof/>
          <w:sz w:val="22"/>
          <w:szCs w:val="22"/>
          <w:vertAlign w:val="superscript"/>
        </w:rPr>
        <w:t>173</w:t>
      </w:r>
      <w:r w:rsidRPr="00953171">
        <w:rPr>
          <w:rFonts w:asciiTheme="minorHAnsi" w:hAnsiTheme="minorHAnsi" w:cstheme="minorHAnsi"/>
          <w:sz w:val="22"/>
          <w:szCs w:val="22"/>
        </w:rPr>
        <w:t xml:space="preserve">. IL-17 can accelerate the progression of </w:t>
      </w:r>
      <w:r w:rsidR="00375763">
        <w:rPr>
          <w:rFonts w:asciiTheme="minorHAnsi" w:hAnsiTheme="minorHAnsi" w:cstheme="minorHAnsi"/>
          <w:sz w:val="22"/>
          <w:szCs w:val="22"/>
        </w:rPr>
        <w:t xml:space="preserve">multiple </w:t>
      </w:r>
      <w:proofErr w:type="gramStart"/>
      <w:r w:rsidR="00375763">
        <w:rPr>
          <w:rFonts w:asciiTheme="minorHAnsi" w:hAnsiTheme="minorHAnsi" w:cstheme="minorHAnsi"/>
          <w:sz w:val="22"/>
          <w:szCs w:val="22"/>
        </w:rPr>
        <w:t>myeloma</w:t>
      </w:r>
      <w:r w:rsidRPr="00CD1DE6">
        <w:rPr>
          <w:rFonts w:asciiTheme="minorHAnsi" w:hAnsiTheme="minorHAnsi" w:cstheme="minorHAnsi"/>
          <w:noProof/>
          <w:sz w:val="22"/>
          <w:szCs w:val="22"/>
          <w:vertAlign w:val="superscript"/>
        </w:rPr>
        <w:t>174</w:t>
      </w:r>
      <w:proofErr w:type="gramEnd"/>
      <w:r w:rsidRPr="00953171">
        <w:rPr>
          <w:rFonts w:asciiTheme="minorHAnsi" w:hAnsiTheme="minorHAnsi" w:cstheme="minorHAnsi"/>
          <w:sz w:val="22"/>
          <w:szCs w:val="22"/>
        </w:rPr>
        <w:t xml:space="preserve"> and another study showed that IL-17 neutralization indeed can lead to a reduction in </w:t>
      </w:r>
      <w:r w:rsidR="00375763">
        <w:rPr>
          <w:rFonts w:asciiTheme="minorHAnsi" w:hAnsiTheme="minorHAnsi" w:cstheme="minorHAnsi"/>
          <w:sz w:val="22"/>
          <w:szCs w:val="22"/>
        </w:rPr>
        <w:t>multiple myeloma</w:t>
      </w:r>
      <w:r w:rsidRPr="00953171">
        <w:rPr>
          <w:rFonts w:asciiTheme="minorHAnsi" w:hAnsiTheme="minorHAnsi" w:cstheme="minorHAnsi"/>
          <w:sz w:val="22"/>
          <w:szCs w:val="22"/>
        </w:rPr>
        <w:t xml:space="preserve"> growth</w:t>
      </w:r>
      <w:r w:rsidRPr="00CD1DE6">
        <w:rPr>
          <w:rFonts w:asciiTheme="minorHAnsi" w:hAnsiTheme="minorHAnsi" w:cstheme="minorHAnsi"/>
          <w:noProof/>
          <w:sz w:val="22"/>
          <w:szCs w:val="22"/>
          <w:vertAlign w:val="superscript"/>
        </w:rPr>
        <w:t>175</w:t>
      </w:r>
      <w:r w:rsidRPr="00953171">
        <w:rPr>
          <w:rFonts w:asciiTheme="minorHAnsi" w:hAnsiTheme="minorHAnsi" w:cstheme="minorHAnsi"/>
          <w:sz w:val="22"/>
          <w:szCs w:val="22"/>
        </w:rPr>
        <w:t>. A clinical trial started in 2017 (NCT03111992</w:t>
      </w:r>
      <w:r w:rsidRPr="00CD1DE6">
        <w:rPr>
          <w:rFonts w:asciiTheme="minorHAnsi" w:hAnsiTheme="minorHAnsi" w:cstheme="minorHAnsi"/>
          <w:noProof/>
          <w:sz w:val="22"/>
          <w:szCs w:val="22"/>
          <w:vertAlign w:val="superscript"/>
        </w:rPr>
        <w:t>176</w:t>
      </w:r>
      <w:r w:rsidRPr="00953171">
        <w:rPr>
          <w:rFonts w:asciiTheme="minorHAnsi" w:hAnsiTheme="minorHAnsi" w:cstheme="minorHAnsi"/>
          <w:sz w:val="22"/>
          <w:szCs w:val="22"/>
        </w:rPr>
        <w:t xml:space="preserve">) now explores the efficacy of the anti-IL-17A antibody CJM112 in </w:t>
      </w:r>
      <w:r w:rsidR="00375763">
        <w:rPr>
          <w:rFonts w:asciiTheme="minorHAnsi" w:hAnsiTheme="minorHAnsi" w:cstheme="minorHAnsi"/>
          <w:sz w:val="22"/>
          <w:szCs w:val="22"/>
        </w:rPr>
        <w:t>multiple myeloma</w:t>
      </w:r>
      <w:r w:rsidRPr="00953171">
        <w:rPr>
          <w:rFonts w:asciiTheme="minorHAnsi" w:hAnsiTheme="minorHAnsi" w:cstheme="minorHAnsi"/>
          <w:sz w:val="22"/>
          <w:szCs w:val="22"/>
        </w:rPr>
        <w:t xml:space="preserve">. </w:t>
      </w:r>
    </w:p>
    <w:p w14:paraId="6F3D5915" w14:textId="783BB66C" w:rsidR="0017540B" w:rsidRPr="00953171" w:rsidRDefault="0017540B" w:rsidP="00E45991">
      <w:pPr>
        <w:spacing w:before="240" w:line="240" w:lineRule="atLeast"/>
        <w:rPr>
          <w:rFonts w:asciiTheme="minorHAnsi" w:hAnsiTheme="minorHAnsi" w:cstheme="minorHAnsi"/>
          <w:b/>
          <w:sz w:val="22"/>
          <w:szCs w:val="22"/>
          <w:u w:val="single"/>
        </w:rPr>
      </w:pPr>
      <w:r w:rsidRPr="00953171">
        <w:rPr>
          <w:rFonts w:asciiTheme="minorHAnsi" w:hAnsiTheme="minorHAnsi" w:cstheme="minorHAnsi"/>
          <w:b/>
          <w:noProof/>
          <w:sz w:val="22"/>
          <w:szCs w:val="22"/>
          <w:u w:val="single"/>
        </w:rPr>
        <w:t xml:space="preserve">[H3] </w:t>
      </w:r>
      <w:r w:rsidRPr="00953171">
        <w:rPr>
          <w:rFonts w:asciiTheme="minorHAnsi" w:hAnsiTheme="minorHAnsi" w:cstheme="minorHAnsi"/>
          <w:b/>
          <w:sz w:val="22"/>
          <w:szCs w:val="22"/>
          <w:u w:val="single"/>
        </w:rPr>
        <w:t>Interleukin-23</w:t>
      </w:r>
    </w:p>
    <w:p w14:paraId="1F8F74EA" w14:textId="77777777" w:rsidR="0017540B" w:rsidRDefault="0017540B" w:rsidP="00E45991">
      <w:pPr>
        <w:spacing w:after="160" w:line="240" w:lineRule="atLeast"/>
        <w:rPr>
          <w:rFonts w:asciiTheme="minorHAnsi" w:hAnsiTheme="minorHAnsi" w:cstheme="minorHAnsi"/>
          <w:sz w:val="22"/>
          <w:szCs w:val="22"/>
        </w:rPr>
      </w:pPr>
      <w:r w:rsidRPr="00953171">
        <w:rPr>
          <w:rFonts w:asciiTheme="minorHAnsi" w:hAnsiTheme="minorHAnsi" w:cstheme="minorHAnsi"/>
          <w:sz w:val="22"/>
          <w:szCs w:val="22"/>
        </w:rPr>
        <w:t>In the context of castration-resistant prostate cancer (CRPC), MDSC-derived IL-23 was shown to activate the androgen receptor pathway, thereby supporting survival and proliferation of cancer cells under androgen-deprived conditions. Neutralization with an anti-IL-23 antibody significantly reduced tumor growth and extended survival of mice</w:t>
      </w:r>
      <w:r w:rsidRPr="00CD1DE6">
        <w:rPr>
          <w:rFonts w:asciiTheme="minorHAnsi" w:hAnsiTheme="minorHAnsi" w:cstheme="minorHAnsi"/>
          <w:noProof/>
          <w:sz w:val="22"/>
          <w:szCs w:val="22"/>
          <w:vertAlign w:val="superscript"/>
        </w:rPr>
        <w:t>177</w:t>
      </w:r>
      <w:r w:rsidRPr="00953171">
        <w:rPr>
          <w:rFonts w:asciiTheme="minorHAnsi" w:hAnsiTheme="minorHAnsi" w:cstheme="minorHAnsi"/>
          <w:sz w:val="22"/>
          <w:szCs w:val="22"/>
        </w:rPr>
        <w:t>. This suggests anti-IL-23 therapy might support anti-androgen therapy regimens. To assess the potential of this, the anti-IL-23 antibody tildrakizumab is now tested in a phase 1/2 trial in CRPC patients in combination with abiraterone acetate, an inhibitor of androgen synthesis (NCT04458311</w:t>
      </w:r>
      <w:r w:rsidRPr="00CD1DE6">
        <w:rPr>
          <w:rFonts w:asciiTheme="minorHAnsi" w:hAnsiTheme="minorHAnsi" w:cstheme="minorHAnsi"/>
          <w:noProof/>
          <w:sz w:val="22"/>
          <w:szCs w:val="22"/>
          <w:vertAlign w:val="superscript"/>
        </w:rPr>
        <w:t>178</w:t>
      </w:r>
      <w:r w:rsidRPr="00953171">
        <w:rPr>
          <w:rFonts w:asciiTheme="minorHAnsi" w:hAnsiTheme="minorHAnsi" w:cstheme="minorHAnsi"/>
          <w:sz w:val="22"/>
          <w:szCs w:val="22"/>
        </w:rPr>
        <w:t xml:space="preserve">). </w:t>
      </w:r>
    </w:p>
    <w:p w14:paraId="5D84F944" w14:textId="77777777" w:rsidR="0017540B" w:rsidRPr="00F50BCA" w:rsidRDefault="0017540B" w:rsidP="00E45991">
      <w:pPr>
        <w:spacing w:line="240" w:lineRule="atLeast"/>
        <w:rPr>
          <w:rFonts w:asciiTheme="minorHAnsi" w:hAnsiTheme="minorHAnsi" w:cstheme="minorHAnsi"/>
          <w:b/>
          <w:bCs/>
          <w:sz w:val="22"/>
          <w:szCs w:val="22"/>
        </w:rPr>
      </w:pPr>
      <w:r w:rsidRPr="00F50BCA">
        <w:rPr>
          <w:rFonts w:asciiTheme="minorHAnsi" w:hAnsiTheme="minorHAnsi" w:cstheme="minorHAnsi"/>
          <w:b/>
          <w:bCs/>
          <w:sz w:val="22"/>
          <w:szCs w:val="22"/>
        </w:rPr>
        <w:t>[H3] Interleukin-33</w:t>
      </w:r>
    </w:p>
    <w:p w14:paraId="515B91C0" w14:textId="77777777" w:rsidR="0017540B" w:rsidRPr="00953171" w:rsidRDefault="0017540B" w:rsidP="00E45991">
      <w:pPr>
        <w:spacing w:after="240" w:line="240" w:lineRule="atLeast"/>
        <w:rPr>
          <w:rFonts w:asciiTheme="minorHAnsi" w:hAnsiTheme="minorHAnsi" w:cstheme="minorHAnsi"/>
          <w:sz w:val="22"/>
          <w:szCs w:val="22"/>
        </w:rPr>
      </w:pPr>
      <w:r>
        <w:rPr>
          <w:rFonts w:asciiTheme="minorHAnsi" w:hAnsiTheme="minorHAnsi" w:cstheme="minorHAnsi"/>
          <w:sz w:val="22"/>
          <w:szCs w:val="22"/>
        </w:rPr>
        <w:t>It was shown in a preclinical study that</w:t>
      </w:r>
      <w:r w:rsidRPr="008A57CD">
        <w:rPr>
          <w:rFonts w:asciiTheme="minorHAnsi" w:hAnsiTheme="minorHAnsi" w:cstheme="minorHAnsi"/>
          <w:sz w:val="22"/>
          <w:szCs w:val="22"/>
        </w:rPr>
        <w:t xml:space="preserve"> IL-33 may directly act on tumor cells, inducing polyploidy, rapid proliferation, </w:t>
      </w:r>
      <w:r w:rsidRPr="00CF1CFE">
        <w:rPr>
          <w:rFonts w:asciiTheme="minorHAnsi" w:hAnsiTheme="minorHAnsi" w:cstheme="minorHAnsi"/>
          <w:sz w:val="22"/>
          <w:szCs w:val="22"/>
        </w:rPr>
        <w:t>and causing therapy resistance</w:t>
      </w:r>
      <w:r>
        <w:rPr>
          <w:rFonts w:asciiTheme="minorHAnsi" w:hAnsiTheme="minorHAnsi" w:cstheme="minorHAnsi"/>
          <w:sz w:val="22"/>
          <w:szCs w:val="22"/>
        </w:rPr>
        <w:t>. Using a specific IL-33-blocking antibody could restore the efficacy of anti-PD-1 therapy in an otherwise ICI-resistant subclone of the B16F10 melanoma model</w:t>
      </w:r>
      <w:r w:rsidRPr="00CD1DE6">
        <w:rPr>
          <w:rFonts w:asciiTheme="minorHAnsi" w:hAnsiTheme="minorHAnsi" w:cstheme="minorHAnsi"/>
          <w:noProof/>
          <w:sz w:val="22"/>
          <w:szCs w:val="22"/>
          <w:vertAlign w:val="superscript"/>
        </w:rPr>
        <w:t>179</w:t>
      </w:r>
      <w:r w:rsidRPr="00CF1CFE">
        <w:rPr>
          <w:rFonts w:asciiTheme="minorHAnsi" w:hAnsiTheme="minorHAnsi" w:cstheme="minorHAnsi"/>
          <w:sz w:val="22"/>
          <w:szCs w:val="22"/>
        </w:rPr>
        <w:t xml:space="preserve">. </w:t>
      </w:r>
    </w:p>
    <w:p w14:paraId="40F349BE" w14:textId="77777777" w:rsidR="0017540B" w:rsidRPr="00953171" w:rsidRDefault="0017540B" w:rsidP="00E45991">
      <w:pPr>
        <w:keepNext/>
        <w:keepLines/>
        <w:spacing w:before="240" w:line="240" w:lineRule="atLeast"/>
        <w:rPr>
          <w:i/>
          <w:noProof/>
        </w:rPr>
      </w:pPr>
      <w:r w:rsidRPr="00953171">
        <w:rPr>
          <w:rFonts w:asciiTheme="minorHAnsi" w:hAnsiTheme="minorHAnsi" w:cstheme="minorHAnsi"/>
          <w:b/>
          <w:i/>
          <w:noProof/>
          <w:sz w:val="22"/>
          <w:szCs w:val="22"/>
        </w:rPr>
        <w:t>[H2] Recombinant and engineered interleukins</w:t>
      </w:r>
    </w:p>
    <w:p w14:paraId="5060D371" w14:textId="77777777" w:rsidR="0017540B" w:rsidRPr="00953171" w:rsidRDefault="0017540B" w:rsidP="00E45991">
      <w:pPr>
        <w:keepNext/>
        <w:keepLines/>
        <w:spacing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IL-2 was the first interleukin to be approved for cancer treatment, although its use entails major safety concerns</w:t>
      </w:r>
      <w:r w:rsidRPr="00CD1DE6">
        <w:rPr>
          <w:rFonts w:asciiTheme="minorHAnsi" w:hAnsiTheme="minorHAnsi" w:cstheme="minorHAnsi"/>
          <w:noProof/>
          <w:sz w:val="22"/>
          <w:szCs w:val="22"/>
          <w:vertAlign w:val="superscript"/>
        </w:rPr>
        <w:t>180</w:t>
      </w:r>
      <w:r w:rsidRPr="00953171">
        <w:rPr>
          <w:rFonts w:asciiTheme="minorHAnsi" w:hAnsiTheme="minorHAnsi" w:cstheme="minorHAnsi"/>
          <w:noProof/>
          <w:sz w:val="22"/>
          <w:szCs w:val="22"/>
        </w:rPr>
        <w:t xml:space="preserve">. Recent advances focusing on modifying interleukins to improve toxicity and efficacy of treatment with recombinant and/or engineered interleukins might help to overcome this issue. </w:t>
      </w:r>
    </w:p>
    <w:p w14:paraId="2D9C7297" w14:textId="25D25468" w:rsidR="0017540B" w:rsidRPr="00953171" w:rsidRDefault="0017540B" w:rsidP="00E45991">
      <w:pPr>
        <w:keepNext/>
        <w:keepLines/>
        <w:spacing w:before="240" w:line="240" w:lineRule="atLeast"/>
        <w:rPr>
          <w:rFonts w:asciiTheme="minorHAnsi" w:hAnsiTheme="minorHAnsi" w:cstheme="minorHAnsi"/>
          <w:b/>
          <w:bCs/>
          <w:noProof/>
          <w:sz w:val="22"/>
          <w:szCs w:val="22"/>
          <w:u w:val="single"/>
        </w:rPr>
      </w:pPr>
      <w:r w:rsidRPr="00953171">
        <w:rPr>
          <w:rFonts w:asciiTheme="minorHAnsi" w:hAnsiTheme="minorHAnsi" w:cstheme="minorHAnsi"/>
          <w:b/>
          <w:bCs/>
          <w:noProof/>
          <w:sz w:val="22"/>
          <w:szCs w:val="22"/>
          <w:u w:val="single"/>
        </w:rPr>
        <w:t>[H3] Interleukin-2</w:t>
      </w:r>
    </w:p>
    <w:p w14:paraId="65E4CAD8" w14:textId="0C05299E" w:rsidR="0017540B" w:rsidRPr="00953171" w:rsidRDefault="0017540B" w:rsidP="00E45991">
      <w:pPr>
        <w:keepNext/>
        <w:keepLines/>
        <w:spacing w:line="240" w:lineRule="atLeast"/>
        <w:rPr>
          <w:rFonts w:asciiTheme="minorHAnsi" w:hAnsiTheme="minorHAnsi" w:cstheme="minorHAnsi"/>
          <w:sz w:val="22"/>
          <w:szCs w:val="22"/>
        </w:rPr>
      </w:pPr>
      <w:r w:rsidRPr="00953171">
        <w:rPr>
          <w:rFonts w:asciiTheme="minorHAnsi" w:hAnsiTheme="minorHAnsi" w:cstheme="minorHAnsi"/>
          <w:sz w:val="22"/>
          <w:szCs w:val="22"/>
        </w:rPr>
        <w:t>Although high dose therapy with IL-2 induced durable complete responses</w:t>
      </w:r>
      <w:r w:rsidR="00375763">
        <w:rPr>
          <w:rFonts w:asciiTheme="minorHAnsi" w:hAnsiTheme="minorHAnsi" w:cstheme="minorHAnsi"/>
          <w:sz w:val="22"/>
          <w:szCs w:val="22"/>
        </w:rPr>
        <w:t xml:space="preserve"> (CR)</w:t>
      </w:r>
      <w:r w:rsidRPr="00953171">
        <w:rPr>
          <w:rFonts w:asciiTheme="minorHAnsi" w:hAnsiTheme="minorHAnsi" w:cstheme="minorHAnsi"/>
          <w:sz w:val="22"/>
          <w:szCs w:val="22"/>
        </w:rPr>
        <w:t xml:space="preserve"> in some melanoma and RCC patients, it comes with potentially life-threatening adverse events. Therefore, low dose IL-2 schedules were evaluated in several trials. However, in low abundance, IL-2 binds preferentially to its high-affinity receptor expressed on Tregs, potentially leading to immune evasion. Thus, several IL-2 variants with an increased affinity towards the IL-2R</w:t>
      </w:r>
      <w:proofErr w:type="gramStart"/>
      <w:r w:rsidRPr="00953171">
        <w:rPr>
          <w:rFonts w:asciiTheme="minorHAnsi" w:hAnsiTheme="minorHAnsi" w:cstheme="minorHAnsi"/>
          <w:sz w:val="22"/>
          <w:szCs w:val="22"/>
        </w:rPr>
        <w:t>β:γ</w:t>
      </w:r>
      <w:proofErr w:type="gramEnd"/>
      <w:r w:rsidRPr="00953171">
        <w:rPr>
          <w:rFonts w:asciiTheme="minorHAnsi" w:hAnsiTheme="minorHAnsi" w:cstheme="minorHAnsi"/>
          <w:sz w:val="22"/>
          <w:szCs w:val="22"/>
        </w:rPr>
        <w:t xml:space="preserve">c complex expressed by CTLs are in development. </w:t>
      </w:r>
    </w:p>
    <w:p w14:paraId="15469EF5" w14:textId="6C9BD473" w:rsidR="0017540B" w:rsidRPr="00953171" w:rsidRDefault="0017540B" w:rsidP="00E45991">
      <w:pPr>
        <w:rPr>
          <w:rFonts w:ascii="Calibri" w:hAnsi="Calibri" w:cs="Calibri"/>
          <w:sz w:val="22"/>
          <w:szCs w:val="22"/>
          <w:lang w:eastAsia="de-DE"/>
        </w:rPr>
      </w:pPr>
      <w:r w:rsidRPr="00953171">
        <w:rPr>
          <w:rFonts w:asciiTheme="minorHAnsi" w:hAnsiTheme="minorHAnsi" w:cstheme="minorHAnsi"/>
          <w:sz w:val="22"/>
          <w:szCs w:val="22"/>
        </w:rPr>
        <w:t xml:space="preserve">A non-α IL-2 variant already in clinical trials is </w:t>
      </w:r>
      <w:proofErr w:type="spellStart"/>
      <w:r w:rsidRPr="00953171">
        <w:rPr>
          <w:rFonts w:asciiTheme="minorHAnsi" w:hAnsiTheme="minorHAnsi" w:cstheme="minorHAnsi"/>
          <w:sz w:val="22"/>
          <w:szCs w:val="22"/>
        </w:rPr>
        <w:t>bempegaldesleukin</w:t>
      </w:r>
      <w:proofErr w:type="spellEnd"/>
      <w:r w:rsidRPr="00953171">
        <w:rPr>
          <w:rFonts w:asciiTheme="minorHAnsi" w:hAnsiTheme="minorHAnsi" w:cstheme="minorHAnsi"/>
          <w:sz w:val="22"/>
          <w:szCs w:val="22"/>
        </w:rPr>
        <w:t xml:space="preserve">, a pegylated IL-2 variant. </w:t>
      </w:r>
      <w:r w:rsidR="00386E7D">
        <w:rPr>
          <w:rFonts w:asciiTheme="minorHAnsi" w:hAnsiTheme="minorHAnsi" w:cstheme="minorHAnsi"/>
          <w:sz w:val="22"/>
          <w:szCs w:val="22"/>
        </w:rPr>
        <w:t xml:space="preserve">In addition </w:t>
      </w:r>
      <w:r w:rsidRPr="00953171">
        <w:rPr>
          <w:rFonts w:asciiTheme="minorHAnsi" w:hAnsiTheme="minorHAnsi" w:cstheme="minorHAnsi"/>
          <w:sz w:val="22"/>
          <w:szCs w:val="22"/>
        </w:rPr>
        <w:t xml:space="preserve">to increasing its half-life, the </w:t>
      </w:r>
      <w:r w:rsidR="00375763">
        <w:rPr>
          <w:rFonts w:asciiTheme="minorHAnsi" w:hAnsiTheme="minorHAnsi" w:cstheme="minorHAnsi"/>
          <w:sz w:val="22"/>
          <w:szCs w:val="22"/>
        </w:rPr>
        <w:t>polyethylene glycol (</w:t>
      </w:r>
      <w:r w:rsidRPr="00953171">
        <w:rPr>
          <w:rFonts w:asciiTheme="minorHAnsi" w:hAnsiTheme="minorHAnsi" w:cstheme="minorHAnsi"/>
          <w:sz w:val="22"/>
          <w:szCs w:val="22"/>
        </w:rPr>
        <w:t>PEG</w:t>
      </w:r>
      <w:r w:rsidR="00375763">
        <w:rPr>
          <w:rFonts w:asciiTheme="minorHAnsi" w:hAnsiTheme="minorHAnsi" w:cstheme="minorHAnsi"/>
          <w:sz w:val="22"/>
          <w:szCs w:val="22"/>
        </w:rPr>
        <w:t>)</w:t>
      </w:r>
      <w:r w:rsidRPr="00953171">
        <w:rPr>
          <w:rFonts w:asciiTheme="minorHAnsi" w:hAnsiTheme="minorHAnsi" w:cstheme="minorHAnsi"/>
          <w:sz w:val="22"/>
          <w:szCs w:val="22"/>
        </w:rPr>
        <w:t>-residues coupled to IL-2 block its binding site to the high-affinity IL-2Rα subunit. Over time, the PEG</w:t>
      </w:r>
      <w:r w:rsidR="006512D2">
        <w:rPr>
          <w:rFonts w:asciiTheme="minorHAnsi" w:hAnsiTheme="minorHAnsi" w:cstheme="minorHAnsi"/>
          <w:sz w:val="22"/>
          <w:szCs w:val="22"/>
        </w:rPr>
        <w:t xml:space="preserve"> </w:t>
      </w:r>
      <w:r w:rsidRPr="00953171">
        <w:rPr>
          <w:rFonts w:asciiTheme="minorHAnsi" w:hAnsiTheme="minorHAnsi" w:cstheme="minorHAnsi"/>
          <w:sz w:val="22"/>
          <w:szCs w:val="22"/>
        </w:rPr>
        <w:t xml:space="preserve">groups are lost and continually release the active form of </w:t>
      </w:r>
      <w:proofErr w:type="spellStart"/>
      <w:r w:rsidRPr="00953171">
        <w:rPr>
          <w:rFonts w:asciiTheme="minorHAnsi" w:hAnsiTheme="minorHAnsi" w:cstheme="minorHAnsi"/>
          <w:sz w:val="22"/>
          <w:szCs w:val="22"/>
        </w:rPr>
        <w:t>bempegaldesleukin</w:t>
      </w:r>
      <w:proofErr w:type="spellEnd"/>
      <w:r w:rsidRPr="00953171">
        <w:rPr>
          <w:rFonts w:asciiTheme="minorHAnsi" w:hAnsiTheme="minorHAnsi" w:cstheme="minorHAnsi"/>
          <w:sz w:val="22"/>
          <w:szCs w:val="22"/>
        </w:rPr>
        <w:t>, thereby minimizing overdosing</w:t>
      </w:r>
      <w:r w:rsidRPr="00CD1DE6">
        <w:rPr>
          <w:rFonts w:asciiTheme="minorHAnsi" w:hAnsiTheme="minorHAnsi" w:cstheme="minorHAnsi"/>
          <w:noProof/>
          <w:sz w:val="22"/>
          <w:szCs w:val="22"/>
          <w:vertAlign w:val="superscript"/>
        </w:rPr>
        <w:t>181</w:t>
      </w:r>
      <w:r w:rsidRPr="00953171">
        <w:rPr>
          <w:rFonts w:asciiTheme="minorHAnsi" w:hAnsiTheme="minorHAnsi" w:cstheme="minorHAnsi"/>
          <w:sz w:val="22"/>
          <w:szCs w:val="22"/>
        </w:rPr>
        <w:t xml:space="preserve">. </w:t>
      </w:r>
      <w:proofErr w:type="spellStart"/>
      <w:r w:rsidRPr="00953171">
        <w:rPr>
          <w:rFonts w:asciiTheme="minorHAnsi" w:hAnsiTheme="minorHAnsi" w:cstheme="minorHAnsi"/>
          <w:sz w:val="22"/>
          <w:szCs w:val="22"/>
        </w:rPr>
        <w:t>Bempegaldesleukin</w:t>
      </w:r>
      <w:proofErr w:type="spellEnd"/>
      <w:r w:rsidRPr="00953171">
        <w:rPr>
          <w:rFonts w:asciiTheme="minorHAnsi" w:hAnsiTheme="minorHAnsi" w:cstheme="minorHAnsi"/>
          <w:sz w:val="22"/>
          <w:szCs w:val="22"/>
        </w:rPr>
        <w:t xml:space="preserve"> was evaluated as monotherapy in phase 1 clinical trial in patients with metastatic solid tumors, predominantly consisting of patients with melanoma or RCC. The best overall responses observed were SD</w:t>
      </w:r>
      <w:r w:rsidRPr="00CD1DE6">
        <w:rPr>
          <w:rFonts w:asciiTheme="minorHAnsi" w:hAnsiTheme="minorHAnsi" w:cstheme="minorHAnsi"/>
          <w:noProof/>
          <w:sz w:val="22"/>
          <w:szCs w:val="22"/>
          <w:vertAlign w:val="superscript"/>
        </w:rPr>
        <w:t>182</w:t>
      </w:r>
      <w:r w:rsidRPr="00953171">
        <w:rPr>
          <w:rFonts w:asciiTheme="minorHAnsi" w:hAnsiTheme="minorHAnsi" w:cstheme="minorHAnsi"/>
          <w:sz w:val="22"/>
          <w:szCs w:val="22"/>
        </w:rPr>
        <w:t>, which is disappointing in comparison to the 7 % and 9 % durable CR achieved by conventional IL-2 therapy in melanoma and RCC</w:t>
      </w:r>
      <w:r w:rsidRPr="00CD1DE6">
        <w:rPr>
          <w:rFonts w:asciiTheme="minorHAnsi" w:hAnsiTheme="minorHAnsi" w:cstheme="minorHAnsi"/>
          <w:noProof/>
          <w:sz w:val="22"/>
          <w:szCs w:val="22"/>
          <w:vertAlign w:val="superscript"/>
        </w:rPr>
        <w:t>180,182</w:t>
      </w:r>
      <w:r w:rsidRPr="00953171">
        <w:rPr>
          <w:rFonts w:asciiTheme="minorHAnsi" w:hAnsiTheme="minorHAnsi" w:cstheme="minorHAnsi"/>
          <w:sz w:val="22"/>
          <w:szCs w:val="22"/>
        </w:rPr>
        <w:t xml:space="preserve">. Nevertheless, </w:t>
      </w:r>
      <w:proofErr w:type="spellStart"/>
      <w:r w:rsidRPr="00953171">
        <w:rPr>
          <w:rFonts w:asciiTheme="minorHAnsi" w:hAnsiTheme="minorHAnsi" w:cstheme="minorHAnsi"/>
          <w:sz w:val="22"/>
          <w:szCs w:val="22"/>
        </w:rPr>
        <w:t>bempegaldesleukin</w:t>
      </w:r>
      <w:proofErr w:type="spellEnd"/>
      <w:r w:rsidRPr="00953171">
        <w:rPr>
          <w:rFonts w:asciiTheme="minorHAnsi" w:hAnsiTheme="minorHAnsi" w:cstheme="minorHAnsi"/>
          <w:sz w:val="22"/>
          <w:szCs w:val="22"/>
        </w:rPr>
        <w:t xml:space="preserve"> showed a favorable safety profile, encouraging combination with ICIs. A phase 1 study on </w:t>
      </w:r>
      <w:proofErr w:type="spellStart"/>
      <w:r w:rsidRPr="00953171">
        <w:rPr>
          <w:rFonts w:asciiTheme="minorHAnsi" w:hAnsiTheme="minorHAnsi" w:cstheme="minorHAnsi"/>
          <w:sz w:val="22"/>
          <w:szCs w:val="22"/>
        </w:rPr>
        <w:t>bempegaldesleukin</w:t>
      </w:r>
      <w:proofErr w:type="spellEnd"/>
      <w:r w:rsidRPr="00953171">
        <w:rPr>
          <w:rFonts w:asciiTheme="minorHAnsi" w:hAnsiTheme="minorHAnsi" w:cstheme="minorHAnsi"/>
          <w:sz w:val="22"/>
          <w:szCs w:val="22"/>
        </w:rPr>
        <w:t xml:space="preserve"> in combination with nivolumab in metastatic solid tumors achieved a 19 % CR</w:t>
      </w:r>
      <w:r w:rsidRPr="00CD1DE6">
        <w:rPr>
          <w:rFonts w:asciiTheme="minorHAnsi" w:hAnsiTheme="minorHAnsi" w:cstheme="minorHAnsi"/>
          <w:noProof/>
          <w:sz w:val="22"/>
          <w:szCs w:val="22"/>
          <w:vertAlign w:val="superscript"/>
        </w:rPr>
        <w:t>183</w:t>
      </w:r>
      <w:r w:rsidRPr="00953171">
        <w:rPr>
          <w:rFonts w:asciiTheme="minorHAnsi" w:hAnsiTheme="minorHAnsi" w:cstheme="minorHAnsi"/>
          <w:sz w:val="22"/>
          <w:szCs w:val="22"/>
        </w:rPr>
        <w:t>. Several other clinical trials in combination with ICIs including phase 3 clinical trials in patients with bladder cancer (NCT04209114</w:t>
      </w:r>
      <w:r w:rsidRPr="00CD1DE6">
        <w:rPr>
          <w:rFonts w:asciiTheme="minorHAnsi" w:hAnsiTheme="minorHAnsi" w:cstheme="minorHAnsi"/>
          <w:noProof/>
          <w:sz w:val="22"/>
          <w:szCs w:val="22"/>
          <w:vertAlign w:val="superscript"/>
        </w:rPr>
        <w:t>184</w:t>
      </w:r>
      <w:r w:rsidRPr="00953171">
        <w:rPr>
          <w:rFonts w:asciiTheme="minorHAnsi" w:hAnsiTheme="minorHAnsi" w:cstheme="minorHAnsi"/>
          <w:sz w:val="22"/>
          <w:szCs w:val="22"/>
        </w:rPr>
        <w:t>), RCC (NCT03729245</w:t>
      </w:r>
      <w:r w:rsidRPr="00CD1DE6">
        <w:rPr>
          <w:rFonts w:asciiTheme="minorHAnsi" w:hAnsiTheme="minorHAnsi" w:cstheme="minorHAnsi"/>
          <w:noProof/>
          <w:sz w:val="22"/>
          <w:szCs w:val="22"/>
          <w:vertAlign w:val="superscript"/>
        </w:rPr>
        <w:t>185</w:t>
      </w:r>
      <w:r w:rsidRPr="00953171">
        <w:rPr>
          <w:rFonts w:asciiTheme="minorHAnsi" w:hAnsiTheme="minorHAnsi" w:cstheme="minorHAnsi"/>
          <w:sz w:val="22"/>
          <w:szCs w:val="22"/>
        </w:rPr>
        <w:t>), or melanoma (NCT03635983</w:t>
      </w:r>
      <w:r w:rsidRPr="00CD1DE6">
        <w:rPr>
          <w:rFonts w:asciiTheme="minorHAnsi" w:hAnsiTheme="minorHAnsi" w:cstheme="minorHAnsi"/>
          <w:noProof/>
          <w:sz w:val="22"/>
          <w:szCs w:val="22"/>
          <w:vertAlign w:val="superscript"/>
        </w:rPr>
        <w:t>186</w:t>
      </w:r>
      <w:r w:rsidRPr="00953171">
        <w:rPr>
          <w:rFonts w:asciiTheme="minorHAnsi" w:hAnsiTheme="minorHAnsi" w:cstheme="minorHAnsi"/>
          <w:sz w:val="22"/>
          <w:szCs w:val="22"/>
        </w:rPr>
        <w:t>) are currently ongoing. Other non-α IL-2 variants are tested in clinical trials in combination</w:t>
      </w:r>
      <w:r w:rsidRPr="00953171">
        <w:rPr>
          <w:rFonts w:asciiTheme="minorHAnsi" w:hAnsiTheme="minorHAnsi" w:cstheme="minorHAnsi"/>
          <w:color w:val="0000FF"/>
          <w:sz w:val="22"/>
          <w:szCs w:val="22"/>
        </w:rPr>
        <w:t xml:space="preserve"> </w:t>
      </w:r>
      <w:r w:rsidRPr="0042631F">
        <w:rPr>
          <w:rFonts w:asciiTheme="minorHAnsi" w:hAnsiTheme="minorHAnsi" w:cstheme="minorHAnsi"/>
          <w:sz w:val="22"/>
          <w:szCs w:val="22"/>
        </w:rPr>
        <w:t>with ICIs</w:t>
      </w:r>
      <w:r w:rsidRPr="00953171">
        <w:rPr>
          <w:rFonts w:asciiTheme="minorHAnsi" w:hAnsiTheme="minorHAnsi" w:cstheme="minorHAnsi"/>
          <w:sz w:val="22"/>
          <w:szCs w:val="22"/>
        </w:rPr>
        <w:t xml:space="preserve">. ALKS 4230 is a circularly permuted IL-2 and IL-2Rα designed to selectively activate the intermediate-affinity IL-2R that is tested in 4 clinical trials in patients </w:t>
      </w:r>
      <w:r w:rsidRPr="00953171">
        <w:rPr>
          <w:rFonts w:asciiTheme="minorHAnsi" w:hAnsiTheme="minorHAnsi" w:cstheme="minorHAnsi"/>
          <w:sz w:val="22"/>
          <w:szCs w:val="22"/>
        </w:rPr>
        <w:lastRenderedPageBreak/>
        <w:t>with advanced solid tumors or non-cutaneous squamous cell carcinoma of head and neck alone and in combination with pembrolizumab (see Supplementary Table 1). THOR707 is an engineered non-α IL-2 tested in patients with solid tumors alone and in combination with an unspecified ICI or with an anti-EGFR antibody (</w:t>
      </w:r>
      <w:r w:rsidRPr="00953171">
        <w:rPr>
          <w:rFonts w:ascii="Calibri" w:hAnsi="Calibri" w:cs="Calibri"/>
          <w:sz w:val="22"/>
          <w:szCs w:val="22"/>
          <w:lang w:eastAsia="de-DE"/>
        </w:rPr>
        <w:t>NCT04009681</w:t>
      </w:r>
      <w:r w:rsidRPr="00CD1DE6">
        <w:rPr>
          <w:rFonts w:ascii="Calibri" w:hAnsi="Calibri" w:cs="Calibri"/>
          <w:noProof/>
          <w:sz w:val="22"/>
          <w:szCs w:val="22"/>
          <w:vertAlign w:val="superscript"/>
          <w:lang w:eastAsia="de-DE"/>
        </w:rPr>
        <w:t>187</w:t>
      </w:r>
      <w:r w:rsidRPr="00953171">
        <w:rPr>
          <w:rFonts w:ascii="Calibri" w:hAnsi="Calibri" w:cs="Calibri"/>
          <w:sz w:val="22"/>
          <w:szCs w:val="22"/>
          <w:lang w:eastAsia="de-DE"/>
        </w:rPr>
        <w:t xml:space="preserve">). </w:t>
      </w:r>
    </w:p>
    <w:p w14:paraId="514CD25A" w14:textId="77777777" w:rsidR="0017540B" w:rsidRPr="00953171" w:rsidRDefault="0017540B" w:rsidP="00E45991">
      <w:pPr>
        <w:rPr>
          <w:rFonts w:ascii="Calibri" w:hAnsi="Calibri" w:cs="Calibri"/>
          <w:sz w:val="22"/>
          <w:szCs w:val="22"/>
          <w:lang w:eastAsia="de-DE"/>
        </w:rPr>
      </w:pPr>
    </w:p>
    <w:p w14:paraId="0B2EAD20" w14:textId="77777777" w:rsidR="0017540B" w:rsidRPr="00953171" w:rsidRDefault="0017540B" w:rsidP="00E45991">
      <w:pPr>
        <w:spacing w:after="240" w:line="240" w:lineRule="atLeast"/>
        <w:rPr>
          <w:rFonts w:asciiTheme="minorHAnsi" w:hAnsiTheme="minorHAnsi" w:cstheme="minorHAnsi"/>
          <w:sz w:val="22"/>
          <w:szCs w:val="22"/>
        </w:rPr>
      </w:pPr>
      <w:r w:rsidRPr="00953171">
        <w:rPr>
          <w:rFonts w:asciiTheme="minorHAnsi" w:hAnsiTheme="minorHAnsi" w:cstheme="minorHAnsi"/>
          <w:sz w:val="22"/>
          <w:szCs w:val="22"/>
        </w:rPr>
        <w:t>NARA1leukin is a fusion construct that consists of human IL-2 engineered into the anti-IL-2 antibody NARA1. NARA1 is thereby permanently masking the CD25-binding site of IL-2 and thus abolishing the CD25-mediated Treg development while mediating potent anti-tumor responses in a murine melanoma model</w:t>
      </w:r>
      <w:r w:rsidRPr="00CD1DE6">
        <w:rPr>
          <w:rFonts w:asciiTheme="minorHAnsi" w:hAnsiTheme="minorHAnsi" w:cstheme="minorHAnsi"/>
          <w:noProof/>
          <w:sz w:val="22"/>
          <w:szCs w:val="22"/>
          <w:vertAlign w:val="superscript"/>
        </w:rPr>
        <w:t>188</w:t>
      </w:r>
      <w:r w:rsidRPr="00953171">
        <w:rPr>
          <w:rFonts w:asciiTheme="minorHAnsi" w:hAnsiTheme="minorHAnsi" w:cstheme="minorHAnsi"/>
          <w:sz w:val="22"/>
          <w:szCs w:val="22"/>
        </w:rPr>
        <w:t xml:space="preserve">. </w:t>
      </w:r>
    </w:p>
    <w:p w14:paraId="18B463B8" w14:textId="77777777" w:rsidR="0017540B" w:rsidRPr="00953171" w:rsidRDefault="0017540B" w:rsidP="00E45991">
      <w:pPr>
        <w:spacing w:after="240" w:line="240" w:lineRule="atLeast"/>
        <w:rPr>
          <w:rFonts w:asciiTheme="minorHAnsi" w:hAnsiTheme="minorHAnsi" w:cstheme="minorHAnsi"/>
          <w:sz w:val="22"/>
          <w:szCs w:val="22"/>
        </w:rPr>
      </w:pPr>
      <w:r w:rsidRPr="00953171">
        <w:rPr>
          <w:rFonts w:asciiTheme="minorHAnsi" w:hAnsiTheme="minorHAnsi" w:cstheme="minorHAnsi"/>
          <w:sz w:val="22"/>
          <w:szCs w:val="22"/>
          <w:lang w:val="en-GB"/>
        </w:rPr>
        <w:t xml:space="preserve">Another approach is the de novo design of Neo-2/15, a hyper stable interleukin that mimics only the binding site to </w:t>
      </w:r>
      <w:r w:rsidRPr="00953171">
        <w:rPr>
          <w:rFonts w:asciiTheme="minorHAnsi" w:hAnsiTheme="minorHAnsi" w:cstheme="minorHAnsi"/>
          <w:sz w:val="22"/>
          <w:szCs w:val="22"/>
        </w:rPr>
        <w:t>IL-2R</w:t>
      </w:r>
      <w:proofErr w:type="gramStart"/>
      <w:r w:rsidRPr="00953171">
        <w:rPr>
          <w:rFonts w:asciiTheme="minorHAnsi" w:hAnsiTheme="minorHAnsi" w:cstheme="minorHAnsi"/>
          <w:sz w:val="22"/>
          <w:szCs w:val="22"/>
        </w:rPr>
        <w:t>β:γ</w:t>
      </w:r>
      <w:proofErr w:type="gramEnd"/>
      <w:r w:rsidRPr="00953171">
        <w:rPr>
          <w:rFonts w:asciiTheme="minorHAnsi" w:hAnsiTheme="minorHAnsi" w:cstheme="minorHAnsi"/>
          <w:sz w:val="22"/>
          <w:szCs w:val="22"/>
        </w:rPr>
        <w:t>c, but otherwise structurally independent from IL-2 and IL-15. Therefore, it can mediate IL-2 and IL-15 signaling independent of IL-2Rα or IL-15Rα and showed superior therapeutic activity compared to IL-2 in mouse models of melanoma and colon cancer</w:t>
      </w:r>
      <w:r w:rsidRPr="00CD1DE6">
        <w:rPr>
          <w:rFonts w:asciiTheme="minorHAnsi" w:hAnsiTheme="minorHAnsi" w:cstheme="minorHAnsi"/>
          <w:noProof/>
          <w:sz w:val="22"/>
          <w:szCs w:val="22"/>
          <w:vertAlign w:val="superscript"/>
        </w:rPr>
        <w:t>189</w:t>
      </w:r>
      <w:r w:rsidRPr="00953171">
        <w:rPr>
          <w:rFonts w:asciiTheme="minorHAnsi" w:hAnsiTheme="minorHAnsi" w:cstheme="minorHAnsi"/>
          <w:sz w:val="22"/>
          <w:szCs w:val="22"/>
        </w:rPr>
        <w:t xml:space="preserve">. </w:t>
      </w:r>
    </w:p>
    <w:p w14:paraId="5B623B12" w14:textId="77777777" w:rsidR="0017540B" w:rsidRPr="00953171" w:rsidRDefault="0017540B" w:rsidP="00E45991">
      <w:pPr>
        <w:spacing w:after="240" w:line="240" w:lineRule="atLeast"/>
        <w:rPr>
          <w:rFonts w:asciiTheme="minorHAnsi" w:hAnsiTheme="minorHAnsi" w:cstheme="minorHAnsi"/>
          <w:sz w:val="22"/>
          <w:szCs w:val="22"/>
        </w:rPr>
      </w:pPr>
      <w:r w:rsidRPr="00953171">
        <w:rPr>
          <w:rFonts w:asciiTheme="minorHAnsi" w:hAnsiTheme="minorHAnsi" w:cstheme="minorHAnsi"/>
          <w:noProof/>
          <w:sz w:val="22"/>
          <w:szCs w:val="22"/>
          <w:shd w:val="clear" w:color="auto" w:fill="FFFFFF"/>
          <w:lang w:val="en-GB"/>
        </w:rPr>
        <w:t>Several attempts have been made to couple IL-2 to tumor-targeting antibodies to reduce side effects caused by high systemic concentrations while improving the efficacy by concentrating IL-2 at the tumor. Some of those IL-2-antibody fusion constructs reached the stage of clinical trials</w:t>
      </w:r>
      <w:r w:rsidRPr="00CD1DE6">
        <w:rPr>
          <w:rFonts w:asciiTheme="minorHAnsi" w:hAnsiTheme="minorHAnsi" w:cstheme="minorHAnsi"/>
          <w:noProof/>
          <w:sz w:val="22"/>
          <w:szCs w:val="22"/>
          <w:shd w:val="clear" w:color="auto" w:fill="FFFFFF"/>
          <w:vertAlign w:val="superscript"/>
          <w:lang w:val="en-GB"/>
        </w:rPr>
        <w:t>190</w:t>
      </w:r>
      <w:r w:rsidRPr="00953171">
        <w:rPr>
          <w:rFonts w:asciiTheme="minorHAnsi" w:hAnsiTheme="minorHAnsi" w:cstheme="minorHAnsi"/>
          <w:sz w:val="22"/>
          <w:szCs w:val="22"/>
        </w:rPr>
        <w:t xml:space="preserve">. However, no breakthrough results have emerged so far (see Supplementary Table 1). </w:t>
      </w:r>
    </w:p>
    <w:p w14:paraId="62810857" w14:textId="313233FE" w:rsidR="0017540B" w:rsidRPr="00953171" w:rsidRDefault="0017540B" w:rsidP="00E45991">
      <w:pPr>
        <w:spacing w:line="240" w:lineRule="atLeast"/>
        <w:rPr>
          <w:rFonts w:asciiTheme="minorHAnsi" w:hAnsiTheme="minorHAnsi" w:cstheme="minorHAnsi"/>
          <w:b/>
          <w:bCs/>
          <w:noProof/>
          <w:sz w:val="22"/>
          <w:szCs w:val="22"/>
          <w:u w:val="single"/>
        </w:rPr>
      </w:pPr>
      <w:r w:rsidRPr="00953171">
        <w:rPr>
          <w:rFonts w:asciiTheme="minorHAnsi" w:hAnsiTheme="minorHAnsi" w:cstheme="minorHAnsi"/>
          <w:b/>
          <w:bCs/>
          <w:noProof/>
          <w:sz w:val="22"/>
          <w:szCs w:val="22"/>
          <w:u w:val="single"/>
        </w:rPr>
        <w:t>[H3] Interleukin-10</w:t>
      </w:r>
    </w:p>
    <w:p w14:paraId="0B29D38A" w14:textId="77777777" w:rsidR="0017540B" w:rsidRPr="00953171" w:rsidRDefault="0017540B" w:rsidP="00E45991">
      <w:pPr>
        <w:spacing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IL-10 has anti-inflammatory as well as CTL-stimulating properties, which led to its exploration as an anti-cancer therapeutic. The pegylated IL-10 variant pegilodecakin can induce systemic immune activation, an increase of immunostimulatory cytokines as well as a reduction of TGF-β in patients with solid cancer. Additionally, PRs and prolonged SD were observed upon pegilodecakin treatment</w:t>
      </w:r>
      <w:r w:rsidRPr="00CD1DE6">
        <w:rPr>
          <w:rFonts w:asciiTheme="minorHAnsi" w:hAnsiTheme="minorHAnsi" w:cstheme="minorHAnsi"/>
          <w:noProof/>
          <w:sz w:val="22"/>
          <w:szCs w:val="22"/>
          <w:vertAlign w:val="superscript"/>
        </w:rPr>
        <w:t>191</w:t>
      </w:r>
      <w:r w:rsidRPr="00953171">
        <w:rPr>
          <w:rFonts w:asciiTheme="minorHAnsi" w:hAnsiTheme="minorHAnsi" w:cstheme="minorHAnsi"/>
          <w:noProof/>
          <w:sz w:val="22"/>
          <w:szCs w:val="22"/>
        </w:rPr>
        <w:t>. In a follow-up trial, in a mixed group of solid cancers expansion and activation of intratumoral CTL in response to treatment were observed</w:t>
      </w:r>
      <w:r w:rsidRPr="00CD1DE6">
        <w:rPr>
          <w:rFonts w:asciiTheme="minorHAnsi" w:hAnsiTheme="minorHAnsi" w:cstheme="minorHAnsi"/>
          <w:noProof/>
          <w:sz w:val="22"/>
          <w:szCs w:val="22"/>
          <w:vertAlign w:val="superscript"/>
        </w:rPr>
        <w:t>192</w:t>
      </w:r>
      <w:r w:rsidRPr="00953171">
        <w:rPr>
          <w:rFonts w:asciiTheme="minorHAnsi" w:hAnsiTheme="minorHAnsi" w:cstheme="minorHAnsi"/>
          <w:noProof/>
          <w:sz w:val="22"/>
          <w:szCs w:val="22"/>
        </w:rPr>
        <w:t>. First clinical data on the combination of pegilodecakin with ICIs was promising as well</w:t>
      </w:r>
      <w:r w:rsidRPr="00CD1DE6">
        <w:rPr>
          <w:rFonts w:asciiTheme="minorHAnsi" w:hAnsiTheme="minorHAnsi" w:cstheme="minorHAnsi"/>
          <w:noProof/>
          <w:sz w:val="22"/>
          <w:szCs w:val="22"/>
          <w:vertAlign w:val="superscript"/>
        </w:rPr>
        <w:t>193</w:t>
      </w:r>
      <w:r w:rsidRPr="00953171">
        <w:rPr>
          <w:rFonts w:asciiTheme="minorHAnsi" w:hAnsiTheme="minorHAnsi" w:cstheme="minorHAnsi"/>
          <w:noProof/>
          <w:sz w:val="22"/>
          <w:szCs w:val="22"/>
        </w:rPr>
        <w:t>, however, two follow-up trials testing pegilodecakin in combination with nivolumab (NCT03382912</w:t>
      </w:r>
      <w:r w:rsidRPr="00CD1DE6">
        <w:rPr>
          <w:rFonts w:asciiTheme="minorHAnsi" w:hAnsiTheme="minorHAnsi" w:cstheme="minorHAnsi"/>
          <w:noProof/>
          <w:sz w:val="22"/>
          <w:szCs w:val="22"/>
          <w:vertAlign w:val="superscript"/>
        </w:rPr>
        <w:t>194</w:t>
      </w:r>
      <w:r w:rsidRPr="00953171">
        <w:rPr>
          <w:rFonts w:asciiTheme="minorHAnsi" w:hAnsiTheme="minorHAnsi" w:cstheme="minorHAnsi"/>
          <w:noProof/>
          <w:sz w:val="22"/>
          <w:szCs w:val="22"/>
        </w:rPr>
        <w:t>) and the anti-PD-1 antibody pembrolizumab (NCT03382899</w:t>
      </w:r>
      <w:r w:rsidRPr="00CD1DE6">
        <w:rPr>
          <w:rFonts w:asciiTheme="minorHAnsi" w:hAnsiTheme="minorHAnsi" w:cstheme="minorHAnsi"/>
          <w:noProof/>
          <w:sz w:val="22"/>
          <w:szCs w:val="22"/>
          <w:vertAlign w:val="superscript"/>
        </w:rPr>
        <w:t>195</w:t>
      </w:r>
      <w:r w:rsidRPr="00953171">
        <w:rPr>
          <w:rFonts w:asciiTheme="minorHAnsi" w:hAnsiTheme="minorHAnsi" w:cstheme="minorHAnsi"/>
          <w:noProof/>
          <w:sz w:val="22"/>
          <w:szCs w:val="22"/>
        </w:rPr>
        <w:t xml:space="preserve">) have been terminated early due to an unfavorable risk-benefit ratio. </w:t>
      </w:r>
    </w:p>
    <w:p w14:paraId="5EA5181E" w14:textId="77777777" w:rsidR="0017540B" w:rsidRPr="00953171" w:rsidRDefault="0017540B" w:rsidP="00E45991">
      <w:pPr>
        <w:spacing w:line="240" w:lineRule="atLeast"/>
        <w:rPr>
          <w:rFonts w:asciiTheme="minorHAnsi" w:hAnsiTheme="minorHAnsi" w:cstheme="minorHAnsi"/>
          <w:noProof/>
          <w:sz w:val="22"/>
          <w:szCs w:val="22"/>
        </w:rPr>
      </w:pPr>
    </w:p>
    <w:p w14:paraId="7E9B1F92" w14:textId="6E01669F" w:rsidR="0017540B" w:rsidRPr="00953171" w:rsidRDefault="0017540B" w:rsidP="00E45991">
      <w:pPr>
        <w:keepNext/>
        <w:keepLines/>
        <w:spacing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 xml:space="preserve">An agent still in </w:t>
      </w:r>
      <w:r w:rsidR="006512D2">
        <w:rPr>
          <w:rFonts w:asciiTheme="minorHAnsi" w:hAnsiTheme="minorHAnsi" w:cstheme="minorHAnsi"/>
          <w:noProof/>
          <w:sz w:val="22"/>
          <w:szCs w:val="22"/>
        </w:rPr>
        <w:t xml:space="preserve">the </w:t>
      </w:r>
      <w:r w:rsidRPr="00953171">
        <w:rPr>
          <w:rFonts w:asciiTheme="minorHAnsi" w:hAnsiTheme="minorHAnsi" w:cstheme="minorHAnsi"/>
          <w:noProof/>
          <w:sz w:val="22"/>
          <w:szCs w:val="22"/>
        </w:rPr>
        <w:t>preclinical investigation is CmAb-(IL-10)</w:t>
      </w:r>
      <w:r w:rsidRPr="00953171">
        <w:rPr>
          <w:rFonts w:asciiTheme="minorHAnsi" w:hAnsiTheme="minorHAnsi" w:cstheme="minorHAnsi"/>
          <w:noProof/>
          <w:sz w:val="22"/>
          <w:szCs w:val="22"/>
          <w:vertAlign w:val="subscript"/>
        </w:rPr>
        <w:t>2</w:t>
      </w:r>
      <w:r w:rsidRPr="00953171">
        <w:rPr>
          <w:rFonts w:asciiTheme="minorHAnsi" w:hAnsiTheme="minorHAnsi" w:cstheme="minorHAnsi"/>
          <w:noProof/>
          <w:sz w:val="22"/>
          <w:szCs w:val="22"/>
        </w:rPr>
        <w:t>, a bispecific fusion protein with one arm derived from the anti-EGFR antibody cetuximab and the other arm containing an IL-10 dimer. It has shown superior anti-tumor activity compared to IL-10 fused to a non-tumor-targeting antibody</w:t>
      </w:r>
      <w:r w:rsidRPr="00CD1DE6">
        <w:rPr>
          <w:rFonts w:asciiTheme="minorHAnsi" w:hAnsiTheme="minorHAnsi" w:cstheme="minorHAnsi"/>
          <w:noProof/>
          <w:sz w:val="22"/>
          <w:szCs w:val="22"/>
          <w:vertAlign w:val="superscript"/>
        </w:rPr>
        <w:t>196</w:t>
      </w:r>
      <w:r w:rsidRPr="00953171">
        <w:rPr>
          <w:rFonts w:asciiTheme="minorHAnsi" w:hAnsiTheme="minorHAnsi" w:cstheme="minorHAnsi"/>
          <w:noProof/>
          <w:sz w:val="22"/>
          <w:szCs w:val="22"/>
        </w:rPr>
        <w:t xml:space="preserve">. </w:t>
      </w:r>
    </w:p>
    <w:p w14:paraId="20171ABA" w14:textId="77777777" w:rsidR="0017540B" w:rsidRPr="00953171" w:rsidRDefault="0017540B" w:rsidP="00E45991">
      <w:pPr>
        <w:spacing w:line="240" w:lineRule="atLeast"/>
        <w:rPr>
          <w:rFonts w:asciiTheme="minorHAnsi" w:hAnsiTheme="minorHAnsi" w:cstheme="minorHAnsi"/>
          <w:b/>
          <w:bCs/>
          <w:noProof/>
          <w:sz w:val="22"/>
          <w:szCs w:val="22"/>
          <w:u w:val="single"/>
        </w:rPr>
      </w:pPr>
    </w:p>
    <w:p w14:paraId="3169209F" w14:textId="46CAC950" w:rsidR="0017540B" w:rsidRPr="00953171" w:rsidRDefault="0017540B" w:rsidP="00E45991">
      <w:pPr>
        <w:spacing w:line="240" w:lineRule="atLeast"/>
        <w:rPr>
          <w:rFonts w:asciiTheme="minorHAnsi" w:hAnsiTheme="minorHAnsi" w:cstheme="minorHAnsi"/>
          <w:b/>
          <w:bCs/>
          <w:noProof/>
          <w:sz w:val="22"/>
          <w:szCs w:val="22"/>
          <w:u w:val="single"/>
        </w:rPr>
      </w:pPr>
      <w:r w:rsidRPr="00953171">
        <w:rPr>
          <w:rFonts w:asciiTheme="minorHAnsi" w:hAnsiTheme="minorHAnsi" w:cstheme="minorHAnsi"/>
          <w:b/>
          <w:bCs/>
          <w:noProof/>
          <w:sz w:val="22"/>
          <w:szCs w:val="22"/>
          <w:u w:val="single"/>
        </w:rPr>
        <w:t>[H3] Interleukin-12</w:t>
      </w:r>
    </w:p>
    <w:p w14:paraId="29153F71" w14:textId="77777777" w:rsidR="0017540B" w:rsidRPr="00953171" w:rsidRDefault="0017540B" w:rsidP="00E45991">
      <w:pPr>
        <w:spacing w:line="240" w:lineRule="atLeast"/>
        <w:rPr>
          <w:rFonts w:asciiTheme="minorHAnsi" w:hAnsiTheme="minorHAnsi" w:cstheme="minorHAnsi"/>
          <w:sz w:val="22"/>
          <w:szCs w:val="22"/>
        </w:rPr>
      </w:pPr>
      <w:r w:rsidRPr="00953171">
        <w:rPr>
          <w:rFonts w:asciiTheme="minorHAnsi" w:hAnsiTheme="minorHAnsi" w:cstheme="minorHAnsi"/>
          <w:sz w:val="22"/>
          <w:szCs w:val="22"/>
        </w:rPr>
        <w:t>IL-12 is an interleukin that demonstrates striking immune activation and tumor control but causes severe adverse effects in the doses necessary to induce an anti-tumor effect. However, targeted delivery strategies to achieve high concentrations at the tumor site while avoiding high systemic amounts led to a renaissance of IL-12 cancer therapy</w:t>
      </w:r>
      <w:r w:rsidRPr="00CD1DE6">
        <w:rPr>
          <w:rFonts w:asciiTheme="minorHAnsi" w:hAnsiTheme="minorHAnsi" w:cstheme="minorHAnsi"/>
          <w:noProof/>
          <w:sz w:val="22"/>
          <w:szCs w:val="22"/>
          <w:vertAlign w:val="superscript"/>
        </w:rPr>
        <w:t>197</w:t>
      </w:r>
      <w:r w:rsidRPr="00953171">
        <w:rPr>
          <w:rFonts w:asciiTheme="minorHAnsi" w:hAnsiTheme="minorHAnsi" w:cstheme="minorHAnsi"/>
          <w:sz w:val="22"/>
          <w:szCs w:val="22"/>
        </w:rPr>
        <w:t xml:space="preserve">. </w:t>
      </w:r>
    </w:p>
    <w:p w14:paraId="2F2F9710" w14:textId="77777777" w:rsidR="0017540B" w:rsidRPr="00953171" w:rsidRDefault="0017540B" w:rsidP="00E45991">
      <w:pPr>
        <w:spacing w:line="240" w:lineRule="atLeast"/>
        <w:rPr>
          <w:rFonts w:asciiTheme="minorHAnsi" w:hAnsiTheme="minorHAnsi" w:cstheme="minorHAnsi"/>
          <w:sz w:val="22"/>
          <w:szCs w:val="22"/>
        </w:rPr>
      </w:pPr>
    </w:p>
    <w:p w14:paraId="4FC2FF74" w14:textId="3A4922D0" w:rsidR="0017540B" w:rsidRPr="00953171" w:rsidRDefault="0017540B" w:rsidP="00E45991">
      <w:pPr>
        <w:spacing w:line="240" w:lineRule="atLeast"/>
        <w:rPr>
          <w:rFonts w:asciiTheme="minorHAnsi" w:hAnsiTheme="minorHAnsi" w:cstheme="minorHAnsi"/>
          <w:sz w:val="22"/>
          <w:szCs w:val="22"/>
        </w:rPr>
      </w:pPr>
      <w:r w:rsidRPr="00953171">
        <w:rPr>
          <w:rFonts w:asciiTheme="minorHAnsi" w:hAnsiTheme="minorHAnsi" w:cstheme="minorHAnsi"/>
          <w:sz w:val="22"/>
          <w:szCs w:val="22"/>
        </w:rPr>
        <w:t xml:space="preserve">Gene therapy allows to better control the localization and </w:t>
      </w:r>
      <w:proofErr w:type="gramStart"/>
      <w:r w:rsidRPr="00953171">
        <w:rPr>
          <w:rFonts w:asciiTheme="minorHAnsi" w:hAnsiTheme="minorHAnsi" w:cstheme="minorHAnsi"/>
          <w:sz w:val="22"/>
          <w:szCs w:val="22"/>
        </w:rPr>
        <w:t>amount</w:t>
      </w:r>
      <w:proofErr w:type="gramEnd"/>
      <w:r w:rsidRPr="00953171">
        <w:rPr>
          <w:rFonts w:asciiTheme="minorHAnsi" w:hAnsiTheme="minorHAnsi" w:cstheme="minorHAnsi"/>
          <w:sz w:val="22"/>
          <w:szCs w:val="22"/>
        </w:rPr>
        <w:t xml:space="preserve"> of interleukins in a therapy regimen. </w:t>
      </w:r>
      <w:proofErr w:type="spellStart"/>
      <w:r w:rsidRPr="00953171">
        <w:rPr>
          <w:rFonts w:asciiTheme="minorHAnsi" w:hAnsiTheme="minorHAnsi" w:cstheme="minorHAnsi"/>
          <w:sz w:val="22"/>
          <w:szCs w:val="22"/>
        </w:rPr>
        <w:t>Tavokinogene</w:t>
      </w:r>
      <w:proofErr w:type="spellEnd"/>
      <w:r w:rsidRPr="00953171">
        <w:rPr>
          <w:rFonts w:asciiTheme="minorHAnsi" w:hAnsiTheme="minorHAnsi" w:cstheme="minorHAnsi"/>
          <w:sz w:val="22"/>
          <w:szCs w:val="22"/>
        </w:rPr>
        <w:t xml:space="preserve"> </w:t>
      </w:r>
      <w:proofErr w:type="spellStart"/>
      <w:r w:rsidRPr="00953171">
        <w:rPr>
          <w:rFonts w:asciiTheme="minorHAnsi" w:hAnsiTheme="minorHAnsi" w:cstheme="minorHAnsi"/>
          <w:sz w:val="22"/>
          <w:szCs w:val="22"/>
        </w:rPr>
        <w:t>telseplasmid</w:t>
      </w:r>
      <w:proofErr w:type="spellEnd"/>
      <w:r w:rsidRPr="00953171">
        <w:rPr>
          <w:rFonts w:asciiTheme="minorHAnsi" w:hAnsiTheme="minorHAnsi" w:cstheme="minorHAnsi"/>
          <w:sz w:val="22"/>
          <w:szCs w:val="22"/>
        </w:rPr>
        <w:t xml:space="preserve">, an IL-12 encoding plasmid electroporated into melanoma lesions, achieved an overall response rate of 36 % with a CR rate of 18 % in a phase 2 trial. Of note, 46 % of patients also showed regression in at least one </w:t>
      </w:r>
      <w:proofErr w:type="spellStart"/>
      <w:r w:rsidRPr="00953171">
        <w:rPr>
          <w:rFonts w:asciiTheme="minorHAnsi" w:hAnsiTheme="minorHAnsi" w:cstheme="minorHAnsi"/>
          <w:sz w:val="22"/>
          <w:szCs w:val="22"/>
        </w:rPr>
        <w:t>uninjected</w:t>
      </w:r>
      <w:proofErr w:type="spellEnd"/>
      <w:r w:rsidRPr="00953171">
        <w:rPr>
          <w:rFonts w:asciiTheme="minorHAnsi" w:hAnsiTheme="minorHAnsi" w:cstheme="minorHAnsi"/>
          <w:sz w:val="22"/>
          <w:szCs w:val="22"/>
        </w:rPr>
        <w:t xml:space="preserve"> lesion and 25 % had a net regression in all </w:t>
      </w:r>
      <w:proofErr w:type="spellStart"/>
      <w:r w:rsidRPr="00953171">
        <w:rPr>
          <w:rFonts w:asciiTheme="minorHAnsi" w:hAnsiTheme="minorHAnsi" w:cstheme="minorHAnsi"/>
          <w:sz w:val="22"/>
          <w:szCs w:val="22"/>
        </w:rPr>
        <w:t>uninjected</w:t>
      </w:r>
      <w:proofErr w:type="spellEnd"/>
      <w:r w:rsidRPr="00953171">
        <w:rPr>
          <w:rFonts w:asciiTheme="minorHAnsi" w:hAnsiTheme="minorHAnsi" w:cstheme="minorHAnsi"/>
          <w:sz w:val="22"/>
          <w:szCs w:val="22"/>
        </w:rPr>
        <w:t xml:space="preserve"> lesions</w:t>
      </w:r>
      <w:r w:rsidRPr="00CD1DE6">
        <w:rPr>
          <w:rFonts w:asciiTheme="minorHAnsi" w:hAnsiTheme="minorHAnsi" w:cstheme="minorHAnsi"/>
          <w:noProof/>
          <w:sz w:val="22"/>
          <w:szCs w:val="22"/>
          <w:vertAlign w:val="superscript"/>
        </w:rPr>
        <w:t>198</w:t>
      </w:r>
      <w:r w:rsidRPr="00953171">
        <w:rPr>
          <w:rFonts w:asciiTheme="minorHAnsi" w:hAnsiTheme="minorHAnsi" w:cstheme="minorHAnsi"/>
          <w:sz w:val="22"/>
          <w:szCs w:val="22"/>
        </w:rPr>
        <w:t>, suggesting the induction of systemic anti-tumor immunity. In combination with pembrolizumab, the overall response rate could be increased to 41 % with 36 % CR</w:t>
      </w:r>
      <w:r w:rsidRPr="00CD1DE6">
        <w:rPr>
          <w:rFonts w:asciiTheme="minorHAnsi" w:hAnsiTheme="minorHAnsi" w:cstheme="minorHAnsi"/>
          <w:noProof/>
          <w:sz w:val="22"/>
          <w:szCs w:val="22"/>
          <w:vertAlign w:val="superscript"/>
        </w:rPr>
        <w:t>199</w:t>
      </w:r>
      <w:r w:rsidRPr="00953171">
        <w:rPr>
          <w:rFonts w:asciiTheme="minorHAnsi" w:hAnsiTheme="minorHAnsi" w:cstheme="minorHAnsi"/>
          <w:sz w:val="22"/>
          <w:szCs w:val="22"/>
        </w:rPr>
        <w:t>. Several follow</w:t>
      </w:r>
      <w:r w:rsidR="006512D2">
        <w:rPr>
          <w:rFonts w:asciiTheme="minorHAnsi" w:hAnsiTheme="minorHAnsi" w:cstheme="minorHAnsi"/>
          <w:sz w:val="22"/>
          <w:szCs w:val="22"/>
        </w:rPr>
        <w:t>-</w:t>
      </w:r>
      <w:r w:rsidRPr="00953171">
        <w:rPr>
          <w:rFonts w:asciiTheme="minorHAnsi" w:hAnsiTheme="minorHAnsi" w:cstheme="minorHAnsi"/>
          <w:sz w:val="22"/>
          <w:szCs w:val="22"/>
        </w:rPr>
        <w:t xml:space="preserve">up trials have been initiated between 2017 and 2020 in </w:t>
      </w:r>
      <w:r w:rsidR="008F14E9">
        <w:rPr>
          <w:rFonts w:asciiTheme="minorHAnsi" w:hAnsiTheme="minorHAnsi" w:cstheme="minorHAnsi"/>
          <w:sz w:val="22"/>
          <w:szCs w:val="22"/>
        </w:rPr>
        <w:t>triple-negative breast cancer (</w:t>
      </w:r>
      <w:r w:rsidRPr="00953171">
        <w:rPr>
          <w:rFonts w:asciiTheme="minorHAnsi" w:hAnsiTheme="minorHAnsi" w:cstheme="minorHAnsi"/>
          <w:sz w:val="22"/>
          <w:szCs w:val="22"/>
        </w:rPr>
        <w:t>TNBC</w:t>
      </w:r>
      <w:r w:rsidR="008F14E9">
        <w:rPr>
          <w:rFonts w:asciiTheme="minorHAnsi" w:hAnsiTheme="minorHAnsi" w:cstheme="minorHAnsi"/>
          <w:sz w:val="22"/>
          <w:szCs w:val="22"/>
        </w:rPr>
        <w:t>)</w:t>
      </w:r>
      <w:r w:rsidRPr="00953171">
        <w:rPr>
          <w:rFonts w:asciiTheme="minorHAnsi" w:hAnsiTheme="minorHAnsi" w:cstheme="minorHAnsi"/>
          <w:sz w:val="22"/>
          <w:szCs w:val="22"/>
        </w:rPr>
        <w:t xml:space="preserve"> </w:t>
      </w:r>
      <w:r w:rsidRPr="00953171">
        <w:rPr>
          <w:rFonts w:asciiTheme="minorHAnsi" w:hAnsiTheme="minorHAnsi" w:cstheme="minorHAnsi"/>
          <w:sz w:val="22"/>
          <w:szCs w:val="22"/>
        </w:rPr>
        <w:lastRenderedPageBreak/>
        <w:t>(NCT03567720</w:t>
      </w:r>
      <w:r w:rsidRPr="00CD1DE6">
        <w:rPr>
          <w:rFonts w:asciiTheme="minorHAnsi" w:hAnsiTheme="minorHAnsi" w:cstheme="minorHAnsi"/>
          <w:noProof/>
          <w:sz w:val="22"/>
          <w:szCs w:val="22"/>
          <w:vertAlign w:val="superscript"/>
        </w:rPr>
        <w:t>200</w:t>
      </w:r>
      <w:r w:rsidRPr="00953171">
        <w:rPr>
          <w:rFonts w:asciiTheme="minorHAnsi" w:hAnsiTheme="minorHAnsi" w:cstheme="minorHAnsi"/>
          <w:sz w:val="22"/>
          <w:szCs w:val="22"/>
        </w:rPr>
        <w:t>), head and neck squamous cell carcinoma (HNSCC, NCT03823131</w:t>
      </w:r>
      <w:r w:rsidRPr="00CD1DE6">
        <w:rPr>
          <w:rFonts w:asciiTheme="minorHAnsi" w:hAnsiTheme="minorHAnsi" w:cstheme="minorHAnsi"/>
          <w:noProof/>
          <w:sz w:val="22"/>
          <w:szCs w:val="22"/>
          <w:vertAlign w:val="superscript"/>
        </w:rPr>
        <w:t>201</w:t>
      </w:r>
      <w:r w:rsidRPr="00953171">
        <w:rPr>
          <w:rFonts w:asciiTheme="minorHAnsi" w:hAnsiTheme="minorHAnsi" w:cstheme="minorHAnsi"/>
          <w:sz w:val="22"/>
          <w:szCs w:val="22"/>
        </w:rPr>
        <w:t>), and melanoma (NCT04526730</w:t>
      </w:r>
      <w:r w:rsidRPr="00CD1DE6">
        <w:rPr>
          <w:rFonts w:asciiTheme="minorHAnsi" w:hAnsiTheme="minorHAnsi" w:cstheme="minorHAnsi"/>
          <w:noProof/>
          <w:sz w:val="22"/>
          <w:szCs w:val="22"/>
          <w:vertAlign w:val="superscript"/>
        </w:rPr>
        <w:t>202</w:t>
      </w:r>
      <w:r w:rsidRPr="00953171">
        <w:rPr>
          <w:rFonts w:asciiTheme="minorHAnsi" w:hAnsiTheme="minorHAnsi" w:cstheme="minorHAnsi"/>
          <w:sz w:val="22"/>
          <w:szCs w:val="22"/>
        </w:rPr>
        <w:t>, NCT03132675</w:t>
      </w:r>
      <w:r w:rsidRPr="00CD1DE6">
        <w:rPr>
          <w:rFonts w:asciiTheme="minorHAnsi" w:hAnsiTheme="minorHAnsi" w:cstheme="minorHAnsi"/>
          <w:noProof/>
          <w:sz w:val="22"/>
          <w:szCs w:val="22"/>
          <w:vertAlign w:val="superscript"/>
        </w:rPr>
        <w:t>203</w:t>
      </w:r>
      <w:r w:rsidRPr="00953171">
        <w:rPr>
          <w:rFonts w:asciiTheme="minorHAnsi" w:hAnsiTheme="minorHAnsi" w:cstheme="minorHAnsi"/>
          <w:sz w:val="22"/>
          <w:szCs w:val="22"/>
        </w:rPr>
        <w:t xml:space="preserve">). </w:t>
      </w:r>
    </w:p>
    <w:p w14:paraId="06CED94A" w14:textId="77777777" w:rsidR="0017540B" w:rsidRPr="00953171" w:rsidRDefault="0017540B" w:rsidP="00E45991">
      <w:pPr>
        <w:spacing w:after="240" w:line="240" w:lineRule="atLeast"/>
        <w:rPr>
          <w:rFonts w:asciiTheme="minorHAnsi" w:hAnsiTheme="minorHAnsi" w:cstheme="minorHAnsi"/>
          <w:sz w:val="22"/>
          <w:szCs w:val="22"/>
        </w:rPr>
      </w:pPr>
      <w:r w:rsidRPr="00953171">
        <w:rPr>
          <w:rFonts w:asciiTheme="minorHAnsi" w:hAnsiTheme="minorHAnsi" w:cstheme="minorHAnsi"/>
          <w:sz w:val="22"/>
          <w:szCs w:val="22"/>
        </w:rPr>
        <w:t>Other therapeutic strategies using IL-12 have been extensively discussed elswhere</w:t>
      </w:r>
      <w:r w:rsidRPr="00CD1DE6">
        <w:rPr>
          <w:rFonts w:asciiTheme="minorHAnsi" w:hAnsiTheme="minorHAnsi" w:cstheme="minorHAnsi"/>
          <w:noProof/>
          <w:sz w:val="22"/>
          <w:szCs w:val="22"/>
          <w:vertAlign w:val="superscript"/>
        </w:rPr>
        <w:t>107,197</w:t>
      </w:r>
      <w:r w:rsidRPr="00953171">
        <w:rPr>
          <w:rFonts w:asciiTheme="minorHAnsi" w:hAnsiTheme="minorHAnsi" w:cstheme="minorHAnsi"/>
          <w:sz w:val="22"/>
          <w:szCs w:val="22"/>
        </w:rPr>
        <w:t xml:space="preserve"> and recent clinical trials are listed in Supplementary Table 1.</w:t>
      </w:r>
    </w:p>
    <w:p w14:paraId="48729EAF" w14:textId="77777777" w:rsidR="0017540B" w:rsidRPr="00953171" w:rsidRDefault="0017540B" w:rsidP="00E45991">
      <w:pPr>
        <w:spacing w:line="240" w:lineRule="atLeast"/>
        <w:rPr>
          <w:rFonts w:asciiTheme="minorHAnsi" w:hAnsiTheme="minorHAnsi" w:cstheme="minorHAnsi"/>
          <w:sz w:val="22"/>
          <w:szCs w:val="22"/>
        </w:rPr>
      </w:pPr>
      <w:r w:rsidRPr="00953171">
        <w:rPr>
          <w:rFonts w:asciiTheme="minorHAnsi" w:hAnsiTheme="minorHAnsi" w:cstheme="minorHAnsi"/>
          <w:sz w:val="22"/>
          <w:szCs w:val="22"/>
        </w:rPr>
        <w:t>CBD-IL-12 is a fusion protein consisting of IL-12 and a collagen-binding domain. It accumulates in the tumor due to exposed collagen in the disordered tumor vasculature and demonstrates anti-tumor effects superior to IL-12 by a broad activation of the immune system at the tumor site</w:t>
      </w:r>
      <w:r w:rsidRPr="00CD1DE6">
        <w:rPr>
          <w:rFonts w:asciiTheme="minorHAnsi" w:hAnsiTheme="minorHAnsi" w:cstheme="minorHAnsi"/>
          <w:noProof/>
          <w:sz w:val="22"/>
          <w:szCs w:val="22"/>
          <w:vertAlign w:val="superscript"/>
        </w:rPr>
        <w:t>204</w:t>
      </w:r>
      <w:r w:rsidRPr="00953171">
        <w:rPr>
          <w:rFonts w:asciiTheme="minorHAnsi" w:hAnsiTheme="minorHAnsi" w:cstheme="minorHAnsi"/>
          <w:sz w:val="22"/>
          <w:szCs w:val="22"/>
        </w:rPr>
        <w:t xml:space="preserve">. </w:t>
      </w:r>
    </w:p>
    <w:p w14:paraId="703E7F41" w14:textId="77777777" w:rsidR="0017540B" w:rsidRPr="00953171" w:rsidRDefault="0017540B" w:rsidP="00E45991">
      <w:pPr>
        <w:keepNext/>
        <w:keepLines/>
        <w:spacing w:before="240"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Li et al. designed multifunctional oncolytic nanoparticles with the intent to send several different signals triggering anti-tumor responses at once. They show that the composition of nanoparticles containing self-replicating RNA can induce immunogenic cell death of tumor cells, as the contained RNA serves as a signal for PRRs as well as coding IL-12 to further enhance the induced immune response. When delivered intratumorally, control of large tumors is achieved in several tumor models</w:t>
      </w:r>
      <w:r w:rsidRPr="00CD1DE6">
        <w:rPr>
          <w:rFonts w:asciiTheme="minorHAnsi" w:hAnsiTheme="minorHAnsi" w:cstheme="minorHAnsi"/>
          <w:noProof/>
          <w:sz w:val="22"/>
          <w:szCs w:val="22"/>
          <w:vertAlign w:val="superscript"/>
        </w:rPr>
        <w:t>205</w:t>
      </w:r>
      <w:r w:rsidRPr="00953171">
        <w:rPr>
          <w:rFonts w:asciiTheme="minorHAnsi" w:hAnsiTheme="minorHAnsi" w:cstheme="minorHAnsi"/>
          <w:noProof/>
          <w:sz w:val="22"/>
          <w:szCs w:val="22"/>
        </w:rPr>
        <w:t xml:space="preserve">. </w:t>
      </w:r>
    </w:p>
    <w:p w14:paraId="28A4DF18" w14:textId="77777777" w:rsidR="0017540B" w:rsidRPr="00953171" w:rsidRDefault="0017540B" w:rsidP="00E45991">
      <w:pPr>
        <w:spacing w:line="240" w:lineRule="atLeast"/>
        <w:rPr>
          <w:rFonts w:asciiTheme="minorHAnsi" w:hAnsiTheme="minorHAnsi" w:cstheme="minorHAnsi"/>
          <w:sz w:val="22"/>
          <w:szCs w:val="22"/>
        </w:rPr>
      </w:pPr>
    </w:p>
    <w:p w14:paraId="580F6692" w14:textId="6C99DD19" w:rsidR="0017540B" w:rsidRPr="00953171" w:rsidRDefault="0017540B" w:rsidP="00E45991">
      <w:pPr>
        <w:spacing w:line="240" w:lineRule="atLeast"/>
        <w:rPr>
          <w:rFonts w:asciiTheme="minorHAnsi" w:hAnsiTheme="minorHAnsi" w:cstheme="minorHAnsi"/>
          <w:b/>
          <w:bCs/>
          <w:sz w:val="22"/>
          <w:szCs w:val="22"/>
          <w:u w:val="single"/>
        </w:rPr>
      </w:pPr>
      <w:r w:rsidRPr="00953171">
        <w:rPr>
          <w:rFonts w:asciiTheme="minorHAnsi" w:hAnsiTheme="minorHAnsi" w:cstheme="minorHAnsi"/>
          <w:b/>
          <w:bCs/>
          <w:noProof/>
          <w:sz w:val="22"/>
          <w:szCs w:val="22"/>
          <w:u w:val="single"/>
        </w:rPr>
        <w:t xml:space="preserve">[H3] </w:t>
      </w:r>
      <w:r w:rsidRPr="00953171">
        <w:rPr>
          <w:rFonts w:asciiTheme="minorHAnsi" w:hAnsiTheme="minorHAnsi" w:cstheme="minorHAnsi"/>
          <w:b/>
          <w:bCs/>
          <w:sz w:val="22"/>
          <w:szCs w:val="22"/>
          <w:u w:val="single"/>
        </w:rPr>
        <w:t>Interleukin-15</w:t>
      </w:r>
    </w:p>
    <w:p w14:paraId="61DEDA7C" w14:textId="77777777" w:rsidR="0017540B" w:rsidRPr="00953171" w:rsidRDefault="0017540B" w:rsidP="00E45991">
      <w:pPr>
        <w:spacing w:line="240" w:lineRule="atLeast"/>
        <w:rPr>
          <w:rFonts w:asciiTheme="minorHAnsi" w:hAnsiTheme="minorHAnsi" w:cstheme="minorHAnsi"/>
          <w:noProof/>
          <w:sz w:val="22"/>
          <w:szCs w:val="22"/>
          <w:shd w:val="clear" w:color="auto" w:fill="FFFFFF"/>
          <w:lang w:val="en-GB"/>
        </w:rPr>
      </w:pPr>
      <w:r w:rsidRPr="00953171">
        <w:rPr>
          <w:rFonts w:asciiTheme="minorHAnsi" w:hAnsiTheme="minorHAnsi" w:cstheme="minorHAnsi"/>
          <w:noProof/>
          <w:sz w:val="22"/>
          <w:szCs w:val="22"/>
        </w:rPr>
        <w:t>In contrast to IL-2, IL-15 does not lead to Treg expansion while having similar immunostimulatory properties. However, monotherapy with IL-15 and several engineered variants was ineffective, although there are several promising combination therapies in clinical trials</w:t>
      </w:r>
      <w:r w:rsidRPr="00CD1DE6">
        <w:rPr>
          <w:rFonts w:asciiTheme="minorHAnsi" w:hAnsiTheme="minorHAnsi" w:cstheme="minorHAnsi"/>
          <w:noProof/>
          <w:sz w:val="22"/>
          <w:szCs w:val="22"/>
          <w:vertAlign w:val="superscript"/>
        </w:rPr>
        <w:t>206</w:t>
      </w:r>
      <w:r w:rsidRPr="00953171">
        <w:rPr>
          <w:rFonts w:asciiTheme="minorHAnsi" w:hAnsiTheme="minorHAnsi" w:cstheme="minorHAnsi"/>
          <w:noProof/>
          <w:sz w:val="22"/>
          <w:szCs w:val="22"/>
          <w:shd w:val="clear" w:color="auto" w:fill="FFFFFF"/>
          <w:lang w:val="en-GB"/>
        </w:rPr>
        <w:t xml:space="preserve">. </w:t>
      </w:r>
    </w:p>
    <w:p w14:paraId="3D70B305" w14:textId="77777777" w:rsidR="0017540B" w:rsidRPr="00953171" w:rsidRDefault="0017540B" w:rsidP="00E45991">
      <w:pPr>
        <w:spacing w:before="240" w:line="240" w:lineRule="atLeast"/>
        <w:rPr>
          <w:rFonts w:asciiTheme="minorHAnsi" w:hAnsiTheme="minorHAnsi" w:cstheme="minorHAnsi"/>
          <w:sz w:val="22"/>
          <w:szCs w:val="22"/>
        </w:rPr>
      </w:pPr>
      <w:r w:rsidRPr="00953171">
        <w:rPr>
          <w:rFonts w:asciiTheme="minorHAnsi" w:hAnsiTheme="minorHAnsi" w:cstheme="minorHAnsi"/>
          <w:noProof/>
          <w:sz w:val="22"/>
          <w:szCs w:val="22"/>
        </w:rPr>
        <w:t>An example of this is ALT-803, consisting of recombinant IL-15 with an N72D mutation linked to the Sushi-domain of IL-15Rα fused to an immunoglobulin G (IgG) Fc-fragment. While the N72D mutation increases binding to IL-15Rβ, the Sushi-domain provides the IL-15Rα part and the Fc-fragment increases its half-life. However, ALT-803 had only limited effect as monotherapy in patients with solid tumors</w:t>
      </w:r>
      <w:r w:rsidRPr="00CD1DE6">
        <w:rPr>
          <w:rFonts w:asciiTheme="minorHAnsi" w:hAnsiTheme="minorHAnsi" w:cstheme="minorHAnsi"/>
          <w:noProof/>
          <w:sz w:val="22"/>
          <w:szCs w:val="22"/>
          <w:vertAlign w:val="superscript"/>
        </w:rPr>
        <w:t>207</w:t>
      </w:r>
      <w:r w:rsidRPr="00953171">
        <w:rPr>
          <w:rFonts w:asciiTheme="minorHAnsi" w:hAnsiTheme="minorHAnsi" w:cstheme="minorHAnsi"/>
          <w:noProof/>
          <w:sz w:val="22"/>
          <w:szCs w:val="22"/>
        </w:rPr>
        <w:t xml:space="preserve"> and showed responses in only 19 % of patients with hematologic malignancies</w:t>
      </w:r>
      <w:r w:rsidRPr="00CD1DE6">
        <w:rPr>
          <w:rFonts w:asciiTheme="minorHAnsi" w:hAnsiTheme="minorHAnsi" w:cstheme="minorHAnsi"/>
          <w:noProof/>
          <w:sz w:val="22"/>
          <w:szCs w:val="22"/>
          <w:vertAlign w:val="superscript"/>
        </w:rPr>
        <w:t>208</w:t>
      </w:r>
      <w:r w:rsidRPr="00953171">
        <w:rPr>
          <w:rFonts w:asciiTheme="minorHAnsi" w:hAnsiTheme="minorHAnsi" w:cstheme="minorHAnsi"/>
          <w:noProof/>
          <w:sz w:val="22"/>
          <w:szCs w:val="22"/>
        </w:rPr>
        <w:t xml:space="preserve">. Strikingly, </w:t>
      </w:r>
      <w:r w:rsidRPr="00953171">
        <w:rPr>
          <w:rFonts w:asciiTheme="minorHAnsi" w:hAnsiTheme="minorHAnsi" w:cstheme="minorHAnsi"/>
          <w:sz w:val="22"/>
          <w:szCs w:val="22"/>
        </w:rPr>
        <w:t>in combination with intravesical bacillus Calmette-</w:t>
      </w:r>
      <w:proofErr w:type="spellStart"/>
      <w:r w:rsidRPr="00953171">
        <w:rPr>
          <w:rFonts w:asciiTheme="minorHAnsi" w:hAnsiTheme="minorHAnsi" w:cstheme="minorHAnsi"/>
          <w:sz w:val="22"/>
          <w:szCs w:val="22"/>
        </w:rPr>
        <w:t>Guérin</w:t>
      </w:r>
      <w:proofErr w:type="spellEnd"/>
      <w:r w:rsidRPr="00953171">
        <w:rPr>
          <w:rFonts w:asciiTheme="minorHAnsi" w:hAnsiTheme="minorHAnsi" w:cstheme="minorHAnsi"/>
          <w:sz w:val="22"/>
          <w:szCs w:val="22"/>
        </w:rPr>
        <w:t xml:space="preserve"> (BCG) therapy, CRs could be achieved in 9 out of 9 patients with bladder cancer</w:t>
      </w:r>
      <w:r w:rsidRPr="00CD1DE6">
        <w:rPr>
          <w:rFonts w:asciiTheme="minorHAnsi" w:hAnsiTheme="minorHAnsi" w:cstheme="minorHAnsi"/>
          <w:noProof/>
          <w:sz w:val="22"/>
          <w:szCs w:val="22"/>
          <w:vertAlign w:val="superscript"/>
        </w:rPr>
        <w:t>209</w:t>
      </w:r>
      <w:r w:rsidRPr="00953171">
        <w:rPr>
          <w:rFonts w:asciiTheme="minorHAnsi" w:hAnsiTheme="minorHAnsi" w:cstheme="minorHAnsi"/>
          <w:sz w:val="22"/>
          <w:szCs w:val="22"/>
        </w:rPr>
        <w:t>, which led to the expansion of the trial to enroll nearly 600 patients (</w:t>
      </w:r>
      <w:r w:rsidRPr="00953171">
        <w:rPr>
          <w:rFonts w:asciiTheme="minorHAnsi" w:hAnsiTheme="minorHAnsi" w:cstheme="minorHAnsi"/>
          <w:noProof/>
          <w:sz w:val="22"/>
          <w:szCs w:val="22"/>
          <w:shd w:val="clear" w:color="auto" w:fill="FFFFFF"/>
        </w:rPr>
        <w:t>NCT02138734</w:t>
      </w:r>
      <w:r w:rsidRPr="00CD1DE6">
        <w:rPr>
          <w:rFonts w:asciiTheme="minorHAnsi" w:hAnsiTheme="minorHAnsi" w:cstheme="minorHAnsi"/>
          <w:noProof/>
          <w:sz w:val="22"/>
          <w:szCs w:val="22"/>
          <w:shd w:val="clear" w:color="auto" w:fill="FFFFFF"/>
          <w:vertAlign w:val="superscript"/>
        </w:rPr>
        <w:t>210</w:t>
      </w:r>
      <w:r w:rsidRPr="00953171">
        <w:rPr>
          <w:rFonts w:asciiTheme="minorHAnsi" w:hAnsiTheme="minorHAnsi" w:cstheme="minorHAnsi"/>
          <w:noProof/>
          <w:sz w:val="22"/>
          <w:szCs w:val="22"/>
          <w:shd w:val="clear" w:color="auto" w:fill="FFFFFF"/>
        </w:rPr>
        <w:t>)</w:t>
      </w:r>
      <w:r w:rsidRPr="00953171">
        <w:rPr>
          <w:rFonts w:asciiTheme="minorHAnsi" w:hAnsiTheme="minorHAnsi" w:cstheme="minorHAnsi"/>
          <w:sz w:val="22"/>
          <w:szCs w:val="22"/>
        </w:rPr>
        <w:t xml:space="preserve">. </w:t>
      </w:r>
    </w:p>
    <w:p w14:paraId="279096D7" w14:textId="77777777" w:rsidR="0017540B" w:rsidRPr="00953171" w:rsidRDefault="0017540B" w:rsidP="00E45991">
      <w:pPr>
        <w:spacing w:after="240"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Other IL-15-based therapeutic strategies include combination with ICIs and tumor-targeting antibodies (Supplementary Table 1) and approaches for IL-15 in combination therapy of cancer have been extensively reviewed</w:t>
      </w:r>
      <w:r w:rsidRPr="00CD1DE6">
        <w:rPr>
          <w:rFonts w:asciiTheme="minorHAnsi" w:hAnsiTheme="minorHAnsi" w:cstheme="minorHAnsi"/>
          <w:noProof/>
          <w:sz w:val="22"/>
          <w:szCs w:val="22"/>
          <w:vertAlign w:val="superscript"/>
        </w:rPr>
        <w:t>206,211</w:t>
      </w:r>
      <w:r w:rsidRPr="00953171">
        <w:rPr>
          <w:rFonts w:asciiTheme="minorHAnsi" w:hAnsiTheme="minorHAnsi" w:cstheme="minorHAnsi"/>
          <w:noProof/>
          <w:sz w:val="22"/>
          <w:szCs w:val="22"/>
        </w:rPr>
        <w:t xml:space="preserve">. </w:t>
      </w:r>
    </w:p>
    <w:p w14:paraId="70F78FA4" w14:textId="65C3FC85" w:rsidR="0017540B" w:rsidRPr="00953171" w:rsidRDefault="0017540B" w:rsidP="00E45991">
      <w:pPr>
        <w:spacing w:line="240" w:lineRule="atLeast"/>
        <w:rPr>
          <w:rFonts w:asciiTheme="minorHAnsi" w:hAnsiTheme="minorHAnsi" w:cstheme="minorHAnsi"/>
          <w:b/>
          <w:bCs/>
          <w:noProof/>
          <w:sz w:val="22"/>
          <w:szCs w:val="22"/>
          <w:u w:val="single"/>
        </w:rPr>
      </w:pPr>
      <w:r w:rsidRPr="00953171">
        <w:rPr>
          <w:rFonts w:asciiTheme="minorHAnsi" w:hAnsiTheme="minorHAnsi" w:cstheme="minorHAnsi"/>
          <w:b/>
          <w:bCs/>
          <w:noProof/>
          <w:sz w:val="22"/>
          <w:szCs w:val="22"/>
          <w:u w:val="single"/>
        </w:rPr>
        <w:t>[H3] Interleukin-18</w:t>
      </w:r>
    </w:p>
    <w:p w14:paraId="644E891A" w14:textId="2ABB5EA6" w:rsidR="0017540B" w:rsidRPr="00953171" w:rsidRDefault="0017540B" w:rsidP="00E45991">
      <w:pPr>
        <w:spacing w:after="240"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IL-18 therapy has shown little preclinical efficacy, potentially due to IL-18</w:t>
      </w:r>
      <w:r w:rsidR="002F3241">
        <w:rPr>
          <w:rFonts w:asciiTheme="minorHAnsi" w:hAnsiTheme="minorHAnsi" w:cstheme="minorHAnsi"/>
          <w:noProof/>
          <w:sz w:val="22"/>
          <w:szCs w:val="22"/>
        </w:rPr>
        <w:t>BP</w:t>
      </w:r>
      <w:r w:rsidRPr="00953171">
        <w:rPr>
          <w:rFonts w:asciiTheme="minorHAnsi" w:hAnsiTheme="minorHAnsi" w:cstheme="minorHAnsi"/>
          <w:noProof/>
          <w:sz w:val="22"/>
          <w:szCs w:val="22"/>
        </w:rPr>
        <w:t>, a high-affinity IL-18 decoy receptor. Using direct evolution, the authors developed decoy-resistant IL-18 (DR-18) that maintains signaling potential and unlike IL-18 exerted potent anti-tumor responses in mice, by supporting effector T cell development, reducing T cell exhaustion, and enhancing activity and maturation of NK cells</w:t>
      </w:r>
      <w:r>
        <w:rPr>
          <w:rFonts w:ascii="Calibri" w:hAnsi="Calibri"/>
          <w:noProof/>
          <w:sz w:val="20"/>
          <w:vertAlign w:val="superscript"/>
          <w:lang w:eastAsia="en-GB"/>
        </w:rPr>
        <w:t>97</w:t>
      </w:r>
      <w:r w:rsidRPr="00953171">
        <w:rPr>
          <w:rFonts w:asciiTheme="minorHAnsi" w:hAnsiTheme="minorHAnsi" w:cstheme="minorHAnsi"/>
          <w:sz w:val="22"/>
          <w:szCs w:val="22"/>
        </w:rPr>
        <w:t xml:space="preserve">. </w:t>
      </w:r>
    </w:p>
    <w:p w14:paraId="33EE9478" w14:textId="712AC218" w:rsidR="0017540B" w:rsidRPr="00953171" w:rsidRDefault="0017540B" w:rsidP="00E45991">
      <w:pPr>
        <w:spacing w:line="240" w:lineRule="atLeast"/>
        <w:rPr>
          <w:rFonts w:asciiTheme="minorHAnsi" w:hAnsiTheme="minorHAnsi" w:cstheme="minorHAnsi"/>
          <w:b/>
          <w:bCs/>
          <w:noProof/>
          <w:sz w:val="22"/>
          <w:szCs w:val="22"/>
          <w:u w:val="single"/>
        </w:rPr>
      </w:pPr>
      <w:r w:rsidRPr="00953171">
        <w:rPr>
          <w:rFonts w:asciiTheme="minorHAnsi" w:hAnsiTheme="minorHAnsi" w:cstheme="minorHAnsi"/>
          <w:b/>
          <w:bCs/>
          <w:noProof/>
          <w:sz w:val="22"/>
          <w:szCs w:val="22"/>
          <w:u w:val="single"/>
        </w:rPr>
        <w:t>[H3] Interleukin-23 and Interleukin-36</w:t>
      </w:r>
    </w:p>
    <w:p w14:paraId="62C29A41" w14:textId="106510FA" w:rsidR="0017540B" w:rsidRPr="00953171" w:rsidRDefault="0017540B" w:rsidP="00E45991">
      <w:pPr>
        <w:spacing w:after="240" w:line="240" w:lineRule="atLeast"/>
        <w:rPr>
          <w:rFonts w:asciiTheme="minorHAnsi" w:hAnsiTheme="minorHAnsi" w:cstheme="minorHAnsi"/>
          <w:noProof/>
          <w:sz w:val="22"/>
          <w:szCs w:val="22"/>
          <w:shd w:val="clear" w:color="auto" w:fill="FFFFFF"/>
        </w:rPr>
      </w:pPr>
      <w:r w:rsidRPr="00953171">
        <w:rPr>
          <w:rFonts w:asciiTheme="minorHAnsi" w:hAnsiTheme="minorHAnsi" w:cstheme="minorHAnsi"/>
          <w:sz w:val="22"/>
          <w:szCs w:val="22"/>
        </w:rPr>
        <w:t>IL-36γ together with IL-23 can be successfully employed in combination with OX40</w:t>
      </w:r>
      <w:r w:rsidR="008F14E9">
        <w:rPr>
          <w:rFonts w:asciiTheme="minorHAnsi" w:hAnsiTheme="minorHAnsi" w:cstheme="minorHAnsi"/>
          <w:sz w:val="22"/>
          <w:szCs w:val="22"/>
        </w:rPr>
        <w:t xml:space="preserve"> ligand</w:t>
      </w:r>
      <w:r w:rsidRPr="00953171">
        <w:rPr>
          <w:rFonts w:asciiTheme="minorHAnsi" w:hAnsiTheme="minorHAnsi" w:cstheme="minorHAnsi"/>
          <w:sz w:val="22"/>
          <w:szCs w:val="22"/>
        </w:rPr>
        <w:t xml:space="preserve"> to promote acute inflammation for efficient tumor control</w:t>
      </w:r>
      <w:r w:rsidRPr="00CD1DE6">
        <w:rPr>
          <w:rFonts w:asciiTheme="minorHAnsi" w:hAnsiTheme="minorHAnsi" w:cstheme="minorHAnsi"/>
          <w:noProof/>
          <w:sz w:val="22"/>
          <w:szCs w:val="22"/>
          <w:vertAlign w:val="superscript"/>
        </w:rPr>
        <w:t>212</w:t>
      </w:r>
      <w:r w:rsidRPr="00953171">
        <w:rPr>
          <w:rFonts w:asciiTheme="minorHAnsi" w:hAnsiTheme="minorHAnsi" w:cstheme="minorHAnsi"/>
          <w:sz w:val="22"/>
          <w:szCs w:val="22"/>
        </w:rPr>
        <w:t xml:space="preserve"> and is currently under investigation in a clinical trial (NCT03739931</w:t>
      </w:r>
      <w:r w:rsidRPr="00CD1DE6">
        <w:rPr>
          <w:rFonts w:asciiTheme="minorHAnsi" w:hAnsiTheme="minorHAnsi" w:cstheme="minorHAnsi"/>
          <w:noProof/>
          <w:sz w:val="22"/>
          <w:szCs w:val="22"/>
          <w:vertAlign w:val="superscript"/>
        </w:rPr>
        <w:t>213</w:t>
      </w:r>
      <w:r w:rsidRPr="00953171">
        <w:rPr>
          <w:rFonts w:asciiTheme="minorHAnsi" w:hAnsiTheme="minorHAnsi" w:cstheme="minorHAnsi"/>
          <w:sz w:val="22"/>
          <w:szCs w:val="22"/>
        </w:rPr>
        <w:t xml:space="preserve">). </w:t>
      </w:r>
    </w:p>
    <w:p w14:paraId="5EA4A792" w14:textId="77777777" w:rsidR="0017540B" w:rsidRPr="00953171" w:rsidRDefault="0017540B" w:rsidP="00E45991">
      <w:pPr>
        <w:keepNext/>
        <w:keepLines/>
        <w:spacing w:line="240" w:lineRule="atLeast"/>
        <w:rPr>
          <w:rFonts w:asciiTheme="minorHAnsi" w:hAnsiTheme="minorHAnsi" w:cstheme="minorHAnsi"/>
          <w:b/>
          <w:i/>
          <w:noProof/>
          <w:sz w:val="22"/>
          <w:szCs w:val="22"/>
        </w:rPr>
      </w:pPr>
      <w:r w:rsidRPr="00953171">
        <w:rPr>
          <w:rFonts w:asciiTheme="minorHAnsi" w:hAnsiTheme="minorHAnsi" w:cstheme="minorHAnsi"/>
          <w:b/>
          <w:i/>
          <w:noProof/>
          <w:sz w:val="22"/>
          <w:szCs w:val="22"/>
        </w:rPr>
        <w:lastRenderedPageBreak/>
        <w:t>[H2] Complementing adoptive cell transfer</w:t>
      </w:r>
    </w:p>
    <w:p w14:paraId="6DBD84D2" w14:textId="77777777" w:rsidR="0017540B" w:rsidRPr="00953171" w:rsidRDefault="0017540B" w:rsidP="00E45991">
      <w:pPr>
        <w:keepNext/>
        <w:keepLines/>
        <w:spacing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 xml:space="preserve">Interleukins play a key role in ACT, a breakthrough achievement in cancer therapy of the past decade. Interleukins such as IL-2, IL-7, and IL-15 have been widely used to improve </w:t>
      </w:r>
      <w:r w:rsidRPr="00953171">
        <w:rPr>
          <w:rFonts w:asciiTheme="minorHAnsi" w:hAnsiTheme="minorHAnsi" w:cstheme="minorHAnsi"/>
          <w:i/>
          <w:noProof/>
          <w:sz w:val="22"/>
          <w:szCs w:val="22"/>
        </w:rPr>
        <w:t>in vitro</w:t>
      </w:r>
      <w:r w:rsidRPr="00953171">
        <w:rPr>
          <w:rFonts w:asciiTheme="minorHAnsi" w:hAnsiTheme="minorHAnsi" w:cstheme="minorHAnsi"/>
          <w:noProof/>
          <w:sz w:val="22"/>
          <w:szCs w:val="22"/>
        </w:rPr>
        <w:t xml:space="preserve"> expansion and differentiation of adoptive cells and to complement ACT therapy in humans by co-administration or by genetically engineering them into the transferred cells. </w:t>
      </w:r>
    </w:p>
    <w:p w14:paraId="1A9D6500" w14:textId="77777777" w:rsidR="0017540B" w:rsidRPr="00953171" w:rsidRDefault="0017540B" w:rsidP="00E45991">
      <w:pPr>
        <w:keepNext/>
        <w:keepLines/>
        <w:spacing w:line="240" w:lineRule="atLeast"/>
        <w:rPr>
          <w:rFonts w:asciiTheme="minorHAnsi" w:hAnsiTheme="minorHAnsi" w:cstheme="minorHAnsi"/>
          <w:noProof/>
          <w:sz w:val="22"/>
          <w:szCs w:val="22"/>
        </w:rPr>
      </w:pPr>
    </w:p>
    <w:p w14:paraId="23387C74" w14:textId="1048FCD9" w:rsidR="0017540B" w:rsidRPr="00953171" w:rsidRDefault="0017540B" w:rsidP="00E45991">
      <w:pPr>
        <w:keepNext/>
        <w:keepLines/>
        <w:spacing w:line="240" w:lineRule="atLeast"/>
        <w:rPr>
          <w:rFonts w:asciiTheme="minorHAnsi" w:hAnsiTheme="minorHAnsi" w:cstheme="minorHAnsi"/>
          <w:b/>
          <w:bCs/>
          <w:noProof/>
          <w:sz w:val="22"/>
          <w:szCs w:val="22"/>
          <w:u w:val="single"/>
        </w:rPr>
      </w:pPr>
      <w:r w:rsidRPr="00953171">
        <w:rPr>
          <w:rFonts w:asciiTheme="minorHAnsi" w:hAnsiTheme="minorHAnsi" w:cstheme="minorHAnsi"/>
          <w:b/>
          <w:bCs/>
          <w:noProof/>
          <w:sz w:val="22"/>
          <w:szCs w:val="22"/>
        </w:rPr>
        <w:t>[H3] Interleukin-2</w:t>
      </w:r>
    </w:p>
    <w:p w14:paraId="490B449C" w14:textId="60855102" w:rsidR="0017540B" w:rsidRPr="00953171" w:rsidRDefault="0017540B" w:rsidP="00E45991">
      <w:pPr>
        <w:spacing w:after="240" w:line="240" w:lineRule="atLeast"/>
        <w:rPr>
          <w:rFonts w:asciiTheme="minorHAnsi" w:hAnsiTheme="minorHAnsi" w:cstheme="minorHAnsi"/>
          <w:noProof/>
          <w:sz w:val="22"/>
          <w:szCs w:val="22"/>
          <w:shd w:val="clear" w:color="auto" w:fill="FCFCFC"/>
        </w:rPr>
      </w:pPr>
      <w:r w:rsidRPr="00953171">
        <w:rPr>
          <w:rFonts w:asciiTheme="minorHAnsi" w:hAnsiTheme="minorHAnsi" w:cstheme="minorHAnsi"/>
          <w:noProof/>
          <w:sz w:val="22"/>
          <w:szCs w:val="22"/>
        </w:rPr>
        <w:t xml:space="preserve">Treatment of patients with IL-2 to support ACT has been studied with variable success in several cancer types. Among others, IL-2 was combined with </w:t>
      </w:r>
      <w:r w:rsidR="008F14E9">
        <w:rPr>
          <w:rFonts w:asciiTheme="minorHAnsi" w:hAnsiTheme="minorHAnsi" w:cstheme="minorHAnsi"/>
          <w:noProof/>
          <w:sz w:val="22"/>
          <w:szCs w:val="22"/>
        </w:rPr>
        <w:t>tumor-infiltrating lymphocytes (</w:t>
      </w:r>
      <w:r w:rsidRPr="00953171">
        <w:rPr>
          <w:rFonts w:asciiTheme="minorHAnsi" w:hAnsiTheme="minorHAnsi" w:cstheme="minorHAnsi"/>
          <w:noProof/>
          <w:sz w:val="22"/>
          <w:szCs w:val="22"/>
        </w:rPr>
        <w:t>TIL</w:t>
      </w:r>
      <w:r w:rsidR="008F14E9">
        <w:rPr>
          <w:rFonts w:asciiTheme="minorHAnsi" w:hAnsiTheme="minorHAnsi" w:cstheme="minorHAnsi"/>
          <w:noProof/>
          <w:sz w:val="22"/>
          <w:szCs w:val="22"/>
        </w:rPr>
        <w:t>)</w:t>
      </w:r>
      <w:r w:rsidRPr="00953171">
        <w:rPr>
          <w:rFonts w:asciiTheme="minorHAnsi" w:hAnsiTheme="minorHAnsi" w:cstheme="minorHAnsi"/>
          <w:noProof/>
          <w:sz w:val="22"/>
          <w:szCs w:val="22"/>
        </w:rPr>
        <w:t xml:space="preserve"> in melanom</w:t>
      </w:r>
      <w:r w:rsidRPr="00953171">
        <w:rPr>
          <w:rFonts w:asciiTheme="minorHAnsi" w:hAnsiTheme="minorHAnsi" w:cstheme="minorHAnsi"/>
          <w:noProof/>
          <w:sz w:val="22"/>
          <w:szCs w:val="22"/>
          <w:shd w:val="clear" w:color="auto" w:fill="FCFCFC"/>
        </w:rPr>
        <w:t>a</w:t>
      </w:r>
      <w:r w:rsidRPr="00CD1DE6">
        <w:rPr>
          <w:rFonts w:asciiTheme="minorHAnsi" w:hAnsiTheme="minorHAnsi" w:cstheme="minorHAnsi"/>
          <w:noProof/>
          <w:sz w:val="22"/>
          <w:szCs w:val="22"/>
          <w:shd w:val="clear" w:color="auto" w:fill="FCFCFC"/>
          <w:vertAlign w:val="superscript"/>
        </w:rPr>
        <w:t>214</w:t>
      </w:r>
      <w:r w:rsidRPr="00953171">
        <w:rPr>
          <w:rFonts w:asciiTheme="minorHAnsi" w:hAnsiTheme="minorHAnsi" w:cstheme="minorHAnsi"/>
          <w:noProof/>
          <w:sz w:val="22"/>
          <w:szCs w:val="22"/>
          <w:shd w:val="clear" w:color="auto" w:fill="FCFCFC"/>
        </w:rPr>
        <w:t xml:space="preserve">. While some of those trials yielded benefits, for example, a correlation of </w:t>
      </w:r>
      <w:r w:rsidR="008F14E9">
        <w:rPr>
          <w:rFonts w:asciiTheme="minorHAnsi" w:hAnsiTheme="minorHAnsi" w:cstheme="minorHAnsi"/>
          <w:noProof/>
          <w:sz w:val="22"/>
          <w:szCs w:val="22"/>
          <w:shd w:val="clear" w:color="auto" w:fill="FCFCFC"/>
        </w:rPr>
        <w:t>chimeric antigen receptor (</w:t>
      </w:r>
      <w:r w:rsidRPr="00953171">
        <w:rPr>
          <w:rFonts w:asciiTheme="minorHAnsi" w:hAnsiTheme="minorHAnsi" w:cstheme="minorHAnsi"/>
          <w:noProof/>
          <w:sz w:val="22"/>
          <w:szCs w:val="22"/>
          <w:shd w:val="clear" w:color="auto" w:fill="FCFCFC"/>
        </w:rPr>
        <w:t>CAR</w:t>
      </w:r>
      <w:r w:rsidR="008F14E9">
        <w:rPr>
          <w:rFonts w:asciiTheme="minorHAnsi" w:hAnsiTheme="minorHAnsi" w:cstheme="minorHAnsi"/>
          <w:noProof/>
          <w:sz w:val="22"/>
          <w:szCs w:val="22"/>
          <w:shd w:val="clear" w:color="auto" w:fill="FCFCFC"/>
        </w:rPr>
        <w:t>)</w:t>
      </w:r>
      <w:r w:rsidRPr="00953171">
        <w:rPr>
          <w:rFonts w:asciiTheme="minorHAnsi" w:hAnsiTheme="minorHAnsi" w:cstheme="minorHAnsi"/>
          <w:noProof/>
          <w:sz w:val="22"/>
          <w:szCs w:val="22"/>
          <w:shd w:val="clear" w:color="auto" w:fill="FCFCFC"/>
        </w:rPr>
        <w:t xml:space="preserve"> T cell engraftment with IL-2 concentrations</w:t>
      </w:r>
      <w:r w:rsidRPr="00CD1DE6">
        <w:rPr>
          <w:rFonts w:asciiTheme="minorHAnsi" w:hAnsiTheme="minorHAnsi" w:cstheme="minorHAnsi"/>
          <w:noProof/>
          <w:sz w:val="22"/>
          <w:szCs w:val="22"/>
          <w:shd w:val="clear" w:color="auto" w:fill="FCFCFC"/>
          <w:vertAlign w:val="superscript"/>
        </w:rPr>
        <w:t>215</w:t>
      </w:r>
      <w:r w:rsidRPr="00953171">
        <w:rPr>
          <w:rFonts w:asciiTheme="minorHAnsi" w:hAnsiTheme="minorHAnsi" w:cstheme="minorHAnsi"/>
          <w:noProof/>
          <w:sz w:val="22"/>
          <w:szCs w:val="22"/>
          <w:shd w:val="clear" w:color="auto" w:fill="FCFCFC"/>
        </w:rPr>
        <w:t xml:space="preserve">, this approach still faces toxicity problems similar to those of using interleukins alone. </w:t>
      </w:r>
    </w:p>
    <w:p w14:paraId="5053DFAD" w14:textId="169B946D" w:rsidR="0017540B" w:rsidRPr="00953171" w:rsidRDefault="0017540B" w:rsidP="00E45991">
      <w:pPr>
        <w:spacing w:line="240" w:lineRule="atLeast"/>
        <w:rPr>
          <w:rFonts w:asciiTheme="minorHAnsi" w:hAnsiTheme="minorHAnsi" w:cstheme="minorHAnsi"/>
          <w:b/>
          <w:bCs/>
          <w:noProof/>
          <w:sz w:val="22"/>
          <w:szCs w:val="22"/>
        </w:rPr>
      </w:pPr>
      <w:r w:rsidRPr="00953171">
        <w:rPr>
          <w:rFonts w:asciiTheme="minorHAnsi" w:hAnsiTheme="minorHAnsi" w:cstheme="minorHAnsi"/>
          <w:noProof/>
          <w:sz w:val="22"/>
          <w:szCs w:val="22"/>
        </w:rPr>
        <w:t xml:space="preserve">A strategy to overcome the toxicity of systemic IL-2 treatment while retaining its ability to support ACT therapy is orthogonal IL-2/IL-2 receptor pairs. The designed </w:t>
      </w:r>
      <w:r w:rsidRPr="00953171">
        <w:rPr>
          <w:rFonts w:asciiTheme="minorHAnsi" w:hAnsiTheme="minorHAnsi" w:cstheme="minorHAnsi"/>
          <w:i/>
          <w:noProof/>
          <w:sz w:val="22"/>
          <w:szCs w:val="22"/>
        </w:rPr>
        <w:t>ortho</w:t>
      </w:r>
      <w:r w:rsidRPr="00953171">
        <w:rPr>
          <w:rFonts w:asciiTheme="minorHAnsi" w:hAnsiTheme="minorHAnsi" w:cstheme="minorHAnsi"/>
          <w:noProof/>
          <w:sz w:val="22"/>
          <w:szCs w:val="22"/>
        </w:rPr>
        <w:t xml:space="preserve">IL-2 cannot bind to the wild-type IL-2 receptor but transfers native IL-2 signaling when binding to the designed </w:t>
      </w:r>
      <w:r w:rsidRPr="00953171">
        <w:rPr>
          <w:rFonts w:asciiTheme="minorHAnsi" w:hAnsiTheme="minorHAnsi" w:cstheme="minorHAnsi"/>
          <w:i/>
          <w:noProof/>
          <w:sz w:val="22"/>
          <w:szCs w:val="22"/>
        </w:rPr>
        <w:t>ortho</w:t>
      </w:r>
      <w:r w:rsidRPr="00953171">
        <w:rPr>
          <w:rFonts w:asciiTheme="minorHAnsi" w:hAnsiTheme="minorHAnsi" w:cstheme="minorHAnsi"/>
          <w:noProof/>
          <w:sz w:val="22"/>
          <w:szCs w:val="22"/>
        </w:rPr>
        <w:t xml:space="preserve">IL-2Rβ, which was transduced into T cells. This creates a system where only the ACT product reacts to the </w:t>
      </w:r>
      <w:r w:rsidRPr="00953171">
        <w:rPr>
          <w:rFonts w:asciiTheme="minorHAnsi" w:hAnsiTheme="minorHAnsi" w:cstheme="minorHAnsi"/>
          <w:i/>
          <w:noProof/>
          <w:sz w:val="22"/>
          <w:szCs w:val="22"/>
        </w:rPr>
        <w:t>ortho</w:t>
      </w:r>
      <w:r w:rsidRPr="00953171">
        <w:rPr>
          <w:rFonts w:asciiTheme="minorHAnsi" w:hAnsiTheme="minorHAnsi" w:cstheme="minorHAnsi"/>
          <w:noProof/>
          <w:sz w:val="22"/>
          <w:szCs w:val="22"/>
        </w:rPr>
        <w:t xml:space="preserve">IL-2 treatment and systemic toxicity is avoided. </w:t>
      </w:r>
      <w:r w:rsidRPr="00953171">
        <w:rPr>
          <w:rFonts w:asciiTheme="minorHAnsi" w:hAnsiTheme="minorHAnsi" w:cstheme="minorHAnsi"/>
          <w:i/>
          <w:noProof/>
          <w:sz w:val="22"/>
          <w:szCs w:val="22"/>
        </w:rPr>
        <w:t>Ortho</w:t>
      </w:r>
      <w:r w:rsidRPr="00953171">
        <w:rPr>
          <w:rFonts w:asciiTheme="minorHAnsi" w:hAnsiTheme="minorHAnsi" w:cstheme="minorHAnsi"/>
          <w:noProof/>
          <w:sz w:val="22"/>
          <w:szCs w:val="22"/>
        </w:rPr>
        <w:t xml:space="preserve">IL-2 showed efficacy in a mouse melanoma model with </w:t>
      </w:r>
      <w:r w:rsidR="006512D2">
        <w:rPr>
          <w:rFonts w:asciiTheme="minorHAnsi" w:hAnsiTheme="minorHAnsi" w:cstheme="minorHAnsi"/>
          <w:noProof/>
          <w:sz w:val="22"/>
          <w:szCs w:val="22"/>
        </w:rPr>
        <w:t xml:space="preserve">the </w:t>
      </w:r>
      <w:r w:rsidRPr="00953171">
        <w:rPr>
          <w:rFonts w:asciiTheme="minorHAnsi" w:hAnsiTheme="minorHAnsi" w:cstheme="minorHAnsi"/>
          <w:noProof/>
          <w:sz w:val="22"/>
          <w:szCs w:val="22"/>
        </w:rPr>
        <w:t xml:space="preserve">enhanced expansion of </w:t>
      </w:r>
      <w:r w:rsidRPr="00953171">
        <w:rPr>
          <w:rFonts w:asciiTheme="minorHAnsi" w:hAnsiTheme="minorHAnsi" w:cstheme="minorHAnsi"/>
          <w:i/>
          <w:noProof/>
          <w:sz w:val="22"/>
          <w:szCs w:val="22"/>
        </w:rPr>
        <w:t>ortho</w:t>
      </w:r>
      <w:r w:rsidRPr="00953171">
        <w:rPr>
          <w:rFonts w:asciiTheme="minorHAnsi" w:hAnsiTheme="minorHAnsi" w:cstheme="minorHAnsi"/>
          <w:noProof/>
          <w:sz w:val="22"/>
          <w:szCs w:val="22"/>
        </w:rPr>
        <w:t>IL-2Rβ ACT product and negligible toxicity. These data might indicate a potential advantage for clinical use in ACT</w:t>
      </w:r>
      <w:r w:rsidRPr="00CD1DE6">
        <w:rPr>
          <w:noProof/>
          <w:vertAlign w:val="superscript"/>
        </w:rPr>
        <w:t>216</w:t>
      </w:r>
      <w:r w:rsidRPr="00953171">
        <w:rPr>
          <w:rFonts w:asciiTheme="minorHAnsi" w:hAnsiTheme="minorHAnsi" w:cstheme="minorHAnsi"/>
          <w:noProof/>
          <w:sz w:val="22"/>
          <w:szCs w:val="22"/>
        </w:rPr>
        <w:t xml:space="preserve">. </w:t>
      </w:r>
    </w:p>
    <w:p w14:paraId="3CB8C2DE" w14:textId="5B18C2E2" w:rsidR="0017540B" w:rsidRPr="00953171" w:rsidRDefault="0017540B" w:rsidP="00E45991">
      <w:pPr>
        <w:spacing w:before="240" w:line="240" w:lineRule="atLeast"/>
        <w:rPr>
          <w:rFonts w:asciiTheme="minorHAnsi" w:hAnsiTheme="minorHAnsi" w:cstheme="minorHAnsi"/>
          <w:b/>
          <w:bCs/>
          <w:noProof/>
          <w:sz w:val="22"/>
          <w:szCs w:val="22"/>
          <w:u w:val="single"/>
        </w:rPr>
      </w:pPr>
      <w:r w:rsidRPr="00953171">
        <w:rPr>
          <w:rFonts w:asciiTheme="minorHAnsi" w:hAnsiTheme="minorHAnsi" w:cstheme="minorHAnsi"/>
          <w:b/>
          <w:bCs/>
          <w:noProof/>
          <w:sz w:val="22"/>
          <w:szCs w:val="22"/>
        </w:rPr>
        <w:t>[H3] Interleukin-8</w:t>
      </w:r>
    </w:p>
    <w:p w14:paraId="1718A261" w14:textId="5173315D" w:rsidR="0017540B" w:rsidRPr="00953171" w:rsidRDefault="0017540B" w:rsidP="00E45991">
      <w:pPr>
        <w:spacing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 xml:space="preserve">A quite different approach is to use tumor-associated interleukins, such as IL-8, to improve CAR T cell infiltration into the tumor by overexpressing their respective receptors. The expression of the IL-8 receptors </w:t>
      </w:r>
      <w:r w:rsidR="008F14E9">
        <w:rPr>
          <w:rFonts w:asciiTheme="minorHAnsi" w:hAnsiTheme="minorHAnsi" w:cstheme="minorHAnsi"/>
          <w:noProof/>
          <w:sz w:val="22"/>
          <w:szCs w:val="22"/>
        </w:rPr>
        <w:t>CXC motif chemokine receptor (</w:t>
      </w:r>
      <w:r w:rsidRPr="00953171">
        <w:rPr>
          <w:rFonts w:asciiTheme="minorHAnsi" w:hAnsiTheme="minorHAnsi" w:cstheme="minorHAnsi"/>
          <w:noProof/>
          <w:sz w:val="22"/>
          <w:szCs w:val="22"/>
        </w:rPr>
        <w:t>CXCR</w:t>
      </w:r>
      <w:r w:rsidR="008F14E9">
        <w:rPr>
          <w:rFonts w:asciiTheme="minorHAnsi" w:hAnsiTheme="minorHAnsi" w:cstheme="minorHAnsi"/>
          <w:noProof/>
          <w:sz w:val="22"/>
          <w:szCs w:val="22"/>
        </w:rPr>
        <w:t>)</w:t>
      </w:r>
      <w:r w:rsidRPr="00953171">
        <w:rPr>
          <w:rFonts w:asciiTheme="minorHAnsi" w:hAnsiTheme="minorHAnsi" w:cstheme="minorHAnsi"/>
          <w:noProof/>
          <w:sz w:val="22"/>
          <w:szCs w:val="22"/>
        </w:rPr>
        <w:t>1 or CXCR2 in CAR T cells markedly enhanced migration and persistence in the tumor and induced complete regression and long-lasting immunological memory in preclinical models of glioblastoma, ovarian and pancreatic cancer</w:t>
      </w:r>
      <w:r w:rsidRPr="00CD1DE6">
        <w:rPr>
          <w:rFonts w:asciiTheme="minorHAnsi" w:hAnsiTheme="minorHAnsi" w:cstheme="minorHAnsi"/>
          <w:noProof/>
          <w:sz w:val="22"/>
          <w:szCs w:val="22"/>
          <w:vertAlign w:val="superscript"/>
        </w:rPr>
        <w:t>217</w:t>
      </w:r>
      <w:r w:rsidRPr="00953171">
        <w:rPr>
          <w:rFonts w:asciiTheme="minorHAnsi" w:hAnsiTheme="minorHAnsi" w:cstheme="minorHAnsi"/>
          <w:noProof/>
          <w:sz w:val="22"/>
          <w:szCs w:val="22"/>
        </w:rPr>
        <w:t xml:space="preserve">. </w:t>
      </w:r>
    </w:p>
    <w:p w14:paraId="271A3403" w14:textId="77777777" w:rsidR="0017540B" w:rsidRPr="00953171" w:rsidRDefault="0017540B" w:rsidP="00E45991">
      <w:pPr>
        <w:spacing w:line="240" w:lineRule="atLeast"/>
        <w:rPr>
          <w:rFonts w:asciiTheme="minorHAnsi" w:hAnsiTheme="minorHAnsi" w:cstheme="minorHAnsi"/>
          <w:noProof/>
          <w:sz w:val="22"/>
          <w:szCs w:val="22"/>
        </w:rPr>
      </w:pPr>
    </w:p>
    <w:p w14:paraId="334A2996" w14:textId="5FF93ED4" w:rsidR="0017540B" w:rsidRPr="00953171" w:rsidRDefault="0017540B" w:rsidP="00E45991">
      <w:pPr>
        <w:keepNext/>
        <w:keepLines/>
        <w:spacing w:line="240" w:lineRule="atLeast"/>
        <w:rPr>
          <w:rFonts w:asciiTheme="minorHAnsi" w:hAnsiTheme="minorHAnsi" w:cstheme="minorHAnsi"/>
          <w:b/>
          <w:bCs/>
          <w:noProof/>
          <w:sz w:val="22"/>
          <w:szCs w:val="22"/>
          <w:u w:val="single"/>
        </w:rPr>
      </w:pPr>
      <w:r w:rsidRPr="00953171">
        <w:rPr>
          <w:rFonts w:asciiTheme="minorHAnsi" w:hAnsiTheme="minorHAnsi" w:cstheme="minorHAnsi"/>
          <w:b/>
          <w:bCs/>
          <w:noProof/>
          <w:sz w:val="22"/>
          <w:szCs w:val="22"/>
        </w:rPr>
        <w:t xml:space="preserve">[H3] </w:t>
      </w:r>
      <w:r w:rsidRPr="00953171">
        <w:rPr>
          <w:rFonts w:asciiTheme="minorHAnsi" w:hAnsiTheme="minorHAnsi" w:cstheme="minorHAnsi"/>
          <w:b/>
          <w:bCs/>
          <w:noProof/>
          <w:sz w:val="22"/>
          <w:szCs w:val="22"/>
          <w:u w:val="single"/>
        </w:rPr>
        <w:t>Interleukin-12</w:t>
      </w:r>
    </w:p>
    <w:p w14:paraId="3F2A38CF" w14:textId="77777777" w:rsidR="0017540B" w:rsidRPr="00953171" w:rsidRDefault="0017540B" w:rsidP="00E45991">
      <w:pPr>
        <w:keepNext/>
        <w:keepLines/>
        <w:spacing w:line="240" w:lineRule="atLeast"/>
        <w:rPr>
          <w:rFonts w:asciiTheme="minorHAnsi" w:hAnsiTheme="minorHAnsi" w:cstheme="minorHAnsi"/>
          <w:noProof/>
          <w:sz w:val="22"/>
          <w:szCs w:val="22"/>
          <w:shd w:val="clear" w:color="auto" w:fill="FCFCFC"/>
        </w:rPr>
      </w:pPr>
      <w:r w:rsidRPr="00953171">
        <w:rPr>
          <w:rFonts w:asciiTheme="minorHAnsi" w:hAnsiTheme="minorHAnsi" w:cstheme="minorHAnsi"/>
          <w:noProof/>
          <w:sz w:val="22"/>
          <w:szCs w:val="22"/>
        </w:rPr>
        <w:t>Another strategy currently pursued in several trials is the expression of certain interleukins by cellular therapy products. In this manner, the interleukins should only be expressed locally at the tumor site, thereby avoiding systemic toxicity and recruiting additional immune cells to establish immune responses against CAR-antigen negative tumor cell populations. In the case of T cells, this approach was named ‘T cells redirected for antigen-unrestricted cytokine-initiated killing’ (TRUCK). The first interleukin used as a proof of concept for TRUCKs was IL-12</w:t>
      </w:r>
      <w:r>
        <w:rPr>
          <w:rFonts w:asciiTheme="minorHAnsi" w:hAnsiTheme="minorHAnsi"/>
          <w:noProof/>
          <w:szCs w:val="22"/>
          <w:shd w:val="clear" w:color="auto" w:fill="FCFCFC"/>
          <w:vertAlign w:val="superscript"/>
        </w:rPr>
        <w:t>218</w:t>
      </w:r>
      <w:r w:rsidRPr="00953171">
        <w:rPr>
          <w:rFonts w:asciiTheme="minorHAnsi" w:eastAsiaTheme="minorEastAsia" w:hAnsiTheme="minorHAnsi" w:cstheme="minorHAnsi"/>
          <w:noProof/>
          <w:color w:val="5A5A5A" w:themeColor="text1" w:themeTint="A5"/>
          <w:spacing w:val="15"/>
          <w:sz w:val="22"/>
          <w:szCs w:val="22"/>
        </w:rPr>
        <w:t xml:space="preserve"> </w:t>
      </w:r>
      <w:r w:rsidRPr="00953171">
        <w:rPr>
          <w:rFonts w:asciiTheme="minorHAnsi" w:hAnsiTheme="minorHAnsi" w:cstheme="minorHAnsi"/>
          <w:noProof/>
          <w:sz w:val="22"/>
          <w:szCs w:val="22"/>
        </w:rPr>
        <w:t xml:space="preserve">and by now other interleukins, such as IL-7, IL-15, and IL-23 have been used to engineer T cells as well. </w:t>
      </w:r>
    </w:p>
    <w:p w14:paraId="51D22475" w14:textId="45B1575D" w:rsidR="0017540B" w:rsidRPr="00953171" w:rsidRDefault="0017540B" w:rsidP="00E45991">
      <w:pPr>
        <w:spacing w:before="240" w:after="240"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In preclinical testing, IL-12 expression by CAR T cells led to the recruitment and activation of macrophages critical for the elimination of cancer cells with antigen-loss that would normally escape from CAR-induced killing</w:t>
      </w:r>
      <w:r>
        <w:rPr>
          <w:rFonts w:asciiTheme="minorHAnsi" w:hAnsiTheme="minorHAnsi"/>
          <w:noProof/>
          <w:szCs w:val="22"/>
          <w:shd w:val="clear" w:color="auto" w:fill="FCFCFC"/>
          <w:vertAlign w:val="superscript"/>
        </w:rPr>
        <w:t>218</w:t>
      </w:r>
      <w:r w:rsidRPr="00953171">
        <w:rPr>
          <w:rFonts w:asciiTheme="minorHAnsi" w:hAnsiTheme="minorHAnsi" w:cstheme="minorHAnsi"/>
          <w:noProof/>
          <w:sz w:val="22"/>
          <w:szCs w:val="22"/>
        </w:rPr>
        <w:t>. The first in</w:t>
      </w:r>
      <w:r w:rsidR="006512D2">
        <w:rPr>
          <w:rFonts w:asciiTheme="minorHAnsi" w:hAnsiTheme="minorHAnsi" w:cstheme="minorHAnsi"/>
          <w:noProof/>
          <w:sz w:val="22"/>
          <w:szCs w:val="22"/>
        </w:rPr>
        <w:t>-</w:t>
      </w:r>
      <w:r w:rsidRPr="00953171">
        <w:rPr>
          <w:rFonts w:asciiTheme="minorHAnsi" w:hAnsiTheme="minorHAnsi" w:cstheme="minorHAnsi"/>
          <w:noProof/>
          <w:sz w:val="22"/>
          <w:szCs w:val="22"/>
        </w:rPr>
        <w:t>human trial was a study expressing IL-12 under control of a nuclear factor of activated T-cells (NFAT)-inducible promotor in TILs from patients suffering from metastatic melanoma. However, the study had to be terminated due to severe toxicities likely caused by excessive IL-12 release</w:t>
      </w:r>
      <w:r w:rsidRPr="00CD1DE6">
        <w:rPr>
          <w:rFonts w:asciiTheme="minorHAnsi" w:eastAsiaTheme="minorEastAsia" w:hAnsiTheme="minorHAnsi"/>
          <w:noProof/>
          <w:color w:val="5A5A5A" w:themeColor="text1" w:themeTint="A5"/>
          <w:spacing w:val="15"/>
          <w:szCs w:val="22"/>
          <w:vertAlign w:val="superscript"/>
        </w:rPr>
        <w:t>219</w:t>
      </w:r>
      <w:r w:rsidRPr="00953171">
        <w:rPr>
          <w:rFonts w:asciiTheme="minorHAnsi" w:hAnsiTheme="minorHAnsi" w:cstheme="minorHAnsi"/>
          <w:noProof/>
          <w:sz w:val="22"/>
          <w:szCs w:val="22"/>
        </w:rPr>
        <w:t xml:space="preserve">. Recently, several clinical trials have been started using IL-12-expressing CAR T cells, trying to avoid uncontrolled IL-12 release by the more restricted activation of CARs compared to polyclonal TIL and by using safety switches (see Supplementary Table 1). </w:t>
      </w:r>
    </w:p>
    <w:p w14:paraId="05CD6C62" w14:textId="612C5034" w:rsidR="0017540B" w:rsidRPr="00953171" w:rsidRDefault="0017540B" w:rsidP="00E45991">
      <w:pPr>
        <w:spacing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 xml:space="preserve">Another approach is to induce only transient expression of IL-12 by electroporating </w:t>
      </w:r>
      <w:r w:rsidRPr="00953171">
        <w:rPr>
          <w:rFonts w:asciiTheme="minorHAnsi" w:hAnsiTheme="minorHAnsi" w:cstheme="minorHAnsi"/>
          <w:i/>
          <w:noProof/>
          <w:sz w:val="22"/>
          <w:szCs w:val="22"/>
        </w:rPr>
        <w:t>IL-12</w:t>
      </w:r>
      <w:r w:rsidRPr="00953171">
        <w:rPr>
          <w:rFonts w:asciiTheme="minorHAnsi" w:hAnsiTheme="minorHAnsi" w:cstheme="minorHAnsi"/>
          <w:noProof/>
          <w:sz w:val="22"/>
          <w:szCs w:val="22"/>
        </w:rPr>
        <w:t xml:space="preserve"> mRNA into ova</w:t>
      </w:r>
      <w:r w:rsidR="006512D2">
        <w:rPr>
          <w:rFonts w:asciiTheme="minorHAnsi" w:hAnsiTheme="minorHAnsi" w:cstheme="minorHAnsi"/>
          <w:noProof/>
          <w:sz w:val="22"/>
          <w:szCs w:val="22"/>
        </w:rPr>
        <w:t>l</w:t>
      </w:r>
      <w:r w:rsidRPr="00953171">
        <w:rPr>
          <w:rFonts w:asciiTheme="minorHAnsi" w:hAnsiTheme="minorHAnsi" w:cstheme="minorHAnsi"/>
          <w:noProof/>
          <w:sz w:val="22"/>
          <w:szCs w:val="22"/>
        </w:rPr>
        <w:t>bumin-specific OT-I TCR transgenic CD8</w:t>
      </w:r>
      <w:r w:rsidRPr="00953171">
        <w:rPr>
          <w:rFonts w:asciiTheme="minorHAnsi" w:hAnsiTheme="minorHAnsi" w:cstheme="minorHAnsi"/>
          <w:noProof/>
          <w:sz w:val="22"/>
          <w:szCs w:val="22"/>
          <w:vertAlign w:val="superscript"/>
        </w:rPr>
        <w:t>+</w:t>
      </w:r>
      <w:r w:rsidRPr="00953171">
        <w:rPr>
          <w:rFonts w:asciiTheme="minorHAnsi" w:hAnsiTheme="minorHAnsi" w:cstheme="minorHAnsi"/>
          <w:noProof/>
          <w:sz w:val="22"/>
          <w:szCs w:val="22"/>
        </w:rPr>
        <w:t xml:space="preserve"> T cells. Injected intratumorally, but not intravenously, these cells led to complete rejections of injected and distant lesions in a B16-ova tumor model. The authors </w:t>
      </w:r>
      <w:r w:rsidRPr="00953171">
        <w:rPr>
          <w:rFonts w:asciiTheme="minorHAnsi" w:hAnsiTheme="minorHAnsi" w:cstheme="minorHAnsi"/>
          <w:noProof/>
          <w:sz w:val="22"/>
          <w:szCs w:val="22"/>
        </w:rPr>
        <w:lastRenderedPageBreak/>
        <w:t>claim that the transient expression was likely helpful to restrict IL-12 induced adverse events, but do not show any data to prove this assumption</w:t>
      </w:r>
      <w:r w:rsidRPr="00CD1DE6">
        <w:rPr>
          <w:noProof/>
          <w:vertAlign w:val="superscript"/>
        </w:rPr>
        <w:t>220</w:t>
      </w:r>
      <w:r w:rsidRPr="00953171">
        <w:rPr>
          <w:rFonts w:asciiTheme="minorHAnsi" w:hAnsiTheme="minorHAnsi" w:cstheme="minorHAnsi"/>
          <w:noProof/>
          <w:sz w:val="22"/>
          <w:szCs w:val="22"/>
        </w:rPr>
        <w:t xml:space="preserve">. </w:t>
      </w:r>
    </w:p>
    <w:p w14:paraId="34C390D8" w14:textId="77777777" w:rsidR="0017540B" w:rsidRPr="00953171" w:rsidRDefault="0017540B" w:rsidP="00E45991">
      <w:pPr>
        <w:spacing w:line="240" w:lineRule="atLeast"/>
        <w:rPr>
          <w:rFonts w:asciiTheme="minorHAnsi" w:hAnsiTheme="minorHAnsi" w:cstheme="minorHAnsi"/>
          <w:noProof/>
          <w:sz w:val="22"/>
          <w:szCs w:val="22"/>
        </w:rPr>
      </w:pPr>
    </w:p>
    <w:p w14:paraId="4D986C82" w14:textId="77777777" w:rsidR="0017540B" w:rsidRPr="00953171" w:rsidRDefault="0017540B" w:rsidP="00E45991">
      <w:pPr>
        <w:spacing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A recent clinical trial using intratumorally injected activated DCs (aDCs) showed that successful DC therapy was associated with higher expression of IL-12p40 and IL-8</w:t>
      </w:r>
      <w:r w:rsidRPr="00CD1DE6">
        <w:rPr>
          <w:rFonts w:asciiTheme="minorHAnsi" w:hAnsiTheme="minorHAnsi" w:cstheme="minorHAnsi"/>
          <w:noProof/>
          <w:sz w:val="22"/>
          <w:szCs w:val="22"/>
          <w:vertAlign w:val="superscript"/>
        </w:rPr>
        <w:t>221</w:t>
      </w:r>
      <w:r w:rsidRPr="00953171">
        <w:rPr>
          <w:rFonts w:asciiTheme="minorHAnsi" w:hAnsiTheme="minorHAnsi" w:cstheme="minorHAnsi"/>
          <w:noProof/>
          <w:sz w:val="22"/>
          <w:szCs w:val="22"/>
        </w:rPr>
        <w:t xml:space="preserve">. This may indicate a favorable interplay between DC- and interleukin therapy. </w:t>
      </w:r>
    </w:p>
    <w:p w14:paraId="6B87A059" w14:textId="77EC25FA" w:rsidR="0017540B" w:rsidRPr="00953171" w:rsidRDefault="0017540B" w:rsidP="00E45991">
      <w:pPr>
        <w:keepNext/>
        <w:keepLines/>
        <w:spacing w:before="113" w:line="240" w:lineRule="atLeast"/>
        <w:rPr>
          <w:rFonts w:asciiTheme="minorHAnsi" w:hAnsiTheme="minorHAnsi" w:cstheme="minorHAnsi"/>
          <w:b/>
          <w:sz w:val="22"/>
          <w:szCs w:val="22"/>
        </w:rPr>
      </w:pPr>
      <w:r w:rsidRPr="00953171">
        <w:rPr>
          <w:rFonts w:asciiTheme="minorHAnsi" w:hAnsiTheme="minorHAnsi" w:cstheme="minorHAnsi"/>
          <w:b/>
          <w:sz w:val="22"/>
          <w:szCs w:val="22"/>
        </w:rPr>
        <w:t>[H3] Interleukin-7</w:t>
      </w:r>
    </w:p>
    <w:p w14:paraId="4D1F7077" w14:textId="1624CE45" w:rsidR="0017540B" w:rsidRPr="00953171" w:rsidRDefault="0017540B" w:rsidP="00E45991">
      <w:pPr>
        <w:spacing w:line="240" w:lineRule="atLeast"/>
      </w:pPr>
      <w:r w:rsidRPr="00953171">
        <w:rPr>
          <w:rFonts w:asciiTheme="minorHAnsi" w:hAnsiTheme="minorHAnsi" w:cstheme="minorHAnsi"/>
          <w:sz w:val="22"/>
          <w:szCs w:val="22"/>
        </w:rPr>
        <w:t xml:space="preserve">Over time, the idea to express interleukins in the ACT product has spread from IL-12 to other interleukins. IL-7 and </w:t>
      </w:r>
      <w:r w:rsidR="008F14E9">
        <w:rPr>
          <w:rFonts w:asciiTheme="minorHAnsi" w:hAnsiTheme="minorHAnsi" w:cstheme="minorHAnsi"/>
          <w:sz w:val="22"/>
          <w:szCs w:val="22"/>
        </w:rPr>
        <w:t>chemokine (C-C motif) ligand 19 (</w:t>
      </w:r>
      <w:r w:rsidRPr="00953171">
        <w:rPr>
          <w:rFonts w:asciiTheme="minorHAnsi" w:hAnsiTheme="minorHAnsi" w:cstheme="minorHAnsi"/>
          <w:sz w:val="22"/>
          <w:szCs w:val="22"/>
        </w:rPr>
        <w:t>CCL19</w:t>
      </w:r>
      <w:r w:rsidR="008F14E9">
        <w:rPr>
          <w:rFonts w:asciiTheme="minorHAnsi" w:hAnsiTheme="minorHAnsi" w:cstheme="minorHAnsi"/>
          <w:sz w:val="22"/>
          <w:szCs w:val="22"/>
        </w:rPr>
        <w:t>)</w:t>
      </w:r>
      <w:r w:rsidRPr="00953171">
        <w:rPr>
          <w:rFonts w:asciiTheme="minorHAnsi" w:hAnsiTheme="minorHAnsi" w:cstheme="minorHAnsi"/>
          <w:sz w:val="22"/>
          <w:szCs w:val="22"/>
        </w:rPr>
        <w:t xml:space="preserve"> are essential for the maintenance of T cell zones in lymphoid organs. In a preclinical setting, CAR T cells engineered to express IL-7 and CCL19 were superior in tumor killing in comparison to conventional CAR T cells. Histopathological analysis showed increased infiltration of DCs and CAR T cells as well as endogenous T cells into the tumor. The depletion of endogenous T cells dampened the therapeutic effect of IL-7 CCL19 CAR T cells. Together with the observation of abundance of memory CAR T cells and endogenous T cells in the spleen, this suggests co-expression of IL-7 and CCL19 by CAR T cells can initiate a CAR-independent immune response</w:t>
      </w:r>
      <w:r w:rsidRPr="00CD1DE6">
        <w:rPr>
          <w:noProof/>
          <w:vertAlign w:val="superscript"/>
        </w:rPr>
        <w:t>222</w:t>
      </w:r>
      <w:r w:rsidRPr="00953171">
        <w:rPr>
          <w:rFonts w:asciiTheme="minorHAnsi" w:hAnsiTheme="minorHAnsi" w:cstheme="minorHAnsi"/>
          <w:sz w:val="22"/>
          <w:szCs w:val="22"/>
        </w:rPr>
        <w:t xml:space="preserve">. Four clinical trials evaluating the effect of CAR T cells overexpressing IL-7 and CCL19 have been initiated between 2017 and 2020 (see Supplementary Table 1). </w:t>
      </w:r>
    </w:p>
    <w:p w14:paraId="4A2A6211" w14:textId="3979D54B" w:rsidR="0017540B" w:rsidRPr="00953171" w:rsidRDefault="0017540B" w:rsidP="00E45991">
      <w:pPr>
        <w:keepNext/>
        <w:keepLines/>
        <w:spacing w:before="113" w:line="240" w:lineRule="atLeast"/>
        <w:rPr>
          <w:rFonts w:asciiTheme="minorHAnsi" w:hAnsiTheme="minorHAnsi" w:cstheme="minorHAnsi"/>
          <w:b/>
          <w:sz w:val="22"/>
          <w:szCs w:val="22"/>
        </w:rPr>
      </w:pPr>
      <w:r w:rsidRPr="00953171">
        <w:rPr>
          <w:rFonts w:asciiTheme="minorHAnsi" w:hAnsiTheme="minorHAnsi" w:cstheme="minorHAnsi"/>
          <w:b/>
          <w:sz w:val="22"/>
          <w:szCs w:val="22"/>
        </w:rPr>
        <w:t>[H3] Interleukin-15</w:t>
      </w:r>
    </w:p>
    <w:p w14:paraId="57010209" w14:textId="77777777" w:rsidR="0017540B" w:rsidRPr="00953171" w:rsidRDefault="0017540B" w:rsidP="00E45991">
      <w:pPr>
        <w:spacing w:line="240" w:lineRule="atLeast"/>
        <w:rPr>
          <w:noProof/>
        </w:rPr>
      </w:pPr>
      <w:r w:rsidRPr="00953171">
        <w:rPr>
          <w:rFonts w:asciiTheme="minorHAnsi" w:hAnsiTheme="minorHAnsi" w:cstheme="minorHAnsi"/>
          <w:noProof/>
          <w:sz w:val="22"/>
          <w:szCs w:val="22"/>
        </w:rPr>
        <w:t>Preclinical studies showed that the expression of IL-15 in NKT cells led to a decreased expression of exhaustion markers, enhanced in vivo persistence, increased localization at the tumor site, and improved tumor control</w:t>
      </w:r>
      <w:r w:rsidRPr="00CD1DE6">
        <w:rPr>
          <w:noProof/>
          <w:vertAlign w:val="superscript"/>
        </w:rPr>
        <w:t>223</w:t>
      </w:r>
      <w:r w:rsidRPr="00953171">
        <w:rPr>
          <w:rFonts w:asciiTheme="minorHAnsi" w:hAnsiTheme="minorHAnsi" w:cstheme="minorHAnsi"/>
          <w:noProof/>
          <w:sz w:val="22"/>
          <w:szCs w:val="22"/>
        </w:rPr>
        <w:t>. In CAR T cells, membrane-bound IL-15 led to an increase in T memory stem cells with long persistence and potent rejection of CD19</w:t>
      </w:r>
      <w:r w:rsidRPr="00953171">
        <w:rPr>
          <w:rFonts w:asciiTheme="minorHAnsi" w:hAnsiTheme="minorHAnsi" w:cstheme="minorHAnsi"/>
          <w:noProof/>
          <w:sz w:val="22"/>
          <w:szCs w:val="22"/>
          <w:vertAlign w:val="superscript"/>
        </w:rPr>
        <w:t>+</w:t>
      </w:r>
      <w:r w:rsidRPr="00953171">
        <w:rPr>
          <w:rFonts w:asciiTheme="minorHAnsi" w:hAnsiTheme="minorHAnsi" w:cstheme="minorHAnsi"/>
          <w:noProof/>
          <w:sz w:val="22"/>
          <w:szCs w:val="22"/>
        </w:rPr>
        <w:t xml:space="preserve"> leukemia</w:t>
      </w:r>
      <w:r w:rsidRPr="00CD1DE6">
        <w:rPr>
          <w:noProof/>
          <w:vertAlign w:val="superscript"/>
        </w:rPr>
        <w:t>224</w:t>
      </w:r>
      <w:r w:rsidRPr="00953171">
        <w:rPr>
          <w:rFonts w:asciiTheme="minorHAnsi" w:hAnsiTheme="minorHAnsi" w:cstheme="minorHAnsi"/>
          <w:noProof/>
          <w:sz w:val="22"/>
          <w:szCs w:val="22"/>
        </w:rPr>
        <w:t>. This led to a collection of still ongoing clinical trials engineering IL-15 into CAR T and NKT cells (Supplementary Table 1). An interim analysis showed that anti-GD2 CAR-NKT cells expressing IL-15 did not cause any dose-limiting toxicities in three heavily pretreated children with neuroblastoma. CAR-NKT cells were shown to be present at the tumor sites and one patient achieved regression of bone metastatic leasions</w:t>
      </w:r>
      <w:r w:rsidRPr="00CD1DE6">
        <w:rPr>
          <w:noProof/>
          <w:vertAlign w:val="superscript"/>
        </w:rPr>
        <w:t>225</w:t>
      </w:r>
      <w:r w:rsidRPr="00953171">
        <w:rPr>
          <w:rFonts w:asciiTheme="minorHAnsi" w:hAnsiTheme="minorHAnsi" w:cstheme="minorHAnsi"/>
          <w:noProof/>
          <w:sz w:val="22"/>
          <w:szCs w:val="22"/>
        </w:rPr>
        <w:t xml:space="preserve">. </w:t>
      </w:r>
    </w:p>
    <w:p w14:paraId="5CB807A2" w14:textId="77777777" w:rsidR="0017540B" w:rsidRPr="00953171" w:rsidRDefault="0017540B" w:rsidP="00E45991">
      <w:pPr>
        <w:spacing w:before="240"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Recently, a novel approach to reduce the toxicity of IL-15 has been reported. Tang et al. designed a cell-surface conjugated nanogel that can be loaded with large quantities of protein drugs</w:t>
      </w:r>
      <w:r w:rsidRPr="00CD1DE6">
        <w:rPr>
          <w:rFonts w:asciiTheme="minorHAnsi" w:hAnsiTheme="minorHAnsi" w:cstheme="minorHAnsi"/>
          <w:noProof/>
          <w:sz w:val="22"/>
          <w:szCs w:val="22"/>
          <w:vertAlign w:val="superscript"/>
        </w:rPr>
        <w:t>226</w:t>
      </w:r>
      <w:r w:rsidRPr="00953171">
        <w:rPr>
          <w:rFonts w:asciiTheme="minorHAnsi" w:hAnsiTheme="minorHAnsi" w:cstheme="minorHAnsi"/>
          <w:noProof/>
          <w:sz w:val="22"/>
          <w:szCs w:val="22"/>
        </w:rPr>
        <w:t>. The nanogel is designed to release its cargo upon an increase in T cell surface reduction potential, which is induced by T cell-antigen encounter. Thereby, the drug release is limited to places of TCR activation, predominantly the tumor site. The authors also show that the system is translatable to CAR T cells. The potential to expand this method to other cytokines and protein drugs, maybe even combinations thereof, makes this system especially noteworthy, although the approach is inherently self-limiting as the nanogels will be depleted of their drugs over time</w:t>
      </w:r>
      <w:r w:rsidRPr="00CD1DE6">
        <w:rPr>
          <w:noProof/>
          <w:vertAlign w:val="superscript"/>
        </w:rPr>
        <w:t>226</w:t>
      </w:r>
      <w:r w:rsidRPr="00953171">
        <w:rPr>
          <w:rFonts w:asciiTheme="minorHAnsi" w:hAnsiTheme="minorHAnsi" w:cstheme="minorHAnsi"/>
          <w:noProof/>
          <w:sz w:val="22"/>
          <w:szCs w:val="22"/>
        </w:rPr>
        <w:t xml:space="preserve">. </w:t>
      </w:r>
    </w:p>
    <w:p w14:paraId="1B09AF11" w14:textId="11F86043" w:rsidR="0017540B" w:rsidRPr="00953171" w:rsidRDefault="0017540B" w:rsidP="00E45991">
      <w:pPr>
        <w:keepNext/>
        <w:keepLines/>
        <w:spacing w:before="113" w:line="240" w:lineRule="atLeast"/>
        <w:rPr>
          <w:rFonts w:asciiTheme="minorHAnsi" w:hAnsiTheme="minorHAnsi" w:cstheme="minorHAnsi"/>
          <w:b/>
          <w:sz w:val="22"/>
          <w:szCs w:val="22"/>
        </w:rPr>
      </w:pPr>
      <w:r w:rsidRPr="00953171">
        <w:rPr>
          <w:rFonts w:asciiTheme="minorHAnsi" w:hAnsiTheme="minorHAnsi" w:cstheme="minorHAnsi"/>
          <w:b/>
          <w:sz w:val="22"/>
          <w:szCs w:val="22"/>
        </w:rPr>
        <w:t>[H3] Interleukin-23</w:t>
      </w:r>
    </w:p>
    <w:p w14:paraId="5D8DD127" w14:textId="77777777" w:rsidR="0017540B" w:rsidRPr="00953171" w:rsidRDefault="0017540B" w:rsidP="00E45991">
      <w:pPr>
        <w:spacing w:line="240" w:lineRule="atLeast"/>
        <w:rPr>
          <w:rFonts w:asciiTheme="minorHAnsi" w:hAnsiTheme="minorHAnsi" w:cstheme="minorHAnsi"/>
          <w:noProof/>
          <w:sz w:val="22"/>
          <w:szCs w:val="22"/>
        </w:rPr>
      </w:pPr>
      <w:r w:rsidRPr="00953171">
        <w:rPr>
          <w:rFonts w:asciiTheme="minorHAnsi" w:hAnsiTheme="minorHAnsi" w:cstheme="minorHAnsi"/>
          <w:noProof/>
          <w:sz w:val="22"/>
          <w:szCs w:val="22"/>
        </w:rPr>
        <w:t>A very recently published alternative to potentially toxic interleukins like IL-12 and IL-15 is IL-23. A preclinical study showed that engineering CAR T cells with the IL-23 subunit p40 led to autocrine IL-23 signaling promoting the selective proliferation of activated T cells with improved anti-tumor capacity. Additionally, side effects seemed diminished compared to IL-18 or IL-15</w:t>
      </w:r>
      <w:r w:rsidRPr="00CD1DE6">
        <w:rPr>
          <w:noProof/>
          <w:vertAlign w:val="superscript"/>
        </w:rPr>
        <w:t>227</w:t>
      </w:r>
      <w:r w:rsidRPr="00953171">
        <w:rPr>
          <w:rFonts w:asciiTheme="minorHAnsi" w:hAnsiTheme="minorHAnsi" w:cstheme="minorHAnsi"/>
          <w:noProof/>
          <w:sz w:val="22"/>
          <w:szCs w:val="22"/>
        </w:rPr>
        <w:t xml:space="preserve">. </w:t>
      </w:r>
    </w:p>
    <w:p w14:paraId="249DA4EE" w14:textId="77777777" w:rsidR="0017540B" w:rsidRPr="00953171" w:rsidRDefault="0017540B" w:rsidP="00E45991">
      <w:pPr>
        <w:spacing w:line="240" w:lineRule="atLeast"/>
        <w:rPr>
          <w:rFonts w:asciiTheme="minorHAnsi" w:hAnsiTheme="minorHAnsi" w:cstheme="minorHAnsi"/>
          <w:noProof/>
          <w:sz w:val="22"/>
          <w:szCs w:val="22"/>
        </w:rPr>
      </w:pPr>
    </w:p>
    <w:p w14:paraId="28338CCF" w14:textId="00919ECB" w:rsidR="0017540B" w:rsidRPr="00953171" w:rsidRDefault="0017540B" w:rsidP="00E45991">
      <w:pPr>
        <w:spacing w:after="240" w:line="240" w:lineRule="atLeast"/>
        <w:rPr>
          <w:rFonts w:asciiTheme="minorHAnsi" w:hAnsiTheme="minorHAnsi" w:cstheme="minorHAnsi"/>
          <w:sz w:val="22"/>
          <w:szCs w:val="22"/>
        </w:rPr>
      </w:pPr>
      <w:r w:rsidRPr="00953171">
        <w:rPr>
          <w:rFonts w:asciiTheme="minorHAnsi" w:hAnsiTheme="minorHAnsi" w:cstheme="minorHAnsi"/>
          <w:b/>
          <w:sz w:val="22"/>
          <w:szCs w:val="22"/>
        </w:rPr>
        <w:t xml:space="preserve">[H1] Future </w:t>
      </w:r>
      <w:proofErr w:type="gramStart"/>
      <w:r w:rsidRPr="00953171">
        <w:rPr>
          <w:rFonts w:asciiTheme="minorHAnsi" w:hAnsiTheme="minorHAnsi" w:cstheme="minorHAnsi"/>
          <w:b/>
          <w:sz w:val="22"/>
          <w:szCs w:val="22"/>
        </w:rPr>
        <w:t xml:space="preserve">outlook  </w:t>
      </w:r>
      <w:r w:rsidRPr="00953171">
        <w:rPr>
          <w:rFonts w:asciiTheme="minorHAnsi" w:hAnsiTheme="minorHAnsi" w:cstheme="minorHAnsi"/>
          <w:sz w:val="22"/>
          <w:szCs w:val="22"/>
        </w:rPr>
        <w:t>Limited</w:t>
      </w:r>
      <w:proofErr w:type="gramEnd"/>
      <w:r w:rsidRPr="00953171">
        <w:rPr>
          <w:rFonts w:asciiTheme="minorHAnsi" w:hAnsiTheme="minorHAnsi" w:cstheme="minorHAnsi"/>
          <w:sz w:val="22"/>
          <w:szCs w:val="22"/>
        </w:rPr>
        <w:t xml:space="preserve"> understanding of the impact of interleukin therapy on carefully balanced systems in the TME, as well as the Janus-likes functions of some interleukins, rendered the therapeutic exploitation of interleukins difficult to predict. This caused much disappointment in the field of interleukin therapy of cancer, as life-threatening side effects occurred while most therapeutic strategies did not live up to the expectations concerning effectiveness. </w:t>
      </w:r>
    </w:p>
    <w:p w14:paraId="5CADA6A8" w14:textId="6D858AEA" w:rsidR="0017540B" w:rsidRPr="00953171" w:rsidRDefault="0017540B" w:rsidP="00E45991">
      <w:pPr>
        <w:spacing w:after="240" w:line="240" w:lineRule="atLeast"/>
        <w:rPr>
          <w:rFonts w:asciiTheme="minorHAnsi" w:hAnsiTheme="minorHAnsi" w:cstheme="minorHAnsi"/>
          <w:sz w:val="22"/>
          <w:szCs w:val="22"/>
        </w:rPr>
      </w:pPr>
      <w:r w:rsidRPr="00953171">
        <w:rPr>
          <w:rFonts w:asciiTheme="minorHAnsi" w:hAnsiTheme="minorHAnsi" w:cstheme="minorHAnsi"/>
          <w:sz w:val="22"/>
          <w:szCs w:val="22"/>
        </w:rPr>
        <w:lastRenderedPageBreak/>
        <w:t xml:space="preserve">One example is the targeting of one of the first interleukins to be discovered (IL-1β), in which case neutralization could yield either disease exacerbation or improvement. Recent developments have pointed out that neutralization of this key pathway at a time point where the disease is already present might have therapeutic activity in cancer patients. Also, IL-2 monotherapy in melanoma and RCC achieved durable </w:t>
      </w:r>
      <w:r w:rsidR="00375763">
        <w:rPr>
          <w:rFonts w:asciiTheme="minorHAnsi" w:hAnsiTheme="minorHAnsi" w:cstheme="minorHAnsi"/>
          <w:sz w:val="22"/>
          <w:szCs w:val="22"/>
        </w:rPr>
        <w:t>CR</w:t>
      </w:r>
      <w:r w:rsidRPr="00953171">
        <w:rPr>
          <w:rFonts w:asciiTheme="minorHAnsi" w:hAnsiTheme="minorHAnsi" w:cstheme="minorHAnsi"/>
          <w:sz w:val="22"/>
          <w:szCs w:val="22"/>
        </w:rPr>
        <w:t xml:space="preserve">, highlighting the potential of interleukin therapy. </w:t>
      </w:r>
    </w:p>
    <w:p w14:paraId="0CDF637C" w14:textId="77777777" w:rsidR="0017540B" w:rsidRPr="00953171" w:rsidRDefault="0017540B" w:rsidP="00E45991">
      <w:pPr>
        <w:spacing w:after="240" w:line="240" w:lineRule="atLeast"/>
        <w:rPr>
          <w:rFonts w:asciiTheme="minorHAnsi" w:hAnsiTheme="minorHAnsi" w:cstheme="minorHAnsi"/>
          <w:sz w:val="22"/>
          <w:szCs w:val="22"/>
        </w:rPr>
      </w:pPr>
      <w:r w:rsidRPr="00953171">
        <w:rPr>
          <w:rFonts w:asciiTheme="minorHAnsi" w:hAnsiTheme="minorHAnsi" w:cstheme="minorHAnsi"/>
          <w:sz w:val="22"/>
          <w:szCs w:val="22"/>
        </w:rPr>
        <w:t xml:space="preserve">However, in general, interleukin monotherapy so far still faces major limitations and new strategies have emerged recently to tackle those problems. Thus, the trend is moving away from applying native forms of interleukins and goes towards sophisticated engineering approaches. Most investigated strategies in the past years were altering the receptor affinity to the only target selected cell populations or designing tumor-targeting fusion constructs to increase the efficacy and reduce systemic toxicities. </w:t>
      </w:r>
    </w:p>
    <w:p w14:paraId="70F84776" w14:textId="2F9649B3" w:rsidR="0017540B" w:rsidRPr="00953171" w:rsidRDefault="0017540B" w:rsidP="00E45991">
      <w:pPr>
        <w:spacing w:after="240" w:line="240" w:lineRule="atLeast"/>
        <w:rPr>
          <w:rFonts w:asciiTheme="minorHAnsi" w:hAnsiTheme="minorHAnsi" w:cstheme="minorHAnsi"/>
          <w:sz w:val="22"/>
          <w:szCs w:val="22"/>
        </w:rPr>
      </w:pPr>
      <w:r w:rsidRPr="00953171">
        <w:rPr>
          <w:rFonts w:asciiTheme="minorHAnsi" w:hAnsiTheme="minorHAnsi" w:cstheme="minorHAnsi"/>
          <w:sz w:val="22"/>
          <w:szCs w:val="22"/>
        </w:rPr>
        <w:t>Additionally, to improve the application of interleukin therapy, combination approaches are gaining more and more importance. New insights on how interleukins shape tissue repair, cancer progression, and immune evasion will greatly help to identify how interleukins are involved in the resistance against established therapies like chemotherapy or ICI treatment. Thereby, interleukin therapy could unleash the unused potential of other therapeutics and thus help otherwise therapy</w:t>
      </w:r>
      <w:r w:rsidR="006512D2">
        <w:rPr>
          <w:rFonts w:asciiTheme="minorHAnsi" w:hAnsiTheme="minorHAnsi" w:cstheme="minorHAnsi"/>
          <w:sz w:val="22"/>
          <w:szCs w:val="22"/>
        </w:rPr>
        <w:t>-</w:t>
      </w:r>
      <w:r w:rsidRPr="00953171">
        <w:rPr>
          <w:rFonts w:asciiTheme="minorHAnsi" w:hAnsiTheme="minorHAnsi" w:cstheme="minorHAnsi"/>
          <w:sz w:val="22"/>
          <w:szCs w:val="22"/>
        </w:rPr>
        <w:t xml:space="preserve">resistant patients to benefit thereof. </w:t>
      </w:r>
    </w:p>
    <w:p w14:paraId="7FDA7BA4" w14:textId="77777777" w:rsidR="0017540B" w:rsidRPr="00953171" w:rsidRDefault="0017540B" w:rsidP="00E45991">
      <w:pPr>
        <w:spacing w:after="240" w:line="240" w:lineRule="atLeast"/>
        <w:rPr>
          <w:rFonts w:asciiTheme="minorHAnsi" w:hAnsiTheme="minorHAnsi" w:cstheme="minorHAnsi"/>
          <w:sz w:val="22"/>
          <w:szCs w:val="22"/>
        </w:rPr>
      </w:pPr>
      <w:r w:rsidRPr="00953171">
        <w:rPr>
          <w:rFonts w:asciiTheme="minorHAnsi" w:hAnsiTheme="minorHAnsi" w:cstheme="minorHAnsi"/>
          <w:sz w:val="22"/>
          <w:szCs w:val="22"/>
        </w:rPr>
        <w:t xml:space="preserve">Another hypothesis on the low efficacy of interleukin monotherapy is the idea that delivering a single immunostimulatory signal is not sufficient to mount a durable immune response that can eliminate the tumor. Hence, strategies combining several immunostimulatory signals have been fast approaching recently. A strategy often pursued in this regard is the combination of interleukin therapy to support ACT, either by combining ACT with regular interleukin therapy or by the development of TRUCKs. ACT showed remarkable success in hematologic malignancies but lacks efficiency in solid tumors due to poor infiltration and proliferation of the ACT product as well as a highly immunosuppressive TME impairing its function. Interleukins may support ACT by overcoming all of those hurdles and the </w:t>
      </w:r>
      <w:proofErr w:type="gramStart"/>
      <w:r w:rsidRPr="00953171">
        <w:rPr>
          <w:rFonts w:asciiTheme="minorHAnsi" w:hAnsiTheme="minorHAnsi" w:cstheme="minorHAnsi"/>
          <w:sz w:val="22"/>
          <w:szCs w:val="22"/>
        </w:rPr>
        <w:t>amount</w:t>
      </w:r>
      <w:proofErr w:type="gramEnd"/>
      <w:r w:rsidRPr="00953171">
        <w:rPr>
          <w:rFonts w:asciiTheme="minorHAnsi" w:hAnsiTheme="minorHAnsi" w:cstheme="minorHAnsi"/>
          <w:sz w:val="22"/>
          <w:szCs w:val="22"/>
        </w:rPr>
        <w:t xml:space="preserve"> of clinical trials in this fashion highlights the expectations set in the idea. </w:t>
      </w:r>
    </w:p>
    <w:p w14:paraId="7BC6337E" w14:textId="77777777" w:rsidR="0017540B" w:rsidRPr="00953171" w:rsidRDefault="0017540B" w:rsidP="00E45991">
      <w:pPr>
        <w:spacing w:after="240" w:line="240" w:lineRule="atLeast"/>
        <w:rPr>
          <w:rFonts w:asciiTheme="minorHAnsi" w:hAnsiTheme="minorHAnsi" w:cstheme="minorHAnsi"/>
          <w:b/>
          <w:sz w:val="22"/>
          <w:szCs w:val="22"/>
        </w:rPr>
      </w:pPr>
      <w:r w:rsidRPr="00953171">
        <w:rPr>
          <w:rFonts w:asciiTheme="minorHAnsi" w:hAnsiTheme="minorHAnsi" w:cstheme="minorHAnsi"/>
          <w:b/>
          <w:sz w:val="22"/>
          <w:szCs w:val="22"/>
        </w:rPr>
        <w:t>[H1] Conclusion</w:t>
      </w:r>
    </w:p>
    <w:p w14:paraId="5D8A29FA" w14:textId="403AD935" w:rsidR="0017540B" w:rsidRPr="008A57CD" w:rsidRDefault="0017540B" w:rsidP="00E45991">
      <w:pPr>
        <w:keepNext/>
        <w:keepLines/>
        <w:spacing w:line="240" w:lineRule="atLeast"/>
        <w:rPr>
          <w:rFonts w:asciiTheme="minorHAnsi" w:hAnsiTheme="minorHAnsi" w:cstheme="minorHAnsi"/>
          <w:b/>
          <w:bCs/>
          <w:sz w:val="22"/>
          <w:szCs w:val="22"/>
        </w:rPr>
      </w:pPr>
      <w:r w:rsidRPr="00953171">
        <w:rPr>
          <w:rFonts w:asciiTheme="minorHAnsi" w:hAnsiTheme="minorHAnsi" w:cstheme="minorHAnsi"/>
          <w:sz w:val="22"/>
          <w:szCs w:val="22"/>
        </w:rPr>
        <w:t xml:space="preserve">In conclusion, interleukins comprise key elements that orchestrate the </w:t>
      </w:r>
      <w:r w:rsidR="00E45991">
        <w:rPr>
          <w:rFonts w:asciiTheme="minorHAnsi" w:hAnsiTheme="minorHAnsi" w:cstheme="minorHAnsi"/>
          <w:sz w:val="22"/>
          <w:szCs w:val="22"/>
        </w:rPr>
        <w:t>TME</w:t>
      </w:r>
      <w:r w:rsidRPr="00953171">
        <w:rPr>
          <w:rFonts w:asciiTheme="minorHAnsi" w:hAnsiTheme="minorHAnsi" w:cstheme="minorHAnsi"/>
          <w:sz w:val="22"/>
          <w:szCs w:val="22"/>
        </w:rPr>
        <w:t xml:space="preserve"> and govern tumor-immune cell crosstalk, as they are important players in large cytokine networks. Although interleukin or interleukin-targeted therapy still has significant hurdles to overcome on its path to the clinic, the intensive foundational research conducted on interleukins in cancer biology in the past decade will help to better understand the mechanisms of interleukin therapy and thereby contribute to the development of new strategies. Also, there is a rich pipeline of exciting new preclinical and clinical studies on interleukin therapy of cancer that will yield interesting results in the upcoming years. </w:t>
      </w:r>
      <w:bookmarkEnd w:id="13"/>
      <w:r w:rsidRPr="008A57CD">
        <w:rPr>
          <w:rStyle w:val="inlineheading"/>
          <w:rFonts w:ascii="Arial" w:hAnsi="Arial" w:cs="Arial"/>
          <w:b w:val="0"/>
          <w:i w:val="0"/>
          <w:szCs w:val="22"/>
        </w:rPr>
        <w:br w:type="page"/>
      </w:r>
    </w:p>
    <w:p w14:paraId="187946AC" w14:textId="77777777" w:rsidR="0017540B" w:rsidRPr="008A57CD" w:rsidRDefault="0017540B" w:rsidP="00E45991">
      <w:pPr>
        <w:pStyle w:val="refnum"/>
        <w:ind w:firstLine="0"/>
        <w:jc w:val="both"/>
        <w:rPr>
          <w:rFonts w:asciiTheme="minorHAnsi" w:hAnsiTheme="minorHAnsi"/>
          <w:noProof w:val="0"/>
        </w:rPr>
      </w:pPr>
      <w:r w:rsidRPr="008A57CD">
        <w:rPr>
          <w:rFonts w:asciiTheme="minorHAnsi" w:hAnsiTheme="minorHAnsi"/>
          <w:noProof w:val="0"/>
        </w:rPr>
        <w:lastRenderedPageBreak/>
        <w:t xml:space="preserve">Table 1 | </w:t>
      </w:r>
      <w:r w:rsidRPr="008A57CD">
        <w:rPr>
          <w:rFonts w:asciiTheme="minorHAnsi" w:hAnsiTheme="minorHAnsi"/>
          <w:b/>
          <w:bCs/>
          <w:noProof w:val="0"/>
        </w:rPr>
        <w:t>Interleukin families and their role in cancer</w:t>
      </w:r>
    </w:p>
    <w:tbl>
      <w:tblPr>
        <w:tblW w:w="9918" w:type="dxa"/>
        <w:tblLayout w:type="fixed"/>
        <w:tblLook w:val="04A0" w:firstRow="1" w:lastRow="0" w:firstColumn="1" w:lastColumn="0" w:noHBand="0" w:noVBand="1"/>
      </w:tblPr>
      <w:tblGrid>
        <w:gridCol w:w="1413"/>
        <w:gridCol w:w="1701"/>
        <w:gridCol w:w="3260"/>
        <w:gridCol w:w="2835"/>
        <w:gridCol w:w="709"/>
      </w:tblGrid>
      <w:tr w:rsidR="0017540B" w:rsidRPr="008A57CD" w14:paraId="3B75F8D0" w14:textId="77777777" w:rsidTr="00E45991">
        <w:tc>
          <w:tcPr>
            <w:tcW w:w="1413" w:type="dxa"/>
          </w:tcPr>
          <w:p w14:paraId="7F98E8B5" w14:textId="77777777" w:rsidR="0017540B" w:rsidRPr="008A57CD" w:rsidRDefault="0017540B" w:rsidP="00E45991">
            <w:pPr>
              <w:spacing w:line="240" w:lineRule="exact"/>
              <w:rPr>
                <w:rFonts w:ascii="Calibri" w:hAnsi="Calibri"/>
                <w:b/>
                <w:bCs/>
                <w:color w:val="FF0000"/>
                <w:sz w:val="20"/>
              </w:rPr>
            </w:pPr>
            <w:r w:rsidRPr="008A57CD">
              <w:rPr>
                <w:rFonts w:ascii="Calibri" w:hAnsi="Calibri"/>
                <w:b/>
                <w:noProof/>
                <w:sz w:val="22"/>
              </w:rPr>
              <w:t xml:space="preserve">Interleukin </w:t>
            </w:r>
          </w:p>
        </w:tc>
        <w:tc>
          <w:tcPr>
            <w:tcW w:w="1701" w:type="dxa"/>
          </w:tcPr>
          <w:p w14:paraId="282458BF" w14:textId="77777777" w:rsidR="0017540B" w:rsidRPr="008A57CD" w:rsidRDefault="0017540B" w:rsidP="00E45991">
            <w:pPr>
              <w:spacing w:line="240" w:lineRule="exact"/>
              <w:rPr>
                <w:rFonts w:ascii="Calibri" w:hAnsi="Calibri"/>
                <w:b/>
                <w:bCs/>
                <w:color w:val="FF0000"/>
                <w:sz w:val="20"/>
              </w:rPr>
            </w:pPr>
            <w:r w:rsidRPr="008A57CD">
              <w:rPr>
                <w:rFonts w:ascii="Calibri" w:hAnsi="Calibri"/>
                <w:b/>
                <w:noProof/>
                <w:sz w:val="22"/>
              </w:rPr>
              <w:t>Receptors</w:t>
            </w:r>
          </w:p>
        </w:tc>
        <w:tc>
          <w:tcPr>
            <w:tcW w:w="3260" w:type="dxa"/>
          </w:tcPr>
          <w:p w14:paraId="156D6DEF" w14:textId="77777777" w:rsidR="0017540B" w:rsidRPr="008A57CD" w:rsidRDefault="0017540B" w:rsidP="00E45991">
            <w:pPr>
              <w:spacing w:line="240" w:lineRule="exact"/>
              <w:rPr>
                <w:rFonts w:ascii="Calibri" w:hAnsi="Calibri"/>
                <w:b/>
                <w:bCs/>
                <w:color w:val="FF0000"/>
                <w:sz w:val="20"/>
              </w:rPr>
            </w:pPr>
            <w:r w:rsidRPr="008A57CD">
              <w:rPr>
                <w:rFonts w:ascii="Calibri" w:hAnsi="Calibri"/>
                <w:b/>
                <w:noProof/>
                <w:sz w:val="22"/>
              </w:rPr>
              <w:t>Function in cancer</w:t>
            </w:r>
          </w:p>
        </w:tc>
        <w:tc>
          <w:tcPr>
            <w:tcW w:w="2835" w:type="dxa"/>
          </w:tcPr>
          <w:p w14:paraId="221F156F" w14:textId="77777777" w:rsidR="0017540B" w:rsidRPr="008A57CD" w:rsidRDefault="0017540B" w:rsidP="00E45991">
            <w:pPr>
              <w:spacing w:line="240" w:lineRule="exact"/>
              <w:rPr>
                <w:rFonts w:ascii="Calibri" w:hAnsi="Calibri"/>
                <w:b/>
                <w:bCs/>
                <w:color w:val="FF0000"/>
                <w:sz w:val="20"/>
              </w:rPr>
            </w:pPr>
            <w:r w:rsidRPr="008A57CD">
              <w:rPr>
                <w:rFonts w:ascii="Calibri" w:hAnsi="Calibri"/>
                <w:b/>
                <w:noProof/>
                <w:sz w:val="22"/>
              </w:rPr>
              <w:t>Potential therapeutic strategy</w:t>
            </w:r>
          </w:p>
        </w:tc>
        <w:tc>
          <w:tcPr>
            <w:tcW w:w="709" w:type="dxa"/>
          </w:tcPr>
          <w:p w14:paraId="1D86123A" w14:textId="77777777" w:rsidR="0017540B" w:rsidRPr="008A57CD" w:rsidRDefault="0017540B" w:rsidP="00E45991">
            <w:pPr>
              <w:spacing w:line="240" w:lineRule="exact"/>
              <w:rPr>
                <w:rFonts w:ascii="Calibri" w:hAnsi="Calibri"/>
                <w:b/>
                <w:bCs/>
                <w:color w:val="FF0000"/>
                <w:sz w:val="20"/>
              </w:rPr>
            </w:pPr>
            <w:r w:rsidRPr="008A57CD">
              <w:rPr>
                <w:rFonts w:ascii="Calibri" w:hAnsi="Calibri"/>
                <w:b/>
                <w:noProof/>
                <w:sz w:val="22"/>
              </w:rPr>
              <w:t>Ref.</w:t>
            </w:r>
          </w:p>
        </w:tc>
      </w:tr>
      <w:tr w:rsidR="0017540B" w:rsidRPr="008A57CD" w14:paraId="50ACDFD1" w14:textId="77777777" w:rsidTr="00E45991">
        <w:tc>
          <w:tcPr>
            <w:tcW w:w="9918" w:type="dxa"/>
            <w:gridSpan w:val="5"/>
          </w:tcPr>
          <w:p w14:paraId="37D710D0" w14:textId="77777777" w:rsidR="0017540B" w:rsidRPr="008A57CD" w:rsidRDefault="0017540B" w:rsidP="00E45991">
            <w:pPr>
              <w:spacing w:line="240" w:lineRule="exact"/>
              <w:rPr>
                <w:rFonts w:ascii="Calibri" w:hAnsi="Calibri"/>
                <w:b/>
                <w:bCs/>
                <w:color w:val="FF0000"/>
                <w:sz w:val="20"/>
              </w:rPr>
            </w:pPr>
            <w:r w:rsidRPr="008A57CD">
              <w:rPr>
                <w:rFonts w:ascii="Times New Roman" w:hAnsi="Times New Roman"/>
                <w:b/>
                <w:i/>
                <w:noProof/>
                <w:sz w:val="22"/>
              </w:rPr>
              <w:t>IL-1 superfamily</w:t>
            </w:r>
          </w:p>
        </w:tc>
      </w:tr>
      <w:tr w:rsidR="0017540B" w:rsidRPr="008A57CD" w14:paraId="6229A48C" w14:textId="77777777" w:rsidTr="00E45991">
        <w:tc>
          <w:tcPr>
            <w:tcW w:w="9918" w:type="dxa"/>
            <w:gridSpan w:val="5"/>
          </w:tcPr>
          <w:p w14:paraId="1313301E" w14:textId="77777777" w:rsidR="0017540B" w:rsidRPr="008A57CD" w:rsidRDefault="0017540B" w:rsidP="00E45991">
            <w:pPr>
              <w:spacing w:line="240" w:lineRule="exact"/>
              <w:rPr>
                <w:rFonts w:ascii="Calibri" w:hAnsi="Calibri"/>
                <w:b/>
                <w:bCs/>
                <w:i/>
                <w:iCs/>
                <w:color w:val="FF0000"/>
                <w:sz w:val="20"/>
              </w:rPr>
            </w:pPr>
            <w:r w:rsidRPr="008A57CD">
              <w:rPr>
                <w:rFonts w:ascii="Calibri" w:hAnsi="Calibri" w:cs="Calibri"/>
                <w:i/>
                <w:iCs/>
                <w:noProof/>
                <w:sz w:val="20"/>
              </w:rPr>
              <w:t>IL-1 subfamily</w:t>
            </w:r>
          </w:p>
        </w:tc>
      </w:tr>
      <w:tr w:rsidR="0017540B" w:rsidRPr="008A57CD" w14:paraId="3B0B3892" w14:textId="77777777" w:rsidTr="00E45991">
        <w:tc>
          <w:tcPr>
            <w:tcW w:w="1413" w:type="dxa"/>
          </w:tcPr>
          <w:p w14:paraId="729A6ACB" w14:textId="77777777" w:rsidR="0017540B" w:rsidRPr="008A57CD" w:rsidRDefault="0017540B" w:rsidP="00E45991">
            <w:pPr>
              <w:spacing w:line="240" w:lineRule="exact"/>
              <w:rPr>
                <w:rFonts w:ascii="Calibri" w:hAnsi="Calibri"/>
                <w:sz w:val="20"/>
              </w:rPr>
            </w:pPr>
            <w:r w:rsidRPr="008A57CD">
              <w:rPr>
                <w:rFonts w:ascii="Calibri" w:hAnsi="Calibri"/>
                <w:sz w:val="20"/>
              </w:rPr>
              <w:t>I</w:t>
            </w:r>
            <w:r w:rsidRPr="008A57CD">
              <w:rPr>
                <w:rFonts w:ascii="Calibri" w:hAnsi="Calibri"/>
                <w:noProof/>
                <w:sz w:val="20"/>
              </w:rPr>
              <w:t>L-1</w:t>
            </w:r>
            <w:r w:rsidRPr="008A57CD">
              <w:rPr>
                <w:rFonts w:ascii="Calibri" w:hAnsi="Calibri" w:cs="Calibri"/>
                <w:noProof/>
                <w:sz w:val="20"/>
              </w:rPr>
              <w:t xml:space="preserve">α </w:t>
            </w:r>
          </w:p>
        </w:tc>
        <w:tc>
          <w:tcPr>
            <w:tcW w:w="1701" w:type="dxa"/>
          </w:tcPr>
          <w:p w14:paraId="28FFE914" w14:textId="77777777" w:rsidR="0017540B" w:rsidRPr="008A57CD" w:rsidRDefault="0017540B" w:rsidP="00E45991">
            <w:pPr>
              <w:spacing w:line="240" w:lineRule="exact"/>
              <w:rPr>
                <w:rFonts w:ascii="Calibri" w:hAnsi="Calibri"/>
                <w:sz w:val="20"/>
              </w:rPr>
            </w:pPr>
            <w:r w:rsidRPr="008A57CD">
              <w:rPr>
                <w:rFonts w:ascii="Calibri" w:hAnsi="Calibri"/>
                <w:sz w:val="20"/>
              </w:rPr>
              <w:t>IL-1R1:IL-1R3</w:t>
            </w:r>
          </w:p>
          <w:p w14:paraId="7C9D7D80" w14:textId="77777777" w:rsidR="0017540B" w:rsidRPr="008A57CD" w:rsidRDefault="0017540B" w:rsidP="00E45991">
            <w:pPr>
              <w:spacing w:line="240" w:lineRule="exact"/>
              <w:rPr>
                <w:rFonts w:ascii="Calibri" w:hAnsi="Calibri"/>
                <w:sz w:val="20"/>
              </w:rPr>
            </w:pPr>
            <w:r w:rsidRPr="008A57CD">
              <w:rPr>
                <w:rFonts w:ascii="Calibri" w:hAnsi="Calibri"/>
                <w:sz w:val="20"/>
              </w:rPr>
              <w:t>sIL-1R3</w:t>
            </w:r>
          </w:p>
        </w:tc>
        <w:tc>
          <w:tcPr>
            <w:tcW w:w="3260" w:type="dxa"/>
          </w:tcPr>
          <w:p w14:paraId="40E4A484" w14:textId="77777777" w:rsidR="0017540B" w:rsidRPr="008A57CD" w:rsidRDefault="0017540B" w:rsidP="00E45991">
            <w:pPr>
              <w:spacing w:line="240" w:lineRule="exact"/>
              <w:rPr>
                <w:rFonts w:ascii="Calibri" w:hAnsi="Calibri"/>
                <w:sz w:val="20"/>
              </w:rPr>
            </w:pPr>
            <w:r w:rsidRPr="008A57CD">
              <w:rPr>
                <w:rFonts w:ascii="Calibri" w:hAnsi="Calibri"/>
                <w:sz w:val="20"/>
              </w:rPr>
              <w:t xml:space="preserve">Pleiotropic: promotes inflammatory carcinogenesis and anti-tumor immunity </w:t>
            </w:r>
          </w:p>
        </w:tc>
        <w:tc>
          <w:tcPr>
            <w:tcW w:w="2835" w:type="dxa"/>
          </w:tcPr>
          <w:p w14:paraId="1E88301A" w14:textId="77777777" w:rsidR="0017540B" w:rsidRPr="008A57CD" w:rsidRDefault="0017540B" w:rsidP="00E45991">
            <w:pPr>
              <w:spacing w:line="240" w:lineRule="exact"/>
              <w:rPr>
                <w:rFonts w:ascii="Calibri" w:hAnsi="Calibri"/>
                <w:sz w:val="20"/>
              </w:rPr>
            </w:pPr>
            <w:r w:rsidRPr="008A57CD">
              <w:rPr>
                <w:rFonts w:ascii="Calibri" w:hAnsi="Calibri"/>
                <w:sz w:val="20"/>
              </w:rPr>
              <w:t>Therapeutic neutralization to manage cachexia in clinical trials</w:t>
            </w:r>
          </w:p>
        </w:tc>
        <w:tc>
          <w:tcPr>
            <w:tcW w:w="709" w:type="dxa"/>
          </w:tcPr>
          <w:p w14:paraId="69AA083F"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12,228</w:t>
            </w:r>
          </w:p>
        </w:tc>
      </w:tr>
      <w:tr w:rsidR="0017540B" w:rsidRPr="008A57CD" w14:paraId="3B76C59B" w14:textId="77777777" w:rsidTr="00E45991">
        <w:tc>
          <w:tcPr>
            <w:tcW w:w="1413" w:type="dxa"/>
          </w:tcPr>
          <w:p w14:paraId="38861128" w14:textId="77777777" w:rsidR="0017540B" w:rsidRPr="008A57CD" w:rsidRDefault="0017540B" w:rsidP="00E45991">
            <w:pPr>
              <w:spacing w:line="240" w:lineRule="exact"/>
              <w:rPr>
                <w:rFonts w:ascii="Calibri" w:hAnsi="Calibri" w:cs="Calibri"/>
                <w:noProof/>
                <w:sz w:val="20"/>
              </w:rPr>
            </w:pPr>
            <w:r w:rsidRPr="008A57CD">
              <w:rPr>
                <w:rFonts w:ascii="Calibri" w:hAnsi="Calibri" w:cs="Calibri"/>
                <w:noProof/>
                <w:sz w:val="20"/>
              </w:rPr>
              <w:t xml:space="preserve">IL-1β </w:t>
            </w:r>
          </w:p>
        </w:tc>
        <w:tc>
          <w:tcPr>
            <w:tcW w:w="1701" w:type="dxa"/>
          </w:tcPr>
          <w:p w14:paraId="0A4CF663" w14:textId="77777777" w:rsidR="0017540B" w:rsidRPr="008A57CD" w:rsidRDefault="0017540B" w:rsidP="00E45991">
            <w:pPr>
              <w:spacing w:line="240" w:lineRule="exact"/>
              <w:rPr>
                <w:rFonts w:ascii="Calibri" w:hAnsi="Calibri"/>
                <w:sz w:val="20"/>
              </w:rPr>
            </w:pPr>
            <w:r w:rsidRPr="008A57CD">
              <w:rPr>
                <w:rFonts w:ascii="Calibri" w:hAnsi="Calibri"/>
                <w:sz w:val="20"/>
              </w:rPr>
              <w:t xml:space="preserve">IL-1R1:IL-1R3 </w:t>
            </w:r>
          </w:p>
          <w:p w14:paraId="4594F90C" w14:textId="77777777" w:rsidR="0017540B" w:rsidRPr="008A57CD" w:rsidRDefault="0017540B" w:rsidP="00E45991">
            <w:pPr>
              <w:spacing w:line="240" w:lineRule="exact"/>
              <w:rPr>
                <w:rFonts w:ascii="Calibri" w:hAnsi="Calibri"/>
                <w:sz w:val="20"/>
              </w:rPr>
            </w:pPr>
            <w:r w:rsidRPr="008A57CD">
              <w:rPr>
                <w:rFonts w:ascii="Calibri" w:hAnsi="Calibri"/>
                <w:sz w:val="20"/>
              </w:rPr>
              <w:t>IL-1R2:IL-1R3</w:t>
            </w:r>
          </w:p>
          <w:p w14:paraId="7F232D54" w14:textId="77777777" w:rsidR="0017540B" w:rsidRPr="008A57CD" w:rsidRDefault="0017540B" w:rsidP="00E45991">
            <w:pPr>
              <w:spacing w:line="240" w:lineRule="exact"/>
              <w:rPr>
                <w:rFonts w:ascii="Calibri" w:hAnsi="Calibri"/>
                <w:sz w:val="20"/>
              </w:rPr>
            </w:pPr>
            <w:r w:rsidRPr="008A57CD">
              <w:rPr>
                <w:rFonts w:ascii="Calibri" w:hAnsi="Calibri"/>
                <w:sz w:val="20"/>
              </w:rPr>
              <w:t>sIL-1R2</w:t>
            </w:r>
          </w:p>
          <w:p w14:paraId="038EE5E8" w14:textId="77777777" w:rsidR="0017540B" w:rsidRPr="008A57CD" w:rsidRDefault="0017540B" w:rsidP="00E45991">
            <w:pPr>
              <w:spacing w:line="240" w:lineRule="exact"/>
              <w:rPr>
                <w:rFonts w:ascii="Calibri" w:hAnsi="Calibri"/>
                <w:sz w:val="20"/>
              </w:rPr>
            </w:pPr>
            <w:r w:rsidRPr="008A57CD">
              <w:rPr>
                <w:rFonts w:ascii="Calibri" w:hAnsi="Calibri"/>
                <w:sz w:val="20"/>
              </w:rPr>
              <w:t>sIL-1R3</w:t>
            </w:r>
          </w:p>
        </w:tc>
        <w:tc>
          <w:tcPr>
            <w:tcW w:w="3260" w:type="dxa"/>
          </w:tcPr>
          <w:p w14:paraId="1C16A876" w14:textId="77777777" w:rsidR="0017540B" w:rsidRPr="008A57CD" w:rsidRDefault="0017540B" w:rsidP="00E45991">
            <w:pPr>
              <w:spacing w:line="240" w:lineRule="exact"/>
              <w:rPr>
                <w:rFonts w:ascii="Calibri" w:hAnsi="Calibri"/>
                <w:sz w:val="20"/>
              </w:rPr>
            </w:pPr>
            <w:r w:rsidRPr="008A57CD">
              <w:rPr>
                <w:rFonts w:ascii="Calibri" w:hAnsi="Calibri"/>
                <w:sz w:val="20"/>
              </w:rPr>
              <w:t>Pleiotropic: promotes inflammation-induced ca</w:t>
            </w:r>
            <w:r>
              <w:rPr>
                <w:rFonts w:ascii="Calibri" w:hAnsi="Calibri"/>
                <w:sz w:val="20"/>
              </w:rPr>
              <w:t>rcin</w:t>
            </w:r>
            <w:r w:rsidRPr="008A57CD">
              <w:rPr>
                <w:rFonts w:ascii="Calibri" w:hAnsi="Calibri"/>
                <w:sz w:val="20"/>
              </w:rPr>
              <w:t>ogenesis, but recruits anti-neoplastic cells, may block metastatic outgrowth</w:t>
            </w:r>
          </w:p>
        </w:tc>
        <w:tc>
          <w:tcPr>
            <w:tcW w:w="2835" w:type="dxa"/>
          </w:tcPr>
          <w:p w14:paraId="2C496CAB" w14:textId="77777777" w:rsidR="0017540B" w:rsidRPr="008A57CD" w:rsidRDefault="0017540B" w:rsidP="00E45991">
            <w:pPr>
              <w:spacing w:line="240" w:lineRule="exact"/>
              <w:rPr>
                <w:rFonts w:ascii="Calibri" w:hAnsi="Calibri"/>
                <w:sz w:val="20"/>
              </w:rPr>
            </w:pPr>
            <w:r w:rsidRPr="008A57CD">
              <w:rPr>
                <w:rFonts w:ascii="Calibri" w:hAnsi="Calibri"/>
                <w:sz w:val="20"/>
              </w:rPr>
              <w:t>Therapeutic neutralization to manage CR syndrome in ACT, cancer prevention and treatment (CANTOS trial)</w:t>
            </w:r>
          </w:p>
          <w:p w14:paraId="17DA9FA2" w14:textId="77777777" w:rsidR="0017540B" w:rsidRPr="008A57CD" w:rsidRDefault="0017540B" w:rsidP="00E45991">
            <w:pPr>
              <w:spacing w:line="240" w:lineRule="exact"/>
              <w:rPr>
                <w:rFonts w:ascii="Calibri" w:hAnsi="Calibri"/>
                <w:sz w:val="20"/>
              </w:rPr>
            </w:pPr>
          </w:p>
        </w:tc>
        <w:tc>
          <w:tcPr>
            <w:tcW w:w="709" w:type="dxa"/>
          </w:tcPr>
          <w:p w14:paraId="392AD694"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12,229</w:t>
            </w:r>
          </w:p>
        </w:tc>
      </w:tr>
      <w:tr w:rsidR="0017540B" w:rsidRPr="008A57CD" w14:paraId="707281E1" w14:textId="77777777" w:rsidTr="00E45991">
        <w:tc>
          <w:tcPr>
            <w:tcW w:w="1413" w:type="dxa"/>
          </w:tcPr>
          <w:p w14:paraId="56879CFB"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 xml:space="preserve">IL-33 </w:t>
            </w:r>
          </w:p>
        </w:tc>
        <w:tc>
          <w:tcPr>
            <w:tcW w:w="1701" w:type="dxa"/>
          </w:tcPr>
          <w:p w14:paraId="2B9E2293" w14:textId="77777777" w:rsidR="0017540B" w:rsidRPr="008A57CD" w:rsidRDefault="0017540B" w:rsidP="00E45991">
            <w:pPr>
              <w:spacing w:line="240" w:lineRule="exact"/>
              <w:rPr>
                <w:rFonts w:ascii="Calibri" w:hAnsi="Calibri"/>
                <w:sz w:val="20"/>
              </w:rPr>
            </w:pPr>
            <w:r w:rsidRPr="008A57CD">
              <w:rPr>
                <w:rFonts w:ascii="Calibri" w:hAnsi="Calibri"/>
                <w:sz w:val="20"/>
              </w:rPr>
              <w:t xml:space="preserve">IL-1R3:IL-1R4 </w:t>
            </w:r>
          </w:p>
          <w:p w14:paraId="6CA12FA0" w14:textId="77777777" w:rsidR="0017540B" w:rsidRPr="008A57CD" w:rsidRDefault="0017540B" w:rsidP="00E45991">
            <w:pPr>
              <w:spacing w:line="240" w:lineRule="exact"/>
              <w:rPr>
                <w:rFonts w:ascii="Calibri" w:hAnsi="Calibri"/>
                <w:sz w:val="20"/>
              </w:rPr>
            </w:pPr>
            <w:r w:rsidRPr="008A57CD">
              <w:rPr>
                <w:rFonts w:ascii="Calibri" w:hAnsi="Calibri"/>
                <w:sz w:val="20"/>
              </w:rPr>
              <w:t>sIL-1R4</w:t>
            </w:r>
          </w:p>
        </w:tc>
        <w:tc>
          <w:tcPr>
            <w:tcW w:w="3260" w:type="dxa"/>
          </w:tcPr>
          <w:p w14:paraId="7EACFF3D"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Protumor: tumorigenic niche, Tregs function, Th2 polarization</w:t>
            </w:r>
          </w:p>
        </w:tc>
        <w:tc>
          <w:tcPr>
            <w:tcW w:w="2835" w:type="dxa"/>
          </w:tcPr>
          <w:p w14:paraId="4DC8B993" w14:textId="77777777" w:rsidR="0017540B" w:rsidRPr="008A57CD" w:rsidRDefault="0017540B" w:rsidP="00E45991">
            <w:pPr>
              <w:spacing w:line="240" w:lineRule="exact"/>
              <w:rPr>
                <w:rFonts w:ascii="Calibri" w:hAnsi="Calibri"/>
                <w:noProof/>
                <w:sz w:val="20"/>
                <w:vertAlign w:val="superscript"/>
              </w:rPr>
            </w:pPr>
            <w:r w:rsidRPr="008A57CD">
              <w:rPr>
                <w:rFonts w:ascii="Calibri" w:hAnsi="Calibri"/>
                <w:sz w:val="20"/>
              </w:rPr>
              <w:t>Preclinical neutralization</w:t>
            </w:r>
          </w:p>
        </w:tc>
        <w:tc>
          <w:tcPr>
            <w:tcW w:w="709" w:type="dxa"/>
          </w:tcPr>
          <w:p w14:paraId="28842454" w14:textId="77777777" w:rsidR="0017540B" w:rsidRPr="008A57CD" w:rsidRDefault="0017540B" w:rsidP="00E45991">
            <w:pPr>
              <w:spacing w:line="240" w:lineRule="exact"/>
              <w:rPr>
                <w:rFonts w:ascii="Calibri" w:hAnsi="Calibri"/>
                <w:noProof/>
                <w:sz w:val="20"/>
                <w:vertAlign w:val="superscript"/>
              </w:rPr>
            </w:pPr>
            <w:r>
              <w:rPr>
                <w:rFonts w:ascii="Calibri" w:hAnsi="Calibri"/>
                <w:noProof/>
                <w:sz w:val="20"/>
                <w:vertAlign w:val="superscript"/>
              </w:rPr>
              <w:t>15,124</w:t>
            </w:r>
          </w:p>
        </w:tc>
      </w:tr>
      <w:tr w:rsidR="0017540B" w:rsidRPr="008A57CD" w14:paraId="7B470101" w14:textId="77777777" w:rsidTr="00E45991">
        <w:tc>
          <w:tcPr>
            <w:tcW w:w="9918" w:type="dxa"/>
            <w:gridSpan w:val="5"/>
          </w:tcPr>
          <w:p w14:paraId="73ED8CFF" w14:textId="77777777" w:rsidR="0017540B" w:rsidRPr="008A57CD" w:rsidRDefault="0017540B" w:rsidP="00E45991">
            <w:pPr>
              <w:spacing w:line="240" w:lineRule="exact"/>
              <w:rPr>
                <w:rFonts w:ascii="Calibri" w:hAnsi="Calibri"/>
                <w:i/>
                <w:iCs/>
                <w:sz w:val="20"/>
              </w:rPr>
            </w:pPr>
            <w:r w:rsidRPr="008A57CD">
              <w:rPr>
                <w:rFonts w:ascii="Calibri" w:hAnsi="Calibri"/>
                <w:i/>
                <w:iCs/>
                <w:sz w:val="20"/>
              </w:rPr>
              <w:t>IL-18 subfamily</w:t>
            </w:r>
          </w:p>
        </w:tc>
      </w:tr>
      <w:tr w:rsidR="0017540B" w:rsidRPr="008A57CD" w14:paraId="419E28C6" w14:textId="77777777" w:rsidTr="00E45991">
        <w:tc>
          <w:tcPr>
            <w:tcW w:w="1413" w:type="dxa"/>
          </w:tcPr>
          <w:p w14:paraId="6DFE72A1" w14:textId="77777777" w:rsidR="0017540B" w:rsidRPr="008A57CD" w:rsidRDefault="0017540B" w:rsidP="00E45991">
            <w:pPr>
              <w:spacing w:line="240" w:lineRule="exact"/>
              <w:rPr>
                <w:rFonts w:ascii="Calibri" w:hAnsi="Calibri"/>
                <w:sz w:val="20"/>
              </w:rPr>
            </w:pPr>
            <w:r w:rsidRPr="008A57CD">
              <w:rPr>
                <w:rFonts w:ascii="Calibri" w:hAnsi="Calibri"/>
                <w:sz w:val="20"/>
              </w:rPr>
              <w:t xml:space="preserve">IL-18 </w:t>
            </w:r>
          </w:p>
        </w:tc>
        <w:tc>
          <w:tcPr>
            <w:tcW w:w="1701" w:type="dxa"/>
          </w:tcPr>
          <w:p w14:paraId="558080A6" w14:textId="77777777" w:rsidR="0017540B" w:rsidRPr="008A57CD" w:rsidRDefault="0017540B" w:rsidP="00E45991">
            <w:pPr>
              <w:spacing w:line="240" w:lineRule="exact"/>
              <w:rPr>
                <w:rFonts w:ascii="Calibri" w:hAnsi="Calibri"/>
                <w:sz w:val="20"/>
              </w:rPr>
            </w:pPr>
            <w:r w:rsidRPr="008A57CD">
              <w:rPr>
                <w:rFonts w:ascii="Calibri" w:hAnsi="Calibri"/>
                <w:sz w:val="20"/>
              </w:rPr>
              <w:t xml:space="preserve">IL-1R5:IL-1R7 </w:t>
            </w:r>
          </w:p>
          <w:p w14:paraId="3DD44B61" w14:textId="77777777" w:rsidR="0017540B" w:rsidRPr="008A57CD" w:rsidRDefault="0017540B" w:rsidP="00E45991">
            <w:pPr>
              <w:spacing w:line="240" w:lineRule="exact"/>
              <w:rPr>
                <w:rFonts w:ascii="Calibri" w:hAnsi="Calibri"/>
                <w:sz w:val="20"/>
              </w:rPr>
            </w:pPr>
            <w:r w:rsidRPr="008A57CD">
              <w:rPr>
                <w:rFonts w:ascii="Calibri" w:hAnsi="Calibri"/>
                <w:sz w:val="20"/>
              </w:rPr>
              <w:t>IL-18BP</w:t>
            </w:r>
          </w:p>
        </w:tc>
        <w:tc>
          <w:tcPr>
            <w:tcW w:w="3260" w:type="dxa"/>
          </w:tcPr>
          <w:p w14:paraId="145C915F" w14:textId="77777777" w:rsidR="0017540B" w:rsidRPr="008A57CD" w:rsidRDefault="0017540B" w:rsidP="00E45991">
            <w:pPr>
              <w:spacing w:line="240" w:lineRule="exact"/>
              <w:rPr>
                <w:rFonts w:ascii="Calibri" w:hAnsi="Calibri"/>
                <w:sz w:val="20"/>
              </w:rPr>
            </w:pPr>
            <w:r w:rsidRPr="008A57CD">
              <w:rPr>
                <w:rFonts w:ascii="Calibri" w:hAnsi="Calibri" w:cs="Calibri"/>
                <w:sz w:val="20"/>
              </w:rPr>
              <w:t>Mostly antitumor</w:t>
            </w:r>
            <w:r>
              <w:rPr>
                <w:rFonts w:ascii="Calibri" w:hAnsi="Calibri" w:cs="Calibri"/>
                <w:sz w:val="20"/>
              </w:rPr>
              <w:t>al</w:t>
            </w:r>
            <w:r w:rsidRPr="008A57CD">
              <w:rPr>
                <w:rFonts w:ascii="Calibri" w:hAnsi="Calibri" w:cs="Calibri"/>
                <w:sz w:val="20"/>
              </w:rPr>
              <w:t xml:space="preserve">: </w:t>
            </w:r>
            <w:r w:rsidRPr="008A57CD">
              <w:rPr>
                <w:rFonts w:ascii="Calibri" w:hAnsi="Calibri"/>
                <w:sz w:val="20"/>
              </w:rPr>
              <w:t>activates lymphocytes to produce IFN-</w:t>
            </w:r>
            <w:r w:rsidRPr="008A57CD">
              <w:rPr>
                <w:rFonts w:ascii="Calibri" w:hAnsi="Calibri" w:cs="Calibri"/>
                <w:sz w:val="20"/>
              </w:rPr>
              <w:t>γ, induces apoptosis</w:t>
            </w:r>
          </w:p>
        </w:tc>
        <w:tc>
          <w:tcPr>
            <w:tcW w:w="2835" w:type="dxa"/>
          </w:tcPr>
          <w:p w14:paraId="3E41A7C7" w14:textId="77777777" w:rsidR="0017540B" w:rsidRPr="008A57CD" w:rsidRDefault="0017540B" w:rsidP="00E45991">
            <w:pPr>
              <w:spacing w:line="240" w:lineRule="exact"/>
              <w:rPr>
                <w:rFonts w:ascii="Calibri" w:hAnsi="Calibri"/>
                <w:sz w:val="20"/>
              </w:rPr>
            </w:pPr>
            <w:r w:rsidRPr="008A57CD">
              <w:rPr>
                <w:rFonts w:ascii="Calibri" w:hAnsi="Calibri"/>
                <w:sz w:val="20"/>
              </w:rPr>
              <w:t>Preclinical engineered rIL-18 or in combination with ACT, hampered by IL-18BP</w:t>
            </w:r>
          </w:p>
        </w:tc>
        <w:tc>
          <w:tcPr>
            <w:tcW w:w="709" w:type="dxa"/>
          </w:tcPr>
          <w:p w14:paraId="77CE54F5" w14:textId="77777777" w:rsidR="0017540B" w:rsidRPr="008A57CD" w:rsidRDefault="0017540B" w:rsidP="00E45991">
            <w:pPr>
              <w:spacing w:line="240" w:lineRule="exact"/>
              <w:rPr>
                <w:rFonts w:ascii="Calibri" w:hAnsi="Calibri"/>
                <w:sz w:val="20"/>
              </w:rPr>
            </w:pPr>
            <w:r>
              <w:rPr>
                <w:rFonts w:ascii="Calibri" w:hAnsi="Calibri"/>
                <w:noProof/>
                <w:sz w:val="20"/>
                <w:vertAlign w:val="superscript"/>
              </w:rPr>
              <w:t>97</w:t>
            </w:r>
          </w:p>
        </w:tc>
      </w:tr>
      <w:tr w:rsidR="0017540B" w:rsidRPr="008A57CD" w14:paraId="25607D69" w14:textId="77777777" w:rsidTr="00E45991">
        <w:tc>
          <w:tcPr>
            <w:tcW w:w="1413" w:type="dxa"/>
          </w:tcPr>
          <w:p w14:paraId="6B8F11D0" w14:textId="77777777" w:rsidR="0017540B" w:rsidRPr="008A57CD" w:rsidRDefault="0017540B" w:rsidP="00E45991">
            <w:pPr>
              <w:spacing w:line="240" w:lineRule="exact"/>
              <w:rPr>
                <w:rFonts w:ascii="Calibri" w:hAnsi="Calibri"/>
                <w:sz w:val="20"/>
              </w:rPr>
            </w:pPr>
            <w:r w:rsidRPr="008A57CD">
              <w:rPr>
                <w:rFonts w:ascii="Calibri" w:hAnsi="Calibri"/>
                <w:sz w:val="20"/>
              </w:rPr>
              <w:t xml:space="preserve">IL-37 </w:t>
            </w:r>
          </w:p>
        </w:tc>
        <w:tc>
          <w:tcPr>
            <w:tcW w:w="1701" w:type="dxa"/>
          </w:tcPr>
          <w:p w14:paraId="6AAB4941" w14:textId="77777777" w:rsidR="0017540B" w:rsidRPr="008A57CD" w:rsidRDefault="0017540B" w:rsidP="00E45991">
            <w:pPr>
              <w:spacing w:line="240" w:lineRule="exact"/>
              <w:rPr>
                <w:rFonts w:ascii="Calibri" w:hAnsi="Calibri"/>
                <w:sz w:val="20"/>
              </w:rPr>
            </w:pPr>
            <w:r w:rsidRPr="008A57CD">
              <w:rPr>
                <w:rFonts w:ascii="Calibri" w:hAnsi="Calibri"/>
                <w:sz w:val="20"/>
              </w:rPr>
              <w:t>IL-1R8:IL-1R7</w:t>
            </w:r>
          </w:p>
        </w:tc>
        <w:tc>
          <w:tcPr>
            <w:tcW w:w="3260" w:type="dxa"/>
          </w:tcPr>
          <w:p w14:paraId="482623A5" w14:textId="77777777" w:rsidR="0017540B" w:rsidRPr="008A57CD" w:rsidRDefault="0017540B" w:rsidP="00E45991">
            <w:pPr>
              <w:spacing w:line="240" w:lineRule="exact"/>
              <w:rPr>
                <w:rFonts w:ascii="Calibri" w:hAnsi="Calibri"/>
                <w:sz w:val="20"/>
              </w:rPr>
            </w:pPr>
            <w:r w:rsidRPr="008A57CD">
              <w:rPr>
                <w:rFonts w:ascii="Calibri" w:hAnsi="Calibri"/>
                <w:sz w:val="20"/>
              </w:rPr>
              <w:t>NK cell function checkpoint, but has some anti-tumor properties</w:t>
            </w:r>
          </w:p>
        </w:tc>
        <w:tc>
          <w:tcPr>
            <w:tcW w:w="2835" w:type="dxa"/>
          </w:tcPr>
          <w:p w14:paraId="7A325365" w14:textId="77777777" w:rsidR="0017540B" w:rsidRPr="008A57CD" w:rsidRDefault="0017540B" w:rsidP="00E45991">
            <w:pPr>
              <w:spacing w:line="240" w:lineRule="exact"/>
              <w:rPr>
                <w:rFonts w:ascii="Calibri" w:hAnsi="Calibri"/>
                <w:sz w:val="20"/>
              </w:rPr>
            </w:pPr>
            <w:r w:rsidRPr="008A57CD">
              <w:rPr>
                <w:rFonts w:ascii="Calibri" w:hAnsi="Calibri"/>
                <w:sz w:val="20"/>
              </w:rPr>
              <w:t>Not explored</w:t>
            </w:r>
          </w:p>
        </w:tc>
        <w:tc>
          <w:tcPr>
            <w:tcW w:w="709" w:type="dxa"/>
          </w:tcPr>
          <w:p w14:paraId="77B63D74" w14:textId="77777777" w:rsidR="0017540B" w:rsidRPr="008A57CD" w:rsidRDefault="0017540B" w:rsidP="00E45991">
            <w:pPr>
              <w:spacing w:line="240" w:lineRule="exact"/>
              <w:rPr>
                <w:rFonts w:ascii="Calibri" w:hAnsi="Calibri"/>
                <w:sz w:val="20"/>
              </w:rPr>
            </w:pPr>
            <w:r w:rsidRPr="00CD1DE6">
              <w:rPr>
                <w:rFonts w:ascii="Times New Roman" w:hAnsi="Times New Roman"/>
                <w:noProof/>
                <w:sz w:val="20"/>
                <w:vertAlign w:val="superscript"/>
              </w:rPr>
              <w:t>230</w:t>
            </w:r>
          </w:p>
        </w:tc>
      </w:tr>
      <w:tr w:rsidR="0017540B" w:rsidRPr="008A57CD" w14:paraId="0503DD2E" w14:textId="77777777" w:rsidTr="00E45991">
        <w:tc>
          <w:tcPr>
            <w:tcW w:w="9918" w:type="dxa"/>
            <w:gridSpan w:val="5"/>
          </w:tcPr>
          <w:p w14:paraId="01B7D8C6" w14:textId="77777777" w:rsidR="0017540B" w:rsidRPr="008A57CD" w:rsidRDefault="0017540B" w:rsidP="00E45991">
            <w:pPr>
              <w:spacing w:line="240" w:lineRule="exact"/>
              <w:rPr>
                <w:rFonts w:ascii="Calibri" w:hAnsi="Calibri"/>
                <w:i/>
                <w:iCs/>
                <w:sz w:val="20"/>
              </w:rPr>
            </w:pPr>
            <w:r w:rsidRPr="008A57CD">
              <w:rPr>
                <w:rFonts w:ascii="Calibri" w:hAnsi="Calibri"/>
                <w:i/>
                <w:iCs/>
                <w:sz w:val="20"/>
              </w:rPr>
              <w:t>IL-36 subfamily</w:t>
            </w:r>
          </w:p>
        </w:tc>
      </w:tr>
      <w:tr w:rsidR="0017540B" w:rsidRPr="008A57CD" w14:paraId="48ADEDCD" w14:textId="77777777" w:rsidTr="00E45991">
        <w:tc>
          <w:tcPr>
            <w:tcW w:w="1413" w:type="dxa"/>
          </w:tcPr>
          <w:p w14:paraId="0048D880" w14:textId="77777777" w:rsidR="0017540B" w:rsidRPr="008A57CD" w:rsidRDefault="0017540B" w:rsidP="00E45991">
            <w:pPr>
              <w:spacing w:line="240" w:lineRule="exact"/>
              <w:rPr>
                <w:rFonts w:ascii="Calibri" w:hAnsi="Calibri"/>
                <w:sz w:val="20"/>
              </w:rPr>
            </w:pPr>
            <w:r w:rsidRPr="008A57CD">
              <w:rPr>
                <w:rFonts w:ascii="Calibri" w:hAnsi="Calibri"/>
                <w:sz w:val="20"/>
              </w:rPr>
              <w:t>IL-36</w:t>
            </w:r>
            <w:r w:rsidRPr="008A57CD">
              <w:rPr>
                <w:rFonts w:ascii="Calibri" w:hAnsi="Calibri" w:cs="Calibri"/>
                <w:sz w:val="20"/>
              </w:rPr>
              <w:t>α, β, and γ</w:t>
            </w:r>
          </w:p>
        </w:tc>
        <w:tc>
          <w:tcPr>
            <w:tcW w:w="1701" w:type="dxa"/>
          </w:tcPr>
          <w:p w14:paraId="05A6661C" w14:textId="77777777" w:rsidR="0017540B" w:rsidRPr="008A57CD" w:rsidRDefault="0017540B" w:rsidP="00E45991">
            <w:pPr>
              <w:spacing w:line="240" w:lineRule="exact"/>
              <w:rPr>
                <w:rFonts w:ascii="Calibri" w:hAnsi="Calibri"/>
                <w:sz w:val="20"/>
              </w:rPr>
            </w:pPr>
            <w:r w:rsidRPr="008A57CD">
              <w:rPr>
                <w:rFonts w:ascii="Calibri" w:hAnsi="Calibri"/>
                <w:sz w:val="20"/>
              </w:rPr>
              <w:t>IL-1R6:IL-1R3</w:t>
            </w:r>
          </w:p>
        </w:tc>
        <w:tc>
          <w:tcPr>
            <w:tcW w:w="3260" w:type="dxa"/>
          </w:tcPr>
          <w:p w14:paraId="5BA7EC8F" w14:textId="77777777" w:rsidR="0017540B" w:rsidRPr="008A57CD" w:rsidRDefault="0017540B" w:rsidP="00E45991">
            <w:pPr>
              <w:spacing w:line="240" w:lineRule="exact"/>
              <w:rPr>
                <w:rFonts w:ascii="Calibri" w:hAnsi="Calibri"/>
                <w:sz w:val="20"/>
              </w:rPr>
            </w:pPr>
            <w:r w:rsidRPr="008A57CD">
              <w:rPr>
                <w:rFonts w:ascii="Calibri" w:hAnsi="Calibri"/>
                <w:sz w:val="20"/>
              </w:rPr>
              <w:t>Anti-tumoral: promotes Th1 inflammation, inhibited by IL-36Ra</w:t>
            </w:r>
          </w:p>
        </w:tc>
        <w:tc>
          <w:tcPr>
            <w:tcW w:w="2835" w:type="dxa"/>
          </w:tcPr>
          <w:p w14:paraId="542B0796" w14:textId="77777777" w:rsidR="0017540B" w:rsidRPr="008A57CD" w:rsidRDefault="0017540B" w:rsidP="00E45991">
            <w:pPr>
              <w:spacing w:line="240" w:lineRule="exact"/>
              <w:rPr>
                <w:rFonts w:ascii="Calibri" w:hAnsi="Calibri"/>
                <w:sz w:val="20"/>
              </w:rPr>
            </w:pPr>
            <w:r w:rsidRPr="008A57CD">
              <w:rPr>
                <w:rFonts w:ascii="Calibri" w:hAnsi="Calibri"/>
                <w:sz w:val="20"/>
              </w:rPr>
              <w:t>Preclinical rIL-36</w:t>
            </w:r>
            <w:r w:rsidRPr="008A57CD">
              <w:rPr>
                <w:rFonts w:ascii="Calibri" w:hAnsi="Calibri" w:cs="Calibri"/>
                <w:sz w:val="20"/>
              </w:rPr>
              <w:t>γ</w:t>
            </w:r>
            <w:r w:rsidRPr="008A57CD">
              <w:rPr>
                <w:rFonts w:ascii="Calibri" w:hAnsi="Calibri"/>
                <w:sz w:val="20"/>
              </w:rPr>
              <w:t xml:space="preserve"> as a tolerable alternative to IL-1 </w:t>
            </w:r>
          </w:p>
        </w:tc>
        <w:tc>
          <w:tcPr>
            <w:tcW w:w="709" w:type="dxa"/>
          </w:tcPr>
          <w:p w14:paraId="11CEE182"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231</w:t>
            </w:r>
          </w:p>
        </w:tc>
      </w:tr>
      <w:tr w:rsidR="0017540B" w:rsidRPr="008A57CD" w14:paraId="6F1A5125" w14:textId="77777777" w:rsidTr="00E45991">
        <w:tc>
          <w:tcPr>
            <w:tcW w:w="1413" w:type="dxa"/>
          </w:tcPr>
          <w:p w14:paraId="5388A671" w14:textId="77777777" w:rsidR="0017540B" w:rsidRPr="008A57CD" w:rsidRDefault="0017540B" w:rsidP="00E45991">
            <w:pPr>
              <w:spacing w:line="240" w:lineRule="exact"/>
              <w:rPr>
                <w:rFonts w:ascii="Calibri" w:hAnsi="Calibri"/>
                <w:sz w:val="20"/>
              </w:rPr>
            </w:pPr>
            <w:r w:rsidRPr="008A57CD">
              <w:rPr>
                <w:rFonts w:ascii="Calibri" w:hAnsi="Calibri"/>
                <w:sz w:val="20"/>
              </w:rPr>
              <w:t>IL-38</w:t>
            </w:r>
          </w:p>
        </w:tc>
        <w:tc>
          <w:tcPr>
            <w:tcW w:w="1701" w:type="dxa"/>
          </w:tcPr>
          <w:p w14:paraId="3C661624" w14:textId="77777777" w:rsidR="0017540B" w:rsidRPr="008A57CD" w:rsidRDefault="0017540B" w:rsidP="00E45991">
            <w:pPr>
              <w:spacing w:line="240" w:lineRule="exact"/>
              <w:rPr>
                <w:rFonts w:ascii="Calibri" w:hAnsi="Calibri"/>
                <w:sz w:val="20"/>
              </w:rPr>
            </w:pPr>
            <w:r w:rsidRPr="008A57CD">
              <w:rPr>
                <w:rFonts w:ascii="Calibri" w:hAnsi="Calibri"/>
                <w:sz w:val="20"/>
              </w:rPr>
              <w:t>IL-1R6:IL-1R9</w:t>
            </w:r>
          </w:p>
        </w:tc>
        <w:tc>
          <w:tcPr>
            <w:tcW w:w="3260" w:type="dxa"/>
          </w:tcPr>
          <w:p w14:paraId="336C3BCB" w14:textId="77777777" w:rsidR="0017540B" w:rsidRPr="008A57CD" w:rsidRDefault="0017540B" w:rsidP="00E45991">
            <w:pPr>
              <w:spacing w:line="240" w:lineRule="exact"/>
              <w:rPr>
                <w:rFonts w:ascii="Calibri" w:hAnsi="Calibri"/>
                <w:sz w:val="20"/>
              </w:rPr>
            </w:pPr>
            <w:r w:rsidRPr="008A57CD">
              <w:rPr>
                <w:rFonts w:ascii="Calibri" w:hAnsi="Calibri"/>
                <w:sz w:val="20"/>
              </w:rPr>
              <w:t>Has not been explored, evidently immunosuppressive</w:t>
            </w:r>
          </w:p>
        </w:tc>
        <w:tc>
          <w:tcPr>
            <w:tcW w:w="2835" w:type="dxa"/>
          </w:tcPr>
          <w:p w14:paraId="5A3EB6FB" w14:textId="77777777" w:rsidR="0017540B" w:rsidRPr="008A57CD" w:rsidRDefault="0017540B" w:rsidP="00E45991">
            <w:pPr>
              <w:spacing w:line="240" w:lineRule="exact"/>
              <w:rPr>
                <w:rFonts w:ascii="Calibri" w:hAnsi="Calibri"/>
                <w:sz w:val="20"/>
              </w:rPr>
            </w:pPr>
            <w:r w:rsidRPr="008A57CD">
              <w:rPr>
                <w:rFonts w:ascii="Calibri" w:hAnsi="Calibri"/>
                <w:sz w:val="20"/>
              </w:rPr>
              <w:t>Not explored</w:t>
            </w:r>
          </w:p>
        </w:tc>
        <w:tc>
          <w:tcPr>
            <w:tcW w:w="709" w:type="dxa"/>
          </w:tcPr>
          <w:p w14:paraId="32FEAC07"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232,233</w:t>
            </w:r>
          </w:p>
        </w:tc>
      </w:tr>
      <w:tr w:rsidR="0017540B" w:rsidRPr="008A57CD" w14:paraId="4A0902F7" w14:textId="77777777" w:rsidTr="00E45991">
        <w:tc>
          <w:tcPr>
            <w:tcW w:w="9918" w:type="dxa"/>
            <w:gridSpan w:val="5"/>
          </w:tcPr>
          <w:p w14:paraId="5FA7F904" w14:textId="77777777" w:rsidR="0017540B" w:rsidRPr="008A57CD" w:rsidRDefault="0017540B" w:rsidP="00E45991">
            <w:pPr>
              <w:spacing w:line="240" w:lineRule="exact"/>
              <w:rPr>
                <w:rFonts w:ascii="Calibri" w:hAnsi="Calibri"/>
                <w:sz w:val="20"/>
              </w:rPr>
            </w:pPr>
            <w:r w:rsidRPr="008A57CD">
              <w:rPr>
                <w:rFonts w:ascii="Times New Roman" w:hAnsi="Times New Roman"/>
                <w:b/>
                <w:i/>
                <w:noProof/>
                <w:sz w:val="22"/>
              </w:rPr>
              <w:t xml:space="preserve">IL-2 (common γ chain) family </w:t>
            </w:r>
          </w:p>
        </w:tc>
      </w:tr>
      <w:tr w:rsidR="0017540B" w:rsidRPr="008A57CD" w14:paraId="39E6B39F" w14:textId="77777777" w:rsidTr="00E45991">
        <w:tc>
          <w:tcPr>
            <w:tcW w:w="1413" w:type="dxa"/>
          </w:tcPr>
          <w:p w14:paraId="56C3A8E0"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IL-2</w:t>
            </w:r>
          </w:p>
        </w:tc>
        <w:tc>
          <w:tcPr>
            <w:tcW w:w="1701" w:type="dxa"/>
          </w:tcPr>
          <w:p w14:paraId="2B328FD7" w14:textId="77777777" w:rsidR="0017540B" w:rsidRPr="008A57CD" w:rsidRDefault="0017540B" w:rsidP="00E45991">
            <w:pPr>
              <w:spacing w:line="240" w:lineRule="exact"/>
              <w:rPr>
                <w:rFonts w:ascii="Calibri" w:hAnsi="Calibri"/>
                <w:sz w:val="20"/>
              </w:rPr>
            </w:pPr>
            <w:r w:rsidRPr="008A57CD">
              <w:rPr>
                <w:rFonts w:ascii="Calibri" w:hAnsi="Calibri"/>
                <w:sz w:val="20"/>
              </w:rPr>
              <w:t>sIL-2Rα</w:t>
            </w:r>
          </w:p>
          <w:p w14:paraId="4DC4E540" w14:textId="77777777" w:rsidR="0017540B" w:rsidRPr="008A57CD" w:rsidRDefault="0017540B" w:rsidP="00E45991">
            <w:pPr>
              <w:spacing w:line="240" w:lineRule="exact"/>
              <w:rPr>
                <w:rFonts w:ascii="Calibri" w:hAnsi="Calibri" w:cs="Calibri"/>
                <w:sz w:val="20"/>
              </w:rPr>
            </w:pPr>
            <w:r w:rsidRPr="008A57CD">
              <w:rPr>
                <w:rFonts w:ascii="Calibri" w:hAnsi="Calibri"/>
                <w:sz w:val="20"/>
              </w:rPr>
              <w:t>IL</w:t>
            </w:r>
            <w:r w:rsidRPr="008A57CD">
              <w:rPr>
                <w:rFonts w:ascii="Calibri" w:hAnsi="Calibri"/>
                <w:sz w:val="20"/>
              </w:rPr>
              <w:noBreakHyphen/>
              <w:t>2/15R</w:t>
            </w:r>
            <w:proofErr w:type="gramStart"/>
            <w:r w:rsidRPr="008A57CD">
              <w:rPr>
                <w:rFonts w:ascii="Calibri" w:hAnsi="Calibri"/>
                <w:sz w:val="20"/>
              </w:rPr>
              <w:t>β:</w:t>
            </w:r>
            <w:r w:rsidRPr="008A57CD">
              <w:rPr>
                <w:rFonts w:ascii="Calibri" w:hAnsi="Calibri" w:cs="Calibri"/>
                <w:sz w:val="20"/>
              </w:rPr>
              <w:t>γ</w:t>
            </w:r>
            <w:proofErr w:type="gramEnd"/>
            <w:r w:rsidRPr="008A57CD">
              <w:rPr>
                <w:rFonts w:ascii="Calibri" w:hAnsi="Calibri"/>
                <w:sz w:val="20"/>
              </w:rPr>
              <w:t>c</w:t>
            </w:r>
          </w:p>
          <w:p w14:paraId="159BA04B" w14:textId="77777777" w:rsidR="0017540B" w:rsidRPr="008A57CD" w:rsidRDefault="0017540B" w:rsidP="00E45991">
            <w:pPr>
              <w:spacing w:line="240" w:lineRule="exact"/>
              <w:rPr>
                <w:rFonts w:ascii="Calibri" w:hAnsi="Calibri"/>
                <w:sz w:val="20"/>
              </w:rPr>
            </w:pPr>
            <w:r w:rsidRPr="008A57CD">
              <w:rPr>
                <w:rFonts w:ascii="Calibri" w:hAnsi="Calibri"/>
                <w:sz w:val="20"/>
              </w:rPr>
              <w:t>IL</w:t>
            </w:r>
            <w:r w:rsidRPr="008A57CD">
              <w:rPr>
                <w:rFonts w:ascii="Calibri" w:hAnsi="Calibri"/>
                <w:sz w:val="20"/>
              </w:rPr>
              <w:noBreakHyphen/>
              <w:t>2Rα:IL</w:t>
            </w:r>
            <w:r w:rsidRPr="008A57CD">
              <w:rPr>
                <w:rFonts w:ascii="Calibri" w:hAnsi="Calibri"/>
                <w:sz w:val="20"/>
              </w:rPr>
              <w:noBreakHyphen/>
              <w:t>2/15R</w:t>
            </w:r>
            <w:proofErr w:type="gramStart"/>
            <w:r w:rsidRPr="008A57CD">
              <w:rPr>
                <w:rFonts w:ascii="Calibri" w:hAnsi="Calibri"/>
                <w:sz w:val="20"/>
              </w:rPr>
              <w:t>β:</w:t>
            </w:r>
            <w:r w:rsidRPr="008A57CD">
              <w:rPr>
                <w:rFonts w:ascii="Calibri" w:hAnsi="Calibri" w:cs="Calibri"/>
                <w:sz w:val="20"/>
              </w:rPr>
              <w:t>γ</w:t>
            </w:r>
            <w:proofErr w:type="gramEnd"/>
            <w:r w:rsidRPr="008A57CD">
              <w:rPr>
                <w:rFonts w:ascii="Calibri" w:hAnsi="Calibri"/>
                <w:sz w:val="20"/>
              </w:rPr>
              <w:t>c</w:t>
            </w:r>
          </w:p>
        </w:tc>
        <w:tc>
          <w:tcPr>
            <w:tcW w:w="3260" w:type="dxa"/>
          </w:tcPr>
          <w:p w14:paraId="0E612122"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Anti-tumoral: T and NK cell growth factor, but terminates T cell responses by the maintenance of T regs and induction of AICD</w:t>
            </w:r>
          </w:p>
        </w:tc>
        <w:tc>
          <w:tcPr>
            <w:tcW w:w="2835" w:type="dxa"/>
          </w:tcPr>
          <w:p w14:paraId="3F40DE8F" w14:textId="77777777" w:rsidR="0017540B" w:rsidRPr="008A57CD" w:rsidRDefault="0017540B" w:rsidP="00E45991">
            <w:pPr>
              <w:spacing w:line="240" w:lineRule="exact"/>
              <w:rPr>
                <w:rFonts w:ascii="Calibri" w:hAnsi="Calibri"/>
                <w:sz w:val="20"/>
              </w:rPr>
            </w:pPr>
            <w:r w:rsidRPr="008A57CD">
              <w:rPr>
                <w:rFonts w:ascii="Calibri" w:hAnsi="Calibri"/>
                <w:sz w:val="20"/>
              </w:rPr>
              <w:t xml:space="preserve">rIL-2 approved for monotherapy. Further engineered to avoid side effects and is used in ACT </w:t>
            </w:r>
          </w:p>
        </w:tc>
        <w:tc>
          <w:tcPr>
            <w:tcW w:w="709" w:type="dxa"/>
          </w:tcPr>
          <w:p w14:paraId="36A6D92F" w14:textId="77777777" w:rsidR="0017540B" w:rsidRPr="008A57CD" w:rsidRDefault="0017540B" w:rsidP="00E45991">
            <w:pPr>
              <w:spacing w:line="240" w:lineRule="exact"/>
              <w:rPr>
                <w:rFonts w:ascii="Calibri" w:hAnsi="Calibri"/>
                <w:sz w:val="20"/>
              </w:rPr>
            </w:pPr>
            <w:r>
              <w:rPr>
                <w:rFonts w:ascii="Calibri" w:hAnsi="Calibri"/>
                <w:noProof/>
                <w:sz w:val="20"/>
                <w:vertAlign w:val="superscript"/>
              </w:rPr>
              <w:t>8,234</w:t>
            </w:r>
          </w:p>
        </w:tc>
      </w:tr>
      <w:tr w:rsidR="0017540B" w:rsidRPr="008A57CD" w14:paraId="1B17E623" w14:textId="77777777" w:rsidTr="00E45991">
        <w:tc>
          <w:tcPr>
            <w:tcW w:w="1413" w:type="dxa"/>
          </w:tcPr>
          <w:p w14:paraId="6285A28B" w14:textId="77777777" w:rsidR="0017540B" w:rsidRPr="008A57CD" w:rsidRDefault="0017540B" w:rsidP="00E45991">
            <w:pPr>
              <w:spacing w:line="240" w:lineRule="exact"/>
              <w:rPr>
                <w:rFonts w:ascii="Calibri" w:hAnsi="Calibri"/>
                <w:sz w:val="20"/>
              </w:rPr>
            </w:pPr>
            <w:r w:rsidRPr="008A57CD">
              <w:rPr>
                <w:rFonts w:ascii="Calibri" w:hAnsi="Calibri"/>
                <w:sz w:val="20"/>
              </w:rPr>
              <w:t>IL-4</w:t>
            </w:r>
          </w:p>
        </w:tc>
        <w:tc>
          <w:tcPr>
            <w:tcW w:w="1701" w:type="dxa"/>
          </w:tcPr>
          <w:p w14:paraId="3BB988C9" w14:textId="77777777" w:rsidR="0017540B" w:rsidRPr="008A57CD" w:rsidRDefault="0017540B" w:rsidP="00E45991">
            <w:pPr>
              <w:spacing w:line="240" w:lineRule="exact"/>
              <w:rPr>
                <w:rFonts w:ascii="Calibri" w:hAnsi="Calibri"/>
                <w:sz w:val="20"/>
              </w:rPr>
            </w:pPr>
            <w:r w:rsidRPr="008A57CD">
              <w:rPr>
                <w:rFonts w:ascii="Calibri" w:hAnsi="Calibri"/>
                <w:sz w:val="20"/>
              </w:rPr>
              <w:t>IL-4R</w:t>
            </w:r>
            <w:proofErr w:type="gramStart"/>
            <w:r w:rsidRPr="008A57CD">
              <w:rPr>
                <w:rFonts w:ascii="Calibri" w:hAnsi="Calibri" w:cs="Calibri"/>
                <w:sz w:val="20"/>
              </w:rPr>
              <w:t>α</w:t>
            </w:r>
            <w:r w:rsidRPr="008A57CD">
              <w:rPr>
                <w:rFonts w:ascii="Calibri" w:hAnsi="Calibri"/>
                <w:sz w:val="20"/>
              </w:rPr>
              <w:t>:</w:t>
            </w:r>
            <w:r w:rsidRPr="008A57CD">
              <w:rPr>
                <w:rFonts w:ascii="Calibri" w:hAnsi="Calibri" w:cs="Calibri"/>
                <w:sz w:val="20"/>
              </w:rPr>
              <w:t>γ</w:t>
            </w:r>
            <w:proofErr w:type="gramEnd"/>
            <w:r w:rsidRPr="008A57CD">
              <w:rPr>
                <w:rFonts w:ascii="Calibri" w:hAnsi="Calibri"/>
                <w:sz w:val="20"/>
              </w:rPr>
              <w:t>c</w:t>
            </w:r>
          </w:p>
          <w:p w14:paraId="57C15C23" w14:textId="77777777" w:rsidR="0017540B" w:rsidRPr="008A57CD" w:rsidRDefault="0017540B" w:rsidP="00E45991">
            <w:pPr>
              <w:spacing w:line="240" w:lineRule="exact"/>
              <w:rPr>
                <w:rFonts w:ascii="Calibri" w:hAnsi="Calibri"/>
                <w:sz w:val="20"/>
              </w:rPr>
            </w:pPr>
            <w:r w:rsidRPr="008A57CD">
              <w:rPr>
                <w:rFonts w:ascii="Calibri" w:hAnsi="Calibri"/>
                <w:sz w:val="20"/>
              </w:rPr>
              <w:t>IL-4R</w:t>
            </w:r>
            <w:r w:rsidRPr="008A57CD">
              <w:rPr>
                <w:rFonts w:ascii="Calibri" w:hAnsi="Calibri" w:cs="Calibri"/>
                <w:sz w:val="20"/>
              </w:rPr>
              <w:t>α</w:t>
            </w:r>
            <w:r w:rsidRPr="008A57CD">
              <w:rPr>
                <w:rFonts w:ascii="Calibri" w:hAnsi="Calibri"/>
                <w:sz w:val="20"/>
              </w:rPr>
              <w:t>:IL-13R</w:t>
            </w:r>
            <w:r w:rsidRPr="008A57CD">
              <w:rPr>
                <w:rFonts w:ascii="Calibri" w:hAnsi="Calibri" w:cs="Calibri"/>
                <w:sz w:val="20"/>
              </w:rPr>
              <w:t>α1</w:t>
            </w:r>
            <w:r w:rsidRPr="008A57CD">
              <w:rPr>
                <w:rFonts w:ascii="Arial" w:hAnsi="Arial" w:cs="Arial"/>
                <w:b/>
                <w:bCs/>
                <w:noProof/>
                <w:color w:val="202122"/>
                <w:sz w:val="21"/>
                <w:szCs w:val="21"/>
                <w:shd w:val="clear" w:color="auto" w:fill="FFFFFF"/>
              </w:rPr>
              <w:t xml:space="preserve"> </w:t>
            </w:r>
          </w:p>
        </w:tc>
        <w:tc>
          <w:tcPr>
            <w:tcW w:w="3260" w:type="dxa"/>
          </w:tcPr>
          <w:p w14:paraId="2FF891BE" w14:textId="77777777" w:rsidR="0017540B" w:rsidRPr="008A57CD" w:rsidRDefault="0017540B" w:rsidP="00E45991">
            <w:pPr>
              <w:spacing w:line="240" w:lineRule="exact"/>
              <w:rPr>
                <w:rFonts w:ascii="Calibri" w:hAnsi="Calibri"/>
                <w:sz w:val="20"/>
              </w:rPr>
            </w:pPr>
            <w:r w:rsidRPr="008A57CD">
              <w:rPr>
                <w:rFonts w:ascii="Calibri" w:hAnsi="Calibri"/>
                <w:sz w:val="20"/>
              </w:rPr>
              <w:t>Protumoral: promotes Th2 inflammation and Th9 polarization. IL-4R, when overexpressed, promotes cancer growth</w:t>
            </w:r>
          </w:p>
        </w:tc>
        <w:tc>
          <w:tcPr>
            <w:tcW w:w="2835" w:type="dxa"/>
          </w:tcPr>
          <w:p w14:paraId="6DFBF67E" w14:textId="77777777" w:rsidR="0017540B" w:rsidRPr="008A57CD" w:rsidRDefault="0017540B" w:rsidP="00E45991">
            <w:pPr>
              <w:spacing w:line="240" w:lineRule="exact"/>
              <w:rPr>
                <w:rFonts w:ascii="Calibri" w:hAnsi="Calibri"/>
                <w:sz w:val="20"/>
              </w:rPr>
            </w:pPr>
            <w:r w:rsidRPr="008A57CD">
              <w:rPr>
                <w:rFonts w:ascii="Calibri" w:hAnsi="Calibri"/>
                <w:sz w:val="20"/>
              </w:rPr>
              <w:t>Targeting IL-4R bearing cancer cells, blocking signaling. Producing anti-tumoral Th9 cells for ACT</w:t>
            </w:r>
          </w:p>
        </w:tc>
        <w:tc>
          <w:tcPr>
            <w:tcW w:w="709" w:type="dxa"/>
          </w:tcPr>
          <w:p w14:paraId="762C431F"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235</w:t>
            </w:r>
          </w:p>
        </w:tc>
      </w:tr>
      <w:tr w:rsidR="0017540B" w:rsidRPr="008A57CD" w14:paraId="5F26113C" w14:textId="77777777" w:rsidTr="00E45991">
        <w:tc>
          <w:tcPr>
            <w:tcW w:w="1413" w:type="dxa"/>
          </w:tcPr>
          <w:p w14:paraId="7EE49983" w14:textId="77777777" w:rsidR="0017540B" w:rsidRPr="008A57CD" w:rsidRDefault="0017540B" w:rsidP="00E45991">
            <w:pPr>
              <w:spacing w:line="240" w:lineRule="exact"/>
              <w:rPr>
                <w:rFonts w:ascii="Calibri" w:hAnsi="Calibri"/>
                <w:sz w:val="20"/>
              </w:rPr>
            </w:pPr>
            <w:r w:rsidRPr="008A57CD">
              <w:rPr>
                <w:rFonts w:ascii="Calibri" w:hAnsi="Calibri"/>
                <w:sz w:val="20"/>
              </w:rPr>
              <w:t>IL-7</w:t>
            </w:r>
          </w:p>
        </w:tc>
        <w:tc>
          <w:tcPr>
            <w:tcW w:w="1701" w:type="dxa"/>
          </w:tcPr>
          <w:p w14:paraId="22E23DC3" w14:textId="77777777" w:rsidR="0017540B" w:rsidRPr="008A57CD" w:rsidRDefault="0017540B" w:rsidP="00E45991">
            <w:pPr>
              <w:spacing w:line="240" w:lineRule="exact"/>
              <w:rPr>
                <w:rFonts w:ascii="Calibri" w:hAnsi="Calibri"/>
                <w:sz w:val="20"/>
              </w:rPr>
            </w:pPr>
            <w:r w:rsidRPr="008A57CD">
              <w:rPr>
                <w:rFonts w:ascii="Calibri" w:hAnsi="Calibri"/>
                <w:sz w:val="20"/>
              </w:rPr>
              <w:t>IL-7R</w:t>
            </w:r>
            <w:proofErr w:type="gramStart"/>
            <w:r w:rsidRPr="008A57CD">
              <w:rPr>
                <w:rFonts w:ascii="Calibri" w:hAnsi="Calibri" w:cs="Calibri"/>
                <w:sz w:val="20"/>
              </w:rPr>
              <w:t>α</w:t>
            </w:r>
            <w:r w:rsidRPr="008A57CD">
              <w:rPr>
                <w:rFonts w:ascii="Calibri" w:hAnsi="Calibri"/>
                <w:sz w:val="20"/>
              </w:rPr>
              <w:t>:</w:t>
            </w:r>
            <w:r w:rsidRPr="008A57CD">
              <w:rPr>
                <w:rFonts w:ascii="Calibri" w:hAnsi="Calibri" w:cs="Calibri"/>
                <w:sz w:val="20"/>
              </w:rPr>
              <w:t>γ</w:t>
            </w:r>
            <w:proofErr w:type="gramEnd"/>
            <w:r w:rsidRPr="008A57CD">
              <w:rPr>
                <w:rFonts w:ascii="Calibri" w:hAnsi="Calibri"/>
                <w:sz w:val="20"/>
              </w:rPr>
              <w:t>c</w:t>
            </w:r>
          </w:p>
          <w:p w14:paraId="5C682F64" w14:textId="77777777" w:rsidR="0017540B" w:rsidRPr="008A57CD" w:rsidRDefault="0017540B" w:rsidP="00E45991">
            <w:pPr>
              <w:spacing w:line="240" w:lineRule="exact"/>
              <w:rPr>
                <w:rFonts w:ascii="Calibri" w:hAnsi="Calibri"/>
                <w:sz w:val="20"/>
              </w:rPr>
            </w:pPr>
            <w:r w:rsidRPr="008A57CD">
              <w:rPr>
                <w:rFonts w:ascii="Calibri" w:hAnsi="Calibri"/>
                <w:sz w:val="20"/>
              </w:rPr>
              <w:t>sIL-7R</w:t>
            </w:r>
            <w:r w:rsidRPr="008A57CD">
              <w:rPr>
                <w:rFonts w:ascii="Calibri" w:hAnsi="Calibri" w:cs="Calibri"/>
                <w:sz w:val="20"/>
              </w:rPr>
              <w:t>α</w:t>
            </w:r>
          </w:p>
        </w:tc>
        <w:tc>
          <w:tcPr>
            <w:tcW w:w="3260" w:type="dxa"/>
          </w:tcPr>
          <w:p w14:paraId="23EEE918" w14:textId="77777777" w:rsidR="0017540B" w:rsidRPr="008A57CD" w:rsidRDefault="0017540B" w:rsidP="00E45991">
            <w:pPr>
              <w:spacing w:line="240" w:lineRule="exact"/>
              <w:rPr>
                <w:rFonts w:ascii="Calibri" w:hAnsi="Calibri"/>
                <w:sz w:val="20"/>
              </w:rPr>
            </w:pPr>
            <w:r w:rsidRPr="008A57CD">
              <w:rPr>
                <w:rFonts w:ascii="Calibri" w:hAnsi="Calibri"/>
                <w:sz w:val="20"/>
              </w:rPr>
              <w:t>Anti-tumoral: T and NK cell growth factor</w:t>
            </w:r>
          </w:p>
        </w:tc>
        <w:tc>
          <w:tcPr>
            <w:tcW w:w="2835" w:type="dxa"/>
          </w:tcPr>
          <w:p w14:paraId="1F71086D" w14:textId="77777777" w:rsidR="0017540B" w:rsidRPr="008A57CD" w:rsidRDefault="0017540B" w:rsidP="00E45991">
            <w:pPr>
              <w:spacing w:line="240" w:lineRule="exact"/>
              <w:rPr>
                <w:rFonts w:ascii="Calibri" w:hAnsi="Calibri"/>
                <w:sz w:val="20"/>
              </w:rPr>
            </w:pPr>
            <w:r w:rsidRPr="008A57CD">
              <w:rPr>
                <w:rFonts w:ascii="Calibri" w:hAnsi="Calibri"/>
                <w:sz w:val="20"/>
              </w:rPr>
              <w:t>rIL-7 or analogs in combination with ILs or ACT</w:t>
            </w:r>
          </w:p>
        </w:tc>
        <w:tc>
          <w:tcPr>
            <w:tcW w:w="709" w:type="dxa"/>
          </w:tcPr>
          <w:p w14:paraId="4E5CF4BF" w14:textId="77777777" w:rsidR="0017540B" w:rsidRPr="008A57CD" w:rsidRDefault="0017540B" w:rsidP="00E45991">
            <w:pPr>
              <w:spacing w:line="240" w:lineRule="exact"/>
              <w:rPr>
                <w:rFonts w:ascii="Calibri" w:hAnsi="Calibri"/>
                <w:sz w:val="20"/>
              </w:rPr>
            </w:pPr>
            <w:r>
              <w:rPr>
                <w:rFonts w:ascii="Calibri" w:hAnsi="Calibri"/>
                <w:noProof/>
                <w:sz w:val="20"/>
                <w:vertAlign w:val="superscript"/>
              </w:rPr>
              <w:t>236</w:t>
            </w:r>
          </w:p>
        </w:tc>
      </w:tr>
      <w:tr w:rsidR="0017540B" w:rsidRPr="008A57CD" w14:paraId="6874EA32" w14:textId="77777777" w:rsidTr="00E45991">
        <w:tc>
          <w:tcPr>
            <w:tcW w:w="1413" w:type="dxa"/>
          </w:tcPr>
          <w:p w14:paraId="5270206F" w14:textId="77777777" w:rsidR="0017540B" w:rsidRPr="008A57CD" w:rsidRDefault="0017540B" w:rsidP="00E45991">
            <w:pPr>
              <w:spacing w:line="240" w:lineRule="exact"/>
              <w:rPr>
                <w:rFonts w:ascii="Calibri" w:hAnsi="Calibri"/>
                <w:sz w:val="20"/>
              </w:rPr>
            </w:pPr>
            <w:r w:rsidRPr="008A57CD">
              <w:rPr>
                <w:rFonts w:ascii="Calibri" w:hAnsi="Calibri"/>
                <w:sz w:val="20"/>
              </w:rPr>
              <w:t>IL-9</w:t>
            </w:r>
          </w:p>
        </w:tc>
        <w:tc>
          <w:tcPr>
            <w:tcW w:w="1701" w:type="dxa"/>
          </w:tcPr>
          <w:p w14:paraId="329922E8" w14:textId="77777777" w:rsidR="0017540B" w:rsidRPr="008A57CD" w:rsidRDefault="0017540B" w:rsidP="00E45991">
            <w:pPr>
              <w:spacing w:line="240" w:lineRule="exact"/>
              <w:rPr>
                <w:rFonts w:ascii="Calibri" w:hAnsi="Calibri"/>
                <w:sz w:val="20"/>
              </w:rPr>
            </w:pPr>
            <w:r w:rsidRPr="008A57CD">
              <w:rPr>
                <w:rFonts w:ascii="Calibri" w:hAnsi="Calibri"/>
                <w:sz w:val="20"/>
              </w:rPr>
              <w:t>IL-9</w:t>
            </w:r>
            <w:proofErr w:type="gramStart"/>
            <w:r w:rsidRPr="008A57CD">
              <w:rPr>
                <w:rFonts w:ascii="Calibri" w:hAnsi="Calibri"/>
                <w:sz w:val="20"/>
              </w:rPr>
              <w:t>R:</w:t>
            </w:r>
            <w:r w:rsidRPr="008A57CD">
              <w:rPr>
                <w:rFonts w:ascii="Calibri" w:hAnsi="Calibri" w:cs="Calibri"/>
                <w:sz w:val="20"/>
              </w:rPr>
              <w:t>γ</w:t>
            </w:r>
            <w:proofErr w:type="gramEnd"/>
            <w:r w:rsidRPr="008A57CD">
              <w:rPr>
                <w:rFonts w:ascii="Calibri" w:hAnsi="Calibri"/>
                <w:sz w:val="20"/>
              </w:rPr>
              <w:t>c</w:t>
            </w:r>
          </w:p>
        </w:tc>
        <w:tc>
          <w:tcPr>
            <w:tcW w:w="3260" w:type="dxa"/>
          </w:tcPr>
          <w:p w14:paraId="37DCFD4B" w14:textId="77777777" w:rsidR="0017540B" w:rsidRPr="008A57CD" w:rsidRDefault="0017540B" w:rsidP="00E45991">
            <w:pPr>
              <w:spacing w:line="240" w:lineRule="exact"/>
              <w:rPr>
                <w:rFonts w:ascii="Calibri" w:hAnsi="Calibri"/>
                <w:sz w:val="20"/>
              </w:rPr>
            </w:pPr>
            <w:r w:rsidRPr="008A57CD">
              <w:rPr>
                <w:rFonts w:ascii="Calibri" w:hAnsi="Calibri"/>
                <w:sz w:val="20"/>
              </w:rPr>
              <w:t xml:space="preserve">Pleiotropic: context-dependent </w:t>
            </w:r>
          </w:p>
        </w:tc>
        <w:tc>
          <w:tcPr>
            <w:tcW w:w="2835" w:type="dxa"/>
          </w:tcPr>
          <w:p w14:paraId="33EDE603" w14:textId="77777777" w:rsidR="0017540B" w:rsidRPr="008A57CD" w:rsidRDefault="0017540B" w:rsidP="00E45991">
            <w:pPr>
              <w:spacing w:line="240" w:lineRule="exact"/>
              <w:rPr>
                <w:rFonts w:ascii="Calibri" w:hAnsi="Calibri"/>
                <w:sz w:val="20"/>
              </w:rPr>
            </w:pPr>
            <w:r w:rsidRPr="008A57CD">
              <w:rPr>
                <w:rFonts w:ascii="Calibri" w:hAnsi="Calibri"/>
                <w:sz w:val="20"/>
              </w:rPr>
              <w:t>Preclinical Th9 cells in ACT</w:t>
            </w:r>
          </w:p>
        </w:tc>
        <w:tc>
          <w:tcPr>
            <w:tcW w:w="709" w:type="dxa"/>
          </w:tcPr>
          <w:p w14:paraId="489DCAAB" w14:textId="77777777" w:rsidR="0017540B" w:rsidRPr="008A57CD" w:rsidRDefault="0017540B" w:rsidP="00E45991">
            <w:pPr>
              <w:spacing w:line="240" w:lineRule="exact"/>
              <w:rPr>
                <w:rFonts w:ascii="Calibri" w:hAnsi="Calibri"/>
                <w:noProof/>
                <w:sz w:val="20"/>
                <w:vertAlign w:val="superscript"/>
              </w:rPr>
            </w:pPr>
            <w:r>
              <w:rPr>
                <w:rFonts w:ascii="Calibri" w:hAnsi="Calibri"/>
                <w:noProof/>
                <w:sz w:val="20"/>
                <w:vertAlign w:val="superscript"/>
              </w:rPr>
              <w:t>114</w:t>
            </w:r>
          </w:p>
        </w:tc>
      </w:tr>
      <w:tr w:rsidR="0017540B" w:rsidRPr="008A57CD" w14:paraId="004FE3DF" w14:textId="77777777" w:rsidTr="00E45991">
        <w:tc>
          <w:tcPr>
            <w:tcW w:w="1413" w:type="dxa"/>
          </w:tcPr>
          <w:p w14:paraId="68496577" w14:textId="77777777" w:rsidR="0017540B" w:rsidRPr="008A57CD" w:rsidRDefault="0017540B" w:rsidP="00E45991">
            <w:pPr>
              <w:spacing w:line="240" w:lineRule="exact"/>
              <w:rPr>
                <w:rFonts w:ascii="Calibri" w:hAnsi="Calibri"/>
                <w:sz w:val="20"/>
              </w:rPr>
            </w:pPr>
            <w:r w:rsidRPr="008A57CD">
              <w:rPr>
                <w:rFonts w:ascii="Calibri" w:hAnsi="Calibri"/>
                <w:sz w:val="20"/>
              </w:rPr>
              <w:t>IL-15</w:t>
            </w:r>
          </w:p>
        </w:tc>
        <w:tc>
          <w:tcPr>
            <w:tcW w:w="1701" w:type="dxa"/>
          </w:tcPr>
          <w:p w14:paraId="62C6763F" w14:textId="77777777" w:rsidR="0017540B" w:rsidRPr="008A57CD" w:rsidRDefault="0017540B" w:rsidP="00E45991">
            <w:pPr>
              <w:spacing w:line="240" w:lineRule="exact"/>
              <w:rPr>
                <w:rFonts w:ascii="Calibri" w:hAnsi="Calibri" w:cs="Calibri"/>
                <w:sz w:val="20"/>
              </w:rPr>
            </w:pPr>
            <w:r w:rsidRPr="008A57CD">
              <w:rPr>
                <w:rFonts w:ascii="Calibri" w:hAnsi="Calibri"/>
                <w:sz w:val="20"/>
              </w:rPr>
              <w:t>IL-15:IL15R</w:t>
            </w:r>
            <w:r w:rsidRPr="008A57CD">
              <w:rPr>
                <w:rFonts w:ascii="Calibri" w:hAnsi="Calibri" w:cs="Calibri"/>
                <w:sz w:val="20"/>
              </w:rPr>
              <w:t>α +</w:t>
            </w:r>
          </w:p>
          <w:p w14:paraId="72B33DED" w14:textId="77777777" w:rsidR="0017540B" w:rsidRPr="008A57CD" w:rsidRDefault="0017540B" w:rsidP="00E45991">
            <w:pPr>
              <w:spacing w:line="240" w:lineRule="exact"/>
              <w:rPr>
                <w:rFonts w:ascii="Calibri" w:hAnsi="Calibri"/>
                <w:sz w:val="20"/>
              </w:rPr>
            </w:pPr>
            <w:r w:rsidRPr="008A57CD">
              <w:rPr>
                <w:rFonts w:ascii="Calibri" w:hAnsi="Calibri"/>
                <w:sz w:val="20"/>
              </w:rPr>
              <w:t>IL-2/15R</w:t>
            </w:r>
            <w:proofErr w:type="gramStart"/>
            <w:r w:rsidRPr="008A57CD">
              <w:rPr>
                <w:rFonts w:ascii="Calibri" w:hAnsi="Calibri"/>
                <w:sz w:val="20"/>
              </w:rPr>
              <w:t>β:</w:t>
            </w:r>
            <w:r w:rsidRPr="008A57CD">
              <w:rPr>
                <w:rFonts w:ascii="Calibri" w:hAnsi="Calibri" w:cs="Calibri"/>
                <w:sz w:val="20"/>
              </w:rPr>
              <w:t>γ</w:t>
            </w:r>
            <w:proofErr w:type="gramEnd"/>
            <w:r w:rsidRPr="008A57CD">
              <w:rPr>
                <w:rFonts w:ascii="Calibri" w:hAnsi="Calibri"/>
                <w:sz w:val="20"/>
              </w:rPr>
              <w:t>c</w:t>
            </w:r>
          </w:p>
        </w:tc>
        <w:tc>
          <w:tcPr>
            <w:tcW w:w="3260" w:type="dxa"/>
          </w:tcPr>
          <w:p w14:paraId="615BB4A4" w14:textId="77777777" w:rsidR="0017540B" w:rsidRPr="008A57CD" w:rsidRDefault="0017540B" w:rsidP="00E45991">
            <w:pPr>
              <w:spacing w:line="240" w:lineRule="exact"/>
              <w:rPr>
                <w:rFonts w:ascii="Calibri" w:hAnsi="Calibri"/>
                <w:sz w:val="20"/>
              </w:rPr>
            </w:pPr>
            <w:r w:rsidRPr="008A57CD">
              <w:rPr>
                <w:rFonts w:ascii="Calibri" w:hAnsi="Calibri" w:cs="Calibri"/>
                <w:sz w:val="20"/>
              </w:rPr>
              <w:t>Anti-tumoral:</w:t>
            </w:r>
            <w:r w:rsidRPr="008A57CD">
              <w:rPr>
                <w:rFonts w:ascii="Calibri" w:hAnsi="Calibri"/>
                <w:sz w:val="20"/>
              </w:rPr>
              <w:t xml:space="preserve"> activates lymphocytes to produce IFN-</w:t>
            </w:r>
            <w:r w:rsidRPr="008A57CD">
              <w:rPr>
                <w:rFonts w:ascii="Calibri" w:hAnsi="Calibri" w:cs="Calibri"/>
                <w:sz w:val="20"/>
              </w:rPr>
              <w:t>γ</w:t>
            </w:r>
          </w:p>
        </w:tc>
        <w:tc>
          <w:tcPr>
            <w:tcW w:w="2835" w:type="dxa"/>
          </w:tcPr>
          <w:p w14:paraId="162DE80C" w14:textId="77777777" w:rsidR="0017540B" w:rsidRPr="008A57CD" w:rsidRDefault="0017540B" w:rsidP="00E45991">
            <w:pPr>
              <w:spacing w:line="240" w:lineRule="exact"/>
              <w:rPr>
                <w:rFonts w:ascii="Calibri" w:hAnsi="Calibri"/>
                <w:sz w:val="20"/>
              </w:rPr>
            </w:pPr>
            <w:r w:rsidRPr="008A57CD">
              <w:rPr>
                <w:rFonts w:ascii="Calibri" w:hAnsi="Calibri"/>
                <w:sz w:val="20"/>
              </w:rPr>
              <w:t xml:space="preserve">rIL-15 or analogs in combination with ILs or ACT </w:t>
            </w:r>
          </w:p>
        </w:tc>
        <w:tc>
          <w:tcPr>
            <w:tcW w:w="709" w:type="dxa"/>
          </w:tcPr>
          <w:p w14:paraId="7A2BE07C" w14:textId="77777777" w:rsidR="0017540B" w:rsidRPr="008A57CD" w:rsidRDefault="0017540B" w:rsidP="00E45991">
            <w:pPr>
              <w:spacing w:line="240" w:lineRule="exact"/>
              <w:rPr>
                <w:rFonts w:ascii="Calibri" w:hAnsi="Calibri"/>
                <w:sz w:val="20"/>
              </w:rPr>
            </w:pPr>
            <w:r w:rsidRPr="008A57CD">
              <w:rPr>
                <w:rFonts w:ascii="Calibri" w:hAnsi="Calibri"/>
                <w:noProof/>
                <w:sz w:val="20"/>
                <w:vertAlign w:val="superscript"/>
              </w:rPr>
              <w:t>8</w:t>
            </w:r>
          </w:p>
        </w:tc>
      </w:tr>
      <w:tr w:rsidR="0017540B" w:rsidRPr="008A57CD" w14:paraId="46B8C7EC" w14:textId="77777777" w:rsidTr="00E45991">
        <w:tc>
          <w:tcPr>
            <w:tcW w:w="1413" w:type="dxa"/>
          </w:tcPr>
          <w:p w14:paraId="13E58801" w14:textId="77777777" w:rsidR="0017540B" w:rsidRPr="008A57CD" w:rsidRDefault="0017540B" w:rsidP="00E45991">
            <w:pPr>
              <w:spacing w:line="240" w:lineRule="exact"/>
              <w:rPr>
                <w:rFonts w:ascii="Calibri" w:hAnsi="Calibri"/>
                <w:sz w:val="20"/>
              </w:rPr>
            </w:pPr>
            <w:r w:rsidRPr="008A57CD">
              <w:rPr>
                <w:rFonts w:ascii="Calibri" w:hAnsi="Calibri"/>
                <w:sz w:val="20"/>
              </w:rPr>
              <w:t>IL-21</w:t>
            </w:r>
          </w:p>
        </w:tc>
        <w:tc>
          <w:tcPr>
            <w:tcW w:w="1701" w:type="dxa"/>
          </w:tcPr>
          <w:p w14:paraId="679F455C" w14:textId="77777777" w:rsidR="0017540B" w:rsidRPr="008A57CD" w:rsidRDefault="0017540B" w:rsidP="00E45991">
            <w:pPr>
              <w:spacing w:line="240" w:lineRule="exact"/>
              <w:rPr>
                <w:rFonts w:ascii="Calibri" w:hAnsi="Calibri"/>
                <w:sz w:val="20"/>
              </w:rPr>
            </w:pPr>
            <w:r w:rsidRPr="008A57CD">
              <w:rPr>
                <w:rFonts w:ascii="Calibri" w:hAnsi="Calibri"/>
                <w:sz w:val="20"/>
              </w:rPr>
              <w:t>IL-21</w:t>
            </w:r>
            <w:proofErr w:type="gramStart"/>
            <w:r w:rsidRPr="008A57CD">
              <w:rPr>
                <w:rFonts w:ascii="Calibri" w:hAnsi="Calibri"/>
                <w:sz w:val="20"/>
              </w:rPr>
              <w:t>R:</w:t>
            </w:r>
            <w:r w:rsidRPr="008A57CD">
              <w:rPr>
                <w:rFonts w:ascii="Calibri" w:hAnsi="Calibri" w:cs="Calibri"/>
                <w:sz w:val="20"/>
              </w:rPr>
              <w:t>γ</w:t>
            </w:r>
            <w:proofErr w:type="gramEnd"/>
            <w:r w:rsidRPr="008A57CD">
              <w:rPr>
                <w:rFonts w:ascii="Calibri" w:hAnsi="Calibri"/>
                <w:sz w:val="20"/>
              </w:rPr>
              <w:t>c</w:t>
            </w:r>
          </w:p>
        </w:tc>
        <w:tc>
          <w:tcPr>
            <w:tcW w:w="3260" w:type="dxa"/>
          </w:tcPr>
          <w:p w14:paraId="6434CF11" w14:textId="77777777" w:rsidR="0017540B" w:rsidRPr="008A57CD" w:rsidRDefault="0017540B" w:rsidP="00E45991">
            <w:pPr>
              <w:spacing w:line="240" w:lineRule="exact"/>
              <w:rPr>
                <w:rFonts w:ascii="Calibri" w:hAnsi="Calibri"/>
                <w:sz w:val="20"/>
              </w:rPr>
            </w:pPr>
            <w:r w:rsidRPr="008A57CD">
              <w:rPr>
                <w:rFonts w:ascii="Calibri" w:hAnsi="Calibri"/>
                <w:sz w:val="20"/>
              </w:rPr>
              <w:t>Anti-tumoral: enhances cytotoxicity of CTLs</w:t>
            </w:r>
          </w:p>
        </w:tc>
        <w:tc>
          <w:tcPr>
            <w:tcW w:w="2835" w:type="dxa"/>
          </w:tcPr>
          <w:p w14:paraId="58F899C3" w14:textId="77777777" w:rsidR="0017540B" w:rsidRPr="008A57CD" w:rsidRDefault="0017540B" w:rsidP="00E45991">
            <w:pPr>
              <w:spacing w:line="240" w:lineRule="exact"/>
              <w:rPr>
                <w:rFonts w:ascii="Calibri" w:hAnsi="Calibri"/>
                <w:sz w:val="20"/>
              </w:rPr>
            </w:pPr>
            <w:r w:rsidRPr="008A57CD">
              <w:rPr>
                <w:rFonts w:ascii="Calibri" w:hAnsi="Calibri"/>
                <w:sz w:val="20"/>
              </w:rPr>
              <w:t>Combination therapies with rIL</w:t>
            </w:r>
            <w:r w:rsidRPr="008A57CD">
              <w:rPr>
                <w:rFonts w:ascii="Calibri" w:hAnsi="Calibri"/>
                <w:sz w:val="20"/>
              </w:rPr>
              <w:noBreakHyphen/>
              <w:t xml:space="preserve">21 in clinical trials </w:t>
            </w:r>
          </w:p>
        </w:tc>
        <w:tc>
          <w:tcPr>
            <w:tcW w:w="709" w:type="dxa"/>
          </w:tcPr>
          <w:p w14:paraId="542FBED5" w14:textId="77777777" w:rsidR="0017540B" w:rsidRPr="008A57CD" w:rsidRDefault="0017540B" w:rsidP="00E45991">
            <w:pPr>
              <w:spacing w:line="240" w:lineRule="exact"/>
              <w:rPr>
                <w:rFonts w:ascii="Calibri" w:hAnsi="Calibri"/>
                <w:sz w:val="20"/>
              </w:rPr>
            </w:pPr>
            <w:r w:rsidRPr="008A57CD">
              <w:rPr>
                <w:rFonts w:ascii="Calibri" w:hAnsi="Calibri"/>
                <w:noProof/>
                <w:sz w:val="20"/>
                <w:vertAlign w:val="superscript"/>
              </w:rPr>
              <w:t>8</w:t>
            </w:r>
          </w:p>
        </w:tc>
      </w:tr>
      <w:tr w:rsidR="0017540B" w:rsidRPr="008A57CD" w14:paraId="0DA240A8" w14:textId="77777777" w:rsidTr="00E45991">
        <w:tc>
          <w:tcPr>
            <w:tcW w:w="9918" w:type="dxa"/>
            <w:gridSpan w:val="5"/>
          </w:tcPr>
          <w:p w14:paraId="39DA7AB5" w14:textId="77777777" w:rsidR="0017540B" w:rsidRPr="008A57CD" w:rsidRDefault="0017540B" w:rsidP="00E45991">
            <w:pPr>
              <w:spacing w:line="240" w:lineRule="exact"/>
              <w:rPr>
                <w:rFonts w:ascii="Calibri" w:hAnsi="Calibri"/>
                <w:sz w:val="20"/>
              </w:rPr>
            </w:pPr>
            <w:r w:rsidRPr="008A57CD">
              <w:rPr>
                <w:rFonts w:ascii="Times New Roman" w:hAnsi="Times New Roman"/>
                <w:b/>
                <w:i/>
                <w:noProof/>
                <w:sz w:val="22"/>
              </w:rPr>
              <w:t>IL-3 family</w:t>
            </w:r>
          </w:p>
        </w:tc>
      </w:tr>
      <w:tr w:rsidR="0017540B" w:rsidRPr="008A57CD" w14:paraId="123D336A" w14:textId="77777777" w:rsidTr="00E45991">
        <w:tc>
          <w:tcPr>
            <w:tcW w:w="1413" w:type="dxa"/>
          </w:tcPr>
          <w:p w14:paraId="24972AC6" w14:textId="77777777" w:rsidR="0017540B" w:rsidRPr="008A57CD" w:rsidRDefault="0017540B" w:rsidP="00E45991">
            <w:pPr>
              <w:spacing w:line="240" w:lineRule="exact"/>
              <w:rPr>
                <w:rFonts w:ascii="Calibri" w:hAnsi="Calibri"/>
                <w:sz w:val="20"/>
              </w:rPr>
            </w:pPr>
            <w:r w:rsidRPr="008A57CD">
              <w:rPr>
                <w:rFonts w:ascii="Calibri" w:hAnsi="Calibri"/>
                <w:sz w:val="20"/>
              </w:rPr>
              <w:t>IL-3</w:t>
            </w:r>
          </w:p>
        </w:tc>
        <w:tc>
          <w:tcPr>
            <w:tcW w:w="1701" w:type="dxa"/>
          </w:tcPr>
          <w:p w14:paraId="5650BB2E" w14:textId="77777777" w:rsidR="0017540B" w:rsidRPr="008A57CD" w:rsidRDefault="0017540B" w:rsidP="00E45991">
            <w:pPr>
              <w:spacing w:line="240" w:lineRule="exact"/>
              <w:rPr>
                <w:rFonts w:ascii="Calibri" w:hAnsi="Calibri"/>
                <w:sz w:val="20"/>
              </w:rPr>
            </w:pPr>
            <w:r w:rsidRPr="008A57CD">
              <w:rPr>
                <w:rFonts w:ascii="Calibri" w:hAnsi="Calibri"/>
                <w:sz w:val="20"/>
              </w:rPr>
              <w:t>IL-3R</w:t>
            </w:r>
            <w:proofErr w:type="gramStart"/>
            <w:r w:rsidRPr="008A57CD">
              <w:rPr>
                <w:rFonts w:ascii="Calibri" w:hAnsi="Calibri" w:cs="Calibri"/>
                <w:sz w:val="20"/>
              </w:rPr>
              <w:t>α:β</w:t>
            </w:r>
            <w:proofErr w:type="gramEnd"/>
            <w:r w:rsidRPr="008A57CD">
              <w:rPr>
                <w:rFonts w:ascii="Calibri" w:hAnsi="Calibri" w:cs="Calibri"/>
                <w:sz w:val="20"/>
              </w:rPr>
              <w:t>c</w:t>
            </w:r>
          </w:p>
        </w:tc>
        <w:tc>
          <w:tcPr>
            <w:tcW w:w="3260" w:type="dxa"/>
          </w:tcPr>
          <w:p w14:paraId="7229B7F6" w14:textId="77777777" w:rsidR="0017540B" w:rsidRPr="008A57CD" w:rsidRDefault="0017540B" w:rsidP="00E45991">
            <w:pPr>
              <w:spacing w:line="240" w:lineRule="exact"/>
              <w:rPr>
                <w:rFonts w:ascii="Calibri" w:hAnsi="Calibri"/>
                <w:sz w:val="20"/>
              </w:rPr>
            </w:pPr>
            <w:r w:rsidRPr="008A57CD">
              <w:rPr>
                <w:rFonts w:ascii="Calibri" w:hAnsi="Calibri"/>
                <w:sz w:val="20"/>
              </w:rPr>
              <w:t>Hematopoietic factor, promotes hematologic malignancies</w:t>
            </w:r>
          </w:p>
        </w:tc>
        <w:tc>
          <w:tcPr>
            <w:tcW w:w="2835" w:type="dxa"/>
          </w:tcPr>
          <w:p w14:paraId="458359EB" w14:textId="77777777" w:rsidR="0017540B" w:rsidRPr="008A57CD" w:rsidRDefault="0017540B" w:rsidP="00E45991">
            <w:pPr>
              <w:spacing w:line="240" w:lineRule="exact"/>
              <w:rPr>
                <w:rFonts w:ascii="Calibri" w:hAnsi="Calibri"/>
                <w:sz w:val="20"/>
              </w:rPr>
            </w:pPr>
            <w:r w:rsidRPr="008A57CD">
              <w:rPr>
                <w:rFonts w:ascii="Calibri" w:hAnsi="Calibri"/>
                <w:sz w:val="20"/>
              </w:rPr>
              <w:t>Fused to toxins to target CD123-bearing cells</w:t>
            </w:r>
          </w:p>
        </w:tc>
        <w:tc>
          <w:tcPr>
            <w:tcW w:w="709" w:type="dxa"/>
          </w:tcPr>
          <w:p w14:paraId="5B1D6875" w14:textId="77777777" w:rsidR="0017540B" w:rsidRPr="008A57CD" w:rsidRDefault="0017540B" w:rsidP="00E45991">
            <w:pPr>
              <w:spacing w:line="240" w:lineRule="exact"/>
              <w:rPr>
                <w:rFonts w:ascii="Calibri" w:hAnsi="Calibri"/>
                <w:sz w:val="20"/>
              </w:rPr>
            </w:pPr>
            <w:r>
              <w:rPr>
                <w:rFonts w:ascii="Calibri" w:hAnsi="Calibri"/>
                <w:noProof/>
                <w:sz w:val="20"/>
                <w:vertAlign w:val="superscript"/>
              </w:rPr>
              <w:t>105,106</w:t>
            </w:r>
          </w:p>
        </w:tc>
      </w:tr>
      <w:tr w:rsidR="0017540B" w:rsidRPr="008A57CD" w14:paraId="72BA7D9A" w14:textId="77777777" w:rsidTr="00E45991">
        <w:tc>
          <w:tcPr>
            <w:tcW w:w="1413" w:type="dxa"/>
          </w:tcPr>
          <w:p w14:paraId="50EA13FE" w14:textId="77777777" w:rsidR="0017540B" w:rsidRPr="008A57CD" w:rsidRDefault="0017540B" w:rsidP="00E45991">
            <w:pPr>
              <w:spacing w:line="240" w:lineRule="exact"/>
              <w:rPr>
                <w:rFonts w:ascii="Calibri" w:hAnsi="Calibri"/>
                <w:sz w:val="20"/>
              </w:rPr>
            </w:pPr>
            <w:r w:rsidRPr="008A57CD">
              <w:rPr>
                <w:rFonts w:ascii="Calibri" w:hAnsi="Calibri"/>
                <w:sz w:val="20"/>
              </w:rPr>
              <w:t>IL-5</w:t>
            </w:r>
          </w:p>
        </w:tc>
        <w:tc>
          <w:tcPr>
            <w:tcW w:w="1701" w:type="dxa"/>
          </w:tcPr>
          <w:p w14:paraId="3F0DD0BD" w14:textId="77777777" w:rsidR="0017540B" w:rsidRPr="008A57CD" w:rsidRDefault="0017540B" w:rsidP="00E45991">
            <w:pPr>
              <w:spacing w:line="240" w:lineRule="exact"/>
              <w:rPr>
                <w:rFonts w:ascii="Calibri" w:hAnsi="Calibri"/>
                <w:sz w:val="20"/>
              </w:rPr>
            </w:pPr>
            <w:r w:rsidRPr="008A57CD">
              <w:rPr>
                <w:rFonts w:ascii="Calibri" w:hAnsi="Calibri"/>
                <w:sz w:val="20"/>
              </w:rPr>
              <w:t>IL-5R</w:t>
            </w:r>
            <w:proofErr w:type="gramStart"/>
            <w:r w:rsidRPr="008A57CD">
              <w:rPr>
                <w:rFonts w:ascii="Calibri" w:hAnsi="Calibri" w:cs="Calibri"/>
                <w:sz w:val="20"/>
              </w:rPr>
              <w:t>α:β</w:t>
            </w:r>
            <w:proofErr w:type="gramEnd"/>
            <w:r w:rsidRPr="008A57CD">
              <w:rPr>
                <w:rFonts w:ascii="Calibri" w:hAnsi="Calibri" w:cs="Calibri"/>
                <w:sz w:val="20"/>
              </w:rPr>
              <w:t>c</w:t>
            </w:r>
          </w:p>
        </w:tc>
        <w:tc>
          <w:tcPr>
            <w:tcW w:w="3260" w:type="dxa"/>
          </w:tcPr>
          <w:p w14:paraId="100DB7DB" w14:textId="77777777" w:rsidR="0017540B" w:rsidRPr="008A57CD" w:rsidRDefault="0017540B" w:rsidP="00E45991">
            <w:pPr>
              <w:spacing w:line="240" w:lineRule="exact"/>
              <w:rPr>
                <w:rFonts w:ascii="Calibri" w:hAnsi="Calibri"/>
                <w:sz w:val="20"/>
              </w:rPr>
            </w:pPr>
            <w:r w:rsidRPr="008A57CD">
              <w:rPr>
                <w:rFonts w:ascii="Calibri" w:hAnsi="Calibri"/>
                <w:sz w:val="20"/>
              </w:rPr>
              <w:t>Pleiotropic: via eosinophils and Th2</w:t>
            </w:r>
          </w:p>
        </w:tc>
        <w:tc>
          <w:tcPr>
            <w:tcW w:w="2835" w:type="dxa"/>
          </w:tcPr>
          <w:p w14:paraId="79531430" w14:textId="77777777" w:rsidR="0017540B" w:rsidRPr="008A57CD" w:rsidRDefault="0017540B" w:rsidP="00E45991">
            <w:pPr>
              <w:spacing w:line="240" w:lineRule="exact"/>
              <w:rPr>
                <w:rFonts w:ascii="Calibri" w:hAnsi="Calibri"/>
                <w:sz w:val="20"/>
              </w:rPr>
            </w:pPr>
            <w:r w:rsidRPr="008A57CD">
              <w:rPr>
                <w:rFonts w:ascii="Calibri" w:hAnsi="Calibri"/>
                <w:sz w:val="20"/>
              </w:rPr>
              <w:t>Preclinical neutralization</w:t>
            </w:r>
          </w:p>
        </w:tc>
        <w:tc>
          <w:tcPr>
            <w:tcW w:w="709" w:type="dxa"/>
          </w:tcPr>
          <w:p w14:paraId="033A6828"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101</w:t>
            </w:r>
          </w:p>
        </w:tc>
      </w:tr>
      <w:tr w:rsidR="0017540B" w:rsidRPr="008A57CD" w14:paraId="5503C446" w14:textId="77777777" w:rsidTr="00E45991">
        <w:tc>
          <w:tcPr>
            <w:tcW w:w="9918" w:type="dxa"/>
            <w:gridSpan w:val="5"/>
          </w:tcPr>
          <w:p w14:paraId="77716A31" w14:textId="77777777" w:rsidR="0017540B" w:rsidRPr="008A57CD" w:rsidRDefault="0017540B" w:rsidP="00E45991">
            <w:pPr>
              <w:spacing w:line="240" w:lineRule="exact"/>
              <w:rPr>
                <w:rFonts w:ascii="Calibri" w:hAnsi="Calibri"/>
                <w:sz w:val="20"/>
              </w:rPr>
            </w:pPr>
            <w:r w:rsidRPr="008A57CD">
              <w:rPr>
                <w:rFonts w:ascii="Times New Roman" w:hAnsi="Times New Roman"/>
                <w:b/>
                <w:i/>
                <w:noProof/>
                <w:sz w:val="22"/>
              </w:rPr>
              <w:t>IL-6 family</w:t>
            </w:r>
          </w:p>
        </w:tc>
      </w:tr>
      <w:tr w:rsidR="0017540B" w:rsidRPr="008A57CD" w14:paraId="7CE9EE97" w14:textId="77777777" w:rsidTr="00E45991">
        <w:tc>
          <w:tcPr>
            <w:tcW w:w="1413" w:type="dxa"/>
          </w:tcPr>
          <w:p w14:paraId="0C8D8F9E" w14:textId="77777777" w:rsidR="0017540B" w:rsidRPr="008A57CD" w:rsidRDefault="0017540B" w:rsidP="00E45991">
            <w:pPr>
              <w:spacing w:line="240" w:lineRule="exact"/>
              <w:rPr>
                <w:rFonts w:ascii="Calibri" w:hAnsi="Calibri"/>
                <w:sz w:val="20"/>
              </w:rPr>
            </w:pPr>
            <w:r w:rsidRPr="008A57CD">
              <w:rPr>
                <w:rFonts w:ascii="Calibri" w:hAnsi="Calibri"/>
                <w:sz w:val="20"/>
              </w:rPr>
              <w:t>IL-6</w:t>
            </w:r>
          </w:p>
        </w:tc>
        <w:tc>
          <w:tcPr>
            <w:tcW w:w="1701" w:type="dxa"/>
          </w:tcPr>
          <w:p w14:paraId="2DCB603D" w14:textId="77777777" w:rsidR="0017540B" w:rsidRPr="008A57CD" w:rsidRDefault="0017540B" w:rsidP="00E45991">
            <w:pPr>
              <w:spacing w:line="240" w:lineRule="exact"/>
              <w:rPr>
                <w:rFonts w:ascii="Calibri" w:hAnsi="Calibri"/>
                <w:sz w:val="20"/>
              </w:rPr>
            </w:pPr>
            <w:r w:rsidRPr="008A57CD">
              <w:rPr>
                <w:rFonts w:ascii="Calibri" w:hAnsi="Calibri"/>
                <w:sz w:val="20"/>
              </w:rPr>
              <w:t>IL-6Rα:gp130 (classic)</w:t>
            </w:r>
          </w:p>
          <w:p w14:paraId="6E37D4B5" w14:textId="77777777" w:rsidR="0017540B" w:rsidRPr="008A57CD" w:rsidRDefault="0017540B" w:rsidP="00E45991">
            <w:pPr>
              <w:spacing w:line="240" w:lineRule="exact"/>
              <w:rPr>
                <w:rFonts w:ascii="Calibri" w:hAnsi="Calibri"/>
                <w:sz w:val="20"/>
              </w:rPr>
            </w:pPr>
            <w:r w:rsidRPr="008A57CD">
              <w:rPr>
                <w:rFonts w:ascii="Calibri" w:hAnsi="Calibri"/>
                <w:sz w:val="20"/>
              </w:rPr>
              <w:t>sIL-6Rα:gp130 (trans)</w:t>
            </w:r>
          </w:p>
        </w:tc>
        <w:tc>
          <w:tcPr>
            <w:tcW w:w="3260" w:type="dxa"/>
          </w:tcPr>
          <w:p w14:paraId="6EE807B5" w14:textId="77777777" w:rsidR="0017540B" w:rsidRPr="008A57CD" w:rsidRDefault="0017540B" w:rsidP="00E45991">
            <w:pPr>
              <w:spacing w:line="240" w:lineRule="exact"/>
              <w:rPr>
                <w:rFonts w:ascii="Calibri" w:hAnsi="Calibri"/>
                <w:sz w:val="20"/>
              </w:rPr>
            </w:pPr>
            <w:r w:rsidRPr="008A57CD">
              <w:rPr>
                <w:rFonts w:ascii="Calibri" w:hAnsi="Calibri"/>
                <w:sz w:val="20"/>
              </w:rPr>
              <w:t>Protumoral: activates carcinogenesis, tumor outgrowth, mediates CRS, promotes cachexia</w:t>
            </w:r>
          </w:p>
        </w:tc>
        <w:tc>
          <w:tcPr>
            <w:tcW w:w="2835" w:type="dxa"/>
          </w:tcPr>
          <w:p w14:paraId="567C9095" w14:textId="77777777" w:rsidR="0017540B" w:rsidRPr="008A57CD" w:rsidRDefault="0017540B" w:rsidP="00E45991">
            <w:pPr>
              <w:spacing w:line="240" w:lineRule="exact"/>
              <w:rPr>
                <w:rFonts w:ascii="Calibri" w:hAnsi="Calibri"/>
                <w:sz w:val="20"/>
              </w:rPr>
            </w:pPr>
            <w:r w:rsidRPr="008A57CD">
              <w:rPr>
                <w:rFonts w:ascii="Calibri" w:hAnsi="Calibri"/>
                <w:sz w:val="20"/>
              </w:rPr>
              <w:t>Neutralization to manage CRS in ACT, cachexia</w:t>
            </w:r>
          </w:p>
        </w:tc>
        <w:tc>
          <w:tcPr>
            <w:tcW w:w="709" w:type="dxa"/>
          </w:tcPr>
          <w:p w14:paraId="03C37847"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36,37,44</w:t>
            </w:r>
          </w:p>
        </w:tc>
      </w:tr>
      <w:tr w:rsidR="0017540B" w:rsidRPr="008A57CD" w14:paraId="6569D685" w14:textId="77777777" w:rsidTr="00E45991">
        <w:tc>
          <w:tcPr>
            <w:tcW w:w="1413" w:type="dxa"/>
          </w:tcPr>
          <w:p w14:paraId="35731CE7" w14:textId="77777777" w:rsidR="0017540B" w:rsidRPr="008A57CD" w:rsidRDefault="0017540B" w:rsidP="00E45991">
            <w:pPr>
              <w:spacing w:line="240" w:lineRule="exact"/>
              <w:rPr>
                <w:rFonts w:ascii="Calibri" w:hAnsi="Calibri"/>
                <w:sz w:val="20"/>
              </w:rPr>
            </w:pPr>
            <w:r w:rsidRPr="008A57CD">
              <w:rPr>
                <w:rFonts w:ascii="Calibri" w:hAnsi="Calibri"/>
                <w:sz w:val="20"/>
              </w:rPr>
              <w:t>IL-11</w:t>
            </w:r>
          </w:p>
        </w:tc>
        <w:tc>
          <w:tcPr>
            <w:tcW w:w="1701" w:type="dxa"/>
          </w:tcPr>
          <w:p w14:paraId="1C28A21C" w14:textId="77777777" w:rsidR="0017540B" w:rsidRPr="008A57CD" w:rsidRDefault="0017540B" w:rsidP="00E45991">
            <w:pPr>
              <w:spacing w:line="240" w:lineRule="exact"/>
              <w:rPr>
                <w:rFonts w:ascii="Calibri" w:hAnsi="Calibri"/>
                <w:sz w:val="20"/>
              </w:rPr>
            </w:pPr>
            <w:r w:rsidRPr="008A57CD">
              <w:rPr>
                <w:rFonts w:ascii="Calibri" w:hAnsi="Calibri"/>
                <w:sz w:val="20"/>
              </w:rPr>
              <w:t>IL-11Rα:gp130 (classic)</w:t>
            </w:r>
          </w:p>
          <w:p w14:paraId="5DDFDDFE" w14:textId="77777777" w:rsidR="0017540B" w:rsidRPr="008A57CD" w:rsidRDefault="0017540B" w:rsidP="00E45991">
            <w:pPr>
              <w:spacing w:line="240" w:lineRule="exact"/>
              <w:rPr>
                <w:rFonts w:ascii="Calibri" w:hAnsi="Calibri"/>
                <w:sz w:val="20"/>
              </w:rPr>
            </w:pPr>
            <w:r w:rsidRPr="008A57CD">
              <w:rPr>
                <w:rFonts w:ascii="Calibri" w:hAnsi="Calibri"/>
                <w:sz w:val="20"/>
              </w:rPr>
              <w:t>sIL-11Rα:gp130</w:t>
            </w:r>
          </w:p>
          <w:p w14:paraId="70544099" w14:textId="77777777" w:rsidR="0017540B" w:rsidRPr="008A57CD" w:rsidRDefault="0017540B" w:rsidP="00E45991">
            <w:pPr>
              <w:spacing w:line="240" w:lineRule="exact"/>
              <w:rPr>
                <w:rFonts w:ascii="Calibri" w:hAnsi="Calibri"/>
                <w:sz w:val="20"/>
              </w:rPr>
            </w:pPr>
            <w:r w:rsidRPr="008A57CD">
              <w:rPr>
                <w:rFonts w:ascii="Calibri" w:hAnsi="Calibri"/>
                <w:sz w:val="20"/>
              </w:rPr>
              <w:t>(trans)</w:t>
            </w:r>
          </w:p>
        </w:tc>
        <w:tc>
          <w:tcPr>
            <w:tcW w:w="3260" w:type="dxa"/>
          </w:tcPr>
          <w:p w14:paraId="6B3F19ED" w14:textId="77777777" w:rsidR="0017540B" w:rsidRPr="008A57CD" w:rsidRDefault="0017540B" w:rsidP="00E45991">
            <w:pPr>
              <w:spacing w:line="240" w:lineRule="exact"/>
              <w:rPr>
                <w:rFonts w:ascii="Calibri" w:hAnsi="Calibri"/>
                <w:sz w:val="20"/>
              </w:rPr>
            </w:pPr>
            <w:r w:rsidRPr="008A57CD">
              <w:rPr>
                <w:rFonts w:ascii="Calibri" w:hAnsi="Calibri"/>
                <w:sz w:val="20"/>
              </w:rPr>
              <w:t>Protumoral: promotes inflammation induced ca</w:t>
            </w:r>
            <w:r>
              <w:rPr>
                <w:rFonts w:ascii="Calibri" w:hAnsi="Calibri"/>
                <w:sz w:val="20"/>
              </w:rPr>
              <w:t>rcin</w:t>
            </w:r>
            <w:r w:rsidRPr="008A57CD">
              <w:rPr>
                <w:rFonts w:ascii="Calibri" w:hAnsi="Calibri"/>
                <w:sz w:val="20"/>
              </w:rPr>
              <w:t>ogenesis and cancer progression</w:t>
            </w:r>
          </w:p>
        </w:tc>
        <w:tc>
          <w:tcPr>
            <w:tcW w:w="2835" w:type="dxa"/>
          </w:tcPr>
          <w:p w14:paraId="6ED28C1C" w14:textId="77777777" w:rsidR="0017540B" w:rsidRPr="008A57CD" w:rsidRDefault="0017540B" w:rsidP="00E45991">
            <w:pPr>
              <w:spacing w:line="240" w:lineRule="exact"/>
              <w:rPr>
                <w:rFonts w:ascii="Calibri" w:hAnsi="Calibri"/>
                <w:sz w:val="20"/>
              </w:rPr>
            </w:pPr>
            <w:r w:rsidRPr="008A57CD">
              <w:rPr>
                <w:rFonts w:ascii="Calibri" w:hAnsi="Calibri"/>
                <w:sz w:val="20"/>
              </w:rPr>
              <w:t>Preclinical neutralization and gp130 common receptor blockade</w:t>
            </w:r>
          </w:p>
        </w:tc>
        <w:tc>
          <w:tcPr>
            <w:tcW w:w="709" w:type="dxa"/>
          </w:tcPr>
          <w:p w14:paraId="1E56077C"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38,39</w:t>
            </w:r>
          </w:p>
        </w:tc>
      </w:tr>
      <w:tr w:rsidR="0017540B" w:rsidRPr="008A57CD" w14:paraId="76E19682" w14:textId="77777777" w:rsidTr="00E45991">
        <w:tc>
          <w:tcPr>
            <w:tcW w:w="1413" w:type="dxa"/>
          </w:tcPr>
          <w:p w14:paraId="2857882E" w14:textId="77777777" w:rsidR="0017540B" w:rsidRPr="008A57CD" w:rsidRDefault="0017540B" w:rsidP="00E45991">
            <w:pPr>
              <w:spacing w:line="240" w:lineRule="exact"/>
              <w:rPr>
                <w:rFonts w:ascii="Calibri" w:hAnsi="Calibri"/>
                <w:sz w:val="20"/>
              </w:rPr>
            </w:pPr>
            <w:r w:rsidRPr="008A57CD">
              <w:rPr>
                <w:rFonts w:ascii="Calibri" w:hAnsi="Calibri"/>
                <w:sz w:val="20"/>
              </w:rPr>
              <w:lastRenderedPageBreak/>
              <w:t>IL-31</w:t>
            </w:r>
          </w:p>
        </w:tc>
        <w:tc>
          <w:tcPr>
            <w:tcW w:w="1701" w:type="dxa"/>
          </w:tcPr>
          <w:p w14:paraId="41101AB6" w14:textId="77777777" w:rsidR="0017540B" w:rsidRPr="008A57CD" w:rsidRDefault="0017540B" w:rsidP="00E45991">
            <w:pPr>
              <w:spacing w:line="240" w:lineRule="exact"/>
              <w:rPr>
                <w:rFonts w:ascii="Calibri" w:hAnsi="Calibri"/>
                <w:sz w:val="20"/>
              </w:rPr>
            </w:pPr>
            <w:r w:rsidRPr="008A57CD">
              <w:rPr>
                <w:rFonts w:ascii="Calibri" w:hAnsi="Calibri"/>
                <w:sz w:val="20"/>
              </w:rPr>
              <w:t>IL-31R</w:t>
            </w:r>
            <w:proofErr w:type="gramStart"/>
            <w:r w:rsidRPr="008A57CD">
              <w:rPr>
                <w:rFonts w:ascii="Calibri" w:hAnsi="Calibri"/>
                <w:sz w:val="20"/>
              </w:rPr>
              <w:t>α:OSMR</w:t>
            </w:r>
            <w:proofErr w:type="gramEnd"/>
            <w:r w:rsidRPr="008A57CD">
              <w:rPr>
                <w:rFonts w:ascii="Calibri" w:hAnsi="Calibri" w:cs="Calibri"/>
                <w:sz w:val="20"/>
              </w:rPr>
              <w:t>β</w:t>
            </w:r>
          </w:p>
        </w:tc>
        <w:tc>
          <w:tcPr>
            <w:tcW w:w="3260" w:type="dxa"/>
          </w:tcPr>
          <w:p w14:paraId="21DD9555" w14:textId="77777777" w:rsidR="0017540B" w:rsidRPr="008A57CD" w:rsidRDefault="0017540B" w:rsidP="00E45991">
            <w:pPr>
              <w:spacing w:line="240" w:lineRule="exact"/>
              <w:rPr>
                <w:rFonts w:ascii="Calibri" w:hAnsi="Calibri"/>
                <w:sz w:val="20"/>
              </w:rPr>
            </w:pPr>
            <w:r w:rsidRPr="008A57CD">
              <w:rPr>
                <w:rFonts w:ascii="Calibri" w:hAnsi="Calibri"/>
                <w:sz w:val="20"/>
              </w:rPr>
              <w:t>Th2 cytokine, evidently tumorigenic</w:t>
            </w:r>
          </w:p>
        </w:tc>
        <w:tc>
          <w:tcPr>
            <w:tcW w:w="2835" w:type="dxa"/>
          </w:tcPr>
          <w:p w14:paraId="4CB68FDB" w14:textId="77777777" w:rsidR="0017540B" w:rsidRPr="008A57CD" w:rsidRDefault="0017540B" w:rsidP="00E45991">
            <w:pPr>
              <w:spacing w:line="240" w:lineRule="exact"/>
              <w:rPr>
                <w:rFonts w:ascii="Calibri" w:hAnsi="Calibri"/>
                <w:sz w:val="20"/>
              </w:rPr>
            </w:pPr>
            <w:r w:rsidRPr="008A57CD">
              <w:rPr>
                <w:rFonts w:ascii="Calibri" w:hAnsi="Calibri"/>
                <w:sz w:val="20"/>
              </w:rPr>
              <w:t>Not explored</w:t>
            </w:r>
          </w:p>
        </w:tc>
        <w:tc>
          <w:tcPr>
            <w:tcW w:w="709" w:type="dxa"/>
          </w:tcPr>
          <w:p w14:paraId="12B9A452"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237</w:t>
            </w:r>
          </w:p>
        </w:tc>
      </w:tr>
      <w:tr w:rsidR="0017540B" w:rsidRPr="008A57CD" w14:paraId="122BC39D" w14:textId="77777777" w:rsidTr="00E45991">
        <w:tc>
          <w:tcPr>
            <w:tcW w:w="9918" w:type="dxa"/>
            <w:gridSpan w:val="5"/>
          </w:tcPr>
          <w:p w14:paraId="4757E652" w14:textId="77777777" w:rsidR="0017540B" w:rsidRPr="008A57CD" w:rsidRDefault="0017540B" w:rsidP="00E45991">
            <w:pPr>
              <w:spacing w:line="240" w:lineRule="exact"/>
              <w:rPr>
                <w:rFonts w:ascii="Calibri" w:hAnsi="Calibri"/>
                <w:sz w:val="20"/>
              </w:rPr>
            </w:pPr>
            <w:r w:rsidRPr="008A57CD">
              <w:rPr>
                <w:rFonts w:ascii="Times New Roman" w:hAnsi="Times New Roman"/>
                <w:b/>
                <w:i/>
                <w:noProof/>
                <w:sz w:val="22"/>
              </w:rPr>
              <w:t>IL-10 family</w:t>
            </w:r>
          </w:p>
        </w:tc>
      </w:tr>
      <w:tr w:rsidR="0017540B" w:rsidRPr="008A57CD" w14:paraId="4B888C28" w14:textId="77777777" w:rsidTr="00E45991">
        <w:tc>
          <w:tcPr>
            <w:tcW w:w="1413" w:type="dxa"/>
          </w:tcPr>
          <w:p w14:paraId="33FC201F" w14:textId="77777777" w:rsidR="0017540B" w:rsidRPr="008A57CD" w:rsidRDefault="0017540B" w:rsidP="00E45991">
            <w:pPr>
              <w:spacing w:line="240" w:lineRule="exact"/>
              <w:rPr>
                <w:rFonts w:ascii="Calibri" w:hAnsi="Calibri"/>
                <w:sz w:val="20"/>
              </w:rPr>
            </w:pPr>
            <w:r w:rsidRPr="008A57CD">
              <w:rPr>
                <w:rFonts w:ascii="Calibri" w:hAnsi="Calibri"/>
                <w:sz w:val="20"/>
              </w:rPr>
              <w:t>IL-10</w:t>
            </w:r>
          </w:p>
        </w:tc>
        <w:tc>
          <w:tcPr>
            <w:tcW w:w="1701" w:type="dxa"/>
          </w:tcPr>
          <w:p w14:paraId="6A69270A" w14:textId="77777777" w:rsidR="0017540B" w:rsidRPr="008A57CD" w:rsidRDefault="0017540B" w:rsidP="00E45991">
            <w:pPr>
              <w:spacing w:line="240" w:lineRule="exact"/>
              <w:rPr>
                <w:rFonts w:ascii="Calibri" w:hAnsi="Calibri"/>
                <w:sz w:val="20"/>
              </w:rPr>
            </w:pPr>
            <w:r w:rsidRPr="008A57CD">
              <w:rPr>
                <w:rFonts w:ascii="Calibri" w:hAnsi="Calibri"/>
                <w:sz w:val="20"/>
              </w:rPr>
              <w:t>IL-10Rα:IL-10Rβ</w:t>
            </w:r>
          </w:p>
        </w:tc>
        <w:tc>
          <w:tcPr>
            <w:tcW w:w="3260" w:type="dxa"/>
          </w:tcPr>
          <w:p w14:paraId="5F0BAC68" w14:textId="77777777" w:rsidR="0017540B" w:rsidRPr="008A57CD" w:rsidRDefault="0017540B" w:rsidP="00E45991">
            <w:pPr>
              <w:spacing w:line="240" w:lineRule="exact"/>
              <w:rPr>
                <w:rFonts w:ascii="Calibri" w:hAnsi="Calibri"/>
                <w:sz w:val="20"/>
              </w:rPr>
            </w:pPr>
            <w:r w:rsidRPr="008A57CD">
              <w:rPr>
                <w:rFonts w:ascii="Calibri" w:hAnsi="Calibri"/>
                <w:sz w:val="20"/>
              </w:rPr>
              <w:t>Pleiotropic: promotes cytotoxicity,</w:t>
            </w:r>
          </w:p>
          <w:p w14:paraId="5DE202B2" w14:textId="77777777" w:rsidR="0017540B" w:rsidRPr="008A57CD" w:rsidRDefault="0017540B" w:rsidP="00E45991">
            <w:pPr>
              <w:spacing w:line="240" w:lineRule="exact"/>
              <w:rPr>
                <w:rFonts w:ascii="Calibri" w:hAnsi="Calibri"/>
                <w:sz w:val="20"/>
              </w:rPr>
            </w:pPr>
            <w:r w:rsidRPr="008A57CD">
              <w:rPr>
                <w:rFonts w:ascii="Calibri" w:hAnsi="Calibri"/>
                <w:sz w:val="20"/>
              </w:rPr>
              <w:t>but inhibits anti-tumor responses</w:t>
            </w:r>
          </w:p>
        </w:tc>
        <w:tc>
          <w:tcPr>
            <w:tcW w:w="2835" w:type="dxa"/>
          </w:tcPr>
          <w:p w14:paraId="428E5C9A" w14:textId="77777777" w:rsidR="0017540B" w:rsidRPr="008A57CD" w:rsidRDefault="0017540B" w:rsidP="00E45991">
            <w:pPr>
              <w:spacing w:line="240" w:lineRule="exact"/>
              <w:rPr>
                <w:rFonts w:ascii="Calibri" w:hAnsi="Calibri"/>
                <w:sz w:val="20"/>
              </w:rPr>
            </w:pPr>
            <w:r w:rsidRPr="008A57CD">
              <w:rPr>
                <w:rFonts w:ascii="Calibri" w:hAnsi="Calibri"/>
                <w:sz w:val="20"/>
              </w:rPr>
              <w:t>rIL-10 to increase cytotoxicity in trials</w:t>
            </w:r>
          </w:p>
        </w:tc>
        <w:tc>
          <w:tcPr>
            <w:tcW w:w="709" w:type="dxa"/>
          </w:tcPr>
          <w:p w14:paraId="6A835609" w14:textId="77777777" w:rsidR="0017540B" w:rsidRPr="008A57CD" w:rsidRDefault="0017540B" w:rsidP="00E45991">
            <w:pPr>
              <w:spacing w:line="240" w:lineRule="exact"/>
              <w:rPr>
                <w:rFonts w:ascii="Calibri" w:hAnsi="Calibri"/>
                <w:sz w:val="20"/>
              </w:rPr>
            </w:pPr>
            <w:r w:rsidRPr="00CD1DE6">
              <w:rPr>
                <w:rFonts w:asciiTheme="minorHAnsi" w:hAnsiTheme="minorHAnsi" w:cstheme="minorHAnsi"/>
                <w:noProof/>
                <w:sz w:val="22"/>
                <w:szCs w:val="22"/>
                <w:vertAlign w:val="superscript"/>
              </w:rPr>
              <w:t>192,238</w:t>
            </w:r>
          </w:p>
        </w:tc>
      </w:tr>
      <w:tr w:rsidR="0017540B" w:rsidRPr="008A57CD" w14:paraId="0BDBCBBE" w14:textId="77777777" w:rsidTr="00E45991">
        <w:tc>
          <w:tcPr>
            <w:tcW w:w="1413" w:type="dxa"/>
          </w:tcPr>
          <w:p w14:paraId="5075C228" w14:textId="77777777" w:rsidR="0017540B" w:rsidRPr="008A57CD" w:rsidRDefault="0017540B" w:rsidP="00E45991">
            <w:pPr>
              <w:spacing w:line="240" w:lineRule="exact"/>
              <w:rPr>
                <w:rFonts w:ascii="Calibri" w:hAnsi="Calibri"/>
                <w:sz w:val="20"/>
              </w:rPr>
            </w:pPr>
            <w:r w:rsidRPr="008A57CD">
              <w:rPr>
                <w:rFonts w:ascii="Calibri" w:hAnsi="Calibri"/>
                <w:sz w:val="20"/>
              </w:rPr>
              <w:t>IL-19</w:t>
            </w:r>
          </w:p>
        </w:tc>
        <w:tc>
          <w:tcPr>
            <w:tcW w:w="1701" w:type="dxa"/>
          </w:tcPr>
          <w:p w14:paraId="50A65A63" w14:textId="77777777" w:rsidR="0017540B" w:rsidRPr="008A57CD" w:rsidRDefault="0017540B" w:rsidP="00E45991">
            <w:pPr>
              <w:spacing w:line="240" w:lineRule="exact"/>
              <w:rPr>
                <w:rFonts w:ascii="Calibri" w:hAnsi="Calibri"/>
                <w:sz w:val="20"/>
              </w:rPr>
            </w:pPr>
            <w:r w:rsidRPr="008A57CD">
              <w:rPr>
                <w:rFonts w:ascii="Calibri" w:hAnsi="Calibri"/>
                <w:sz w:val="20"/>
              </w:rPr>
              <w:t>IL-20Rα:IL-20Rβ</w:t>
            </w:r>
          </w:p>
        </w:tc>
        <w:tc>
          <w:tcPr>
            <w:tcW w:w="3260" w:type="dxa"/>
          </w:tcPr>
          <w:p w14:paraId="18E66A59" w14:textId="77777777" w:rsidR="0017540B" w:rsidRPr="008A57CD" w:rsidRDefault="0017540B" w:rsidP="00E45991">
            <w:pPr>
              <w:spacing w:line="240" w:lineRule="exact"/>
              <w:rPr>
                <w:rFonts w:ascii="Calibri" w:hAnsi="Calibri"/>
                <w:sz w:val="20"/>
              </w:rPr>
            </w:pPr>
            <w:r w:rsidRPr="008A57CD">
              <w:rPr>
                <w:rFonts w:ascii="Calibri" w:hAnsi="Calibri"/>
                <w:sz w:val="20"/>
              </w:rPr>
              <w:t>Understudied, evidently protumoral</w:t>
            </w:r>
          </w:p>
        </w:tc>
        <w:tc>
          <w:tcPr>
            <w:tcW w:w="2835" w:type="dxa"/>
          </w:tcPr>
          <w:p w14:paraId="5A8A9EC3" w14:textId="77777777" w:rsidR="0017540B" w:rsidRPr="008A57CD" w:rsidRDefault="0017540B" w:rsidP="00E45991">
            <w:pPr>
              <w:spacing w:line="240" w:lineRule="exact"/>
              <w:rPr>
                <w:rFonts w:ascii="Calibri" w:hAnsi="Calibri"/>
                <w:sz w:val="20"/>
              </w:rPr>
            </w:pPr>
            <w:r w:rsidRPr="008A57CD">
              <w:rPr>
                <w:rFonts w:ascii="Calibri" w:hAnsi="Calibri"/>
                <w:sz w:val="20"/>
              </w:rPr>
              <w:t>Not explored</w:t>
            </w:r>
          </w:p>
        </w:tc>
        <w:tc>
          <w:tcPr>
            <w:tcW w:w="709" w:type="dxa"/>
          </w:tcPr>
          <w:p w14:paraId="12F99528"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239</w:t>
            </w:r>
          </w:p>
        </w:tc>
      </w:tr>
      <w:tr w:rsidR="0017540B" w:rsidRPr="008A57CD" w14:paraId="0B259508" w14:textId="77777777" w:rsidTr="00E45991">
        <w:tc>
          <w:tcPr>
            <w:tcW w:w="1413" w:type="dxa"/>
          </w:tcPr>
          <w:p w14:paraId="0A23F1F2" w14:textId="77777777" w:rsidR="0017540B" w:rsidRPr="008A57CD" w:rsidRDefault="0017540B" w:rsidP="00E45991">
            <w:pPr>
              <w:spacing w:line="240" w:lineRule="exact"/>
              <w:rPr>
                <w:rFonts w:ascii="Calibri" w:hAnsi="Calibri"/>
                <w:sz w:val="20"/>
              </w:rPr>
            </w:pPr>
            <w:r w:rsidRPr="008A57CD">
              <w:rPr>
                <w:rFonts w:ascii="Calibri" w:hAnsi="Calibri"/>
                <w:sz w:val="20"/>
              </w:rPr>
              <w:t>IL-20</w:t>
            </w:r>
          </w:p>
        </w:tc>
        <w:tc>
          <w:tcPr>
            <w:tcW w:w="1701" w:type="dxa"/>
          </w:tcPr>
          <w:p w14:paraId="2005940D" w14:textId="77777777" w:rsidR="0017540B" w:rsidRPr="008A57CD" w:rsidRDefault="0017540B" w:rsidP="00E45991">
            <w:pPr>
              <w:spacing w:line="240" w:lineRule="exact"/>
              <w:rPr>
                <w:rFonts w:ascii="Calibri" w:hAnsi="Calibri"/>
                <w:sz w:val="20"/>
              </w:rPr>
            </w:pPr>
            <w:r w:rsidRPr="008A57CD">
              <w:rPr>
                <w:rFonts w:ascii="Calibri" w:hAnsi="Calibri"/>
                <w:sz w:val="20"/>
              </w:rPr>
              <w:t>IL-20Rα:IL-20Rβ</w:t>
            </w:r>
          </w:p>
          <w:p w14:paraId="110D86F9" w14:textId="77777777" w:rsidR="0017540B" w:rsidRPr="008A57CD" w:rsidRDefault="0017540B" w:rsidP="00E45991">
            <w:pPr>
              <w:spacing w:line="240" w:lineRule="exact"/>
              <w:rPr>
                <w:rFonts w:ascii="Calibri" w:hAnsi="Calibri"/>
                <w:sz w:val="20"/>
              </w:rPr>
            </w:pPr>
            <w:r w:rsidRPr="008A57CD">
              <w:rPr>
                <w:rFonts w:ascii="Calibri" w:hAnsi="Calibri"/>
                <w:sz w:val="20"/>
              </w:rPr>
              <w:t>IL-22R</w:t>
            </w:r>
            <w:r w:rsidRPr="008A57CD">
              <w:rPr>
                <w:rFonts w:ascii="Calibri" w:hAnsi="Calibri" w:cs="Calibri"/>
                <w:sz w:val="20"/>
              </w:rPr>
              <w:t>α</w:t>
            </w:r>
            <w:r w:rsidRPr="008A57CD">
              <w:rPr>
                <w:rFonts w:ascii="Calibri" w:hAnsi="Calibri"/>
                <w:sz w:val="20"/>
              </w:rPr>
              <w:t>1:IL-20Rβ</w:t>
            </w:r>
          </w:p>
        </w:tc>
        <w:tc>
          <w:tcPr>
            <w:tcW w:w="3260" w:type="dxa"/>
          </w:tcPr>
          <w:p w14:paraId="4EFFC68A" w14:textId="77777777" w:rsidR="0017540B" w:rsidRPr="008A57CD" w:rsidRDefault="0017540B" w:rsidP="00E45991">
            <w:pPr>
              <w:spacing w:line="240" w:lineRule="exact"/>
              <w:rPr>
                <w:rFonts w:ascii="Calibri" w:hAnsi="Calibri"/>
                <w:sz w:val="20"/>
              </w:rPr>
            </w:pPr>
            <w:r w:rsidRPr="008A57CD">
              <w:rPr>
                <w:rFonts w:ascii="Calibri" w:hAnsi="Calibri"/>
                <w:sz w:val="20"/>
              </w:rPr>
              <w:t>Protumor</w:t>
            </w:r>
            <w:r>
              <w:rPr>
                <w:rFonts w:ascii="Calibri" w:hAnsi="Calibri"/>
                <w:sz w:val="20"/>
              </w:rPr>
              <w:t>al</w:t>
            </w:r>
            <w:r w:rsidRPr="008A57CD">
              <w:rPr>
                <w:rFonts w:ascii="Calibri" w:hAnsi="Calibri"/>
                <w:sz w:val="20"/>
              </w:rPr>
              <w:t xml:space="preserve">: directly promotes carcinoma outgrowth, induces PD-1 </w:t>
            </w:r>
          </w:p>
        </w:tc>
        <w:tc>
          <w:tcPr>
            <w:tcW w:w="2835" w:type="dxa"/>
          </w:tcPr>
          <w:p w14:paraId="45706BEE" w14:textId="77777777" w:rsidR="0017540B" w:rsidRPr="008A57CD" w:rsidRDefault="0017540B" w:rsidP="00E45991">
            <w:pPr>
              <w:spacing w:line="240" w:lineRule="exact"/>
              <w:rPr>
                <w:rFonts w:ascii="Calibri" w:hAnsi="Calibri"/>
                <w:sz w:val="20"/>
              </w:rPr>
            </w:pPr>
            <w:r w:rsidRPr="008A57CD">
              <w:rPr>
                <w:rFonts w:ascii="Calibri" w:hAnsi="Calibri"/>
                <w:sz w:val="20"/>
              </w:rPr>
              <w:t>Preclinical neutralization</w:t>
            </w:r>
          </w:p>
        </w:tc>
        <w:tc>
          <w:tcPr>
            <w:tcW w:w="709" w:type="dxa"/>
          </w:tcPr>
          <w:p w14:paraId="04E97476"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33,240</w:t>
            </w:r>
          </w:p>
        </w:tc>
      </w:tr>
      <w:tr w:rsidR="0017540B" w:rsidRPr="008A57CD" w14:paraId="1479BF8E" w14:textId="77777777" w:rsidTr="00E45991">
        <w:tc>
          <w:tcPr>
            <w:tcW w:w="1413" w:type="dxa"/>
          </w:tcPr>
          <w:p w14:paraId="3BD3164B" w14:textId="77777777" w:rsidR="0017540B" w:rsidRPr="008A57CD" w:rsidRDefault="0017540B" w:rsidP="00E45991">
            <w:pPr>
              <w:spacing w:line="240" w:lineRule="exact"/>
              <w:rPr>
                <w:rFonts w:ascii="Calibri" w:hAnsi="Calibri"/>
                <w:sz w:val="20"/>
              </w:rPr>
            </w:pPr>
            <w:r w:rsidRPr="008A57CD">
              <w:rPr>
                <w:rFonts w:ascii="Calibri" w:hAnsi="Calibri"/>
                <w:sz w:val="20"/>
              </w:rPr>
              <w:t>IL-22</w:t>
            </w:r>
          </w:p>
        </w:tc>
        <w:tc>
          <w:tcPr>
            <w:tcW w:w="1701" w:type="dxa"/>
          </w:tcPr>
          <w:p w14:paraId="2C0B128A" w14:textId="77777777" w:rsidR="0017540B" w:rsidRPr="008A57CD" w:rsidRDefault="0017540B" w:rsidP="00E45991">
            <w:pPr>
              <w:spacing w:line="240" w:lineRule="exact"/>
              <w:rPr>
                <w:rFonts w:ascii="Calibri" w:hAnsi="Calibri"/>
                <w:sz w:val="20"/>
              </w:rPr>
            </w:pPr>
            <w:r w:rsidRPr="008A57CD">
              <w:rPr>
                <w:rFonts w:ascii="Calibri" w:hAnsi="Calibri"/>
                <w:sz w:val="20"/>
              </w:rPr>
              <w:t>IL-22R</w:t>
            </w:r>
            <w:r w:rsidRPr="008A57CD">
              <w:rPr>
                <w:rFonts w:ascii="Calibri" w:hAnsi="Calibri" w:cs="Calibri"/>
                <w:sz w:val="20"/>
              </w:rPr>
              <w:t>α</w:t>
            </w:r>
            <w:r w:rsidRPr="008A57CD">
              <w:rPr>
                <w:rFonts w:ascii="Calibri" w:hAnsi="Calibri"/>
                <w:sz w:val="20"/>
              </w:rPr>
              <w:t>1:IL-10Rβ</w:t>
            </w:r>
          </w:p>
          <w:p w14:paraId="3FD30310" w14:textId="77777777" w:rsidR="0017540B" w:rsidRPr="008A57CD" w:rsidRDefault="0017540B" w:rsidP="00E45991">
            <w:pPr>
              <w:spacing w:line="240" w:lineRule="exact"/>
              <w:rPr>
                <w:rFonts w:ascii="Calibri" w:hAnsi="Calibri"/>
                <w:sz w:val="20"/>
              </w:rPr>
            </w:pPr>
            <w:r w:rsidRPr="008A57CD">
              <w:rPr>
                <w:rFonts w:ascii="Calibri" w:hAnsi="Calibri"/>
                <w:sz w:val="20"/>
              </w:rPr>
              <w:t>IL-22R</w:t>
            </w:r>
            <w:r w:rsidRPr="008A57CD">
              <w:rPr>
                <w:rFonts w:ascii="Calibri" w:hAnsi="Calibri" w:cs="Calibri"/>
                <w:sz w:val="20"/>
              </w:rPr>
              <w:t>α</w:t>
            </w:r>
            <w:r w:rsidRPr="008A57CD">
              <w:rPr>
                <w:rFonts w:ascii="Calibri" w:hAnsi="Calibri"/>
                <w:sz w:val="20"/>
              </w:rPr>
              <w:t>2 (IL-22BP)</w:t>
            </w:r>
          </w:p>
        </w:tc>
        <w:tc>
          <w:tcPr>
            <w:tcW w:w="3260" w:type="dxa"/>
          </w:tcPr>
          <w:p w14:paraId="1D2948DE" w14:textId="77777777" w:rsidR="0017540B" w:rsidRPr="008A57CD" w:rsidRDefault="0017540B" w:rsidP="00E45991">
            <w:pPr>
              <w:spacing w:line="240" w:lineRule="exact"/>
              <w:rPr>
                <w:rFonts w:ascii="Calibri" w:hAnsi="Calibri"/>
                <w:sz w:val="20"/>
              </w:rPr>
            </w:pPr>
            <w:r w:rsidRPr="008A57CD">
              <w:rPr>
                <w:rFonts w:ascii="Calibri" w:hAnsi="Calibri"/>
                <w:sz w:val="20"/>
              </w:rPr>
              <w:t>Protumoral: promotes progression of carcinomas</w:t>
            </w:r>
          </w:p>
        </w:tc>
        <w:tc>
          <w:tcPr>
            <w:tcW w:w="2835" w:type="dxa"/>
          </w:tcPr>
          <w:p w14:paraId="53DD2E23" w14:textId="77777777" w:rsidR="0017540B" w:rsidRPr="008A57CD" w:rsidRDefault="0017540B" w:rsidP="00E45991">
            <w:pPr>
              <w:spacing w:line="240" w:lineRule="exact"/>
              <w:rPr>
                <w:rFonts w:ascii="Calibri" w:hAnsi="Calibri"/>
                <w:sz w:val="20"/>
              </w:rPr>
            </w:pPr>
            <w:r w:rsidRPr="008A57CD">
              <w:rPr>
                <w:rFonts w:ascii="Calibri" w:hAnsi="Calibri"/>
                <w:sz w:val="20"/>
              </w:rPr>
              <w:t xml:space="preserve">Preclinical neutralization </w:t>
            </w:r>
          </w:p>
        </w:tc>
        <w:tc>
          <w:tcPr>
            <w:tcW w:w="709" w:type="dxa"/>
          </w:tcPr>
          <w:p w14:paraId="673FC51C"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77,238</w:t>
            </w:r>
          </w:p>
        </w:tc>
      </w:tr>
      <w:tr w:rsidR="0017540B" w:rsidRPr="008A57CD" w14:paraId="3A64B17B" w14:textId="77777777" w:rsidTr="00E45991">
        <w:tc>
          <w:tcPr>
            <w:tcW w:w="1413" w:type="dxa"/>
          </w:tcPr>
          <w:p w14:paraId="1DB67225" w14:textId="77777777" w:rsidR="0017540B" w:rsidRPr="008A57CD" w:rsidRDefault="0017540B" w:rsidP="00E45991">
            <w:pPr>
              <w:spacing w:line="240" w:lineRule="exact"/>
              <w:rPr>
                <w:rFonts w:ascii="Calibri" w:hAnsi="Calibri"/>
                <w:sz w:val="20"/>
              </w:rPr>
            </w:pPr>
            <w:r w:rsidRPr="008A57CD">
              <w:rPr>
                <w:rFonts w:ascii="Calibri" w:hAnsi="Calibri"/>
                <w:sz w:val="20"/>
              </w:rPr>
              <w:t>IL-24</w:t>
            </w:r>
          </w:p>
        </w:tc>
        <w:tc>
          <w:tcPr>
            <w:tcW w:w="1701" w:type="dxa"/>
          </w:tcPr>
          <w:p w14:paraId="7B45BAD2" w14:textId="77777777" w:rsidR="0017540B" w:rsidRPr="008A57CD" w:rsidRDefault="0017540B" w:rsidP="00E45991">
            <w:pPr>
              <w:spacing w:line="240" w:lineRule="exact"/>
              <w:rPr>
                <w:rFonts w:ascii="Calibri" w:hAnsi="Calibri"/>
                <w:sz w:val="20"/>
              </w:rPr>
            </w:pPr>
            <w:r w:rsidRPr="008A57CD">
              <w:rPr>
                <w:rFonts w:ascii="Calibri" w:hAnsi="Calibri"/>
                <w:sz w:val="20"/>
              </w:rPr>
              <w:t>IL-20Rα:IL-20Rβ</w:t>
            </w:r>
          </w:p>
          <w:p w14:paraId="3D1D1222" w14:textId="77777777" w:rsidR="0017540B" w:rsidRPr="008A57CD" w:rsidRDefault="0017540B" w:rsidP="00E45991">
            <w:pPr>
              <w:spacing w:line="240" w:lineRule="exact"/>
              <w:rPr>
                <w:rFonts w:ascii="Calibri" w:hAnsi="Calibri"/>
                <w:sz w:val="20"/>
              </w:rPr>
            </w:pPr>
            <w:r w:rsidRPr="008A57CD">
              <w:rPr>
                <w:rFonts w:ascii="Calibri" w:hAnsi="Calibri"/>
                <w:sz w:val="20"/>
              </w:rPr>
              <w:t>IL-22R</w:t>
            </w:r>
            <w:r w:rsidRPr="008A57CD">
              <w:rPr>
                <w:rFonts w:ascii="Calibri" w:hAnsi="Calibri" w:cs="Calibri"/>
                <w:sz w:val="20"/>
              </w:rPr>
              <w:t>α</w:t>
            </w:r>
            <w:r w:rsidRPr="008A57CD">
              <w:rPr>
                <w:rFonts w:ascii="Calibri" w:hAnsi="Calibri"/>
                <w:sz w:val="20"/>
              </w:rPr>
              <w:t>1:IL-20Rβ</w:t>
            </w:r>
          </w:p>
        </w:tc>
        <w:tc>
          <w:tcPr>
            <w:tcW w:w="3260" w:type="dxa"/>
          </w:tcPr>
          <w:p w14:paraId="1F4D8855" w14:textId="77777777" w:rsidR="0017540B" w:rsidRPr="008A57CD" w:rsidRDefault="0017540B" w:rsidP="00E45991">
            <w:pPr>
              <w:spacing w:line="240" w:lineRule="exact"/>
              <w:rPr>
                <w:rFonts w:ascii="Calibri" w:hAnsi="Calibri"/>
                <w:sz w:val="20"/>
              </w:rPr>
            </w:pPr>
            <w:r w:rsidRPr="008A57CD">
              <w:rPr>
                <w:rFonts w:ascii="Calibri" w:hAnsi="Calibri"/>
                <w:sz w:val="20"/>
              </w:rPr>
              <w:t>Anti-tumoral: induces apoptosis and autophagy of cancer cells</w:t>
            </w:r>
          </w:p>
        </w:tc>
        <w:tc>
          <w:tcPr>
            <w:tcW w:w="2835" w:type="dxa"/>
          </w:tcPr>
          <w:p w14:paraId="7C73E085" w14:textId="77777777" w:rsidR="0017540B" w:rsidRPr="008A57CD" w:rsidRDefault="0017540B" w:rsidP="00E45991">
            <w:pPr>
              <w:spacing w:line="240" w:lineRule="exact"/>
              <w:rPr>
                <w:rFonts w:ascii="Calibri" w:hAnsi="Calibri"/>
                <w:sz w:val="20"/>
              </w:rPr>
            </w:pPr>
            <w:r w:rsidRPr="008A57CD">
              <w:rPr>
                <w:rFonts w:ascii="Calibri" w:hAnsi="Calibri"/>
                <w:sz w:val="20"/>
              </w:rPr>
              <w:t>Preclinical rIL-24 combined with oncolytic virus</w:t>
            </w:r>
          </w:p>
        </w:tc>
        <w:tc>
          <w:tcPr>
            <w:tcW w:w="709" w:type="dxa"/>
          </w:tcPr>
          <w:p w14:paraId="04793EA3"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241,242</w:t>
            </w:r>
          </w:p>
        </w:tc>
      </w:tr>
      <w:tr w:rsidR="0017540B" w:rsidRPr="008A57CD" w14:paraId="08B835C7" w14:textId="77777777" w:rsidTr="00E45991">
        <w:tc>
          <w:tcPr>
            <w:tcW w:w="1413" w:type="dxa"/>
          </w:tcPr>
          <w:p w14:paraId="43F9935A" w14:textId="77777777" w:rsidR="0017540B" w:rsidRPr="008A57CD" w:rsidRDefault="0017540B" w:rsidP="00E45991">
            <w:pPr>
              <w:spacing w:line="240" w:lineRule="exact"/>
              <w:rPr>
                <w:rFonts w:ascii="Calibri" w:hAnsi="Calibri"/>
                <w:sz w:val="20"/>
              </w:rPr>
            </w:pPr>
            <w:r w:rsidRPr="008A57CD">
              <w:rPr>
                <w:rFonts w:ascii="Calibri" w:hAnsi="Calibri"/>
                <w:sz w:val="20"/>
              </w:rPr>
              <w:t>IL-26</w:t>
            </w:r>
          </w:p>
        </w:tc>
        <w:tc>
          <w:tcPr>
            <w:tcW w:w="1701" w:type="dxa"/>
          </w:tcPr>
          <w:p w14:paraId="5896AB1A" w14:textId="77777777" w:rsidR="0017540B" w:rsidRPr="008A57CD" w:rsidRDefault="0017540B" w:rsidP="00E45991">
            <w:pPr>
              <w:spacing w:line="240" w:lineRule="exact"/>
              <w:rPr>
                <w:rFonts w:ascii="Calibri" w:hAnsi="Calibri"/>
                <w:sz w:val="20"/>
              </w:rPr>
            </w:pPr>
            <w:r w:rsidRPr="008A57CD">
              <w:rPr>
                <w:rFonts w:ascii="Calibri" w:hAnsi="Calibri"/>
                <w:sz w:val="20"/>
              </w:rPr>
              <w:t>IL-20Rα:IL-10Rβ</w:t>
            </w:r>
          </w:p>
        </w:tc>
        <w:tc>
          <w:tcPr>
            <w:tcW w:w="3260" w:type="dxa"/>
          </w:tcPr>
          <w:p w14:paraId="272EE242" w14:textId="77777777" w:rsidR="0017540B" w:rsidRPr="008A57CD" w:rsidRDefault="0017540B" w:rsidP="00E45991">
            <w:pPr>
              <w:spacing w:line="240" w:lineRule="exact"/>
              <w:rPr>
                <w:rFonts w:ascii="Calibri" w:hAnsi="Calibri"/>
                <w:sz w:val="20"/>
              </w:rPr>
            </w:pPr>
            <w:r w:rsidRPr="008A57CD">
              <w:rPr>
                <w:rFonts w:ascii="Calibri" w:hAnsi="Calibri"/>
                <w:sz w:val="20"/>
              </w:rPr>
              <w:t>Protumoral via Th17 and neutrophils</w:t>
            </w:r>
          </w:p>
        </w:tc>
        <w:tc>
          <w:tcPr>
            <w:tcW w:w="2835" w:type="dxa"/>
          </w:tcPr>
          <w:p w14:paraId="4CAAC156" w14:textId="77777777" w:rsidR="0017540B" w:rsidRPr="008A57CD" w:rsidRDefault="0017540B" w:rsidP="00E45991">
            <w:pPr>
              <w:spacing w:line="240" w:lineRule="exact"/>
              <w:rPr>
                <w:rFonts w:ascii="Calibri" w:hAnsi="Calibri"/>
                <w:sz w:val="20"/>
              </w:rPr>
            </w:pPr>
            <w:r w:rsidRPr="008A57CD">
              <w:rPr>
                <w:rFonts w:ascii="Calibri" w:hAnsi="Calibri"/>
                <w:sz w:val="20"/>
              </w:rPr>
              <w:t>Preclinical neutralization</w:t>
            </w:r>
          </w:p>
        </w:tc>
        <w:tc>
          <w:tcPr>
            <w:tcW w:w="709" w:type="dxa"/>
          </w:tcPr>
          <w:p w14:paraId="4DC7E565"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243,244</w:t>
            </w:r>
          </w:p>
        </w:tc>
      </w:tr>
      <w:tr w:rsidR="0017540B" w:rsidRPr="008A57CD" w14:paraId="2AC734A1" w14:textId="77777777" w:rsidTr="00E45991">
        <w:tc>
          <w:tcPr>
            <w:tcW w:w="9918" w:type="dxa"/>
            <w:gridSpan w:val="5"/>
          </w:tcPr>
          <w:p w14:paraId="1DF3BDDB" w14:textId="77777777" w:rsidR="0017540B" w:rsidRPr="008A57CD" w:rsidRDefault="0017540B" w:rsidP="00E45991">
            <w:pPr>
              <w:spacing w:line="240" w:lineRule="exact"/>
              <w:rPr>
                <w:rFonts w:ascii="Times New Roman" w:hAnsi="Times New Roman"/>
                <w:b/>
                <w:i/>
                <w:noProof/>
                <w:sz w:val="22"/>
              </w:rPr>
            </w:pPr>
            <w:r w:rsidRPr="008A57CD">
              <w:rPr>
                <w:rFonts w:ascii="Times New Roman" w:hAnsi="Times New Roman"/>
                <w:b/>
                <w:i/>
                <w:noProof/>
                <w:sz w:val="22"/>
              </w:rPr>
              <w:t>IL-12 family</w:t>
            </w:r>
          </w:p>
        </w:tc>
      </w:tr>
      <w:tr w:rsidR="0017540B" w:rsidRPr="008A57CD" w14:paraId="147CE4B8" w14:textId="77777777" w:rsidTr="00E45991">
        <w:tc>
          <w:tcPr>
            <w:tcW w:w="1413" w:type="dxa"/>
          </w:tcPr>
          <w:p w14:paraId="373AD590" w14:textId="77777777" w:rsidR="0017540B" w:rsidRPr="008A57CD" w:rsidRDefault="0017540B" w:rsidP="00E45991">
            <w:pPr>
              <w:spacing w:line="240" w:lineRule="exact"/>
              <w:rPr>
                <w:rFonts w:ascii="Calibri" w:hAnsi="Calibri"/>
                <w:sz w:val="20"/>
              </w:rPr>
            </w:pPr>
            <w:r w:rsidRPr="008A57CD">
              <w:rPr>
                <w:rFonts w:ascii="Calibri" w:hAnsi="Calibri"/>
                <w:sz w:val="20"/>
              </w:rPr>
              <w:t>IL-12</w:t>
            </w:r>
          </w:p>
        </w:tc>
        <w:tc>
          <w:tcPr>
            <w:tcW w:w="1701" w:type="dxa"/>
          </w:tcPr>
          <w:p w14:paraId="671FBD51"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IL-12R</w:t>
            </w:r>
            <w:r w:rsidRPr="008A57CD">
              <w:rPr>
                <w:rFonts w:ascii="Calibri" w:hAnsi="Calibri" w:cs="Calibri"/>
                <w:sz w:val="20"/>
              </w:rPr>
              <w:t>β</w:t>
            </w:r>
            <w:r w:rsidRPr="008A57CD">
              <w:rPr>
                <w:rFonts w:ascii="Calibri" w:hAnsi="Calibri"/>
                <w:sz w:val="20"/>
              </w:rPr>
              <w:t>1:IL-12Rβ2</w:t>
            </w:r>
          </w:p>
        </w:tc>
        <w:tc>
          <w:tcPr>
            <w:tcW w:w="3260" w:type="dxa"/>
          </w:tcPr>
          <w:p w14:paraId="47AEBB9F"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Anti-tumoral: the main driver of Th1 immunity, initiates and amplifies IFN-</w:t>
            </w:r>
            <w:r w:rsidRPr="008A57CD">
              <w:rPr>
                <w:rFonts w:ascii="Calibri" w:hAnsi="Calibri" w:cs="Calibri"/>
                <w:sz w:val="20"/>
              </w:rPr>
              <w:t xml:space="preserve">γ production </w:t>
            </w:r>
          </w:p>
        </w:tc>
        <w:tc>
          <w:tcPr>
            <w:tcW w:w="2835" w:type="dxa"/>
          </w:tcPr>
          <w:p w14:paraId="15608B85" w14:textId="77777777" w:rsidR="0017540B" w:rsidRPr="008A57CD" w:rsidRDefault="0017540B" w:rsidP="00E45991">
            <w:pPr>
              <w:spacing w:line="240" w:lineRule="exact"/>
              <w:rPr>
                <w:rFonts w:ascii="Calibri" w:hAnsi="Calibri"/>
                <w:noProof/>
                <w:sz w:val="20"/>
              </w:rPr>
            </w:pPr>
            <w:r w:rsidRPr="008A57CD">
              <w:rPr>
                <w:rFonts w:ascii="Calibri" w:hAnsi="Calibri"/>
                <w:sz w:val="20"/>
              </w:rPr>
              <w:t>rIL-12 has severe side effects, thus engineered, or combined with other ILs and ACT in trials</w:t>
            </w:r>
          </w:p>
        </w:tc>
        <w:tc>
          <w:tcPr>
            <w:tcW w:w="709" w:type="dxa"/>
          </w:tcPr>
          <w:p w14:paraId="33D52F1B" w14:textId="77777777" w:rsidR="0017540B" w:rsidRPr="008A57CD" w:rsidRDefault="0017540B" w:rsidP="00E45991">
            <w:pPr>
              <w:spacing w:line="240" w:lineRule="exact"/>
              <w:rPr>
                <w:rFonts w:ascii="Calibri" w:hAnsi="Calibri"/>
                <w:b/>
                <w:bCs/>
                <w:color w:val="FF0000"/>
                <w:sz w:val="20"/>
              </w:rPr>
            </w:pPr>
            <w:r>
              <w:rPr>
                <w:rFonts w:ascii="Calibri" w:hAnsi="Calibri"/>
                <w:noProof/>
                <w:sz w:val="20"/>
                <w:vertAlign w:val="superscript"/>
              </w:rPr>
              <w:t>8,245</w:t>
            </w:r>
          </w:p>
        </w:tc>
      </w:tr>
      <w:tr w:rsidR="0017540B" w:rsidRPr="008A57CD" w14:paraId="48BC875F" w14:textId="77777777" w:rsidTr="00E45991">
        <w:tc>
          <w:tcPr>
            <w:tcW w:w="1413" w:type="dxa"/>
          </w:tcPr>
          <w:p w14:paraId="165F2C61" w14:textId="77777777" w:rsidR="0017540B" w:rsidRPr="008A57CD" w:rsidRDefault="0017540B" w:rsidP="00E45991">
            <w:pPr>
              <w:spacing w:line="240" w:lineRule="exact"/>
              <w:rPr>
                <w:rFonts w:ascii="Calibri" w:hAnsi="Calibri"/>
                <w:sz w:val="20"/>
              </w:rPr>
            </w:pPr>
            <w:r w:rsidRPr="008A57CD">
              <w:rPr>
                <w:rFonts w:ascii="Calibri" w:hAnsi="Calibri"/>
                <w:sz w:val="20"/>
              </w:rPr>
              <w:t>I</w:t>
            </w:r>
            <w:r w:rsidRPr="008A57CD">
              <w:rPr>
                <w:rFonts w:ascii="Calibri" w:hAnsi="Calibri"/>
                <w:noProof/>
                <w:sz w:val="20"/>
              </w:rPr>
              <w:t>L-23</w:t>
            </w:r>
          </w:p>
        </w:tc>
        <w:tc>
          <w:tcPr>
            <w:tcW w:w="1701" w:type="dxa"/>
          </w:tcPr>
          <w:p w14:paraId="5C364E4B" w14:textId="77777777" w:rsidR="0017540B" w:rsidRPr="008A57CD" w:rsidRDefault="0017540B" w:rsidP="00E45991">
            <w:pPr>
              <w:spacing w:line="240" w:lineRule="exact"/>
              <w:rPr>
                <w:rFonts w:ascii="Calibri" w:hAnsi="Calibri"/>
                <w:sz w:val="20"/>
              </w:rPr>
            </w:pPr>
            <w:r w:rsidRPr="008A57CD">
              <w:rPr>
                <w:rFonts w:ascii="Calibri" w:hAnsi="Calibri"/>
                <w:sz w:val="20"/>
              </w:rPr>
              <w:t>IL-23R:IL-12R</w:t>
            </w:r>
            <w:r w:rsidRPr="008A57CD">
              <w:rPr>
                <w:rFonts w:ascii="Calibri" w:hAnsi="Calibri" w:cs="Calibri"/>
                <w:sz w:val="20"/>
              </w:rPr>
              <w:t>β</w:t>
            </w:r>
            <w:r w:rsidRPr="008A57CD">
              <w:rPr>
                <w:rFonts w:ascii="Calibri" w:hAnsi="Calibri"/>
                <w:sz w:val="20"/>
              </w:rPr>
              <w:t>1</w:t>
            </w:r>
          </w:p>
        </w:tc>
        <w:tc>
          <w:tcPr>
            <w:tcW w:w="3260" w:type="dxa"/>
          </w:tcPr>
          <w:p w14:paraId="2A6670E8" w14:textId="77777777" w:rsidR="0017540B" w:rsidRPr="008A57CD" w:rsidRDefault="0017540B" w:rsidP="00E45991">
            <w:pPr>
              <w:spacing w:line="240" w:lineRule="exact"/>
              <w:rPr>
                <w:rFonts w:ascii="Calibri" w:hAnsi="Calibri"/>
                <w:sz w:val="20"/>
              </w:rPr>
            </w:pPr>
            <w:r w:rsidRPr="008A57CD">
              <w:rPr>
                <w:rFonts w:ascii="Calibri" w:hAnsi="Calibri"/>
                <w:sz w:val="20"/>
              </w:rPr>
              <w:t>Mainly protumoral: direct and indirect effect via Th17 and Th22</w:t>
            </w:r>
          </w:p>
        </w:tc>
        <w:tc>
          <w:tcPr>
            <w:tcW w:w="2835" w:type="dxa"/>
          </w:tcPr>
          <w:p w14:paraId="37065012"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Neutralization in trials, enhance CAR T cell cytotoxicity</w:t>
            </w:r>
          </w:p>
        </w:tc>
        <w:tc>
          <w:tcPr>
            <w:tcW w:w="709" w:type="dxa"/>
          </w:tcPr>
          <w:p w14:paraId="083A8993"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212,227,245</w:t>
            </w:r>
          </w:p>
        </w:tc>
      </w:tr>
      <w:tr w:rsidR="0017540B" w:rsidRPr="008A57CD" w14:paraId="4D8F805D" w14:textId="77777777" w:rsidTr="00E45991">
        <w:tc>
          <w:tcPr>
            <w:tcW w:w="1413" w:type="dxa"/>
          </w:tcPr>
          <w:p w14:paraId="03A21F7B" w14:textId="77777777" w:rsidR="0017540B" w:rsidRPr="008A57CD" w:rsidRDefault="0017540B" w:rsidP="00E45991">
            <w:pPr>
              <w:spacing w:line="240" w:lineRule="exact"/>
              <w:rPr>
                <w:rFonts w:ascii="Calibri" w:hAnsi="Calibri"/>
                <w:sz w:val="20"/>
              </w:rPr>
            </w:pPr>
            <w:r w:rsidRPr="008A57CD">
              <w:rPr>
                <w:rFonts w:ascii="Calibri" w:hAnsi="Calibri"/>
                <w:sz w:val="20"/>
              </w:rPr>
              <w:t xml:space="preserve">IL-27 and </w:t>
            </w:r>
          </w:p>
          <w:p w14:paraId="7D9E6E99" w14:textId="77777777" w:rsidR="0017540B" w:rsidRPr="008A57CD" w:rsidRDefault="0017540B" w:rsidP="00E45991">
            <w:pPr>
              <w:spacing w:line="240" w:lineRule="exact"/>
              <w:rPr>
                <w:rFonts w:ascii="Calibri" w:hAnsi="Calibri"/>
                <w:sz w:val="20"/>
              </w:rPr>
            </w:pPr>
            <w:r w:rsidRPr="008A57CD">
              <w:rPr>
                <w:rFonts w:ascii="Calibri" w:hAnsi="Calibri"/>
                <w:sz w:val="20"/>
              </w:rPr>
              <w:t xml:space="preserve">IL-30 </w:t>
            </w:r>
          </w:p>
          <w:p w14:paraId="4205D746" w14:textId="77777777" w:rsidR="0017540B" w:rsidRPr="008A57CD" w:rsidRDefault="0017540B" w:rsidP="00E45991">
            <w:pPr>
              <w:spacing w:line="240" w:lineRule="exact"/>
              <w:rPr>
                <w:rFonts w:ascii="Calibri" w:hAnsi="Calibri"/>
                <w:sz w:val="20"/>
              </w:rPr>
            </w:pPr>
            <w:r w:rsidRPr="008A57CD">
              <w:rPr>
                <w:rFonts w:ascii="Calibri" w:hAnsi="Calibri"/>
                <w:sz w:val="20"/>
              </w:rPr>
              <w:t>(</w:t>
            </w:r>
            <w:proofErr w:type="gramStart"/>
            <w:r>
              <w:rPr>
                <w:rFonts w:ascii="Calibri" w:hAnsi="Calibri"/>
                <w:sz w:val="20"/>
              </w:rPr>
              <w:t>also</w:t>
            </w:r>
            <w:proofErr w:type="gramEnd"/>
            <w:r>
              <w:rPr>
                <w:rFonts w:ascii="Calibri" w:hAnsi="Calibri"/>
                <w:sz w:val="20"/>
              </w:rPr>
              <w:t xml:space="preserve"> known as </w:t>
            </w:r>
            <w:r w:rsidRPr="008A57CD">
              <w:rPr>
                <w:rFonts w:ascii="Calibri" w:hAnsi="Calibri"/>
                <w:sz w:val="20"/>
              </w:rPr>
              <w:t>IL-27p28)</w:t>
            </w:r>
          </w:p>
        </w:tc>
        <w:tc>
          <w:tcPr>
            <w:tcW w:w="1701" w:type="dxa"/>
          </w:tcPr>
          <w:p w14:paraId="75205D49" w14:textId="77777777" w:rsidR="0017540B" w:rsidRPr="008A57CD" w:rsidRDefault="0017540B" w:rsidP="00E45991">
            <w:pPr>
              <w:spacing w:line="240" w:lineRule="exact"/>
              <w:rPr>
                <w:rFonts w:ascii="Calibri" w:hAnsi="Calibri"/>
                <w:sz w:val="20"/>
              </w:rPr>
            </w:pPr>
            <w:r w:rsidRPr="008A57CD">
              <w:rPr>
                <w:rFonts w:ascii="Calibri" w:hAnsi="Calibri"/>
                <w:sz w:val="20"/>
              </w:rPr>
              <w:t>IL</w:t>
            </w:r>
            <w:r w:rsidRPr="008A57CD">
              <w:rPr>
                <w:rFonts w:ascii="Calibri" w:hAnsi="Calibri"/>
                <w:sz w:val="20"/>
              </w:rPr>
              <w:noBreakHyphen/>
              <w:t>27R</w:t>
            </w:r>
            <w:r w:rsidRPr="008A57CD">
              <w:rPr>
                <w:rFonts w:ascii="Calibri" w:hAnsi="Calibri" w:cs="Calibri"/>
                <w:sz w:val="20"/>
              </w:rPr>
              <w:t>α(WSX</w:t>
            </w:r>
            <w:r w:rsidRPr="008A57CD">
              <w:rPr>
                <w:rFonts w:ascii="Calibri" w:hAnsi="Calibri" w:cs="Calibri"/>
                <w:sz w:val="20"/>
              </w:rPr>
              <w:noBreakHyphen/>
              <w:t>1):gp130</w:t>
            </w:r>
          </w:p>
        </w:tc>
        <w:tc>
          <w:tcPr>
            <w:tcW w:w="3260" w:type="dxa"/>
          </w:tcPr>
          <w:p w14:paraId="75A7B6F2" w14:textId="77777777" w:rsidR="0017540B" w:rsidRPr="008A57CD" w:rsidRDefault="0017540B" w:rsidP="00E45991">
            <w:pPr>
              <w:spacing w:line="240" w:lineRule="exact"/>
              <w:rPr>
                <w:rFonts w:ascii="Calibri" w:hAnsi="Calibri"/>
                <w:sz w:val="20"/>
              </w:rPr>
            </w:pPr>
            <w:r w:rsidRPr="008A57CD">
              <w:rPr>
                <w:rFonts w:ascii="Calibri" w:hAnsi="Calibri"/>
                <w:sz w:val="20"/>
              </w:rPr>
              <w:t>Pleiotropic: induces NK and CTL cytotoxicity, but enhances Treg activity and T cell exhaustion</w:t>
            </w:r>
          </w:p>
        </w:tc>
        <w:tc>
          <w:tcPr>
            <w:tcW w:w="2835" w:type="dxa"/>
          </w:tcPr>
          <w:p w14:paraId="3E2264D0"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Neutralization and engineered rIL-27 in trials</w:t>
            </w:r>
          </w:p>
        </w:tc>
        <w:tc>
          <w:tcPr>
            <w:tcW w:w="709" w:type="dxa"/>
          </w:tcPr>
          <w:p w14:paraId="488265FD"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120,121,246,247</w:t>
            </w:r>
          </w:p>
        </w:tc>
      </w:tr>
      <w:tr w:rsidR="0017540B" w:rsidRPr="008A57CD" w14:paraId="44D403FC" w14:textId="77777777" w:rsidTr="00E45991">
        <w:tc>
          <w:tcPr>
            <w:tcW w:w="1413" w:type="dxa"/>
          </w:tcPr>
          <w:p w14:paraId="153C4761" w14:textId="77777777" w:rsidR="0017540B" w:rsidRPr="008A57CD" w:rsidRDefault="0017540B" w:rsidP="00E45991">
            <w:pPr>
              <w:spacing w:line="240" w:lineRule="exact"/>
              <w:rPr>
                <w:rFonts w:ascii="Calibri" w:hAnsi="Calibri"/>
                <w:sz w:val="20"/>
              </w:rPr>
            </w:pPr>
            <w:r w:rsidRPr="008A57CD">
              <w:rPr>
                <w:rFonts w:ascii="Calibri" w:hAnsi="Calibri"/>
                <w:sz w:val="20"/>
              </w:rPr>
              <w:t>IL-35</w:t>
            </w:r>
          </w:p>
        </w:tc>
        <w:tc>
          <w:tcPr>
            <w:tcW w:w="1701" w:type="dxa"/>
          </w:tcPr>
          <w:p w14:paraId="448B14AD" w14:textId="77777777" w:rsidR="0017540B" w:rsidRPr="008A57CD" w:rsidRDefault="0017540B" w:rsidP="00E45991">
            <w:pPr>
              <w:spacing w:line="240" w:lineRule="exact"/>
              <w:rPr>
                <w:rFonts w:ascii="Calibri" w:hAnsi="Calibri" w:cs="Calibri"/>
                <w:sz w:val="20"/>
              </w:rPr>
            </w:pPr>
            <w:r w:rsidRPr="008A57CD">
              <w:rPr>
                <w:rFonts w:ascii="Calibri" w:hAnsi="Calibri"/>
                <w:sz w:val="20"/>
              </w:rPr>
              <w:t>IL-12R</w:t>
            </w:r>
            <w:r w:rsidRPr="008A57CD">
              <w:rPr>
                <w:rFonts w:ascii="Calibri" w:hAnsi="Calibri" w:cs="Calibri"/>
                <w:sz w:val="20"/>
              </w:rPr>
              <w:t>β2:gp130</w:t>
            </w:r>
          </w:p>
          <w:p w14:paraId="26A512C8" w14:textId="77777777" w:rsidR="0017540B" w:rsidRPr="008A57CD" w:rsidRDefault="0017540B" w:rsidP="00E45991">
            <w:pPr>
              <w:spacing w:line="240" w:lineRule="exact"/>
              <w:rPr>
                <w:rFonts w:ascii="Calibri" w:hAnsi="Calibri" w:cs="Calibri"/>
                <w:sz w:val="20"/>
              </w:rPr>
            </w:pPr>
            <w:r w:rsidRPr="008A57CD">
              <w:rPr>
                <w:rFonts w:ascii="Calibri" w:hAnsi="Calibri"/>
                <w:sz w:val="20"/>
              </w:rPr>
              <w:t>IL-12R</w:t>
            </w:r>
            <w:r w:rsidRPr="008A57CD">
              <w:rPr>
                <w:rFonts w:ascii="Calibri" w:hAnsi="Calibri" w:cs="Calibri"/>
                <w:sz w:val="20"/>
              </w:rPr>
              <w:t>β2:</w:t>
            </w:r>
            <w:r w:rsidRPr="008A57CD">
              <w:rPr>
                <w:rFonts w:ascii="Calibri" w:hAnsi="Calibri"/>
                <w:sz w:val="20"/>
              </w:rPr>
              <w:t>IL-12R</w:t>
            </w:r>
            <w:r w:rsidRPr="008A57CD">
              <w:rPr>
                <w:rFonts w:ascii="Calibri" w:hAnsi="Calibri" w:cs="Calibri"/>
                <w:sz w:val="20"/>
              </w:rPr>
              <w:t>β2</w:t>
            </w:r>
          </w:p>
          <w:p w14:paraId="25CE45A5" w14:textId="77777777" w:rsidR="0017540B" w:rsidRPr="008A57CD" w:rsidRDefault="0017540B" w:rsidP="00E45991">
            <w:pPr>
              <w:spacing w:line="240" w:lineRule="exact"/>
              <w:rPr>
                <w:rFonts w:ascii="Calibri" w:hAnsi="Calibri" w:cs="Calibri"/>
                <w:sz w:val="20"/>
              </w:rPr>
            </w:pPr>
            <w:r w:rsidRPr="008A57CD">
              <w:rPr>
                <w:rFonts w:ascii="Calibri" w:hAnsi="Calibri" w:cs="Calibri"/>
                <w:sz w:val="20"/>
              </w:rPr>
              <w:t>gp130:gp130</w:t>
            </w:r>
          </w:p>
          <w:p w14:paraId="75528D40" w14:textId="77777777" w:rsidR="0017540B" w:rsidRPr="008A57CD" w:rsidRDefault="0017540B" w:rsidP="00E45991">
            <w:pPr>
              <w:spacing w:line="240" w:lineRule="exact"/>
              <w:rPr>
                <w:rFonts w:ascii="Calibri" w:hAnsi="Calibri" w:cs="Calibri"/>
                <w:sz w:val="20"/>
              </w:rPr>
            </w:pPr>
            <w:r w:rsidRPr="008A57CD">
              <w:rPr>
                <w:rFonts w:ascii="Calibri" w:hAnsi="Calibri"/>
                <w:sz w:val="20"/>
              </w:rPr>
              <w:t>IL-27R</w:t>
            </w:r>
            <w:r w:rsidRPr="008A57CD">
              <w:rPr>
                <w:rFonts w:ascii="Calibri" w:hAnsi="Calibri" w:cs="Calibri"/>
                <w:sz w:val="20"/>
              </w:rPr>
              <w:t>α:</w:t>
            </w:r>
            <w:r w:rsidRPr="008A57CD">
              <w:rPr>
                <w:rFonts w:ascii="Calibri" w:hAnsi="Calibri"/>
                <w:sz w:val="20"/>
              </w:rPr>
              <w:t>IL-12R</w:t>
            </w:r>
            <w:r w:rsidRPr="008A57CD">
              <w:rPr>
                <w:rFonts w:ascii="Calibri" w:hAnsi="Calibri" w:cs="Calibri"/>
                <w:sz w:val="20"/>
              </w:rPr>
              <w:t>β2</w:t>
            </w:r>
          </w:p>
        </w:tc>
        <w:tc>
          <w:tcPr>
            <w:tcW w:w="3260" w:type="dxa"/>
          </w:tcPr>
          <w:p w14:paraId="7B01C6EF" w14:textId="77777777" w:rsidR="0017540B" w:rsidRPr="008A57CD" w:rsidRDefault="0017540B" w:rsidP="00E45991">
            <w:pPr>
              <w:spacing w:line="240" w:lineRule="exact"/>
              <w:rPr>
                <w:rFonts w:ascii="Calibri" w:hAnsi="Calibri"/>
                <w:sz w:val="20"/>
              </w:rPr>
            </w:pPr>
            <w:r w:rsidRPr="008A57CD">
              <w:rPr>
                <w:rFonts w:ascii="Calibri" w:hAnsi="Calibri"/>
                <w:sz w:val="20"/>
              </w:rPr>
              <w:t>Protumoral: Treg mediated suppression of T cell responses and exhaustion of T cells. Promotes metastatic colonization</w:t>
            </w:r>
          </w:p>
        </w:tc>
        <w:tc>
          <w:tcPr>
            <w:tcW w:w="2835" w:type="dxa"/>
          </w:tcPr>
          <w:p w14:paraId="0E39B43D"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Preclinical neutralization in combination with checkpoint inhibitors and other therapies</w:t>
            </w:r>
          </w:p>
        </w:tc>
        <w:tc>
          <w:tcPr>
            <w:tcW w:w="709" w:type="dxa"/>
          </w:tcPr>
          <w:p w14:paraId="56C453E9"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83,126</w:t>
            </w:r>
          </w:p>
        </w:tc>
      </w:tr>
      <w:tr w:rsidR="0017540B" w:rsidRPr="008A57CD" w14:paraId="4E883F7B" w14:textId="77777777" w:rsidTr="00E45991">
        <w:tc>
          <w:tcPr>
            <w:tcW w:w="9918" w:type="dxa"/>
            <w:gridSpan w:val="5"/>
          </w:tcPr>
          <w:p w14:paraId="14A9BB6F" w14:textId="77777777" w:rsidR="0017540B" w:rsidRPr="008A57CD" w:rsidRDefault="0017540B" w:rsidP="00E45991">
            <w:pPr>
              <w:spacing w:line="240" w:lineRule="exact"/>
              <w:rPr>
                <w:rFonts w:ascii="Calibri" w:hAnsi="Calibri"/>
                <w:sz w:val="20"/>
              </w:rPr>
            </w:pPr>
            <w:r w:rsidRPr="008A57CD">
              <w:rPr>
                <w:rFonts w:ascii="Times New Roman" w:hAnsi="Times New Roman"/>
                <w:b/>
                <w:i/>
                <w:noProof/>
                <w:sz w:val="22"/>
              </w:rPr>
              <w:t>IL-17 family</w:t>
            </w:r>
            <w:r w:rsidRPr="008A57CD">
              <w:rPr>
                <w:rFonts w:ascii="Calibri" w:hAnsi="Calibri"/>
                <w:noProof/>
                <w:sz w:val="20"/>
              </w:rPr>
              <w:t xml:space="preserve"> </w:t>
            </w:r>
          </w:p>
        </w:tc>
      </w:tr>
      <w:tr w:rsidR="0017540B" w:rsidRPr="008A57CD" w14:paraId="06C80561" w14:textId="77777777" w:rsidTr="00E45991">
        <w:tc>
          <w:tcPr>
            <w:tcW w:w="1413" w:type="dxa"/>
          </w:tcPr>
          <w:p w14:paraId="5BF82753" w14:textId="77777777" w:rsidR="0017540B" w:rsidRPr="008A57CD" w:rsidRDefault="0017540B" w:rsidP="00E45991">
            <w:pPr>
              <w:spacing w:line="240" w:lineRule="exact"/>
              <w:rPr>
                <w:rFonts w:ascii="Calibri" w:hAnsi="Calibri"/>
                <w:sz w:val="20"/>
              </w:rPr>
            </w:pPr>
            <w:r w:rsidRPr="008A57CD">
              <w:rPr>
                <w:rFonts w:ascii="Calibri" w:hAnsi="Calibri"/>
                <w:sz w:val="20"/>
              </w:rPr>
              <w:t>I</w:t>
            </w:r>
            <w:r w:rsidRPr="008A57CD">
              <w:rPr>
                <w:rFonts w:ascii="Calibri" w:hAnsi="Calibri"/>
                <w:noProof/>
                <w:sz w:val="20"/>
              </w:rPr>
              <w:t>L-17A/F</w:t>
            </w:r>
          </w:p>
        </w:tc>
        <w:tc>
          <w:tcPr>
            <w:tcW w:w="1701" w:type="dxa"/>
          </w:tcPr>
          <w:p w14:paraId="5A098C98" w14:textId="77777777" w:rsidR="0017540B" w:rsidRPr="008A57CD" w:rsidRDefault="0017540B" w:rsidP="00E45991">
            <w:pPr>
              <w:spacing w:line="240" w:lineRule="exact"/>
              <w:rPr>
                <w:rFonts w:ascii="Calibri" w:hAnsi="Calibri"/>
                <w:sz w:val="20"/>
              </w:rPr>
            </w:pPr>
            <w:r w:rsidRPr="008A57CD">
              <w:rPr>
                <w:rFonts w:ascii="Calibri" w:hAnsi="Calibri"/>
                <w:sz w:val="20"/>
              </w:rPr>
              <w:t>IL-17RA:IL-17RC</w:t>
            </w:r>
          </w:p>
        </w:tc>
        <w:tc>
          <w:tcPr>
            <w:tcW w:w="3260" w:type="dxa"/>
          </w:tcPr>
          <w:p w14:paraId="3B637D35" w14:textId="77777777" w:rsidR="0017540B" w:rsidRPr="008A57CD" w:rsidRDefault="0017540B" w:rsidP="00E45991">
            <w:pPr>
              <w:spacing w:line="240" w:lineRule="exact"/>
              <w:rPr>
                <w:rFonts w:ascii="Calibri" w:hAnsi="Calibri"/>
                <w:sz w:val="20"/>
              </w:rPr>
            </w:pPr>
            <w:r w:rsidRPr="008A57CD">
              <w:rPr>
                <w:rFonts w:ascii="Calibri" w:hAnsi="Calibri"/>
                <w:sz w:val="20"/>
              </w:rPr>
              <w:t>Protumoral: ca</w:t>
            </w:r>
            <w:r>
              <w:rPr>
                <w:rFonts w:ascii="Calibri" w:hAnsi="Calibri"/>
                <w:sz w:val="20"/>
              </w:rPr>
              <w:t>rcin</w:t>
            </w:r>
            <w:r w:rsidRPr="008A57CD">
              <w:rPr>
                <w:rFonts w:ascii="Calibri" w:hAnsi="Calibri"/>
                <w:sz w:val="20"/>
              </w:rPr>
              <w:t>ogenesis, immunosuppression, EMT</w:t>
            </w:r>
          </w:p>
        </w:tc>
        <w:tc>
          <w:tcPr>
            <w:tcW w:w="2835" w:type="dxa"/>
          </w:tcPr>
          <w:p w14:paraId="72C739DC"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Neutralization in clinical trials</w:t>
            </w:r>
          </w:p>
        </w:tc>
        <w:tc>
          <w:tcPr>
            <w:tcW w:w="709" w:type="dxa"/>
          </w:tcPr>
          <w:p w14:paraId="6003A46E"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60,129</w:t>
            </w:r>
          </w:p>
        </w:tc>
      </w:tr>
      <w:tr w:rsidR="0017540B" w:rsidRPr="008A57CD" w14:paraId="04A4A642" w14:textId="77777777" w:rsidTr="00E45991">
        <w:tc>
          <w:tcPr>
            <w:tcW w:w="1413" w:type="dxa"/>
          </w:tcPr>
          <w:p w14:paraId="4282FF8E" w14:textId="77777777" w:rsidR="0017540B" w:rsidRPr="008A57CD" w:rsidRDefault="0017540B" w:rsidP="00E45991">
            <w:pPr>
              <w:spacing w:line="240" w:lineRule="exact"/>
              <w:rPr>
                <w:rFonts w:ascii="Calibri" w:hAnsi="Calibri"/>
                <w:sz w:val="20"/>
              </w:rPr>
            </w:pPr>
            <w:r w:rsidRPr="008A57CD">
              <w:rPr>
                <w:rFonts w:ascii="Calibri" w:hAnsi="Calibri"/>
                <w:sz w:val="20"/>
              </w:rPr>
              <w:t>I</w:t>
            </w:r>
            <w:r w:rsidRPr="008A57CD">
              <w:rPr>
                <w:rFonts w:ascii="Calibri" w:hAnsi="Calibri"/>
                <w:noProof/>
                <w:sz w:val="20"/>
              </w:rPr>
              <w:t>L-17B</w:t>
            </w:r>
          </w:p>
        </w:tc>
        <w:tc>
          <w:tcPr>
            <w:tcW w:w="1701" w:type="dxa"/>
          </w:tcPr>
          <w:p w14:paraId="3692AF99" w14:textId="77777777" w:rsidR="0017540B" w:rsidRPr="008A57CD" w:rsidRDefault="0017540B" w:rsidP="00E45991">
            <w:pPr>
              <w:spacing w:line="240" w:lineRule="exact"/>
              <w:rPr>
                <w:rFonts w:ascii="Calibri" w:hAnsi="Calibri"/>
                <w:sz w:val="20"/>
              </w:rPr>
            </w:pPr>
            <w:r w:rsidRPr="008A57CD">
              <w:rPr>
                <w:rFonts w:ascii="Calibri" w:hAnsi="Calibri"/>
                <w:sz w:val="20"/>
              </w:rPr>
              <w:t>IL-17RB</w:t>
            </w:r>
          </w:p>
        </w:tc>
        <w:tc>
          <w:tcPr>
            <w:tcW w:w="3260" w:type="dxa"/>
            <w:vMerge w:val="restart"/>
          </w:tcPr>
          <w:p w14:paraId="34673F39" w14:textId="77777777" w:rsidR="0017540B" w:rsidRPr="008A57CD" w:rsidRDefault="0017540B" w:rsidP="00E45991">
            <w:pPr>
              <w:spacing w:line="240" w:lineRule="exact"/>
              <w:rPr>
                <w:rFonts w:ascii="Calibri" w:hAnsi="Calibri"/>
                <w:sz w:val="20"/>
              </w:rPr>
            </w:pPr>
            <w:r w:rsidRPr="008A57CD">
              <w:rPr>
                <w:rFonts w:ascii="Calibri" w:hAnsi="Calibri"/>
                <w:sz w:val="20"/>
              </w:rPr>
              <w:t>Mostly protumor</w:t>
            </w:r>
            <w:r>
              <w:rPr>
                <w:rFonts w:ascii="Calibri" w:hAnsi="Calibri"/>
                <w:sz w:val="20"/>
              </w:rPr>
              <w:t>al</w:t>
            </w:r>
            <w:r w:rsidRPr="008A57CD">
              <w:rPr>
                <w:rFonts w:ascii="Calibri" w:hAnsi="Calibri"/>
                <w:sz w:val="20"/>
              </w:rPr>
              <w:t>, but antitumoral properties are also reported</w:t>
            </w:r>
          </w:p>
        </w:tc>
        <w:tc>
          <w:tcPr>
            <w:tcW w:w="2835" w:type="dxa"/>
            <w:vMerge w:val="restart"/>
          </w:tcPr>
          <w:p w14:paraId="77F141D9"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Not explored, scarce preclinical evidence</w:t>
            </w:r>
          </w:p>
        </w:tc>
        <w:tc>
          <w:tcPr>
            <w:tcW w:w="709" w:type="dxa"/>
          </w:tcPr>
          <w:p w14:paraId="7D78215B"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248</w:t>
            </w:r>
          </w:p>
        </w:tc>
      </w:tr>
      <w:tr w:rsidR="0017540B" w:rsidRPr="008A57CD" w14:paraId="47CE6E0D" w14:textId="77777777" w:rsidTr="00E45991">
        <w:tc>
          <w:tcPr>
            <w:tcW w:w="1413" w:type="dxa"/>
          </w:tcPr>
          <w:p w14:paraId="3B8AF1BE" w14:textId="77777777" w:rsidR="0017540B" w:rsidRPr="008A57CD" w:rsidRDefault="0017540B" w:rsidP="00E45991">
            <w:pPr>
              <w:spacing w:line="240" w:lineRule="exact"/>
              <w:rPr>
                <w:rFonts w:ascii="Calibri" w:hAnsi="Calibri"/>
                <w:sz w:val="20"/>
              </w:rPr>
            </w:pPr>
            <w:r w:rsidRPr="008A57CD">
              <w:rPr>
                <w:rFonts w:ascii="Calibri" w:hAnsi="Calibri"/>
                <w:sz w:val="20"/>
              </w:rPr>
              <w:t>I</w:t>
            </w:r>
            <w:r w:rsidRPr="008A57CD">
              <w:rPr>
                <w:rFonts w:ascii="Calibri" w:hAnsi="Calibri"/>
                <w:noProof/>
                <w:sz w:val="20"/>
              </w:rPr>
              <w:t>L-17C</w:t>
            </w:r>
          </w:p>
        </w:tc>
        <w:tc>
          <w:tcPr>
            <w:tcW w:w="1701" w:type="dxa"/>
          </w:tcPr>
          <w:p w14:paraId="5C68CF9A" w14:textId="77777777" w:rsidR="0017540B" w:rsidRPr="008A57CD" w:rsidRDefault="0017540B" w:rsidP="00E45991">
            <w:pPr>
              <w:spacing w:line="240" w:lineRule="exact"/>
              <w:rPr>
                <w:rFonts w:ascii="Calibri" w:hAnsi="Calibri"/>
                <w:sz w:val="20"/>
              </w:rPr>
            </w:pPr>
            <w:r w:rsidRPr="008A57CD">
              <w:rPr>
                <w:rFonts w:ascii="Calibri" w:hAnsi="Calibri"/>
                <w:sz w:val="20"/>
              </w:rPr>
              <w:t>IL-17RA:IL-17RE</w:t>
            </w:r>
          </w:p>
        </w:tc>
        <w:tc>
          <w:tcPr>
            <w:tcW w:w="3260" w:type="dxa"/>
            <w:vMerge/>
          </w:tcPr>
          <w:p w14:paraId="3BF12F05" w14:textId="77777777" w:rsidR="0017540B" w:rsidRPr="008A57CD" w:rsidRDefault="0017540B" w:rsidP="00E45991">
            <w:pPr>
              <w:spacing w:line="240" w:lineRule="exact"/>
              <w:rPr>
                <w:rFonts w:ascii="Calibri" w:hAnsi="Calibri"/>
                <w:sz w:val="20"/>
              </w:rPr>
            </w:pPr>
          </w:p>
        </w:tc>
        <w:tc>
          <w:tcPr>
            <w:tcW w:w="2835" w:type="dxa"/>
            <w:vMerge/>
          </w:tcPr>
          <w:p w14:paraId="2EA5B81F" w14:textId="77777777" w:rsidR="0017540B" w:rsidRPr="008A57CD" w:rsidRDefault="0017540B" w:rsidP="00E45991">
            <w:pPr>
              <w:spacing w:line="240" w:lineRule="exact"/>
              <w:rPr>
                <w:rFonts w:ascii="Calibri" w:hAnsi="Calibri"/>
                <w:b/>
                <w:bCs/>
                <w:color w:val="FF0000"/>
                <w:sz w:val="20"/>
              </w:rPr>
            </w:pPr>
          </w:p>
        </w:tc>
        <w:tc>
          <w:tcPr>
            <w:tcW w:w="709" w:type="dxa"/>
          </w:tcPr>
          <w:p w14:paraId="269546EB"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249</w:t>
            </w:r>
          </w:p>
        </w:tc>
      </w:tr>
      <w:tr w:rsidR="0017540B" w:rsidRPr="008A57CD" w14:paraId="6A20BAFB" w14:textId="77777777" w:rsidTr="00E45991">
        <w:tc>
          <w:tcPr>
            <w:tcW w:w="1413" w:type="dxa"/>
          </w:tcPr>
          <w:p w14:paraId="5560C9E7" w14:textId="77777777" w:rsidR="0017540B" w:rsidRPr="008A57CD" w:rsidRDefault="0017540B" w:rsidP="00E45991">
            <w:pPr>
              <w:spacing w:line="240" w:lineRule="exact"/>
              <w:rPr>
                <w:rFonts w:ascii="Calibri" w:hAnsi="Calibri"/>
                <w:sz w:val="20"/>
              </w:rPr>
            </w:pPr>
            <w:r w:rsidRPr="008A57CD">
              <w:rPr>
                <w:rFonts w:ascii="Calibri" w:hAnsi="Calibri"/>
                <w:sz w:val="20"/>
              </w:rPr>
              <w:t>IL-17D</w:t>
            </w:r>
          </w:p>
        </w:tc>
        <w:tc>
          <w:tcPr>
            <w:tcW w:w="1701" w:type="dxa"/>
          </w:tcPr>
          <w:p w14:paraId="7D2E934F" w14:textId="77777777" w:rsidR="0017540B" w:rsidRPr="008A57CD" w:rsidRDefault="0017540B" w:rsidP="00E45991">
            <w:pPr>
              <w:spacing w:line="240" w:lineRule="exact"/>
              <w:rPr>
                <w:rFonts w:ascii="Calibri" w:hAnsi="Calibri"/>
                <w:sz w:val="20"/>
              </w:rPr>
            </w:pPr>
            <w:r w:rsidRPr="008A57CD">
              <w:rPr>
                <w:rFonts w:ascii="Calibri" w:hAnsi="Calibri"/>
                <w:sz w:val="20"/>
              </w:rPr>
              <w:t>unknown</w:t>
            </w:r>
          </w:p>
        </w:tc>
        <w:tc>
          <w:tcPr>
            <w:tcW w:w="3260" w:type="dxa"/>
            <w:vMerge/>
          </w:tcPr>
          <w:p w14:paraId="7ED62938" w14:textId="77777777" w:rsidR="0017540B" w:rsidRPr="008A57CD" w:rsidRDefault="0017540B" w:rsidP="00E45991">
            <w:pPr>
              <w:spacing w:line="240" w:lineRule="exact"/>
              <w:rPr>
                <w:rFonts w:ascii="Calibri" w:hAnsi="Calibri"/>
                <w:sz w:val="20"/>
              </w:rPr>
            </w:pPr>
          </w:p>
        </w:tc>
        <w:tc>
          <w:tcPr>
            <w:tcW w:w="2835" w:type="dxa"/>
            <w:vMerge/>
          </w:tcPr>
          <w:p w14:paraId="78F83C5B" w14:textId="77777777" w:rsidR="0017540B" w:rsidRPr="008A57CD" w:rsidRDefault="0017540B" w:rsidP="00E45991">
            <w:pPr>
              <w:spacing w:line="240" w:lineRule="exact"/>
              <w:rPr>
                <w:rFonts w:ascii="Calibri" w:hAnsi="Calibri"/>
                <w:b/>
                <w:bCs/>
                <w:color w:val="FF0000"/>
                <w:sz w:val="20"/>
              </w:rPr>
            </w:pPr>
          </w:p>
        </w:tc>
        <w:tc>
          <w:tcPr>
            <w:tcW w:w="709" w:type="dxa"/>
          </w:tcPr>
          <w:p w14:paraId="6630685E"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250</w:t>
            </w:r>
          </w:p>
        </w:tc>
      </w:tr>
      <w:tr w:rsidR="0017540B" w:rsidRPr="008A57CD" w14:paraId="0C347601" w14:textId="77777777" w:rsidTr="00E45991">
        <w:tc>
          <w:tcPr>
            <w:tcW w:w="1413" w:type="dxa"/>
          </w:tcPr>
          <w:p w14:paraId="04B2316A" w14:textId="77777777" w:rsidR="0017540B" w:rsidRPr="008A57CD" w:rsidRDefault="0017540B" w:rsidP="00E45991">
            <w:pPr>
              <w:spacing w:line="240" w:lineRule="exact"/>
              <w:rPr>
                <w:rFonts w:ascii="Calibri" w:hAnsi="Calibri"/>
                <w:sz w:val="20"/>
              </w:rPr>
            </w:pPr>
            <w:r w:rsidRPr="008A57CD">
              <w:rPr>
                <w:rFonts w:ascii="Calibri" w:hAnsi="Calibri"/>
                <w:sz w:val="20"/>
              </w:rPr>
              <w:t>I</w:t>
            </w:r>
            <w:r w:rsidRPr="008A57CD">
              <w:rPr>
                <w:rFonts w:ascii="Calibri" w:hAnsi="Calibri"/>
                <w:noProof/>
                <w:sz w:val="20"/>
              </w:rPr>
              <w:t>L-25 (</w:t>
            </w:r>
            <w:r>
              <w:rPr>
                <w:rFonts w:ascii="Calibri" w:hAnsi="Calibri"/>
                <w:noProof/>
                <w:sz w:val="20"/>
              </w:rPr>
              <w:t xml:space="preserve">also known as </w:t>
            </w:r>
            <w:r w:rsidRPr="008A57CD">
              <w:rPr>
                <w:rFonts w:ascii="Calibri" w:hAnsi="Calibri"/>
                <w:sz w:val="20"/>
              </w:rPr>
              <w:t>IL-17E)</w:t>
            </w:r>
          </w:p>
        </w:tc>
        <w:tc>
          <w:tcPr>
            <w:tcW w:w="1701" w:type="dxa"/>
          </w:tcPr>
          <w:p w14:paraId="431E5725" w14:textId="77777777" w:rsidR="0017540B" w:rsidRPr="008A57CD" w:rsidRDefault="0017540B" w:rsidP="00E45991">
            <w:pPr>
              <w:spacing w:line="240" w:lineRule="exact"/>
              <w:rPr>
                <w:rFonts w:ascii="Calibri" w:hAnsi="Calibri"/>
                <w:sz w:val="20"/>
              </w:rPr>
            </w:pPr>
            <w:r w:rsidRPr="008A57CD">
              <w:rPr>
                <w:rFonts w:ascii="Calibri" w:hAnsi="Calibri"/>
                <w:sz w:val="20"/>
              </w:rPr>
              <w:t>IL-17RA:IL-17RB</w:t>
            </w:r>
          </w:p>
        </w:tc>
        <w:tc>
          <w:tcPr>
            <w:tcW w:w="3260" w:type="dxa"/>
            <w:vMerge/>
          </w:tcPr>
          <w:p w14:paraId="7E0203A6" w14:textId="77777777" w:rsidR="0017540B" w:rsidRPr="008A57CD" w:rsidRDefault="0017540B" w:rsidP="00E45991">
            <w:pPr>
              <w:spacing w:line="240" w:lineRule="exact"/>
              <w:rPr>
                <w:rFonts w:ascii="Calibri" w:hAnsi="Calibri"/>
                <w:sz w:val="20"/>
              </w:rPr>
            </w:pPr>
          </w:p>
        </w:tc>
        <w:tc>
          <w:tcPr>
            <w:tcW w:w="2835" w:type="dxa"/>
            <w:vMerge/>
          </w:tcPr>
          <w:p w14:paraId="2E52F603" w14:textId="77777777" w:rsidR="0017540B" w:rsidRPr="008A57CD" w:rsidRDefault="0017540B" w:rsidP="00E45991">
            <w:pPr>
              <w:spacing w:line="240" w:lineRule="exact"/>
              <w:rPr>
                <w:rFonts w:ascii="Calibri" w:hAnsi="Calibri"/>
                <w:b/>
                <w:bCs/>
                <w:color w:val="FF0000"/>
                <w:sz w:val="20"/>
              </w:rPr>
            </w:pPr>
          </w:p>
        </w:tc>
        <w:tc>
          <w:tcPr>
            <w:tcW w:w="709" w:type="dxa"/>
          </w:tcPr>
          <w:p w14:paraId="3FB48A8F"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63</w:t>
            </w:r>
          </w:p>
        </w:tc>
      </w:tr>
      <w:tr w:rsidR="0017540B" w:rsidRPr="008A57CD" w14:paraId="33A12AA8" w14:textId="77777777" w:rsidTr="00E45991">
        <w:tc>
          <w:tcPr>
            <w:tcW w:w="9918" w:type="dxa"/>
            <w:gridSpan w:val="5"/>
          </w:tcPr>
          <w:p w14:paraId="539FC6F9" w14:textId="77777777" w:rsidR="0017540B" w:rsidRPr="008A57CD" w:rsidRDefault="0017540B" w:rsidP="00E45991">
            <w:pPr>
              <w:spacing w:line="240" w:lineRule="exact"/>
              <w:rPr>
                <w:rFonts w:ascii="Calibri" w:hAnsi="Calibri"/>
                <w:sz w:val="20"/>
              </w:rPr>
            </w:pPr>
            <w:r w:rsidRPr="008A57CD">
              <w:rPr>
                <w:rFonts w:ascii="Times New Roman" w:hAnsi="Times New Roman"/>
                <w:b/>
                <w:i/>
                <w:noProof/>
                <w:sz w:val="22"/>
              </w:rPr>
              <w:t>IFN-λ family (type III interferons)</w:t>
            </w:r>
          </w:p>
        </w:tc>
      </w:tr>
      <w:tr w:rsidR="0017540B" w:rsidRPr="008A57CD" w14:paraId="02ED5746" w14:textId="77777777" w:rsidTr="00E45991">
        <w:tc>
          <w:tcPr>
            <w:tcW w:w="1413" w:type="dxa"/>
          </w:tcPr>
          <w:p w14:paraId="48EE2D99" w14:textId="77777777" w:rsidR="0017540B" w:rsidRPr="008A57CD" w:rsidRDefault="0017540B" w:rsidP="00E45991">
            <w:pPr>
              <w:spacing w:line="240" w:lineRule="exact"/>
              <w:rPr>
                <w:rFonts w:ascii="Calibri" w:hAnsi="Calibri"/>
                <w:sz w:val="20"/>
              </w:rPr>
            </w:pPr>
            <w:r w:rsidRPr="008A57CD">
              <w:rPr>
                <w:rFonts w:ascii="Calibri" w:hAnsi="Calibri"/>
                <w:sz w:val="20"/>
              </w:rPr>
              <w:t>I</w:t>
            </w:r>
            <w:r w:rsidRPr="008A57CD">
              <w:rPr>
                <w:rFonts w:ascii="Calibri" w:hAnsi="Calibri"/>
                <w:noProof/>
                <w:sz w:val="20"/>
              </w:rPr>
              <w:t>L-28A and B</w:t>
            </w:r>
          </w:p>
        </w:tc>
        <w:tc>
          <w:tcPr>
            <w:tcW w:w="1701" w:type="dxa"/>
          </w:tcPr>
          <w:p w14:paraId="745813C1" w14:textId="77777777" w:rsidR="0017540B" w:rsidRPr="008A57CD" w:rsidRDefault="0017540B" w:rsidP="00E45991">
            <w:pPr>
              <w:spacing w:line="240" w:lineRule="exact"/>
              <w:rPr>
                <w:rFonts w:ascii="Calibri" w:hAnsi="Calibri"/>
                <w:sz w:val="20"/>
              </w:rPr>
            </w:pPr>
            <w:r w:rsidRPr="008A57CD">
              <w:rPr>
                <w:rFonts w:ascii="Calibri" w:hAnsi="Calibri"/>
                <w:sz w:val="20"/>
              </w:rPr>
              <w:t>IL-28R</w:t>
            </w:r>
            <w:r w:rsidRPr="008A57CD">
              <w:rPr>
                <w:rFonts w:ascii="Calibri" w:hAnsi="Calibri" w:cs="Calibri"/>
                <w:sz w:val="20"/>
              </w:rPr>
              <w:t>α</w:t>
            </w:r>
            <w:r w:rsidRPr="008A57CD">
              <w:rPr>
                <w:rFonts w:ascii="Calibri" w:hAnsi="Calibri"/>
                <w:sz w:val="20"/>
              </w:rPr>
              <w:t>(IFNLR1):IL-10R</w:t>
            </w:r>
            <w:r w:rsidRPr="008A57CD">
              <w:rPr>
                <w:rFonts w:ascii="Calibri" w:hAnsi="Calibri" w:cs="Calibri"/>
                <w:sz w:val="20"/>
              </w:rPr>
              <w:t>β</w:t>
            </w:r>
          </w:p>
        </w:tc>
        <w:tc>
          <w:tcPr>
            <w:tcW w:w="3260" w:type="dxa"/>
            <w:vMerge w:val="restart"/>
          </w:tcPr>
          <w:p w14:paraId="71FAD6C2" w14:textId="77777777" w:rsidR="0017540B" w:rsidRPr="008A57CD" w:rsidRDefault="0017540B" w:rsidP="00E45991">
            <w:pPr>
              <w:spacing w:line="240" w:lineRule="exact"/>
              <w:rPr>
                <w:rFonts w:ascii="Calibri" w:hAnsi="Calibri"/>
                <w:sz w:val="20"/>
              </w:rPr>
            </w:pPr>
            <w:r w:rsidRPr="008A57CD">
              <w:rPr>
                <w:rFonts w:ascii="Calibri" w:hAnsi="Calibri"/>
                <w:sz w:val="20"/>
              </w:rPr>
              <w:t>Anti-tumoral: induces apoptosis of malignant cells</w:t>
            </w:r>
          </w:p>
        </w:tc>
        <w:tc>
          <w:tcPr>
            <w:tcW w:w="2835" w:type="dxa"/>
            <w:vMerge w:val="restart"/>
          </w:tcPr>
          <w:p w14:paraId="3F0DD639"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Preclinical gene therapy using IL-28 and IL-29</w:t>
            </w:r>
          </w:p>
        </w:tc>
        <w:tc>
          <w:tcPr>
            <w:tcW w:w="709" w:type="dxa"/>
            <w:vMerge w:val="restart"/>
          </w:tcPr>
          <w:p w14:paraId="10E02B64" w14:textId="77777777" w:rsidR="0017540B" w:rsidRPr="008A57CD" w:rsidRDefault="0017540B" w:rsidP="00E45991">
            <w:pPr>
              <w:spacing w:line="240" w:lineRule="exact"/>
              <w:rPr>
                <w:rFonts w:ascii="Calibri" w:hAnsi="Calibri"/>
                <w:sz w:val="20"/>
              </w:rPr>
            </w:pPr>
            <w:r w:rsidRPr="00CD1DE6">
              <w:rPr>
                <w:rFonts w:asciiTheme="minorHAnsi" w:hAnsiTheme="minorHAnsi" w:cstheme="minorHAnsi"/>
                <w:noProof/>
                <w:sz w:val="22"/>
                <w:szCs w:val="22"/>
                <w:vertAlign w:val="superscript"/>
              </w:rPr>
              <w:t>102,103,251</w:t>
            </w:r>
          </w:p>
        </w:tc>
      </w:tr>
      <w:tr w:rsidR="0017540B" w:rsidRPr="008A57CD" w14:paraId="26BA1A38" w14:textId="77777777" w:rsidTr="00E45991">
        <w:tc>
          <w:tcPr>
            <w:tcW w:w="1413" w:type="dxa"/>
          </w:tcPr>
          <w:p w14:paraId="6639D7E4" w14:textId="77777777" w:rsidR="0017540B" w:rsidRPr="008A57CD" w:rsidRDefault="0017540B" w:rsidP="00E45991">
            <w:pPr>
              <w:spacing w:line="240" w:lineRule="exact"/>
              <w:rPr>
                <w:rFonts w:ascii="Calibri" w:hAnsi="Calibri"/>
                <w:sz w:val="20"/>
              </w:rPr>
            </w:pPr>
            <w:r w:rsidRPr="008A57CD">
              <w:rPr>
                <w:rFonts w:ascii="Calibri" w:hAnsi="Calibri"/>
                <w:sz w:val="20"/>
              </w:rPr>
              <w:t>I</w:t>
            </w:r>
            <w:r w:rsidRPr="008A57CD">
              <w:rPr>
                <w:rFonts w:ascii="Calibri" w:hAnsi="Calibri"/>
                <w:noProof/>
                <w:sz w:val="20"/>
              </w:rPr>
              <w:t>L-29</w:t>
            </w:r>
          </w:p>
        </w:tc>
        <w:tc>
          <w:tcPr>
            <w:tcW w:w="1701" w:type="dxa"/>
          </w:tcPr>
          <w:p w14:paraId="541C4043" w14:textId="77777777" w:rsidR="0017540B" w:rsidRPr="008A57CD" w:rsidRDefault="0017540B" w:rsidP="00E45991">
            <w:pPr>
              <w:spacing w:line="240" w:lineRule="exact"/>
              <w:rPr>
                <w:rFonts w:ascii="Calibri" w:hAnsi="Calibri"/>
                <w:sz w:val="20"/>
              </w:rPr>
            </w:pPr>
            <w:r w:rsidRPr="008A57CD">
              <w:rPr>
                <w:rFonts w:ascii="Calibri" w:hAnsi="Calibri"/>
                <w:sz w:val="20"/>
              </w:rPr>
              <w:t>IL-28R</w:t>
            </w:r>
            <w:r w:rsidRPr="008A57CD">
              <w:rPr>
                <w:rFonts w:ascii="Calibri" w:hAnsi="Calibri" w:cs="Calibri"/>
                <w:sz w:val="20"/>
              </w:rPr>
              <w:t>α</w:t>
            </w:r>
            <w:r w:rsidRPr="008A57CD">
              <w:rPr>
                <w:rFonts w:ascii="Calibri" w:hAnsi="Calibri"/>
                <w:sz w:val="20"/>
              </w:rPr>
              <w:t>:IL-10R</w:t>
            </w:r>
            <w:r w:rsidRPr="008A57CD">
              <w:rPr>
                <w:rFonts w:ascii="Calibri" w:hAnsi="Calibri" w:cs="Calibri"/>
                <w:sz w:val="20"/>
              </w:rPr>
              <w:t>β</w:t>
            </w:r>
          </w:p>
        </w:tc>
        <w:tc>
          <w:tcPr>
            <w:tcW w:w="3260" w:type="dxa"/>
            <w:vMerge/>
          </w:tcPr>
          <w:p w14:paraId="5ADA338A" w14:textId="77777777" w:rsidR="0017540B" w:rsidRPr="008A57CD" w:rsidRDefault="0017540B" w:rsidP="00E45991">
            <w:pPr>
              <w:spacing w:line="240" w:lineRule="exact"/>
              <w:rPr>
                <w:rFonts w:ascii="Calibri" w:hAnsi="Calibri"/>
                <w:sz w:val="20"/>
              </w:rPr>
            </w:pPr>
          </w:p>
        </w:tc>
        <w:tc>
          <w:tcPr>
            <w:tcW w:w="2835" w:type="dxa"/>
            <w:vMerge/>
          </w:tcPr>
          <w:p w14:paraId="7FF80FDE" w14:textId="77777777" w:rsidR="0017540B" w:rsidRPr="008A57CD" w:rsidRDefault="0017540B" w:rsidP="00E45991">
            <w:pPr>
              <w:spacing w:line="240" w:lineRule="exact"/>
              <w:rPr>
                <w:rFonts w:ascii="Calibri" w:hAnsi="Calibri"/>
                <w:b/>
                <w:bCs/>
                <w:color w:val="FF0000"/>
                <w:sz w:val="20"/>
              </w:rPr>
            </w:pPr>
          </w:p>
        </w:tc>
        <w:tc>
          <w:tcPr>
            <w:tcW w:w="709" w:type="dxa"/>
            <w:vMerge/>
          </w:tcPr>
          <w:p w14:paraId="6A85B693" w14:textId="77777777" w:rsidR="0017540B" w:rsidRPr="008A57CD" w:rsidRDefault="0017540B" w:rsidP="00E45991">
            <w:pPr>
              <w:spacing w:line="240" w:lineRule="exact"/>
              <w:rPr>
                <w:rFonts w:ascii="Calibri" w:hAnsi="Calibri"/>
                <w:sz w:val="20"/>
              </w:rPr>
            </w:pPr>
          </w:p>
        </w:tc>
      </w:tr>
      <w:tr w:rsidR="0017540B" w:rsidRPr="008A57CD" w14:paraId="4795A331" w14:textId="77777777" w:rsidTr="00E45991">
        <w:tc>
          <w:tcPr>
            <w:tcW w:w="9918" w:type="dxa"/>
            <w:gridSpan w:val="5"/>
          </w:tcPr>
          <w:p w14:paraId="4C8C90A3" w14:textId="77777777" w:rsidR="0017540B" w:rsidRPr="008A57CD" w:rsidRDefault="0017540B" w:rsidP="00E45991">
            <w:pPr>
              <w:spacing w:line="240" w:lineRule="exact"/>
              <w:rPr>
                <w:rFonts w:ascii="Calibri" w:hAnsi="Calibri"/>
                <w:sz w:val="20"/>
              </w:rPr>
            </w:pPr>
            <w:r w:rsidRPr="008A57CD">
              <w:rPr>
                <w:rFonts w:ascii="Times New Roman" w:hAnsi="Times New Roman"/>
                <w:b/>
                <w:i/>
                <w:noProof/>
                <w:sz w:val="22"/>
              </w:rPr>
              <w:t>Other interleukins</w:t>
            </w:r>
          </w:p>
        </w:tc>
      </w:tr>
      <w:tr w:rsidR="0017540B" w:rsidRPr="008A57CD" w14:paraId="27BE5119" w14:textId="77777777" w:rsidTr="00E45991">
        <w:tc>
          <w:tcPr>
            <w:tcW w:w="1413" w:type="dxa"/>
          </w:tcPr>
          <w:p w14:paraId="52A270CE" w14:textId="77777777" w:rsidR="0017540B" w:rsidRPr="008A57CD" w:rsidRDefault="0017540B" w:rsidP="00E45991">
            <w:pPr>
              <w:spacing w:line="240" w:lineRule="exact"/>
              <w:rPr>
                <w:rFonts w:ascii="Calibri" w:hAnsi="Calibri"/>
                <w:sz w:val="20"/>
              </w:rPr>
            </w:pPr>
            <w:r w:rsidRPr="008A57CD">
              <w:rPr>
                <w:rFonts w:ascii="Calibri" w:hAnsi="Calibri"/>
                <w:sz w:val="20"/>
              </w:rPr>
              <w:t>IL-8 (</w:t>
            </w:r>
            <w:r>
              <w:rPr>
                <w:rFonts w:ascii="Calibri" w:hAnsi="Calibri"/>
                <w:sz w:val="20"/>
              </w:rPr>
              <w:t xml:space="preserve">also known as </w:t>
            </w:r>
            <w:r w:rsidRPr="008A57CD">
              <w:rPr>
                <w:rFonts w:ascii="Calibri" w:hAnsi="Calibri"/>
                <w:sz w:val="20"/>
              </w:rPr>
              <w:t>CXCL8)</w:t>
            </w:r>
          </w:p>
        </w:tc>
        <w:tc>
          <w:tcPr>
            <w:tcW w:w="1701" w:type="dxa"/>
          </w:tcPr>
          <w:p w14:paraId="3CCE7F27" w14:textId="77777777" w:rsidR="0017540B" w:rsidRPr="008A57CD" w:rsidRDefault="0017540B" w:rsidP="00E45991">
            <w:pPr>
              <w:spacing w:line="240" w:lineRule="exact"/>
              <w:rPr>
                <w:rFonts w:ascii="Calibri" w:hAnsi="Calibri"/>
                <w:sz w:val="20"/>
              </w:rPr>
            </w:pPr>
            <w:r w:rsidRPr="008A57CD">
              <w:rPr>
                <w:rFonts w:ascii="Calibri" w:hAnsi="Calibri"/>
                <w:sz w:val="20"/>
              </w:rPr>
              <w:t>CXCR1, CXCR2</w:t>
            </w:r>
          </w:p>
          <w:p w14:paraId="58F0DFB8" w14:textId="77777777" w:rsidR="0017540B" w:rsidRPr="008A57CD" w:rsidRDefault="0017540B" w:rsidP="00E45991">
            <w:pPr>
              <w:spacing w:line="240" w:lineRule="exact"/>
              <w:rPr>
                <w:rFonts w:ascii="Calibri" w:hAnsi="Calibri"/>
                <w:sz w:val="20"/>
              </w:rPr>
            </w:pPr>
            <w:r w:rsidRPr="008A57CD">
              <w:rPr>
                <w:rFonts w:ascii="Calibri" w:hAnsi="Calibri"/>
                <w:sz w:val="20"/>
              </w:rPr>
              <w:t>ACKR1/DARC</w:t>
            </w:r>
          </w:p>
        </w:tc>
        <w:tc>
          <w:tcPr>
            <w:tcW w:w="3260" w:type="dxa"/>
          </w:tcPr>
          <w:p w14:paraId="2BC38CE8" w14:textId="77777777" w:rsidR="0017540B" w:rsidRPr="008A57CD" w:rsidRDefault="0017540B" w:rsidP="00E45991">
            <w:pPr>
              <w:spacing w:line="240" w:lineRule="exact"/>
              <w:rPr>
                <w:rFonts w:ascii="Calibri" w:hAnsi="Calibri"/>
                <w:sz w:val="20"/>
              </w:rPr>
            </w:pPr>
            <w:r w:rsidRPr="008A57CD">
              <w:rPr>
                <w:rFonts w:ascii="Calibri" w:hAnsi="Calibri"/>
                <w:sz w:val="20"/>
              </w:rPr>
              <w:t>Protumoral: attracts neutrophils, mediates suppressive environment</w:t>
            </w:r>
          </w:p>
        </w:tc>
        <w:tc>
          <w:tcPr>
            <w:tcW w:w="2835" w:type="dxa"/>
          </w:tcPr>
          <w:p w14:paraId="08016BD0"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Therapeutic neutralization in clinical trials</w:t>
            </w:r>
          </w:p>
        </w:tc>
        <w:tc>
          <w:tcPr>
            <w:tcW w:w="709" w:type="dxa"/>
          </w:tcPr>
          <w:p w14:paraId="3991C1A3"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132</w:t>
            </w:r>
          </w:p>
        </w:tc>
      </w:tr>
      <w:tr w:rsidR="0017540B" w:rsidRPr="008A57CD" w14:paraId="73F3AEF4" w14:textId="77777777" w:rsidTr="00E45991">
        <w:tc>
          <w:tcPr>
            <w:tcW w:w="1413" w:type="dxa"/>
          </w:tcPr>
          <w:p w14:paraId="4B39FF7A" w14:textId="77777777" w:rsidR="0017540B" w:rsidRPr="008A57CD" w:rsidRDefault="0017540B" w:rsidP="00E45991">
            <w:pPr>
              <w:spacing w:line="240" w:lineRule="exact"/>
              <w:rPr>
                <w:rFonts w:ascii="Calibri" w:hAnsi="Calibri"/>
                <w:noProof/>
                <w:sz w:val="20"/>
              </w:rPr>
            </w:pPr>
            <w:r w:rsidRPr="008A57CD">
              <w:rPr>
                <w:rFonts w:ascii="Calibri" w:hAnsi="Calibri"/>
                <w:sz w:val="20"/>
              </w:rPr>
              <w:t>IL-13</w:t>
            </w:r>
          </w:p>
        </w:tc>
        <w:tc>
          <w:tcPr>
            <w:tcW w:w="1701" w:type="dxa"/>
          </w:tcPr>
          <w:p w14:paraId="0B0ACB88" w14:textId="77777777" w:rsidR="0017540B" w:rsidRPr="008A57CD" w:rsidRDefault="0017540B" w:rsidP="00E45991">
            <w:pPr>
              <w:spacing w:line="240" w:lineRule="exact"/>
              <w:rPr>
                <w:rFonts w:ascii="Calibri" w:hAnsi="Calibri" w:cs="Calibri"/>
                <w:sz w:val="20"/>
              </w:rPr>
            </w:pPr>
            <w:r w:rsidRPr="008A57CD">
              <w:rPr>
                <w:rFonts w:ascii="Calibri" w:hAnsi="Calibri"/>
                <w:sz w:val="20"/>
              </w:rPr>
              <w:t>IL-13R</w:t>
            </w:r>
            <w:r w:rsidRPr="008A57CD">
              <w:rPr>
                <w:rFonts w:ascii="Calibri" w:hAnsi="Calibri" w:cs="Calibri"/>
                <w:sz w:val="20"/>
              </w:rPr>
              <w:t>α1:IL-4Rα</w:t>
            </w:r>
          </w:p>
          <w:p w14:paraId="382EDC93" w14:textId="77777777" w:rsidR="0017540B" w:rsidRPr="008A57CD" w:rsidRDefault="0017540B" w:rsidP="00E45991">
            <w:pPr>
              <w:spacing w:line="240" w:lineRule="exact"/>
              <w:rPr>
                <w:rFonts w:ascii="Calibri" w:hAnsi="Calibri"/>
                <w:sz w:val="20"/>
              </w:rPr>
            </w:pPr>
            <w:r w:rsidRPr="008A57CD">
              <w:rPr>
                <w:rFonts w:ascii="Calibri" w:hAnsi="Calibri" w:cs="Calibri"/>
                <w:sz w:val="20"/>
              </w:rPr>
              <w:t>IL-13Rα2</w:t>
            </w:r>
          </w:p>
        </w:tc>
        <w:tc>
          <w:tcPr>
            <w:tcW w:w="3260" w:type="dxa"/>
          </w:tcPr>
          <w:p w14:paraId="78D0C7C5" w14:textId="77777777" w:rsidR="0017540B" w:rsidRPr="008A57CD" w:rsidRDefault="0017540B" w:rsidP="00E45991">
            <w:pPr>
              <w:spacing w:line="240" w:lineRule="exact"/>
              <w:rPr>
                <w:rFonts w:ascii="Calibri" w:hAnsi="Calibri"/>
                <w:sz w:val="20"/>
              </w:rPr>
            </w:pPr>
            <w:r w:rsidRPr="008A57CD">
              <w:rPr>
                <w:rFonts w:ascii="Calibri" w:hAnsi="Calibri"/>
                <w:sz w:val="20"/>
              </w:rPr>
              <w:t>Protumor</w:t>
            </w:r>
            <w:r>
              <w:rPr>
                <w:rFonts w:ascii="Calibri" w:hAnsi="Calibri"/>
                <w:sz w:val="20"/>
              </w:rPr>
              <w:t>al</w:t>
            </w:r>
            <w:r w:rsidRPr="008A57CD">
              <w:rPr>
                <w:rFonts w:ascii="Calibri" w:hAnsi="Calibri"/>
                <w:sz w:val="20"/>
              </w:rPr>
              <w:t xml:space="preserve">: Th2 cytokine </w:t>
            </w:r>
          </w:p>
        </w:tc>
        <w:tc>
          <w:tcPr>
            <w:tcW w:w="2835" w:type="dxa"/>
          </w:tcPr>
          <w:p w14:paraId="7C8CBEA2"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Targeting or blocking IL-13R</w:t>
            </w:r>
          </w:p>
        </w:tc>
        <w:tc>
          <w:tcPr>
            <w:tcW w:w="709" w:type="dxa"/>
          </w:tcPr>
          <w:p w14:paraId="3E7A469C"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235</w:t>
            </w:r>
          </w:p>
        </w:tc>
      </w:tr>
      <w:tr w:rsidR="0017540B" w:rsidRPr="008A57CD" w14:paraId="40907A52" w14:textId="77777777" w:rsidTr="00E45991">
        <w:tc>
          <w:tcPr>
            <w:tcW w:w="1413" w:type="dxa"/>
          </w:tcPr>
          <w:p w14:paraId="668BB023" w14:textId="77777777" w:rsidR="0017540B" w:rsidRPr="008A57CD" w:rsidRDefault="0017540B" w:rsidP="00E45991">
            <w:pPr>
              <w:spacing w:line="240" w:lineRule="exact"/>
              <w:rPr>
                <w:rFonts w:ascii="Calibri" w:hAnsi="Calibri"/>
                <w:sz w:val="20"/>
              </w:rPr>
            </w:pPr>
            <w:r w:rsidRPr="008A57CD">
              <w:rPr>
                <w:rFonts w:ascii="Calibri" w:hAnsi="Calibri"/>
                <w:sz w:val="20"/>
              </w:rPr>
              <w:t>IL-14</w:t>
            </w:r>
            <w:r w:rsidRPr="008A57CD">
              <w:rPr>
                <w:rFonts w:ascii="Calibri" w:hAnsi="Calibri" w:cs="Calibri"/>
                <w:sz w:val="20"/>
              </w:rPr>
              <w:t>α</w:t>
            </w:r>
            <w:r w:rsidRPr="008A57CD">
              <w:rPr>
                <w:rFonts w:ascii="Calibri" w:hAnsi="Calibri"/>
                <w:sz w:val="20"/>
              </w:rPr>
              <w:t xml:space="preserve"> and </w:t>
            </w:r>
            <w:r w:rsidRPr="008A57CD">
              <w:rPr>
                <w:rFonts w:ascii="Calibri" w:hAnsi="Calibri" w:cs="Calibri"/>
                <w:sz w:val="20"/>
              </w:rPr>
              <w:t>β</w:t>
            </w:r>
          </w:p>
        </w:tc>
        <w:tc>
          <w:tcPr>
            <w:tcW w:w="1701" w:type="dxa"/>
          </w:tcPr>
          <w:p w14:paraId="17F12554" w14:textId="77777777" w:rsidR="0017540B" w:rsidRPr="008A57CD" w:rsidRDefault="0017540B" w:rsidP="00E45991">
            <w:pPr>
              <w:spacing w:line="240" w:lineRule="exact"/>
              <w:rPr>
                <w:rFonts w:ascii="Calibri" w:hAnsi="Calibri"/>
                <w:sz w:val="20"/>
              </w:rPr>
            </w:pPr>
            <w:r w:rsidRPr="008A57CD">
              <w:rPr>
                <w:rFonts w:ascii="Calibri" w:hAnsi="Calibri"/>
                <w:sz w:val="20"/>
              </w:rPr>
              <w:t>IL-14R</w:t>
            </w:r>
          </w:p>
        </w:tc>
        <w:tc>
          <w:tcPr>
            <w:tcW w:w="3260" w:type="dxa"/>
          </w:tcPr>
          <w:p w14:paraId="1931CF99" w14:textId="77777777" w:rsidR="0017540B" w:rsidRPr="008A57CD" w:rsidRDefault="0017540B" w:rsidP="00E45991">
            <w:pPr>
              <w:spacing w:line="240" w:lineRule="exact"/>
              <w:rPr>
                <w:rFonts w:ascii="Calibri" w:hAnsi="Calibri"/>
                <w:sz w:val="20"/>
              </w:rPr>
            </w:pPr>
            <w:r w:rsidRPr="008A57CD">
              <w:rPr>
                <w:rFonts w:ascii="Calibri" w:hAnsi="Calibri"/>
                <w:sz w:val="20"/>
              </w:rPr>
              <w:t>B cell growth factor, also in lymphoma, not explored</w:t>
            </w:r>
          </w:p>
        </w:tc>
        <w:tc>
          <w:tcPr>
            <w:tcW w:w="2835" w:type="dxa"/>
          </w:tcPr>
          <w:p w14:paraId="26F5F062"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Not explored</w:t>
            </w:r>
          </w:p>
        </w:tc>
        <w:tc>
          <w:tcPr>
            <w:tcW w:w="709" w:type="dxa"/>
          </w:tcPr>
          <w:p w14:paraId="4413A43C"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252</w:t>
            </w:r>
          </w:p>
        </w:tc>
      </w:tr>
      <w:tr w:rsidR="0017540B" w:rsidRPr="008A57CD" w14:paraId="1B6515E0" w14:textId="77777777" w:rsidTr="00E45991">
        <w:tc>
          <w:tcPr>
            <w:tcW w:w="1413" w:type="dxa"/>
          </w:tcPr>
          <w:p w14:paraId="01B1848B" w14:textId="77777777" w:rsidR="0017540B" w:rsidRPr="008A57CD" w:rsidRDefault="0017540B" w:rsidP="00E45991">
            <w:pPr>
              <w:spacing w:line="240" w:lineRule="exact"/>
              <w:rPr>
                <w:rFonts w:ascii="Calibri" w:hAnsi="Calibri"/>
                <w:sz w:val="20"/>
              </w:rPr>
            </w:pPr>
            <w:r w:rsidRPr="008A57CD">
              <w:rPr>
                <w:rFonts w:ascii="Calibri" w:hAnsi="Calibri"/>
                <w:sz w:val="20"/>
              </w:rPr>
              <w:t>IL-16</w:t>
            </w:r>
          </w:p>
        </w:tc>
        <w:tc>
          <w:tcPr>
            <w:tcW w:w="1701" w:type="dxa"/>
          </w:tcPr>
          <w:p w14:paraId="1236796D" w14:textId="77777777" w:rsidR="0017540B" w:rsidRPr="008A57CD" w:rsidRDefault="0017540B" w:rsidP="00E45991">
            <w:pPr>
              <w:spacing w:line="240" w:lineRule="exact"/>
              <w:rPr>
                <w:rFonts w:ascii="Calibri" w:hAnsi="Calibri"/>
                <w:sz w:val="20"/>
              </w:rPr>
            </w:pPr>
            <w:r w:rsidRPr="008A57CD">
              <w:rPr>
                <w:rFonts w:ascii="Calibri" w:hAnsi="Calibri"/>
                <w:sz w:val="20"/>
              </w:rPr>
              <w:t>CD4</w:t>
            </w:r>
          </w:p>
        </w:tc>
        <w:tc>
          <w:tcPr>
            <w:tcW w:w="3260" w:type="dxa"/>
          </w:tcPr>
          <w:p w14:paraId="4EDD1587" w14:textId="77777777" w:rsidR="0017540B" w:rsidRPr="008A57CD" w:rsidRDefault="0017540B" w:rsidP="00E45991">
            <w:pPr>
              <w:spacing w:line="240" w:lineRule="exact"/>
              <w:rPr>
                <w:rFonts w:ascii="Calibri" w:hAnsi="Calibri"/>
                <w:sz w:val="20"/>
              </w:rPr>
            </w:pPr>
            <w:r w:rsidRPr="008A57CD">
              <w:rPr>
                <w:rFonts w:ascii="Calibri" w:hAnsi="Calibri"/>
                <w:sz w:val="20"/>
              </w:rPr>
              <w:t xml:space="preserve">Evidently protumoral: lymphoma proliferation, chemoattractant </w:t>
            </w:r>
          </w:p>
        </w:tc>
        <w:tc>
          <w:tcPr>
            <w:tcW w:w="2835" w:type="dxa"/>
          </w:tcPr>
          <w:p w14:paraId="128FBF1A" w14:textId="77777777" w:rsidR="0017540B" w:rsidRPr="008A57CD" w:rsidRDefault="0017540B" w:rsidP="00E45991">
            <w:pPr>
              <w:spacing w:line="240" w:lineRule="exact"/>
              <w:rPr>
                <w:rFonts w:ascii="Calibri" w:hAnsi="Calibri"/>
                <w:noProof/>
                <w:sz w:val="20"/>
              </w:rPr>
            </w:pPr>
            <w:r w:rsidRPr="008A57CD">
              <w:rPr>
                <w:rFonts w:ascii="Calibri" w:hAnsi="Calibri"/>
                <w:sz w:val="20"/>
              </w:rPr>
              <w:t xml:space="preserve">Not explored, scarce preclinical evidence </w:t>
            </w:r>
          </w:p>
        </w:tc>
        <w:tc>
          <w:tcPr>
            <w:tcW w:w="709" w:type="dxa"/>
          </w:tcPr>
          <w:p w14:paraId="2FA300DE"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253</w:t>
            </w:r>
          </w:p>
        </w:tc>
      </w:tr>
      <w:tr w:rsidR="0017540B" w:rsidRPr="008A57CD" w14:paraId="335F780D" w14:textId="77777777" w:rsidTr="00E45991">
        <w:tc>
          <w:tcPr>
            <w:tcW w:w="1413" w:type="dxa"/>
          </w:tcPr>
          <w:p w14:paraId="1004E1F5" w14:textId="77777777" w:rsidR="0017540B" w:rsidRPr="008A57CD" w:rsidRDefault="0017540B" w:rsidP="00E45991">
            <w:pPr>
              <w:spacing w:line="240" w:lineRule="exact"/>
              <w:rPr>
                <w:rFonts w:ascii="Calibri" w:hAnsi="Calibri"/>
                <w:sz w:val="20"/>
              </w:rPr>
            </w:pPr>
            <w:r w:rsidRPr="008A57CD">
              <w:rPr>
                <w:rFonts w:ascii="Calibri" w:hAnsi="Calibri"/>
                <w:sz w:val="20"/>
              </w:rPr>
              <w:t xml:space="preserve">IL-32 </w:t>
            </w:r>
          </w:p>
          <w:p w14:paraId="265D3498" w14:textId="77777777" w:rsidR="0017540B" w:rsidRPr="008A57CD" w:rsidRDefault="0017540B" w:rsidP="00E45991">
            <w:pPr>
              <w:spacing w:line="240" w:lineRule="exact"/>
              <w:rPr>
                <w:rFonts w:ascii="Calibri" w:hAnsi="Calibri"/>
                <w:sz w:val="20"/>
              </w:rPr>
            </w:pPr>
            <w:r w:rsidRPr="008A57CD">
              <w:rPr>
                <w:rFonts w:ascii="Calibri" w:hAnsi="Calibri"/>
                <w:sz w:val="20"/>
              </w:rPr>
              <w:t>(</w:t>
            </w:r>
            <w:r>
              <w:rPr>
                <w:rFonts w:ascii="Calibri" w:hAnsi="Calibri"/>
                <w:sz w:val="20"/>
              </w:rPr>
              <w:t xml:space="preserve">Also known as </w:t>
            </w:r>
            <w:r w:rsidRPr="008A57CD">
              <w:rPr>
                <w:rFonts w:ascii="Calibri" w:hAnsi="Calibri"/>
                <w:sz w:val="20"/>
              </w:rPr>
              <w:t>NK4</w:t>
            </w:r>
            <w:r w:rsidRPr="008A57CD">
              <w:rPr>
                <w:rFonts w:ascii="Times New Roman" w:hAnsi="Times New Roman"/>
                <w:noProof/>
                <w:sz w:val="20"/>
              </w:rPr>
              <w:t>)</w:t>
            </w:r>
          </w:p>
        </w:tc>
        <w:tc>
          <w:tcPr>
            <w:tcW w:w="1701" w:type="dxa"/>
          </w:tcPr>
          <w:p w14:paraId="60B774B9" w14:textId="77777777" w:rsidR="0017540B" w:rsidRPr="008A57CD" w:rsidRDefault="0017540B" w:rsidP="00E45991">
            <w:pPr>
              <w:spacing w:line="240" w:lineRule="exact"/>
              <w:rPr>
                <w:rFonts w:ascii="Calibri" w:hAnsi="Calibri"/>
                <w:sz w:val="20"/>
              </w:rPr>
            </w:pPr>
            <w:r w:rsidRPr="008A57CD">
              <w:rPr>
                <w:rFonts w:ascii="Calibri" w:hAnsi="Calibri"/>
                <w:sz w:val="20"/>
              </w:rPr>
              <w:t>unknown</w:t>
            </w:r>
          </w:p>
          <w:p w14:paraId="7905BE50" w14:textId="77777777" w:rsidR="0017540B" w:rsidRPr="008A57CD" w:rsidRDefault="0017540B" w:rsidP="00E45991">
            <w:pPr>
              <w:rPr>
                <w:rFonts w:ascii="Calibri" w:hAnsi="Calibri"/>
                <w:sz w:val="20"/>
              </w:rPr>
            </w:pPr>
          </w:p>
        </w:tc>
        <w:tc>
          <w:tcPr>
            <w:tcW w:w="3260" w:type="dxa"/>
          </w:tcPr>
          <w:p w14:paraId="6C62EC7C" w14:textId="77777777" w:rsidR="0017540B" w:rsidRPr="008A57CD" w:rsidRDefault="0017540B" w:rsidP="00E45991">
            <w:pPr>
              <w:spacing w:line="240" w:lineRule="exact"/>
              <w:rPr>
                <w:rFonts w:ascii="Calibri" w:hAnsi="Calibri"/>
                <w:sz w:val="20"/>
              </w:rPr>
            </w:pPr>
            <w:r w:rsidRPr="008A57CD">
              <w:rPr>
                <w:rFonts w:ascii="Calibri" w:hAnsi="Calibri"/>
                <w:sz w:val="20"/>
              </w:rPr>
              <w:t xml:space="preserve">Pleiotropic: depending on isoform (α to </w:t>
            </w:r>
            <w:r w:rsidRPr="008A57CD">
              <w:rPr>
                <w:rFonts w:ascii="Times New Roman" w:hAnsi="Times New Roman"/>
                <w:noProof/>
                <w:sz w:val="20"/>
              </w:rPr>
              <w:t>s)</w:t>
            </w:r>
            <w:r w:rsidRPr="008A57CD">
              <w:rPr>
                <w:rFonts w:ascii="Calibri" w:hAnsi="Calibri"/>
                <w:sz w:val="20"/>
              </w:rPr>
              <w:t xml:space="preserve"> and cancer type</w:t>
            </w:r>
          </w:p>
        </w:tc>
        <w:tc>
          <w:tcPr>
            <w:tcW w:w="2835" w:type="dxa"/>
          </w:tcPr>
          <w:p w14:paraId="2A1740C4" w14:textId="77777777" w:rsidR="0017540B" w:rsidRPr="008A57CD" w:rsidRDefault="0017540B" w:rsidP="00E45991">
            <w:pPr>
              <w:spacing w:line="240" w:lineRule="exact"/>
              <w:rPr>
                <w:rFonts w:ascii="Calibri" w:hAnsi="Calibri"/>
                <w:b/>
                <w:bCs/>
                <w:color w:val="FF0000"/>
                <w:sz w:val="20"/>
              </w:rPr>
            </w:pPr>
            <w:r w:rsidRPr="008A57CD">
              <w:rPr>
                <w:rFonts w:ascii="Calibri" w:hAnsi="Calibri"/>
                <w:sz w:val="20"/>
              </w:rPr>
              <w:t xml:space="preserve">Preclinical anti-tumor effects in combination </w:t>
            </w:r>
          </w:p>
        </w:tc>
        <w:tc>
          <w:tcPr>
            <w:tcW w:w="709" w:type="dxa"/>
          </w:tcPr>
          <w:p w14:paraId="591C7272"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254</w:t>
            </w:r>
          </w:p>
        </w:tc>
      </w:tr>
      <w:tr w:rsidR="0017540B" w:rsidRPr="008A57CD" w14:paraId="5C03791D" w14:textId="77777777" w:rsidTr="00E45991">
        <w:tc>
          <w:tcPr>
            <w:tcW w:w="1413" w:type="dxa"/>
          </w:tcPr>
          <w:p w14:paraId="708D4F21" w14:textId="77777777" w:rsidR="0017540B" w:rsidRPr="008A57CD" w:rsidRDefault="0017540B" w:rsidP="00E45991">
            <w:pPr>
              <w:spacing w:line="240" w:lineRule="exact"/>
              <w:rPr>
                <w:rFonts w:ascii="Calibri" w:hAnsi="Calibri"/>
                <w:sz w:val="20"/>
              </w:rPr>
            </w:pPr>
            <w:r w:rsidRPr="008A57CD">
              <w:rPr>
                <w:rFonts w:ascii="Calibri" w:hAnsi="Calibri"/>
                <w:sz w:val="20"/>
              </w:rPr>
              <w:lastRenderedPageBreak/>
              <w:t>IL-34</w:t>
            </w:r>
          </w:p>
        </w:tc>
        <w:tc>
          <w:tcPr>
            <w:tcW w:w="1701" w:type="dxa"/>
          </w:tcPr>
          <w:p w14:paraId="78219EF8" w14:textId="77777777" w:rsidR="0017540B" w:rsidRPr="008A57CD" w:rsidRDefault="0017540B" w:rsidP="00E45991">
            <w:pPr>
              <w:spacing w:line="240" w:lineRule="exact"/>
              <w:rPr>
                <w:rFonts w:ascii="Calibri" w:hAnsi="Calibri"/>
                <w:sz w:val="20"/>
              </w:rPr>
            </w:pPr>
            <w:r w:rsidRPr="008A57CD">
              <w:rPr>
                <w:rFonts w:ascii="Calibri" w:hAnsi="Calibri"/>
                <w:sz w:val="20"/>
              </w:rPr>
              <w:t>CSF1R</w:t>
            </w:r>
          </w:p>
        </w:tc>
        <w:tc>
          <w:tcPr>
            <w:tcW w:w="3260" w:type="dxa"/>
          </w:tcPr>
          <w:p w14:paraId="3CDC8535" w14:textId="77777777" w:rsidR="0017540B" w:rsidRPr="008A57CD" w:rsidRDefault="0017540B" w:rsidP="00E45991">
            <w:pPr>
              <w:spacing w:line="240" w:lineRule="exact"/>
              <w:rPr>
                <w:rFonts w:ascii="Calibri" w:hAnsi="Calibri"/>
                <w:sz w:val="20"/>
              </w:rPr>
            </w:pPr>
            <w:r w:rsidRPr="008A57CD">
              <w:rPr>
                <w:rFonts w:ascii="Calibri" w:hAnsi="Calibri"/>
                <w:sz w:val="20"/>
              </w:rPr>
              <w:t>Protumoral: cancer progression, immune suppression, and therapeutic resistance</w:t>
            </w:r>
          </w:p>
        </w:tc>
        <w:tc>
          <w:tcPr>
            <w:tcW w:w="2835" w:type="dxa"/>
          </w:tcPr>
          <w:p w14:paraId="72EF187E" w14:textId="77777777" w:rsidR="0017540B" w:rsidRPr="008A57CD" w:rsidRDefault="0017540B" w:rsidP="00E45991">
            <w:pPr>
              <w:spacing w:line="240" w:lineRule="exact"/>
              <w:rPr>
                <w:rFonts w:ascii="Calibri" w:hAnsi="Calibri"/>
                <w:noProof/>
                <w:sz w:val="20"/>
              </w:rPr>
            </w:pPr>
            <w:r w:rsidRPr="008A57CD">
              <w:rPr>
                <w:rFonts w:ascii="Calibri" w:hAnsi="Calibri"/>
                <w:sz w:val="20"/>
              </w:rPr>
              <w:t>Preclinical neutralization to alleviate protumor effects</w:t>
            </w:r>
          </w:p>
        </w:tc>
        <w:tc>
          <w:tcPr>
            <w:tcW w:w="709" w:type="dxa"/>
          </w:tcPr>
          <w:p w14:paraId="598B9C99" w14:textId="77777777" w:rsidR="0017540B" w:rsidRPr="008A57CD" w:rsidRDefault="0017540B" w:rsidP="00E45991">
            <w:pPr>
              <w:spacing w:line="240" w:lineRule="exact"/>
              <w:rPr>
                <w:rFonts w:ascii="Calibri" w:hAnsi="Calibri"/>
                <w:sz w:val="20"/>
              </w:rPr>
            </w:pPr>
            <w:r w:rsidRPr="00CD1DE6">
              <w:rPr>
                <w:rFonts w:ascii="Calibri" w:hAnsi="Calibri"/>
                <w:noProof/>
                <w:sz w:val="20"/>
                <w:vertAlign w:val="superscript"/>
              </w:rPr>
              <w:t>255,256</w:t>
            </w:r>
          </w:p>
        </w:tc>
      </w:tr>
    </w:tbl>
    <w:p w14:paraId="0C4A3E15" w14:textId="77777777" w:rsidR="0017540B" w:rsidRDefault="0017540B" w:rsidP="00E45991">
      <w:pPr>
        <w:spacing w:line="240" w:lineRule="exact"/>
        <w:rPr>
          <w:rFonts w:asciiTheme="minorHAnsi" w:hAnsiTheme="minorHAnsi" w:cstheme="minorHAnsi"/>
          <w:noProof/>
          <w:sz w:val="22"/>
          <w:szCs w:val="22"/>
        </w:rPr>
      </w:pPr>
      <w:r w:rsidRPr="008A57CD">
        <w:rPr>
          <w:rFonts w:asciiTheme="minorHAnsi" w:hAnsiTheme="minorHAnsi" w:cstheme="minorHAnsi"/>
          <w:b/>
          <w:bCs/>
          <w:iCs/>
          <w:color w:val="333300"/>
          <w:sz w:val="22"/>
          <w:szCs w:val="22"/>
        </w:rPr>
        <w:t>Abbreviations |</w:t>
      </w:r>
      <w:r w:rsidRPr="008A57CD">
        <w:rPr>
          <w:rFonts w:asciiTheme="minorHAnsi" w:hAnsiTheme="minorHAnsi" w:cstheme="minorHAnsi"/>
          <w:bCs/>
          <w:iCs/>
          <w:color w:val="333300"/>
          <w:sz w:val="22"/>
          <w:szCs w:val="22"/>
        </w:rPr>
        <w:t xml:space="preserve"> Interleukin (</w:t>
      </w:r>
      <w:r w:rsidRPr="008A57CD">
        <w:rPr>
          <w:rFonts w:asciiTheme="minorHAnsi" w:hAnsiTheme="minorHAnsi" w:cstheme="minorHAnsi"/>
          <w:b/>
          <w:bCs/>
          <w:iCs/>
          <w:color w:val="333300"/>
          <w:sz w:val="22"/>
          <w:szCs w:val="22"/>
        </w:rPr>
        <w:t>IL</w:t>
      </w:r>
      <w:r w:rsidRPr="008A57CD">
        <w:rPr>
          <w:rFonts w:asciiTheme="minorHAnsi" w:hAnsiTheme="minorHAnsi" w:cstheme="minorHAnsi"/>
          <w:bCs/>
          <w:iCs/>
          <w:color w:val="333300"/>
          <w:sz w:val="22"/>
          <w:szCs w:val="22"/>
        </w:rPr>
        <w:t>), complete response (</w:t>
      </w:r>
      <w:r w:rsidRPr="008A57CD">
        <w:rPr>
          <w:rFonts w:asciiTheme="minorHAnsi" w:hAnsiTheme="minorHAnsi" w:cstheme="minorHAnsi"/>
          <w:b/>
          <w:bCs/>
          <w:iCs/>
          <w:color w:val="333300"/>
          <w:sz w:val="22"/>
          <w:szCs w:val="22"/>
        </w:rPr>
        <w:t>CR</w:t>
      </w:r>
      <w:r w:rsidRPr="008A57CD">
        <w:rPr>
          <w:rFonts w:asciiTheme="minorHAnsi" w:hAnsiTheme="minorHAnsi" w:cstheme="minorHAnsi"/>
          <w:bCs/>
          <w:iCs/>
          <w:color w:val="333300"/>
          <w:sz w:val="22"/>
          <w:szCs w:val="22"/>
        </w:rPr>
        <w:t>), adoptive cell transfer (</w:t>
      </w:r>
      <w:r w:rsidRPr="008A57CD">
        <w:rPr>
          <w:rFonts w:asciiTheme="minorHAnsi" w:hAnsiTheme="minorHAnsi" w:cstheme="minorHAnsi"/>
          <w:b/>
          <w:bCs/>
          <w:iCs/>
          <w:color w:val="333300"/>
          <w:sz w:val="22"/>
          <w:szCs w:val="22"/>
        </w:rPr>
        <w:t>ACT</w:t>
      </w:r>
      <w:r w:rsidRPr="008A57CD">
        <w:rPr>
          <w:rFonts w:asciiTheme="minorHAnsi" w:hAnsiTheme="minorHAnsi" w:cstheme="minorHAnsi"/>
          <w:bCs/>
          <w:iCs/>
          <w:color w:val="333300"/>
          <w:sz w:val="22"/>
          <w:szCs w:val="22"/>
        </w:rPr>
        <w:t xml:space="preserve">), </w:t>
      </w:r>
      <w:r w:rsidRPr="008A57CD">
        <w:rPr>
          <w:rFonts w:asciiTheme="minorHAnsi" w:hAnsiTheme="minorHAnsi" w:cstheme="minorHAnsi"/>
          <w:noProof/>
          <w:sz w:val="22"/>
          <w:szCs w:val="22"/>
        </w:rPr>
        <w:t>Canakinumab Anti-inflammatory Thrombosis Outcomes Study (</w:t>
      </w:r>
      <w:r w:rsidRPr="008A57CD">
        <w:rPr>
          <w:rFonts w:asciiTheme="minorHAnsi" w:hAnsiTheme="minorHAnsi" w:cstheme="minorHAnsi"/>
          <w:b/>
          <w:noProof/>
          <w:sz w:val="22"/>
          <w:szCs w:val="22"/>
        </w:rPr>
        <w:t>CANTOS</w:t>
      </w:r>
      <w:r w:rsidRPr="008A57CD">
        <w:rPr>
          <w:rFonts w:asciiTheme="minorHAnsi" w:hAnsiTheme="minorHAnsi" w:cstheme="minorHAnsi"/>
          <w:noProof/>
          <w:sz w:val="22"/>
          <w:szCs w:val="22"/>
        </w:rPr>
        <w:t>), interferon-γ (</w:t>
      </w:r>
      <w:r w:rsidRPr="008A57CD">
        <w:rPr>
          <w:rFonts w:asciiTheme="minorHAnsi" w:hAnsiTheme="minorHAnsi" w:cstheme="minorHAnsi"/>
          <w:b/>
          <w:noProof/>
          <w:sz w:val="22"/>
          <w:szCs w:val="22"/>
        </w:rPr>
        <w:t>INF-γ</w:t>
      </w:r>
      <w:r w:rsidRPr="008A57CD">
        <w:rPr>
          <w:rFonts w:asciiTheme="minorHAnsi" w:hAnsiTheme="minorHAnsi" w:cstheme="minorHAnsi"/>
          <w:noProof/>
          <w:sz w:val="22"/>
          <w:szCs w:val="22"/>
        </w:rPr>
        <w:t>), IL-18 binding protein (</w:t>
      </w:r>
      <w:r w:rsidRPr="008A57CD">
        <w:rPr>
          <w:rFonts w:asciiTheme="minorHAnsi" w:hAnsiTheme="minorHAnsi" w:cstheme="minorHAnsi"/>
          <w:b/>
          <w:noProof/>
          <w:sz w:val="22"/>
          <w:szCs w:val="22"/>
        </w:rPr>
        <w:t>IL-18BP</w:t>
      </w:r>
      <w:r w:rsidRPr="008A57CD">
        <w:rPr>
          <w:rFonts w:asciiTheme="minorHAnsi" w:hAnsiTheme="minorHAnsi" w:cstheme="minorHAnsi"/>
          <w:noProof/>
          <w:sz w:val="22"/>
          <w:szCs w:val="22"/>
        </w:rPr>
        <w:t>), natural killer cell (</w:t>
      </w:r>
      <w:r w:rsidRPr="008A57CD">
        <w:rPr>
          <w:rFonts w:asciiTheme="minorHAnsi" w:hAnsiTheme="minorHAnsi" w:cstheme="minorHAnsi"/>
          <w:b/>
          <w:noProof/>
          <w:sz w:val="22"/>
          <w:szCs w:val="22"/>
        </w:rPr>
        <w:t>NK</w:t>
      </w:r>
      <w:r w:rsidRPr="008A57CD">
        <w:rPr>
          <w:rFonts w:asciiTheme="minorHAnsi" w:hAnsiTheme="minorHAnsi" w:cstheme="minorHAnsi"/>
          <w:noProof/>
          <w:sz w:val="22"/>
          <w:szCs w:val="22"/>
        </w:rPr>
        <w:t>), activation-induced cell death (</w:t>
      </w:r>
      <w:r w:rsidRPr="008A57CD">
        <w:rPr>
          <w:rFonts w:asciiTheme="minorHAnsi" w:hAnsiTheme="minorHAnsi" w:cstheme="minorHAnsi"/>
          <w:b/>
          <w:noProof/>
          <w:sz w:val="22"/>
          <w:szCs w:val="22"/>
        </w:rPr>
        <w:t>AICD</w:t>
      </w:r>
      <w:r w:rsidRPr="008A57CD">
        <w:rPr>
          <w:rFonts w:asciiTheme="minorHAnsi" w:hAnsiTheme="minorHAnsi" w:cstheme="minorHAnsi"/>
          <w:noProof/>
          <w:sz w:val="22"/>
          <w:szCs w:val="22"/>
        </w:rPr>
        <w:t>), cytotoxic T lymphocyte (</w:t>
      </w:r>
      <w:r w:rsidRPr="008A57CD">
        <w:rPr>
          <w:rFonts w:asciiTheme="minorHAnsi" w:hAnsiTheme="minorHAnsi" w:cstheme="minorHAnsi"/>
          <w:b/>
          <w:noProof/>
          <w:sz w:val="22"/>
          <w:szCs w:val="22"/>
        </w:rPr>
        <w:t>CTL</w:t>
      </w:r>
      <w:r w:rsidRPr="008A57CD">
        <w:rPr>
          <w:rFonts w:asciiTheme="minorHAnsi" w:hAnsiTheme="minorHAnsi" w:cstheme="minorHAnsi"/>
          <w:noProof/>
          <w:sz w:val="22"/>
          <w:szCs w:val="22"/>
        </w:rPr>
        <w:t>), cytokine release syndrome (</w:t>
      </w:r>
      <w:r w:rsidRPr="008A57CD">
        <w:rPr>
          <w:rFonts w:asciiTheme="minorHAnsi" w:hAnsiTheme="minorHAnsi" w:cstheme="minorHAnsi"/>
          <w:b/>
          <w:noProof/>
          <w:sz w:val="22"/>
          <w:szCs w:val="22"/>
        </w:rPr>
        <w:t>CRS</w:t>
      </w:r>
      <w:r w:rsidRPr="008A57CD">
        <w:rPr>
          <w:rFonts w:asciiTheme="minorHAnsi" w:hAnsiTheme="minorHAnsi" w:cstheme="minorHAnsi"/>
          <w:noProof/>
          <w:sz w:val="22"/>
          <w:szCs w:val="22"/>
        </w:rPr>
        <w:t>), programmed cell death-1 (</w:t>
      </w:r>
      <w:r w:rsidRPr="008A57CD">
        <w:rPr>
          <w:rFonts w:asciiTheme="minorHAnsi" w:hAnsiTheme="minorHAnsi" w:cstheme="minorHAnsi"/>
          <w:b/>
          <w:noProof/>
          <w:sz w:val="22"/>
          <w:szCs w:val="22"/>
        </w:rPr>
        <w:t>PD-1</w:t>
      </w:r>
      <w:r w:rsidRPr="008A57CD">
        <w:rPr>
          <w:rFonts w:asciiTheme="minorHAnsi" w:hAnsiTheme="minorHAnsi" w:cstheme="minorHAnsi"/>
          <w:noProof/>
          <w:sz w:val="22"/>
          <w:szCs w:val="22"/>
        </w:rPr>
        <w:t>), IL-22 binding protein (</w:t>
      </w:r>
      <w:r w:rsidRPr="008A57CD">
        <w:rPr>
          <w:rFonts w:asciiTheme="minorHAnsi" w:hAnsiTheme="minorHAnsi" w:cstheme="minorHAnsi"/>
          <w:b/>
          <w:noProof/>
          <w:sz w:val="22"/>
          <w:szCs w:val="22"/>
        </w:rPr>
        <w:t>IL-22BP</w:t>
      </w:r>
      <w:r w:rsidRPr="008A57CD">
        <w:rPr>
          <w:rFonts w:asciiTheme="minorHAnsi" w:hAnsiTheme="minorHAnsi" w:cstheme="minorHAnsi"/>
          <w:noProof/>
          <w:sz w:val="22"/>
          <w:szCs w:val="22"/>
        </w:rPr>
        <w:t>), epithelial-to-mesenchymal transition (</w:t>
      </w:r>
      <w:r w:rsidRPr="008A57CD">
        <w:rPr>
          <w:rFonts w:asciiTheme="minorHAnsi" w:hAnsiTheme="minorHAnsi" w:cstheme="minorHAnsi"/>
          <w:b/>
          <w:noProof/>
          <w:sz w:val="22"/>
          <w:szCs w:val="22"/>
        </w:rPr>
        <w:t>EMT</w:t>
      </w:r>
      <w:r w:rsidRPr="008A57CD">
        <w:rPr>
          <w:rFonts w:asciiTheme="minorHAnsi" w:hAnsiTheme="minorHAnsi" w:cstheme="minorHAnsi"/>
          <w:noProof/>
          <w:sz w:val="22"/>
          <w:szCs w:val="22"/>
        </w:rPr>
        <w:t>)</w:t>
      </w:r>
      <w:r>
        <w:rPr>
          <w:rFonts w:asciiTheme="minorHAnsi" w:hAnsiTheme="minorHAnsi" w:cstheme="minorHAnsi"/>
          <w:noProof/>
          <w:sz w:val="22"/>
          <w:szCs w:val="22"/>
        </w:rPr>
        <w:br w:type="page"/>
      </w:r>
    </w:p>
    <w:p w14:paraId="504C3B4E" w14:textId="3FBD58BA" w:rsidR="0042631F" w:rsidRDefault="0042631F" w:rsidP="00E45991">
      <w:pPr>
        <w:pStyle w:val="refnum"/>
        <w:spacing w:after="240" w:line="240" w:lineRule="atLeast"/>
        <w:ind w:firstLine="0"/>
        <w:rPr>
          <w:rFonts w:asciiTheme="minorHAnsi" w:hAnsiTheme="minorHAnsi" w:cs="Arial"/>
          <w:b/>
          <w:bCs/>
          <w:noProof w:val="0"/>
          <w:szCs w:val="22"/>
        </w:rPr>
      </w:pPr>
      <w:r>
        <w:lastRenderedPageBreak/>
        <w:drawing>
          <wp:inline distT="0" distB="0" distL="0" distR="0" wp14:anchorId="6C86A994" wp14:editId="15ED1428">
            <wp:extent cx="5972810" cy="4020185"/>
            <wp:effectExtent l="0" t="0" r="8890" b="0"/>
            <wp:docPr id="1" name="Picture 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810" cy="4020185"/>
                    </a:xfrm>
                    <a:prstGeom prst="rect">
                      <a:avLst/>
                    </a:prstGeom>
                  </pic:spPr>
                </pic:pic>
              </a:graphicData>
            </a:graphic>
          </wp:inline>
        </w:drawing>
      </w:r>
    </w:p>
    <w:p w14:paraId="173C585D" w14:textId="477D7D96" w:rsidR="0042631F" w:rsidRDefault="0017540B" w:rsidP="00E45991">
      <w:pPr>
        <w:pStyle w:val="refnum"/>
        <w:spacing w:after="240" w:line="240" w:lineRule="atLeast"/>
        <w:ind w:firstLine="0"/>
        <w:rPr>
          <w:rFonts w:asciiTheme="minorHAnsi" w:hAnsiTheme="minorHAnsi" w:cs="Arial"/>
          <w:noProof w:val="0"/>
          <w:szCs w:val="22"/>
        </w:rPr>
      </w:pPr>
      <w:r w:rsidRPr="00BB3452">
        <w:rPr>
          <w:rFonts w:asciiTheme="minorHAnsi" w:hAnsiTheme="minorHAnsi" w:cs="Arial"/>
          <w:b/>
          <w:bCs/>
          <w:noProof w:val="0"/>
          <w:szCs w:val="22"/>
        </w:rPr>
        <w:t>Figure 1 | Interleukins in carcinogenesis.</w:t>
      </w:r>
      <w:r>
        <w:rPr>
          <w:rFonts w:asciiTheme="minorHAnsi" w:hAnsiTheme="minorHAnsi" w:cs="Arial"/>
          <w:noProof w:val="0"/>
          <w:szCs w:val="22"/>
        </w:rPr>
        <w:t xml:space="preserve"> </w:t>
      </w:r>
      <w:r w:rsidRPr="00BB3452">
        <w:rPr>
          <w:rFonts w:asciiTheme="minorHAnsi" w:hAnsiTheme="minorHAnsi" w:cs="Arial"/>
          <w:noProof w:val="0"/>
          <w:szCs w:val="22"/>
        </w:rPr>
        <w:t>Persistent inflammation in response to pathogen- and danger-associated molecular patterns (PAMP and DAMP)</w:t>
      </w:r>
      <w:r w:rsidR="0042631F">
        <w:rPr>
          <w:rFonts w:asciiTheme="minorHAnsi" w:hAnsiTheme="minorHAnsi" w:cs="Arial"/>
          <w:noProof w:val="0"/>
          <w:szCs w:val="22"/>
        </w:rPr>
        <w:t xml:space="preserve"> </w:t>
      </w:r>
      <w:r w:rsidRPr="00BB3452">
        <w:rPr>
          <w:rFonts w:asciiTheme="minorHAnsi" w:hAnsiTheme="minorHAnsi" w:cs="Arial"/>
          <w:noProof w:val="0"/>
          <w:szCs w:val="22"/>
        </w:rPr>
        <w:t>triggers activation of nuclear factor kappa-light-chain-enhancer of activated B cells (NF-κB)</w:t>
      </w:r>
      <w:r>
        <w:rPr>
          <w:rFonts w:asciiTheme="minorHAnsi" w:hAnsiTheme="minorHAnsi" w:cs="Arial"/>
          <w:noProof w:val="0"/>
          <w:szCs w:val="22"/>
        </w:rPr>
        <w:t xml:space="preserve"> which primes pro-IL-1</w:t>
      </w:r>
      <w:r>
        <w:rPr>
          <w:rFonts w:asciiTheme="minorHAnsi" w:hAnsiTheme="minorHAnsi" w:cstheme="minorHAnsi"/>
          <w:noProof w:val="0"/>
          <w:szCs w:val="22"/>
        </w:rPr>
        <w:t>β</w:t>
      </w:r>
      <w:r>
        <w:rPr>
          <w:rFonts w:asciiTheme="minorHAnsi" w:hAnsiTheme="minorHAnsi" w:cs="Arial"/>
          <w:noProof w:val="0"/>
          <w:szCs w:val="22"/>
        </w:rPr>
        <w:t xml:space="preserve"> production</w:t>
      </w:r>
      <w:r w:rsidRPr="00BB3452">
        <w:rPr>
          <w:rFonts w:asciiTheme="minorHAnsi" w:hAnsiTheme="minorHAnsi" w:cs="Arial"/>
          <w:noProof w:val="0"/>
          <w:szCs w:val="22"/>
        </w:rPr>
        <w:t xml:space="preserve"> and NLR family pyrin domain containing 3 (NLRP3) inflammasome activation</w:t>
      </w:r>
      <w:r>
        <w:rPr>
          <w:rFonts w:asciiTheme="minorHAnsi" w:hAnsiTheme="minorHAnsi" w:cs="Arial"/>
          <w:noProof w:val="0"/>
          <w:szCs w:val="22"/>
        </w:rPr>
        <w:t xml:space="preserve"> </w:t>
      </w:r>
      <w:r w:rsidRPr="00BB3452">
        <w:rPr>
          <w:rFonts w:asciiTheme="minorHAnsi" w:hAnsiTheme="minorHAnsi" w:cs="Arial"/>
          <w:noProof w:val="0"/>
          <w:szCs w:val="22"/>
        </w:rPr>
        <w:t>that causes the release of</w:t>
      </w:r>
      <w:r>
        <w:rPr>
          <w:rFonts w:asciiTheme="minorHAnsi" w:hAnsiTheme="minorHAnsi" w:cs="Arial"/>
          <w:noProof w:val="0"/>
          <w:szCs w:val="22"/>
        </w:rPr>
        <w:t xml:space="preserve"> active</w:t>
      </w:r>
      <w:r w:rsidRPr="00BB3452">
        <w:rPr>
          <w:rFonts w:asciiTheme="minorHAnsi" w:hAnsiTheme="minorHAnsi" w:cs="Arial"/>
          <w:noProof w:val="0"/>
          <w:szCs w:val="22"/>
        </w:rPr>
        <w:t xml:space="preserve"> </w:t>
      </w:r>
      <w:r>
        <w:rPr>
          <w:rFonts w:asciiTheme="minorHAnsi" w:hAnsiTheme="minorHAnsi" w:cs="Arial"/>
          <w:noProof w:val="0"/>
          <w:szCs w:val="22"/>
        </w:rPr>
        <w:t>IL-1</w:t>
      </w:r>
      <w:r>
        <w:rPr>
          <w:rFonts w:asciiTheme="minorHAnsi" w:hAnsiTheme="minorHAnsi" w:cstheme="minorHAnsi"/>
          <w:noProof w:val="0"/>
          <w:szCs w:val="22"/>
        </w:rPr>
        <w:t>β</w:t>
      </w:r>
      <w:r>
        <w:rPr>
          <w:rFonts w:asciiTheme="minorHAnsi" w:hAnsiTheme="minorHAnsi" w:cs="Arial"/>
          <w:noProof w:val="0"/>
          <w:szCs w:val="22"/>
        </w:rPr>
        <w:t xml:space="preserve"> </w:t>
      </w:r>
      <w:r w:rsidRPr="00BB3452">
        <w:rPr>
          <w:rFonts w:asciiTheme="minorHAnsi" w:hAnsiTheme="minorHAnsi" w:cs="Arial"/>
          <w:noProof w:val="0"/>
          <w:szCs w:val="22"/>
        </w:rPr>
        <w:t>from fibroblasts, epithelial and myeloid cells such as dendritic cells (DC</w:t>
      </w:r>
      <w:r>
        <w:rPr>
          <w:rFonts w:asciiTheme="minorHAnsi" w:hAnsiTheme="minorHAnsi" w:cs="Arial"/>
          <w:noProof w:val="0"/>
          <w:szCs w:val="22"/>
        </w:rPr>
        <w:t>s</w:t>
      </w:r>
      <w:r w:rsidRPr="00BB3452">
        <w:rPr>
          <w:rFonts w:asciiTheme="minorHAnsi" w:hAnsiTheme="minorHAnsi" w:cs="Arial"/>
          <w:noProof w:val="0"/>
          <w:szCs w:val="22"/>
        </w:rPr>
        <w:t>), monocytes and macrophages (MΦ). In turn, IL-33</w:t>
      </w:r>
      <w:r>
        <w:rPr>
          <w:rFonts w:asciiTheme="minorHAnsi" w:hAnsiTheme="minorHAnsi" w:cs="Arial"/>
          <w:noProof w:val="0"/>
          <w:szCs w:val="22"/>
        </w:rPr>
        <w:t xml:space="preserve"> derived from tumor-initiating cells (TIC) </w:t>
      </w:r>
      <w:proofErr w:type="gramStart"/>
      <w:r w:rsidRPr="00BB3452">
        <w:rPr>
          <w:rFonts w:asciiTheme="minorHAnsi" w:hAnsiTheme="minorHAnsi" w:cs="Arial"/>
          <w:noProof w:val="0"/>
          <w:szCs w:val="22"/>
        </w:rPr>
        <w:t>recruits</w:t>
      </w:r>
      <w:proofErr w:type="gramEnd"/>
      <w:r w:rsidRPr="00BB3452">
        <w:rPr>
          <w:rFonts w:asciiTheme="minorHAnsi" w:hAnsiTheme="minorHAnsi" w:cs="Arial"/>
          <w:noProof w:val="0"/>
          <w:szCs w:val="22"/>
        </w:rPr>
        <w:t xml:space="preserve"> macrophages (MΦ) that upon activator protein 1 (AP-1) signaling produce transforming growth factor-beta (TGF-β) </w:t>
      </w:r>
      <w:r>
        <w:rPr>
          <w:rFonts w:asciiTheme="minorHAnsi" w:hAnsiTheme="minorHAnsi" w:cs="Arial"/>
          <w:noProof w:val="0"/>
          <w:szCs w:val="22"/>
        </w:rPr>
        <w:t>which</w:t>
      </w:r>
      <w:r w:rsidRPr="00BB3452">
        <w:rPr>
          <w:rFonts w:asciiTheme="minorHAnsi" w:hAnsiTheme="minorHAnsi" w:cs="Arial"/>
          <w:noProof w:val="0"/>
          <w:szCs w:val="22"/>
        </w:rPr>
        <w:t xml:space="preserve"> suppresses the function of cytotoxic lymphocytes (CTL). IL-1β induces production of nitric oxide (NO) and reactive oxygen species (ROS) </w:t>
      </w:r>
      <w:r>
        <w:rPr>
          <w:rFonts w:asciiTheme="minorHAnsi" w:hAnsiTheme="minorHAnsi" w:cs="Arial"/>
          <w:noProof w:val="0"/>
          <w:szCs w:val="22"/>
        </w:rPr>
        <w:t xml:space="preserve">by epithelial cells </w:t>
      </w:r>
      <w:r w:rsidRPr="00BB3452">
        <w:rPr>
          <w:rFonts w:asciiTheme="minorHAnsi" w:hAnsiTheme="minorHAnsi" w:cs="Arial"/>
          <w:noProof w:val="0"/>
          <w:szCs w:val="22"/>
        </w:rPr>
        <w:t>that may cause DNA damage and promotes the production of IL-6 and IL-11 from epithelial and myeloid cells, and IL-22 from type 3 innate lymphoid cells (ILC3) and γδ T cells. Under homeostatic conditions, IL-22 facilitates DNA repair caused by bacterial genotoxins, but in transformed cells, IL-</w:t>
      </w:r>
      <w:proofErr w:type="gramStart"/>
      <w:r w:rsidRPr="00BB3452">
        <w:rPr>
          <w:rFonts w:asciiTheme="minorHAnsi" w:hAnsiTheme="minorHAnsi" w:cs="Arial"/>
          <w:noProof w:val="0"/>
          <w:szCs w:val="22"/>
        </w:rPr>
        <w:t>6</w:t>
      </w:r>
      <w:proofErr w:type="gramEnd"/>
      <w:r w:rsidRPr="00BB3452">
        <w:rPr>
          <w:rFonts w:asciiTheme="minorHAnsi" w:hAnsiTheme="minorHAnsi" w:cs="Arial"/>
          <w:noProof w:val="0"/>
          <w:szCs w:val="22"/>
        </w:rPr>
        <w:t xml:space="preserve"> and IL-11 together with IL-22 rapidly induce phosphorylation</w:t>
      </w:r>
      <w:r>
        <w:rPr>
          <w:rFonts w:asciiTheme="minorHAnsi" w:hAnsiTheme="minorHAnsi" w:cs="Arial"/>
          <w:noProof w:val="0"/>
          <w:szCs w:val="22"/>
        </w:rPr>
        <w:t xml:space="preserve"> (P)</w:t>
      </w:r>
      <w:r w:rsidRPr="00BB3452">
        <w:rPr>
          <w:rFonts w:asciiTheme="minorHAnsi" w:hAnsiTheme="minorHAnsi" w:cs="Arial"/>
          <w:noProof w:val="0"/>
          <w:szCs w:val="22"/>
        </w:rPr>
        <w:t xml:space="preserve"> of signal transducer and activator of transcription 3 (STAT3). Activation of STAT3 signaling is observed in multiple types of cancer and induces proliferation, survival,</w:t>
      </w:r>
      <w:r>
        <w:rPr>
          <w:rFonts w:asciiTheme="minorHAnsi" w:hAnsiTheme="minorHAnsi" w:cs="Arial"/>
          <w:noProof w:val="0"/>
          <w:szCs w:val="22"/>
        </w:rPr>
        <w:t xml:space="preserve"> stemness, epithelial-mesenchymal transition</w:t>
      </w:r>
      <w:r w:rsidRPr="00BB3452">
        <w:rPr>
          <w:rFonts w:asciiTheme="minorHAnsi" w:hAnsiTheme="minorHAnsi" w:cs="Arial"/>
          <w:noProof w:val="0"/>
          <w:szCs w:val="22"/>
        </w:rPr>
        <w:t xml:space="preserve"> and migration of transformed cells. IL-1β together with TGFβ induces differentiation of T helper 17 (Th17) cells, which upon IL-23 stimulation from DC</w:t>
      </w:r>
      <w:r w:rsidR="002F3241">
        <w:rPr>
          <w:rFonts w:asciiTheme="minorHAnsi" w:hAnsiTheme="minorHAnsi" w:cs="Arial"/>
          <w:noProof w:val="0"/>
          <w:szCs w:val="22"/>
        </w:rPr>
        <w:t>s</w:t>
      </w:r>
      <w:r w:rsidRPr="00BB3452">
        <w:rPr>
          <w:rFonts w:asciiTheme="minorHAnsi" w:hAnsiTheme="minorHAnsi" w:cs="Arial"/>
          <w:noProof w:val="0"/>
          <w:szCs w:val="22"/>
        </w:rPr>
        <w:t xml:space="preserve"> secrete IL-17A and IL-17F (IL-17A/F). IL-17, which typically activates NF-</w:t>
      </w:r>
      <w:r>
        <w:rPr>
          <w:rFonts w:asciiTheme="minorHAnsi" w:hAnsiTheme="minorHAnsi" w:cstheme="minorHAnsi"/>
          <w:noProof w:val="0"/>
          <w:szCs w:val="22"/>
        </w:rPr>
        <w:t>κ</w:t>
      </w:r>
      <w:r w:rsidRPr="00BB3452">
        <w:rPr>
          <w:rFonts w:asciiTheme="minorHAnsi" w:hAnsiTheme="minorHAnsi" w:cs="Arial"/>
          <w:noProof w:val="0"/>
          <w:szCs w:val="22"/>
        </w:rPr>
        <w:t xml:space="preserve">B to mediate wound-healing </w:t>
      </w:r>
      <w:r w:rsidR="0042631F" w:rsidRPr="00BB3452">
        <w:rPr>
          <w:rFonts w:asciiTheme="minorHAnsi" w:hAnsiTheme="minorHAnsi" w:cs="Arial"/>
          <w:noProof w:val="0"/>
          <w:szCs w:val="22"/>
        </w:rPr>
        <w:t>signaling and</w:t>
      </w:r>
      <w:r w:rsidRPr="00BB3452">
        <w:rPr>
          <w:rFonts w:asciiTheme="minorHAnsi" w:hAnsiTheme="minorHAnsi" w:cs="Arial"/>
          <w:noProof w:val="0"/>
          <w:szCs w:val="22"/>
        </w:rPr>
        <w:t xml:space="preserve"> may exacerbate nascent tumor outgrowth.</w:t>
      </w:r>
    </w:p>
    <w:p w14:paraId="13E77A07" w14:textId="77777777" w:rsidR="0042631F" w:rsidRDefault="0042631F">
      <w:pPr>
        <w:spacing w:after="160" w:line="259" w:lineRule="auto"/>
        <w:rPr>
          <w:rFonts w:asciiTheme="minorHAnsi" w:hAnsiTheme="minorHAnsi" w:cs="Arial"/>
          <w:sz w:val="22"/>
          <w:szCs w:val="22"/>
        </w:rPr>
      </w:pPr>
      <w:r>
        <w:rPr>
          <w:rFonts w:asciiTheme="minorHAnsi" w:hAnsiTheme="minorHAnsi" w:cs="Arial"/>
          <w:szCs w:val="22"/>
        </w:rPr>
        <w:br w:type="page"/>
      </w:r>
    </w:p>
    <w:p w14:paraId="26C78701" w14:textId="2727AA81" w:rsidR="0042631F" w:rsidRDefault="0042631F" w:rsidP="00E45991">
      <w:pPr>
        <w:pStyle w:val="refnum"/>
        <w:spacing w:after="240" w:line="240" w:lineRule="atLeast"/>
        <w:ind w:firstLine="0"/>
        <w:rPr>
          <w:rFonts w:asciiTheme="minorHAnsi" w:hAnsiTheme="minorHAnsi" w:cs="Arial"/>
          <w:b/>
          <w:bCs/>
          <w:noProof w:val="0"/>
          <w:szCs w:val="22"/>
        </w:rPr>
      </w:pPr>
      <w:r>
        <w:lastRenderedPageBreak/>
        <w:drawing>
          <wp:inline distT="0" distB="0" distL="0" distR="0" wp14:anchorId="2595898F" wp14:editId="6B662BD8">
            <wp:extent cx="5972810" cy="3474085"/>
            <wp:effectExtent l="0" t="0" r="8890" b="0"/>
            <wp:docPr id="3" name="Picture 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3474085"/>
                    </a:xfrm>
                    <a:prstGeom prst="rect">
                      <a:avLst/>
                    </a:prstGeom>
                  </pic:spPr>
                </pic:pic>
              </a:graphicData>
            </a:graphic>
          </wp:inline>
        </w:drawing>
      </w:r>
    </w:p>
    <w:p w14:paraId="0DD4BCFF" w14:textId="373B9300" w:rsidR="0017540B" w:rsidRPr="00207BB8" w:rsidRDefault="0017540B" w:rsidP="00E45991">
      <w:pPr>
        <w:pStyle w:val="refnum"/>
        <w:spacing w:after="240" w:line="240" w:lineRule="atLeast"/>
        <w:ind w:firstLine="0"/>
      </w:pPr>
      <w:r w:rsidRPr="008A57CD">
        <w:rPr>
          <w:rFonts w:asciiTheme="minorHAnsi" w:hAnsiTheme="minorHAnsi" w:cs="Arial"/>
          <w:b/>
          <w:bCs/>
          <w:noProof w:val="0"/>
          <w:szCs w:val="22"/>
        </w:rPr>
        <w:t xml:space="preserve">Figure </w:t>
      </w:r>
      <w:r w:rsidR="0042631F">
        <w:rPr>
          <w:rFonts w:asciiTheme="minorHAnsi" w:hAnsiTheme="minorHAnsi" w:cs="Arial"/>
          <w:b/>
          <w:bCs/>
          <w:noProof w:val="0"/>
          <w:szCs w:val="22"/>
        </w:rPr>
        <w:t>2</w:t>
      </w:r>
      <w:r w:rsidRPr="008A57CD">
        <w:rPr>
          <w:rFonts w:asciiTheme="minorHAnsi" w:hAnsiTheme="minorHAnsi" w:cs="Arial"/>
          <w:b/>
          <w:bCs/>
          <w:szCs w:val="22"/>
        </w:rPr>
        <w:t xml:space="preserve"> |</w:t>
      </w:r>
      <w:r w:rsidRPr="008A57CD">
        <w:rPr>
          <w:rFonts w:asciiTheme="minorHAnsi" w:hAnsiTheme="minorHAnsi" w:cs="Arial"/>
          <w:szCs w:val="22"/>
        </w:rPr>
        <w:t xml:space="preserve"> </w:t>
      </w:r>
      <w:proofErr w:type="spellStart"/>
      <w:r w:rsidRPr="00B33BE9">
        <w:rPr>
          <w:rFonts w:asciiTheme="minorHAnsi" w:hAnsiTheme="minorHAnsi" w:cs="Arial"/>
          <w:b/>
          <w:bCs/>
          <w:noProof w:val="0"/>
          <w:szCs w:val="22"/>
        </w:rPr>
        <w:t>Tumour</w:t>
      </w:r>
      <w:proofErr w:type="spellEnd"/>
      <w:r w:rsidRPr="00B33BE9">
        <w:rPr>
          <w:rFonts w:asciiTheme="minorHAnsi" w:hAnsiTheme="minorHAnsi" w:cs="Arial"/>
          <w:b/>
          <w:bCs/>
          <w:noProof w:val="0"/>
          <w:szCs w:val="22"/>
        </w:rPr>
        <w:t xml:space="preserve"> microenvironment</w:t>
      </w:r>
      <w:r>
        <w:rPr>
          <w:rFonts w:asciiTheme="minorHAnsi" w:hAnsiTheme="minorHAnsi" w:cs="Arial"/>
          <w:b/>
          <w:bCs/>
          <w:noProof w:val="0"/>
          <w:szCs w:val="22"/>
        </w:rPr>
        <w:t>.</w:t>
      </w:r>
      <w:r>
        <w:rPr>
          <w:rFonts w:asciiTheme="minorHAnsi" w:hAnsiTheme="minorHAnsi" w:cs="Arial"/>
          <w:szCs w:val="22"/>
        </w:rPr>
        <w:t xml:space="preserve"> </w:t>
      </w:r>
      <w:r w:rsidRPr="00BB3452">
        <w:rPr>
          <w:rFonts w:asciiTheme="minorHAnsi" w:hAnsiTheme="minorHAnsi" w:cs="Arial"/>
          <w:szCs w:val="22"/>
        </w:rPr>
        <w:t xml:space="preserve">Immunoevasion and tumor progression rely on </w:t>
      </w:r>
      <w:r>
        <w:rPr>
          <w:rFonts w:asciiTheme="minorHAnsi" w:hAnsiTheme="minorHAnsi" w:cs="Arial"/>
          <w:szCs w:val="22"/>
        </w:rPr>
        <w:t>cancer cell-</w:t>
      </w:r>
      <w:r w:rsidRPr="00BB3452">
        <w:rPr>
          <w:rFonts w:asciiTheme="minorHAnsi" w:hAnsiTheme="minorHAnsi" w:cs="Arial"/>
          <w:szCs w:val="22"/>
        </w:rPr>
        <w:t>intrinsic and extrinsic</w:t>
      </w:r>
      <w:r>
        <w:rPr>
          <w:rFonts w:asciiTheme="minorHAnsi" w:hAnsiTheme="minorHAnsi" w:cs="Arial"/>
          <w:szCs w:val="22"/>
        </w:rPr>
        <w:t xml:space="preserve"> </w:t>
      </w:r>
      <w:r w:rsidRPr="00BB3452">
        <w:rPr>
          <w:rFonts w:asciiTheme="minorHAnsi" w:hAnsiTheme="minorHAnsi" w:cs="Arial"/>
          <w:szCs w:val="22"/>
        </w:rPr>
        <w:t xml:space="preserve">cytokine signaling. Several cancer </w:t>
      </w:r>
      <w:r>
        <w:rPr>
          <w:rFonts w:asciiTheme="minorHAnsi" w:hAnsiTheme="minorHAnsi" w:cs="Arial"/>
          <w:szCs w:val="22"/>
        </w:rPr>
        <w:t xml:space="preserve">types </w:t>
      </w:r>
      <w:r w:rsidRPr="00BB3452">
        <w:rPr>
          <w:rFonts w:asciiTheme="minorHAnsi" w:hAnsiTheme="minorHAnsi" w:cs="Arial"/>
          <w:szCs w:val="22"/>
        </w:rPr>
        <w:t xml:space="preserve">were demonstrated to overexpress certain cytokines, </w:t>
      </w:r>
      <w:r>
        <w:rPr>
          <w:rFonts w:asciiTheme="minorHAnsi" w:hAnsiTheme="minorHAnsi" w:cs="Arial"/>
          <w:szCs w:val="22"/>
        </w:rPr>
        <w:t>for example</w:t>
      </w:r>
      <w:r w:rsidRPr="00BB3452">
        <w:rPr>
          <w:rFonts w:asciiTheme="minorHAnsi" w:hAnsiTheme="minorHAnsi" w:cs="Arial"/>
          <w:szCs w:val="22"/>
        </w:rPr>
        <w:t xml:space="preserve"> IL-6 or IL-11, which may act in an autocrine manner to activate </w:t>
      </w:r>
      <w:r w:rsidRPr="00BA14F5">
        <w:rPr>
          <w:rFonts w:asciiTheme="minorHAnsi" w:hAnsiTheme="minorHAnsi" w:cs="Arial"/>
          <w:szCs w:val="22"/>
        </w:rPr>
        <w:t>phosphoinositide 3-kinase (PI3K)-</w:t>
      </w:r>
      <w:hyperlink r:id="rId9" w:tooltip="Protein kinase B" w:history="1">
        <w:r w:rsidRPr="00BA14F5">
          <w:rPr>
            <w:rFonts w:asciiTheme="minorHAnsi" w:hAnsiTheme="minorHAnsi" w:cs="Arial"/>
            <w:szCs w:val="22"/>
          </w:rPr>
          <w:t>protein kinase B</w:t>
        </w:r>
      </w:hyperlink>
      <w:r w:rsidRPr="00BA14F5">
        <w:rPr>
          <w:rFonts w:asciiTheme="minorHAnsi" w:hAnsiTheme="minorHAnsi" w:cs="Arial"/>
          <w:szCs w:val="22"/>
        </w:rPr>
        <w:t xml:space="preserve"> (AKT)</w:t>
      </w:r>
      <w:r>
        <w:rPr>
          <w:rFonts w:asciiTheme="minorHAnsi" w:hAnsiTheme="minorHAnsi" w:cs="Arial"/>
          <w:szCs w:val="22"/>
        </w:rPr>
        <w:t xml:space="preserve">-mTOR signaling to upregulate glycolysis and induce metabolic reprogramming, </w:t>
      </w:r>
      <w:r w:rsidRPr="00BB3452">
        <w:rPr>
          <w:rFonts w:asciiTheme="minorHAnsi" w:hAnsiTheme="minorHAnsi" w:cs="Arial"/>
          <w:szCs w:val="22"/>
        </w:rPr>
        <w:t xml:space="preserve">nuclear factor kappa-light-chain-enhancer of activated B cells (NF-κB), </w:t>
      </w:r>
      <w:r>
        <w:rPr>
          <w:rFonts w:asciiTheme="minorHAnsi" w:hAnsiTheme="minorHAnsi" w:cs="Arial"/>
          <w:szCs w:val="22"/>
        </w:rPr>
        <w:t xml:space="preserve">RAS-RAF-MAPK </w:t>
      </w:r>
      <w:r w:rsidRPr="00BB3452">
        <w:rPr>
          <w:rFonts w:asciiTheme="minorHAnsi" w:hAnsiTheme="minorHAnsi" w:cs="Arial"/>
          <w:szCs w:val="22"/>
        </w:rPr>
        <w:t>and activator of transcription 3 (STAT3)</w:t>
      </w:r>
      <w:r>
        <w:rPr>
          <w:rFonts w:asciiTheme="minorHAnsi" w:hAnsiTheme="minorHAnsi" w:cs="Arial"/>
          <w:szCs w:val="22"/>
        </w:rPr>
        <w:t>. These pathways</w:t>
      </w:r>
      <w:r w:rsidRPr="00BB3452">
        <w:rPr>
          <w:rFonts w:asciiTheme="minorHAnsi" w:hAnsiTheme="minorHAnsi" w:cs="Arial"/>
          <w:szCs w:val="22"/>
        </w:rPr>
        <w:t xml:space="preserve"> in turn </w:t>
      </w:r>
      <w:r>
        <w:rPr>
          <w:rFonts w:asciiTheme="minorHAnsi" w:hAnsiTheme="minorHAnsi" w:cs="Arial"/>
          <w:szCs w:val="22"/>
        </w:rPr>
        <w:t>can</w:t>
      </w:r>
      <w:r w:rsidRPr="00BB3452">
        <w:rPr>
          <w:rFonts w:asciiTheme="minorHAnsi" w:hAnsiTheme="minorHAnsi" w:cs="Arial"/>
          <w:szCs w:val="22"/>
        </w:rPr>
        <w:t xml:space="preserve"> lead to</w:t>
      </w:r>
      <w:r>
        <w:rPr>
          <w:rFonts w:asciiTheme="minorHAnsi" w:hAnsiTheme="minorHAnsi" w:cs="Arial"/>
          <w:szCs w:val="22"/>
        </w:rPr>
        <w:t xml:space="preserve"> epithelial-mesenchymal transition (EMT), </w:t>
      </w:r>
      <w:r w:rsidRPr="00BB3452">
        <w:rPr>
          <w:rFonts w:asciiTheme="minorHAnsi" w:hAnsiTheme="minorHAnsi" w:cs="Arial"/>
          <w:szCs w:val="22"/>
        </w:rPr>
        <w:t xml:space="preserve">increased proliferation, reduced apoptosis, increased migration and production of cytokines, such as IL-8, metalloproteinases and vascular endothelial growth factor (VEGF) </w:t>
      </w:r>
      <w:r>
        <w:rPr>
          <w:rFonts w:asciiTheme="minorHAnsi" w:hAnsiTheme="minorHAnsi" w:cs="Arial"/>
          <w:szCs w:val="22"/>
        </w:rPr>
        <w:t>which</w:t>
      </w:r>
      <w:r w:rsidRPr="00BB3452">
        <w:rPr>
          <w:rFonts w:asciiTheme="minorHAnsi" w:hAnsiTheme="minorHAnsi" w:cs="Arial"/>
          <w:szCs w:val="22"/>
        </w:rPr>
        <w:t xml:space="preserve"> induces angiogenesis. Other cytokines, such as </w:t>
      </w:r>
      <w:r>
        <w:rPr>
          <w:rFonts w:asciiTheme="minorHAnsi" w:hAnsiTheme="minorHAnsi" w:cs="Arial"/>
          <w:szCs w:val="22"/>
        </w:rPr>
        <w:t>IL-1</w:t>
      </w:r>
      <w:r>
        <w:rPr>
          <w:rFonts w:asciiTheme="minorHAnsi" w:hAnsiTheme="minorHAnsi" w:cstheme="minorHAnsi"/>
          <w:szCs w:val="22"/>
        </w:rPr>
        <w:t>β</w:t>
      </w:r>
      <w:r>
        <w:rPr>
          <w:rFonts w:asciiTheme="minorHAnsi" w:hAnsiTheme="minorHAnsi" w:cs="Arial"/>
          <w:szCs w:val="22"/>
        </w:rPr>
        <w:t>, IL-13, IL-17, IL-22, IL-23, IL-35 can also induce EMT and, thus,</w:t>
      </w:r>
      <w:r w:rsidRPr="00BB3452">
        <w:rPr>
          <w:rFonts w:asciiTheme="minorHAnsi" w:hAnsiTheme="minorHAnsi" w:cs="Arial"/>
          <w:szCs w:val="22"/>
        </w:rPr>
        <w:t xml:space="preserve"> tumor progression. </w:t>
      </w:r>
      <w:r w:rsidRPr="0028255E">
        <w:rPr>
          <w:rFonts w:asciiTheme="minorHAnsi" w:hAnsiTheme="minorHAnsi" w:cs="Arial"/>
          <w:noProof w:val="0"/>
          <w:szCs w:val="22"/>
        </w:rPr>
        <w:t>Tumor</w:t>
      </w:r>
      <w:r w:rsidRPr="00BB3452">
        <w:rPr>
          <w:rFonts w:asciiTheme="minorHAnsi" w:hAnsiTheme="minorHAnsi" w:cs="Arial"/>
          <w:szCs w:val="22"/>
        </w:rPr>
        <w:t>-secreted IL-8, in turn, induces recruitment of polymorphonuclear leukocytes (</w:t>
      </w:r>
      <w:r w:rsidRPr="00BB3452">
        <w:rPr>
          <w:rFonts w:asciiTheme="minorHAnsi" w:hAnsiTheme="minorHAnsi" w:cs="Arial"/>
          <w:noProof w:val="0"/>
          <w:szCs w:val="22"/>
        </w:rPr>
        <w:t>PMN</w:t>
      </w:r>
      <w:r w:rsidRPr="00BB3452">
        <w:rPr>
          <w:rFonts w:asciiTheme="minorHAnsi" w:hAnsiTheme="minorHAnsi" w:cs="Arial"/>
          <w:szCs w:val="22"/>
        </w:rPr>
        <w:t xml:space="preserve">), </w:t>
      </w:r>
      <w:r>
        <w:rPr>
          <w:rFonts w:asciiTheme="minorHAnsi" w:hAnsiTheme="minorHAnsi" w:cs="Arial"/>
          <w:szCs w:val="22"/>
        </w:rPr>
        <w:t>which</w:t>
      </w:r>
      <w:r w:rsidRPr="00BB3452">
        <w:rPr>
          <w:rFonts w:asciiTheme="minorHAnsi" w:hAnsiTheme="minorHAnsi" w:cs="Arial"/>
          <w:szCs w:val="22"/>
        </w:rPr>
        <w:t xml:space="preserve"> together with monocytes differentiate into myeloid-derived suppressor cells (MDSC), </w:t>
      </w:r>
      <w:r>
        <w:rPr>
          <w:rFonts w:asciiTheme="minorHAnsi" w:hAnsiTheme="minorHAnsi" w:cs="Arial"/>
          <w:szCs w:val="22"/>
        </w:rPr>
        <w:t>which</w:t>
      </w:r>
      <w:r w:rsidRPr="00BB3452">
        <w:rPr>
          <w:rFonts w:asciiTheme="minorHAnsi" w:hAnsiTheme="minorHAnsi" w:cs="Arial"/>
          <w:szCs w:val="22"/>
        </w:rPr>
        <w:t xml:space="preserve"> inhibit Th1 responses and together with tumor-associated </w:t>
      </w:r>
      <w:r>
        <w:rPr>
          <w:rFonts w:asciiTheme="minorHAnsi" w:hAnsiTheme="minorHAnsi" w:cs="Arial"/>
          <w:szCs w:val="22"/>
        </w:rPr>
        <w:t xml:space="preserve">macrophages </w:t>
      </w:r>
      <w:r w:rsidRPr="00BB3452">
        <w:rPr>
          <w:rFonts w:asciiTheme="minorHAnsi" w:hAnsiTheme="minorHAnsi" w:cs="Arial"/>
          <w:szCs w:val="22"/>
        </w:rPr>
        <w:t>(TAM) and</w:t>
      </w:r>
      <w:r>
        <w:rPr>
          <w:rFonts w:asciiTheme="minorHAnsi" w:hAnsiTheme="minorHAnsi" w:cs="Arial"/>
          <w:szCs w:val="22"/>
        </w:rPr>
        <w:t xml:space="preserve"> M2</w:t>
      </w:r>
      <w:r w:rsidRPr="00BB3452">
        <w:rPr>
          <w:rFonts w:asciiTheme="minorHAnsi" w:hAnsiTheme="minorHAnsi" w:cs="Arial"/>
          <w:szCs w:val="22"/>
        </w:rPr>
        <w:t xml:space="preserve"> macrophages, polarized by T helper 2 (Th2) cytokines, contribute to the pool of transforming growth factor-beta (TGF-β) </w:t>
      </w:r>
      <w:r>
        <w:rPr>
          <w:rFonts w:asciiTheme="minorHAnsi" w:hAnsiTheme="minorHAnsi" w:cs="Arial"/>
          <w:szCs w:val="22"/>
        </w:rPr>
        <w:t>to</w:t>
      </w:r>
      <w:r w:rsidRPr="00BB3452">
        <w:rPr>
          <w:rFonts w:asciiTheme="minorHAnsi" w:hAnsiTheme="minorHAnsi" w:cs="Arial"/>
          <w:szCs w:val="22"/>
        </w:rPr>
        <w:t xml:space="preserve"> shape</w:t>
      </w:r>
      <w:r>
        <w:rPr>
          <w:rFonts w:asciiTheme="minorHAnsi" w:hAnsiTheme="minorHAnsi" w:cs="Arial"/>
          <w:szCs w:val="22"/>
        </w:rPr>
        <w:t xml:space="preserve"> an</w:t>
      </w:r>
      <w:r w:rsidRPr="00BB3452">
        <w:rPr>
          <w:rFonts w:asciiTheme="minorHAnsi" w:hAnsiTheme="minorHAnsi" w:cs="Arial"/>
          <w:szCs w:val="22"/>
        </w:rPr>
        <w:t xml:space="preserve"> immunosuppressive microenvironment</w:t>
      </w:r>
      <w:r w:rsidRPr="0028255E">
        <w:rPr>
          <w:rFonts w:asciiTheme="minorHAnsi" w:hAnsiTheme="minorHAnsi" w:cs="Arial"/>
          <w:noProof w:val="0"/>
          <w:szCs w:val="22"/>
        </w:rPr>
        <w:t>. In turn, TGF-</w:t>
      </w:r>
      <w:r w:rsidRPr="00BB3452">
        <w:rPr>
          <w:rFonts w:asciiTheme="minorHAnsi" w:hAnsiTheme="minorHAnsi" w:cs="Arial"/>
          <w:szCs w:val="22"/>
        </w:rPr>
        <w:t xml:space="preserve">β together with IL-33 promote differentiation of T regulatory cells (Treg), which bear a high-affinity IL-2 </w:t>
      </w:r>
      <w:r w:rsidRPr="0028255E">
        <w:rPr>
          <w:rFonts w:asciiTheme="minorHAnsi" w:hAnsiTheme="minorHAnsi" w:cs="Arial"/>
          <w:noProof w:val="0"/>
          <w:szCs w:val="22"/>
        </w:rPr>
        <w:t>receptor and</w:t>
      </w:r>
      <w:r w:rsidRPr="00BB3452">
        <w:rPr>
          <w:rFonts w:asciiTheme="minorHAnsi" w:hAnsiTheme="minorHAnsi" w:cs="Arial"/>
          <w:szCs w:val="22"/>
        </w:rPr>
        <w:t xml:space="preserve"> are a major source of IL</w:t>
      </w:r>
      <w:r w:rsidRPr="0028255E">
        <w:rPr>
          <w:rFonts w:asciiTheme="minorHAnsi" w:hAnsiTheme="minorHAnsi" w:cs="Arial"/>
          <w:noProof w:val="0"/>
          <w:szCs w:val="22"/>
        </w:rPr>
        <w:t>-10 that under chronic conditions suppresses anti-tumor res</w:t>
      </w:r>
      <w:r w:rsidRPr="009E6A2E">
        <w:rPr>
          <w:rFonts w:asciiTheme="minorHAnsi" w:hAnsiTheme="minorHAnsi" w:cs="Arial"/>
          <w:noProof w:val="0"/>
          <w:szCs w:val="22"/>
        </w:rPr>
        <w:t xml:space="preserve">ponses. Alternatively, together with IL-6, </w:t>
      </w:r>
      <w:r>
        <w:rPr>
          <w:rFonts w:asciiTheme="minorHAnsi" w:hAnsiTheme="minorHAnsi" w:cs="Arial"/>
          <w:noProof w:val="0"/>
          <w:szCs w:val="22"/>
        </w:rPr>
        <w:t>TGF</w:t>
      </w:r>
      <w:r w:rsidRPr="00284252">
        <w:rPr>
          <w:rStyle w:val="Greeks"/>
        </w:rPr>
        <w:t>β</w:t>
      </w:r>
      <w:r>
        <w:rPr>
          <w:rFonts w:asciiTheme="minorHAnsi" w:hAnsiTheme="minorHAnsi" w:cs="Arial"/>
          <w:noProof w:val="0"/>
          <w:szCs w:val="22"/>
        </w:rPr>
        <w:t xml:space="preserve"> </w:t>
      </w:r>
      <w:r w:rsidRPr="009E6A2E">
        <w:rPr>
          <w:rFonts w:asciiTheme="minorHAnsi" w:hAnsiTheme="minorHAnsi" w:cs="Arial"/>
          <w:noProof w:val="0"/>
          <w:szCs w:val="22"/>
        </w:rPr>
        <w:t xml:space="preserve">promotes the differentiation of Th17 cells to produce IL-17 and promote further MDSC recruitment and differentiation. </w:t>
      </w:r>
    </w:p>
    <w:p w14:paraId="28AAB61C" w14:textId="77777777" w:rsidR="0042631F" w:rsidRDefault="0042631F">
      <w:pPr>
        <w:spacing w:after="160" w:line="259" w:lineRule="auto"/>
        <w:rPr>
          <w:rFonts w:asciiTheme="minorHAnsi" w:hAnsiTheme="minorHAnsi" w:cs="Arial"/>
          <w:b/>
          <w:bCs/>
          <w:szCs w:val="22"/>
        </w:rPr>
      </w:pPr>
      <w:r>
        <w:rPr>
          <w:rFonts w:asciiTheme="minorHAnsi" w:hAnsiTheme="minorHAnsi" w:cs="Arial"/>
          <w:b/>
          <w:bCs/>
          <w:szCs w:val="22"/>
        </w:rPr>
        <w:br w:type="page"/>
      </w:r>
    </w:p>
    <w:p w14:paraId="4DD429D9" w14:textId="77777777" w:rsidR="0042631F" w:rsidRPr="00BB3452" w:rsidRDefault="0042631F" w:rsidP="0042631F">
      <w:pPr>
        <w:pStyle w:val="refnum"/>
        <w:spacing w:after="240" w:line="240" w:lineRule="atLeast"/>
        <w:ind w:firstLine="0"/>
        <w:rPr>
          <w:rFonts w:asciiTheme="minorHAnsi" w:hAnsiTheme="minorHAnsi" w:cs="Arial"/>
          <w:noProof w:val="0"/>
          <w:szCs w:val="22"/>
        </w:rPr>
      </w:pPr>
      <w:r>
        <w:lastRenderedPageBreak/>
        <w:drawing>
          <wp:inline distT="0" distB="0" distL="0" distR="0" wp14:anchorId="259D9F37" wp14:editId="2AF1C8C3">
            <wp:extent cx="5972810" cy="4046220"/>
            <wp:effectExtent l="0" t="0" r="8890" b="0"/>
            <wp:docPr id="4" name="Picture 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0" cstate="print">
                      <a:extLst>
                        <a:ext uri="{28A0092B-C50C-407E-A947-70E740481C1C}">
                          <a14:useLocalDpi xmlns:a14="http://schemas.microsoft.com/office/drawing/2010/main" val="0"/>
                        </a:ext>
                      </a:extLst>
                    </a:blip>
                    <a:srcRect t="13432" r="45499"/>
                    <a:stretch/>
                  </pic:blipFill>
                  <pic:spPr bwMode="auto">
                    <a:xfrm>
                      <a:off x="0" y="0"/>
                      <a:ext cx="5972810" cy="4046220"/>
                    </a:xfrm>
                    <a:prstGeom prst="rect">
                      <a:avLst/>
                    </a:prstGeom>
                    <a:ln>
                      <a:noFill/>
                    </a:ln>
                    <a:extLst>
                      <a:ext uri="{53640926-AAD7-44D8-BBD7-CCE9431645EC}">
                        <a14:shadowObscured xmlns:a14="http://schemas.microsoft.com/office/drawing/2010/main"/>
                      </a:ext>
                    </a:extLst>
                  </pic:spPr>
                </pic:pic>
              </a:graphicData>
            </a:graphic>
          </wp:inline>
        </w:drawing>
      </w:r>
    </w:p>
    <w:p w14:paraId="5F565966" w14:textId="0383280B" w:rsidR="0042631F" w:rsidRPr="008A57CD" w:rsidRDefault="0042631F" w:rsidP="0042631F">
      <w:pPr>
        <w:pStyle w:val="refnum"/>
        <w:spacing w:line="240" w:lineRule="atLeast"/>
        <w:ind w:firstLine="0"/>
        <w:rPr>
          <w:rFonts w:cs="Arial"/>
          <w:noProof w:val="0"/>
        </w:rPr>
      </w:pPr>
      <w:r w:rsidRPr="008A57CD">
        <w:rPr>
          <w:rFonts w:asciiTheme="minorHAnsi" w:hAnsiTheme="minorHAnsi" w:cs="Arial"/>
          <w:b/>
          <w:bCs/>
          <w:noProof w:val="0"/>
          <w:szCs w:val="22"/>
        </w:rPr>
        <w:t xml:space="preserve">Figure </w:t>
      </w:r>
      <w:r>
        <w:rPr>
          <w:rFonts w:asciiTheme="minorHAnsi" w:hAnsiTheme="minorHAnsi" w:cs="Arial"/>
          <w:b/>
          <w:bCs/>
          <w:noProof w:val="0"/>
          <w:szCs w:val="22"/>
        </w:rPr>
        <w:t>3</w:t>
      </w:r>
      <w:r w:rsidRPr="008A57CD">
        <w:rPr>
          <w:rFonts w:asciiTheme="minorHAnsi" w:hAnsiTheme="minorHAnsi" w:cs="Arial"/>
          <w:b/>
          <w:bCs/>
          <w:noProof w:val="0"/>
          <w:szCs w:val="22"/>
        </w:rPr>
        <w:t xml:space="preserve"> | Interleukin-based cancer control. </w:t>
      </w:r>
      <w:r w:rsidRPr="00BB3452">
        <w:rPr>
          <w:rFonts w:asciiTheme="minorHAnsi" w:hAnsiTheme="minorHAnsi" w:cs="Arial"/>
          <w:noProof w:val="0"/>
          <w:szCs w:val="22"/>
        </w:rPr>
        <w:t>Natural killer (NK) cells bear a set of receptors that allow the recognition and elimination of transformed cells. Danger-associated molecular patterns (DAMP), such as high-mobility group protein B1 (HMGB1), that are released from malignant cells, are processed by resident antigen-presenting cells, such as dendritic cells (DC), and macrophages (MΦ). In turn, these cells produce IL-12 and IL-15 to promote the cytotoxic activity of NK cells and cytotoxic lymphocytes (CTL) and induce Interferon-γ (IFN-γ) release. Resident and recruited monocytes upon priming differentiate into macrophage-like cells</w:t>
      </w:r>
      <w:r>
        <w:rPr>
          <w:rFonts w:asciiTheme="minorHAnsi" w:hAnsiTheme="minorHAnsi" w:cs="Arial"/>
          <w:noProof w:val="0"/>
          <w:szCs w:val="22"/>
        </w:rPr>
        <w:t xml:space="preserve"> </w:t>
      </w:r>
      <w:r w:rsidRPr="00BB3452">
        <w:rPr>
          <w:rFonts w:asciiTheme="minorHAnsi" w:hAnsiTheme="minorHAnsi" w:cs="Arial"/>
          <w:noProof w:val="0"/>
          <w:szCs w:val="22"/>
        </w:rPr>
        <w:t>and contribute to IL-12 and IFN-γ pool. DC</w:t>
      </w:r>
      <w:r>
        <w:rPr>
          <w:rFonts w:asciiTheme="minorHAnsi" w:hAnsiTheme="minorHAnsi" w:cs="Arial"/>
          <w:noProof w:val="0"/>
          <w:szCs w:val="22"/>
        </w:rPr>
        <w:t>s</w:t>
      </w:r>
      <w:r w:rsidRPr="00BB3452">
        <w:rPr>
          <w:rFonts w:asciiTheme="minorHAnsi" w:hAnsiTheme="minorHAnsi" w:cs="Arial"/>
          <w:noProof w:val="0"/>
          <w:szCs w:val="22"/>
        </w:rPr>
        <w:t xml:space="preserve"> loaded with tumor antigens migrate into the draining lymph nodes</w:t>
      </w:r>
      <w:r>
        <w:rPr>
          <w:rFonts w:asciiTheme="minorHAnsi" w:hAnsiTheme="minorHAnsi" w:cs="Arial"/>
          <w:noProof w:val="0"/>
          <w:szCs w:val="22"/>
        </w:rPr>
        <w:t xml:space="preserve">  </w:t>
      </w:r>
      <w:r w:rsidRPr="00BB3452">
        <w:rPr>
          <w:rFonts w:asciiTheme="minorHAnsi" w:hAnsiTheme="minorHAnsi" w:cs="Arial"/>
          <w:noProof w:val="0"/>
          <w:szCs w:val="22"/>
        </w:rPr>
        <w:t xml:space="preserve">(LN), where they present processed antigens together with </w:t>
      </w:r>
      <w:hyperlink r:id="rId11" w:tooltip="Major histocompatibility complex" w:history="1">
        <w:r w:rsidRPr="00BB3452">
          <w:rPr>
            <w:rFonts w:asciiTheme="minorHAnsi" w:hAnsiTheme="minorHAnsi" w:cs="Arial"/>
            <w:noProof w:val="0"/>
            <w:szCs w:val="22"/>
          </w:rPr>
          <w:t>major histocompatibility complex</w:t>
        </w:r>
      </w:hyperlink>
      <w:r w:rsidRPr="00BB3452">
        <w:rPr>
          <w:rFonts w:asciiTheme="minorHAnsi" w:hAnsiTheme="minorHAnsi" w:cs="Arial"/>
          <w:noProof w:val="0"/>
          <w:szCs w:val="22"/>
        </w:rPr>
        <w:t xml:space="preserve"> class II (MHCII) to naïve T cells. Naïve T cells originate from the lymphoid progenitors in the bone marrow (BM), where they require an IL-3 proliferation signal, and further IL-7 promoted development in the thymus. IL-12 secreted by </w:t>
      </w:r>
      <w:r>
        <w:rPr>
          <w:rFonts w:asciiTheme="minorHAnsi" w:hAnsiTheme="minorHAnsi" w:cs="Arial"/>
          <w:noProof w:val="0"/>
          <w:szCs w:val="22"/>
        </w:rPr>
        <w:t>DCs</w:t>
      </w:r>
      <w:r w:rsidRPr="00BB3452">
        <w:rPr>
          <w:rFonts w:asciiTheme="minorHAnsi" w:hAnsiTheme="minorHAnsi" w:cs="Arial"/>
          <w:noProof w:val="0"/>
          <w:szCs w:val="22"/>
        </w:rPr>
        <w:t xml:space="preserve"> in the LN triggers </w:t>
      </w:r>
      <w:r>
        <w:rPr>
          <w:rFonts w:asciiTheme="minorHAnsi" w:hAnsiTheme="minorHAnsi" w:cs="Arial"/>
          <w:noProof w:val="0"/>
          <w:szCs w:val="22"/>
        </w:rPr>
        <w:t xml:space="preserve">expression of </w:t>
      </w:r>
      <w:r w:rsidRPr="00BB3452">
        <w:rPr>
          <w:rFonts w:asciiTheme="minorHAnsi" w:hAnsiTheme="minorHAnsi" w:cs="Arial"/>
          <w:noProof w:val="0"/>
          <w:szCs w:val="22"/>
        </w:rPr>
        <w:t>T-box transcription factor (T-</w:t>
      </w:r>
      <w:r>
        <w:rPr>
          <w:rFonts w:asciiTheme="minorHAnsi" w:hAnsiTheme="minorHAnsi" w:cs="Arial"/>
          <w:noProof w:val="0"/>
          <w:szCs w:val="22"/>
        </w:rPr>
        <w:t>BET</w:t>
      </w:r>
      <w:r w:rsidRPr="00BB3452">
        <w:rPr>
          <w:rFonts w:asciiTheme="minorHAnsi" w:hAnsiTheme="minorHAnsi" w:cs="Arial"/>
          <w:noProof w:val="0"/>
          <w:szCs w:val="22"/>
        </w:rPr>
        <w:t xml:space="preserve">, </w:t>
      </w:r>
      <w:r>
        <w:rPr>
          <w:rFonts w:asciiTheme="minorHAnsi" w:hAnsiTheme="minorHAnsi" w:cs="Arial"/>
          <w:noProof w:val="0"/>
          <w:szCs w:val="22"/>
        </w:rPr>
        <w:t xml:space="preserve">also known as </w:t>
      </w:r>
      <w:r w:rsidRPr="00BB3452">
        <w:rPr>
          <w:rFonts w:asciiTheme="minorHAnsi" w:hAnsiTheme="minorHAnsi" w:cs="Arial"/>
          <w:noProof w:val="0"/>
          <w:szCs w:val="22"/>
        </w:rPr>
        <w:t xml:space="preserve">TBX21) that defines T helper 1 </w:t>
      </w:r>
      <w:r>
        <w:rPr>
          <w:rFonts w:asciiTheme="minorHAnsi" w:hAnsiTheme="minorHAnsi" w:cs="Arial"/>
          <w:noProof w:val="0"/>
          <w:szCs w:val="22"/>
        </w:rPr>
        <w:t xml:space="preserve">(Th1) </w:t>
      </w:r>
      <w:r w:rsidRPr="00BB3452">
        <w:rPr>
          <w:rFonts w:asciiTheme="minorHAnsi" w:hAnsiTheme="minorHAnsi" w:cs="Arial"/>
          <w:noProof w:val="0"/>
          <w:szCs w:val="22"/>
        </w:rPr>
        <w:t xml:space="preserve">polarization. Upon stimulation, Th1 and CTL migrate to the tumor site and produce IL-2 that leads to rapid lymphocyte proliferation </w:t>
      </w:r>
      <w:r>
        <w:rPr>
          <w:rFonts w:asciiTheme="minorHAnsi" w:hAnsiTheme="minorHAnsi" w:cs="Arial"/>
          <w:noProof w:val="0"/>
          <w:szCs w:val="22"/>
        </w:rPr>
        <w:t xml:space="preserve">(represented by a circular arrow) </w:t>
      </w:r>
      <w:r w:rsidRPr="00BB3452">
        <w:rPr>
          <w:rFonts w:asciiTheme="minorHAnsi" w:hAnsiTheme="minorHAnsi" w:cs="Arial"/>
          <w:noProof w:val="0"/>
          <w:szCs w:val="22"/>
        </w:rPr>
        <w:t>and amplification of antigen-specific responses. CTLs and Th1 cells use perforin and granzymes to kill tumor cells</w:t>
      </w:r>
      <w:r>
        <w:rPr>
          <w:rFonts w:asciiTheme="minorHAnsi" w:hAnsiTheme="minorHAnsi" w:cs="Arial"/>
          <w:noProof w:val="0"/>
          <w:szCs w:val="22"/>
        </w:rPr>
        <w:t xml:space="preserve"> </w:t>
      </w:r>
      <w:r w:rsidRPr="00BB3452">
        <w:rPr>
          <w:rFonts w:asciiTheme="minorHAnsi" w:hAnsiTheme="minorHAnsi" w:cs="Arial"/>
          <w:noProof w:val="0"/>
          <w:szCs w:val="22"/>
        </w:rPr>
        <w:t>and release IFN-γ that</w:t>
      </w:r>
      <w:r>
        <w:t xml:space="preserve"> </w:t>
      </w:r>
      <w:r w:rsidRPr="0086623E">
        <w:rPr>
          <w:rFonts w:asciiTheme="minorHAnsi" w:hAnsiTheme="minorHAnsi" w:cs="Arial"/>
          <w:noProof w:val="0"/>
          <w:szCs w:val="22"/>
        </w:rPr>
        <w:t>can directly induce apoptosis of tumor cells</w:t>
      </w:r>
      <w:r w:rsidRPr="00BB3452">
        <w:rPr>
          <w:rFonts w:asciiTheme="minorHAnsi" w:hAnsiTheme="minorHAnsi" w:cs="Arial"/>
          <w:noProof w:val="0"/>
          <w:szCs w:val="22"/>
        </w:rPr>
        <w:t xml:space="preserve"> </w:t>
      </w:r>
      <w:r>
        <w:rPr>
          <w:rFonts w:asciiTheme="minorHAnsi" w:hAnsiTheme="minorHAnsi" w:cs="Arial"/>
          <w:noProof w:val="0"/>
          <w:szCs w:val="22"/>
        </w:rPr>
        <w:t xml:space="preserve">and </w:t>
      </w:r>
      <w:r w:rsidRPr="00BB3452">
        <w:rPr>
          <w:rFonts w:asciiTheme="minorHAnsi" w:hAnsiTheme="minorHAnsi" w:cs="Arial"/>
          <w:noProof w:val="0"/>
          <w:szCs w:val="22"/>
        </w:rPr>
        <w:t>primes M1 macrophage polarization</w:t>
      </w:r>
      <w:r>
        <w:rPr>
          <w:rFonts w:asciiTheme="minorHAnsi" w:hAnsiTheme="minorHAnsi" w:cs="Arial"/>
          <w:noProof w:val="0"/>
          <w:szCs w:val="22"/>
        </w:rPr>
        <w:t xml:space="preserve">, that together with DCs produce IL-12 </w:t>
      </w:r>
      <w:proofErr w:type="spellStart"/>
      <w:r>
        <w:rPr>
          <w:rFonts w:asciiTheme="minorHAnsi" w:hAnsiTheme="minorHAnsi" w:cs="Arial"/>
          <w:noProof w:val="0"/>
          <w:szCs w:val="22"/>
        </w:rPr>
        <w:t>nesessary</w:t>
      </w:r>
      <w:proofErr w:type="spellEnd"/>
      <w:r>
        <w:rPr>
          <w:rFonts w:asciiTheme="minorHAnsi" w:hAnsiTheme="minorHAnsi" w:cs="Arial"/>
          <w:noProof w:val="0"/>
          <w:szCs w:val="22"/>
        </w:rPr>
        <w:t xml:space="preserve"> to sustain </w:t>
      </w:r>
      <w:r w:rsidRPr="00BB3452">
        <w:rPr>
          <w:rFonts w:asciiTheme="minorHAnsi" w:hAnsiTheme="minorHAnsi" w:cs="Arial"/>
          <w:noProof w:val="0"/>
          <w:szCs w:val="22"/>
        </w:rPr>
        <w:t xml:space="preserve">Th1 </w:t>
      </w:r>
      <w:r>
        <w:rPr>
          <w:rFonts w:asciiTheme="minorHAnsi" w:hAnsiTheme="minorHAnsi" w:cs="Arial"/>
          <w:noProof w:val="0"/>
          <w:szCs w:val="22"/>
        </w:rPr>
        <w:t xml:space="preserve">polarization and amplify </w:t>
      </w:r>
      <w:r w:rsidRPr="00BB3452">
        <w:rPr>
          <w:rFonts w:asciiTheme="minorHAnsi" w:hAnsiTheme="minorHAnsi" w:cs="Arial"/>
          <w:noProof w:val="0"/>
          <w:szCs w:val="22"/>
        </w:rPr>
        <w:t>IFN-γ</w:t>
      </w:r>
      <w:r>
        <w:rPr>
          <w:rFonts w:asciiTheme="minorHAnsi" w:hAnsiTheme="minorHAnsi" w:cs="Arial"/>
          <w:noProof w:val="0"/>
          <w:szCs w:val="22"/>
        </w:rPr>
        <w:t xml:space="preserve"> production.</w:t>
      </w:r>
      <w:r w:rsidRPr="00BB3452">
        <w:rPr>
          <w:rFonts w:asciiTheme="minorHAnsi" w:hAnsiTheme="minorHAnsi" w:cs="Arial"/>
          <w:noProof w:val="0"/>
          <w:szCs w:val="22"/>
        </w:rPr>
        <w:t xml:space="preserve"> Cytotoxic effects may be also enhanced by IL-10 secreted by M1 macrophages</w:t>
      </w:r>
      <w:r>
        <w:rPr>
          <w:rFonts w:asciiTheme="minorHAnsi" w:hAnsiTheme="minorHAnsi" w:cs="Arial"/>
          <w:noProof w:val="0"/>
          <w:szCs w:val="22"/>
        </w:rPr>
        <w:t>, IL-27 from macrophages and DCs</w:t>
      </w:r>
      <w:r w:rsidRPr="00BB3452">
        <w:rPr>
          <w:rFonts w:asciiTheme="minorHAnsi" w:hAnsiTheme="minorHAnsi" w:cs="Arial"/>
          <w:noProof w:val="0"/>
          <w:szCs w:val="22"/>
        </w:rPr>
        <w:t xml:space="preserve"> and IL-21 from T helper 17 (Th17) and T follicular helper (Tfh) cells.</w:t>
      </w:r>
      <w:r>
        <w:rPr>
          <w:rFonts w:asciiTheme="minorHAnsi" w:hAnsiTheme="minorHAnsi" w:cs="Arial"/>
          <w:noProof w:val="0"/>
          <w:szCs w:val="22"/>
        </w:rPr>
        <w:t xml:space="preserve"> </w:t>
      </w:r>
    </w:p>
    <w:p w14:paraId="0EB089A8" w14:textId="77777777" w:rsidR="0042631F" w:rsidRPr="008A57CD" w:rsidRDefault="0042631F" w:rsidP="0042631F">
      <w:pPr>
        <w:pStyle w:val="refnum"/>
        <w:spacing w:line="240" w:lineRule="atLeast"/>
        <w:ind w:firstLine="0"/>
        <w:rPr>
          <w:rFonts w:cs="Arial"/>
          <w:noProof w:val="0"/>
        </w:rPr>
      </w:pPr>
      <w:r w:rsidRPr="008A57CD">
        <w:rPr>
          <w:rFonts w:cs="Arial"/>
          <w:noProof w:val="0"/>
        </w:rPr>
        <w:br w:type="page"/>
      </w:r>
    </w:p>
    <w:p w14:paraId="204B85F8" w14:textId="3DA57FD7" w:rsidR="0042631F" w:rsidRDefault="0042631F" w:rsidP="00E45991">
      <w:pPr>
        <w:pStyle w:val="refnum"/>
        <w:spacing w:after="240" w:line="240" w:lineRule="atLeast"/>
        <w:ind w:firstLine="0"/>
        <w:rPr>
          <w:rFonts w:asciiTheme="minorHAnsi" w:hAnsiTheme="minorHAnsi" w:cs="Arial"/>
          <w:b/>
          <w:bCs/>
          <w:noProof w:val="0"/>
          <w:szCs w:val="22"/>
        </w:rPr>
      </w:pPr>
      <w:r w:rsidRPr="00824135">
        <w:rPr>
          <w:lang w:val="de-DE" w:eastAsia="de-DE"/>
        </w:rPr>
        <w:lastRenderedPageBreak/>
        <w:drawing>
          <wp:anchor distT="0" distB="0" distL="114300" distR="114300" simplePos="0" relativeHeight="251659264" behindDoc="0" locked="0" layoutInCell="1" allowOverlap="1" wp14:anchorId="3C8CF190" wp14:editId="061BF1F0">
            <wp:simplePos x="0" y="0"/>
            <wp:positionH relativeFrom="page">
              <wp:posOffset>899795</wp:posOffset>
            </wp:positionH>
            <wp:positionV relativeFrom="paragraph">
              <wp:posOffset>8890</wp:posOffset>
            </wp:positionV>
            <wp:extent cx="5360035" cy="84264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0035" cy="842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34759" w14:textId="68765FF1" w:rsidR="0017540B" w:rsidRDefault="0017540B" w:rsidP="00E45991">
      <w:pPr>
        <w:pStyle w:val="refnum"/>
        <w:spacing w:after="240" w:line="240" w:lineRule="atLeast"/>
        <w:ind w:firstLine="0"/>
        <w:rPr>
          <w:rFonts w:asciiTheme="minorHAnsi" w:hAnsiTheme="minorHAnsi" w:cs="Arial"/>
          <w:noProof w:val="0"/>
          <w:szCs w:val="22"/>
        </w:rPr>
      </w:pPr>
      <w:r w:rsidRPr="00953171">
        <w:rPr>
          <w:rFonts w:asciiTheme="minorHAnsi" w:hAnsiTheme="minorHAnsi" w:cs="Arial"/>
          <w:b/>
          <w:bCs/>
          <w:noProof w:val="0"/>
          <w:szCs w:val="22"/>
        </w:rPr>
        <w:lastRenderedPageBreak/>
        <w:t>Figure 4 | Mechanisms of interleukin therapy.</w:t>
      </w:r>
      <w:r w:rsidRPr="00953171">
        <w:rPr>
          <w:rFonts w:asciiTheme="minorHAnsi" w:hAnsiTheme="minorHAnsi" w:cs="Arial"/>
          <w:noProof w:val="0"/>
          <w:szCs w:val="22"/>
        </w:rPr>
        <w:t xml:space="preserve"> </w:t>
      </w:r>
      <w:proofErr w:type="spellStart"/>
      <w:r w:rsidRPr="00207BB8">
        <w:rPr>
          <w:rFonts w:asciiTheme="minorHAnsi" w:hAnsiTheme="minorHAnsi" w:cs="Arial"/>
          <w:noProof w:val="0"/>
          <w:szCs w:val="22"/>
        </w:rPr>
        <w:t>a|</w:t>
      </w:r>
      <w:r>
        <w:rPr>
          <w:rFonts w:asciiTheme="minorHAnsi" w:hAnsiTheme="minorHAnsi" w:cs="Arial"/>
          <w:noProof w:val="0"/>
          <w:szCs w:val="22"/>
        </w:rPr>
        <w:t>Recombinant</w:t>
      </w:r>
      <w:proofErr w:type="spellEnd"/>
      <w:r>
        <w:rPr>
          <w:rFonts w:asciiTheme="minorHAnsi" w:hAnsiTheme="minorHAnsi" w:cs="Arial"/>
          <w:noProof w:val="0"/>
          <w:szCs w:val="22"/>
        </w:rPr>
        <w:t xml:space="preserve"> and engineered cytokines. </w:t>
      </w:r>
      <w:r w:rsidRPr="00207BB8">
        <w:rPr>
          <w:rFonts w:asciiTheme="minorHAnsi" w:hAnsiTheme="minorHAnsi" w:cs="Arial"/>
          <w:noProof w:val="0"/>
          <w:szCs w:val="22"/>
        </w:rPr>
        <w:t xml:space="preserve">Increased persistence: Prolonging half-life and controlling interleukin toxicity by the progressive release of the active drug from conjugated polymers or Fc-tags. Targeted toxicity: Interleukin-toxin fusion proteins target the toxin to cells bearing the interleukins receptor leading to cell death. Gene therapy: To avoid systemic toxicity, the interleukin is expressed directly at the tumor site. Selective receptor affinity: interleukins can be engineered to alter their receptor affinity, thereby increasing </w:t>
      </w:r>
      <w:proofErr w:type="gramStart"/>
      <w:r w:rsidRPr="0028255E">
        <w:rPr>
          <w:rFonts w:asciiTheme="minorHAnsi" w:hAnsiTheme="minorHAnsi" w:cs="Arial"/>
          <w:noProof w:val="0"/>
          <w:szCs w:val="22"/>
        </w:rPr>
        <w:t>effic</w:t>
      </w:r>
      <w:r w:rsidRPr="009E6A2E">
        <w:rPr>
          <w:rFonts w:asciiTheme="minorHAnsi" w:hAnsiTheme="minorHAnsi" w:cs="Arial"/>
          <w:noProof w:val="0"/>
          <w:szCs w:val="22"/>
        </w:rPr>
        <w:t>acy</w:t>
      </w:r>
      <w:proofErr w:type="gramEnd"/>
      <w:r w:rsidRPr="00207BB8">
        <w:rPr>
          <w:rFonts w:asciiTheme="minorHAnsi" w:hAnsiTheme="minorHAnsi" w:cs="Arial"/>
          <w:noProof w:val="0"/>
          <w:szCs w:val="22"/>
        </w:rPr>
        <w:t xml:space="preserve"> or reducing side effects. Targeted interleukin delivery: By coupling interleukins to tumor-targeting antibodies, they reach higher concentrations at the tumor site while decreasing side effects associated with high systemic concentrations. </w:t>
      </w:r>
      <w:proofErr w:type="spellStart"/>
      <w:r w:rsidRPr="00207BB8">
        <w:rPr>
          <w:rFonts w:asciiTheme="minorHAnsi" w:hAnsiTheme="minorHAnsi" w:cs="Arial"/>
          <w:noProof w:val="0"/>
          <w:szCs w:val="22"/>
        </w:rPr>
        <w:t>b|</w:t>
      </w:r>
      <w:r>
        <w:rPr>
          <w:rFonts w:asciiTheme="minorHAnsi" w:hAnsiTheme="minorHAnsi" w:cs="Arial"/>
          <w:noProof w:val="0"/>
          <w:szCs w:val="22"/>
        </w:rPr>
        <w:t>Complementing</w:t>
      </w:r>
      <w:proofErr w:type="spellEnd"/>
      <w:r>
        <w:rPr>
          <w:rFonts w:asciiTheme="minorHAnsi" w:hAnsiTheme="minorHAnsi" w:cs="Arial"/>
          <w:noProof w:val="0"/>
          <w:szCs w:val="22"/>
        </w:rPr>
        <w:t xml:space="preserve"> adoptive cell therapy (ACT). </w:t>
      </w:r>
      <w:r w:rsidRPr="00207BB8">
        <w:rPr>
          <w:rFonts w:asciiTheme="minorHAnsi" w:hAnsiTheme="minorHAnsi" w:cs="Arial"/>
          <w:noProof w:val="0"/>
          <w:szCs w:val="22"/>
        </w:rPr>
        <w:t>T cells redirected for antigen-unrestricted cytokine-initiated killing (TRUCKs): Expression of interleukins by ACT cells leads to an accumulation of the interleukin at the tumor site, thereby avoiding systemic toxicity and mounting non-ACT immune responses by the activation of endogenous T cells</w:t>
      </w:r>
      <w:r>
        <w:rPr>
          <w:rFonts w:asciiTheme="minorHAnsi" w:hAnsiTheme="minorHAnsi" w:cs="Arial"/>
          <w:noProof w:val="0"/>
          <w:szCs w:val="22"/>
        </w:rPr>
        <w:t xml:space="preserve"> (</w:t>
      </w:r>
      <w:proofErr w:type="spellStart"/>
      <w:r>
        <w:rPr>
          <w:rFonts w:asciiTheme="minorHAnsi" w:hAnsiTheme="minorHAnsi" w:cs="Arial"/>
          <w:noProof w:val="0"/>
          <w:szCs w:val="22"/>
        </w:rPr>
        <w:t>tumour</w:t>
      </w:r>
      <w:proofErr w:type="spellEnd"/>
      <w:r>
        <w:rPr>
          <w:rFonts w:asciiTheme="minorHAnsi" w:hAnsiTheme="minorHAnsi" w:cs="Arial"/>
          <w:noProof w:val="0"/>
          <w:szCs w:val="22"/>
        </w:rPr>
        <w:t xml:space="preserve"> infiltrating T cells, TILs) for targeted cancer cell killing, as well as</w:t>
      </w:r>
      <w:r w:rsidRPr="00207BB8">
        <w:rPr>
          <w:rFonts w:asciiTheme="minorHAnsi" w:hAnsiTheme="minorHAnsi" w:cs="Arial"/>
          <w:noProof w:val="0"/>
          <w:szCs w:val="22"/>
        </w:rPr>
        <w:t xml:space="preserve"> macrophages that can also </w:t>
      </w:r>
      <w:r>
        <w:rPr>
          <w:rFonts w:asciiTheme="minorHAnsi" w:hAnsiTheme="minorHAnsi" w:cs="Arial"/>
          <w:noProof w:val="0"/>
          <w:szCs w:val="22"/>
        </w:rPr>
        <w:t xml:space="preserve">mount an innate immune response against </w:t>
      </w:r>
      <w:r w:rsidRPr="00207BB8">
        <w:rPr>
          <w:rFonts w:asciiTheme="minorHAnsi" w:hAnsiTheme="minorHAnsi" w:cs="Arial"/>
          <w:noProof w:val="0"/>
          <w:szCs w:val="22"/>
        </w:rPr>
        <w:t>cancer cells</w:t>
      </w:r>
      <w:r>
        <w:rPr>
          <w:rFonts w:asciiTheme="minorHAnsi" w:hAnsiTheme="minorHAnsi" w:cs="Arial"/>
          <w:noProof w:val="0"/>
          <w:szCs w:val="22"/>
        </w:rPr>
        <w:t xml:space="preserve"> that do not express antigen. </w:t>
      </w:r>
      <w:r w:rsidRPr="00207BB8">
        <w:rPr>
          <w:rFonts w:asciiTheme="minorHAnsi" w:hAnsiTheme="minorHAnsi" w:cs="Arial"/>
          <w:noProof w:val="0"/>
          <w:szCs w:val="22"/>
        </w:rPr>
        <w:t xml:space="preserve">Sensitizing chimeric antigen receptor (CAR) T cells to IL: Expression of interleukin receptors </w:t>
      </w:r>
      <w:r>
        <w:rPr>
          <w:rFonts w:asciiTheme="minorHAnsi" w:hAnsiTheme="minorHAnsi" w:cs="Arial"/>
          <w:noProof w:val="0"/>
          <w:szCs w:val="22"/>
        </w:rPr>
        <w:t xml:space="preserve">(for example, IL-7R) </w:t>
      </w:r>
      <w:r w:rsidRPr="00207BB8">
        <w:rPr>
          <w:rFonts w:asciiTheme="minorHAnsi" w:hAnsiTheme="minorHAnsi" w:cs="Arial"/>
          <w:noProof w:val="0"/>
          <w:szCs w:val="22"/>
        </w:rPr>
        <w:t>on ACT cells increase</w:t>
      </w:r>
      <w:r>
        <w:rPr>
          <w:rFonts w:asciiTheme="minorHAnsi" w:hAnsiTheme="minorHAnsi" w:cs="Arial"/>
          <w:noProof w:val="0"/>
          <w:szCs w:val="22"/>
        </w:rPr>
        <w:t>s</w:t>
      </w:r>
      <w:r w:rsidRPr="00207BB8">
        <w:rPr>
          <w:rFonts w:asciiTheme="minorHAnsi" w:hAnsiTheme="minorHAnsi" w:cs="Arial"/>
          <w:noProof w:val="0"/>
          <w:szCs w:val="22"/>
        </w:rPr>
        <w:t xml:space="preserve"> the likelihood of signaling at low interleukin concentrations. DC vaccine adjuvant: DC vaccination can be accompanied by therapy with interleukins</w:t>
      </w:r>
      <w:r>
        <w:rPr>
          <w:rFonts w:asciiTheme="minorHAnsi" w:hAnsiTheme="minorHAnsi" w:cs="Arial"/>
          <w:noProof w:val="0"/>
          <w:szCs w:val="22"/>
        </w:rPr>
        <w:t xml:space="preserve"> (for example, IL-2)</w:t>
      </w:r>
      <w:r w:rsidRPr="00207BB8">
        <w:rPr>
          <w:rFonts w:asciiTheme="minorHAnsi" w:hAnsiTheme="minorHAnsi" w:cs="Arial"/>
          <w:noProof w:val="0"/>
          <w:szCs w:val="22"/>
        </w:rPr>
        <w:t xml:space="preserve"> enhancing the activation of DC-primed T cells. ACT adjuvant: Improving persistence, survival, proliferation, and activation of ACT by interleukin therapy</w:t>
      </w:r>
      <w:r>
        <w:rPr>
          <w:rFonts w:asciiTheme="minorHAnsi" w:hAnsiTheme="minorHAnsi" w:cs="Arial"/>
          <w:noProof w:val="0"/>
          <w:szCs w:val="22"/>
        </w:rPr>
        <w:t xml:space="preserve"> (for example, IL-2 or IL-15)</w:t>
      </w:r>
      <w:r w:rsidRPr="00207BB8">
        <w:rPr>
          <w:rFonts w:asciiTheme="minorHAnsi" w:hAnsiTheme="minorHAnsi" w:cs="Arial"/>
          <w:noProof w:val="0"/>
          <w:szCs w:val="22"/>
        </w:rPr>
        <w:t xml:space="preserve">. </w:t>
      </w:r>
    </w:p>
    <w:p w14:paraId="3CB4EA76" w14:textId="77777777" w:rsidR="0017540B" w:rsidRPr="00953171" w:rsidRDefault="0017540B" w:rsidP="00E45991">
      <w:pPr>
        <w:pStyle w:val="refnum"/>
        <w:spacing w:line="240" w:lineRule="atLeast"/>
        <w:ind w:firstLine="0"/>
        <w:rPr>
          <w:rFonts w:asciiTheme="minorHAnsi" w:hAnsiTheme="minorHAnsi"/>
          <w:noProof w:val="0"/>
          <w:szCs w:val="22"/>
        </w:rPr>
      </w:pPr>
      <w:r w:rsidRPr="00953171">
        <w:rPr>
          <w:rFonts w:asciiTheme="minorHAnsi" w:hAnsiTheme="minorHAnsi"/>
          <w:noProof w:val="0"/>
          <w:szCs w:val="22"/>
        </w:rPr>
        <w:t xml:space="preserve">Box 1 | </w:t>
      </w:r>
      <w:r w:rsidRPr="00953171">
        <w:rPr>
          <w:rFonts w:asciiTheme="minorHAnsi" w:hAnsiTheme="minorHAnsi"/>
          <w:b/>
          <w:noProof w:val="0"/>
          <w:szCs w:val="22"/>
        </w:rPr>
        <w:t>Cytokine release syndrome</w:t>
      </w:r>
    </w:p>
    <w:p w14:paraId="03939580" w14:textId="6E9953DA" w:rsidR="0017540B" w:rsidRPr="00953171" w:rsidRDefault="0017540B" w:rsidP="00E45991">
      <w:pPr>
        <w:pStyle w:val="refnum"/>
        <w:spacing w:line="240" w:lineRule="atLeast"/>
        <w:ind w:firstLine="0"/>
        <w:rPr>
          <w:rFonts w:asciiTheme="minorHAnsi" w:hAnsiTheme="minorHAnsi" w:cs="Arial"/>
          <w:noProof w:val="0"/>
          <w:szCs w:val="22"/>
        </w:rPr>
      </w:pPr>
      <w:r w:rsidRPr="00953171">
        <w:rPr>
          <w:rFonts w:asciiTheme="minorHAnsi" w:hAnsiTheme="minorHAnsi" w:cs="Arial"/>
          <w:noProof w:val="0"/>
          <w:szCs w:val="22"/>
        </w:rPr>
        <w:t>While CAR T cell therapy is effective in hematological malignancies, severe cytokine release syndrome (CRS) is a potentially lethal side effect of the treatment. In the first case reports about CAR T cell therapy febrile neutropenia, hypotension, acute vascular leakage syndrome, and acute respiratory distress syndrome occurred in a patient but could be successfully treated with a single course of anti-cytokine therapy</w:t>
      </w:r>
      <w:r w:rsidRPr="00CD1DE6">
        <w:rPr>
          <w:rFonts w:asciiTheme="minorHAnsi" w:hAnsiTheme="minorHAnsi" w:cs="Arial"/>
          <w:szCs w:val="22"/>
          <w:vertAlign w:val="superscript"/>
        </w:rPr>
        <w:t>257</w:t>
      </w:r>
      <w:r w:rsidRPr="00953171">
        <w:rPr>
          <w:rFonts w:asciiTheme="minorHAnsi" w:hAnsiTheme="minorHAnsi" w:cs="Arial"/>
          <w:noProof w:val="0"/>
          <w:szCs w:val="22"/>
        </w:rPr>
        <w:t>. It was confirmed that IL-6 is among a group of 7 cytokines significantly elevated in patients' serum that is predictive of CRS</w:t>
      </w:r>
      <w:r w:rsidRPr="00CD1DE6">
        <w:rPr>
          <w:rFonts w:asciiTheme="minorHAnsi" w:hAnsiTheme="minorHAnsi" w:cs="Arial"/>
          <w:szCs w:val="22"/>
          <w:vertAlign w:val="superscript"/>
        </w:rPr>
        <w:t>258</w:t>
      </w:r>
      <w:r w:rsidRPr="00953171">
        <w:rPr>
          <w:rFonts w:asciiTheme="minorHAnsi" w:hAnsiTheme="minorHAnsi" w:cs="Arial"/>
          <w:noProof w:val="0"/>
          <w:szCs w:val="22"/>
        </w:rPr>
        <w:t>. Further research in mice showed that the severity of CRS is not due to CAR T cells, but to macrophages releasing IL-1 and IL-6</w:t>
      </w:r>
      <w:r w:rsidRPr="00CD1DE6">
        <w:rPr>
          <w:rFonts w:asciiTheme="minorHAnsi" w:hAnsiTheme="minorHAnsi" w:cs="Arial"/>
          <w:szCs w:val="22"/>
          <w:vertAlign w:val="superscript"/>
        </w:rPr>
        <w:t>259,260</w:t>
      </w:r>
      <w:r w:rsidRPr="00953171">
        <w:rPr>
          <w:rFonts w:asciiTheme="minorHAnsi" w:hAnsiTheme="minorHAnsi" w:cs="Arial"/>
          <w:noProof w:val="0"/>
          <w:szCs w:val="22"/>
        </w:rPr>
        <w:t>. Tumor-CAR T cell interaction triggered the recruitment and activation of myeloid cells. Direct activation of macrophages by CAR T cells via the CD40L/CD40 axis was proposed as an additional mechanism</w:t>
      </w:r>
      <w:r w:rsidRPr="00CD1DE6">
        <w:rPr>
          <w:rFonts w:asciiTheme="minorHAnsi" w:hAnsiTheme="minorHAnsi" w:cs="Arial"/>
          <w:szCs w:val="22"/>
          <w:vertAlign w:val="superscript"/>
        </w:rPr>
        <w:t>260</w:t>
      </w:r>
      <w:r w:rsidRPr="00953171">
        <w:rPr>
          <w:rFonts w:asciiTheme="minorHAnsi" w:hAnsiTheme="minorHAnsi" w:cs="Arial"/>
          <w:noProof w:val="0"/>
          <w:szCs w:val="22"/>
        </w:rPr>
        <w:t>. The time-course analysis revealed that IL-1 preceded IL-6 release by 24 hours</w:t>
      </w:r>
      <w:r w:rsidRPr="00CD1DE6">
        <w:rPr>
          <w:rFonts w:asciiTheme="minorHAnsi" w:hAnsiTheme="minorHAnsi" w:cs="Arial"/>
          <w:szCs w:val="22"/>
          <w:vertAlign w:val="superscript"/>
        </w:rPr>
        <w:t>259</w:t>
      </w:r>
      <w:r w:rsidRPr="00953171">
        <w:rPr>
          <w:rFonts w:asciiTheme="minorHAnsi" w:hAnsiTheme="minorHAnsi" w:cs="Arial"/>
          <w:noProof w:val="0"/>
          <w:szCs w:val="22"/>
        </w:rPr>
        <w:t>, thereby making it an attractive target for CRS therapy. This hypothesis was further supported by the exclusive upregulation of IL-1R1 in tumor-associated myeloid cells but not splenic cells</w:t>
      </w:r>
      <w:r w:rsidRPr="00CD1DE6">
        <w:rPr>
          <w:rFonts w:asciiTheme="minorHAnsi" w:hAnsiTheme="minorHAnsi" w:cs="Arial"/>
          <w:szCs w:val="22"/>
          <w:vertAlign w:val="superscript"/>
        </w:rPr>
        <w:t>260</w:t>
      </w:r>
      <w:r w:rsidRPr="00953171">
        <w:rPr>
          <w:rFonts w:asciiTheme="minorHAnsi" w:hAnsiTheme="minorHAnsi" w:cs="Arial"/>
          <w:noProof w:val="0"/>
          <w:szCs w:val="22"/>
        </w:rPr>
        <w:t>. Treatment of CRS with the IL-1R antagonist anakinra proved to be effective in both preclinical studies</w:t>
      </w:r>
      <w:r w:rsidRPr="00CD1DE6">
        <w:rPr>
          <w:rFonts w:asciiTheme="minorHAnsi" w:hAnsiTheme="minorHAnsi" w:cs="Arial"/>
          <w:szCs w:val="22"/>
          <w:vertAlign w:val="superscript"/>
        </w:rPr>
        <w:t>259,260</w:t>
      </w:r>
      <w:r w:rsidRPr="00953171">
        <w:rPr>
          <w:rFonts w:asciiTheme="minorHAnsi" w:hAnsiTheme="minorHAnsi" w:cs="Arial"/>
          <w:noProof w:val="0"/>
          <w:szCs w:val="22"/>
        </w:rPr>
        <w:t xml:space="preserve">. In 2019 and 2020 three clinical trials started to evaluate the ability of anakinra to alleviate CAR-induced CRS in different leukemias. Anakinra is also evaluated in a study for the treatment of COVID-19 induced CRS. </w:t>
      </w:r>
    </w:p>
    <w:p w14:paraId="4FDB00CD" w14:textId="77777777" w:rsidR="0017540B" w:rsidRPr="00953171" w:rsidRDefault="0017540B" w:rsidP="00E45991">
      <w:pPr>
        <w:pStyle w:val="refnum"/>
        <w:spacing w:line="240" w:lineRule="atLeast"/>
        <w:ind w:firstLine="0"/>
        <w:rPr>
          <w:rFonts w:asciiTheme="minorHAnsi" w:hAnsiTheme="minorHAnsi" w:cs="Arial"/>
          <w:noProof w:val="0"/>
          <w:szCs w:val="22"/>
        </w:rPr>
      </w:pPr>
    </w:p>
    <w:p w14:paraId="1FBAA63F" w14:textId="0B32B87A" w:rsidR="0017540B" w:rsidRPr="00953171" w:rsidRDefault="0017540B" w:rsidP="00E45991">
      <w:pPr>
        <w:pStyle w:val="refnum"/>
        <w:spacing w:line="240" w:lineRule="atLeast"/>
        <w:ind w:firstLine="0"/>
        <w:rPr>
          <w:rFonts w:asciiTheme="minorHAnsi" w:hAnsiTheme="minorHAnsi" w:cs="Arial"/>
          <w:b/>
          <w:bCs/>
          <w:noProof w:val="0"/>
          <w:szCs w:val="22"/>
        </w:rPr>
      </w:pPr>
      <w:r w:rsidRPr="00953171">
        <w:rPr>
          <w:rFonts w:asciiTheme="minorHAnsi" w:hAnsiTheme="minorHAnsi" w:cs="Arial"/>
          <w:noProof w:val="0"/>
          <w:szCs w:val="22"/>
        </w:rPr>
        <w:t xml:space="preserve">Box 2 | </w:t>
      </w:r>
      <w:r w:rsidR="00535D15">
        <w:rPr>
          <w:rFonts w:asciiTheme="minorHAnsi" w:hAnsiTheme="minorHAnsi" w:cs="Arial"/>
          <w:b/>
          <w:bCs/>
          <w:noProof w:val="0"/>
          <w:szCs w:val="22"/>
        </w:rPr>
        <w:t>C</w:t>
      </w:r>
      <w:r w:rsidRPr="00953171">
        <w:rPr>
          <w:rFonts w:asciiTheme="minorHAnsi" w:hAnsiTheme="minorHAnsi" w:cs="Arial"/>
          <w:b/>
          <w:bCs/>
          <w:noProof w:val="0"/>
          <w:szCs w:val="22"/>
        </w:rPr>
        <w:t xml:space="preserve">ancer-induced cachexia treatment involving </w:t>
      </w:r>
      <w:proofErr w:type="gramStart"/>
      <w:r w:rsidRPr="00953171">
        <w:rPr>
          <w:rFonts w:asciiTheme="minorHAnsi" w:hAnsiTheme="minorHAnsi" w:cs="Arial"/>
          <w:b/>
          <w:bCs/>
          <w:noProof w:val="0"/>
          <w:szCs w:val="22"/>
        </w:rPr>
        <w:t>interleukins</w:t>
      </w:r>
      <w:proofErr w:type="gramEnd"/>
    </w:p>
    <w:p w14:paraId="56887655" w14:textId="77777777" w:rsidR="0017540B" w:rsidRDefault="0017540B" w:rsidP="00E45991">
      <w:pPr>
        <w:pStyle w:val="refnum"/>
        <w:spacing w:line="240" w:lineRule="atLeast"/>
        <w:ind w:firstLine="0"/>
        <w:rPr>
          <w:rFonts w:asciiTheme="minorHAnsi" w:hAnsiTheme="minorHAnsi" w:cs="Arial"/>
          <w:noProof w:val="0"/>
          <w:szCs w:val="22"/>
        </w:rPr>
      </w:pPr>
      <w:r w:rsidRPr="00953171">
        <w:rPr>
          <w:rFonts w:asciiTheme="minorHAnsi" w:hAnsiTheme="minorHAnsi" w:cs="Arial"/>
          <w:noProof w:val="0"/>
          <w:szCs w:val="22"/>
        </w:rPr>
        <w:t xml:space="preserve">IL-6 leads to cellular and systemic metabolic reprogramming capable to induce cachexia in patients with cancer. Preclinical studies show that the anti-IL-6R antibody tocilizumab can reduce the bodyweight drop associated with cachexia induced by </w:t>
      </w:r>
      <w:r>
        <w:rPr>
          <w:rFonts w:asciiTheme="minorHAnsi" w:hAnsiTheme="minorHAnsi" w:cs="Arial"/>
          <w:noProof w:val="0"/>
          <w:szCs w:val="22"/>
        </w:rPr>
        <w:t xml:space="preserve">the transplanted tumor </w:t>
      </w:r>
      <w:r w:rsidRPr="00953171">
        <w:rPr>
          <w:rFonts w:asciiTheme="minorHAnsi" w:hAnsiTheme="minorHAnsi" w:cs="Arial"/>
          <w:noProof w:val="0"/>
          <w:szCs w:val="22"/>
        </w:rPr>
        <w:t>in a mouse lung cancer model</w:t>
      </w:r>
      <w:r w:rsidRPr="00CD1DE6">
        <w:rPr>
          <w:rFonts w:asciiTheme="minorHAnsi" w:hAnsiTheme="minorHAnsi" w:cs="Arial"/>
          <w:szCs w:val="22"/>
          <w:vertAlign w:val="superscript"/>
        </w:rPr>
        <w:t>261</w:t>
      </w:r>
      <w:r w:rsidRPr="00953171">
        <w:rPr>
          <w:rFonts w:asciiTheme="minorHAnsi" w:hAnsiTheme="minorHAnsi" w:cs="Arial"/>
          <w:noProof w:val="0"/>
          <w:szCs w:val="22"/>
        </w:rPr>
        <w:t xml:space="preserve">. The anti-IL-6 antibody </w:t>
      </w:r>
      <w:proofErr w:type="spellStart"/>
      <w:r w:rsidRPr="00953171">
        <w:rPr>
          <w:rFonts w:asciiTheme="minorHAnsi" w:hAnsiTheme="minorHAnsi" w:cs="Arial"/>
          <w:noProof w:val="0"/>
          <w:szCs w:val="22"/>
        </w:rPr>
        <w:t>clazakizumab</w:t>
      </w:r>
      <w:proofErr w:type="spellEnd"/>
      <w:r w:rsidRPr="00953171">
        <w:rPr>
          <w:rFonts w:asciiTheme="minorHAnsi" w:hAnsiTheme="minorHAnsi" w:cs="Arial"/>
          <w:noProof w:val="0"/>
          <w:szCs w:val="22"/>
        </w:rPr>
        <w:t xml:space="preserve"> was used to treat patients with non-small cell lung cancer (NSCLC) and weight loss of more than 5 % of their body weight in the last three months. Although one serious adverse event was likely connected to the therapy, </w:t>
      </w:r>
      <w:proofErr w:type="spellStart"/>
      <w:r w:rsidRPr="00953171">
        <w:rPr>
          <w:rFonts w:asciiTheme="minorHAnsi" w:hAnsiTheme="minorHAnsi" w:cs="Arial"/>
          <w:noProof w:val="0"/>
          <w:szCs w:val="22"/>
        </w:rPr>
        <w:t>clazakizumab</w:t>
      </w:r>
      <w:proofErr w:type="spellEnd"/>
      <w:r w:rsidRPr="00953171">
        <w:rPr>
          <w:rFonts w:asciiTheme="minorHAnsi" w:hAnsiTheme="minorHAnsi" w:cs="Arial"/>
          <w:noProof w:val="0"/>
          <w:szCs w:val="22"/>
        </w:rPr>
        <w:t xml:space="preserve"> treatment improved the lung symptom score and reversed fatigue. Furthermore, the loss of lean body mass was reduced from -1,5 kg on placebo to -0,19 kg on clazakizumab</w:t>
      </w:r>
      <w:r w:rsidRPr="00CD1DE6">
        <w:rPr>
          <w:rFonts w:asciiTheme="minorHAnsi" w:hAnsiTheme="minorHAnsi" w:cs="Arial"/>
          <w:szCs w:val="22"/>
          <w:vertAlign w:val="superscript"/>
        </w:rPr>
        <w:t>262</w:t>
      </w:r>
      <w:r w:rsidRPr="00953171">
        <w:rPr>
          <w:rFonts w:asciiTheme="minorHAnsi" w:hAnsiTheme="minorHAnsi" w:cs="Arial"/>
          <w:noProof w:val="0"/>
          <w:szCs w:val="22"/>
        </w:rPr>
        <w:t>.</w:t>
      </w:r>
      <w:r>
        <w:rPr>
          <w:rFonts w:asciiTheme="minorHAnsi" w:hAnsiTheme="minorHAnsi" w:cs="Arial"/>
          <w:noProof w:val="0"/>
          <w:szCs w:val="22"/>
        </w:rPr>
        <w:t xml:space="preserve"> </w:t>
      </w:r>
    </w:p>
    <w:p w14:paraId="4C30849A" w14:textId="77777777" w:rsidR="0017540B" w:rsidRPr="002A483C" w:rsidRDefault="0017540B" w:rsidP="00E45991">
      <w:pPr>
        <w:spacing w:after="240" w:line="240" w:lineRule="atLeast"/>
        <w:ind w:left="230"/>
        <w:rPr>
          <w:rFonts w:asciiTheme="minorHAnsi" w:hAnsiTheme="minorHAnsi" w:cstheme="minorHAnsi"/>
          <w:sz w:val="22"/>
          <w:szCs w:val="22"/>
        </w:rPr>
      </w:pPr>
      <w:r w:rsidRPr="008A57CD">
        <w:rPr>
          <w:rFonts w:asciiTheme="minorHAnsi" w:hAnsiTheme="minorHAnsi" w:cstheme="minorHAnsi"/>
          <w:sz w:val="22"/>
          <w:szCs w:val="22"/>
        </w:rPr>
        <w:t xml:space="preserve">Moreover, ubiquitous expression of gp130 enables IL-6 signaling in the liver that reduces ketogenesis via suppression of peroxisome proliferator-activated receptor alpha (PPAR-α) and causes </w:t>
      </w:r>
      <w:proofErr w:type="spellStart"/>
      <w:r w:rsidRPr="008A57CD">
        <w:rPr>
          <w:rFonts w:asciiTheme="minorHAnsi" w:hAnsiTheme="minorHAnsi" w:cstheme="minorHAnsi"/>
          <w:sz w:val="22"/>
          <w:szCs w:val="22"/>
        </w:rPr>
        <w:t>hypoketonemia</w:t>
      </w:r>
      <w:proofErr w:type="spellEnd"/>
      <w:r w:rsidRPr="008A57CD">
        <w:rPr>
          <w:rFonts w:asciiTheme="minorHAnsi" w:hAnsiTheme="minorHAnsi" w:cstheme="minorHAnsi"/>
          <w:sz w:val="22"/>
          <w:szCs w:val="22"/>
        </w:rPr>
        <w:t xml:space="preserve">, which, then triggers glucocorticoid secretion, immunosuppression and contributes to </w:t>
      </w:r>
      <w:r w:rsidRPr="008A57CD">
        <w:rPr>
          <w:rFonts w:asciiTheme="minorHAnsi" w:hAnsiTheme="minorHAnsi" w:cstheme="minorHAnsi"/>
          <w:sz w:val="22"/>
          <w:szCs w:val="22"/>
        </w:rPr>
        <w:lastRenderedPageBreak/>
        <w:t>cachexia</w:t>
      </w:r>
      <w:r w:rsidRPr="00CD1DE6">
        <w:rPr>
          <w:rFonts w:asciiTheme="minorHAnsi" w:hAnsiTheme="minorHAnsi" w:cstheme="minorHAnsi"/>
          <w:noProof/>
          <w:sz w:val="22"/>
          <w:szCs w:val="22"/>
          <w:vertAlign w:val="superscript"/>
        </w:rPr>
        <w:t>263</w:t>
      </w:r>
      <w:r w:rsidRPr="008A57CD">
        <w:rPr>
          <w:rFonts w:asciiTheme="minorHAnsi" w:hAnsiTheme="minorHAnsi" w:cstheme="minorHAnsi"/>
          <w:sz w:val="22"/>
          <w:szCs w:val="22"/>
        </w:rPr>
        <w:t xml:space="preserve">. In </w:t>
      </w:r>
      <w:r w:rsidRPr="002A483C">
        <w:rPr>
          <w:rFonts w:asciiTheme="minorHAnsi" w:hAnsiTheme="minorHAnsi" w:cstheme="minorHAnsi"/>
          <w:sz w:val="22"/>
          <w:szCs w:val="22"/>
        </w:rPr>
        <w:t>advanced cancer, IL-1α together with IL-6 influence energy metabolism and induces autophagy in the muscle, liver, and adipose tissue, which indicates a potential avenue in managing cachexia</w:t>
      </w:r>
      <w:r w:rsidRPr="00CD1DE6">
        <w:rPr>
          <w:rFonts w:asciiTheme="minorHAnsi" w:hAnsiTheme="minorHAnsi" w:cstheme="minorHAnsi"/>
          <w:noProof/>
          <w:sz w:val="22"/>
          <w:szCs w:val="22"/>
          <w:vertAlign w:val="superscript"/>
        </w:rPr>
        <w:t>264,265</w:t>
      </w:r>
      <w:r w:rsidRPr="002A483C">
        <w:rPr>
          <w:rFonts w:asciiTheme="minorHAnsi" w:hAnsiTheme="minorHAnsi" w:cstheme="minorHAnsi"/>
          <w:sz w:val="22"/>
          <w:szCs w:val="22"/>
        </w:rPr>
        <w:t xml:space="preserve">. </w:t>
      </w:r>
      <w:proofErr w:type="spellStart"/>
      <w:r w:rsidRPr="002A483C">
        <w:rPr>
          <w:rFonts w:asciiTheme="minorHAnsi" w:hAnsiTheme="minorHAnsi" w:cstheme="minorHAnsi"/>
          <w:sz w:val="22"/>
          <w:szCs w:val="22"/>
        </w:rPr>
        <w:t>Bermekimab</w:t>
      </w:r>
      <w:proofErr w:type="spellEnd"/>
      <w:r w:rsidRPr="002A483C">
        <w:rPr>
          <w:rFonts w:asciiTheme="minorHAnsi" w:hAnsiTheme="minorHAnsi" w:cstheme="minorHAnsi"/>
          <w:sz w:val="22"/>
          <w:szCs w:val="22"/>
        </w:rPr>
        <w:t xml:space="preserve">, an antibody that neutralizes IL-1α, was also used to treat cancer patients suffering from cachexia. </w:t>
      </w:r>
      <w:proofErr w:type="spellStart"/>
      <w:r w:rsidRPr="002A483C">
        <w:rPr>
          <w:rFonts w:asciiTheme="minorHAnsi" w:hAnsiTheme="minorHAnsi" w:cstheme="minorHAnsi"/>
          <w:sz w:val="22"/>
          <w:szCs w:val="22"/>
        </w:rPr>
        <w:t>Bermekimab</w:t>
      </w:r>
      <w:proofErr w:type="spellEnd"/>
      <w:r w:rsidRPr="002A483C">
        <w:rPr>
          <w:rFonts w:asciiTheme="minorHAnsi" w:hAnsiTheme="minorHAnsi" w:cstheme="minorHAnsi"/>
          <w:sz w:val="22"/>
          <w:szCs w:val="22"/>
        </w:rPr>
        <w:t xml:space="preserve"> did not improve survival but increased lean body mass and improved quality of life in patients with NSCLC and CRC</w:t>
      </w:r>
      <w:r w:rsidRPr="00CD1DE6">
        <w:rPr>
          <w:rFonts w:asciiTheme="minorHAnsi" w:hAnsiTheme="minorHAnsi" w:cstheme="minorHAnsi"/>
          <w:noProof/>
          <w:sz w:val="22"/>
          <w:szCs w:val="22"/>
          <w:vertAlign w:val="superscript"/>
        </w:rPr>
        <w:t>266,267</w:t>
      </w:r>
      <w:r w:rsidRPr="002A483C">
        <w:rPr>
          <w:rFonts w:asciiTheme="minorHAnsi" w:hAnsiTheme="minorHAnsi" w:cstheme="minorHAnsi"/>
          <w:sz w:val="22"/>
          <w:szCs w:val="22"/>
        </w:rPr>
        <w:t xml:space="preserve">. However, marketing authorization for Europe was refused by the European Medicines Agency (EMA) due to safety and efficacy concerns. </w:t>
      </w:r>
      <w:r>
        <w:rPr>
          <w:rFonts w:asciiTheme="minorHAnsi" w:hAnsiTheme="minorHAnsi" w:cstheme="minorHAnsi"/>
          <w:sz w:val="22"/>
          <w:szCs w:val="22"/>
        </w:rPr>
        <w:br/>
      </w:r>
      <w:r w:rsidRPr="002A483C">
        <w:rPr>
          <w:rFonts w:asciiTheme="minorHAnsi" w:hAnsiTheme="minorHAnsi" w:cstheme="minorHAnsi"/>
          <w:sz w:val="22"/>
          <w:szCs w:val="22"/>
        </w:rPr>
        <w:t>A recent preclinical study reveals the potential of tumor-derived IL-8 to induce cachexia by inducing myotube atrophy, which could be inhibited by the use of CXCR2 antagonists</w:t>
      </w:r>
      <w:r w:rsidRPr="00CD1DE6">
        <w:rPr>
          <w:rFonts w:asciiTheme="minorHAnsi" w:hAnsiTheme="minorHAnsi" w:cstheme="minorHAnsi"/>
          <w:noProof/>
          <w:sz w:val="22"/>
          <w:szCs w:val="22"/>
          <w:vertAlign w:val="superscript"/>
        </w:rPr>
        <w:t>268</w:t>
      </w:r>
      <w:r w:rsidRPr="002A483C">
        <w:rPr>
          <w:rFonts w:asciiTheme="minorHAnsi" w:hAnsiTheme="minorHAnsi" w:cstheme="minorHAnsi"/>
          <w:sz w:val="22"/>
          <w:szCs w:val="22"/>
        </w:rPr>
        <w:t>. Also, treatment of cancer-induced cachexia with IL-4 promoting protein synthesis and rescuing myogenesis was proposed to be a promising avenue recently</w:t>
      </w:r>
      <w:r w:rsidRPr="00CD1DE6">
        <w:rPr>
          <w:rFonts w:asciiTheme="minorHAnsi" w:hAnsiTheme="minorHAnsi" w:cstheme="minorHAnsi"/>
          <w:noProof/>
          <w:sz w:val="22"/>
          <w:szCs w:val="22"/>
          <w:vertAlign w:val="superscript"/>
        </w:rPr>
        <w:t>269</w:t>
      </w:r>
      <w:r w:rsidRPr="002A483C">
        <w:rPr>
          <w:rFonts w:asciiTheme="minorHAnsi" w:hAnsiTheme="minorHAnsi" w:cstheme="minorHAnsi"/>
          <w:sz w:val="22"/>
          <w:szCs w:val="22"/>
        </w:rPr>
        <w:t>.</w:t>
      </w:r>
    </w:p>
    <w:p w14:paraId="7C5BED18" w14:textId="77777777" w:rsidR="0017540B" w:rsidRPr="008A57CD" w:rsidRDefault="0017540B">
      <w:pPr>
        <w:pStyle w:val="glossarybody"/>
        <w:spacing w:line="240" w:lineRule="auto"/>
        <w:rPr>
          <w:rFonts w:asciiTheme="minorHAnsi" w:hAnsiTheme="minorHAnsi" w:cstheme="minorHAnsi"/>
          <w:noProof w:val="0"/>
          <w:sz w:val="22"/>
          <w:szCs w:val="22"/>
        </w:rPr>
      </w:pPr>
      <w:r w:rsidRPr="008A57CD">
        <w:rPr>
          <w:rFonts w:asciiTheme="minorHAnsi" w:hAnsiTheme="minorHAnsi" w:cstheme="minorHAnsi"/>
          <w:b/>
          <w:bCs/>
          <w:noProof w:val="0"/>
          <w:sz w:val="22"/>
          <w:szCs w:val="22"/>
        </w:rPr>
        <w:t>Acknowledgments</w:t>
      </w:r>
    </w:p>
    <w:p w14:paraId="6DA3BA29" w14:textId="77777777" w:rsidR="0017540B" w:rsidRPr="008A57CD" w:rsidRDefault="0017540B">
      <w:pPr>
        <w:pStyle w:val="refnum"/>
        <w:spacing w:line="240" w:lineRule="atLeast"/>
        <w:ind w:firstLine="0"/>
        <w:rPr>
          <w:rFonts w:asciiTheme="minorHAnsi" w:hAnsiTheme="minorHAnsi" w:cstheme="minorHAnsi"/>
          <w:noProof w:val="0"/>
          <w:szCs w:val="22"/>
        </w:rPr>
      </w:pPr>
      <w:r w:rsidRPr="008A57CD">
        <w:rPr>
          <w:rFonts w:asciiTheme="minorHAnsi" w:hAnsiTheme="minorHAnsi" w:cstheme="minorHAnsi"/>
          <w:noProof w:val="0"/>
          <w:szCs w:val="22"/>
        </w:rPr>
        <w:t>This study was supported by the Marie-</w:t>
      </w:r>
      <w:proofErr w:type="spellStart"/>
      <w:r w:rsidRPr="008A57CD">
        <w:rPr>
          <w:rFonts w:asciiTheme="minorHAnsi" w:hAnsiTheme="minorHAnsi" w:cstheme="minorHAnsi"/>
          <w:noProof w:val="0"/>
          <w:szCs w:val="22"/>
        </w:rPr>
        <w:t>Sklodowska</w:t>
      </w:r>
      <w:proofErr w:type="spellEnd"/>
      <w:r w:rsidRPr="008A57CD">
        <w:rPr>
          <w:rFonts w:asciiTheme="minorHAnsi" w:hAnsiTheme="minorHAnsi" w:cstheme="minorHAnsi"/>
          <w:noProof w:val="0"/>
          <w:szCs w:val="22"/>
        </w:rPr>
        <w:t xml:space="preserve">-Curie Program Training Network for the Immunotherapy of Cancer and for Optimizing adoptive T cell therapy of cancer funded by the H2020 Program of the European Union (Grant 641549, to S.E. and S.K. and grant 955575 to S.K), the Hector foundation, the International Doctoral Program </w:t>
      </w:r>
      <w:proofErr w:type="spellStart"/>
      <w:r w:rsidRPr="008A57CD">
        <w:rPr>
          <w:rFonts w:asciiTheme="minorHAnsi" w:hAnsiTheme="minorHAnsi" w:cstheme="minorHAnsi"/>
          <w:noProof w:val="0"/>
          <w:szCs w:val="22"/>
        </w:rPr>
        <w:t>i</w:t>
      </w:r>
      <w:proofErr w:type="spellEnd"/>
      <w:r w:rsidRPr="008A57CD">
        <w:rPr>
          <w:rFonts w:asciiTheme="minorHAnsi" w:hAnsiTheme="minorHAnsi" w:cstheme="minorHAnsi"/>
          <w:noProof w:val="0"/>
          <w:szCs w:val="22"/>
        </w:rPr>
        <w:t xml:space="preserve"> Target: </w:t>
      </w:r>
      <w:proofErr w:type="spellStart"/>
      <w:r w:rsidRPr="008A57CD">
        <w:rPr>
          <w:rFonts w:asciiTheme="minorHAnsi" w:hAnsiTheme="minorHAnsi" w:cstheme="minorHAnsi"/>
          <w:noProof w:val="0"/>
          <w:szCs w:val="22"/>
        </w:rPr>
        <w:t>Immunotargeting</w:t>
      </w:r>
      <w:proofErr w:type="spellEnd"/>
      <w:r w:rsidRPr="008A57CD">
        <w:rPr>
          <w:rFonts w:asciiTheme="minorHAnsi" w:hAnsiTheme="minorHAnsi" w:cstheme="minorHAnsi"/>
          <w:noProof w:val="0"/>
          <w:szCs w:val="22"/>
        </w:rPr>
        <w:t xml:space="preserve"> of Cancer funded by the Elite Network of Bavaria (S.K. and S.E.); Melanoma Research Alliance Grants 409510 (to S.K.); the Else </w:t>
      </w:r>
      <w:proofErr w:type="spellStart"/>
      <w:r w:rsidRPr="008A57CD">
        <w:rPr>
          <w:rFonts w:asciiTheme="minorHAnsi" w:hAnsiTheme="minorHAnsi" w:cstheme="minorHAnsi"/>
          <w:noProof w:val="0"/>
          <w:szCs w:val="22"/>
        </w:rPr>
        <w:t>Kröner</w:t>
      </w:r>
      <w:proofErr w:type="spellEnd"/>
      <w:r w:rsidRPr="008A57CD">
        <w:rPr>
          <w:rFonts w:asciiTheme="minorHAnsi" w:hAnsiTheme="minorHAnsi" w:cstheme="minorHAnsi"/>
          <w:noProof w:val="0"/>
          <w:szCs w:val="22"/>
        </w:rPr>
        <w:t xml:space="preserve">-Fresenius-Stiftung (S.K.); the German Cancer Aid (S.K.); the Ernst-Jung-Stiftung (S.K.); LMU Munich’s Institutional Strategy </w:t>
      </w:r>
      <w:proofErr w:type="spellStart"/>
      <w:r w:rsidRPr="008A57CD">
        <w:rPr>
          <w:rFonts w:asciiTheme="minorHAnsi" w:hAnsiTheme="minorHAnsi" w:cstheme="minorHAnsi"/>
          <w:noProof w:val="0"/>
          <w:szCs w:val="22"/>
        </w:rPr>
        <w:t>LMUexcellent</w:t>
      </w:r>
      <w:proofErr w:type="spellEnd"/>
      <w:r w:rsidRPr="008A57CD">
        <w:rPr>
          <w:rFonts w:asciiTheme="minorHAnsi" w:hAnsiTheme="minorHAnsi" w:cstheme="minorHAnsi"/>
          <w:noProof w:val="0"/>
          <w:szCs w:val="22"/>
        </w:rPr>
        <w:t xml:space="preserve"> within the framework of the German Excellence Initiative (S.E. and S.K.); the </w:t>
      </w:r>
      <w:proofErr w:type="spellStart"/>
      <w:r w:rsidRPr="008A57CD">
        <w:rPr>
          <w:rFonts w:asciiTheme="minorHAnsi" w:hAnsiTheme="minorHAnsi" w:cstheme="minorHAnsi"/>
          <w:noProof w:val="0"/>
          <w:szCs w:val="22"/>
        </w:rPr>
        <w:t>Bundesministerium</w:t>
      </w:r>
      <w:proofErr w:type="spellEnd"/>
      <w:r w:rsidRPr="008A57CD">
        <w:rPr>
          <w:rFonts w:asciiTheme="minorHAnsi" w:hAnsiTheme="minorHAnsi" w:cstheme="minorHAnsi"/>
          <w:noProof w:val="0"/>
          <w:szCs w:val="22"/>
        </w:rPr>
        <w:t xml:space="preserve"> </w:t>
      </w:r>
      <w:proofErr w:type="spellStart"/>
      <w:r w:rsidRPr="008A57CD">
        <w:rPr>
          <w:rFonts w:asciiTheme="minorHAnsi" w:hAnsiTheme="minorHAnsi" w:cstheme="minorHAnsi"/>
          <w:noProof w:val="0"/>
          <w:szCs w:val="22"/>
        </w:rPr>
        <w:t>für</w:t>
      </w:r>
      <w:proofErr w:type="spellEnd"/>
      <w:r w:rsidRPr="008A57CD">
        <w:rPr>
          <w:rFonts w:asciiTheme="minorHAnsi" w:hAnsiTheme="minorHAnsi" w:cstheme="minorHAnsi"/>
          <w:noProof w:val="0"/>
          <w:szCs w:val="22"/>
        </w:rPr>
        <w:t xml:space="preserve"> </w:t>
      </w:r>
      <w:proofErr w:type="spellStart"/>
      <w:r w:rsidRPr="008A57CD">
        <w:rPr>
          <w:rFonts w:asciiTheme="minorHAnsi" w:hAnsiTheme="minorHAnsi" w:cstheme="minorHAnsi"/>
          <w:noProof w:val="0"/>
          <w:szCs w:val="22"/>
        </w:rPr>
        <w:t>Bildung</w:t>
      </w:r>
      <w:proofErr w:type="spellEnd"/>
      <w:r w:rsidRPr="008A57CD">
        <w:rPr>
          <w:rFonts w:asciiTheme="minorHAnsi" w:hAnsiTheme="minorHAnsi" w:cstheme="minorHAnsi"/>
          <w:noProof w:val="0"/>
          <w:szCs w:val="22"/>
        </w:rPr>
        <w:t xml:space="preserve"> und </w:t>
      </w:r>
      <w:proofErr w:type="spellStart"/>
      <w:r w:rsidRPr="008A57CD">
        <w:rPr>
          <w:rFonts w:asciiTheme="minorHAnsi" w:hAnsiTheme="minorHAnsi" w:cstheme="minorHAnsi"/>
          <w:noProof w:val="0"/>
          <w:szCs w:val="22"/>
        </w:rPr>
        <w:t>Forschung</w:t>
      </w:r>
      <w:proofErr w:type="spellEnd"/>
      <w:r w:rsidRPr="008A57CD">
        <w:rPr>
          <w:rFonts w:asciiTheme="minorHAnsi" w:hAnsiTheme="minorHAnsi" w:cstheme="minorHAnsi"/>
          <w:noProof w:val="0"/>
          <w:szCs w:val="22"/>
        </w:rPr>
        <w:t xml:space="preserve"> Project </w:t>
      </w:r>
      <w:proofErr w:type="spellStart"/>
      <w:r w:rsidRPr="008A57CD">
        <w:rPr>
          <w:rFonts w:asciiTheme="minorHAnsi" w:hAnsiTheme="minorHAnsi" w:cstheme="minorHAnsi"/>
          <w:noProof w:val="0"/>
          <w:szCs w:val="22"/>
        </w:rPr>
        <w:t>Oncoattract</w:t>
      </w:r>
      <w:proofErr w:type="spellEnd"/>
      <w:r w:rsidRPr="008A57CD">
        <w:rPr>
          <w:rFonts w:asciiTheme="minorHAnsi" w:hAnsiTheme="minorHAnsi" w:cstheme="minorHAnsi"/>
          <w:noProof w:val="0"/>
          <w:szCs w:val="22"/>
        </w:rPr>
        <w:t xml:space="preserve"> (S.E. and S.K.); by the European Research Council Grant 756017, ARMOR-T (to S.K.), by the German Research Foundation (DFG to S.K.), by the Fritz-Bender-Foundation (to S.K.), by the Bavarian Ministry of </w:t>
      </w:r>
      <w:proofErr w:type="spellStart"/>
      <w:r w:rsidRPr="008A57CD">
        <w:rPr>
          <w:rFonts w:asciiTheme="minorHAnsi" w:hAnsiTheme="minorHAnsi" w:cstheme="minorHAnsi"/>
          <w:noProof w:val="0"/>
          <w:szCs w:val="22"/>
        </w:rPr>
        <w:t>Economical</w:t>
      </w:r>
      <w:proofErr w:type="spellEnd"/>
      <w:r w:rsidRPr="008A57CD">
        <w:rPr>
          <w:rFonts w:asciiTheme="minorHAnsi" w:hAnsiTheme="minorHAnsi" w:cstheme="minorHAnsi"/>
          <w:noProof w:val="0"/>
          <w:szCs w:val="22"/>
        </w:rPr>
        <w:t xml:space="preserve"> affairs (m4 award to S.K. and S.E.) and the José-Carreras Foundation (to S.K.).</w:t>
      </w:r>
    </w:p>
    <w:p w14:paraId="3D29AE41" w14:textId="77777777" w:rsidR="0017540B" w:rsidRPr="008A57CD" w:rsidRDefault="0017540B">
      <w:pPr>
        <w:pStyle w:val="refnum"/>
        <w:spacing w:line="240" w:lineRule="atLeast"/>
        <w:ind w:firstLine="0"/>
        <w:rPr>
          <w:rFonts w:asciiTheme="minorHAnsi" w:hAnsiTheme="minorHAnsi" w:cstheme="minorHAnsi"/>
          <w:noProof w:val="0"/>
          <w:szCs w:val="22"/>
        </w:rPr>
      </w:pPr>
    </w:p>
    <w:p w14:paraId="030EDB18" w14:textId="77777777" w:rsidR="0017540B" w:rsidRDefault="0017540B" w:rsidP="00E45991">
      <w:pPr>
        <w:pStyle w:val="refnum"/>
        <w:spacing w:after="240" w:line="240" w:lineRule="atLeast"/>
        <w:ind w:firstLine="0"/>
        <w:rPr>
          <w:rFonts w:asciiTheme="minorHAnsi" w:hAnsiTheme="minorHAnsi" w:cstheme="minorHAnsi"/>
          <w:noProof w:val="0"/>
          <w:szCs w:val="22"/>
        </w:rPr>
      </w:pPr>
      <w:r w:rsidRPr="008A57CD">
        <w:rPr>
          <w:rFonts w:asciiTheme="minorHAnsi" w:hAnsiTheme="minorHAnsi" w:cstheme="minorHAnsi"/>
          <w:noProof w:val="0"/>
          <w:szCs w:val="22"/>
        </w:rPr>
        <w:t>We apologize to any colleagues whose important work could not be cited or commented on due to place restrictions in this manuscript.</w:t>
      </w:r>
    </w:p>
    <w:p w14:paraId="6BF7D546" w14:textId="77777777" w:rsidR="0017540B" w:rsidRPr="000132E4" w:rsidRDefault="0017540B" w:rsidP="00E45991">
      <w:pPr>
        <w:pStyle w:val="Smallprinthead"/>
        <w:rPr>
          <w:sz w:val="22"/>
          <w:szCs w:val="22"/>
        </w:rPr>
      </w:pPr>
      <w:r w:rsidRPr="000132E4">
        <w:rPr>
          <w:sz w:val="22"/>
          <w:szCs w:val="22"/>
        </w:rPr>
        <w:t>Author contributions</w:t>
      </w:r>
      <w:r>
        <w:rPr>
          <w:sz w:val="22"/>
          <w:szCs w:val="22"/>
        </w:rPr>
        <w:t xml:space="preserve"> </w:t>
      </w:r>
    </w:p>
    <w:p w14:paraId="1DBDC90F" w14:textId="77777777" w:rsidR="0017540B" w:rsidRDefault="0017540B" w:rsidP="00E45991">
      <w:pPr>
        <w:pStyle w:val="refnum"/>
        <w:spacing w:after="240" w:line="240" w:lineRule="atLeast"/>
        <w:ind w:firstLine="0"/>
        <w:rPr>
          <w:rFonts w:asciiTheme="minorHAnsi" w:hAnsiTheme="minorHAnsi" w:cstheme="minorHAnsi"/>
          <w:noProof w:val="0"/>
          <w:szCs w:val="22"/>
        </w:rPr>
      </w:pPr>
      <w:r w:rsidRPr="00B21299">
        <w:rPr>
          <w:rFonts w:asciiTheme="minorHAnsi" w:hAnsiTheme="minorHAnsi" w:cs="Arial"/>
          <w:noProof w:val="0"/>
          <w:szCs w:val="22"/>
        </w:rPr>
        <w:t xml:space="preserve">S.K., D.B., J.D. contributed equally to all aspects of the article. S.E., P.L. and C.A.D. contributed to researching literature for the article, </w:t>
      </w:r>
      <w:proofErr w:type="spellStart"/>
      <w:r w:rsidRPr="00B21299">
        <w:rPr>
          <w:rFonts w:asciiTheme="minorHAnsi" w:hAnsiTheme="minorHAnsi" w:cs="Arial"/>
          <w:noProof w:val="0"/>
          <w:szCs w:val="22"/>
        </w:rPr>
        <w:t>discusion</w:t>
      </w:r>
      <w:proofErr w:type="spellEnd"/>
      <w:r w:rsidRPr="00B21299">
        <w:rPr>
          <w:rFonts w:asciiTheme="minorHAnsi" w:hAnsiTheme="minorHAnsi" w:cs="Arial"/>
          <w:noProof w:val="0"/>
          <w:szCs w:val="22"/>
        </w:rPr>
        <w:t xml:space="preserve"> of the content, and reviewed or edited the manuscript before submission.</w:t>
      </w:r>
    </w:p>
    <w:p w14:paraId="14D6FAC6" w14:textId="77777777" w:rsidR="0017540B" w:rsidRPr="008A57CD" w:rsidRDefault="0017540B" w:rsidP="00E45991">
      <w:pPr>
        <w:pStyle w:val="glossarybody"/>
        <w:spacing w:line="240" w:lineRule="atLeast"/>
        <w:rPr>
          <w:rFonts w:asciiTheme="minorHAnsi" w:hAnsiTheme="minorHAnsi"/>
          <w:b/>
          <w:bCs/>
          <w:noProof w:val="0"/>
          <w:sz w:val="22"/>
          <w:szCs w:val="22"/>
        </w:rPr>
      </w:pPr>
      <w:r w:rsidRPr="008A57CD">
        <w:rPr>
          <w:rFonts w:asciiTheme="minorHAnsi" w:hAnsiTheme="minorHAnsi"/>
          <w:b/>
          <w:bCs/>
          <w:noProof w:val="0"/>
          <w:sz w:val="22"/>
          <w:szCs w:val="22"/>
        </w:rPr>
        <w:t>Competing interests</w:t>
      </w:r>
    </w:p>
    <w:p w14:paraId="165F4BDC" w14:textId="77777777" w:rsidR="0017540B" w:rsidRDefault="0017540B" w:rsidP="00E45991">
      <w:pPr>
        <w:pStyle w:val="refnum"/>
        <w:spacing w:after="240" w:line="240" w:lineRule="atLeast"/>
        <w:ind w:firstLine="0"/>
        <w:rPr>
          <w:rFonts w:asciiTheme="minorHAnsi" w:hAnsiTheme="minorHAnsi" w:cs="Arial"/>
          <w:noProof w:val="0"/>
          <w:szCs w:val="22"/>
        </w:rPr>
      </w:pPr>
      <w:r w:rsidRPr="008A57CD">
        <w:rPr>
          <w:rFonts w:asciiTheme="minorHAnsi" w:hAnsiTheme="minorHAnsi" w:cs="Arial"/>
          <w:noProof w:val="0"/>
          <w:szCs w:val="22"/>
        </w:rPr>
        <w:t>S.K and S.E are inventors of several patents in the field of immuno-oncology unrelated to the present work. S.K and S.E received research support from TCR2 Inc and Arcus Bioscience for work unrelated to this manuscript. SK and SE have licensed IP to TCR2 Inc, SK has received honoraria from GSK and Novartis.</w:t>
      </w:r>
    </w:p>
    <w:p w14:paraId="60EDE6CD" w14:textId="77777777" w:rsidR="0017540B" w:rsidRDefault="0017540B" w:rsidP="00E45991">
      <w:pPr>
        <w:pStyle w:val="Smallprinthead"/>
        <w:rPr>
          <w:i/>
          <w:szCs w:val="22"/>
        </w:rPr>
      </w:pPr>
      <w:r w:rsidRPr="000132E4">
        <w:rPr>
          <w:sz w:val="22"/>
          <w:szCs w:val="22"/>
        </w:rPr>
        <w:t>Peer review information</w:t>
      </w:r>
    </w:p>
    <w:p w14:paraId="21BC22F0" w14:textId="77777777" w:rsidR="0017540B" w:rsidRPr="00B21299" w:rsidRDefault="0017540B" w:rsidP="00E45991">
      <w:pPr>
        <w:pStyle w:val="Smallprinthead"/>
        <w:spacing w:before="0"/>
        <w:rPr>
          <w:b w:val="0"/>
          <w:bCs/>
          <w:szCs w:val="22"/>
        </w:rPr>
      </w:pPr>
      <w:r w:rsidRPr="00B21299">
        <w:rPr>
          <w:b w:val="0"/>
          <w:bCs/>
          <w:i/>
          <w:sz w:val="22"/>
          <w:szCs w:val="22"/>
        </w:rPr>
        <w:t xml:space="preserve">Nature Reviews Cancer </w:t>
      </w:r>
      <w:r w:rsidRPr="00B21299">
        <w:rPr>
          <w:b w:val="0"/>
          <w:bCs/>
          <w:sz w:val="22"/>
          <w:szCs w:val="22"/>
        </w:rPr>
        <w:t>thanks L. Apetoh, who co-reviewed with F. Vegran; and the other, anonymous, reviewer(s) for their contribution to the peer review of this work.</w:t>
      </w:r>
    </w:p>
    <w:p w14:paraId="4D775442" w14:textId="77777777" w:rsidR="0017540B" w:rsidRPr="008A57CD" w:rsidRDefault="0017540B" w:rsidP="00E45991">
      <w:pPr>
        <w:pStyle w:val="glossarybody"/>
        <w:spacing w:line="240" w:lineRule="atLeast"/>
        <w:rPr>
          <w:rStyle w:val="tableref"/>
          <w:rFonts w:asciiTheme="minorHAnsi" w:hAnsiTheme="minorHAnsi"/>
          <w:noProof w:val="0"/>
          <w:szCs w:val="22"/>
        </w:rPr>
      </w:pPr>
      <w:r w:rsidRPr="008A57CD">
        <w:rPr>
          <w:rFonts w:asciiTheme="minorHAnsi" w:hAnsiTheme="minorHAnsi"/>
          <w:b/>
          <w:bCs/>
          <w:noProof w:val="0"/>
          <w:sz w:val="22"/>
          <w:szCs w:val="22"/>
        </w:rPr>
        <w:t>Glossary</w:t>
      </w:r>
    </w:p>
    <w:p w14:paraId="75E851FF" w14:textId="77777777" w:rsidR="0017540B" w:rsidRPr="008A57CD" w:rsidRDefault="0017540B" w:rsidP="00E45991">
      <w:pPr>
        <w:rPr>
          <w:rStyle w:val="tableref"/>
          <w:rFonts w:asciiTheme="minorHAnsi" w:hAnsiTheme="minorHAnsi"/>
          <w:smallCaps/>
          <w:color w:val="000000" w:themeColor="text1"/>
        </w:rPr>
      </w:pPr>
      <w:r w:rsidRPr="008A57CD">
        <w:rPr>
          <w:rStyle w:val="tableref"/>
          <w:rFonts w:asciiTheme="minorHAnsi" w:hAnsiTheme="minorHAnsi"/>
          <w:smallCaps/>
          <w:noProof/>
          <w:color w:val="000000" w:themeColor="text1"/>
        </w:rPr>
        <w:t>Adoptive Cell Transfer</w:t>
      </w:r>
    </w:p>
    <w:p w14:paraId="6C9EA4A9" w14:textId="77777777" w:rsidR="0017540B" w:rsidRPr="008A57CD" w:rsidRDefault="0017540B" w:rsidP="00E45991">
      <w:pPr>
        <w:rPr>
          <w:rFonts w:asciiTheme="minorHAnsi" w:hAnsiTheme="minorHAnsi"/>
          <w:color w:val="000000" w:themeColor="text1"/>
          <w:szCs w:val="22"/>
        </w:rPr>
      </w:pPr>
      <w:r w:rsidRPr="008A57CD">
        <w:rPr>
          <w:rFonts w:asciiTheme="minorHAnsi" w:hAnsiTheme="minorHAnsi"/>
          <w:color w:val="000000" w:themeColor="text1"/>
          <w:sz w:val="22"/>
          <w:szCs w:val="22"/>
        </w:rPr>
        <w:t xml:space="preserve">Treatment of patients with ex vivo expanded or modified immune cells usually derived from the patient itself. </w:t>
      </w:r>
    </w:p>
    <w:p w14:paraId="1D1FDF82" w14:textId="77777777" w:rsidR="0017540B" w:rsidRPr="008A57CD" w:rsidRDefault="0017540B">
      <w:pPr>
        <w:pStyle w:val="tableheading"/>
        <w:spacing w:line="240" w:lineRule="auto"/>
        <w:rPr>
          <w:rFonts w:asciiTheme="minorHAnsi" w:hAnsiTheme="minorHAnsi"/>
          <w:color w:val="000000" w:themeColor="text1"/>
          <w:szCs w:val="22"/>
        </w:rPr>
      </w:pPr>
    </w:p>
    <w:p w14:paraId="6ACE384B" w14:textId="77777777" w:rsidR="0017540B" w:rsidRPr="008A57CD" w:rsidRDefault="0017540B" w:rsidP="00E45991">
      <w:pPr>
        <w:rPr>
          <w:rStyle w:val="tableref"/>
          <w:rFonts w:asciiTheme="minorHAnsi" w:hAnsiTheme="minorHAnsi"/>
          <w:smallCaps/>
          <w:color w:val="000000" w:themeColor="text1"/>
        </w:rPr>
      </w:pPr>
      <w:r w:rsidRPr="008A57CD">
        <w:rPr>
          <w:rStyle w:val="tableref"/>
          <w:rFonts w:asciiTheme="minorHAnsi" w:hAnsiTheme="minorHAnsi"/>
          <w:smallCaps/>
          <w:noProof/>
          <w:color w:val="000000" w:themeColor="text1"/>
        </w:rPr>
        <w:t>Antigen-Presenting Cell</w:t>
      </w:r>
    </w:p>
    <w:p w14:paraId="04528CB0" w14:textId="77777777" w:rsidR="0017540B" w:rsidRPr="008A57CD" w:rsidRDefault="0017540B" w:rsidP="00E45991">
      <w:pPr>
        <w:rPr>
          <w:rFonts w:asciiTheme="minorHAnsi" w:hAnsiTheme="minorHAnsi"/>
          <w:color w:val="000000" w:themeColor="text1"/>
          <w:szCs w:val="22"/>
        </w:rPr>
      </w:pPr>
      <w:r w:rsidRPr="008A57CD">
        <w:rPr>
          <w:rFonts w:asciiTheme="minorHAnsi" w:hAnsiTheme="minorHAnsi"/>
          <w:color w:val="000000" w:themeColor="text1"/>
          <w:sz w:val="22"/>
          <w:szCs w:val="22"/>
        </w:rPr>
        <w:t>Dendritic cells, macrophages, and B cells that present non-</w:t>
      </w:r>
      <w:proofErr w:type="spellStart"/>
      <w:r w:rsidRPr="008A57CD">
        <w:rPr>
          <w:rFonts w:asciiTheme="minorHAnsi" w:hAnsiTheme="minorHAnsi"/>
          <w:color w:val="000000" w:themeColor="text1"/>
          <w:sz w:val="22"/>
          <w:szCs w:val="22"/>
        </w:rPr>
        <w:t>self peptide</w:t>
      </w:r>
      <w:proofErr w:type="spellEnd"/>
      <w:r w:rsidRPr="008A57CD">
        <w:rPr>
          <w:rFonts w:asciiTheme="minorHAnsi" w:hAnsiTheme="minorHAnsi"/>
          <w:color w:val="000000" w:themeColor="text1"/>
          <w:sz w:val="22"/>
          <w:szCs w:val="22"/>
        </w:rPr>
        <w:t xml:space="preserve"> antigens to T cells via MHC II molecules. </w:t>
      </w:r>
    </w:p>
    <w:p w14:paraId="6DEBDDBA" w14:textId="77777777" w:rsidR="0017540B" w:rsidRPr="008A57CD" w:rsidRDefault="0017540B">
      <w:pPr>
        <w:pStyle w:val="tableheading"/>
        <w:spacing w:line="240" w:lineRule="auto"/>
        <w:rPr>
          <w:rFonts w:asciiTheme="minorHAnsi" w:hAnsiTheme="minorHAnsi"/>
          <w:color w:val="000000" w:themeColor="text1"/>
          <w:szCs w:val="22"/>
        </w:rPr>
      </w:pPr>
    </w:p>
    <w:p w14:paraId="0CA625B4" w14:textId="77777777" w:rsidR="0017540B" w:rsidRPr="008A57CD" w:rsidRDefault="0017540B" w:rsidP="00E45991">
      <w:pPr>
        <w:rPr>
          <w:rStyle w:val="tableref"/>
          <w:rFonts w:asciiTheme="minorHAnsi" w:hAnsiTheme="minorHAnsi"/>
          <w:smallCaps/>
          <w:color w:val="000000" w:themeColor="text1"/>
        </w:rPr>
      </w:pPr>
      <w:r w:rsidRPr="008A57CD">
        <w:rPr>
          <w:rStyle w:val="tableref"/>
          <w:rFonts w:asciiTheme="minorHAnsi" w:hAnsiTheme="minorHAnsi"/>
          <w:smallCaps/>
          <w:noProof/>
          <w:color w:val="000000" w:themeColor="text1"/>
        </w:rPr>
        <w:t>Checkpoint inhibition</w:t>
      </w:r>
    </w:p>
    <w:p w14:paraId="5D012B0D" w14:textId="77777777" w:rsidR="0017540B" w:rsidRPr="008A57CD" w:rsidRDefault="0017540B" w:rsidP="00E45991">
      <w:pPr>
        <w:rPr>
          <w:rFonts w:asciiTheme="minorHAnsi" w:hAnsiTheme="minorHAnsi"/>
          <w:color w:val="000000" w:themeColor="text1"/>
          <w:szCs w:val="22"/>
        </w:rPr>
      </w:pPr>
      <w:r w:rsidRPr="008A57CD">
        <w:rPr>
          <w:rFonts w:asciiTheme="minorHAnsi" w:hAnsiTheme="minorHAnsi"/>
          <w:color w:val="000000" w:themeColor="text1"/>
          <w:sz w:val="22"/>
          <w:szCs w:val="22"/>
        </w:rPr>
        <w:t xml:space="preserve">Therapeutic neutralization of signaling pathways that activate immune checkpoints, which normally lead to the inhibition of immune cell function to keep immune responses under control. </w:t>
      </w:r>
    </w:p>
    <w:p w14:paraId="10DD8890" w14:textId="77777777" w:rsidR="0017540B" w:rsidRPr="008A57CD" w:rsidRDefault="0017540B">
      <w:pPr>
        <w:pStyle w:val="tableheading"/>
        <w:spacing w:line="240" w:lineRule="auto"/>
        <w:rPr>
          <w:rFonts w:asciiTheme="minorHAnsi" w:hAnsiTheme="minorHAnsi"/>
          <w:color w:val="000000" w:themeColor="text1"/>
          <w:szCs w:val="22"/>
        </w:rPr>
      </w:pPr>
    </w:p>
    <w:p w14:paraId="1DCCB2F0" w14:textId="77777777" w:rsidR="0017540B" w:rsidRPr="008A57CD" w:rsidRDefault="0017540B">
      <w:pPr>
        <w:rPr>
          <w:rFonts w:asciiTheme="minorHAnsi" w:hAnsiTheme="minorHAnsi"/>
          <w:color w:val="000000" w:themeColor="text1"/>
          <w:sz w:val="22"/>
          <w:szCs w:val="22"/>
        </w:rPr>
      </w:pPr>
      <w:r w:rsidRPr="008A57CD">
        <w:rPr>
          <w:rStyle w:val="tableref"/>
          <w:rFonts w:asciiTheme="minorHAnsi" w:hAnsiTheme="minorHAnsi"/>
          <w:smallCaps/>
          <w:noProof/>
          <w:color w:val="000000" w:themeColor="text1"/>
        </w:rPr>
        <w:t>Danger-associated molecular patterns and alarmins</w:t>
      </w:r>
      <w:r w:rsidRPr="008A57CD">
        <w:rPr>
          <w:rFonts w:asciiTheme="minorHAnsi" w:hAnsiTheme="minorHAnsi"/>
          <w:color w:val="000000" w:themeColor="text1"/>
          <w:sz w:val="22"/>
          <w:szCs w:val="22"/>
        </w:rPr>
        <w:t xml:space="preserve"> </w:t>
      </w:r>
    </w:p>
    <w:p w14:paraId="50F9649F" w14:textId="77777777" w:rsidR="0017540B" w:rsidRPr="008A57CD" w:rsidRDefault="0017540B">
      <w:pPr>
        <w:rPr>
          <w:rFonts w:asciiTheme="minorHAnsi" w:hAnsiTheme="minorHAnsi"/>
          <w:color w:val="000000" w:themeColor="text1"/>
          <w:sz w:val="22"/>
          <w:szCs w:val="22"/>
        </w:rPr>
      </w:pPr>
      <w:r w:rsidRPr="008A57CD">
        <w:rPr>
          <w:rFonts w:asciiTheme="minorHAnsi" w:hAnsiTheme="minorHAnsi"/>
          <w:color w:val="000000" w:themeColor="text1"/>
          <w:sz w:val="22"/>
          <w:szCs w:val="22"/>
        </w:rPr>
        <w:t>Endogenous, constitutively expressed, chemotactic, and immune-activating proteins and peptides that are released upon degranulation, cell injury, or death or in response to immune induction.</w:t>
      </w:r>
    </w:p>
    <w:p w14:paraId="0A9613E3" w14:textId="77777777" w:rsidR="0017540B" w:rsidRPr="008A57CD" w:rsidRDefault="0017540B">
      <w:pPr>
        <w:pStyle w:val="tableheading"/>
        <w:spacing w:line="240" w:lineRule="auto"/>
        <w:rPr>
          <w:rFonts w:asciiTheme="minorHAnsi" w:hAnsiTheme="minorHAnsi"/>
          <w:color w:val="000000" w:themeColor="text1"/>
          <w:szCs w:val="22"/>
        </w:rPr>
      </w:pPr>
    </w:p>
    <w:p w14:paraId="3A85A310" w14:textId="77777777" w:rsidR="0017540B" w:rsidRPr="008A57CD" w:rsidRDefault="0017540B" w:rsidP="00E45991">
      <w:pPr>
        <w:rPr>
          <w:rStyle w:val="tableref"/>
          <w:rFonts w:asciiTheme="minorHAnsi" w:hAnsiTheme="minorHAnsi"/>
          <w:smallCaps/>
          <w:color w:val="000000" w:themeColor="text1"/>
        </w:rPr>
      </w:pPr>
      <w:r w:rsidRPr="008A57CD">
        <w:rPr>
          <w:rStyle w:val="tableref"/>
          <w:rFonts w:asciiTheme="minorHAnsi" w:hAnsiTheme="minorHAnsi"/>
          <w:smallCaps/>
          <w:noProof/>
          <w:color w:val="000000" w:themeColor="text1"/>
        </w:rPr>
        <w:t>ΓΔ T Cells</w:t>
      </w:r>
    </w:p>
    <w:p w14:paraId="33CD6E1C" w14:textId="77777777" w:rsidR="0017540B" w:rsidRPr="008A57CD" w:rsidRDefault="0017540B" w:rsidP="00E45991">
      <w:pPr>
        <w:rPr>
          <w:rFonts w:asciiTheme="minorHAnsi" w:hAnsiTheme="minorHAnsi"/>
          <w:color w:val="000000" w:themeColor="text1"/>
          <w:szCs w:val="22"/>
        </w:rPr>
      </w:pPr>
      <w:r w:rsidRPr="008A57CD">
        <w:rPr>
          <w:rFonts w:asciiTheme="minorHAnsi" w:hAnsiTheme="minorHAnsi"/>
          <w:color w:val="000000" w:themeColor="text1"/>
          <w:sz w:val="22"/>
          <w:szCs w:val="22"/>
        </w:rPr>
        <w:t xml:space="preserve">A subset of T cells differing from conventional T cells by expressing a distinct γδ T cell receptor in contrast to the usual αβ T cell receptor. They do not depend on MHC presentation and possess properties of both innate and adaptive </w:t>
      </w:r>
      <w:proofErr w:type="gramStart"/>
      <w:r w:rsidRPr="008A57CD">
        <w:rPr>
          <w:rFonts w:asciiTheme="minorHAnsi" w:hAnsiTheme="minorHAnsi"/>
          <w:color w:val="000000" w:themeColor="text1"/>
          <w:sz w:val="22"/>
          <w:szCs w:val="22"/>
        </w:rPr>
        <w:t>immunity</w:t>
      </w:r>
      <w:proofErr w:type="gramEnd"/>
      <w:r w:rsidRPr="008A57CD">
        <w:rPr>
          <w:rFonts w:asciiTheme="minorHAnsi" w:hAnsiTheme="minorHAnsi"/>
          <w:color w:val="000000" w:themeColor="text1"/>
          <w:sz w:val="22"/>
          <w:szCs w:val="22"/>
        </w:rPr>
        <w:t xml:space="preserve"> </w:t>
      </w:r>
    </w:p>
    <w:p w14:paraId="6B060515" w14:textId="77777777" w:rsidR="0017540B" w:rsidRPr="008A57CD" w:rsidRDefault="0017540B" w:rsidP="00E45991">
      <w:pPr>
        <w:rPr>
          <w:rStyle w:val="tableref"/>
          <w:rFonts w:asciiTheme="minorHAnsi" w:hAnsiTheme="minorHAnsi"/>
          <w:smallCaps/>
        </w:rPr>
      </w:pPr>
    </w:p>
    <w:p w14:paraId="60FDD975" w14:textId="77777777" w:rsidR="0017540B" w:rsidRPr="008A57CD" w:rsidRDefault="0017540B" w:rsidP="00E45991">
      <w:pPr>
        <w:rPr>
          <w:rStyle w:val="tableref"/>
          <w:rFonts w:asciiTheme="minorHAnsi" w:hAnsiTheme="minorHAnsi"/>
          <w:smallCaps/>
          <w:color w:val="000000" w:themeColor="text1"/>
        </w:rPr>
      </w:pPr>
      <w:r w:rsidRPr="008A57CD">
        <w:rPr>
          <w:rStyle w:val="tableref"/>
          <w:rFonts w:asciiTheme="minorHAnsi" w:hAnsiTheme="minorHAnsi"/>
          <w:smallCaps/>
          <w:noProof/>
          <w:color w:val="000000" w:themeColor="text1"/>
        </w:rPr>
        <w:t>Group 2 Innate Lymphoid Cells</w:t>
      </w:r>
    </w:p>
    <w:p w14:paraId="058C4DD3" w14:textId="77777777" w:rsidR="0017540B" w:rsidRPr="008A57CD" w:rsidRDefault="0017540B" w:rsidP="00E45991">
      <w:pPr>
        <w:rPr>
          <w:rFonts w:asciiTheme="minorHAnsi" w:hAnsiTheme="minorHAnsi"/>
          <w:color w:val="000000" w:themeColor="text1"/>
          <w:szCs w:val="22"/>
        </w:rPr>
      </w:pPr>
      <w:r w:rsidRPr="008A57CD">
        <w:rPr>
          <w:rFonts w:asciiTheme="minorHAnsi" w:hAnsiTheme="minorHAnsi"/>
          <w:color w:val="000000" w:themeColor="text1"/>
          <w:sz w:val="22"/>
          <w:szCs w:val="22"/>
        </w:rPr>
        <w:t xml:space="preserve">Cells with characteristics of lymphoid cells but without rearranged antigen-specific surface receptors. Similar to CD4+ T cells, they produce type-2 cytokines and are also referred to as natural or innate helper cells. </w:t>
      </w:r>
    </w:p>
    <w:p w14:paraId="729255D7" w14:textId="77777777" w:rsidR="0017540B" w:rsidRPr="008A57CD" w:rsidRDefault="0017540B" w:rsidP="00E45991"/>
    <w:p w14:paraId="72F4102A" w14:textId="77777777" w:rsidR="0017540B" w:rsidRPr="008A57CD" w:rsidRDefault="0017540B" w:rsidP="00E45991">
      <w:pPr>
        <w:rPr>
          <w:rStyle w:val="tableref"/>
          <w:rFonts w:asciiTheme="minorHAnsi" w:hAnsiTheme="minorHAnsi"/>
          <w:smallCaps/>
        </w:rPr>
      </w:pPr>
      <w:r w:rsidRPr="008A57CD">
        <w:rPr>
          <w:rStyle w:val="tableref"/>
          <w:rFonts w:asciiTheme="minorHAnsi" w:hAnsiTheme="minorHAnsi"/>
          <w:smallCaps/>
          <w:noProof/>
        </w:rPr>
        <w:t>Group 3 Innate Lymphoid Cells</w:t>
      </w:r>
    </w:p>
    <w:p w14:paraId="181D0D3A" w14:textId="77777777" w:rsidR="0017540B" w:rsidRPr="008A57CD" w:rsidRDefault="0017540B" w:rsidP="00E45991">
      <w:pPr>
        <w:rPr>
          <w:rFonts w:asciiTheme="minorHAnsi" w:hAnsiTheme="minorHAnsi"/>
          <w:color w:val="000000" w:themeColor="text1"/>
          <w:szCs w:val="22"/>
        </w:rPr>
      </w:pPr>
      <w:r w:rsidRPr="008A57CD">
        <w:rPr>
          <w:rFonts w:asciiTheme="minorHAnsi" w:hAnsiTheme="minorHAnsi"/>
          <w:color w:val="000000" w:themeColor="text1"/>
          <w:sz w:val="22"/>
          <w:szCs w:val="22"/>
        </w:rPr>
        <w:t xml:space="preserve">Cells with characteristics of lymphoid cells but without rearranged antigen-specific surface receptors are crucial for maintaining homeostasis in the gut microbiota. </w:t>
      </w:r>
    </w:p>
    <w:p w14:paraId="2D912830" w14:textId="77777777" w:rsidR="0017540B" w:rsidRPr="008A57CD" w:rsidRDefault="0017540B" w:rsidP="00E45991">
      <w:pPr>
        <w:rPr>
          <w:rFonts w:asciiTheme="minorHAnsi" w:hAnsiTheme="minorHAnsi"/>
          <w:color w:val="000000" w:themeColor="text1"/>
          <w:szCs w:val="22"/>
        </w:rPr>
      </w:pPr>
    </w:p>
    <w:p w14:paraId="34BF832B" w14:textId="77777777" w:rsidR="0017540B" w:rsidRPr="008A57CD" w:rsidRDefault="0017540B" w:rsidP="00E45991">
      <w:pPr>
        <w:rPr>
          <w:rStyle w:val="tableref"/>
          <w:rFonts w:asciiTheme="minorHAnsi" w:hAnsiTheme="minorHAnsi"/>
          <w:smallCaps/>
        </w:rPr>
      </w:pPr>
      <w:r w:rsidRPr="008A57CD">
        <w:rPr>
          <w:rStyle w:val="tableref"/>
          <w:rFonts w:asciiTheme="minorHAnsi" w:hAnsiTheme="minorHAnsi"/>
          <w:smallCaps/>
          <w:noProof/>
        </w:rPr>
        <w:t>Immunotherapy</w:t>
      </w:r>
    </w:p>
    <w:p w14:paraId="3217D845" w14:textId="77777777" w:rsidR="0017540B" w:rsidRPr="008A57CD" w:rsidRDefault="0017540B" w:rsidP="00E45991">
      <w:pPr>
        <w:rPr>
          <w:rFonts w:asciiTheme="minorHAnsi" w:hAnsiTheme="minorHAnsi"/>
          <w:color w:val="000000" w:themeColor="text1"/>
          <w:szCs w:val="22"/>
        </w:rPr>
      </w:pPr>
      <w:r w:rsidRPr="008A57CD">
        <w:rPr>
          <w:rFonts w:asciiTheme="minorHAnsi" w:hAnsiTheme="minorHAnsi"/>
          <w:color w:val="000000" w:themeColor="text1"/>
          <w:sz w:val="22"/>
          <w:szCs w:val="22"/>
        </w:rPr>
        <w:t xml:space="preserve">Treatment of patients with factors shaping an immune response to enable the patient's immune system to react to the disease. </w:t>
      </w:r>
    </w:p>
    <w:p w14:paraId="57D0AC20" w14:textId="77777777" w:rsidR="0017540B" w:rsidRPr="008A57CD" w:rsidRDefault="0017540B" w:rsidP="00E45991"/>
    <w:p w14:paraId="7B683864" w14:textId="77777777" w:rsidR="0017540B" w:rsidRPr="008A57CD" w:rsidRDefault="0017540B" w:rsidP="00E45991">
      <w:pPr>
        <w:rPr>
          <w:rStyle w:val="tableref"/>
          <w:rFonts w:asciiTheme="minorHAnsi" w:hAnsiTheme="minorHAnsi"/>
          <w:smallCaps/>
        </w:rPr>
      </w:pPr>
      <w:r w:rsidRPr="008A57CD">
        <w:rPr>
          <w:rStyle w:val="tableref"/>
          <w:rFonts w:asciiTheme="minorHAnsi" w:hAnsiTheme="minorHAnsi"/>
          <w:smallCaps/>
          <w:noProof/>
        </w:rPr>
        <w:t>M1 Macrophages</w:t>
      </w:r>
    </w:p>
    <w:p w14:paraId="68483C54" w14:textId="77777777" w:rsidR="0017540B" w:rsidRPr="008A57CD" w:rsidRDefault="0017540B">
      <w:pPr>
        <w:rPr>
          <w:rFonts w:asciiTheme="minorHAnsi" w:hAnsiTheme="minorHAnsi"/>
          <w:color w:val="000000" w:themeColor="text1"/>
          <w:sz w:val="22"/>
          <w:szCs w:val="22"/>
        </w:rPr>
      </w:pPr>
      <w:r w:rsidRPr="008A57CD">
        <w:rPr>
          <w:rFonts w:asciiTheme="minorHAnsi" w:hAnsiTheme="minorHAnsi"/>
          <w:color w:val="000000" w:themeColor="text1"/>
          <w:sz w:val="22"/>
          <w:szCs w:val="22"/>
        </w:rPr>
        <w:t xml:space="preserve">A macrophage subtype associated with inflammation that is characterized by the secretion of the pro-inflammatory cytokines IL-1, IL-6, and TNFα. </w:t>
      </w:r>
    </w:p>
    <w:p w14:paraId="363F40DA" w14:textId="77777777" w:rsidR="0017540B" w:rsidRPr="008A57CD" w:rsidRDefault="0017540B" w:rsidP="00E45991"/>
    <w:p w14:paraId="33A7B8F9" w14:textId="77777777" w:rsidR="0017540B" w:rsidRPr="008A57CD" w:rsidRDefault="0017540B" w:rsidP="00E45991">
      <w:pPr>
        <w:rPr>
          <w:rStyle w:val="tableref"/>
          <w:rFonts w:asciiTheme="minorHAnsi" w:hAnsiTheme="minorHAnsi"/>
          <w:smallCaps/>
        </w:rPr>
      </w:pPr>
      <w:r w:rsidRPr="008A57CD">
        <w:rPr>
          <w:rStyle w:val="tableref"/>
          <w:rFonts w:asciiTheme="minorHAnsi" w:hAnsiTheme="minorHAnsi"/>
          <w:smallCaps/>
          <w:noProof/>
        </w:rPr>
        <w:t>M2 Macrophages</w:t>
      </w:r>
    </w:p>
    <w:p w14:paraId="446FF0C3" w14:textId="77777777" w:rsidR="0017540B" w:rsidRPr="008A57CD" w:rsidRDefault="0017540B" w:rsidP="00E45991">
      <w:pPr>
        <w:rPr>
          <w:rFonts w:asciiTheme="minorHAnsi" w:hAnsiTheme="minorHAnsi"/>
          <w:color w:val="000000" w:themeColor="text1"/>
          <w:szCs w:val="22"/>
        </w:rPr>
      </w:pPr>
      <w:r w:rsidRPr="008A57CD">
        <w:rPr>
          <w:rFonts w:asciiTheme="minorHAnsi" w:hAnsiTheme="minorHAnsi"/>
          <w:color w:val="000000" w:themeColor="text1"/>
          <w:sz w:val="22"/>
          <w:szCs w:val="22"/>
        </w:rPr>
        <w:t xml:space="preserve">An inhibitory macrophage subtype associated with tissue remodeling and repair that secrete anti-inflammatory cytokines like IL10 and TGFβ. </w:t>
      </w:r>
    </w:p>
    <w:p w14:paraId="15744D8C" w14:textId="77777777" w:rsidR="0017540B" w:rsidRPr="008A57CD" w:rsidRDefault="0017540B" w:rsidP="00E45991">
      <w:pPr>
        <w:rPr>
          <w:rStyle w:val="tableref"/>
          <w:rFonts w:asciiTheme="minorHAnsi" w:hAnsiTheme="minorHAnsi"/>
          <w:b/>
          <w:smallCaps/>
          <w:noProof/>
        </w:rPr>
      </w:pPr>
      <w:r w:rsidRPr="008A57CD">
        <w:rPr>
          <w:rStyle w:val="tableref"/>
          <w:rFonts w:asciiTheme="minorHAnsi" w:hAnsiTheme="minorHAnsi"/>
          <w:smallCaps/>
          <w:noProof/>
        </w:rPr>
        <w:t>Myeloid-Derived Suppressor Cells</w:t>
      </w:r>
    </w:p>
    <w:p w14:paraId="29CFAC22" w14:textId="77777777" w:rsidR="0017540B" w:rsidRPr="008A57CD" w:rsidRDefault="0017540B" w:rsidP="00E45991">
      <w:pPr>
        <w:rPr>
          <w:rFonts w:asciiTheme="minorHAnsi" w:hAnsiTheme="minorHAnsi"/>
          <w:color w:val="000000" w:themeColor="text1"/>
          <w:szCs w:val="22"/>
        </w:rPr>
      </w:pPr>
      <w:r w:rsidRPr="008A57CD">
        <w:rPr>
          <w:rFonts w:asciiTheme="minorHAnsi" w:hAnsiTheme="minorHAnsi"/>
          <w:color w:val="000000" w:themeColor="text1"/>
          <w:sz w:val="22"/>
          <w:szCs w:val="22"/>
        </w:rPr>
        <w:t>A heterogeneous group of myeloid cells often recruited by tumor cells that lead to pronounced immunosuppression by inhibiting a wide range of inflammatory immune cells.</w:t>
      </w:r>
    </w:p>
    <w:p w14:paraId="1F0B57A4" w14:textId="77777777" w:rsidR="0017540B" w:rsidRPr="008A57CD" w:rsidRDefault="0017540B" w:rsidP="00E45991">
      <w:pPr>
        <w:rPr>
          <w:rFonts w:asciiTheme="minorHAnsi" w:hAnsiTheme="minorHAnsi"/>
          <w:color w:val="000000" w:themeColor="text1"/>
          <w:szCs w:val="22"/>
        </w:rPr>
      </w:pPr>
    </w:p>
    <w:p w14:paraId="112DE667" w14:textId="77777777" w:rsidR="0017540B" w:rsidRPr="008A57CD" w:rsidRDefault="0017540B" w:rsidP="00E45991">
      <w:pPr>
        <w:rPr>
          <w:rStyle w:val="tableref"/>
          <w:rFonts w:asciiTheme="minorHAnsi" w:hAnsiTheme="minorHAnsi"/>
          <w:smallCaps/>
        </w:rPr>
      </w:pPr>
      <w:r w:rsidRPr="008A57CD">
        <w:rPr>
          <w:rStyle w:val="tableref"/>
          <w:rFonts w:asciiTheme="minorHAnsi" w:hAnsiTheme="minorHAnsi"/>
          <w:smallCaps/>
          <w:noProof/>
        </w:rPr>
        <w:t>Natural Killer Cells</w:t>
      </w:r>
    </w:p>
    <w:p w14:paraId="28ECBD42" w14:textId="77777777" w:rsidR="0017540B" w:rsidRPr="008A57CD" w:rsidRDefault="0017540B">
      <w:pPr>
        <w:rPr>
          <w:rFonts w:asciiTheme="minorHAnsi" w:hAnsiTheme="minorHAnsi"/>
          <w:color w:val="000000" w:themeColor="text1"/>
          <w:sz w:val="22"/>
          <w:szCs w:val="22"/>
        </w:rPr>
      </w:pPr>
      <w:r w:rsidRPr="008A57CD">
        <w:rPr>
          <w:rFonts w:asciiTheme="minorHAnsi" w:hAnsiTheme="minorHAnsi"/>
          <w:color w:val="000000" w:themeColor="text1"/>
          <w:sz w:val="22"/>
          <w:szCs w:val="22"/>
        </w:rPr>
        <w:t>Cytotoxic lymphocytes can eliminate virus-infected or tumor cells by the recognition of non-</w:t>
      </w:r>
      <w:proofErr w:type="spellStart"/>
      <w:r w:rsidRPr="008A57CD">
        <w:rPr>
          <w:rFonts w:asciiTheme="minorHAnsi" w:hAnsiTheme="minorHAnsi"/>
          <w:color w:val="000000" w:themeColor="text1"/>
          <w:sz w:val="22"/>
          <w:szCs w:val="22"/>
        </w:rPr>
        <w:t>self antigens</w:t>
      </w:r>
      <w:proofErr w:type="spellEnd"/>
      <w:r w:rsidRPr="008A57CD">
        <w:rPr>
          <w:rFonts w:asciiTheme="minorHAnsi" w:hAnsiTheme="minorHAnsi"/>
          <w:color w:val="000000" w:themeColor="text1"/>
          <w:sz w:val="22"/>
          <w:szCs w:val="22"/>
        </w:rPr>
        <w:t xml:space="preserve"> presented on MHC I molecules of the target cell. </w:t>
      </w:r>
    </w:p>
    <w:p w14:paraId="1D255D87" w14:textId="77777777" w:rsidR="0017540B" w:rsidRPr="008A57CD" w:rsidRDefault="0017540B" w:rsidP="00E45991">
      <w:pPr>
        <w:rPr>
          <w:rFonts w:asciiTheme="minorHAnsi" w:hAnsiTheme="minorHAnsi"/>
          <w:color w:val="000000" w:themeColor="text1"/>
          <w:szCs w:val="22"/>
        </w:rPr>
      </w:pPr>
    </w:p>
    <w:p w14:paraId="3D81C1A2" w14:textId="77777777" w:rsidR="0017540B" w:rsidRPr="008A57CD" w:rsidRDefault="0017540B" w:rsidP="00E45991">
      <w:pPr>
        <w:rPr>
          <w:rStyle w:val="tableref"/>
          <w:rFonts w:asciiTheme="minorHAnsi" w:hAnsiTheme="minorHAnsi"/>
          <w:smallCaps/>
        </w:rPr>
      </w:pPr>
      <w:r w:rsidRPr="008A57CD">
        <w:rPr>
          <w:rStyle w:val="tableref"/>
          <w:rFonts w:asciiTheme="minorHAnsi" w:hAnsiTheme="minorHAnsi"/>
          <w:smallCaps/>
          <w:noProof/>
        </w:rPr>
        <w:t>Natural Killer T Cell</w:t>
      </w:r>
      <w:r w:rsidRPr="008A57CD">
        <w:rPr>
          <w:rStyle w:val="tableref"/>
          <w:rFonts w:asciiTheme="minorHAnsi" w:hAnsiTheme="minorHAnsi"/>
          <w:smallCaps/>
        </w:rPr>
        <w:t>s</w:t>
      </w:r>
    </w:p>
    <w:p w14:paraId="35EE4988" w14:textId="77777777" w:rsidR="0017540B" w:rsidRPr="008A57CD" w:rsidRDefault="0017540B" w:rsidP="00E45991">
      <w:pPr>
        <w:rPr>
          <w:rFonts w:asciiTheme="minorHAnsi" w:hAnsiTheme="minorHAnsi"/>
          <w:color w:val="000000" w:themeColor="text1"/>
          <w:szCs w:val="22"/>
        </w:rPr>
      </w:pPr>
      <w:r w:rsidRPr="008A57CD">
        <w:rPr>
          <w:rFonts w:asciiTheme="minorHAnsi" w:hAnsiTheme="minorHAnsi"/>
          <w:color w:val="000000" w:themeColor="text1"/>
          <w:sz w:val="22"/>
          <w:szCs w:val="22"/>
        </w:rPr>
        <w:t xml:space="preserve">A subset of T cells exhibiting antigen-specific immunity via a restricted TCR recognizing CD1-presented lipid antigens, but also sharing NK cell functions in terms of its independence of MHC. </w:t>
      </w:r>
    </w:p>
    <w:p w14:paraId="1187AC8B" w14:textId="77777777" w:rsidR="0017540B" w:rsidRPr="008A57CD" w:rsidRDefault="0017540B" w:rsidP="00E45991">
      <w:pPr>
        <w:rPr>
          <w:rFonts w:asciiTheme="minorHAnsi" w:hAnsiTheme="minorHAnsi"/>
          <w:color w:val="000000" w:themeColor="text1"/>
          <w:szCs w:val="22"/>
        </w:rPr>
      </w:pPr>
    </w:p>
    <w:p w14:paraId="1CF30493" w14:textId="77777777" w:rsidR="0017540B" w:rsidRPr="008A57CD" w:rsidRDefault="0017540B" w:rsidP="00E45991">
      <w:pPr>
        <w:rPr>
          <w:rStyle w:val="tableref"/>
          <w:rFonts w:asciiTheme="minorHAnsi" w:hAnsiTheme="minorHAnsi"/>
          <w:smallCaps/>
        </w:rPr>
      </w:pPr>
      <w:r w:rsidRPr="008A57CD">
        <w:rPr>
          <w:rStyle w:val="tableref"/>
          <w:rFonts w:asciiTheme="minorHAnsi" w:hAnsiTheme="minorHAnsi"/>
          <w:smallCaps/>
          <w:noProof/>
        </w:rPr>
        <w:t>Pathogen-associated Molecular Patterns</w:t>
      </w:r>
    </w:p>
    <w:p w14:paraId="32033818" w14:textId="77777777" w:rsidR="0017540B" w:rsidRPr="008A57CD" w:rsidRDefault="0017540B">
      <w:pPr>
        <w:rPr>
          <w:rFonts w:asciiTheme="minorHAnsi" w:hAnsiTheme="minorHAnsi"/>
          <w:color w:val="000000" w:themeColor="text1"/>
          <w:sz w:val="22"/>
          <w:szCs w:val="22"/>
        </w:rPr>
      </w:pPr>
      <w:r w:rsidRPr="008A57CD">
        <w:rPr>
          <w:rFonts w:asciiTheme="minorHAnsi" w:hAnsiTheme="minorHAnsi"/>
          <w:color w:val="000000" w:themeColor="text1"/>
          <w:sz w:val="22"/>
          <w:szCs w:val="22"/>
        </w:rPr>
        <w:lastRenderedPageBreak/>
        <w:t xml:space="preserve">Molecules associated with pathogens like lipopolysaccharide that get released upon infection and lead to a response of the immune system. </w:t>
      </w:r>
    </w:p>
    <w:p w14:paraId="408BCF81" w14:textId="77777777" w:rsidR="0017540B" w:rsidRPr="008A57CD" w:rsidRDefault="0017540B" w:rsidP="00E45991">
      <w:pPr>
        <w:rPr>
          <w:rFonts w:asciiTheme="minorHAnsi" w:hAnsiTheme="minorHAnsi"/>
          <w:color w:val="000000" w:themeColor="text1"/>
          <w:szCs w:val="22"/>
        </w:rPr>
      </w:pPr>
    </w:p>
    <w:p w14:paraId="4EA45916" w14:textId="77777777" w:rsidR="0017540B" w:rsidRPr="008A57CD" w:rsidRDefault="0017540B" w:rsidP="00E45991">
      <w:pPr>
        <w:rPr>
          <w:rStyle w:val="tableref"/>
          <w:rFonts w:asciiTheme="minorHAnsi" w:hAnsiTheme="minorHAnsi"/>
          <w:smallCaps/>
        </w:rPr>
      </w:pPr>
      <w:r w:rsidRPr="008A57CD">
        <w:rPr>
          <w:rStyle w:val="tableref"/>
          <w:rFonts w:asciiTheme="minorHAnsi" w:hAnsiTheme="minorHAnsi"/>
          <w:smallCaps/>
          <w:noProof/>
        </w:rPr>
        <w:t>Th1 Response</w:t>
      </w:r>
    </w:p>
    <w:p w14:paraId="11FA76F0" w14:textId="77777777" w:rsidR="0017540B" w:rsidRPr="008A57CD" w:rsidRDefault="0017540B" w:rsidP="00E45991">
      <w:pPr>
        <w:rPr>
          <w:rFonts w:asciiTheme="minorHAnsi" w:hAnsiTheme="minorHAnsi"/>
          <w:color w:val="000000" w:themeColor="text1"/>
          <w:szCs w:val="22"/>
        </w:rPr>
      </w:pPr>
      <w:r w:rsidRPr="008A57CD">
        <w:rPr>
          <w:rFonts w:asciiTheme="minorHAnsi" w:hAnsiTheme="minorHAnsi"/>
          <w:color w:val="000000" w:themeColor="text1"/>
          <w:sz w:val="22"/>
          <w:szCs w:val="22"/>
        </w:rPr>
        <w:t xml:space="preserve">Proinflammatory response inducing killing of intracellular pathogens and tumor cells mainly mediated by </w:t>
      </w:r>
      <w:proofErr w:type="spellStart"/>
      <w:r w:rsidRPr="008A57CD">
        <w:rPr>
          <w:rFonts w:asciiTheme="minorHAnsi" w:hAnsiTheme="minorHAnsi"/>
          <w:color w:val="000000" w:themeColor="text1"/>
          <w:sz w:val="22"/>
          <w:szCs w:val="22"/>
        </w:rPr>
        <w:t>IFNγ</w:t>
      </w:r>
      <w:proofErr w:type="spellEnd"/>
      <w:r w:rsidRPr="008A57CD">
        <w:rPr>
          <w:rFonts w:asciiTheme="minorHAnsi" w:hAnsiTheme="minorHAnsi"/>
          <w:color w:val="000000" w:themeColor="text1"/>
          <w:sz w:val="22"/>
          <w:szCs w:val="22"/>
        </w:rPr>
        <w:t xml:space="preserve">. </w:t>
      </w:r>
    </w:p>
    <w:p w14:paraId="50B195C6" w14:textId="77777777" w:rsidR="0017540B" w:rsidRPr="008A57CD" w:rsidRDefault="0017540B" w:rsidP="00E45991">
      <w:pPr>
        <w:rPr>
          <w:rFonts w:asciiTheme="minorHAnsi" w:hAnsiTheme="minorHAnsi"/>
          <w:color w:val="000000" w:themeColor="text1"/>
          <w:szCs w:val="22"/>
        </w:rPr>
      </w:pPr>
    </w:p>
    <w:p w14:paraId="47CBBCCC" w14:textId="77777777" w:rsidR="0017540B" w:rsidRPr="008A57CD" w:rsidRDefault="0017540B" w:rsidP="00E45991">
      <w:pPr>
        <w:rPr>
          <w:rStyle w:val="tableref"/>
          <w:rFonts w:asciiTheme="minorHAnsi" w:hAnsiTheme="minorHAnsi"/>
          <w:smallCaps/>
        </w:rPr>
      </w:pPr>
      <w:r w:rsidRPr="008A57CD">
        <w:rPr>
          <w:rStyle w:val="tableref"/>
          <w:rFonts w:asciiTheme="minorHAnsi" w:hAnsiTheme="minorHAnsi"/>
          <w:smallCaps/>
          <w:noProof/>
        </w:rPr>
        <w:t>Th2 Response</w:t>
      </w:r>
    </w:p>
    <w:p w14:paraId="6E16BF37" w14:textId="77777777" w:rsidR="0017540B" w:rsidRPr="008A57CD" w:rsidRDefault="0017540B" w:rsidP="00E45991">
      <w:pPr>
        <w:rPr>
          <w:rFonts w:asciiTheme="minorHAnsi" w:hAnsiTheme="minorHAnsi"/>
          <w:color w:val="000000" w:themeColor="text1"/>
          <w:szCs w:val="22"/>
        </w:rPr>
      </w:pPr>
      <w:r w:rsidRPr="008A57CD">
        <w:rPr>
          <w:rFonts w:asciiTheme="minorHAnsi" w:hAnsiTheme="minorHAnsi"/>
          <w:color w:val="000000" w:themeColor="text1"/>
          <w:sz w:val="22"/>
          <w:szCs w:val="22"/>
        </w:rPr>
        <w:t xml:space="preserve">The immune response against mainly extracellular antigens mediated by the IL-4, IL-5, and IL-13 induced the production of antibodies. </w:t>
      </w:r>
    </w:p>
    <w:p w14:paraId="79B28A67" w14:textId="77777777" w:rsidR="0017540B" w:rsidRPr="008A57CD" w:rsidRDefault="0017540B" w:rsidP="00E45991">
      <w:pPr>
        <w:rPr>
          <w:rStyle w:val="tableref"/>
          <w:rFonts w:asciiTheme="minorHAnsi" w:hAnsiTheme="minorHAnsi"/>
          <w:smallCaps/>
        </w:rPr>
      </w:pPr>
    </w:p>
    <w:p w14:paraId="51748123" w14:textId="77777777" w:rsidR="0017540B" w:rsidRPr="008A57CD" w:rsidRDefault="0017540B" w:rsidP="00E45991">
      <w:pPr>
        <w:rPr>
          <w:rStyle w:val="tableref"/>
          <w:rFonts w:asciiTheme="minorHAnsi" w:hAnsiTheme="minorHAnsi"/>
          <w:smallCaps/>
        </w:rPr>
      </w:pPr>
      <w:r w:rsidRPr="008A57CD">
        <w:rPr>
          <w:rStyle w:val="tableref"/>
          <w:rFonts w:asciiTheme="minorHAnsi" w:hAnsiTheme="minorHAnsi"/>
          <w:smallCaps/>
          <w:noProof/>
        </w:rPr>
        <w:t>Tumor-associated Macrophages</w:t>
      </w:r>
    </w:p>
    <w:p w14:paraId="7D8AEEF5" w14:textId="77777777" w:rsidR="0017540B" w:rsidRPr="008A57CD" w:rsidRDefault="0017540B" w:rsidP="00E45991">
      <w:pPr>
        <w:rPr>
          <w:rFonts w:asciiTheme="minorHAnsi" w:hAnsiTheme="minorHAnsi"/>
          <w:color w:val="000000" w:themeColor="text1"/>
          <w:szCs w:val="22"/>
        </w:rPr>
      </w:pPr>
      <w:r w:rsidRPr="008A57CD">
        <w:rPr>
          <w:rFonts w:asciiTheme="minorHAnsi" w:hAnsiTheme="minorHAnsi"/>
          <w:color w:val="000000" w:themeColor="text1"/>
          <w:sz w:val="22"/>
          <w:szCs w:val="22"/>
        </w:rPr>
        <w:t>Macrophage subtype that is highly abundant in tumors and associated with immunosuppression, tumor progression, and metastasis.</w:t>
      </w:r>
    </w:p>
    <w:p w14:paraId="55FE25A3" w14:textId="77777777" w:rsidR="0017540B" w:rsidRPr="008A57CD" w:rsidRDefault="0017540B" w:rsidP="00E45991">
      <w:pPr>
        <w:rPr>
          <w:rStyle w:val="tableref"/>
          <w:rFonts w:asciiTheme="minorHAnsi" w:hAnsiTheme="minorHAnsi"/>
          <w:smallCaps/>
        </w:rPr>
      </w:pPr>
    </w:p>
    <w:p w14:paraId="11F6C924" w14:textId="77777777" w:rsidR="0017540B" w:rsidRPr="008A57CD" w:rsidRDefault="0017540B" w:rsidP="00E45991">
      <w:pPr>
        <w:rPr>
          <w:rStyle w:val="tableref"/>
          <w:rFonts w:asciiTheme="minorHAnsi" w:hAnsiTheme="minorHAnsi"/>
          <w:smallCaps/>
        </w:rPr>
      </w:pPr>
      <w:r w:rsidRPr="008A57CD">
        <w:rPr>
          <w:rStyle w:val="tableref"/>
          <w:rFonts w:asciiTheme="minorHAnsi" w:hAnsiTheme="minorHAnsi"/>
          <w:smallCaps/>
          <w:noProof/>
        </w:rPr>
        <w:t>Tumor-infiltrating Lymphocytes</w:t>
      </w:r>
    </w:p>
    <w:p w14:paraId="438F2546" w14:textId="77777777" w:rsidR="0017540B" w:rsidRPr="008A57CD" w:rsidRDefault="0017540B" w:rsidP="00E45991">
      <w:pPr>
        <w:rPr>
          <w:rFonts w:asciiTheme="minorHAnsi" w:hAnsiTheme="minorHAnsi"/>
          <w:color w:val="000000" w:themeColor="text1"/>
          <w:szCs w:val="22"/>
        </w:rPr>
      </w:pPr>
      <w:r w:rsidRPr="008A57CD">
        <w:rPr>
          <w:rFonts w:asciiTheme="minorHAnsi" w:hAnsiTheme="minorHAnsi"/>
          <w:color w:val="000000" w:themeColor="text1"/>
          <w:sz w:val="22"/>
          <w:szCs w:val="22"/>
        </w:rPr>
        <w:t xml:space="preserve">Lymphocytes that migrated into the tumor and can be isolated, expanded, and re-infused into the patient as therapy. </w:t>
      </w:r>
    </w:p>
    <w:p w14:paraId="6595B4EF" w14:textId="77777777" w:rsidR="0017540B" w:rsidRPr="008A57CD" w:rsidRDefault="0017540B" w:rsidP="00E45991">
      <w:pPr>
        <w:rPr>
          <w:rFonts w:asciiTheme="minorHAnsi" w:hAnsiTheme="minorHAnsi"/>
          <w:color w:val="000000" w:themeColor="text1"/>
          <w:szCs w:val="22"/>
        </w:rPr>
      </w:pPr>
    </w:p>
    <w:p w14:paraId="3B4B321B" w14:textId="77777777" w:rsidR="0017540B" w:rsidRPr="008A57CD" w:rsidRDefault="0017540B" w:rsidP="00E45991">
      <w:pPr>
        <w:rPr>
          <w:rStyle w:val="tableref"/>
          <w:rFonts w:asciiTheme="minorHAnsi" w:hAnsiTheme="minorHAnsi"/>
          <w:smallCaps/>
        </w:rPr>
      </w:pPr>
      <w:r w:rsidRPr="008A57CD">
        <w:rPr>
          <w:rStyle w:val="tableref"/>
          <w:rFonts w:asciiTheme="minorHAnsi" w:hAnsiTheme="minorHAnsi"/>
          <w:smallCaps/>
          <w:noProof/>
        </w:rPr>
        <w:t>Regulatory T cell</w:t>
      </w:r>
    </w:p>
    <w:p w14:paraId="4ECE0442" w14:textId="77777777" w:rsidR="0017540B" w:rsidRDefault="0017540B">
      <w:pPr>
        <w:rPr>
          <w:rFonts w:asciiTheme="minorHAnsi" w:hAnsiTheme="minorHAnsi"/>
          <w:color w:val="000000" w:themeColor="text1"/>
          <w:sz w:val="22"/>
          <w:szCs w:val="22"/>
        </w:rPr>
      </w:pPr>
      <w:r w:rsidRPr="008A57CD">
        <w:rPr>
          <w:rFonts w:asciiTheme="minorHAnsi" w:hAnsiTheme="minorHAnsi"/>
          <w:color w:val="000000" w:themeColor="text1"/>
          <w:sz w:val="22"/>
          <w:szCs w:val="22"/>
        </w:rPr>
        <w:t>A subtype of T cells maintaining self-tolerance and preventing excessive immune responses, mainly by the inhibition of proliferation and activation of cytotoxic T cells.</w:t>
      </w:r>
    </w:p>
    <w:p w14:paraId="508638A2" w14:textId="77777777" w:rsidR="0017540B" w:rsidRDefault="0017540B">
      <w:pPr>
        <w:rPr>
          <w:rFonts w:asciiTheme="minorHAnsi" w:hAnsiTheme="minorHAnsi"/>
          <w:color w:val="000000" w:themeColor="text1"/>
          <w:sz w:val="22"/>
          <w:szCs w:val="22"/>
        </w:rPr>
      </w:pPr>
    </w:p>
    <w:p w14:paraId="483784D4" w14:textId="77777777" w:rsidR="0017540B" w:rsidRDefault="0017540B" w:rsidP="00E45991">
      <w:pPr>
        <w:rPr>
          <w:rFonts w:asciiTheme="minorHAnsi" w:hAnsiTheme="minorHAnsi"/>
          <w:b/>
          <w:color w:val="000000" w:themeColor="text1"/>
          <w:sz w:val="22"/>
          <w:szCs w:val="22"/>
        </w:rPr>
      </w:pPr>
      <w:r w:rsidRPr="000132E4">
        <w:rPr>
          <w:rFonts w:asciiTheme="minorHAnsi" w:hAnsiTheme="minorHAnsi"/>
          <w:b/>
          <w:color w:val="000000" w:themeColor="text1"/>
          <w:sz w:val="22"/>
          <w:szCs w:val="22"/>
        </w:rPr>
        <w:t>Table of content summary</w:t>
      </w:r>
      <w:r>
        <w:rPr>
          <w:rFonts w:asciiTheme="minorHAnsi" w:hAnsiTheme="minorHAnsi"/>
          <w:b/>
          <w:color w:val="000000" w:themeColor="text1"/>
          <w:sz w:val="22"/>
          <w:szCs w:val="22"/>
        </w:rPr>
        <w:t xml:space="preserve"> </w:t>
      </w:r>
    </w:p>
    <w:p w14:paraId="14EF9B06" w14:textId="77777777" w:rsidR="0017540B" w:rsidRPr="0042631F" w:rsidRDefault="0017540B">
      <w:pPr>
        <w:rPr>
          <w:rFonts w:asciiTheme="minorHAnsi" w:hAnsiTheme="minorHAnsi"/>
          <w:color w:val="000000" w:themeColor="text1"/>
          <w:sz w:val="22"/>
          <w:szCs w:val="22"/>
        </w:rPr>
      </w:pPr>
      <w:r>
        <w:rPr>
          <w:rFonts w:asciiTheme="minorHAnsi" w:hAnsiTheme="minorHAnsi"/>
          <w:color w:val="000000" w:themeColor="text1"/>
          <w:sz w:val="22"/>
          <w:szCs w:val="22"/>
        </w:rPr>
        <w:t>This</w:t>
      </w:r>
      <w:r w:rsidRPr="000132E4">
        <w:rPr>
          <w:rFonts w:asciiTheme="minorHAnsi" w:hAnsiTheme="minorHAnsi"/>
          <w:color w:val="000000" w:themeColor="text1"/>
          <w:sz w:val="22"/>
          <w:szCs w:val="22"/>
        </w:rPr>
        <w:t xml:space="preserve"> review </w:t>
      </w:r>
      <w:r>
        <w:rPr>
          <w:rFonts w:asciiTheme="minorHAnsi" w:hAnsiTheme="minorHAnsi"/>
          <w:color w:val="000000" w:themeColor="text1"/>
          <w:sz w:val="22"/>
          <w:szCs w:val="22"/>
        </w:rPr>
        <w:t>provides an</w:t>
      </w:r>
      <w:r w:rsidRPr="000132E4">
        <w:rPr>
          <w:rFonts w:asciiTheme="minorHAnsi" w:hAnsiTheme="minorHAnsi"/>
          <w:color w:val="000000" w:themeColor="text1"/>
          <w:sz w:val="22"/>
          <w:szCs w:val="22"/>
        </w:rPr>
        <w:t xml:space="preserve"> update o</w:t>
      </w:r>
      <w:r w:rsidRPr="00D80887">
        <w:rPr>
          <w:rFonts w:asciiTheme="minorHAnsi" w:hAnsiTheme="minorHAnsi"/>
          <w:color w:val="000000" w:themeColor="text1"/>
          <w:sz w:val="22"/>
          <w:szCs w:val="22"/>
        </w:rPr>
        <w:t>f interleukins in tumor biology,</w:t>
      </w:r>
      <w:r>
        <w:rPr>
          <w:rFonts w:asciiTheme="minorHAnsi" w:hAnsiTheme="minorHAnsi"/>
          <w:color w:val="000000" w:themeColor="text1"/>
          <w:sz w:val="22"/>
          <w:szCs w:val="22"/>
        </w:rPr>
        <w:t xml:space="preserve"> covering</w:t>
      </w:r>
      <w:r w:rsidRPr="000132E4">
        <w:rPr>
          <w:rFonts w:asciiTheme="minorHAnsi" w:hAnsiTheme="minorHAnsi"/>
          <w:color w:val="000000" w:themeColor="text1"/>
          <w:sz w:val="22"/>
          <w:szCs w:val="22"/>
        </w:rPr>
        <w:t xml:space="preserve"> the milestones of the latest discoveries of interleukin-related mechanisms in cancer, together with their application in clinical practice. </w:t>
      </w:r>
      <w:r>
        <w:rPr>
          <w:rFonts w:asciiTheme="minorHAnsi" w:hAnsiTheme="minorHAnsi"/>
          <w:color w:val="000000" w:themeColor="text1"/>
          <w:sz w:val="22"/>
          <w:szCs w:val="22"/>
        </w:rPr>
        <w:t>It includes</w:t>
      </w:r>
      <w:r w:rsidRPr="000132E4">
        <w:rPr>
          <w:rFonts w:asciiTheme="minorHAnsi" w:hAnsiTheme="minorHAnsi"/>
          <w:color w:val="000000" w:themeColor="text1"/>
          <w:sz w:val="22"/>
          <w:szCs w:val="22"/>
        </w:rPr>
        <w:t xml:space="preserve"> a</w:t>
      </w:r>
      <w:r>
        <w:rPr>
          <w:rFonts w:asciiTheme="minorHAnsi" w:hAnsiTheme="minorHAnsi"/>
          <w:color w:val="000000" w:themeColor="text1"/>
          <w:sz w:val="22"/>
          <w:szCs w:val="22"/>
        </w:rPr>
        <w:t>n</w:t>
      </w:r>
      <w:r w:rsidRPr="000132E4">
        <w:rPr>
          <w:rFonts w:asciiTheme="minorHAnsi" w:hAnsiTheme="minorHAnsi"/>
          <w:color w:val="000000" w:themeColor="text1"/>
          <w:sz w:val="22"/>
          <w:szCs w:val="22"/>
        </w:rPr>
        <w:t xml:space="preserve"> overview of </w:t>
      </w:r>
      <w:r>
        <w:rPr>
          <w:rFonts w:asciiTheme="minorHAnsi" w:hAnsiTheme="minorHAnsi"/>
          <w:color w:val="000000" w:themeColor="text1"/>
          <w:sz w:val="22"/>
          <w:szCs w:val="22"/>
        </w:rPr>
        <w:t xml:space="preserve">current </w:t>
      </w:r>
      <w:r w:rsidRPr="000132E4">
        <w:rPr>
          <w:rFonts w:asciiTheme="minorHAnsi" w:hAnsiTheme="minorHAnsi"/>
          <w:color w:val="000000" w:themeColor="text1"/>
          <w:sz w:val="22"/>
          <w:szCs w:val="22"/>
        </w:rPr>
        <w:t>clinical trials, newly approved therapeutic agents, and breakthrough pre-clinical concepts.</w:t>
      </w:r>
      <w:r w:rsidRPr="008A57CD">
        <w:rPr>
          <w:rFonts w:asciiTheme="minorHAnsi" w:hAnsiTheme="minorHAnsi"/>
          <w:color w:val="000000" w:themeColor="text1"/>
          <w:sz w:val="22"/>
          <w:szCs w:val="22"/>
        </w:rPr>
        <w:br w:type="page"/>
      </w:r>
    </w:p>
    <w:p w14:paraId="0E8A088E" w14:textId="77777777" w:rsidR="000A2965" w:rsidRPr="008A57CD" w:rsidRDefault="000A2965" w:rsidP="000A2965">
      <w:pPr>
        <w:pStyle w:val="glossarybody"/>
        <w:spacing w:line="240" w:lineRule="auto"/>
        <w:rPr>
          <w:rFonts w:asciiTheme="minorHAnsi" w:hAnsiTheme="minorHAnsi" w:cstheme="minorHAnsi"/>
          <w:b/>
          <w:bCs/>
          <w:noProof w:val="0"/>
          <w:sz w:val="22"/>
          <w:szCs w:val="22"/>
        </w:rPr>
      </w:pPr>
      <w:r w:rsidRPr="008A57CD">
        <w:rPr>
          <w:rFonts w:asciiTheme="minorHAnsi" w:hAnsiTheme="minorHAnsi" w:cstheme="minorHAnsi"/>
          <w:b/>
          <w:bCs/>
          <w:noProof w:val="0"/>
          <w:sz w:val="22"/>
          <w:szCs w:val="22"/>
        </w:rPr>
        <w:lastRenderedPageBreak/>
        <w:t>References</w:t>
      </w:r>
    </w:p>
    <w:p w14:paraId="6076E11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w:t>
      </w:r>
      <w:r w:rsidRPr="0017540B">
        <w:rPr>
          <w:rFonts w:asciiTheme="minorHAnsi" w:hAnsiTheme="minorHAnsi" w:cstheme="minorHAnsi"/>
          <w:szCs w:val="22"/>
        </w:rPr>
        <w:tab/>
        <w:t xml:space="preserve">Dunn, G. P., Old, L. J. &amp; Schreiber, R. D. The three Es of cancer immunoediting. </w:t>
      </w:r>
      <w:r w:rsidRPr="0017540B">
        <w:rPr>
          <w:rFonts w:asciiTheme="minorHAnsi" w:hAnsiTheme="minorHAnsi" w:cstheme="minorHAnsi"/>
          <w:i/>
          <w:szCs w:val="22"/>
        </w:rPr>
        <w:t>Annual review of immunology</w:t>
      </w:r>
      <w:r w:rsidRPr="0017540B">
        <w:rPr>
          <w:rFonts w:asciiTheme="minorHAnsi" w:hAnsiTheme="minorHAnsi" w:cstheme="minorHAnsi"/>
          <w:szCs w:val="22"/>
        </w:rPr>
        <w:t xml:space="preserve"> </w:t>
      </w:r>
      <w:r w:rsidRPr="0017540B">
        <w:rPr>
          <w:rFonts w:asciiTheme="minorHAnsi" w:hAnsiTheme="minorHAnsi" w:cstheme="minorHAnsi"/>
          <w:b/>
          <w:szCs w:val="22"/>
        </w:rPr>
        <w:t>22</w:t>
      </w:r>
      <w:r w:rsidRPr="0017540B">
        <w:rPr>
          <w:rFonts w:asciiTheme="minorHAnsi" w:hAnsiTheme="minorHAnsi" w:cstheme="minorHAnsi"/>
          <w:szCs w:val="22"/>
        </w:rPr>
        <w:t>, 329-360, doi:10.1146/annurev.immunol.22.012703.104803 (2004).</w:t>
      </w:r>
    </w:p>
    <w:p w14:paraId="4BA6F1D9" w14:textId="73DD869C" w:rsid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w:t>
      </w:r>
      <w:r w:rsidRPr="0017540B">
        <w:rPr>
          <w:rFonts w:asciiTheme="minorHAnsi" w:hAnsiTheme="minorHAnsi" w:cstheme="minorHAnsi"/>
          <w:szCs w:val="22"/>
        </w:rPr>
        <w:tab/>
        <w:t xml:space="preserve">Dunn, G. P., Bruce, A. T., Ikeda, H., Old, L. J. &amp; Schreiber, R. D. Cancer immunoediting: from immunosurveillance to tumor escape. </w:t>
      </w:r>
      <w:r w:rsidRPr="0017540B">
        <w:rPr>
          <w:rFonts w:asciiTheme="minorHAnsi" w:hAnsiTheme="minorHAnsi" w:cstheme="minorHAnsi"/>
          <w:i/>
          <w:szCs w:val="22"/>
        </w:rPr>
        <w:t>Nat Immunol</w:t>
      </w:r>
      <w:r w:rsidRPr="0017540B">
        <w:rPr>
          <w:rFonts w:asciiTheme="minorHAnsi" w:hAnsiTheme="minorHAnsi" w:cstheme="minorHAnsi"/>
          <w:szCs w:val="22"/>
        </w:rPr>
        <w:t xml:space="preserve"> </w:t>
      </w:r>
      <w:r w:rsidRPr="0017540B">
        <w:rPr>
          <w:rFonts w:asciiTheme="minorHAnsi" w:hAnsiTheme="minorHAnsi" w:cstheme="minorHAnsi"/>
          <w:b/>
          <w:szCs w:val="22"/>
        </w:rPr>
        <w:t>3</w:t>
      </w:r>
      <w:r w:rsidRPr="0017540B">
        <w:rPr>
          <w:rFonts w:asciiTheme="minorHAnsi" w:hAnsiTheme="minorHAnsi" w:cstheme="minorHAnsi"/>
          <w:szCs w:val="22"/>
        </w:rPr>
        <w:t>, 991-998, doi:10.1038/ni1102-991 (2002).</w:t>
      </w:r>
    </w:p>
    <w:p w14:paraId="5B64E5D9" w14:textId="77777777" w:rsidR="006A201A" w:rsidRPr="00A441D1" w:rsidRDefault="006A201A" w:rsidP="006A201A">
      <w:pPr>
        <w:pStyle w:val="EndNoteBibliography"/>
        <w:rPr>
          <w:rFonts w:asciiTheme="minorHAnsi" w:hAnsiTheme="minorHAnsi" w:cstheme="minorHAnsi"/>
          <w:b/>
          <w:bCs/>
          <w:szCs w:val="22"/>
        </w:rPr>
      </w:pPr>
      <w:r w:rsidRPr="00A441D1">
        <w:rPr>
          <w:rFonts w:asciiTheme="minorHAnsi" w:hAnsiTheme="minorHAnsi" w:cstheme="minorHAnsi"/>
          <w:b/>
          <w:bCs/>
          <w:szCs w:val="22"/>
        </w:rPr>
        <w:t>Dunn and colleagues formulate</w:t>
      </w:r>
      <w:r>
        <w:rPr>
          <w:rFonts w:asciiTheme="minorHAnsi" w:hAnsiTheme="minorHAnsi" w:cstheme="minorHAnsi"/>
          <w:b/>
          <w:bCs/>
          <w:szCs w:val="22"/>
        </w:rPr>
        <w:t xml:space="preserve"> </w:t>
      </w:r>
      <w:r w:rsidRPr="00A441D1">
        <w:rPr>
          <w:rFonts w:asciiTheme="minorHAnsi" w:hAnsiTheme="minorHAnsi" w:cstheme="minorHAnsi"/>
          <w:b/>
          <w:bCs/>
          <w:szCs w:val="22"/>
        </w:rPr>
        <w:t>a theory of individual cancer evolution under immunological pressure.</w:t>
      </w:r>
    </w:p>
    <w:p w14:paraId="5E98E34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3</w:t>
      </w:r>
      <w:r w:rsidRPr="0017540B">
        <w:rPr>
          <w:rFonts w:asciiTheme="minorHAnsi" w:hAnsiTheme="minorHAnsi" w:cstheme="minorHAnsi"/>
          <w:szCs w:val="22"/>
        </w:rPr>
        <w:tab/>
        <w:t xml:space="preserve">Hanahan, D. &amp; Weinberg, R. A. Hallmarks of cancer: the next generation. </w:t>
      </w:r>
      <w:r w:rsidRPr="0017540B">
        <w:rPr>
          <w:rFonts w:asciiTheme="minorHAnsi" w:hAnsiTheme="minorHAnsi" w:cstheme="minorHAnsi"/>
          <w:i/>
          <w:szCs w:val="22"/>
        </w:rPr>
        <w:t>Cell</w:t>
      </w:r>
      <w:r w:rsidRPr="0017540B">
        <w:rPr>
          <w:rFonts w:asciiTheme="minorHAnsi" w:hAnsiTheme="minorHAnsi" w:cstheme="minorHAnsi"/>
          <w:szCs w:val="22"/>
        </w:rPr>
        <w:t xml:space="preserve"> </w:t>
      </w:r>
      <w:r w:rsidRPr="0017540B">
        <w:rPr>
          <w:rFonts w:asciiTheme="minorHAnsi" w:hAnsiTheme="minorHAnsi" w:cstheme="minorHAnsi"/>
          <w:b/>
          <w:szCs w:val="22"/>
        </w:rPr>
        <w:t>144</w:t>
      </w:r>
      <w:r w:rsidRPr="0017540B">
        <w:rPr>
          <w:rFonts w:asciiTheme="minorHAnsi" w:hAnsiTheme="minorHAnsi" w:cstheme="minorHAnsi"/>
          <w:szCs w:val="22"/>
        </w:rPr>
        <w:t>, 646-674, doi:10.1016/j.cell.2011.02.013 (2011).</w:t>
      </w:r>
    </w:p>
    <w:p w14:paraId="2A5405A4"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4</w:t>
      </w:r>
      <w:r w:rsidRPr="0017540B">
        <w:rPr>
          <w:rFonts w:asciiTheme="minorHAnsi" w:hAnsiTheme="minorHAnsi" w:cstheme="minorHAnsi"/>
          <w:szCs w:val="22"/>
        </w:rPr>
        <w:tab/>
        <w:t xml:space="preserve">Bruni, D., Angell, H. K. &amp; Galon, J. The immune contexture and Immunoscore in cancer prognosis and therapeutic efficacy. </w:t>
      </w:r>
      <w:r w:rsidRPr="0017540B">
        <w:rPr>
          <w:rFonts w:asciiTheme="minorHAnsi" w:hAnsiTheme="minorHAnsi" w:cstheme="minorHAnsi"/>
          <w:i/>
          <w:szCs w:val="22"/>
        </w:rPr>
        <w:t>Nat Rev Cancer</w:t>
      </w:r>
      <w:r w:rsidRPr="0017540B">
        <w:rPr>
          <w:rFonts w:asciiTheme="minorHAnsi" w:hAnsiTheme="minorHAnsi" w:cstheme="minorHAnsi"/>
          <w:szCs w:val="22"/>
        </w:rPr>
        <w:t>, doi:10.1038/s41568-020-0285-7 (2020).</w:t>
      </w:r>
    </w:p>
    <w:p w14:paraId="74693F2A" w14:textId="4CCCF75D" w:rsid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5</w:t>
      </w:r>
      <w:r w:rsidRPr="0017540B">
        <w:rPr>
          <w:rFonts w:asciiTheme="minorHAnsi" w:hAnsiTheme="minorHAnsi" w:cstheme="minorHAnsi"/>
          <w:szCs w:val="22"/>
        </w:rPr>
        <w:tab/>
        <w:t>Pages, F.</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International validation of the consensus Immunoscore for the classification of colon cancer: a prognostic and accuracy study. </w:t>
      </w:r>
      <w:r w:rsidRPr="0017540B">
        <w:rPr>
          <w:rFonts w:asciiTheme="minorHAnsi" w:hAnsiTheme="minorHAnsi" w:cstheme="minorHAnsi"/>
          <w:i/>
          <w:szCs w:val="22"/>
        </w:rPr>
        <w:t>Lancet</w:t>
      </w:r>
      <w:r w:rsidRPr="0017540B">
        <w:rPr>
          <w:rFonts w:asciiTheme="minorHAnsi" w:hAnsiTheme="minorHAnsi" w:cstheme="minorHAnsi"/>
          <w:szCs w:val="22"/>
        </w:rPr>
        <w:t xml:space="preserve"> </w:t>
      </w:r>
      <w:r w:rsidRPr="0017540B">
        <w:rPr>
          <w:rFonts w:asciiTheme="minorHAnsi" w:hAnsiTheme="minorHAnsi" w:cstheme="minorHAnsi"/>
          <w:b/>
          <w:szCs w:val="22"/>
        </w:rPr>
        <w:t>391</w:t>
      </w:r>
      <w:r w:rsidRPr="0017540B">
        <w:rPr>
          <w:rFonts w:asciiTheme="minorHAnsi" w:hAnsiTheme="minorHAnsi" w:cstheme="minorHAnsi"/>
          <w:szCs w:val="22"/>
        </w:rPr>
        <w:t>, 2128-2139, doi:10.1016/S0140-6736(18)30789-X (2018).</w:t>
      </w:r>
    </w:p>
    <w:p w14:paraId="55F06071" w14:textId="77777777" w:rsidR="006A201A" w:rsidRPr="00A441D1" w:rsidRDefault="006A201A" w:rsidP="006A201A">
      <w:pPr>
        <w:pStyle w:val="EndNoteBibliography"/>
        <w:rPr>
          <w:rFonts w:asciiTheme="minorHAnsi" w:hAnsiTheme="minorHAnsi" w:cstheme="minorHAnsi"/>
          <w:b/>
          <w:bCs/>
        </w:rPr>
      </w:pPr>
      <w:r>
        <w:rPr>
          <w:rFonts w:asciiTheme="minorHAnsi" w:hAnsiTheme="minorHAnsi" w:cstheme="minorHAnsi"/>
          <w:b/>
          <w:bCs/>
        </w:rPr>
        <w:t>This research v</w:t>
      </w:r>
      <w:r w:rsidRPr="005259A1">
        <w:rPr>
          <w:rFonts w:asciiTheme="minorHAnsi" w:hAnsiTheme="minorHAnsi" w:cstheme="minorHAnsi"/>
          <w:b/>
          <w:bCs/>
        </w:rPr>
        <w:t>alidates</w:t>
      </w:r>
      <w:r>
        <w:rPr>
          <w:rFonts w:asciiTheme="minorHAnsi" w:hAnsiTheme="minorHAnsi" w:cstheme="minorHAnsi"/>
          <w:b/>
          <w:bCs/>
        </w:rPr>
        <w:t xml:space="preserve"> the prognostic value of the colon cancer</w:t>
      </w:r>
      <w:r w:rsidRPr="005259A1">
        <w:rPr>
          <w:rFonts w:asciiTheme="minorHAnsi" w:hAnsiTheme="minorHAnsi" w:cstheme="minorHAnsi"/>
          <w:b/>
          <w:bCs/>
        </w:rPr>
        <w:t xml:space="preserve"> classification </w:t>
      </w:r>
      <w:r>
        <w:rPr>
          <w:rFonts w:asciiTheme="minorHAnsi" w:hAnsiTheme="minorHAnsi" w:cstheme="minorHAnsi"/>
          <w:b/>
          <w:bCs/>
        </w:rPr>
        <w:t>according to the immune status of the tumor.</w:t>
      </w:r>
    </w:p>
    <w:p w14:paraId="04A91F4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6</w:t>
      </w:r>
      <w:r w:rsidRPr="0017540B">
        <w:rPr>
          <w:rFonts w:asciiTheme="minorHAnsi" w:hAnsiTheme="minorHAnsi" w:cstheme="minorHAnsi"/>
          <w:szCs w:val="22"/>
        </w:rPr>
        <w:tab/>
        <w:t>Mascaux, C.</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Immune evasion before tumour invasion in early lung squamous carcinogenesis. </w:t>
      </w:r>
      <w:r w:rsidRPr="0017540B">
        <w:rPr>
          <w:rFonts w:asciiTheme="minorHAnsi" w:hAnsiTheme="minorHAnsi" w:cstheme="minorHAnsi"/>
          <w:i/>
          <w:szCs w:val="22"/>
        </w:rPr>
        <w:t>Nature</w:t>
      </w:r>
      <w:r w:rsidRPr="0017540B">
        <w:rPr>
          <w:rFonts w:asciiTheme="minorHAnsi" w:hAnsiTheme="minorHAnsi" w:cstheme="minorHAnsi"/>
          <w:szCs w:val="22"/>
        </w:rPr>
        <w:t xml:space="preserve"> </w:t>
      </w:r>
      <w:r w:rsidRPr="0017540B">
        <w:rPr>
          <w:rFonts w:asciiTheme="minorHAnsi" w:hAnsiTheme="minorHAnsi" w:cstheme="minorHAnsi"/>
          <w:b/>
          <w:szCs w:val="22"/>
        </w:rPr>
        <w:t>571</w:t>
      </w:r>
      <w:r w:rsidRPr="0017540B">
        <w:rPr>
          <w:rFonts w:asciiTheme="minorHAnsi" w:hAnsiTheme="minorHAnsi" w:cstheme="minorHAnsi"/>
          <w:szCs w:val="22"/>
        </w:rPr>
        <w:t>, 570-575, doi:10.1038/s41586-019-1330-0 (2019).</w:t>
      </w:r>
    </w:p>
    <w:p w14:paraId="6720B0C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7</w:t>
      </w:r>
      <w:r w:rsidRPr="0017540B">
        <w:rPr>
          <w:rFonts w:asciiTheme="minorHAnsi" w:hAnsiTheme="minorHAnsi" w:cstheme="minorHAnsi"/>
          <w:szCs w:val="22"/>
        </w:rPr>
        <w:tab/>
        <w:t xml:space="preserve">Yuzhalin, A. E. </w:t>
      </w:r>
      <w:r w:rsidRPr="0017540B">
        <w:rPr>
          <w:rFonts w:asciiTheme="minorHAnsi" w:hAnsiTheme="minorHAnsi" w:cstheme="minorHAnsi"/>
          <w:i/>
          <w:szCs w:val="22"/>
        </w:rPr>
        <w:t>Interleukins in cancer biology : their heterogeneous role</w:t>
      </w:r>
      <w:r w:rsidRPr="0017540B">
        <w:rPr>
          <w:rFonts w:asciiTheme="minorHAnsi" w:hAnsiTheme="minorHAnsi" w:cstheme="minorHAnsi"/>
          <w:szCs w:val="22"/>
        </w:rPr>
        <w:t>.  (Elsevier/AP, Academic Press is an imprint of Elsevier, 2014).</w:t>
      </w:r>
    </w:p>
    <w:p w14:paraId="6C2B2DB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8</w:t>
      </w:r>
      <w:r w:rsidRPr="0017540B">
        <w:rPr>
          <w:rFonts w:asciiTheme="minorHAnsi" w:hAnsiTheme="minorHAnsi" w:cstheme="minorHAnsi"/>
          <w:szCs w:val="22"/>
        </w:rPr>
        <w:tab/>
        <w:t xml:space="preserve">Waldmann, T. A. Cytokines in cancer immunotherapy. </w:t>
      </w:r>
      <w:r w:rsidRPr="0017540B">
        <w:rPr>
          <w:rFonts w:asciiTheme="minorHAnsi" w:hAnsiTheme="minorHAnsi" w:cstheme="minorHAnsi"/>
          <w:i/>
          <w:szCs w:val="22"/>
        </w:rPr>
        <w:t>Cold Spring Harb Perspect Biol</w:t>
      </w:r>
      <w:r w:rsidRPr="0017540B">
        <w:rPr>
          <w:rFonts w:asciiTheme="minorHAnsi" w:hAnsiTheme="minorHAnsi" w:cstheme="minorHAnsi"/>
          <w:szCs w:val="22"/>
        </w:rPr>
        <w:t xml:space="preserve"> </w:t>
      </w:r>
      <w:r w:rsidRPr="0017540B">
        <w:rPr>
          <w:rFonts w:asciiTheme="minorHAnsi" w:hAnsiTheme="minorHAnsi" w:cstheme="minorHAnsi"/>
          <w:b/>
          <w:szCs w:val="22"/>
        </w:rPr>
        <w:t>10</w:t>
      </w:r>
      <w:r w:rsidRPr="0017540B">
        <w:rPr>
          <w:rFonts w:asciiTheme="minorHAnsi" w:hAnsiTheme="minorHAnsi" w:cstheme="minorHAnsi"/>
          <w:szCs w:val="22"/>
        </w:rPr>
        <w:t>, doi:10.1101/cshperspect.a028472 (2018).</w:t>
      </w:r>
    </w:p>
    <w:p w14:paraId="4F85BABE" w14:textId="382EEDBA" w:rsid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9</w:t>
      </w:r>
      <w:r w:rsidRPr="0017540B">
        <w:rPr>
          <w:rFonts w:asciiTheme="minorHAnsi" w:hAnsiTheme="minorHAnsi" w:cstheme="minorHAnsi"/>
          <w:szCs w:val="22"/>
        </w:rPr>
        <w:tab/>
        <w:t xml:space="preserve">Dinarello, C. A. The IL-1 family of cytokines and receptors in rheumatic diseases. </w:t>
      </w:r>
      <w:r w:rsidRPr="0017540B">
        <w:rPr>
          <w:rFonts w:asciiTheme="minorHAnsi" w:hAnsiTheme="minorHAnsi" w:cstheme="minorHAnsi"/>
          <w:i/>
          <w:szCs w:val="22"/>
        </w:rPr>
        <w:t>Nat Rev Rheumatol</w:t>
      </w:r>
      <w:r w:rsidRPr="0017540B">
        <w:rPr>
          <w:rFonts w:asciiTheme="minorHAnsi" w:hAnsiTheme="minorHAnsi" w:cstheme="minorHAnsi"/>
          <w:szCs w:val="22"/>
        </w:rPr>
        <w:t xml:space="preserve"> </w:t>
      </w:r>
      <w:r w:rsidRPr="0017540B">
        <w:rPr>
          <w:rFonts w:asciiTheme="minorHAnsi" w:hAnsiTheme="minorHAnsi" w:cstheme="minorHAnsi"/>
          <w:b/>
          <w:szCs w:val="22"/>
        </w:rPr>
        <w:t>15</w:t>
      </w:r>
      <w:r w:rsidRPr="0017540B">
        <w:rPr>
          <w:rFonts w:asciiTheme="minorHAnsi" w:hAnsiTheme="minorHAnsi" w:cstheme="minorHAnsi"/>
          <w:szCs w:val="22"/>
        </w:rPr>
        <w:t>, 612-632, doi:10.1038/s41584-019-0277-8 (2019).</w:t>
      </w:r>
    </w:p>
    <w:p w14:paraId="16185B62" w14:textId="4D8C471D" w:rsidR="006A201A" w:rsidRPr="00A441D1" w:rsidRDefault="006A201A" w:rsidP="006A201A">
      <w:pPr>
        <w:pStyle w:val="EndNoteBibliography"/>
        <w:rPr>
          <w:rFonts w:asciiTheme="minorHAnsi" w:hAnsiTheme="minorHAnsi" w:cstheme="minorHAnsi"/>
          <w:b/>
          <w:bCs/>
        </w:rPr>
      </w:pPr>
      <w:r>
        <w:rPr>
          <w:rFonts w:asciiTheme="minorHAnsi" w:hAnsiTheme="minorHAnsi" w:cstheme="minorHAnsi"/>
          <w:b/>
          <w:bCs/>
        </w:rPr>
        <w:t xml:space="preserve">Here </w:t>
      </w:r>
      <w:r w:rsidRPr="00B86B0A">
        <w:rPr>
          <w:rFonts w:asciiTheme="minorHAnsi" w:hAnsiTheme="minorHAnsi" w:cstheme="minorHAnsi"/>
          <w:b/>
          <w:bCs/>
        </w:rPr>
        <w:t>IL-1 blockade</w:t>
      </w:r>
      <w:r>
        <w:rPr>
          <w:rFonts w:asciiTheme="minorHAnsi" w:hAnsiTheme="minorHAnsi" w:cstheme="minorHAnsi"/>
          <w:b/>
          <w:bCs/>
        </w:rPr>
        <w:t xml:space="preserve"> is proposed</w:t>
      </w:r>
      <w:r w:rsidRPr="00B86B0A">
        <w:rPr>
          <w:rFonts w:asciiTheme="minorHAnsi" w:hAnsiTheme="minorHAnsi" w:cstheme="minorHAnsi"/>
          <w:b/>
          <w:bCs/>
        </w:rPr>
        <w:t xml:space="preserve"> </w:t>
      </w:r>
      <w:r>
        <w:rPr>
          <w:rFonts w:asciiTheme="minorHAnsi" w:hAnsiTheme="minorHAnsi" w:cstheme="minorHAnsi"/>
          <w:b/>
          <w:bCs/>
        </w:rPr>
        <w:t xml:space="preserve">for the first time </w:t>
      </w:r>
      <w:r w:rsidRPr="00B86B0A">
        <w:rPr>
          <w:rFonts w:asciiTheme="minorHAnsi" w:hAnsiTheme="minorHAnsi" w:cstheme="minorHAnsi"/>
          <w:b/>
          <w:bCs/>
        </w:rPr>
        <w:t xml:space="preserve">as </w:t>
      </w:r>
      <w:r>
        <w:rPr>
          <w:rFonts w:asciiTheme="minorHAnsi" w:hAnsiTheme="minorHAnsi" w:cstheme="minorHAnsi"/>
          <w:b/>
          <w:bCs/>
        </w:rPr>
        <w:t>the</w:t>
      </w:r>
      <w:r w:rsidRPr="00B86B0A">
        <w:rPr>
          <w:rFonts w:asciiTheme="minorHAnsi" w:hAnsiTheme="minorHAnsi" w:cstheme="minorHAnsi"/>
          <w:b/>
          <w:bCs/>
        </w:rPr>
        <w:t xml:space="preserve"> mean </w:t>
      </w:r>
      <w:r>
        <w:rPr>
          <w:rFonts w:asciiTheme="minorHAnsi" w:hAnsiTheme="minorHAnsi" w:cstheme="minorHAnsi"/>
          <w:b/>
          <w:bCs/>
        </w:rPr>
        <w:t>to tame</w:t>
      </w:r>
      <w:r w:rsidRPr="00B86B0A">
        <w:rPr>
          <w:rFonts w:asciiTheme="minorHAnsi" w:hAnsiTheme="minorHAnsi" w:cstheme="minorHAnsi"/>
          <w:b/>
          <w:bCs/>
        </w:rPr>
        <w:t xml:space="preserve"> </w:t>
      </w:r>
      <w:r>
        <w:rPr>
          <w:rFonts w:asciiTheme="minorHAnsi" w:hAnsiTheme="minorHAnsi" w:cstheme="minorHAnsi"/>
          <w:b/>
          <w:bCs/>
        </w:rPr>
        <w:t>a</w:t>
      </w:r>
      <w:r w:rsidRPr="00B86B0A">
        <w:rPr>
          <w:rFonts w:asciiTheme="minorHAnsi" w:hAnsiTheme="minorHAnsi" w:cstheme="minorHAnsi"/>
          <w:b/>
          <w:bCs/>
        </w:rPr>
        <w:t xml:space="preserve"> chronic inflammation and halting tumor progression.</w:t>
      </w:r>
    </w:p>
    <w:p w14:paraId="5859EF34"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10</w:t>
      </w:r>
      <w:r w:rsidRPr="0017540B">
        <w:rPr>
          <w:rFonts w:asciiTheme="minorHAnsi" w:hAnsiTheme="minorHAnsi" w:cstheme="minorHAnsi"/>
          <w:szCs w:val="22"/>
        </w:rPr>
        <w:tab/>
        <w:t xml:space="preserve">Dinarello, C. A. Why not treat human cancer with interleukin-1 blockade? </w:t>
      </w:r>
      <w:r w:rsidRPr="0017540B">
        <w:rPr>
          <w:rFonts w:asciiTheme="minorHAnsi" w:hAnsiTheme="minorHAnsi" w:cstheme="minorHAnsi"/>
          <w:i/>
          <w:szCs w:val="22"/>
        </w:rPr>
        <w:t>Cancer Metastasis Rev</w:t>
      </w:r>
      <w:r w:rsidRPr="0017540B">
        <w:rPr>
          <w:rFonts w:asciiTheme="minorHAnsi" w:hAnsiTheme="minorHAnsi" w:cstheme="minorHAnsi"/>
          <w:szCs w:val="22"/>
        </w:rPr>
        <w:t xml:space="preserve"> </w:t>
      </w:r>
      <w:r w:rsidRPr="0017540B">
        <w:rPr>
          <w:rFonts w:asciiTheme="minorHAnsi" w:hAnsiTheme="minorHAnsi" w:cstheme="minorHAnsi"/>
          <w:b/>
          <w:szCs w:val="22"/>
        </w:rPr>
        <w:t>29</w:t>
      </w:r>
      <w:r w:rsidRPr="0017540B">
        <w:rPr>
          <w:rFonts w:asciiTheme="minorHAnsi" w:hAnsiTheme="minorHAnsi" w:cstheme="minorHAnsi"/>
          <w:szCs w:val="22"/>
        </w:rPr>
        <w:t>, 317-329, doi:10.1007/s10555-010-9229-0 (2010).</w:t>
      </w:r>
    </w:p>
    <w:p w14:paraId="0D3A721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11</w:t>
      </w:r>
      <w:r w:rsidRPr="0017540B">
        <w:rPr>
          <w:rFonts w:asciiTheme="minorHAnsi" w:hAnsiTheme="minorHAnsi" w:cstheme="minorHAnsi"/>
          <w:szCs w:val="22"/>
        </w:rPr>
        <w:tab/>
        <w:t>Elinav, E.</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Inflammation-induced cancer: crosstalk between tumours, immune cells and microorganisms. </w:t>
      </w:r>
      <w:r w:rsidRPr="0017540B">
        <w:rPr>
          <w:rFonts w:asciiTheme="minorHAnsi" w:hAnsiTheme="minorHAnsi" w:cstheme="minorHAnsi"/>
          <w:i/>
          <w:szCs w:val="22"/>
        </w:rPr>
        <w:t>Nat Rev Cancer</w:t>
      </w:r>
      <w:r w:rsidRPr="0017540B">
        <w:rPr>
          <w:rFonts w:asciiTheme="minorHAnsi" w:hAnsiTheme="minorHAnsi" w:cstheme="minorHAnsi"/>
          <w:szCs w:val="22"/>
        </w:rPr>
        <w:t xml:space="preserve"> </w:t>
      </w:r>
      <w:r w:rsidRPr="0017540B">
        <w:rPr>
          <w:rFonts w:asciiTheme="minorHAnsi" w:hAnsiTheme="minorHAnsi" w:cstheme="minorHAnsi"/>
          <w:b/>
          <w:szCs w:val="22"/>
        </w:rPr>
        <w:t>13</w:t>
      </w:r>
      <w:r w:rsidRPr="0017540B">
        <w:rPr>
          <w:rFonts w:asciiTheme="minorHAnsi" w:hAnsiTheme="minorHAnsi" w:cstheme="minorHAnsi"/>
          <w:szCs w:val="22"/>
        </w:rPr>
        <w:t>, 759-771, doi:10.1038/nrc3611 (2013).</w:t>
      </w:r>
    </w:p>
    <w:p w14:paraId="16387C4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12</w:t>
      </w:r>
      <w:r w:rsidRPr="0017540B">
        <w:rPr>
          <w:rFonts w:asciiTheme="minorHAnsi" w:hAnsiTheme="minorHAnsi" w:cstheme="minorHAnsi"/>
          <w:szCs w:val="22"/>
        </w:rPr>
        <w:tab/>
        <w:t xml:space="preserve">Mantovani, A., Dinarello, C. A., Molgora, M. &amp; Garlanda, C. Interleukin-1 and related cytokines in the regulation of inflammation and immunity. </w:t>
      </w:r>
      <w:r w:rsidRPr="0017540B">
        <w:rPr>
          <w:rFonts w:asciiTheme="minorHAnsi" w:hAnsiTheme="minorHAnsi" w:cstheme="minorHAnsi"/>
          <w:i/>
          <w:szCs w:val="22"/>
        </w:rPr>
        <w:t>Immunity</w:t>
      </w:r>
      <w:r w:rsidRPr="0017540B">
        <w:rPr>
          <w:rFonts w:asciiTheme="minorHAnsi" w:hAnsiTheme="minorHAnsi" w:cstheme="minorHAnsi"/>
          <w:szCs w:val="22"/>
        </w:rPr>
        <w:t xml:space="preserve"> </w:t>
      </w:r>
      <w:r w:rsidRPr="0017540B">
        <w:rPr>
          <w:rFonts w:asciiTheme="minorHAnsi" w:hAnsiTheme="minorHAnsi" w:cstheme="minorHAnsi"/>
          <w:b/>
          <w:szCs w:val="22"/>
        </w:rPr>
        <w:t>50</w:t>
      </w:r>
      <w:r w:rsidRPr="0017540B">
        <w:rPr>
          <w:rFonts w:asciiTheme="minorHAnsi" w:hAnsiTheme="minorHAnsi" w:cstheme="minorHAnsi"/>
          <w:szCs w:val="22"/>
        </w:rPr>
        <w:t>, 778-795, doi:10.1016/j.immuni.2019.03.012 (2019).</w:t>
      </w:r>
    </w:p>
    <w:p w14:paraId="100597E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13</w:t>
      </w:r>
      <w:r w:rsidRPr="0017540B">
        <w:rPr>
          <w:rFonts w:asciiTheme="minorHAnsi" w:hAnsiTheme="minorHAnsi" w:cstheme="minorHAnsi"/>
          <w:szCs w:val="22"/>
        </w:rPr>
        <w:tab/>
        <w:t xml:space="preserve">Lamkanfi, M. &amp; Dixit, V. M. Mechanisms and functions of inflammasomes. </w:t>
      </w:r>
      <w:r w:rsidRPr="0017540B">
        <w:rPr>
          <w:rFonts w:asciiTheme="minorHAnsi" w:hAnsiTheme="minorHAnsi" w:cstheme="minorHAnsi"/>
          <w:i/>
          <w:szCs w:val="22"/>
        </w:rPr>
        <w:t>Cell</w:t>
      </w:r>
      <w:r w:rsidRPr="0017540B">
        <w:rPr>
          <w:rFonts w:asciiTheme="minorHAnsi" w:hAnsiTheme="minorHAnsi" w:cstheme="minorHAnsi"/>
          <w:szCs w:val="22"/>
        </w:rPr>
        <w:t xml:space="preserve"> </w:t>
      </w:r>
      <w:r w:rsidRPr="0017540B">
        <w:rPr>
          <w:rFonts w:asciiTheme="minorHAnsi" w:hAnsiTheme="minorHAnsi" w:cstheme="minorHAnsi"/>
          <w:b/>
          <w:szCs w:val="22"/>
        </w:rPr>
        <w:t>157</w:t>
      </w:r>
      <w:r w:rsidRPr="0017540B">
        <w:rPr>
          <w:rFonts w:asciiTheme="minorHAnsi" w:hAnsiTheme="minorHAnsi" w:cstheme="minorHAnsi"/>
          <w:szCs w:val="22"/>
        </w:rPr>
        <w:t>, 1013-1022, doi:10.1016/j.cell.2014.04.007 (2014).</w:t>
      </w:r>
    </w:p>
    <w:p w14:paraId="41A12B0C"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14</w:t>
      </w:r>
      <w:r w:rsidRPr="0017540B">
        <w:rPr>
          <w:rFonts w:asciiTheme="minorHAnsi" w:hAnsiTheme="minorHAnsi" w:cstheme="minorHAnsi"/>
          <w:szCs w:val="22"/>
        </w:rPr>
        <w:tab/>
        <w:t xml:space="preserve">Zheng, D., Liwinski, T. &amp; Elinav, E. Inflammasome activation and regulation: toward a better understanding of complex mechanisms. </w:t>
      </w:r>
      <w:r w:rsidRPr="0017540B">
        <w:rPr>
          <w:rFonts w:asciiTheme="minorHAnsi" w:hAnsiTheme="minorHAnsi" w:cstheme="minorHAnsi"/>
          <w:i/>
          <w:szCs w:val="22"/>
        </w:rPr>
        <w:t>Cell Discov</w:t>
      </w:r>
      <w:r w:rsidRPr="0017540B">
        <w:rPr>
          <w:rFonts w:asciiTheme="minorHAnsi" w:hAnsiTheme="minorHAnsi" w:cstheme="minorHAnsi"/>
          <w:szCs w:val="22"/>
        </w:rPr>
        <w:t xml:space="preserve"> </w:t>
      </w:r>
      <w:r w:rsidRPr="0017540B">
        <w:rPr>
          <w:rFonts w:asciiTheme="minorHAnsi" w:hAnsiTheme="minorHAnsi" w:cstheme="minorHAnsi"/>
          <w:b/>
          <w:szCs w:val="22"/>
        </w:rPr>
        <w:t>6</w:t>
      </w:r>
      <w:r w:rsidRPr="0017540B">
        <w:rPr>
          <w:rFonts w:asciiTheme="minorHAnsi" w:hAnsiTheme="minorHAnsi" w:cstheme="minorHAnsi"/>
          <w:szCs w:val="22"/>
        </w:rPr>
        <w:t>, 36, doi:10.1038/s41421-020-0167-x (2020).</w:t>
      </w:r>
    </w:p>
    <w:p w14:paraId="5EFD32B1" w14:textId="6A491CDF" w:rsid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15</w:t>
      </w:r>
      <w:r w:rsidRPr="0017540B">
        <w:rPr>
          <w:rFonts w:asciiTheme="minorHAnsi" w:hAnsiTheme="minorHAnsi" w:cstheme="minorHAnsi"/>
          <w:szCs w:val="22"/>
        </w:rPr>
        <w:tab/>
        <w:t>Taniguchi, S.</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Tumor-initiating cells establish an IL-33-TGF-beta niche signaling loop to promote cancer progression. </w:t>
      </w:r>
      <w:r w:rsidRPr="0017540B">
        <w:rPr>
          <w:rFonts w:asciiTheme="minorHAnsi" w:hAnsiTheme="minorHAnsi" w:cstheme="minorHAnsi"/>
          <w:i/>
          <w:szCs w:val="22"/>
        </w:rPr>
        <w:t>Science</w:t>
      </w:r>
      <w:r w:rsidRPr="0017540B">
        <w:rPr>
          <w:rFonts w:asciiTheme="minorHAnsi" w:hAnsiTheme="minorHAnsi" w:cstheme="minorHAnsi"/>
          <w:szCs w:val="22"/>
        </w:rPr>
        <w:t xml:space="preserve"> </w:t>
      </w:r>
      <w:r w:rsidRPr="0017540B">
        <w:rPr>
          <w:rFonts w:asciiTheme="minorHAnsi" w:hAnsiTheme="minorHAnsi" w:cstheme="minorHAnsi"/>
          <w:b/>
          <w:szCs w:val="22"/>
        </w:rPr>
        <w:t>369</w:t>
      </w:r>
      <w:r w:rsidRPr="0017540B">
        <w:rPr>
          <w:rFonts w:asciiTheme="minorHAnsi" w:hAnsiTheme="minorHAnsi" w:cstheme="minorHAnsi"/>
          <w:szCs w:val="22"/>
        </w:rPr>
        <w:t>, doi:10.1126/science.aay1813 (2020).</w:t>
      </w:r>
    </w:p>
    <w:p w14:paraId="2E9F44DC" w14:textId="182EB4FA" w:rsidR="006A201A" w:rsidRPr="00A441D1" w:rsidRDefault="006A201A" w:rsidP="006A201A">
      <w:pPr>
        <w:pStyle w:val="EndNoteBibliography"/>
        <w:rPr>
          <w:rFonts w:asciiTheme="minorHAnsi" w:hAnsiTheme="minorHAnsi" w:cstheme="minorHAnsi"/>
          <w:b/>
          <w:bCs/>
        </w:rPr>
      </w:pPr>
      <w:r>
        <w:rPr>
          <w:rFonts w:asciiTheme="minorHAnsi" w:hAnsiTheme="minorHAnsi" w:cstheme="minorHAnsi"/>
          <w:b/>
          <w:bCs/>
        </w:rPr>
        <w:t>Here is demonstrated</w:t>
      </w:r>
      <w:r w:rsidRPr="00314081">
        <w:rPr>
          <w:rFonts w:asciiTheme="minorHAnsi" w:hAnsiTheme="minorHAnsi" w:cstheme="minorHAnsi"/>
          <w:b/>
          <w:bCs/>
        </w:rPr>
        <w:t xml:space="preserve"> a mechanism, by which tumor-initiating cells create a favourable environment that fosters </w:t>
      </w:r>
      <w:r>
        <w:rPr>
          <w:rFonts w:asciiTheme="minorHAnsi" w:hAnsiTheme="minorHAnsi" w:cstheme="minorHAnsi"/>
          <w:b/>
          <w:bCs/>
        </w:rPr>
        <w:t>tumor growth</w:t>
      </w:r>
      <w:r w:rsidRPr="00314081">
        <w:rPr>
          <w:rFonts w:asciiTheme="minorHAnsi" w:hAnsiTheme="minorHAnsi" w:cstheme="minorHAnsi"/>
          <w:b/>
          <w:bCs/>
        </w:rPr>
        <w:t>.</w:t>
      </w:r>
    </w:p>
    <w:p w14:paraId="328E872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16</w:t>
      </w:r>
      <w:r w:rsidRPr="0017540B">
        <w:rPr>
          <w:rFonts w:asciiTheme="minorHAnsi" w:hAnsiTheme="minorHAnsi" w:cstheme="minorHAnsi"/>
          <w:szCs w:val="22"/>
        </w:rPr>
        <w:tab/>
        <w:t>Andersson, P.</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Molecular mechanisms of IL-33-mediated stromal interactions in cancer metastasis. </w:t>
      </w:r>
      <w:r w:rsidRPr="0017540B">
        <w:rPr>
          <w:rFonts w:asciiTheme="minorHAnsi" w:hAnsiTheme="minorHAnsi" w:cstheme="minorHAnsi"/>
          <w:i/>
          <w:szCs w:val="22"/>
        </w:rPr>
        <w:t>JCI Insight</w:t>
      </w:r>
      <w:r w:rsidRPr="0017540B">
        <w:rPr>
          <w:rFonts w:asciiTheme="minorHAnsi" w:hAnsiTheme="minorHAnsi" w:cstheme="minorHAnsi"/>
          <w:szCs w:val="22"/>
        </w:rPr>
        <w:t xml:space="preserve"> </w:t>
      </w:r>
      <w:r w:rsidRPr="0017540B">
        <w:rPr>
          <w:rFonts w:asciiTheme="minorHAnsi" w:hAnsiTheme="minorHAnsi" w:cstheme="minorHAnsi"/>
          <w:b/>
          <w:szCs w:val="22"/>
        </w:rPr>
        <w:t>3</w:t>
      </w:r>
      <w:r w:rsidRPr="0017540B">
        <w:rPr>
          <w:rFonts w:asciiTheme="minorHAnsi" w:hAnsiTheme="minorHAnsi" w:cstheme="minorHAnsi"/>
          <w:szCs w:val="22"/>
        </w:rPr>
        <w:t>, doi:10.1172/jci.insight.122375 (2018).</w:t>
      </w:r>
    </w:p>
    <w:p w14:paraId="20E35DE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17</w:t>
      </w:r>
      <w:r w:rsidRPr="0017540B">
        <w:rPr>
          <w:rFonts w:asciiTheme="minorHAnsi" w:hAnsiTheme="minorHAnsi" w:cstheme="minorHAnsi"/>
          <w:szCs w:val="22"/>
        </w:rPr>
        <w:tab/>
        <w:t>Tu, S.</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Overexpression of interleukin-1 beta induces gastric inflammation and cancer and mobilizes myeloid-derived suppressor cells in mice. </w:t>
      </w:r>
      <w:r w:rsidRPr="0017540B">
        <w:rPr>
          <w:rFonts w:asciiTheme="minorHAnsi" w:hAnsiTheme="minorHAnsi" w:cstheme="minorHAnsi"/>
          <w:i/>
          <w:szCs w:val="22"/>
        </w:rPr>
        <w:t>Cancer Cell</w:t>
      </w:r>
      <w:r w:rsidRPr="0017540B">
        <w:rPr>
          <w:rFonts w:asciiTheme="minorHAnsi" w:hAnsiTheme="minorHAnsi" w:cstheme="minorHAnsi"/>
          <w:szCs w:val="22"/>
        </w:rPr>
        <w:t xml:space="preserve"> </w:t>
      </w:r>
      <w:r w:rsidRPr="0017540B">
        <w:rPr>
          <w:rFonts w:asciiTheme="minorHAnsi" w:hAnsiTheme="minorHAnsi" w:cstheme="minorHAnsi"/>
          <w:b/>
          <w:szCs w:val="22"/>
        </w:rPr>
        <w:t>14</w:t>
      </w:r>
      <w:r w:rsidRPr="0017540B">
        <w:rPr>
          <w:rFonts w:asciiTheme="minorHAnsi" w:hAnsiTheme="minorHAnsi" w:cstheme="minorHAnsi"/>
          <w:szCs w:val="22"/>
        </w:rPr>
        <w:t>, 408-419, doi:10.1016/j.ccr.2008.10.011 (2008).</w:t>
      </w:r>
    </w:p>
    <w:p w14:paraId="4D970B8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18</w:t>
      </w:r>
      <w:r w:rsidRPr="0017540B">
        <w:rPr>
          <w:rFonts w:asciiTheme="minorHAnsi" w:hAnsiTheme="minorHAnsi" w:cstheme="minorHAnsi"/>
          <w:szCs w:val="22"/>
        </w:rPr>
        <w:tab/>
        <w:t>Whitley, S. K.</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IL-1R signaling promotes STAT3 and NF-kappaB factor recruitment to distal cis-regulatory elements that regulate Il17a/f transcription. </w:t>
      </w:r>
      <w:r w:rsidRPr="0017540B">
        <w:rPr>
          <w:rFonts w:asciiTheme="minorHAnsi" w:hAnsiTheme="minorHAnsi" w:cstheme="minorHAnsi"/>
          <w:i/>
          <w:szCs w:val="22"/>
        </w:rPr>
        <w:t>The Journal of biological chemistry</w:t>
      </w:r>
      <w:r w:rsidRPr="0017540B">
        <w:rPr>
          <w:rFonts w:asciiTheme="minorHAnsi" w:hAnsiTheme="minorHAnsi" w:cstheme="minorHAnsi"/>
          <w:szCs w:val="22"/>
        </w:rPr>
        <w:t xml:space="preserve"> </w:t>
      </w:r>
      <w:r w:rsidRPr="0017540B">
        <w:rPr>
          <w:rFonts w:asciiTheme="minorHAnsi" w:hAnsiTheme="minorHAnsi" w:cstheme="minorHAnsi"/>
          <w:b/>
          <w:szCs w:val="22"/>
        </w:rPr>
        <w:t>293</w:t>
      </w:r>
      <w:r w:rsidRPr="0017540B">
        <w:rPr>
          <w:rFonts w:asciiTheme="minorHAnsi" w:hAnsiTheme="minorHAnsi" w:cstheme="minorHAnsi"/>
          <w:szCs w:val="22"/>
        </w:rPr>
        <w:t>, 15790-15800, doi:10.1074/jbc.RA118.002721 (2018).</w:t>
      </w:r>
    </w:p>
    <w:p w14:paraId="36A18632" w14:textId="2FA94260" w:rsidR="000A2965" w:rsidRPr="0042631F"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lastRenderedPageBreak/>
        <w:t>19</w:t>
      </w:r>
      <w:r w:rsidRPr="0017540B">
        <w:rPr>
          <w:rFonts w:asciiTheme="minorHAnsi" w:hAnsiTheme="minorHAnsi" w:cstheme="minorHAnsi"/>
          <w:szCs w:val="22"/>
        </w:rPr>
        <w:tab/>
        <w:t>Dmitrieva-Posocco, O.</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Cell-type-specific responses to interleukin-1 control microbial invasion and tumor-elicited inflammation in colorectal cancer. </w:t>
      </w:r>
      <w:r w:rsidRPr="0042631F">
        <w:rPr>
          <w:rFonts w:asciiTheme="minorHAnsi" w:hAnsiTheme="minorHAnsi" w:cstheme="minorHAnsi"/>
          <w:i/>
          <w:szCs w:val="22"/>
        </w:rPr>
        <w:t>Immunity</w:t>
      </w:r>
      <w:r w:rsidRPr="0042631F">
        <w:rPr>
          <w:rFonts w:asciiTheme="minorHAnsi" w:hAnsiTheme="minorHAnsi" w:cstheme="minorHAnsi"/>
          <w:szCs w:val="22"/>
        </w:rPr>
        <w:t xml:space="preserve"> </w:t>
      </w:r>
      <w:r w:rsidRPr="0042631F">
        <w:rPr>
          <w:rFonts w:asciiTheme="minorHAnsi" w:hAnsiTheme="minorHAnsi" w:cstheme="minorHAnsi"/>
          <w:b/>
          <w:szCs w:val="22"/>
        </w:rPr>
        <w:t>50</w:t>
      </w:r>
      <w:r w:rsidRPr="0042631F">
        <w:rPr>
          <w:rFonts w:asciiTheme="minorHAnsi" w:hAnsiTheme="minorHAnsi" w:cstheme="minorHAnsi"/>
          <w:szCs w:val="22"/>
        </w:rPr>
        <w:t>, 166-180 e167, doi:10.1016/j.immuni.2018.11.015 (2019).</w:t>
      </w:r>
    </w:p>
    <w:p w14:paraId="1F5FF2F9" w14:textId="77777777" w:rsidR="006A201A" w:rsidRPr="00A441D1" w:rsidRDefault="006A201A" w:rsidP="006A201A">
      <w:pPr>
        <w:pStyle w:val="EndNoteBibliography"/>
        <w:rPr>
          <w:rFonts w:asciiTheme="minorHAnsi" w:hAnsiTheme="minorHAnsi" w:cstheme="minorHAnsi"/>
          <w:b/>
          <w:bCs/>
        </w:rPr>
      </w:pPr>
      <w:r w:rsidRPr="00512331">
        <w:rPr>
          <w:rFonts w:asciiTheme="minorHAnsi" w:hAnsiTheme="minorHAnsi" w:cstheme="minorHAnsi"/>
          <w:b/>
          <w:bCs/>
        </w:rPr>
        <w:t>Dmitrieva-Posocco</w:t>
      </w:r>
      <w:r w:rsidRPr="00B86B0A">
        <w:rPr>
          <w:rFonts w:asciiTheme="minorHAnsi" w:hAnsiTheme="minorHAnsi" w:cstheme="minorHAnsi"/>
          <w:b/>
          <w:bCs/>
        </w:rPr>
        <w:t xml:space="preserve"> </w:t>
      </w:r>
      <w:r>
        <w:rPr>
          <w:rFonts w:asciiTheme="minorHAnsi" w:hAnsiTheme="minorHAnsi" w:cstheme="minorHAnsi"/>
          <w:b/>
          <w:bCs/>
        </w:rPr>
        <w:t>with colleagues d</w:t>
      </w:r>
      <w:r w:rsidRPr="00B86B0A">
        <w:rPr>
          <w:rFonts w:asciiTheme="minorHAnsi" w:hAnsiTheme="minorHAnsi" w:cstheme="minorHAnsi"/>
          <w:b/>
          <w:bCs/>
        </w:rPr>
        <w:t xml:space="preserve">emonstrates </w:t>
      </w:r>
      <w:r>
        <w:rPr>
          <w:rFonts w:asciiTheme="minorHAnsi" w:hAnsiTheme="minorHAnsi" w:cstheme="minorHAnsi"/>
          <w:b/>
          <w:bCs/>
        </w:rPr>
        <w:t>differential</w:t>
      </w:r>
      <w:r w:rsidRPr="00B86B0A">
        <w:rPr>
          <w:rFonts w:asciiTheme="minorHAnsi" w:hAnsiTheme="minorHAnsi" w:cstheme="minorHAnsi"/>
          <w:b/>
          <w:bCs/>
        </w:rPr>
        <w:t xml:space="preserve"> cell-type</w:t>
      </w:r>
      <w:r>
        <w:rPr>
          <w:rFonts w:asciiTheme="minorHAnsi" w:hAnsiTheme="minorHAnsi" w:cstheme="minorHAnsi"/>
          <w:b/>
          <w:bCs/>
        </w:rPr>
        <w:t>-</w:t>
      </w:r>
      <w:r w:rsidRPr="00B86B0A">
        <w:rPr>
          <w:rFonts w:asciiTheme="minorHAnsi" w:hAnsiTheme="minorHAnsi" w:cstheme="minorHAnsi"/>
          <w:b/>
          <w:bCs/>
        </w:rPr>
        <w:t xml:space="preserve">specific immune responces </w:t>
      </w:r>
      <w:r>
        <w:rPr>
          <w:rFonts w:asciiTheme="minorHAnsi" w:hAnsiTheme="minorHAnsi" w:cstheme="minorHAnsi"/>
          <w:b/>
          <w:bCs/>
        </w:rPr>
        <w:t>to IL-1 in</w:t>
      </w:r>
      <w:r w:rsidRPr="00B86B0A">
        <w:rPr>
          <w:rFonts w:asciiTheme="minorHAnsi" w:hAnsiTheme="minorHAnsi" w:cstheme="minorHAnsi"/>
          <w:b/>
          <w:bCs/>
        </w:rPr>
        <w:t xml:space="preserve"> the c</w:t>
      </w:r>
      <w:r>
        <w:rPr>
          <w:rFonts w:asciiTheme="minorHAnsi" w:hAnsiTheme="minorHAnsi" w:cstheme="minorHAnsi"/>
          <w:b/>
          <w:bCs/>
        </w:rPr>
        <w:t>h</w:t>
      </w:r>
      <w:r w:rsidRPr="00B86B0A">
        <w:rPr>
          <w:rFonts w:asciiTheme="minorHAnsi" w:hAnsiTheme="minorHAnsi" w:cstheme="minorHAnsi"/>
          <w:b/>
          <w:bCs/>
        </w:rPr>
        <w:t xml:space="preserve">ronic inflammation and colorectal cancer. </w:t>
      </w:r>
    </w:p>
    <w:p w14:paraId="6DA5EB53" w14:textId="77777777" w:rsidR="000A2965" w:rsidRPr="0017540B" w:rsidRDefault="000A2965" w:rsidP="000A2965">
      <w:pPr>
        <w:pStyle w:val="EndNoteBibliography"/>
        <w:ind w:left="720" w:hanging="720"/>
        <w:rPr>
          <w:rFonts w:asciiTheme="minorHAnsi" w:hAnsiTheme="minorHAnsi" w:cstheme="minorHAnsi"/>
          <w:szCs w:val="22"/>
        </w:rPr>
      </w:pPr>
      <w:r w:rsidRPr="006A201A">
        <w:rPr>
          <w:rFonts w:asciiTheme="minorHAnsi" w:hAnsiTheme="minorHAnsi" w:cstheme="minorHAnsi"/>
          <w:szCs w:val="22"/>
        </w:rPr>
        <w:t>20</w:t>
      </w:r>
      <w:r w:rsidRPr="006A201A">
        <w:rPr>
          <w:rFonts w:asciiTheme="minorHAnsi" w:hAnsiTheme="minorHAnsi" w:cstheme="minorHAnsi"/>
          <w:szCs w:val="22"/>
        </w:rPr>
        <w:tab/>
        <w:t>Grivennikov, S. I.</w:t>
      </w:r>
      <w:r w:rsidRPr="006A201A">
        <w:rPr>
          <w:rFonts w:asciiTheme="minorHAnsi" w:hAnsiTheme="minorHAnsi" w:cstheme="minorHAnsi"/>
          <w:i/>
          <w:szCs w:val="22"/>
        </w:rPr>
        <w:t xml:space="preserve"> et al.</w:t>
      </w:r>
      <w:r w:rsidRPr="006A201A">
        <w:rPr>
          <w:rFonts w:asciiTheme="minorHAnsi" w:hAnsiTheme="minorHAnsi" w:cstheme="minorHAnsi"/>
          <w:szCs w:val="22"/>
        </w:rPr>
        <w:t xml:space="preserve"> </w:t>
      </w:r>
      <w:r w:rsidRPr="0017540B">
        <w:rPr>
          <w:rFonts w:asciiTheme="minorHAnsi" w:hAnsiTheme="minorHAnsi" w:cstheme="minorHAnsi"/>
          <w:szCs w:val="22"/>
        </w:rPr>
        <w:t xml:space="preserve">Adenoma-linked barrier defects and microbial products drive IL-23/IL-17-mediated tumour growth. </w:t>
      </w:r>
      <w:r w:rsidRPr="0017540B">
        <w:rPr>
          <w:rFonts w:asciiTheme="minorHAnsi" w:hAnsiTheme="minorHAnsi" w:cstheme="minorHAnsi"/>
          <w:i/>
          <w:szCs w:val="22"/>
        </w:rPr>
        <w:t>Nature</w:t>
      </w:r>
      <w:r w:rsidRPr="0017540B">
        <w:rPr>
          <w:rFonts w:asciiTheme="minorHAnsi" w:hAnsiTheme="minorHAnsi" w:cstheme="minorHAnsi"/>
          <w:szCs w:val="22"/>
        </w:rPr>
        <w:t xml:space="preserve"> </w:t>
      </w:r>
      <w:r w:rsidRPr="0017540B">
        <w:rPr>
          <w:rFonts w:asciiTheme="minorHAnsi" w:hAnsiTheme="minorHAnsi" w:cstheme="minorHAnsi"/>
          <w:b/>
          <w:szCs w:val="22"/>
        </w:rPr>
        <w:t>491</w:t>
      </w:r>
      <w:r w:rsidRPr="0017540B">
        <w:rPr>
          <w:rFonts w:asciiTheme="minorHAnsi" w:hAnsiTheme="minorHAnsi" w:cstheme="minorHAnsi"/>
          <w:szCs w:val="22"/>
        </w:rPr>
        <w:t>, 254-258, doi:10.1038/nature11465 (2012).</w:t>
      </w:r>
    </w:p>
    <w:p w14:paraId="1141D414" w14:textId="2B887592" w:rsid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21</w:t>
      </w:r>
      <w:r w:rsidRPr="0017540B">
        <w:rPr>
          <w:rFonts w:asciiTheme="minorHAnsi" w:hAnsiTheme="minorHAnsi" w:cstheme="minorHAnsi"/>
          <w:szCs w:val="22"/>
        </w:rPr>
        <w:tab/>
        <w:t>Jin, C.</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Commensal </w:t>
      </w:r>
      <w:r>
        <w:rPr>
          <w:rFonts w:asciiTheme="minorHAnsi" w:hAnsiTheme="minorHAnsi" w:cstheme="minorHAnsi"/>
          <w:szCs w:val="22"/>
        </w:rPr>
        <w:t>m</w:t>
      </w:r>
      <w:r w:rsidRPr="0017540B">
        <w:rPr>
          <w:rFonts w:asciiTheme="minorHAnsi" w:hAnsiTheme="minorHAnsi" w:cstheme="minorHAnsi"/>
          <w:szCs w:val="22"/>
        </w:rPr>
        <w:t xml:space="preserve">icrobiota </w:t>
      </w:r>
      <w:r>
        <w:rPr>
          <w:rFonts w:asciiTheme="minorHAnsi" w:hAnsiTheme="minorHAnsi" w:cstheme="minorHAnsi"/>
          <w:szCs w:val="22"/>
        </w:rPr>
        <w:t>p</w:t>
      </w:r>
      <w:r w:rsidRPr="0017540B">
        <w:rPr>
          <w:rFonts w:asciiTheme="minorHAnsi" w:hAnsiTheme="minorHAnsi" w:cstheme="minorHAnsi"/>
          <w:szCs w:val="22"/>
        </w:rPr>
        <w:t xml:space="preserve">romote </w:t>
      </w:r>
      <w:r>
        <w:rPr>
          <w:rFonts w:asciiTheme="minorHAnsi" w:hAnsiTheme="minorHAnsi" w:cstheme="minorHAnsi"/>
          <w:szCs w:val="22"/>
        </w:rPr>
        <w:t>l</w:t>
      </w:r>
      <w:r w:rsidRPr="0017540B">
        <w:rPr>
          <w:rFonts w:asciiTheme="minorHAnsi" w:hAnsiTheme="minorHAnsi" w:cstheme="minorHAnsi"/>
          <w:szCs w:val="22"/>
        </w:rPr>
        <w:t xml:space="preserve">ung </w:t>
      </w:r>
      <w:r>
        <w:rPr>
          <w:rFonts w:asciiTheme="minorHAnsi" w:hAnsiTheme="minorHAnsi" w:cstheme="minorHAnsi"/>
          <w:szCs w:val="22"/>
        </w:rPr>
        <w:t>c</w:t>
      </w:r>
      <w:r w:rsidRPr="0017540B">
        <w:rPr>
          <w:rFonts w:asciiTheme="minorHAnsi" w:hAnsiTheme="minorHAnsi" w:cstheme="minorHAnsi"/>
          <w:szCs w:val="22"/>
        </w:rPr>
        <w:t xml:space="preserve">ancer </w:t>
      </w:r>
      <w:r>
        <w:rPr>
          <w:rFonts w:asciiTheme="minorHAnsi" w:hAnsiTheme="minorHAnsi" w:cstheme="minorHAnsi"/>
          <w:szCs w:val="22"/>
        </w:rPr>
        <w:t>d</w:t>
      </w:r>
      <w:r w:rsidRPr="0017540B">
        <w:rPr>
          <w:rFonts w:asciiTheme="minorHAnsi" w:hAnsiTheme="minorHAnsi" w:cstheme="minorHAnsi"/>
          <w:szCs w:val="22"/>
        </w:rPr>
        <w:t xml:space="preserve">evelopment via gammadelta T </w:t>
      </w:r>
      <w:r>
        <w:rPr>
          <w:rFonts w:asciiTheme="minorHAnsi" w:hAnsiTheme="minorHAnsi" w:cstheme="minorHAnsi"/>
          <w:szCs w:val="22"/>
        </w:rPr>
        <w:t>c</w:t>
      </w:r>
      <w:r w:rsidRPr="0017540B">
        <w:rPr>
          <w:rFonts w:asciiTheme="minorHAnsi" w:hAnsiTheme="minorHAnsi" w:cstheme="minorHAnsi"/>
          <w:szCs w:val="22"/>
        </w:rPr>
        <w:t xml:space="preserve">ells. </w:t>
      </w:r>
      <w:r w:rsidRPr="0017540B">
        <w:rPr>
          <w:rFonts w:asciiTheme="minorHAnsi" w:hAnsiTheme="minorHAnsi" w:cstheme="minorHAnsi"/>
          <w:i/>
          <w:szCs w:val="22"/>
        </w:rPr>
        <w:t>Cell</w:t>
      </w:r>
      <w:r w:rsidRPr="0017540B">
        <w:rPr>
          <w:rFonts w:asciiTheme="minorHAnsi" w:hAnsiTheme="minorHAnsi" w:cstheme="minorHAnsi"/>
          <w:szCs w:val="22"/>
        </w:rPr>
        <w:t xml:space="preserve"> </w:t>
      </w:r>
      <w:r w:rsidRPr="0017540B">
        <w:rPr>
          <w:rFonts w:asciiTheme="minorHAnsi" w:hAnsiTheme="minorHAnsi" w:cstheme="minorHAnsi"/>
          <w:b/>
          <w:szCs w:val="22"/>
        </w:rPr>
        <w:t>176</w:t>
      </w:r>
      <w:r w:rsidRPr="0017540B">
        <w:rPr>
          <w:rFonts w:asciiTheme="minorHAnsi" w:hAnsiTheme="minorHAnsi" w:cstheme="minorHAnsi"/>
          <w:szCs w:val="22"/>
        </w:rPr>
        <w:t>, 998-1013 e1016, doi:10.1016/j.cell.2018.12.040 (2019).</w:t>
      </w:r>
    </w:p>
    <w:p w14:paraId="5676F234" w14:textId="66D7CC27" w:rsidR="006A201A" w:rsidRPr="00A441D1" w:rsidRDefault="006A201A" w:rsidP="006A201A">
      <w:pPr>
        <w:pStyle w:val="EndNoteBibliography"/>
        <w:rPr>
          <w:rFonts w:asciiTheme="minorHAnsi" w:hAnsiTheme="minorHAnsi" w:cstheme="minorHAnsi"/>
          <w:b/>
          <w:bCs/>
        </w:rPr>
      </w:pPr>
      <w:r>
        <w:rPr>
          <w:rFonts w:asciiTheme="minorHAnsi" w:hAnsiTheme="minorHAnsi" w:cstheme="minorHAnsi"/>
          <w:b/>
          <w:bCs/>
        </w:rPr>
        <w:t>This publication d</w:t>
      </w:r>
      <w:r w:rsidRPr="00314081">
        <w:rPr>
          <w:rFonts w:asciiTheme="minorHAnsi" w:hAnsiTheme="minorHAnsi" w:cstheme="minorHAnsi"/>
          <w:b/>
          <w:bCs/>
        </w:rPr>
        <w:t>elineates a mechanism by which commensal microbiota may trigger a cascade of protumorigenic interleukin-mediated respon</w:t>
      </w:r>
      <w:r>
        <w:rPr>
          <w:rFonts w:asciiTheme="minorHAnsi" w:hAnsiTheme="minorHAnsi" w:cstheme="minorHAnsi"/>
          <w:b/>
          <w:bCs/>
        </w:rPr>
        <w:t>s</w:t>
      </w:r>
      <w:r w:rsidRPr="00314081">
        <w:rPr>
          <w:rFonts w:asciiTheme="minorHAnsi" w:hAnsiTheme="minorHAnsi" w:cstheme="minorHAnsi"/>
          <w:b/>
          <w:bCs/>
        </w:rPr>
        <w:t>es in the lung.</w:t>
      </w:r>
    </w:p>
    <w:p w14:paraId="2571BFBC"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22</w:t>
      </w:r>
      <w:r w:rsidRPr="0017540B">
        <w:rPr>
          <w:rFonts w:asciiTheme="minorHAnsi" w:hAnsiTheme="minorHAnsi" w:cstheme="minorHAnsi"/>
          <w:szCs w:val="22"/>
        </w:rPr>
        <w:tab/>
        <w:t>Voigt, C.</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Cancer cells induce interleukin-22 production from memory CD4(+) T cells via interleukin-1 to promote tumor growth. </w:t>
      </w:r>
      <w:r w:rsidRPr="0017540B">
        <w:rPr>
          <w:rFonts w:asciiTheme="minorHAnsi" w:hAnsiTheme="minorHAnsi" w:cstheme="minorHAnsi"/>
          <w:i/>
          <w:szCs w:val="22"/>
        </w:rPr>
        <w:t>Proceedings of the National Academy of Sciences of the United States of America</w:t>
      </w:r>
      <w:r w:rsidRPr="0017540B">
        <w:rPr>
          <w:rFonts w:asciiTheme="minorHAnsi" w:hAnsiTheme="minorHAnsi" w:cstheme="minorHAnsi"/>
          <w:szCs w:val="22"/>
        </w:rPr>
        <w:t xml:space="preserve"> </w:t>
      </w:r>
      <w:r w:rsidRPr="0017540B">
        <w:rPr>
          <w:rFonts w:asciiTheme="minorHAnsi" w:hAnsiTheme="minorHAnsi" w:cstheme="minorHAnsi"/>
          <w:b/>
          <w:szCs w:val="22"/>
        </w:rPr>
        <w:t>114</w:t>
      </w:r>
      <w:r w:rsidRPr="0017540B">
        <w:rPr>
          <w:rFonts w:asciiTheme="minorHAnsi" w:hAnsiTheme="minorHAnsi" w:cstheme="minorHAnsi"/>
          <w:szCs w:val="22"/>
        </w:rPr>
        <w:t>, 12994-12999, doi:10.1073/pnas.1705165114 (2017).</w:t>
      </w:r>
    </w:p>
    <w:p w14:paraId="17D5592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23</w:t>
      </w:r>
      <w:r w:rsidRPr="0017540B">
        <w:rPr>
          <w:rFonts w:asciiTheme="minorHAnsi" w:hAnsiTheme="minorHAnsi" w:cstheme="minorHAnsi"/>
          <w:szCs w:val="22"/>
        </w:rPr>
        <w:tab/>
        <w:t xml:space="preserve">Dudakov, J. A., Hanash, A. M. &amp; van den Brink, M. R. Interleukin-22: immunobiology and pathology. </w:t>
      </w:r>
      <w:r w:rsidRPr="0017540B">
        <w:rPr>
          <w:rFonts w:asciiTheme="minorHAnsi" w:hAnsiTheme="minorHAnsi" w:cstheme="minorHAnsi"/>
          <w:i/>
          <w:szCs w:val="22"/>
        </w:rPr>
        <w:t>Annu Rev Immunol</w:t>
      </w:r>
      <w:r w:rsidRPr="0017540B">
        <w:rPr>
          <w:rFonts w:asciiTheme="minorHAnsi" w:hAnsiTheme="minorHAnsi" w:cstheme="minorHAnsi"/>
          <w:szCs w:val="22"/>
        </w:rPr>
        <w:t xml:space="preserve"> </w:t>
      </w:r>
      <w:r w:rsidRPr="0017540B">
        <w:rPr>
          <w:rFonts w:asciiTheme="minorHAnsi" w:hAnsiTheme="minorHAnsi" w:cstheme="minorHAnsi"/>
          <w:b/>
          <w:szCs w:val="22"/>
        </w:rPr>
        <w:t>33</w:t>
      </w:r>
      <w:r w:rsidRPr="0017540B">
        <w:rPr>
          <w:rFonts w:asciiTheme="minorHAnsi" w:hAnsiTheme="minorHAnsi" w:cstheme="minorHAnsi"/>
          <w:szCs w:val="22"/>
        </w:rPr>
        <w:t>, 747-785, doi:10.1146/annurev-immunol-032414-112123 (2015).</w:t>
      </w:r>
    </w:p>
    <w:p w14:paraId="6ECAF0E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24</w:t>
      </w:r>
      <w:r w:rsidRPr="0017540B">
        <w:rPr>
          <w:rFonts w:asciiTheme="minorHAnsi" w:hAnsiTheme="minorHAnsi" w:cstheme="minorHAnsi"/>
          <w:szCs w:val="22"/>
        </w:rPr>
        <w:tab/>
        <w:t>Ngo, V. L.</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A cytokine network involving IL-36gamma, IL-23, and IL-22 promotes antimicrobial defense and recovery from intestinal barrier damage. </w:t>
      </w:r>
      <w:r w:rsidRPr="0017540B">
        <w:rPr>
          <w:rFonts w:asciiTheme="minorHAnsi" w:hAnsiTheme="minorHAnsi" w:cstheme="minorHAnsi"/>
          <w:i/>
          <w:szCs w:val="22"/>
        </w:rPr>
        <w:t>Proceedings of the National Academy of Sciences of the United States of America</w:t>
      </w:r>
      <w:r w:rsidRPr="0017540B">
        <w:rPr>
          <w:rFonts w:asciiTheme="minorHAnsi" w:hAnsiTheme="minorHAnsi" w:cstheme="minorHAnsi"/>
          <w:szCs w:val="22"/>
        </w:rPr>
        <w:t xml:space="preserve"> </w:t>
      </w:r>
      <w:r w:rsidRPr="0017540B">
        <w:rPr>
          <w:rFonts w:asciiTheme="minorHAnsi" w:hAnsiTheme="minorHAnsi" w:cstheme="minorHAnsi"/>
          <w:b/>
          <w:szCs w:val="22"/>
        </w:rPr>
        <w:t>115</w:t>
      </w:r>
      <w:r w:rsidRPr="0017540B">
        <w:rPr>
          <w:rFonts w:asciiTheme="minorHAnsi" w:hAnsiTheme="minorHAnsi" w:cstheme="minorHAnsi"/>
          <w:szCs w:val="22"/>
        </w:rPr>
        <w:t>, E5076-E5085, doi:10.1073/pnas.1718902115 (2018).</w:t>
      </w:r>
    </w:p>
    <w:p w14:paraId="7A89D5A4" w14:textId="71529E49" w:rsid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25</w:t>
      </w:r>
      <w:r w:rsidRPr="0017540B">
        <w:rPr>
          <w:rFonts w:asciiTheme="minorHAnsi" w:hAnsiTheme="minorHAnsi" w:cstheme="minorHAnsi"/>
          <w:szCs w:val="22"/>
        </w:rPr>
        <w:tab/>
        <w:t>Gronke, K.</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Interleukin-22 protects intestinal stem cells against genotoxic stress. </w:t>
      </w:r>
      <w:r w:rsidRPr="0017540B">
        <w:rPr>
          <w:rFonts w:asciiTheme="minorHAnsi" w:hAnsiTheme="minorHAnsi" w:cstheme="minorHAnsi"/>
          <w:i/>
          <w:szCs w:val="22"/>
        </w:rPr>
        <w:t>Nature</w:t>
      </w:r>
      <w:r w:rsidRPr="0017540B">
        <w:rPr>
          <w:rFonts w:asciiTheme="minorHAnsi" w:hAnsiTheme="minorHAnsi" w:cstheme="minorHAnsi"/>
          <w:szCs w:val="22"/>
        </w:rPr>
        <w:t xml:space="preserve"> </w:t>
      </w:r>
      <w:r w:rsidRPr="0017540B">
        <w:rPr>
          <w:rFonts w:asciiTheme="minorHAnsi" w:hAnsiTheme="minorHAnsi" w:cstheme="minorHAnsi"/>
          <w:b/>
          <w:szCs w:val="22"/>
        </w:rPr>
        <w:t>566</w:t>
      </w:r>
      <w:r w:rsidRPr="0017540B">
        <w:rPr>
          <w:rFonts w:asciiTheme="minorHAnsi" w:hAnsiTheme="minorHAnsi" w:cstheme="minorHAnsi"/>
          <w:szCs w:val="22"/>
        </w:rPr>
        <w:t>, 249-253, doi:10.1038/s41586-019-0899-7 (2019).</w:t>
      </w:r>
    </w:p>
    <w:p w14:paraId="5AD3AAD1" w14:textId="77777777" w:rsidR="006A201A" w:rsidRPr="00A441D1" w:rsidRDefault="006A201A" w:rsidP="006A201A">
      <w:pPr>
        <w:pStyle w:val="EndNoteBibliography"/>
        <w:rPr>
          <w:rFonts w:asciiTheme="minorHAnsi" w:hAnsiTheme="minorHAnsi" w:cstheme="minorHAnsi"/>
          <w:b/>
          <w:bCs/>
        </w:rPr>
      </w:pPr>
      <w:r>
        <w:rPr>
          <w:rFonts w:asciiTheme="minorHAnsi" w:hAnsiTheme="minorHAnsi" w:cstheme="minorHAnsi"/>
          <w:b/>
          <w:bCs/>
        </w:rPr>
        <w:t xml:space="preserve">Here, </w:t>
      </w:r>
      <w:r w:rsidRPr="00512331">
        <w:rPr>
          <w:rFonts w:asciiTheme="minorHAnsi" w:hAnsiTheme="minorHAnsi" w:cstheme="minorHAnsi"/>
          <w:b/>
          <w:bCs/>
        </w:rPr>
        <w:t>Gronke</w:t>
      </w:r>
      <w:r w:rsidRPr="00314081">
        <w:rPr>
          <w:rFonts w:asciiTheme="minorHAnsi" w:hAnsiTheme="minorHAnsi" w:cstheme="minorHAnsi"/>
          <w:b/>
          <w:bCs/>
        </w:rPr>
        <w:t xml:space="preserve"> </w:t>
      </w:r>
      <w:r>
        <w:rPr>
          <w:rFonts w:asciiTheme="minorHAnsi" w:hAnsiTheme="minorHAnsi" w:cstheme="minorHAnsi"/>
          <w:b/>
          <w:bCs/>
        </w:rPr>
        <w:t>with colleagues d</w:t>
      </w:r>
      <w:r w:rsidRPr="00314081">
        <w:rPr>
          <w:rFonts w:asciiTheme="minorHAnsi" w:hAnsiTheme="minorHAnsi" w:cstheme="minorHAnsi"/>
          <w:b/>
          <w:bCs/>
        </w:rPr>
        <w:t>efine</w:t>
      </w:r>
      <w:r>
        <w:rPr>
          <w:rFonts w:asciiTheme="minorHAnsi" w:hAnsiTheme="minorHAnsi" w:cstheme="minorHAnsi"/>
          <w:b/>
          <w:bCs/>
        </w:rPr>
        <w:t>s</w:t>
      </w:r>
      <w:r w:rsidRPr="00314081">
        <w:rPr>
          <w:rFonts w:asciiTheme="minorHAnsi" w:hAnsiTheme="minorHAnsi" w:cstheme="minorHAnsi"/>
          <w:b/>
          <w:bCs/>
        </w:rPr>
        <w:t xml:space="preserve"> a mechanism by which IL-22 prevents </w:t>
      </w:r>
      <w:r>
        <w:rPr>
          <w:rFonts w:asciiTheme="minorHAnsi" w:hAnsiTheme="minorHAnsi" w:cstheme="minorHAnsi"/>
          <w:b/>
          <w:bCs/>
        </w:rPr>
        <w:t xml:space="preserve">the </w:t>
      </w:r>
      <w:r w:rsidRPr="00314081">
        <w:rPr>
          <w:rFonts w:asciiTheme="minorHAnsi" w:hAnsiTheme="minorHAnsi" w:cstheme="minorHAnsi"/>
          <w:b/>
          <w:bCs/>
        </w:rPr>
        <w:t>malignant tra</w:t>
      </w:r>
      <w:r>
        <w:rPr>
          <w:rFonts w:asciiTheme="minorHAnsi" w:hAnsiTheme="minorHAnsi" w:cstheme="minorHAnsi"/>
          <w:b/>
          <w:bCs/>
        </w:rPr>
        <w:t>n</w:t>
      </w:r>
      <w:r w:rsidRPr="00314081">
        <w:rPr>
          <w:rFonts w:asciiTheme="minorHAnsi" w:hAnsiTheme="minorHAnsi" w:cstheme="minorHAnsi"/>
          <w:b/>
          <w:bCs/>
        </w:rPr>
        <w:t>sformation of the intestinal epithelium.</w:t>
      </w:r>
    </w:p>
    <w:p w14:paraId="14D5E619"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26</w:t>
      </w:r>
      <w:r w:rsidRPr="0017540B">
        <w:rPr>
          <w:rFonts w:asciiTheme="minorHAnsi" w:hAnsiTheme="minorHAnsi" w:cstheme="minorHAnsi"/>
          <w:szCs w:val="22"/>
        </w:rPr>
        <w:tab/>
        <w:t>Huber, S.</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IL-22BP is regulated by the inflammasome and modulates tumorigenesis in the intestine. </w:t>
      </w:r>
      <w:r w:rsidRPr="0017540B">
        <w:rPr>
          <w:rFonts w:asciiTheme="minorHAnsi" w:hAnsiTheme="minorHAnsi" w:cstheme="minorHAnsi"/>
          <w:i/>
          <w:szCs w:val="22"/>
        </w:rPr>
        <w:t>Nature</w:t>
      </w:r>
      <w:r w:rsidRPr="0017540B">
        <w:rPr>
          <w:rFonts w:asciiTheme="minorHAnsi" w:hAnsiTheme="minorHAnsi" w:cstheme="minorHAnsi"/>
          <w:szCs w:val="22"/>
        </w:rPr>
        <w:t xml:space="preserve"> </w:t>
      </w:r>
      <w:r w:rsidRPr="0017540B">
        <w:rPr>
          <w:rFonts w:asciiTheme="minorHAnsi" w:hAnsiTheme="minorHAnsi" w:cstheme="minorHAnsi"/>
          <w:b/>
          <w:szCs w:val="22"/>
        </w:rPr>
        <w:t>491</w:t>
      </w:r>
      <w:r w:rsidRPr="0017540B">
        <w:rPr>
          <w:rFonts w:asciiTheme="minorHAnsi" w:hAnsiTheme="minorHAnsi" w:cstheme="minorHAnsi"/>
          <w:szCs w:val="22"/>
        </w:rPr>
        <w:t>, 259-263, doi:10.1038/nature11535 (2012).</w:t>
      </w:r>
    </w:p>
    <w:p w14:paraId="6CE907C0"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27</w:t>
      </w:r>
      <w:r w:rsidRPr="0017540B">
        <w:rPr>
          <w:rFonts w:asciiTheme="minorHAnsi" w:hAnsiTheme="minorHAnsi" w:cstheme="minorHAnsi"/>
          <w:szCs w:val="22"/>
        </w:rPr>
        <w:tab/>
        <w:t>Perez, L. G.</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TGF-beta signaling in Th17 cells promotes IL-22 production and colitis-associated colon cancer. </w:t>
      </w:r>
      <w:r w:rsidRPr="0017540B">
        <w:rPr>
          <w:rFonts w:asciiTheme="minorHAnsi" w:hAnsiTheme="minorHAnsi" w:cstheme="minorHAnsi"/>
          <w:i/>
          <w:szCs w:val="22"/>
        </w:rPr>
        <w:t>Nat Commun</w:t>
      </w:r>
      <w:r w:rsidRPr="0017540B">
        <w:rPr>
          <w:rFonts w:asciiTheme="minorHAnsi" w:hAnsiTheme="minorHAnsi" w:cstheme="minorHAnsi"/>
          <w:szCs w:val="22"/>
        </w:rPr>
        <w:t xml:space="preserve"> </w:t>
      </w:r>
      <w:r w:rsidRPr="0017540B">
        <w:rPr>
          <w:rFonts w:asciiTheme="minorHAnsi" w:hAnsiTheme="minorHAnsi" w:cstheme="minorHAnsi"/>
          <w:b/>
          <w:szCs w:val="22"/>
        </w:rPr>
        <w:t>11</w:t>
      </w:r>
      <w:r w:rsidRPr="0017540B">
        <w:rPr>
          <w:rFonts w:asciiTheme="minorHAnsi" w:hAnsiTheme="minorHAnsi" w:cstheme="minorHAnsi"/>
          <w:szCs w:val="22"/>
        </w:rPr>
        <w:t>, 2608, doi:10.1038/s41467-020-16363-w (2020).</w:t>
      </w:r>
    </w:p>
    <w:p w14:paraId="42DB333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28</w:t>
      </w:r>
      <w:r w:rsidRPr="0017540B">
        <w:rPr>
          <w:rFonts w:asciiTheme="minorHAnsi" w:hAnsiTheme="minorHAnsi" w:cstheme="minorHAnsi"/>
          <w:szCs w:val="22"/>
        </w:rPr>
        <w:tab/>
        <w:t>Kobold, S.</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Interleukin-22 is frequently expressed in small- and large-cell lung cancer and promotes growth in chemotherapy-resistant cancer cells. </w:t>
      </w:r>
      <w:r w:rsidRPr="0017540B">
        <w:rPr>
          <w:rFonts w:asciiTheme="minorHAnsi" w:hAnsiTheme="minorHAnsi" w:cstheme="minorHAnsi"/>
          <w:i/>
          <w:szCs w:val="22"/>
        </w:rPr>
        <w:t>Journal of thoracic oncology : official publication of the International Association for the Study of Lung Cancer</w:t>
      </w:r>
      <w:r w:rsidRPr="0017540B">
        <w:rPr>
          <w:rFonts w:asciiTheme="minorHAnsi" w:hAnsiTheme="minorHAnsi" w:cstheme="minorHAnsi"/>
          <w:szCs w:val="22"/>
        </w:rPr>
        <w:t xml:space="preserve"> </w:t>
      </w:r>
      <w:r w:rsidRPr="0017540B">
        <w:rPr>
          <w:rFonts w:asciiTheme="minorHAnsi" w:hAnsiTheme="minorHAnsi" w:cstheme="minorHAnsi"/>
          <w:b/>
          <w:szCs w:val="22"/>
        </w:rPr>
        <w:t>8</w:t>
      </w:r>
      <w:r w:rsidRPr="0017540B">
        <w:rPr>
          <w:rFonts w:asciiTheme="minorHAnsi" w:hAnsiTheme="minorHAnsi" w:cstheme="minorHAnsi"/>
          <w:szCs w:val="22"/>
        </w:rPr>
        <w:t>, 1032-1042, doi:10.1097/JTO.0b013e31829923c8 (2013).</w:t>
      </w:r>
    </w:p>
    <w:p w14:paraId="6E4845C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29</w:t>
      </w:r>
      <w:r w:rsidRPr="0017540B">
        <w:rPr>
          <w:rFonts w:asciiTheme="minorHAnsi" w:hAnsiTheme="minorHAnsi" w:cstheme="minorHAnsi"/>
          <w:szCs w:val="22"/>
        </w:rPr>
        <w:tab/>
        <w:t>Kryczek, I.</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IL-22(+)CD4(+) T cells promote colorectal cancer stemness via STAT3 transcription factor activation and induction of the methyltransferase DOT1L. </w:t>
      </w:r>
      <w:r w:rsidRPr="0017540B">
        <w:rPr>
          <w:rFonts w:asciiTheme="minorHAnsi" w:hAnsiTheme="minorHAnsi" w:cstheme="minorHAnsi"/>
          <w:i/>
          <w:szCs w:val="22"/>
        </w:rPr>
        <w:t>Immunity</w:t>
      </w:r>
      <w:r w:rsidRPr="0017540B">
        <w:rPr>
          <w:rFonts w:asciiTheme="minorHAnsi" w:hAnsiTheme="minorHAnsi" w:cstheme="minorHAnsi"/>
          <w:szCs w:val="22"/>
        </w:rPr>
        <w:t xml:space="preserve"> </w:t>
      </w:r>
      <w:r w:rsidRPr="0017540B">
        <w:rPr>
          <w:rFonts w:asciiTheme="minorHAnsi" w:hAnsiTheme="minorHAnsi" w:cstheme="minorHAnsi"/>
          <w:b/>
          <w:szCs w:val="22"/>
        </w:rPr>
        <w:t>40</w:t>
      </w:r>
      <w:r w:rsidRPr="0017540B">
        <w:rPr>
          <w:rFonts w:asciiTheme="minorHAnsi" w:hAnsiTheme="minorHAnsi" w:cstheme="minorHAnsi"/>
          <w:szCs w:val="22"/>
        </w:rPr>
        <w:t>, 772-784, doi:10.1016/j.immuni.2014.03.010 (2014).</w:t>
      </w:r>
    </w:p>
    <w:p w14:paraId="65AAC999"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30</w:t>
      </w:r>
      <w:r w:rsidRPr="0017540B">
        <w:rPr>
          <w:rFonts w:asciiTheme="minorHAnsi" w:hAnsiTheme="minorHAnsi" w:cstheme="minorHAnsi"/>
          <w:szCs w:val="22"/>
        </w:rPr>
        <w:tab/>
        <w:t>Katara, G. K.</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Interleukin-22 promotes development of malignant lesions in a mouse model of spontaneous breast cancer. </w:t>
      </w:r>
      <w:r w:rsidRPr="0017540B">
        <w:rPr>
          <w:rFonts w:asciiTheme="minorHAnsi" w:hAnsiTheme="minorHAnsi" w:cstheme="minorHAnsi"/>
          <w:i/>
          <w:szCs w:val="22"/>
        </w:rPr>
        <w:t>Mol Oncol</w:t>
      </w:r>
      <w:r w:rsidRPr="0017540B">
        <w:rPr>
          <w:rFonts w:asciiTheme="minorHAnsi" w:hAnsiTheme="minorHAnsi" w:cstheme="minorHAnsi"/>
          <w:szCs w:val="22"/>
        </w:rPr>
        <w:t xml:space="preserve"> </w:t>
      </w:r>
      <w:r w:rsidRPr="0017540B">
        <w:rPr>
          <w:rFonts w:asciiTheme="minorHAnsi" w:hAnsiTheme="minorHAnsi" w:cstheme="minorHAnsi"/>
          <w:b/>
          <w:szCs w:val="22"/>
        </w:rPr>
        <w:t>14</w:t>
      </w:r>
      <w:r w:rsidRPr="0017540B">
        <w:rPr>
          <w:rFonts w:asciiTheme="minorHAnsi" w:hAnsiTheme="minorHAnsi" w:cstheme="minorHAnsi"/>
          <w:szCs w:val="22"/>
        </w:rPr>
        <w:t>, 211-224, doi:10.1002/1878-0261.12598 (2020).</w:t>
      </w:r>
    </w:p>
    <w:p w14:paraId="6404E3CC"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31</w:t>
      </w:r>
      <w:r w:rsidRPr="0017540B">
        <w:rPr>
          <w:rFonts w:asciiTheme="minorHAnsi" w:hAnsiTheme="minorHAnsi" w:cstheme="minorHAnsi"/>
          <w:szCs w:val="22"/>
        </w:rPr>
        <w:tab/>
        <w:t>Khosravi, N.</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w:t>
      </w:r>
      <w:r>
        <w:rPr>
          <w:rFonts w:asciiTheme="minorHAnsi" w:hAnsiTheme="minorHAnsi" w:cstheme="minorHAnsi"/>
          <w:szCs w:val="22"/>
        </w:rPr>
        <w:t>-</w:t>
      </w:r>
      <w:r w:rsidRPr="0017540B">
        <w:rPr>
          <w:rFonts w:asciiTheme="minorHAnsi" w:hAnsiTheme="minorHAnsi" w:cstheme="minorHAnsi"/>
          <w:szCs w:val="22"/>
        </w:rPr>
        <w:t xml:space="preserve">22 </w:t>
      </w:r>
      <w:r>
        <w:rPr>
          <w:rFonts w:asciiTheme="minorHAnsi" w:hAnsiTheme="minorHAnsi" w:cstheme="minorHAnsi"/>
          <w:szCs w:val="22"/>
        </w:rPr>
        <w:t>p</w:t>
      </w:r>
      <w:r w:rsidRPr="0017540B">
        <w:rPr>
          <w:rFonts w:asciiTheme="minorHAnsi" w:hAnsiTheme="minorHAnsi" w:cstheme="minorHAnsi"/>
          <w:szCs w:val="22"/>
        </w:rPr>
        <w:t>romotes Kras-</w:t>
      </w:r>
      <w:r>
        <w:rPr>
          <w:rFonts w:asciiTheme="minorHAnsi" w:hAnsiTheme="minorHAnsi" w:cstheme="minorHAnsi"/>
          <w:szCs w:val="22"/>
        </w:rPr>
        <w:t>m</w:t>
      </w:r>
      <w:r w:rsidRPr="0017540B">
        <w:rPr>
          <w:rFonts w:asciiTheme="minorHAnsi" w:hAnsiTheme="minorHAnsi" w:cstheme="minorHAnsi"/>
          <w:szCs w:val="22"/>
        </w:rPr>
        <w:t xml:space="preserve">utant </w:t>
      </w:r>
      <w:r>
        <w:rPr>
          <w:rFonts w:asciiTheme="minorHAnsi" w:hAnsiTheme="minorHAnsi" w:cstheme="minorHAnsi"/>
          <w:szCs w:val="22"/>
        </w:rPr>
        <w:t>l</w:t>
      </w:r>
      <w:r w:rsidRPr="0017540B">
        <w:rPr>
          <w:rFonts w:asciiTheme="minorHAnsi" w:hAnsiTheme="minorHAnsi" w:cstheme="minorHAnsi"/>
          <w:szCs w:val="22"/>
        </w:rPr>
        <w:t xml:space="preserve">ung </w:t>
      </w:r>
      <w:r>
        <w:rPr>
          <w:rFonts w:asciiTheme="minorHAnsi" w:hAnsiTheme="minorHAnsi" w:cstheme="minorHAnsi"/>
          <w:szCs w:val="22"/>
        </w:rPr>
        <w:t>c</w:t>
      </w:r>
      <w:r w:rsidRPr="0017540B">
        <w:rPr>
          <w:rFonts w:asciiTheme="minorHAnsi" w:hAnsiTheme="minorHAnsi" w:cstheme="minorHAnsi"/>
          <w:szCs w:val="22"/>
        </w:rPr>
        <w:t xml:space="preserve">ancer by </w:t>
      </w:r>
      <w:r>
        <w:rPr>
          <w:rFonts w:asciiTheme="minorHAnsi" w:hAnsiTheme="minorHAnsi" w:cstheme="minorHAnsi"/>
          <w:szCs w:val="22"/>
        </w:rPr>
        <w:t>i</w:t>
      </w:r>
      <w:r w:rsidRPr="0017540B">
        <w:rPr>
          <w:rFonts w:asciiTheme="minorHAnsi" w:hAnsiTheme="minorHAnsi" w:cstheme="minorHAnsi"/>
          <w:szCs w:val="22"/>
        </w:rPr>
        <w:t xml:space="preserve">nduction of a </w:t>
      </w:r>
      <w:r>
        <w:rPr>
          <w:rFonts w:asciiTheme="minorHAnsi" w:hAnsiTheme="minorHAnsi" w:cstheme="minorHAnsi"/>
          <w:szCs w:val="22"/>
        </w:rPr>
        <w:t>p</w:t>
      </w:r>
      <w:r w:rsidRPr="0017540B">
        <w:rPr>
          <w:rFonts w:asciiTheme="minorHAnsi" w:hAnsiTheme="minorHAnsi" w:cstheme="minorHAnsi"/>
          <w:szCs w:val="22"/>
        </w:rPr>
        <w:t xml:space="preserve">rotumor </w:t>
      </w:r>
      <w:r>
        <w:rPr>
          <w:rFonts w:asciiTheme="minorHAnsi" w:hAnsiTheme="minorHAnsi" w:cstheme="minorHAnsi"/>
          <w:szCs w:val="22"/>
        </w:rPr>
        <w:t>i</w:t>
      </w:r>
      <w:r w:rsidRPr="0017540B">
        <w:rPr>
          <w:rFonts w:asciiTheme="minorHAnsi" w:hAnsiTheme="minorHAnsi" w:cstheme="minorHAnsi"/>
          <w:szCs w:val="22"/>
        </w:rPr>
        <w:t xml:space="preserve">mmune </w:t>
      </w:r>
      <w:r>
        <w:rPr>
          <w:rFonts w:asciiTheme="minorHAnsi" w:hAnsiTheme="minorHAnsi" w:cstheme="minorHAnsi"/>
          <w:szCs w:val="22"/>
        </w:rPr>
        <w:t>r</w:t>
      </w:r>
      <w:r w:rsidRPr="0017540B">
        <w:rPr>
          <w:rFonts w:asciiTheme="minorHAnsi" w:hAnsiTheme="minorHAnsi" w:cstheme="minorHAnsi"/>
          <w:szCs w:val="22"/>
        </w:rPr>
        <w:t xml:space="preserve">esponse and </w:t>
      </w:r>
      <w:r>
        <w:rPr>
          <w:rFonts w:asciiTheme="minorHAnsi" w:hAnsiTheme="minorHAnsi" w:cstheme="minorHAnsi"/>
          <w:szCs w:val="22"/>
        </w:rPr>
        <w:t>p</w:t>
      </w:r>
      <w:r w:rsidRPr="0017540B">
        <w:rPr>
          <w:rFonts w:asciiTheme="minorHAnsi" w:hAnsiTheme="minorHAnsi" w:cstheme="minorHAnsi"/>
          <w:szCs w:val="22"/>
        </w:rPr>
        <w:t xml:space="preserve">rotection of </w:t>
      </w:r>
      <w:r>
        <w:rPr>
          <w:rFonts w:asciiTheme="minorHAnsi" w:hAnsiTheme="minorHAnsi" w:cstheme="minorHAnsi"/>
          <w:szCs w:val="22"/>
        </w:rPr>
        <w:t>s</w:t>
      </w:r>
      <w:r w:rsidRPr="0017540B">
        <w:rPr>
          <w:rFonts w:asciiTheme="minorHAnsi" w:hAnsiTheme="minorHAnsi" w:cstheme="minorHAnsi"/>
          <w:szCs w:val="22"/>
        </w:rPr>
        <w:t xml:space="preserve">temness </w:t>
      </w:r>
      <w:r>
        <w:rPr>
          <w:rFonts w:asciiTheme="minorHAnsi" w:hAnsiTheme="minorHAnsi" w:cstheme="minorHAnsi"/>
          <w:szCs w:val="22"/>
        </w:rPr>
        <w:t>p</w:t>
      </w:r>
      <w:r w:rsidRPr="0017540B">
        <w:rPr>
          <w:rFonts w:asciiTheme="minorHAnsi" w:hAnsiTheme="minorHAnsi" w:cstheme="minorHAnsi"/>
          <w:szCs w:val="22"/>
        </w:rPr>
        <w:t xml:space="preserve">roperties. </w:t>
      </w:r>
      <w:r w:rsidRPr="0017540B">
        <w:rPr>
          <w:rFonts w:asciiTheme="minorHAnsi" w:hAnsiTheme="minorHAnsi" w:cstheme="minorHAnsi"/>
          <w:i/>
          <w:szCs w:val="22"/>
        </w:rPr>
        <w:t>Cancer Immunol Res</w:t>
      </w:r>
      <w:r w:rsidRPr="0017540B">
        <w:rPr>
          <w:rFonts w:asciiTheme="minorHAnsi" w:hAnsiTheme="minorHAnsi" w:cstheme="minorHAnsi"/>
          <w:szCs w:val="22"/>
        </w:rPr>
        <w:t xml:space="preserve"> </w:t>
      </w:r>
      <w:r w:rsidRPr="0017540B">
        <w:rPr>
          <w:rFonts w:asciiTheme="minorHAnsi" w:hAnsiTheme="minorHAnsi" w:cstheme="minorHAnsi"/>
          <w:b/>
          <w:szCs w:val="22"/>
        </w:rPr>
        <w:t>6</w:t>
      </w:r>
      <w:r w:rsidRPr="0017540B">
        <w:rPr>
          <w:rFonts w:asciiTheme="minorHAnsi" w:hAnsiTheme="minorHAnsi" w:cstheme="minorHAnsi"/>
          <w:szCs w:val="22"/>
        </w:rPr>
        <w:t>, 788-797, doi:10.1158/2326-6066.CIR-17-0655 (2018).</w:t>
      </w:r>
    </w:p>
    <w:p w14:paraId="2AA3F48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32</w:t>
      </w:r>
      <w:r w:rsidRPr="0017540B">
        <w:rPr>
          <w:rFonts w:asciiTheme="minorHAnsi" w:hAnsiTheme="minorHAnsi" w:cstheme="minorHAnsi"/>
          <w:szCs w:val="22"/>
        </w:rPr>
        <w:tab/>
        <w:t>Perusina Lanfranca, M.</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Interleukin 22 </w:t>
      </w:r>
      <w:r>
        <w:rPr>
          <w:rFonts w:asciiTheme="minorHAnsi" w:hAnsiTheme="minorHAnsi" w:cstheme="minorHAnsi"/>
          <w:szCs w:val="22"/>
        </w:rPr>
        <w:t>s</w:t>
      </w:r>
      <w:r w:rsidRPr="0017540B">
        <w:rPr>
          <w:rFonts w:asciiTheme="minorHAnsi" w:hAnsiTheme="minorHAnsi" w:cstheme="minorHAnsi"/>
          <w:szCs w:val="22"/>
        </w:rPr>
        <w:t xml:space="preserve">ignaling </w:t>
      </w:r>
      <w:r>
        <w:rPr>
          <w:rFonts w:asciiTheme="minorHAnsi" w:hAnsiTheme="minorHAnsi" w:cstheme="minorHAnsi"/>
          <w:szCs w:val="22"/>
        </w:rPr>
        <w:t>r</w:t>
      </w:r>
      <w:r w:rsidRPr="0017540B">
        <w:rPr>
          <w:rFonts w:asciiTheme="minorHAnsi" w:hAnsiTheme="minorHAnsi" w:cstheme="minorHAnsi"/>
          <w:szCs w:val="22"/>
        </w:rPr>
        <w:t xml:space="preserve">egulates </w:t>
      </w:r>
      <w:r>
        <w:rPr>
          <w:rFonts w:asciiTheme="minorHAnsi" w:hAnsiTheme="minorHAnsi" w:cstheme="minorHAnsi"/>
          <w:szCs w:val="22"/>
        </w:rPr>
        <w:t>a</w:t>
      </w:r>
      <w:r w:rsidRPr="0017540B">
        <w:rPr>
          <w:rFonts w:asciiTheme="minorHAnsi" w:hAnsiTheme="minorHAnsi" w:cstheme="minorHAnsi"/>
          <w:szCs w:val="22"/>
        </w:rPr>
        <w:t xml:space="preserve">cinar </w:t>
      </w:r>
      <w:r>
        <w:rPr>
          <w:rFonts w:asciiTheme="minorHAnsi" w:hAnsiTheme="minorHAnsi" w:cstheme="minorHAnsi"/>
          <w:szCs w:val="22"/>
        </w:rPr>
        <w:t>c</w:t>
      </w:r>
      <w:r w:rsidRPr="0017540B">
        <w:rPr>
          <w:rFonts w:asciiTheme="minorHAnsi" w:hAnsiTheme="minorHAnsi" w:cstheme="minorHAnsi"/>
          <w:szCs w:val="22"/>
        </w:rPr>
        <w:t xml:space="preserve">ell </w:t>
      </w:r>
      <w:r>
        <w:rPr>
          <w:rFonts w:asciiTheme="minorHAnsi" w:hAnsiTheme="minorHAnsi" w:cstheme="minorHAnsi"/>
          <w:szCs w:val="22"/>
        </w:rPr>
        <w:t>p</w:t>
      </w:r>
      <w:r w:rsidRPr="0017540B">
        <w:rPr>
          <w:rFonts w:asciiTheme="minorHAnsi" w:hAnsiTheme="minorHAnsi" w:cstheme="minorHAnsi"/>
          <w:szCs w:val="22"/>
        </w:rPr>
        <w:t xml:space="preserve">lasticity to </w:t>
      </w:r>
      <w:r>
        <w:rPr>
          <w:rFonts w:asciiTheme="minorHAnsi" w:hAnsiTheme="minorHAnsi" w:cstheme="minorHAnsi"/>
          <w:szCs w:val="22"/>
        </w:rPr>
        <w:t>p</w:t>
      </w:r>
      <w:r w:rsidRPr="0017540B">
        <w:rPr>
          <w:rFonts w:asciiTheme="minorHAnsi" w:hAnsiTheme="minorHAnsi" w:cstheme="minorHAnsi"/>
          <w:szCs w:val="22"/>
        </w:rPr>
        <w:t xml:space="preserve">romote </w:t>
      </w:r>
      <w:r>
        <w:rPr>
          <w:rFonts w:asciiTheme="minorHAnsi" w:hAnsiTheme="minorHAnsi" w:cstheme="minorHAnsi"/>
          <w:szCs w:val="22"/>
        </w:rPr>
        <w:t>p</w:t>
      </w:r>
      <w:r w:rsidRPr="0017540B">
        <w:rPr>
          <w:rFonts w:asciiTheme="minorHAnsi" w:hAnsiTheme="minorHAnsi" w:cstheme="minorHAnsi"/>
          <w:szCs w:val="22"/>
        </w:rPr>
        <w:t xml:space="preserve">ancreatic </w:t>
      </w:r>
      <w:r>
        <w:rPr>
          <w:rFonts w:asciiTheme="minorHAnsi" w:hAnsiTheme="minorHAnsi" w:cstheme="minorHAnsi"/>
          <w:szCs w:val="22"/>
        </w:rPr>
        <w:t>t</w:t>
      </w:r>
      <w:r w:rsidRPr="0017540B">
        <w:rPr>
          <w:rFonts w:asciiTheme="minorHAnsi" w:hAnsiTheme="minorHAnsi" w:cstheme="minorHAnsi"/>
          <w:szCs w:val="22"/>
        </w:rPr>
        <w:t xml:space="preserve">umor </w:t>
      </w:r>
      <w:r>
        <w:rPr>
          <w:rFonts w:asciiTheme="minorHAnsi" w:hAnsiTheme="minorHAnsi" w:cstheme="minorHAnsi"/>
          <w:szCs w:val="22"/>
        </w:rPr>
        <w:t>d</w:t>
      </w:r>
      <w:r w:rsidRPr="0017540B">
        <w:rPr>
          <w:rFonts w:asciiTheme="minorHAnsi" w:hAnsiTheme="minorHAnsi" w:cstheme="minorHAnsi"/>
          <w:szCs w:val="22"/>
        </w:rPr>
        <w:t xml:space="preserve">evelopment in </w:t>
      </w:r>
      <w:r>
        <w:rPr>
          <w:rFonts w:asciiTheme="minorHAnsi" w:hAnsiTheme="minorHAnsi" w:cstheme="minorHAnsi"/>
          <w:szCs w:val="22"/>
        </w:rPr>
        <w:t>m</w:t>
      </w:r>
      <w:r w:rsidRPr="0017540B">
        <w:rPr>
          <w:rFonts w:asciiTheme="minorHAnsi" w:hAnsiTheme="minorHAnsi" w:cstheme="minorHAnsi"/>
          <w:szCs w:val="22"/>
        </w:rPr>
        <w:t xml:space="preserve">ice. </w:t>
      </w:r>
      <w:r w:rsidRPr="0017540B">
        <w:rPr>
          <w:rFonts w:asciiTheme="minorHAnsi" w:hAnsiTheme="minorHAnsi" w:cstheme="minorHAnsi"/>
          <w:i/>
          <w:szCs w:val="22"/>
        </w:rPr>
        <w:t>Gastroenterology</w:t>
      </w:r>
      <w:r w:rsidRPr="0017540B">
        <w:rPr>
          <w:rFonts w:asciiTheme="minorHAnsi" w:hAnsiTheme="minorHAnsi" w:cstheme="minorHAnsi"/>
          <w:szCs w:val="22"/>
        </w:rPr>
        <w:t xml:space="preserve"> </w:t>
      </w:r>
      <w:r w:rsidRPr="0017540B">
        <w:rPr>
          <w:rFonts w:asciiTheme="minorHAnsi" w:hAnsiTheme="minorHAnsi" w:cstheme="minorHAnsi"/>
          <w:b/>
          <w:szCs w:val="22"/>
        </w:rPr>
        <w:t>158</w:t>
      </w:r>
      <w:r w:rsidRPr="0017540B">
        <w:rPr>
          <w:rFonts w:asciiTheme="minorHAnsi" w:hAnsiTheme="minorHAnsi" w:cstheme="minorHAnsi"/>
          <w:szCs w:val="22"/>
        </w:rPr>
        <w:t>, 1417-1432 e1411, doi:10.1053/j.gastro.2019.12.010 (2020).</w:t>
      </w:r>
    </w:p>
    <w:p w14:paraId="6EE9D78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33</w:t>
      </w:r>
      <w:r w:rsidRPr="0017540B">
        <w:rPr>
          <w:rFonts w:asciiTheme="minorHAnsi" w:hAnsiTheme="minorHAnsi" w:cstheme="minorHAnsi"/>
          <w:szCs w:val="22"/>
        </w:rPr>
        <w:tab/>
        <w:t>Lu, S. W.</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IL-20 antagonist suppresses PD-L1 expression and prolongs survival in pancreatic cancer models. </w:t>
      </w:r>
      <w:r w:rsidRPr="0017540B">
        <w:rPr>
          <w:rFonts w:asciiTheme="minorHAnsi" w:hAnsiTheme="minorHAnsi" w:cstheme="minorHAnsi"/>
          <w:i/>
          <w:szCs w:val="22"/>
        </w:rPr>
        <w:t>Nat Commun</w:t>
      </w:r>
      <w:r w:rsidRPr="0017540B">
        <w:rPr>
          <w:rFonts w:asciiTheme="minorHAnsi" w:hAnsiTheme="minorHAnsi" w:cstheme="minorHAnsi"/>
          <w:szCs w:val="22"/>
        </w:rPr>
        <w:t xml:space="preserve"> </w:t>
      </w:r>
      <w:r w:rsidRPr="0017540B">
        <w:rPr>
          <w:rFonts w:asciiTheme="minorHAnsi" w:hAnsiTheme="minorHAnsi" w:cstheme="minorHAnsi"/>
          <w:b/>
          <w:szCs w:val="22"/>
        </w:rPr>
        <w:t>11</w:t>
      </w:r>
      <w:r w:rsidRPr="0017540B">
        <w:rPr>
          <w:rFonts w:asciiTheme="minorHAnsi" w:hAnsiTheme="minorHAnsi" w:cstheme="minorHAnsi"/>
          <w:szCs w:val="22"/>
        </w:rPr>
        <w:t>, 4611, doi:10.1038/s41467-020-18244-8 (2020).</w:t>
      </w:r>
    </w:p>
    <w:p w14:paraId="1BFF58F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34</w:t>
      </w:r>
      <w:r w:rsidRPr="0017540B">
        <w:rPr>
          <w:rFonts w:asciiTheme="minorHAnsi" w:hAnsiTheme="minorHAnsi" w:cstheme="minorHAnsi"/>
          <w:szCs w:val="22"/>
        </w:rPr>
        <w:tab/>
        <w:t xml:space="preserve">Huynh, J., Chand, A., Gough, D. &amp; Ernst, M. Therapeutically exploiting STAT3 activity in cancer - using tissue repair as a road map. </w:t>
      </w:r>
      <w:r w:rsidRPr="0017540B">
        <w:rPr>
          <w:rFonts w:asciiTheme="minorHAnsi" w:hAnsiTheme="minorHAnsi" w:cstheme="minorHAnsi"/>
          <w:i/>
          <w:szCs w:val="22"/>
        </w:rPr>
        <w:t>Nat Rev Cancer</w:t>
      </w:r>
      <w:r w:rsidRPr="0017540B">
        <w:rPr>
          <w:rFonts w:asciiTheme="minorHAnsi" w:hAnsiTheme="minorHAnsi" w:cstheme="minorHAnsi"/>
          <w:szCs w:val="22"/>
        </w:rPr>
        <w:t xml:space="preserve"> </w:t>
      </w:r>
      <w:r w:rsidRPr="0017540B">
        <w:rPr>
          <w:rFonts w:asciiTheme="minorHAnsi" w:hAnsiTheme="minorHAnsi" w:cstheme="minorHAnsi"/>
          <w:b/>
          <w:szCs w:val="22"/>
        </w:rPr>
        <w:t>19</w:t>
      </w:r>
      <w:r w:rsidRPr="0017540B">
        <w:rPr>
          <w:rFonts w:asciiTheme="minorHAnsi" w:hAnsiTheme="minorHAnsi" w:cstheme="minorHAnsi"/>
          <w:szCs w:val="22"/>
        </w:rPr>
        <w:t>, 82-96, doi:10.1038/s41568-018-0090-8 (2019).</w:t>
      </w:r>
    </w:p>
    <w:p w14:paraId="2E0521F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lastRenderedPageBreak/>
        <w:t>35</w:t>
      </w:r>
      <w:r w:rsidRPr="0017540B">
        <w:rPr>
          <w:rFonts w:asciiTheme="minorHAnsi" w:hAnsiTheme="minorHAnsi" w:cstheme="minorHAnsi"/>
          <w:szCs w:val="22"/>
        </w:rPr>
        <w:tab/>
        <w:t>Heinrich, P. C.</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Principles of interleukin (IL)-6-type cytokine signalling and its regulation. </w:t>
      </w:r>
      <w:r w:rsidRPr="0017540B">
        <w:rPr>
          <w:rFonts w:asciiTheme="minorHAnsi" w:hAnsiTheme="minorHAnsi" w:cstheme="minorHAnsi"/>
          <w:i/>
          <w:szCs w:val="22"/>
        </w:rPr>
        <w:t>Biochem J</w:t>
      </w:r>
      <w:r w:rsidRPr="0017540B">
        <w:rPr>
          <w:rFonts w:asciiTheme="minorHAnsi" w:hAnsiTheme="minorHAnsi" w:cstheme="minorHAnsi"/>
          <w:szCs w:val="22"/>
        </w:rPr>
        <w:t xml:space="preserve"> </w:t>
      </w:r>
      <w:r w:rsidRPr="0017540B">
        <w:rPr>
          <w:rFonts w:asciiTheme="minorHAnsi" w:hAnsiTheme="minorHAnsi" w:cstheme="minorHAnsi"/>
          <w:b/>
          <w:szCs w:val="22"/>
        </w:rPr>
        <w:t>374</w:t>
      </w:r>
      <w:r w:rsidRPr="0017540B">
        <w:rPr>
          <w:rFonts w:asciiTheme="minorHAnsi" w:hAnsiTheme="minorHAnsi" w:cstheme="minorHAnsi"/>
          <w:szCs w:val="22"/>
        </w:rPr>
        <w:t>, 1-20, doi:10.1042/BJ20030407 (2003).</w:t>
      </w:r>
    </w:p>
    <w:p w14:paraId="15F60FC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36</w:t>
      </w:r>
      <w:r w:rsidRPr="0017540B">
        <w:rPr>
          <w:rFonts w:asciiTheme="minorHAnsi" w:hAnsiTheme="minorHAnsi" w:cstheme="minorHAnsi"/>
          <w:szCs w:val="22"/>
        </w:rPr>
        <w:tab/>
        <w:t xml:space="preserve">Jones, S. A. &amp; Jenkins, B. J. Recent insights into targeting the IL-6 cytokine family in inflammatory diseases and cancer. </w:t>
      </w:r>
      <w:r w:rsidRPr="0017540B">
        <w:rPr>
          <w:rFonts w:asciiTheme="minorHAnsi" w:hAnsiTheme="minorHAnsi" w:cstheme="minorHAnsi"/>
          <w:i/>
          <w:szCs w:val="22"/>
        </w:rPr>
        <w:t>Nat Rev Immunol</w:t>
      </w:r>
      <w:r w:rsidRPr="0017540B">
        <w:rPr>
          <w:rFonts w:asciiTheme="minorHAnsi" w:hAnsiTheme="minorHAnsi" w:cstheme="minorHAnsi"/>
          <w:szCs w:val="22"/>
        </w:rPr>
        <w:t xml:space="preserve"> </w:t>
      </w:r>
      <w:r w:rsidRPr="0017540B">
        <w:rPr>
          <w:rFonts w:asciiTheme="minorHAnsi" w:hAnsiTheme="minorHAnsi" w:cstheme="minorHAnsi"/>
          <w:b/>
          <w:szCs w:val="22"/>
        </w:rPr>
        <w:t>18</w:t>
      </w:r>
      <w:r w:rsidRPr="0017540B">
        <w:rPr>
          <w:rFonts w:asciiTheme="minorHAnsi" w:hAnsiTheme="minorHAnsi" w:cstheme="minorHAnsi"/>
          <w:szCs w:val="22"/>
        </w:rPr>
        <w:t>, 773-789, doi:10.1038/s41577-018-0066-7 (2018).</w:t>
      </w:r>
    </w:p>
    <w:p w14:paraId="1BC8EEFC"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37</w:t>
      </w:r>
      <w:r w:rsidRPr="0017540B">
        <w:rPr>
          <w:rFonts w:asciiTheme="minorHAnsi" w:hAnsiTheme="minorHAnsi" w:cstheme="minorHAnsi"/>
          <w:szCs w:val="22"/>
        </w:rPr>
        <w:tab/>
        <w:t xml:space="preserve">Hirano, T. IL-6 in inflammation, autoimmunity and cancer. </w:t>
      </w:r>
      <w:r w:rsidRPr="0017540B">
        <w:rPr>
          <w:rFonts w:asciiTheme="minorHAnsi" w:hAnsiTheme="minorHAnsi" w:cstheme="minorHAnsi"/>
          <w:i/>
          <w:szCs w:val="22"/>
        </w:rPr>
        <w:t>Int Immunol</w:t>
      </w:r>
      <w:r w:rsidRPr="0017540B">
        <w:rPr>
          <w:rFonts w:asciiTheme="minorHAnsi" w:hAnsiTheme="minorHAnsi" w:cstheme="minorHAnsi"/>
          <w:szCs w:val="22"/>
        </w:rPr>
        <w:t xml:space="preserve"> </w:t>
      </w:r>
      <w:r w:rsidRPr="0017540B">
        <w:rPr>
          <w:rFonts w:asciiTheme="minorHAnsi" w:hAnsiTheme="minorHAnsi" w:cstheme="minorHAnsi"/>
          <w:b/>
          <w:szCs w:val="22"/>
        </w:rPr>
        <w:t>33</w:t>
      </w:r>
      <w:r w:rsidRPr="0017540B">
        <w:rPr>
          <w:rFonts w:asciiTheme="minorHAnsi" w:hAnsiTheme="minorHAnsi" w:cstheme="minorHAnsi"/>
          <w:szCs w:val="22"/>
        </w:rPr>
        <w:t>, 127-148, doi:10.1093/intimm/dxaa078 (2021).</w:t>
      </w:r>
    </w:p>
    <w:p w14:paraId="06850647" w14:textId="7D7A7540" w:rsid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38</w:t>
      </w:r>
      <w:r w:rsidRPr="0017540B">
        <w:rPr>
          <w:rFonts w:asciiTheme="minorHAnsi" w:hAnsiTheme="minorHAnsi" w:cstheme="minorHAnsi"/>
          <w:szCs w:val="22"/>
        </w:rPr>
        <w:tab/>
        <w:t>Putoczki, T. L.</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Interleukin-11 is the dominant IL-6 family cytokine during gastrointestinal tumorigenesis and can be targeted therapeutically. </w:t>
      </w:r>
      <w:r w:rsidRPr="0017540B">
        <w:rPr>
          <w:rFonts w:asciiTheme="minorHAnsi" w:hAnsiTheme="minorHAnsi" w:cstheme="minorHAnsi"/>
          <w:i/>
          <w:szCs w:val="22"/>
        </w:rPr>
        <w:t>Cancer Cell</w:t>
      </w:r>
      <w:r w:rsidRPr="0017540B">
        <w:rPr>
          <w:rFonts w:asciiTheme="minorHAnsi" w:hAnsiTheme="minorHAnsi" w:cstheme="minorHAnsi"/>
          <w:szCs w:val="22"/>
        </w:rPr>
        <w:t xml:space="preserve"> </w:t>
      </w:r>
      <w:r w:rsidRPr="0017540B">
        <w:rPr>
          <w:rFonts w:asciiTheme="minorHAnsi" w:hAnsiTheme="minorHAnsi" w:cstheme="minorHAnsi"/>
          <w:b/>
          <w:szCs w:val="22"/>
        </w:rPr>
        <w:t>24</w:t>
      </w:r>
      <w:r w:rsidRPr="0017540B">
        <w:rPr>
          <w:rFonts w:asciiTheme="minorHAnsi" w:hAnsiTheme="minorHAnsi" w:cstheme="minorHAnsi"/>
          <w:szCs w:val="22"/>
        </w:rPr>
        <w:t>, 257-271, doi:10.1016/j.ccr.2013.06.017 (2013).</w:t>
      </w:r>
    </w:p>
    <w:p w14:paraId="0338C36E" w14:textId="77777777" w:rsidR="006A201A" w:rsidRPr="00A441D1" w:rsidRDefault="006A201A" w:rsidP="006A201A">
      <w:pPr>
        <w:pStyle w:val="EndNoteBibliography"/>
        <w:rPr>
          <w:rFonts w:asciiTheme="minorHAnsi" w:hAnsiTheme="minorHAnsi" w:cstheme="minorHAnsi"/>
          <w:b/>
          <w:bCs/>
        </w:rPr>
      </w:pPr>
      <w:r w:rsidRPr="00314081">
        <w:rPr>
          <w:rFonts w:asciiTheme="minorHAnsi" w:hAnsiTheme="minorHAnsi" w:cstheme="minorHAnsi"/>
          <w:b/>
          <w:bCs/>
        </w:rPr>
        <w:t xml:space="preserve">Defines a dominant role of IL-11 as a driver of </w:t>
      </w:r>
      <w:r>
        <w:rPr>
          <w:rFonts w:asciiTheme="minorHAnsi" w:hAnsiTheme="minorHAnsi" w:cstheme="minorHAnsi"/>
          <w:b/>
          <w:bCs/>
        </w:rPr>
        <w:t>pro-</w:t>
      </w:r>
      <w:r w:rsidRPr="00314081">
        <w:rPr>
          <w:rFonts w:asciiTheme="minorHAnsi" w:hAnsiTheme="minorHAnsi" w:cstheme="minorHAnsi"/>
          <w:b/>
          <w:bCs/>
        </w:rPr>
        <w:t>carcinogenic chronic inflammation in the intestine.</w:t>
      </w:r>
    </w:p>
    <w:p w14:paraId="384E854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39</w:t>
      </w:r>
      <w:r w:rsidRPr="0017540B">
        <w:rPr>
          <w:rFonts w:asciiTheme="minorHAnsi" w:hAnsiTheme="minorHAnsi" w:cstheme="minorHAnsi"/>
          <w:szCs w:val="22"/>
        </w:rPr>
        <w:tab/>
        <w:t xml:space="preserve">Grivennikov, S. I. IL-11: a prominent pro-tumorigenic member of the IL-6 family. </w:t>
      </w:r>
      <w:r w:rsidRPr="0017540B">
        <w:rPr>
          <w:rFonts w:asciiTheme="minorHAnsi" w:hAnsiTheme="minorHAnsi" w:cstheme="minorHAnsi"/>
          <w:i/>
          <w:szCs w:val="22"/>
        </w:rPr>
        <w:t>Cancer Cell</w:t>
      </w:r>
      <w:r w:rsidRPr="0017540B">
        <w:rPr>
          <w:rFonts w:asciiTheme="minorHAnsi" w:hAnsiTheme="minorHAnsi" w:cstheme="minorHAnsi"/>
          <w:szCs w:val="22"/>
        </w:rPr>
        <w:t xml:space="preserve"> </w:t>
      </w:r>
      <w:r w:rsidRPr="0017540B">
        <w:rPr>
          <w:rFonts w:asciiTheme="minorHAnsi" w:hAnsiTheme="minorHAnsi" w:cstheme="minorHAnsi"/>
          <w:b/>
          <w:szCs w:val="22"/>
        </w:rPr>
        <w:t>24</w:t>
      </w:r>
      <w:r w:rsidRPr="0017540B">
        <w:rPr>
          <w:rFonts w:asciiTheme="minorHAnsi" w:hAnsiTheme="minorHAnsi" w:cstheme="minorHAnsi"/>
          <w:szCs w:val="22"/>
        </w:rPr>
        <w:t>, 145-147, doi:10.1016/j.ccr.2013.07.018 (2013).</w:t>
      </w:r>
    </w:p>
    <w:p w14:paraId="375B79B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40</w:t>
      </w:r>
      <w:r w:rsidRPr="0017540B">
        <w:rPr>
          <w:rFonts w:asciiTheme="minorHAnsi" w:hAnsiTheme="minorHAnsi" w:cstheme="minorHAnsi"/>
          <w:szCs w:val="22"/>
        </w:rPr>
        <w:tab/>
        <w:t>Lokau, J.</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Proteolytic </w:t>
      </w:r>
      <w:r>
        <w:rPr>
          <w:rFonts w:asciiTheme="minorHAnsi" w:hAnsiTheme="minorHAnsi" w:cstheme="minorHAnsi"/>
          <w:szCs w:val="22"/>
        </w:rPr>
        <w:t>c</w:t>
      </w:r>
      <w:r w:rsidRPr="0017540B">
        <w:rPr>
          <w:rFonts w:asciiTheme="minorHAnsi" w:hAnsiTheme="minorHAnsi" w:cstheme="minorHAnsi"/>
          <w:szCs w:val="22"/>
        </w:rPr>
        <w:t xml:space="preserve">leavage </w:t>
      </w:r>
      <w:r>
        <w:rPr>
          <w:rFonts w:asciiTheme="minorHAnsi" w:hAnsiTheme="minorHAnsi" w:cstheme="minorHAnsi"/>
          <w:szCs w:val="22"/>
        </w:rPr>
        <w:t>g</w:t>
      </w:r>
      <w:r w:rsidRPr="0017540B">
        <w:rPr>
          <w:rFonts w:asciiTheme="minorHAnsi" w:hAnsiTheme="minorHAnsi" w:cstheme="minorHAnsi"/>
          <w:szCs w:val="22"/>
        </w:rPr>
        <w:t xml:space="preserve">overns </w:t>
      </w:r>
      <w:r>
        <w:rPr>
          <w:rFonts w:asciiTheme="minorHAnsi" w:hAnsiTheme="minorHAnsi" w:cstheme="minorHAnsi"/>
          <w:szCs w:val="22"/>
        </w:rPr>
        <w:t>i</w:t>
      </w:r>
      <w:r w:rsidRPr="0017540B">
        <w:rPr>
          <w:rFonts w:asciiTheme="minorHAnsi" w:hAnsiTheme="minorHAnsi" w:cstheme="minorHAnsi"/>
          <w:szCs w:val="22"/>
        </w:rPr>
        <w:t xml:space="preserve">nterleukin-11 </w:t>
      </w:r>
      <w:r>
        <w:rPr>
          <w:rFonts w:asciiTheme="minorHAnsi" w:hAnsiTheme="minorHAnsi" w:cstheme="minorHAnsi"/>
          <w:szCs w:val="22"/>
        </w:rPr>
        <w:t>t</w:t>
      </w:r>
      <w:r w:rsidRPr="0017540B">
        <w:rPr>
          <w:rFonts w:asciiTheme="minorHAnsi" w:hAnsiTheme="minorHAnsi" w:cstheme="minorHAnsi"/>
          <w:szCs w:val="22"/>
        </w:rPr>
        <w:t xml:space="preserve">rans-signaling. </w:t>
      </w:r>
      <w:r w:rsidRPr="0017540B">
        <w:rPr>
          <w:rFonts w:asciiTheme="minorHAnsi" w:hAnsiTheme="minorHAnsi" w:cstheme="minorHAnsi"/>
          <w:i/>
          <w:szCs w:val="22"/>
        </w:rPr>
        <w:t>Cell Rep</w:t>
      </w:r>
      <w:r w:rsidRPr="0017540B">
        <w:rPr>
          <w:rFonts w:asciiTheme="minorHAnsi" w:hAnsiTheme="minorHAnsi" w:cstheme="minorHAnsi"/>
          <w:szCs w:val="22"/>
        </w:rPr>
        <w:t xml:space="preserve"> </w:t>
      </w:r>
      <w:r w:rsidRPr="0017540B">
        <w:rPr>
          <w:rFonts w:asciiTheme="minorHAnsi" w:hAnsiTheme="minorHAnsi" w:cstheme="minorHAnsi"/>
          <w:b/>
          <w:szCs w:val="22"/>
        </w:rPr>
        <w:t>14</w:t>
      </w:r>
      <w:r w:rsidRPr="0017540B">
        <w:rPr>
          <w:rFonts w:asciiTheme="minorHAnsi" w:hAnsiTheme="minorHAnsi" w:cstheme="minorHAnsi"/>
          <w:szCs w:val="22"/>
        </w:rPr>
        <w:t>, 1761-1773, doi:10.1016/j.celrep.2016.01.053 (2016).</w:t>
      </w:r>
    </w:p>
    <w:p w14:paraId="4B5A210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41</w:t>
      </w:r>
      <w:r w:rsidRPr="0017540B">
        <w:rPr>
          <w:rFonts w:asciiTheme="minorHAnsi" w:hAnsiTheme="minorHAnsi" w:cstheme="minorHAnsi"/>
          <w:szCs w:val="22"/>
        </w:rPr>
        <w:tab/>
        <w:t xml:space="preserve">Dong, C., Davis, R. J. &amp; Flavell, R. A. MAP kinases in the immune response. </w:t>
      </w:r>
      <w:r w:rsidRPr="0017540B">
        <w:rPr>
          <w:rFonts w:asciiTheme="minorHAnsi" w:hAnsiTheme="minorHAnsi" w:cstheme="minorHAnsi"/>
          <w:i/>
          <w:szCs w:val="22"/>
        </w:rPr>
        <w:t>Annual review of immunology</w:t>
      </w:r>
      <w:r w:rsidRPr="0017540B">
        <w:rPr>
          <w:rFonts w:asciiTheme="minorHAnsi" w:hAnsiTheme="minorHAnsi" w:cstheme="minorHAnsi"/>
          <w:szCs w:val="22"/>
        </w:rPr>
        <w:t xml:space="preserve"> </w:t>
      </w:r>
      <w:r w:rsidRPr="0017540B">
        <w:rPr>
          <w:rFonts w:asciiTheme="minorHAnsi" w:hAnsiTheme="minorHAnsi" w:cstheme="minorHAnsi"/>
          <w:b/>
          <w:szCs w:val="22"/>
        </w:rPr>
        <w:t>20</w:t>
      </w:r>
      <w:r w:rsidRPr="0017540B">
        <w:rPr>
          <w:rFonts w:asciiTheme="minorHAnsi" w:hAnsiTheme="minorHAnsi" w:cstheme="minorHAnsi"/>
          <w:szCs w:val="22"/>
        </w:rPr>
        <w:t>, 55-72, doi:10.1146/annurev.immunol.20.091301.131133 (2002).</w:t>
      </w:r>
    </w:p>
    <w:p w14:paraId="5BB2BDF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42</w:t>
      </w:r>
      <w:r w:rsidRPr="0017540B">
        <w:rPr>
          <w:rFonts w:asciiTheme="minorHAnsi" w:hAnsiTheme="minorHAnsi" w:cstheme="minorHAnsi"/>
          <w:szCs w:val="22"/>
        </w:rPr>
        <w:tab/>
        <w:t>Atsumi, T.</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Inflammation amplifier, a new paradigm in cancer biology. </w:t>
      </w:r>
      <w:r w:rsidRPr="0017540B">
        <w:rPr>
          <w:rFonts w:asciiTheme="minorHAnsi" w:hAnsiTheme="minorHAnsi" w:cstheme="minorHAnsi"/>
          <w:i/>
          <w:szCs w:val="22"/>
        </w:rPr>
        <w:t>Cancer Res</w:t>
      </w:r>
      <w:r w:rsidRPr="0017540B">
        <w:rPr>
          <w:rFonts w:asciiTheme="minorHAnsi" w:hAnsiTheme="minorHAnsi" w:cstheme="minorHAnsi"/>
          <w:szCs w:val="22"/>
        </w:rPr>
        <w:t xml:space="preserve"> </w:t>
      </w:r>
      <w:r w:rsidRPr="0017540B">
        <w:rPr>
          <w:rFonts w:asciiTheme="minorHAnsi" w:hAnsiTheme="minorHAnsi" w:cstheme="minorHAnsi"/>
          <w:b/>
          <w:szCs w:val="22"/>
        </w:rPr>
        <w:t>74</w:t>
      </w:r>
      <w:r w:rsidRPr="0017540B">
        <w:rPr>
          <w:rFonts w:asciiTheme="minorHAnsi" w:hAnsiTheme="minorHAnsi" w:cstheme="minorHAnsi"/>
          <w:szCs w:val="22"/>
        </w:rPr>
        <w:t>, 8-14, doi:10.1158/0008-5472.CAN-13-2322 (2014).</w:t>
      </w:r>
    </w:p>
    <w:p w14:paraId="732DDF0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43</w:t>
      </w:r>
      <w:r w:rsidRPr="0017540B">
        <w:rPr>
          <w:rFonts w:asciiTheme="minorHAnsi" w:hAnsiTheme="minorHAnsi" w:cstheme="minorHAnsi"/>
          <w:szCs w:val="22"/>
        </w:rPr>
        <w:tab/>
        <w:t xml:space="preserve">Hunter, C. A. &amp; Jones, S. A. IL-6 as a keystone cytokine in health and disease. </w:t>
      </w:r>
      <w:r w:rsidRPr="0017540B">
        <w:rPr>
          <w:rFonts w:asciiTheme="minorHAnsi" w:hAnsiTheme="minorHAnsi" w:cstheme="minorHAnsi"/>
          <w:i/>
          <w:szCs w:val="22"/>
        </w:rPr>
        <w:t>Nat Immunol</w:t>
      </w:r>
      <w:r w:rsidRPr="0017540B">
        <w:rPr>
          <w:rFonts w:asciiTheme="minorHAnsi" w:hAnsiTheme="minorHAnsi" w:cstheme="minorHAnsi"/>
          <w:szCs w:val="22"/>
        </w:rPr>
        <w:t xml:space="preserve"> </w:t>
      </w:r>
      <w:r w:rsidRPr="0017540B">
        <w:rPr>
          <w:rFonts w:asciiTheme="minorHAnsi" w:hAnsiTheme="minorHAnsi" w:cstheme="minorHAnsi"/>
          <w:b/>
          <w:szCs w:val="22"/>
        </w:rPr>
        <w:t>16</w:t>
      </w:r>
      <w:r w:rsidRPr="0017540B">
        <w:rPr>
          <w:rFonts w:asciiTheme="minorHAnsi" w:hAnsiTheme="minorHAnsi" w:cstheme="minorHAnsi"/>
          <w:szCs w:val="22"/>
        </w:rPr>
        <w:t>, 448-457, doi:10.1038/ni.3153 (2015).</w:t>
      </w:r>
    </w:p>
    <w:p w14:paraId="41D201E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44</w:t>
      </w:r>
      <w:r w:rsidRPr="0017540B">
        <w:rPr>
          <w:rFonts w:asciiTheme="minorHAnsi" w:hAnsiTheme="minorHAnsi" w:cstheme="minorHAnsi"/>
          <w:szCs w:val="22"/>
        </w:rPr>
        <w:tab/>
        <w:t xml:space="preserve">Rose-John, S. Interleukin-6 </w:t>
      </w:r>
      <w:r>
        <w:rPr>
          <w:rFonts w:asciiTheme="minorHAnsi" w:hAnsiTheme="minorHAnsi" w:cstheme="minorHAnsi"/>
          <w:szCs w:val="22"/>
        </w:rPr>
        <w:t>f</w:t>
      </w:r>
      <w:r w:rsidRPr="0017540B">
        <w:rPr>
          <w:rFonts w:asciiTheme="minorHAnsi" w:hAnsiTheme="minorHAnsi" w:cstheme="minorHAnsi"/>
          <w:szCs w:val="22"/>
        </w:rPr>
        <w:t xml:space="preserve">amily </w:t>
      </w:r>
      <w:r>
        <w:rPr>
          <w:rFonts w:asciiTheme="minorHAnsi" w:hAnsiTheme="minorHAnsi" w:cstheme="minorHAnsi"/>
          <w:szCs w:val="22"/>
        </w:rPr>
        <w:t>c</w:t>
      </w:r>
      <w:r w:rsidRPr="0017540B">
        <w:rPr>
          <w:rFonts w:asciiTheme="minorHAnsi" w:hAnsiTheme="minorHAnsi" w:cstheme="minorHAnsi"/>
          <w:szCs w:val="22"/>
        </w:rPr>
        <w:t xml:space="preserve">ytokines. </w:t>
      </w:r>
      <w:r w:rsidRPr="0017540B">
        <w:rPr>
          <w:rFonts w:asciiTheme="minorHAnsi" w:hAnsiTheme="minorHAnsi" w:cstheme="minorHAnsi"/>
          <w:i/>
          <w:szCs w:val="22"/>
        </w:rPr>
        <w:t>Cold Spring Harb Perspect Biol</w:t>
      </w:r>
      <w:r w:rsidRPr="0017540B">
        <w:rPr>
          <w:rFonts w:asciiTheme="minorHAnsi" w:hAnsiTheme="minorHAnsi" w:cstheme="minorHAnsi"/>
          <w:szCs w:val="22"/>
        </w:rPr>
        <w:t xml:space="preserve"> </w:t>
      </w:r>
      <w:r w:rsidRPr="0017540B">
        <w:rPr>
          <w:rFonts w:asciiTheme="minorHAnsi" w:hAnsiTheme="minorHAnsi" w:cstheme="minorHAnsi"/>
          <w:b/>
          <w:szCs w:val="22"/>
        </w:rPr>
        <w:t>10</w:t>
      </w:r>
      <w:r w:rsidRPr="0017540B">
        <w:rPr>
          <w:rFonts w:asciiTheme="minorHAnsi" w:hAnsiTheme="minorHAnsi" w:cstheme="minorHAnsi"/>
          <w:szCs w:val="22"/>
        </w:rPr>
        <w:t>, doi:10.1101/cshperspect.a028415 (2018).</w:t>
      </w:r>
    </w:p>
    <w:p w14:paraId="309F1C2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45</w:t>
      </w:r>
      <w:r w:rsidRPr="0017540B">
        <w:rPr>
          <w:rFonts w:asciiTheme="minorHAnsi" w:hAnsiTheme="minorHAnsi" w:cstheme="minorHAnsi"/>
          <w:szCs w:val="22"/>
        </w:rPr>
        <w:tab/>
        <w:t>Ernst, M.</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STAT3 and STAT1 mediate IL-11-dependent and inflammation-associated gastric tumorigenesis in gp130 receptor mutant mice. </w:t>
      </w:r>
      <w:r w:rsidRPr="0017540B">
        <w:rPr>
          <w:rFonts w:asciiTheme="minorHAnsi" w:hAnsiTheme="minorHAnsi" w:cstheme="minorHAnsi"/>
          <w:i/>
          <w:szCs w:val="22"/>
        </w:rPr>
        <w:t>J Clin Invest</w:t>
      </w:r>
      <w:r w:rsidRPr="0017540B">
        <w:rPr>
          <w:rFonts w:asciiTheme="minorHAnsi" w:hAnsiTheme="minorHAnsi" w:cstheme="minorHAnsi"/>
          <w:szCs w:val="22"/>
        </w:rPr>
        <w:t xml:space="preserve"> </w:t>
      </w:r>
      <w:r w:rsidRPr="0017540B">
        <w:rPr>
          <w:rFonts w:asciiTheme="minorHAnsi" w:hAnsiTheme="minorHAnsi" w:cstheme="minorHAnsi"/>
          <w:b/>
          <w:szCs w:val="22"/>
        </w:rPr>
        <w:t>118</w:t>
      </w:r>
      <w:r w:rsidRPr="0017540B">
        <w:rPr>
          <w:rFonts w:asciiTheme="minorHAnsi" w:hAnsiTheme="minorHAnsi" w:cstheme="minorHAnsi"/>
          <w:szCs w:val="22"/>
        </w:rPr>
        <w:t>, 1727-1738, doi:10.1172/JCI34944 (2008).</w:t>
      </w:r>
    </w:p>
    <w:p w14:paraId="630726C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46</w:t>
      </w:r>
      <w:r w:rsidRPr="0017540B">
        <w:rPr>
          <w:rFonts w:asciiTheme="minorHAnsi" w:hAnsiTheme="minorHAnsi" w:cstheme="minorHAnsi"/>
          <w:szCs w:val="22"/>
        </w:rPr>
        <w:tab/>
        <w:t>Hu, B.</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Microbiota-induced activation of epithelial IL-6 signaling links inflammasome-driven inflammation with transmissible cancer. </w:t>
      </w:r>
      <w:r w:rsidRPr="0017540B">
        <w:rPr>
          <w:rFonts w:asciiTheme="minorHAnsi" w:hAnsiTheme="minorHAnsi" w:cstheme="minorHAnsi"/>
          <w:i/>
          <w:szCs w:val="22"/>
        </w:rPr>
        <w:t>Proceedings of the National Academy of Sciences of the United States of America</w:t>
      </w:r>
      <w:r w:rsidRPr="0017540B">
        <w:rPr>
          <w:rFonts w:asciiTheme="minorHAnsi" w:hAnsiTheme="minorHAnsi" w:cstheme="minorHAnsi"/>
          <w:szCs w:val="22"/>
        </w:rPr>
        <w:t xml:space="preserve"> </w:t>
      </w:r>
      <w:r w:rsidRPr="0017540B">
        <w:rPr>
          <w:rFonts w:asciiTheme="minorHAnsi" w:hAnsiTheme="minorHAnsi" w:cstheme="minorHAnsi"/>
          <w:b/>
          <w:szCs w:val="22"/>
        </w:rPr>
        <w:t>110</w:t>
      </w:r>
      <w:r w:rsidRPr="0017540B">
        <w:rPr>
          <w:rFonts w:asciiTheme="minorHAnsi" w:hAnsiTheme="minorHAnsi" w:cstheme="minorHAnsi"/>
          <w:szCs w:val="22"/>
        </w:rPr>
        <w:t>, 9862-9867, doi:10.1073/pnas.1307575110 (2013).</w:t>
      </w:r>
    </w:p>
    <w:p w14:paraId="2468A09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47</w:t>
      </w:r>
      <w:r w:rsidRPr="0017540B">
        <w:rPr>
          <w:rFonts w:asciiTheme="minorHAnsi" w:hAnsiTheme="minorHAnsi" w:cstheme="minorHAnsi"/>
          <w:szCs w:val="22"/>
        </w:rPr>
        <w:tab/>
        <w:t>Bollrath, J.</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gp130-mediated Stat3 activation in enterocytes regulates cell survival and cell-cycle progression during colitis-associated tumorigenesis. </w:t>
      </w:r>
      <w:r w:rsidRPr="0017540B">
        <w:rPr>
          <w:rFonts w:asciiTheme="minorHAnsi" w:hAnsiTheme="minorHAnsi" w:cstheme="minorHAnsi"/>
          <w:i/>
          <w:szCs w:val="22"/>
        </w:rPr>
        <w:t>Cancer Cell</w:t>
      </w:r>
      <w:r w:rsidRPr="0017540B">
        <w:rPr>
          <w:rFonts w:asciiTheme="minorHAnsi" w:hAnsiTheme="minorHAnsi" w:cstheme="minorHAnsi"/>
          <w:szCs w:val="22"/>
        </w:rPr>
        <w:t xml:space="preserve"> </w:t>
      </w:r>
      <w:r w:rsidRPr="0017540B">
        <w:rPr>
          <w:rFonts w:asciiTheme="minorHAnsi" w:hAnsiTheme="minorHAnsi" w:cstheme="minorHAnsi"/>
          <w:b/>
          <w:szCs w:val="22"/>
        </w:rPr>
        <w:t>15</w:t>
      </w:r>
      <w:r w:rsidRPr="0017540B">
        <w:rPr>
          <w:rFonts w:asciiTheme="minorHAnsi" w:hAnsiTheme="minorHAnsi" w:cstheme="minorHAnsi"/>
          <w:szCs w:val="22"/>
        </w:rPr>
        <w:t>, 91-102, doi:10.1016/j.ccr.2009.01.002 (2009).</w:t>
      </w:r>
    </w:p>
    <w:p w14:paraId="5CE5FFC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48</w:t>
      </w:r>
      <w:r w:rsidRPr="0017540B">
        <w:rPr>
          <w:rFonts w:asciiTheme="minorHAnsi" w:hAnsiTheme="minorHAnsi" w:cstheme="minorHAnsi"/>
          <w:szCs w:val="22"/>
        </w:rPr>
        <w:tab/>
        <w:t>Phesse, T. J.</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Partial inhibition of gp130-Jak-Stat3 signaling prevents Wnt-beta-catenin-mediated intestinal tumor growth and regeneration. </w:t>
      </w:r>
      <w:r w:rsidRPr="0017540B">
        <w:rPr>
          <w:rFonts w:asciiTheme="minorHAnsi" w:hAnsiTheme="minorHAnsi" w:cstheme="minorHAnsi"/>
          <w:i/>
          <w:szCs w:val="22"/>
        </w:rPr>
        <w:t>Sci Signal</w:t>
      </w:r>
      <w:r w:rsidRPr="0017540B">
        <w:rPr>
          <w:rFonts w:asciiTheme="minorHAnsi" w:hAnsiTheme="minorHAnsi" w:cstheme="minorHAnsi"/>
          <w:szCs w:val="22"/>
        </w:rPr>
        <w:t xml:space="preserve"> </w:t>
      </w:r>
      <w:r w:rsidRPr="0017540B">
        <w:rPr>
          <w:rFonts w:asciiTheme="minorHAnsi" w:hAnsiTheme="minorHAnsi" w:cstheme="minorHAnsi"/>
          <w:b/>
          <w:szCs w:val="22"/>
        </w:rPr>
        <w:t>7</w:t>
      </w:r>
      <w:r w:rsidRPr="0017540B">
        <w:rPr>
          <w:rFonts w:asciiTheme="minorHAnsi" w:hAnsiTheme="minorHAnsi" w:cstheme="minorHAnsi"/>
          <w:szCs w:val="22"/>
        </w:rPr>
        <w:t>, ra92, doi:10.1126/scisignal.2005411 (2014).</w:t>
      </w:r>
    </w:p>
    <w:p w14:paraId="7E9221D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49</w:t>
      </w:r>
      <w:r w:rsidRPr="0017540B">
        <w:rPr>
          <w:rFonts w:asciiTheme="minorHAnsi" w:hAnsiTheme="minorHAnsi" w:cstheme="minorHAnsi"/>
          <w:szCs w:val="22"/>
        </w:rPr>
        <w:tab/>
        <w:t>Wu, Y. S.</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Paracrine IL-6 signaling mediates the effects of pancreatic stellate cells on epithelial-mesenchymal transition via Stat3/Nrf2 pathway in pancreatic cancer cells. </w:t>
      </w:r>
      <w:r w:rsidRPr="0017540B">
        <w:rPr>
          <w:rFonts w:asciiTheme="minorHAnsi" w:hAnsiTheme="minorHAnsi" w:cstheme="minorHAnsi"/>
          <w:i/>
          <w:szCs w:val="22"/>
        </w:rPr>
        <w:t>Biochim Biophys Acta Gen Subj</w:t>
      </w:r>
      <w:r w:rsidRPr="0017540B">
        <w:rPr>
          <w:rFonts w:asciiTheme="minorHAnsi" w:hAnsiTheme="minorHAnsi" w:cstheme="minorHAnsi"/>
          <w:szCs w:val="22"/>
        </w:rPr>
        <w:t xml:space="preserve"> </w:t>
      </w:r>
      <w:r w:rsidRPr="0017540B">
        <w:rPr>
          <w:rFonts w:asciiTheme="minorHAnsi" w:hAnsiTheme="minorHAnsi" w:cstheme="minorHAnsi"/>
          <w:b/>
          <w:szCs w:val="22"/>
        </w:rPr>
        <w:t>1861</w:t>
      </w:r>
      <w:r w:rsidRPr="0017540B">
        <w:rPr>
          <w:rFonts w:asciiTheme="minorHAnsi" w:hAnsiTheme="minorHAnsi" w:cstheme="minorHAnsi"/>
          <w:szCs w:val="22"/>
        </w:rPr>
        <w:t>, 296-306, doi:10.1016/j.bbagen.2016.10.006 (2017).</w:t>
      </w:r>
    </w:p>
    <w:p w14:paraId="472A6B2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50</w:t>
      </w:r>
      <w:r w:rsidRPr="0017540B">
        <w:rPr>
          <w:rFonts w:asciiTheme="minorHAnsi" w:hAnsiTheme="minorHAnsi" w:cstheme="minorHAnsi"/>
          <w:szCs w:val="22"/>
        </w:rPr>
        <w:tab/>
        <w:t xml:space="preserve">van Duijneveldt, G., Griffin, M. D. W. &amp; Putoczki, T. L. Emerging roles for the IL-6 family of cytokines in pancreatic cancer. </w:t>
      </w:r>
      <w:r w:rsidRPr="0017540B">
        <w:rPr>
          <w:rFonts w:asciiTheme="minorHAnsi" w:hAnsiTheme="minorHAnsi" w:cstheme="minorHAnsi"/>
          <w:i/>
          <w:szCs w:val="22"/>
        </w:rPr>
        <w:t>Clin Sci (Lond)</w:t>
      </w:r>
      <w:r w:rsidRPr="0017540B">
        <w:rPr>
          <w:rFonts w:asciiTheme="minorHAnsi" w:hAnsiTheme="minorHAnsi" w:cstheme="minorHAnsi"/>
          <w:szCs w:val="22"/>
        </w:rPr>
        <w:t xml:space="preserve"> </w:t>
      </w:r>
      <w:r w:rsidRPr="0017540B">
        <w:rPr>
          <w:rFonts w:asciiTheme="minorHAnsi" w:hAnsiTheme="minorHAnsi" w:cstheme="minorHAnsi"/>
          <w:b/>
          <w:szCs w:val="22"/>
        </w:rPr>
        <w:t>134</w:t>
      </w:r>
      <w:r w:rsidRPr="0017540B">
        <w:rPr>
          <w:rFonts w:asciiTheme="minorHAnsi" w:hAnsiTheme="minorHAnsi" w:cstheme="minorHAnsi"/>
          <w:szCs w:val="22"/>
        </w:rPr>
        <w:t>, 2091-2115, doi:10.1042/CS20191211 (2020).</w:t>
      </w:r>
    </w:p>
    <w:p w14:paraId="415CF2C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51</w:t>
      </w:r>
      <w:r w:rsidRPr="0017540B">
        <w:rPr>
          <w:rFonts w:asciiTheme="minorHAnsi" w:hAnsiTheme="minorHAnsi" w:cstheme="minorHAnsi"/>
          <w:szCs w:val="22"/>
        </w:rPr>
        <w:tab/>
        <w:t>Caetano, M. S.</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w:t>
      </w:r>
      <w:r>
        <w:rPr>
          <w:rFonts w:asciiTheme="minorHAnsi" w:hAnsiTheme="minorHAnsi" w:cstheme="minorHAnsi"/>
          <w:szCs w:val="22"/>
        </w:rPr>
        <w:t>-</w:t>
      </w:r>
      <w:r w:rsidRPr="0017540B">
        <w:rPr>
          <w:rFonts w:asciiTheme="minorHAnsi" w:hAnsiTheme="minorHAnsi" w:cstheme="minorHAnsi"/>
          <w:szCs w:val="22"/>
        </w:rPr>
        <w:t xml:space="preserve">6 </w:t>
      </w:r>
      <w:r>
        <w:rPr>
          <w:rFonts w:asciiTheme="minorHAnsi" w:hAnsiTheme="minorHAnsi" w:cstheme="minorHAnsi"/>
          <w:szCs w:val="22"/>
        </w:rPr>
        <w:t>b</w:t>
      </w:r>
      <w:r w:rsidRPr="0017540B">
        <w:rPr>
          <w:rFonts w:asciiTheme="minorHAnsi" w:hAnsiTheme="minorHAnsi" w:cstheme="minorHAnsi"/>
          <w:szCs w:val="22"/>
        </w:rPr>
        <w:t xml:space="preserve">lockade </w:t>
      </w:r>
      <w:r>
        <w:rPr>
          <w:rFonts w:asciiTheme="minorHAnsi" w:hAnsiTheme="minorHAnsi" w:cstheme="minorHAnsi"/>
          <w:szCs w:val="22"/>
        </w:rPr>
        <w:t>r</w:t>
      </w:r>
      <w:r w:rsidRPr="0017540B">
        <w:rPr>
          <w:rFonts w:asciiTheme="minorHAnsi" w:hAnsiTheme="minorHAnsi" w:cstheme="minorHAnsi"/>
          <w:szCs w:val="22"/>
        </w:rPr>
        <w:t xml:space="preserve">eprograms the </w:t>
      </w:r>
      <w:r>
        <w:rPr>
          <w:rFonts w:asciiTheme="minorHAnsi" w:hAnsiTheme="minorHAnsi" w:cstheme="minorHAnsi"/>
          <w:szCs w:val="22"/>
        </w:rPr>
        <w:t>l</w:t>
      </w:r>
      <w:r w:rsidRPr="0017540B">
        <w:rPr>
          <w:rFonts w:asciiTheme="minorHAnsi" w:hAnsiTheme="minorHAnsi" w:cstheme="minorHAnsi"/>
          <w:szCs w:val="22"/>
        </w:rPr>
        <w:t xml:space="preserve">ung </w:t>
      </w:r>
      <w:r>
        <w:rPr>
          <w:rFonts w:asciiTheme="minorHAnsi" w:hAnsiTheme="minorHAnsi" w:cstheme="minorHAnsi"/>
          <w:szCs w:val="22"/>
        </w:rPr>
        <w:t>t</w:t>
      </w:r>
      <w:r w:rsidRPr="0017540B">
        <w:rPr>
          <w:rFonts w:asciiTheme="minorHAnsi" w:hAnsiTheme="minorHAnsi" w:cstheme="minorHAnsi"/>
          <w:szCs w:val="22"/>
        </w:rPr>
        <w:t xml:space="preserve">umor </w:t>
      </w:r>
      <w:r>
        <w:rPr>
          <w:rFonts w:asciiTheme="minorHAnsi" w:hAnsiTheme="minorHAnsi" w:cstheme="minorHAnsi"/>
          <w:szCs w:val="22"/>
        </w:rPr>
        <w:t>m</w:t>
      </w:r>
      <w:r w:rsidRPr="0017540B">
        <w:rPr>
          <w:rFonts w:asciiTheme="minorHAnsi" w:hAnsiTheme="minorHAnsi" w:cstheme="minorHAnsi"/>
          <w:szCs w:val="22"/>
        </w:rPr>
        <w:t xml:space="preserve">icroenvironment to </w:t>
      </w:r>
      <w:r>
        <w:rPr>
          <w:rFonts w:asciiTheme="minorHAnsi" w:hAnsiTheme="minorHAnsi" w:cstheme="minorHAnsi"/>
          <w:szCs w:val="22"/>
        </w:rPr>
        <w:t>l</w:t>
      </w:r>
      <w:r w:rsidRPr="0017540B">
        <w:rPr>
          <w:rFonts w:asciiTheme="minorHAnsi" w:hAnsiTheme="minorHAnsi" w:cstheme="minorHAnsi"/>
          <w:szCs w:val="22"/>
        </w:rPr>
        <w:t xml:space="preserve">imit the </w:t>
      </w:r>
      <w:r>
        <w:rPr>
          <w:rFonts w:asciiTheme="minorHAnsi" w:hAnsiTheme="minorHAnsi" w:cstheme="minorHAnsi"/>
          <w:szCs w:val="22"/>
        </w:rPr>
        <w:t>d</w:t>
      </w:r>
      <w:r w:rsidRPr="0017540B">
        <w:rPr>
          <w:rFonts w:asciiTheme="minorHAnsi" w:hAnsiTheme="minorHAnsi" w:cstheme="minorHAnsi"/>
          <w:szCs w:val="22"/>
        </w:rPr>
        <w:t xml:space="preserve">evelopment and </w:t>
      </w:r>
      <w:r>
        <w:rPr>
          <w:rFonts w:asciiTheme="minorHAnsi" w:hAnsiTheme="minorHAnsi" w:cstheme="minorHAnsi"/>
          <w:szCs w:val="22"/>
        </w:rPr>
        <w:t>p</w:t>
      </w:r>
      <w:r w:rsidRPr="0017540B">
        <w:rPr>
          <w:rFonts w:asciiTheme="minorHAnsi" w:hAnsiTheme="minorHAnsi" w:cstheme="minorHAnsi"/>
          <w:szCs w:val="22"/>
        </w:rPr>
        <w:t>rogression of Kras-</w:t>
      </w:r>
      <w:r>
        <w:rPr>
          <w:rFonts w:asciiTheme="minorHAnsi" w:hAnsiTheme="minorHAnsi" w:cstheme="minorHAnsi"/>
          <w:szCs w:val="22"/>
        </w:rPr>
        <w:t>m</w:t>
      </w:r>
      <w:r w:rsidRPr="0017540B">
        <w:rPr>
          <w:rFonts w:asciiTheme="minorHAnsi" w:hAnsiTheme="minorHAnsi" w:cstheme="minorHAnsi"/>
          <w:szCs w:val="22"/>
        </w:rPr>
        <w:t xml:space="preserve">utant </w:t>
      </w:r>
      <w:r>
        <w:rPr>
          <w:rFonts w:asciiTheme="minorHAnsi" w:hAnsiTheme="minorHAnsi" w:cstheme="minorHAnsi"/>
          <w:szCs w:val="22"/>
        </w:rPr>
        <w:t>l</w:t>
      </w:r>
      <w:r w:rsidRPr="0017540B">
        <w:rPr>
          <w:rFonts w:asciiTheme="minorHAnsi" w:hAnsiTheme="minorHAnsi" w:cstheme="minorHAnsi"/>
          <w:szCs w:val="22"/>
        </w:rPr>
        <w:t xml:space="preserve">ung </w:t>
      </w:r>
      <w:r>
        <w:rPr>
          <w:rFonts w:asciiTheme="minorHAnsi" w:hAnsiTheme="minorHAnsi" w:cstheme="minorHAnsi"/>
          <w:szCs w:val="22"/>
        </w:rPr>
        <w:t>c</w:t>
      </w:r>
      <w:r w:rsidRPr="0017540B">
        <w:rPr>
          <w:rFonts w:asciiTheme="minorHAnsi" w:hAnsiTheme="minorHAnsi" w:cstheme="minorHAnsi"/>
          <w:szCs w:val="22"/>
        </w:rPr>
        <w:t xml:space="preserve">ancer. </w:t>
      </w:r>
      <w:r w:rsidRPr="0017540B">
        <w:rPr>
          <w:rFonts w:asciiTheme="minorHAnsi" w:hAnsiTheme="minorHAnsi" w:cstheme="minorHAnsi"/>
          <w:i/>
          <w:szCs w:val="22"/>
        </w:rPr>
        <w:t>Cancer Res</w:t>
      </w:r>
      <w:r w:rsidRPr="0017540B">
        <w:rPr>
          <w:rFonts w:asciiTheme="minorHAnsi" w:hAnsiTheme="minorHAnsi" w:cstheme="minorHAnsi"/>
          <w:szCs w:val="22"/>
        </w:rPr>
        <w:t xml:space="preserve"> </w:t>
      </w:r>
      <w:r w:rsidRPr="0017540B">
        <w:rPr>
          <w:rFonts w:asciiTheme="minorHAnsi" w:hAnsiTheme="minorHAnsi" w:cstheme="minorHAnsi"/>
          <w:b/>
          <w:szCs w:val="22"/>
        </w:rPr>
        <w:t>76</w:t>
      </w:r>
      <w:r w:rsidRPr="0017540B">
        <w:rPr>
          <w:rFonts w:asciiTheme="minorHAnsi" w:hAnsiTheme="minorHAnsi" w:cstheme="minorHAnsi"/>
          <w:szCs w:val="22"/>
        </w:rPr>
        <w:t>, 3189-3199, doi:10.1158/0008-5472.CAN-15-2840 (2016).</w:t>
      </w:r>
    </w:p>
    <w:p w14:paraId="25D9DC89"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52</w:t>
      </w:r>
      <w:r w:rsidRPr="0017540B">
        <w:rPr>
          <w:rFonts w:asciiTheme="minorHAnsi" w:hAnsiTheme="minorHAnsi" w:cstheme="minorHAnsi"/>
          <w:szCs w:val="22"/>
        </w:rPr>
        <w:tab/>
        <w:t>Tannahill, G. M.</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Succinate is an inflammatory signal that induces IL-1beta through HIF-1alpha. </w:t>
      </w:r>
      <w:r w:rsidRPr="0017540B">
        <w:rPr>
          <w:rFonts w:asciiTheme="minorHAnsi" w:hAnsiTheme="minorHAnsi" w:cstheme="minorHAnsi"/>
          <w:i/>
          <w:szCs w:val="22"/>
        </w:rPr>
        <w:t>Nature</w:t>
      </w:r>
      <w:r w:rsidRPr="0017540B">
        <w:rPr>
          <w:rFonts w:asciiTheme="minorHAnsi" w:hAnsiTheme="minorHAnsi" w:cstheme="minorHAnsi"/>
          <w:szCs w:val="22"/>
        </w:rPr>
        <w:t xml:space="preserve"> </w:t>
      </w:r>
      <w:r w:rsidRPr="0017540B">
        <w:rPr>
          <w:rFonts w:asciiTheme="minorHAnsi" w:hAnsiTheme="minorHAnsi" w:cstheme="minorHAnsi"/>
          <w:b/>
          <w:szCs w:val="22"/>
        </w:rPr>
        <w:t>496</w:t>
      </w:r>
      <w:r w:rsidRPr="0017540B">
        <w:rPr>
          <w:rFonts w:asciiTheme="minorHAnsi" w:hAnsiTheme="minorHAnsi" w:cstheme="minorHAnsi"/>
          <w:szCs w:val="22"/>
        </w:rPr>
        <w:t>, 238-242, doi:10.1038/nature11986 (2013).</w:t>
      </w:r>
    </w:p>
    <w:p w14:paraId="31EE485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53</w:t>
      </w:r>
      <w:r w:rsidRPr="0017540B">
        <w:rPr>
          <w:rFonts w:asciiTheme="minorHAnsi" w:hAnsiTheme="minorHAnsi" w:cstheme="minorHAnsi"/>
          <w:szCs w:val="22"/>
        </w:rPr>
        <w:tab/>
        <w:t xml:space="preserve">Biswas, S. K. Metabolic </w:t>
      </w:r>
      <w:r>
        <w:rPr>
          <w:rFonts w:asciiTheme="minorHAnsi" w:hAnsiTheme="minorHAnsi" w:cstheme="minorHAnsi"/>
          <w:szCs w:val="22"/>
        </w:rPr>
        <w:t>r</w:t>
      </w:r>
      <w:r w:rsidRPr="0017540B">
        <w:rPr>
          <w:rFonts w:asciiTheme="minorHAnsi" w:hAnsiTheme="minorHAnsi" w:cstheme="minorHAnsi"/>
          <w:szCs w:val="22"/>
        </w:rPr>
        <w:t xml:space="preserve">eprogramming of </w:t>
      </w:r>
      <w:r>
        <w:rPr>
          <w:rFonts w:asciiTheme="minorHAnsi" w:hAnsiTheme="minorHAnsi" w:cstheme="minorHAnsi"/>
          <w:szCs w:val="22"/>
        </w:rPr>
        <w:t>i</w:t>
      </w:r>
      <w:r w:rsidRPr="0017540B">
        <w:rPr>
          <w:rFonts w:asciiTheme="minorHAnsi" w:hAnsiTheme="minorHAnsi" w:cstheme="minorHAnsi"/>
          <w:szCs w:val="22"/>
        </w:rPr>
        <w:t xml:space="preserve">mmune </w:t>
      </w:r>
      <w:r>
        <w:rPr>
          <w:rFonts w:asciiTheme="minorHAnsi" w:hAnsiTheme="minorHAnsi" w:cstheme="minorHAnsi"/>
          <w:szCs w:val="22"/>
        </w:rPr>
        <w:t>c</w:t>
      </w:r>
      <w:r w:rsidRPr="0017540B">
        <w:rPr>
          <w:rFonts w:asciiTheme="minorHAnsi" w:hAnsiTheme="minorHAnsi" w:cstheme="minorHAnsi"/>
          <w:szCs w:val="22"/>
        </w:rPr>
        <w:t xml:space="preserve">ells in </w:t>
      </w:r>
      <w:r>
        <w:rPr>
          <w:rFonts w:asciiTheme="minorHAnsi" w:hAnsiTheme="minorHAnsi" w:cstheme="minorHAnsi"/>
          <w:szCs w:val="22"/>
        </w:rPr>
        <w:t>c</w:t>
      </w:r>
      <w:r w:rsidRPr="0017540B">
        <w:rPr>
          <w:rFonts w:asciiTheme="minorHAnsi" w:hAnsiTheme="minorHAnsi" w:cstheme="minorHAnsi"/>
          <w:szCs w:val="22"/>
        </w:rPr>
        <w:t xml:space="preserve">ancer </w:t>
      </w:r>
      <w:r>
        <w:rPr>
          <w:rFonts w:asciiTheme="minorHAnsi" w:hAnsiTheme="minorHAnsi" w:cstheme="minorHAnsi"/>
          <w:szCs w:val="22"/>
        </w:rPr>
        <w:t>p</w:t>
      </w:r>
      <w:r w:rsidRPr="0017540B">
        <w:rPr>
          <w:rFonts w:asciiTheme="minorHAnsi" w:hAnsiTheme="minorHAnsi" w:cstheme="minorHAnsi"/>
          <w:szCs w:val="22"/>
        </w:rPr>
        <w:t xml:space="preserve">rogression. </w:t>
      </w:r>
      <w:r w:rsidRPr="0017540B">
        <w:rPr>
          <w:rFonts w:asciiTheme="minorHAnsi" w:hAnsiTheme="minorHAnsi" w:cstheme="minorHAnsi"/>
          <w:i/>
          <w:szCs w:val="22"/>
        </w:rPr>
        <w:t>Immunity</w:t>
      </w:r>
      <w:r w:rsidRPr="0017540B">
        <w:rPr>
          <w:rFonts w:asciiTheme="minorHAnsi" w:hAnsiTheme="minorHAnsi" w:cstheme="minorHAnsi"/>
          <w:szCs w:val="22"/>
        </w:rPr>
        <w:t xml:space="preserve"> </w:t>
      </w:r>
      <w:r w:rsidRPr="0017540B">
        <w:rPr>
          <w:rFonts w:asciiTheme="minorHAnsi" w:hAnsiTheme="minorHAnsi" w:cstheme="minorHAnsi"/>
          <w:b/>
          <w:szCs w:val="22"/>
        </w:rPr>
        <w:t>43</w:t>
      </w:r>
      <w:r w:rsidRPr="0017540B">
        <w:rPr>
          <w:rFonts w:asciiTheme="minorHAnsi" w:hAnsiTheme="minorHAnsi" w:cstheme="minorHAnsi"/>
          <w:szCs w:val="22"/>
        </w:rPr>
        <w:t>, 435-449, doi:10.1016/j.immuni.2015.09.001 (2015).</w:t>
      </w:r>
    </w:p>
    <w:p w14:paraId="1D5AF466"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54</w:t>
      </w:r>
      <w:r w:rsidRPr="0017540B">
        <w:rPr>
          <w:rFonts w:asciiTheme="minorHAnsi" w:hAnsiTheme="minorHAnsi" w:cstheme="minorHAnsi"/>
          <w:szCs w:val="22"/>
        </w:rPr>
        <w:tab/>
        <w:t>Knochelmann, H. M.</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w:t>
      </w:r>
      <w:r>
        <w:rPr>
          <w:rFonts w:asciiTheme="minorHAnsi" w:hAnsiTheme="minorHAnsi" w:cstheme="minorHAnsi"/>
          <w:szCs w:val="22"/>
        </w:rPr>
        <w:t>-</w:t>
      </w:r>
      <w:r w:rsidRPr="0017540B">
        <w:rPr>
          <w:rFonts w:asciiTheme="minorHAnsi" w:hAnsiTheme="minorHAnsi" w:cstheme="minorHAnsi"/>
          <w:szCs w:val="22"/>
        </w:rPr>
        <w:t xml:space="preserve">6 </w:t>
      </w:r>
      <w:r>
        <w:rPr>
          <w:rFonts w:asciiTheme="minorHAnsi" w:hAnsiTheme="minorHAnsi" w:cstheme="minorHAnsi"/>
          <w:szCs w:val="22"/>
        </w:rPr>
        <w:t>f</w:t>
      </w:r>
      <w:r w:rsidRPr="0017540B">
        <w:rPr>
          <w:rFonts w:asciiTheme="minorHAnsi" w:hAnsiTheme="minorHAnsi" w:cstheme="minorHAnsi"/>
          <w:szCs w:val="22"/>
        </w:rPr>
        <w:t xml:space="preserve">uels </w:t>
      </w:r>
      <w:r>
        <w:rPr>
          <w:rFonts w:asciiTheme="minorHAnsi" w:hAnsiTheme="minorHAnsi" w:cstheme="minorHAnsi"/>
          <w:szCs w:val="22"/>
        </w:rPr>
        <w:t>d</w:t>
      </w:r>
      <w:r w:rsidRPr="0017540B">
        <w:rPr>
          <w:rFonts w:asciiTheme="minorHAnsi" w:hAnsiTheme="minorHAnsi" w:cstheme="minorHAnsi"/>
          <w:szCs w:val="22"/>
        </w:rPr>
        <w:t xml:space="preserve">urable </w:t>
      </w:r>
      <w:r>
        <w:rPr>
          <w:rFonts w:asciiTheme="minorHAnsi" w:hAnsiTheme="minorHAnsi" w:cstheme="minorHAnsi"/>
          <w:szCs w:val="22"/>
        </w:rPr>
        <w:t>m</w:t>
      </w:r>
      <w:r w:rsidRPr="0017540B">
        <w:rPr>
          <w:rFonts w:asciiTheme="minorHAnsi" w:hAnsiTheme="minorHAnsi" w:cstheme="minorHAnsi"/>
          <w:szCs w:val="22"/>
        </w:rPr>
        <w:t xml:space="preserve">emory for Th17 </w:t>
      </w:r>
      <w:r>
        <w:rPr>
          <w:rFonts w:asciiTheme="minorHAnsi" w:hAnsiTheme="minorHAnsi" w:cstheme="minorHAnsi"/>
          <w:szCs w:val="22"/>
        </w:rPr>
        <w:t>c</w:t>
      </w:r>
      <w:r w:rsidRPr="0017540B">
        <w:rPr>
          <w:rFonts w:asciiTheme="minorHAnsi" w:hAnsiTheme="minorHAnsi" w:cstheme="minorHAnsi"/>
          <w:szCs w:val="22"/>
        </w:rPr>
        <w:t>ell-</w:t>
      </w:r>
      <w:r>
        <w:rPr>
          <w:rFonts w:asciiTheme="minorHAnsi" w:hAnsiTheme="minorHAnsi" w:cstheme="minorHAnsi"/>
          <w:szCs w:val="22"/>
        </w:rPr>
        <w:t>m</w:t>
      </w:r>
      <w:r w:rsidRPr="0017540B">
        <w:rPr>
          <w:rFonts w:asciiTheme="minorHAnsi" w:hAnsiTheme="minorHAnsi" w:cstheme="minorHAnsi"/>
          <w:szCs w:val="22"/>
        </w:rPr>
        <w:t xml:space="preserve">ediated </w:t>
      </w:r>
      <w:r>
        <w:rPr>
          <w:rFonts w:asciiTheme="minorHAnsi" w:hAnsiTheme="minorHAnsi" w:cstheme="minorHAnsi"/>
          <w:szCs w:val="22"/>
        </w:rPr>
        <w:t>r</w:t>
      </w:r>
      <w:r w:rsidRPr="0017540B">
        <w:rPr>
          <w:rFonts w:asciiTheme="minorHAnsi" w:hAnsiTheme="minorHAnsi" w:cstheme="minorHAnsi"/>
          <w:szCs w:val="22"/>
        </w:rPr>
        <w:t xml:space="preserve">esponses to </w:t>
      </w:r>
      <w:r>
        <w:rPr>
          <w:rFonts w:asciiTheme="minorHAnsi" w:hAnsiTheme="minorHAnsi" w:cstheme="minorHAnsi"/>
          <w:szCs w:val="22"/>
        </w:rPr>
        <w:t>t</w:t>
      </w:r>
      <w:r w:rsidRPr="0017540B">
        <w:rPr>
          <w:rFonts w:asciiTheme="minorHAnsi" w:hAnsiTheme="minorHAnsi" w:cstheme="minorHAnsi"/>
          <w:szCs w:val="22"/>
        </w:rPr>
        <w:t xml:space="preserve">umors. </w:t>
      </w:r>
      <w:r w:rsidRPr="0017540B">
        <w:rPr>
          <w:rFonts w:asciiTheme="minorHAnsi" w:hAnsiTheme="minorHAnsi" w:cstheme="minorHAnsi"/>
          <w:i/>
          <w:szCs w:val="22"/>
        </w:rPr>
        <w:t>Cancer Res</w:t>
      </w:r>
      <w:r w:rsidRPr="0017540B">
        <w:rPr>
          <w:rFonts w:asciiTheme="minorHAnsi" w:hAnsiTheme="minorHAnsi" w:cstheme="minorHAnsi"/>
          <w:szCs w:val="22"/>
        </w:rPr>
        <w:t xml:space="preserve"> </w:t>
      </w:r>
      <w:r w:rsidRPr="0017540B">
        <w:rPr>
          <w:rFonts w:asciiTheme="minorHAnsi" w:hAnsiTheme="minorHAnsi" w:cstheme="minorHAnsi"/>
          <w:b/>
          <w:szCs w:val="22"/>
        </w:rPr>
        <w:t>80</w:t>
      </w:r>
      <w:r w:rsidRPr="0017540B">
        <w:rPr>
          <w:rFonts w:asciiTheme="minorHAnsi" w:hAnsiTheme="minorHAnsi" w:cstheme="minorHAnsi"/>
          <w:szCs w:val="22"/>
        </w:rPr>
        <w:t>, 3920-3932, doi:10.1158/0008-5472.CAN-19-3685 (2020).</w:t>
      </w:r>
    </w:p>
    <w:p w14:paraId="455EB40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lastRenderedPageBreak/>
        <w:t>55</w:t>
      </w:r>
      <w:r w:rsidRPr="0017540B">
        <w:rPr>
          <w:rFonts w:asciiTheme="minorHAnsi" w:hAnsiTheme="minorHAnsi" w:cstheme="minorHAnsi"/>
          <w:szCs w:val="22"/>
        </w:rPr>
        <w:tab/>
        <w:t>Liu, Y.</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NCR(-) group 3 innate lymphoid cells orchestrate IL-23/IL-17 axis to promote hepatocellular carcinoma development. </w:t>
      </w:r>
      <w:r w:rsidRPr="0017540B">
        <w:rPr>
          <w:rFonts w:asciiTheme="minorHAnsi" w:hAnsiTheme="minorHAnsi" w:cstheme="minorHAnsi"/>
          <w:i/>
          <w:szCs w:val="22"/>
        </w:rPr>
        <w:t>EBioMedicine</w:t>
      </w:r>
      <w:r w:rsidRPr="0017540B">
        <w:rPr>
          <w:rFonts w:asciiTheme="minorHAnsi" w:hAnsiTheme="minorHAnsi" w:cstheme="minorHAnsi"/>
          <w:szCs w:val="22"/>
        </w:rPr>
        <w:t xml:space="preserve"> </w:t>
      </w:r>
      <w:r w:rsidRPr="0017540B">
        <w:rPr>
          <w:rFonts w:asciiTheme="minorHAnsi" w:hAnsiTheme="minorHAnsi" w:cstheme="minorHAnsi"/>
          <w:b/>
          <w:szCs w:val="22"/>
        </w:rPr>
        <w:t>41</w:t>
      </w:r>
      <w:r w:rsidRPr="0017540B">
        <w:rPr>
          <w:rFonts w:asciiTheme="minorHAnsi" w:hAnsiTheme="minorHAnsi" w:cstheme="minorHAnsi"/>
          <w:szCs w:val="22"/>
        </w:rPr>
        <w:t>, 333-344, doi:10.1016/j.ebiom.2019.02.050 (2019).</w:t>
      </w:r>
    </w:p>
    <w:p w14:paraId="5D2CB174" w14:textId="77777777" w:rsidR="000A2965" w:rsidRPr="0017540B" w:rsidRDefault="000A2965" w:rsidP="000A2965">
      <w:pPr>
        <w:pStyle w:val="EndNoteBibliography"/>
        <w:ind w:left="720" w:hanging="720"/>
        <w:rPr>
          <w:rFonts w:asciiTheme="minorHAnsi" w:hAnsiTheme="minorHAnsi" w:cstheme="minorHAnsi"/>
          <w:szCs w:val="22"/>
        </w:rPr>
      </w:pPr>
      <w:r w:rsidRPr="000A2965">
        <w:rPr>
          <w:rFonts w:asciiTheme="minorHAnsi" w:hAnsiTheme="minorHAnsi" w:cstheme="minorHAnsi"/>
          <w:szCs w:val="22"/>
        </w:rPr>
        <w:t>56</w:t>
      </w:r>
      <w:r w:rsidRPr="000A2965">
        <w:rPr>
          <w:rFonts w:asciiTheme="minorHAnsi" w:hAnsiTheme="minorHAnsi" w:cstheme="minorHAnsi"/>
          <w:szCs w:val="22"/>
        </w:rPr>
        <w:tab/>
        <w:t>Teng, M. W.</w:t>
      </w:r>
      <w:r w:rsidRPr="000A2965">
        <w:rPr>
          <w:rFonts w:asciiTheme="minorHAnsi" w:hAnsiTheme="minorHAnsi" w:cstheme="minorHAnsi"/>
          <w:i/>
          <w:szCs w:val="22"/>
        </w:rPr>
        <w:t xml:space="preserve"> et al.</w:t>
      </w:r>
      <w:r w:rsidRPr="000A2965">
        <w:rPr>
          <w:rFonts w:asciiTheme="minorHAnsi" w:hAnsiTheme="minorHAnsi" w:cstheme="minorHAnsi"/>
          <w:szCs w:val="22"/>
        </w:rPr>
        <w:t xml:space="preserve"> </w:t>
      </w:r>
      <w:r w:rsidRPr="0017540B">
        <w:rPr>
          <w:rFonts w:asciiTheme="minorHAnsi" w:hAnsiTheme="minorHAnsi" w:cstheme="minorHAnsi"/>
          <w:szCs w:val="22"/>
        </w:rPr>
        <w:t xml:space="preserve">IL-12 and IL-23 cytokines: from discovery to targeted therapies for immune-mediated inflammatory diseases. </w:t>
      </w:r>
      <w:r w:rsidRPr="0017540B">
        <w:rPr>
          <w:rFonts w:asciiTheme="minorHAnsi" w:hAnsiTheme="minorHAnsi" w:cstheme="minorHAnsi"/>
          <w:i/>
          <w:szCs w:val="22"/>
        </w:rPr>
        <w:t>Nature medicine</w:t>
      </w:r>
      <w:r w:rsidRPr="0017540B">
        <w:rPr>
          <w:rFonts w:asciiTheme="minorHAnsi" w:hAnsiTheme="minorHAnsi" w:cstheme="minorHAnsi"/>
          <w:szCs w:val="22"/>
        </w:rPr>
        <w:t xml:space="preserve"> </w:t>
      </w:r>
      <w:r w:rsidRPr="0017540B">
        <w:rPr>
          <w:rFonts w:asciiTheme="minorHAnsi" w:hAnsiTheme="minorHAnsi" w:cstheme="minorHAnsi"/>
          <w:b/>
          <w:szCs w:val="22"/>
        </w:rPr>
        <w:t>21</w:t>
      </w:r>
      <w:r w:rsidRPr="0017540B">
        <w:rPr>
          <w:rFonts w:asciiTheme="minorHAnsi" w:hAnsiTheme="minorHAnsi" w:cstheme="minorHAnsi"/>
          <w:szCs w:val="22"/>
        </w:rPr>
        <w:t>, 719-729, doi:10.1038/nm.3895 (2015).</w:t>
      </w:r>
    </w:p>
    <w:p w14:paraId="16A08B3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57</w:t>
      </w:r>
      <w:r w:rsidRPr="0017540B">
        <w:rPr>
          <w:rFonts w:asciiTheme="minorHAnsi" w:hAnsiTheme="minorHAnsi" w:cstheme="minorHAnsi"/>
          <w:szCs w:val="22"/>
        </w:rPr>
        <w:tab/>
        <w:t>Langowski, J. L.</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IL-23 promotes tumour incidence and growth. </w:t>
      </w:r>
      <w:r w:rsidRPr="0017540B">
        <w:rPr>
          <w:rFonts w:asciiTheme="minorHAnsi" w:hAnsiTheme="minorHAnsi" w:cstheme="minorHAnsi"/>
          <w:i/>
          <w:szCs w:val="22"/>
        </w:rPr>
        <w:t>Nature</w:t>
      </w:r>
      <w:r w:rsidRPr="0017540B">
        <w:rPr>
          <w:rFonts w:asciiTheme="minorHAnsi" w:hAnsiTheme="minorHAnsi" w:cstheme="minorHAnsi"/>
          <w:szCs w:val="22"/>
        </w:rPr>
        <w:t xml:space="preserve"> </w:t>
      </w:r>
      <w:r w:rsidRPr="0017540B">
        <w:rPr>
          <w:rFonts w:asciiTheme="minorHAnsi" w:hAnsiTheme="minorHAnsi" w:cstheme="minorHAnsi"/>
          <w:b/>
          <w:szCs w:val="22"/>
        </w:rPr>
        <w:t>442</w:t>
      </w:r>
      <w:r w:rsidRPr="0017540B">
        <w:rPr>
          <w:rFonts w:asciiTheme="minorHAnsi" w:hAnsiTheme="minorHAnsi" w:cstheme="minorHAnsi"/>
          <w:szCs w:val="22"/>
        </w:rPr>
        <w:t>, 461-465, doi:10.1038/nature04808 (2006).</w:t>
      </w:r>
    </w:p>
    <w:p w14:paraId="280A12F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58</w:t>
      </w:r>
      <w:r w:rsidRPr="0017540B">
        <w:rPr>
          <w:rFonts w:asciiTheme="minorHAnsi" w:hAnsiTheme="minorHAnsi" w:cstheme="minorHAnsi"/>
          <w:szCs w:val="22"/>
        </w:rPr>
        <w:tab/>
        <w:t>Guo, L.</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IL-1 family members and STAT activators induce cytokine production by Th2, Th17, and Th1 cells. </w:t>
      </w:r>
      <w:r w:rsidRPr="0017540B">
        <w:rPr>
          <w:rFonts w:asciiTheme="minorHAnsi" w:hAnsiTheme="minorHAnsi" w:cstheme="minorHAnsi"/>
          <w:i/>
          <w:szCs w:val="22"/>
        </w:rPr>
        <w:t>Proceedings of the National Academy of Sciences of the United States of America</w:t>
      </w:r>
      <w:r w:rsidRPr="0017540B">
        <w:rPr>
          <w:rFonts w:asciiTheme="minorHAnsi" w:hAnsiTheme="minorHAnsi" w:cstheme="minorHAnsi"/>
          <w:szCs w:val="22"/>
        </w:rPr>
        <w:t xml:space="preserve"> </w:t>
      </w:r>
      <w:r w:rsidRPr="0017540B">
        <w:rPr>
          <w:rFonts w:asciiTheme="minorHAnsi" w:hAnsiTheme="minorHAnsi" w:cstheme="minorHAnsi"/>
          <w:b/>
          <w:szCs w:val="22"/>
        </w:rPr>
        <w:t>106</w:t>
      </w:r>
      <w:r w:rsidRPr="0017540B">
        <w:rPr>
          <w:rFonts w:asciiTheme="minorHAnsi" w:hAnsiTheme="minorHAnsi" w:cstheme="minorHAnsi"/>
          <w:szCs w:val="22"/>
        </w:rPr>
        <w:t>, 13463-13468, doi:10.1073/pnas.0906988106 (2009).</w:t>
      </w:r>
    </w:p>
    <w:p w14:paraId="2586D1A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59</w:t>
      </w:r>
      <w:r w:rsidRPr="0017540B">
        <w:rPr>
          <w:rFonts w:asciiTheme="minorHAnsi" w:hAnsiTheme="minorHAnsi" w:cstheme="minorHAnsi"/>
          <w:szCs w:val="22"/>
        </w:rPr>
        <w:tab/>
        <w:t>Wu, L.</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A novel IL-17 signaling pathway controlling keratinocyte proliferation and tumorigenesis via the TRAF4-ERK5 axis. </w:t>
      </w:r>
      <w:r w:rsidRPr="0017540B">
        <w:rPr>
          <w:rFonts w:asciiTheme="minorHAnsi" w:hAnsiTheme="minorHAnsi" w:cstheme="minorHAnsi"/>
          <w:i/>
          <w:szCs w:val="22"/>
        </w:rPr>
        <w:t>J Exp Med</w:t>
      </w:r>
      <w:r w:rsidRPr="0017540B">
        <w:rPr>
          <w:rFonts w:asciiTheme="minorHAnsi" w:hAnsiTheme="minorHAnsi" w:cstheme="minorHAnsi"/>
          <w:szCs w:val="22"/>
        </w:rPr>
        <w:t xml:space="preserve"> </w:t>
      </w:r>
      <w:r w:rsidRPr="0017540B">
        <w:rPr>
          <w:rFonts w:asciiTheme="minorHAnsi" w:hAnsiTheme="minorHAnsi" w:cstheme="minorHAnsi"/>
          <w:b/>
          <w:szCs w:val="22"/>
        </w:rPr>
        <w:t>212</w:t>
      </w:r>
      <w:r w:rsidRPr="0017540B">
        <w:rPr>
          <w:rFonts w:asciiTheme="minorHAnsi" w:hAnsiTheme="minorHAnsi" w:cstheme="minorHAnsi"/>
          <w:szCs w:val="22"/>
        </w:rPr>
        <w:t>, 1571-1587, doi:10.1084/jem.20150204 (2015).</w:t>
      </w:r>
    </w:p>
    <w:p w14:paraId="40266696" w14:textId="77777777" w:rsidR="000A2965" w:rsidRPr="0017540B" w:rsidRDefault="000A2965" w:rsidP="000A2965">
      <w:pPr>
        <w:pStyle w:val="EndNoteBibliography"/>
        <w:ind w:left="720" w:hanging="720"/>
        <w:rPr>
          <w:rFonts w:asciiTheme="minorHAnsi" w:hAnsiTheme="minorHAnsi" w:cstheme="minorHAnsi"/>
          <w:szCs w:val="22"/>
          <w:lang w:val="de-DE"/>
        </w:rPr>
      </w:pPr>
      <w:r w:rsidRPr="0017540B">
        <w:rPr>
          <w:rFonts w:asciiTheme="minorHAnsi" w:hAnsiTheme="minorHAnsi" w:cstheme="minorHAnsi"/>
          <w:szCs w:val="22"/>
        </w:rPr>
        <w:t>60</w:t>
      </w:r>
      <w:r w:rsidRPr="0017540B">
        <w:rPr>
          <w:rFonts w:asciiTheme="minorHAnsi" w:hAnsiTheme="minorHAnsi" w:cstheme="minorHAnsi"/>
          <w:szCs w:val="22"/>
        </w:rPr>
        <w:tab/>
        <w:t xml:space="preserve">Zhao, J., Chen, X., Herjan, T. &amp; Li, X. The role of interleukin-17 in tumor development and progression. </w:t>
      </w:r>
      <w:r w:rsidRPr="0017540B">
        <w:rPr>
          <w:rFonts w:asciiTheme="minorHAnsi" w:hAnsiTheme="minorHAnsi" w:cstheme="minorHAnsi"/>
          <w:i/>
          <w:szCs w:val="22"/>
          <w:lang w:val="de-DE"/>
        </w:rPr>
        <w:t>J Exp Med</w:t>
      </w:r>
      <w:r w:rsidRPr="0017540B">
        <w:rPr>
          <w:rFonts w:asciiTheme="minorHAnsi" w:hAnsiTheme="minorHAnsi" w:cstheme="minorHAnsi"/>
          <w:szCs w:val="22"/>
          <w:lang w:val="de-DE"/>
        </w:rPr>
        <w:t xml:space="preserve"> </w:t>
      </w:r>
      <w:r w:rsidRPr="0017540B">
        <w:rPr>
          <w:rFonts w:asciiTheme="minorHAnsi" w:hAnsiTheme="minorHAnsi" w:cstheme="minorHAnsi"/>
          <w:b/>
          <w:szCs w:val="22"/>
          <w:lang w:val="de-DE"/>
        </w:rPr>
        <w:t>217</w:t>
      </w:r>
      <w:r w:rsidRPr="0017540B">
        <w:rPr>
          <w:rFonts w:asciiTheme="minorHAnsi" w:hAnsiTheme="minorHAnsi" w:cstheme="minorHAnsi"/>
          <w:szCs w:val="22"/>
          <w:lang w:val="de-DE"/>
        </w:rPr>
        <w:t>, doi:10.1084/jem.20190297 (2020).</w:t>
      </w:r>
    </w:p>
    <w:p w14:paraId="1C3A5DB0"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lang w:val="de-DE"/>
        </w:rPr>
        <w:t>61</w:t>
      </w:r>
      <w:r w:rsidRPr="0017540B">
        <w:rPr>
          <w:rFonts w:asciiTheme="minorHAnsi" w:hAnsiTheme="minorHAnsi" w:cstheme="minorHAnsi"/>
          <w:szCs w:val="22"/>
          <w:lang w:val="de-DE"/>
        </w:rPr>
        <w:tab/>
        <w:t>Zepp, J. A.</w:t>
      </w:r>
      <w:r w:rsidRPr="0017540B">
        <w:rPr>
          <w:rFonts w:asciiTheme="minorHAnsi" w:hAnsiTheme="minorHAnsi" w:cstheme="minorHAnsi"/>
          <w:i/>
          <w:szCs w:val="22"/>
          <w:lang w:val="de-DE"/>
        </w:rPr>
        <w:t xml:space="preserve"> et al.</w:t>
      </w:r>
      <w:r w:rsidRPr="0017540B">
        <w:rPr>
          <w:rFonts w:asciiTheme="minorHAnsi" w:hAnsiTheme="minorHAnsi" w:cstheme="minorHAnsi"/>
          <w:szCs w:val="22"/>
          <w:lang w:val="de-DE"/>
        </w:rPr>
        <w:t xml:space="preserve"> </w:t>
      </w:r>
      <w:r w:rsidRPr="0017540B">
        <w:rPr>
          <w:rFonts w:asciiTheme="minorHAnsi" w:hAnsiTheme="minorHAnsi" w:cstheme="minorHAnsi"/>
          <w:szCs w:val="22"/>
        </w:rPr>
        <w:t>IL-17A-</w:t>
      </w:r>
      <w:r>
        <w:rPr>
          <w:rFonts w:asciiTheme="minorHAnsi" w:hAnsiTheme="minorHAnsi" w:cstheme="minorHAnsi"/>
          <w:szCs w:val="22"/>
        </w:rPr>
        <w:t>i</w:t>
      </w:r>
      <w:r w:rsidRPr="0017540B">
        <w:rPr>
          <w:rFonts w:asciiTheme="minorHAnsi" w:hAnsiTheme="minorHAnsi" w:cstheme="minorHAnsi"/>
          <w:szCs w:val="22"/>
        </w:rPr>
        <w:t xml:space="preserve">nduced PLET1 </w:t>
      </w:r>
      <w:r>
        <w:rPr>
          <w:rFonts w:asciiTheme="minorHAnsi" w:hAnsiTheme="minorHAnsi" w:cstheme="minorHAnsi"/>
          <w:szCs w:val="22"/>
        </w:rPr>
        <w:t>e</w:t>
      </w:r>
      <w:r w:rsidRPr="0017540B">
        <w:rPr>
          <w:rFonts w:asciiTheme="minorHAnsi" w:hAnsiTheme="minorHAnsi" w:cstheme="minorHAnsi"/>
          <w:szCs w:val="22"/>
        </w:rPr>
        <w:t xml:space="preserve">xpression </w:t>
      </w:r>
      <w:r>
        <w:rPr>
          <w:rFonts w:asciiTheme="minorHAnsi" w:hAnsiTheme="minorHAnsi" w:cstheme="minorHAnsi"/>
          <w:szCs w:val="22"/>
        </w:rPr>
        <w:t>c</w:t>
      </w:r>
      <w:r w:rsidRPr="0017540B">
        <w:rPr>
          <w:rFonts w:asciiTheme="minorHAnsi" w:hAnsiTheme="minorHAnsi" w:cstheme="minorHAnsi"/>
          <w:szCs w:val="22"/>
        </w:rPr>
        <w:t xml:space="preserve">ontributes to </w:t>
      </w:r>
      <w:r>
        <w:rPr>
          <w:rFonts w:asciiTheme="minorHAnsi" w:hAnsiTheme="minorHAnsi" w:cstheme="minorHAnsi"/>
          <w:szCs w:val="22"/>
        </w:rPr>
        <w:t>t</w:t>
      </w:r>
      <w:r w:rsidRPr="0017540B">
        <w:rPr>
          <w:rFonts w:asciiTheme="minorHAnsi" w:hAnsiTheme="minorHAnsi" w:cstheme="minorHAnsi"/>
          <w:szCs w:val="22"/>
        </w:rPr>
        <w:t xml:space="preserve">issue </w:t>
      </w:r>
      <w:r>
        <w:rPr>
          <w:rFonts w:asciiTheme="minorHAnsi" w:hAnsiTheme="minorHAnsi" w:cstheme="minorHAnsi"/>
          <w:szCs w:val="22"/>
        </w:rPr>
        <w:t>r</w:t>
      </w:r>
      <w:r w:rsidRPr="0017540B">
        <w:rPr>
          <w:rFonts w:asciiTheme="minorHAnsi" w:hAnsiTheme="minorHAnsi" w:cstheme="minorHAnsi"/>
          <w:szCs w:val="22"/>
        </w:rPr>
        <w:t xml:space="preserve">epair and </w:t>
      </w:r>
      <w:r>
        <w:rPr>
          <w:rFonts w:asciiTheme="minorHAnsi" w:hAnsiTheme="minorHAnsi" w:cstheme="minorHAnsi"/>
          <w:szCs w:val="22"/>
        </w:rPr>
        <w:t>c</w:t>
      </w:r>
      <w:r w:rsidRPr="0017540B">
        <w:rPr>
          <w:rFonts w:asciiTheme="minorHAnsi" w:hAnsiTheme="minorHAnsi" w:cstheme="minorHAnsi"/>
          <w:szCs w:val="22"/>
        </w:rPr>
        <w:t xml:space="preserve">olon </w:t>
      </w:r>
      <w:r>
        <w:rPr>
          <w:rFonts w:asciiTheme="minorHAnsi" w:hAnsiTheme="minorHAnsi" w:cstheme="minorHAnsi"/>
          <w:szCs w:val="22"/>
        </w:rPr>
        <w:t>t</w:t>
      </w:r>
      <w:r w:rsidRPr="0017540B">
        <w:rPr>
          <w:rFonts w:asciiTheme="minorHAnsi" w:hAnsiTheme="minorHAnsi" w:cstheme="minorHAnsi"/>
          <w:szCs w:val="22"/>
        </w:rPr>
        <w:t xml:space="preserve">umorigenesis. </w:t>
      </w:r>
      <w:r w:rsidRPr="0017540B">
        <w:rPr>
          <w:rFonts w:asciiTheme="minorHAnsi" w:hAnsiTheme="minorHAnsi" w:cstheme="minorHAnsi"/>
          <w:i/>
          <w:szCs w:val="22"/>
        </w:rPr>
        <w:t>Journal of immunology</w:t>
      </w:r>
      <w:r w:rsidRPr="0017540B">
        <w:rPr>
          <w:rFonts w:asciiTheme="minorHAnsi" w:hAnsiTheme="minorHAnsi" w:cstheme="minorHAnsi"/>
          <w:szCs w:val="22"/>
        </w:rPr>
        <w:t xml:space="preserve"> </w:t>
      </w:r>
      <w:r w:rsidRPr="0017540B">
        <w:rPr>
          <w:rFonts w:asciiTheme="minorHAnsi" w:hAnsiTheme="minorHAnsi" w:cstheme="minorHAnsi"/>
          <w:b/>
          <w:szCs w:val="22"/>
        </w:rPr>
        <w:t>199</w:t>
      </w:r>
      <w:r w:rsidRPr="0017540B">
        <w:rPr>
          <w:rFonts w:asciiTheme="minorHAnsi" w:hAnsiTheme="minorHAnsi" w:cstheme="minorHAnsi"/>
          <w:szCs w:val="22"/>
        </w:rPr>
        <w:t>, 3849-3857, doi:10.4049/jimmunol.1601540 (2017).</w:t>
      </w:r>
    </w:p>
    <w:p w14:paraId="0628F09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62</w:t>
      </w:r>
      <w:r w:rsidRPr="0017540B">
        <w:rPr>
          <w:rFonts w:asciiTheme="minorHAnsi" w:hAnsiTheme="minorHAnsi" w:cstheme="minorHAnsi"/>
          <w:szCs w:val="22"/>
        </w:rPr>
        <w:tab/>
        <w:t>Chen, X.</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IL-17R-EGFR axis links wound healing to tumorigenesis in Lrig1(+) stem cells. </w:t>
      </w:r>
      <w:r w:rsidRPr="0017540B">
        <w:rPr>
          <w:rFonts w:asciiTheme="minorHAnsi" w:hAnsiTheme="minorHAnsi" w:cstheme="minorHAnsi"/>
          <w:i/>
          <w:szCs w:val="22"/>
        </w:rPr>
        <w:t>J Exp Med</w:t>
      </w:r>
      <w:r w:rsidRPr="0017540B">
        <w:rPr>
          <w:rFonts w:asciiTheme="minorHAnsi" w:hAnsiTheme="minorHAnsi" w:cstheme="minorHAnsi"/>
          <w:szCs w:val="22"/>
        </w:rPr>
        <w:t xml:space="preserve"> </w:t>
      </w:r>
      <w:r w:rsidRPr="0017540B">
        <w:rPr>
          <w:rFonts w:asciiTheme="minorHAnsi" w:hAnsiTheme="minorHAnsi" w:cstheme="minorHAnsi"/>
          <w:b/>
          <w:szCs w:val="22"/>
        </w:rPr>
        <w:t>216</w:t>
      </w:r>
      <w:r w:rsidRPr="0017540B">
        <w:rPr>
          <w:rFonts w:asciiTheme="minorHAnsi" w:hAnsiTheme="minorHAnsi" w:cstheme="minorHAnsi"/>
          <w:szCs w:val="22"/>
        </w:rPr>
        <w:t>, 195-214, doi:10.1084/jem.20171849 (2019).</w:t>
      </w:r>
    </w:p>
    <w:p w14:paraId="6BA1DD6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63</w:t>
      </w:r>
      <w:r w:rsidRPr="0017540B">
        <w:rPr>
          <w:rFonts w:asciiTheme="minorHAnsi" w:hAnsiTheme="minorHAnsi" w:cstheme="minorHAnsi"/>
          <w:szCs w:val="22"/>
        </w:rPr>
        <w:tab/>
        <w:t>Merrouche, Y.</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IL-17E synergizes with EGF and confers in vitro resistance to EGFR-targeted therapies in TNBC cells. </w:t>
      </w:r>
      <w:r w:rsidRPr="0017540B">
        <w:rPr>
          <w:rFonts w:asciiTheme="minorHAnsi" w:hAnsiTheme="minorHAnsi" w:cstheme="minorHAnsi"/>
          <w:i/>
          <w:szCs w:val="22"/>
        </w:rPr>
        <w:t>Oncotarget</w:t>
      </w:r>
      <w:r w:rsidRPr="0017540B">
        <w:rPr>
          <w:rFonts w:asciiTheme="minorHAnsi" w:hAnsiTheme="minorHAnsi" w:cstheme="minorHAnsi"/>
          <w:szCs w:val="22"/>
        </w:rPr>
        <w:t xml:space="preserve"> </w:t>
      </w:r>
      <w:r w:rsidRPr="0017540B">
        <w:rPr>
          <w:rFonts w:asciiTheme="minorHAnsi" w:hAnsiTheme="minorHAnsi" w:cstheme="minorHAnsi"/>
          <w:b/>
          <w:szCs w:val="22"/>
        </w:rPr>
        <w:t>7</w:t>
      </w:r>
      <w:r w:rsidRPr="0017540B">
        <w:rPr>
          <w:rFonts w:asciiTheme="minorHAnsi" w:hAnsiTheme="minorHAnsi" w:cstheme="minorHAnsi"/>
          <w:szCs w:val="22"/>
        </w:rPr>
        <w:t>, 53350-53361, doi:10.18632/oncotarget.10804 (2016).</w:t>
      </w:r>
    </w:p>
    <w:p w14:paraId="3BB722B0"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64</w:t>
      </w:r>
      <w:r w:rsidRPr="0017540B">
        <w:rPr>
          <w:rFonts w:asciiTheme="minorHAnsi" w:hAnsiTheme="minorHAnsi" w:cstheme="minorHAnsi"/>
          <w:szCs w:val="22"/>
        </w:rPr>
        <w:tab/>
        <w:t xml:space="preserve">Hanahan, D. &amp; Weinberg, R. A. The hallmarks of cancer. </w:t>
      </w:r>
      <w:r w:rsidRPr="0017540B">
        <w:rPr>
          <w:rFonts w:asciiTheme="minorHAnsi" w:hAnsiTheme="minorHAnsi" w:cstheme="minorHAnsi"/>
          <w:i/>
          <w:szCs w:val="22"/>
        </w:rPr>
        <w:t>Cell</w:t>
      </w:r>
      <w:r w:rsidRPr="0017540B">
        <w:rPr>
          <w:rFonts w:asciiTheme="minorHAnsi" w:hAnsiTheme="minorHAnsi" w:cstheme="minorHAnsi"/>
          <w:szCs w:val="22"/>
        </w:rPr>
        <w:t xml:space="preserve"> </w:t>
      </w:r>
      <w:r w:rsidRPr="0017540B">
        <w:rPr>
          <w:rFonts w:asciiTheme="minorHAnsi" w:hAnsiTheme="minorHAnsi" w:cstheme="minorHAnsi"/>
          <w:b/>
          <w:szCs w:val="22"/>
        </w:rPr>
        <w:t>100</w:t>
      </w:r>
      <w:r w:rsidRPr="0017540B">
        <w:rPr>
          <w:rFonts w:asciiTheme="minorHAnsi" w:hAnsiTheme="minorHAnsi" w:cstheme="minorHAnsi"/>
          <w:szCs w:val="22"/>
        </w:rPr>
        <w:t>, 57-70, doi:10.1016/s0092-8674(00)81683-9 (2000).</w:t>
      </w:r>
    </w:p>
    <w:p w14:paraId="7BBAA05C"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65</w:t>
      </w:r>
      <w:r w:rsidRPr="0017540B">
        <w:rPr>
          <w:rFonts w:asciiTheme="minorHAnsi" w:hAnsiTheme="minorHAnsi" w:cstheme="minorHAnsi"/>
          <w:szCs w:val="22"/>
        </w:rPr>
        <w:tab/>
        <w:t xml:space="preserve">Kitamura, T., Qian, B. Z. &amp; Pollard, J. W. Immune cell promotion of metastasis. </w:t>
      </w:r>
      <w:r w:rsidRPr="0017540B">
        <w:rPr>
          <w:rFonts w:asciiTheme="minorHAnsi" w:hAnsiTheme="minorHAnsi" w:cstheme="minorHAnsi"/>
          <w:i/>
          <w:szCs w:val="22"/>
        </w:rPr>
        <w:t>Nat Rev Immunol</w:t>
      </w:r>
      <w:r w:rsidRPr="0017540B">
        <w:rPr>
          <w:rFonts w:asciiTheme="minorHAnsi" w:hAnsiTheme="minorHAnsi" w:cstheme="minorHAnsi"/>
          <w:szCs w:val="22"/>
        </w:rPr>
        <w:t xml:space="preserve"> </w:t>
      </w:r>
      <w:r w:rsidRPr="0017540B">
        <w:rPr>
          <w:rFonts w:asciiTheme="minorHAnsi" w:hAnsiTheme="minorHAnsi" w:cstheme="minorHAnsi"/>
          <w:b/>
          <w:szCs w:val="22"/>
        </w:rPr>
        <w:t>15</w:t>
      </w:r>
      <w:r w:rsidRPr="0017540B">
        <w:rPr>
          <w:rFonts w:asciiTheme="minorHAnsi" w:hAnsiTheme="minorHAnsi" w:cstheme="minorHAnsi"/>
          <w:szCs w:val="22"/>
        </w:rPr>
        <w:t>, 73-86, doi:10.1038/nri3789 (2015).</w:t>
      </w:r>
    </w:p>
    <w:p w14:paraId="41A6F53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66</w:t>
      </w:r>
      <w:r w:rsidRPr="0017540B">
        <w:rPr>
          <w:rFonts w:asciiTheme="minorHAnsi" w:hAnsiTheme="minorHAnsi" w:cstheme="minorHAnsi"/>
          <w:szCs w:val="22"/>
        </w:rPr>
        <w:tab/>
        <w:t xml:space="preserve">MacCarthy-Morrogh, L. &amp; Martin, P. The hallmarks of cancer are also the hallmarks of wound healing. </w:t>
      </w:r>
      <w:r w:rsidRPr="0017540B">
        <w:rPr>
          <w:rFonts w:asciiTheme="minorHAnsi" w:hAnsiTheme="minorHAnsi" w:cstheme="minorHAnsi"/>
          <w:i/>
          <w:szCs w:val="22"/>
        </w:rPr>
        <w:t>Sci Signal</w:t>
      </w:r>
      <w:r w:rsidRPr="0017540B">
        <w:rPr>
          <w:rFonts w:asciiTheme="minorHAnsi" w:hAnsiTheme="minorHAnsi" w:cstheme="minorHAnsi"/>
          <w:szCs w:val="22"/>
        </w:rPr>
        <w:t xml:space="preserve"> </w:t>
      </w:r>
      <w:r w:rsidRPr="0017540B">
        <w:rPr>
          <w:rFonts w:asciiTheme="minorHAnsi" w:hAnsiTheme="minorHAnsi" w:cstheme="minorHAnsi"/>
          <w:b/>
          <w:szCs w:val="22"/>
        </w:rPr>
        <w:t>13</w:t>
      </w:r>
      <w:r w:rsidRPr="0017540B">
        <w:rPr>
          <w:rFonts w:asciiTheme="minorHAnsi" w:hAnsiTheme="minorHAnsi" w:cstheme="minorHAnsi"/>
          <w:szCs w:val="22"/>
        </w:rPr>
        <w:t>, doi:10.1126/scisignal.aay8690 (2020).</w:t>
      </w:r>
    </w:p>
    <w:p w14:paraId="3D1AFCE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67</w:t>
      </w:r>
      <w:r w:rsidRPr="0017540B">
        <w:rPr>
          <w:rFonts w:asciiTheme="minorHAnsi" w:hAnsiTheme="minorHAnsi" w:cstheme="minorHAnsi"/>
          <w:szCs w:val="22"/>
        </w:rPr>
        <w:tab/>
        <w:t>Voronov, E.</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IL-1 is required for tumor invasiveness and angiogenesis. </w:t>
      </w:r>
      <w:r w:rsidRPr="0017540B">
        <w:rPr>
          <w:rFonts w:asciiTheme="minorHAnsi" w:hAnsiTheme="minorHAnsi" w:cstheme="minorHAnsi"/>
          <w:i/>
          <w:szCs w:val="22"/>
        </w:rPr>
        <w:t>Proceedings of the National Academy of Sciences of the United States of America</w:t>
      </w:r>
      <w:r w:rsidRPr="0017540B">
        <w:rPr>
          <w:rFonts w:asciiTheme="minorHAnsi" w:hAnsiTheme="minorHAnsi" w:cstheme="minorHAnsi"/>
          <w:szCs w:val="22"/>
        </w:rPr>
        <w:t xml:space="preserve"> </w:t>
      </w:r>
      <w:r w:rsidRPr="0017540B">
        <w:rPr>
          <w:rFonts w:asciiTheme="minorHAnsi" w:hAnsiTheme="minorHAnsi" w:cstheme="minorHAnsi"/>
          <w:b/>
          <w:szCs w:val="22"/>
        </w:rPr>
        <w:t>100</w:t>
      </w:r>
      <w:r w:rsidRPr="0017540B">
        <w:rPr>
          <w:rFonts w:asciiTheme="minorHAnsi" w:hAnsiTheme="minorHAnsi" w:cstheme="minorHAnsi"/>
          <w:szCs w:val="22"/>
        </w:rPr>
        <w:t>, 2645-2650, doi:10.1073/pnas.0437939100 (2003).</w:t>
      </w:r>
    </w:p>
    <w:p w14:paraId="4F64F84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68</w:t>
      </w:r>
      <w:r w:rsidRPr="0017540B">
        <w:rPr>
          <w:rFonts w:asciiTheme="minorHAnsi" w:hAnsiTheme="minorHAnsi" w:cstheme="minorHAnsi"/>
          <w:szCs w:val="22"/>
        </w:rPr>
        <w:tab/>
        <w:t xml:space="preserve">Moossavi, M., Parsamanesh, N., Bahrami, A., Atkin, S. L. &amp; Sahebkar, A. Role of the NLRP3 inflammasome in cancer. </w:t>
      </w:r>
      <w:r w:rsidRPr="0017540B">
        <w:rPr>
          <w:rFonts w:asciiTheme="minorHAnsi" w:hAnsiTheme="minorHAnsi" w:cstheme="minorHAnsi"/>
          <w:i/>
          <w:szCs w:val="22"/>
        </w:rPr>
        <w:t>Mol Cancer</w:t>
      </w:r>
      <w:r w:rsidRPr="0017540B">
        <w:rPr>
          <w:rFonts w:asciiTheme="minorHAnsi" w:hAnsiTheme="minorHAnsi" w:cstheme="minorHAnsi"/>
          <w:szCs w:val="22"/>
        </w:rPr>
        <w:t xml:space="preserve"> </w:t>
      </w:r>
      <w:r w:rsidRPr="0017540B">
        <w:rPr>
          <w:rFonts w:asciiTheme="minorHAnsi" w:hAnsiTheme="minorHAnsi" w:cstheme="minorHAnsi"/>
          <w:b/>
          <w:szCs w:val="22"/>
        </w:rPr>
        <w:t>17</w:t>
      </w:r>
      <w:r w:rsidRPr="0017540B">
        <w:rPr>
          <w:rFonts w:asciiTheme="minorHAnsi" w:hAnsiTheme="minorHAnsi" w:cstheme="minorHAnsi"/>
          <w:szCs w:val="22"/>
        </w:rPr>
        <w:t>, 158, doi:10.1186/s12943-018-0900-3 (2018).</w:t>
      </w:r>
    </w:p>
    <w:p w14:paraId="6F962EE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69</w:t>
      </w:r>
      <w:r w:rsidRPr="0017540B">
        <w:rPr>
          <w:rFonts w:asciiTheme="minorHAnsi" w:hAnsiTheme="minorHAnsi" w:cstheme="minorHAnsi"/>
          <w:szCs w:val="22"/>
        </w:rPr>
        <w:tab/>
        <w:t>Lee, H. E.</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Inhibition of NLRP3 inflammasome in tumor microenvironment leads to suppression of metastatic potential of cancer cells. </w:t>
      </w:r>
      <w:r w:rsidRPr="0017540B">
        <w:rPr>
          <w:rFonts w:asciiTheme="minorHAnsi" w:hAnsiTheme="minorHAnsi" w:cstheme="minorHAnsi"/>
          <w:i/>
          <w:szCs w:val="22"/>
        </w:rPr>
        <w:t>Sci Rep</w:t>
      </w:r>
      <w:r w:rsidRPr="0017540B">
        <w:rPr>
          <w:rFonts w:asciiTheme="minorHAnsi" w:hAnsiTheme="minorHAnsi" w:cstheme="minorHAnsi"/>
          <w:szCs w:val="22"/>
        </w:rPr>
        <w:t xml:space="preserve"> </w:t>
      </w:r>
      <w:r w:rsidRPr="0017540B">
        <w:rPr>
          <w:rFonts w:asciiTheme="minorHAnsi" w:hAnsiTheme="minorHAnsi" w:cstheme="minorHAnsi"/>
          <w:b/>
          <w:szCs w:val="22"/>
        </w:rPr>
        <w:t>9</w:t>
      </w:r>
      <w:r w:rsidRPr="0017540B">
        <w:rPr>
          <w:rFonts w:asciiTheme="minorHAnsi" w:hAnsiTheme="minorHAnsi" w:cstheme="minorHAnsi"/>
          <w:szCs w:val="22"/>
        </w:rPr>
        <w:t>, 12277, doi:10.1038/s41598-019-48794-x (2019).</w:t>
      </w:r>
    </w:p>
    <w:p w14:paraId="6F9370EC"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70</w:t>
      </w:r>
      <w:r w:rsidRPr="0017540B">
        <w:rPr>
          <w:rFonts w:asciiTheme="minorHAnsi" w:hAnsiTheme="minorHAnsi" w:cstheme="minorHAnsi"/>
          <w:szCs w:val="22"/>
        </w:rPr>
        <w:tab/>
        <w:t>Deswaerte, V.</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Inflammasome </w:t>
      </w:r>
      <w:r>
        <w:rPr>
          <w:rFonts w:asciiTheme="minorHAnsi" w:hAnsiTheme="minorHAnsi" w:cstheme="minorHAnsi"/>
          <w:szCs w:val="22"/>
        </w:rPr>
        <w:t>a</w:t>
      </w:r>
      <w:r w:rsidRPr="0017540B">
        <w:rPr>
          <w:rFonts w:asciiTheme="minorHAnsi" w:hAnsiTheme="minorHAnsi" w:cstheme="minorHAnsi"/>
          <w:szCs w:val="22"/>
        </w:rPr>
        <w:t xml:space="preserve">daptor ASC </w:t>
      </w:r>
      <w:r>
        <w:rPr>
          <w:rFonts w:asciiTheme="minorHAnsi" w:hAnsiTheme="minorHAnsi" w:cstheme="minorHAnsi"/>
          <w:szCs w:val="22"/>
        </w:rPr>
        <w:t>s</w:t>
      </w:r>
      <w:r w:rsidRPr="0017540B">
        <w:rPr>
          <w:rFonts w:asciiTheme="minorHAnsi" w:hAnsiTheme="minorHAnsi" w:cstheme="minorHAnsi"/>
          <w:szCs w:val="22"/>
        </w:rPr>
        <w:t xml:space="preserve">uppresses </w:t>
      </w:r>
      <w:r>
        <w:rPr>
          <w:rFonts w:asciiTheme="minorHAnsi" w:hAnsiTheme="minorHAnsi" w:cstheme="minorHAnsi"/>
          <w:szCs w:val="22"/>
        </w:rPr>
        <w:t>a</w:t>
      </w:r>
      <w:r w:rsidRPr="0017540B">
        <w:rPr>
          <w:rFonts w:asciiTheme="minorHAnsi" w:hAnsiTheme="minorHAnsi" w:cstheme="minorHAnsi"/>
          <w:szCs w:val="22"/>
        </w:rPr>
        <w:t xml:space="preserve">poptosis of </w:t>
      </w:r>
      <w:r>
        <w:rPr>
          <w:rFonts w:asciiTheme="minorHAnsi" w:hAnsiTheme="minorHAnsi" w:cstheme="minorHAnsi"/>
          <w:szCs w:val="22"/>
        </w:rPr>
        <w:t>g</w:t>
      </w:r>
      <w:r w:rsidRPr="0017540B">
        <w:rPr>
          <w:rFonts w:asciiTheme="minorHAnsi" w:hAnsiTheme="minorHAnsi" w:cstheme="minorHAnsi"/>
          <w:szCs w:val="22"/>
        </w:rPr>
        <w:t xml:space="preserve">astric </w:t>
      </w:r>
      <w:r>
        <w:rPr>
          <w:rFonts w:asciiTheme="minorHAnsi" w:hAnsiTheme="minorHAnsi" w:cstheme="minorHAnsi"/>
          <w:szCs w:val="22"/>
        </w:rPr>
        <w:t>c</w:t>
      </w:r>
      <w:r w:rsidRPr="0017540B">
        <w:rPr>
          <w:rFonts w:asciiTheme="minorHAnsi" w:hAnsiTheme="minorHAnsi" w:cstheme="minorHAnsi"/>
          <w:szCs w:val="22"/>
        </w:rPr>
        <w:t xml:space="preserve">ancer </w:t>
      </w:r>
      <w:r>
        <w:rPr>
          <w:rFonts w:asciiTheme="minorHAnsi" w:hAnsiTheme="minorHAnsi" w:cstheme="minorHAnsi"/>
          <w:szCs w:val="22"/>
        </w:rPr>
        <w:t>c</w:t>
      </w:r>
      <w:r w:rsidRPr="0017540B">
        <w:rPr>
          <w:rFonts w:asciiTheme="minorHAnsi" w:hAnsiTheme="minorHAnsi" w:cstheme="minorHAnsi"/>
          <w:szCs w:val="22"/>
        </w:rPr>
        <w:t>ells by an IL</w:t>
      </w:r>
      <w:r>
        <w:rPr>
          <w:rFonts w:asciiTheme="minorHAnsi" w:hAnsiTheme="minorHAnsi" w:cstheme="minorHAnsi"/>
          <w:szCs w:val="22"/>
        </w:rPr>
        <w:t>-</w:t>
      </w:r>
      <w:r w:rsidRPr="0017540B">
        <w:rPr>
          <w:rFonts w:asciiTheme="minorHAnsi" w:hAnsiTheme="minorHAnsi" w:cstheme="minorHAnsi"/>
          <w:szCs w:val="22"/>
        </w:rPr>
        <w:t>18-</w:t>
      </w:r>
      <w:r>
        <w:rPr>
          <w:rFonts w:asciiTheme="minorHAnsi" w:hAnsiTheme="minorHAnsi" w:cstheme="minorHAnsi"/>
          <w:szCs w:val="22"/>
        </w:rPr>
        <w:t>m</w:t>
      </w:r>
      <w:r w:rsidRPr="0017540B">
        <w:rPr>
          <w:rFonts w:asciiTheme="minorHAnsi" w:hAnsiTheme="minorHAnsi" w:cstheme="minorHAnsi"/>
          <w:szCs w:val="22"/>
        </w:rPr>
        <w:t xml:space="preserve">ediated </w:t>
      </w:r>
      <w:r>
        <w:rPr>
          <w:rFonts w:asciiTheme="minorHAnsi" w:hAnsiTheme="minorHAnsi" w:cstheme="minorHAnsi"/>
          <w:szCs w:val="22"/>
        </w:rPr>
        <w:t>i</w:t>
      </w:r>
      <w:r w:rsidRPr="0017540B">
        <w:rPr>
          <w:rFonts w:asciiTheme="minorHAnsi" w:hAnsiTheme="minorHAnsi" w:cstheme="minorHAnsi"/>
          <w:szCs w:val="22"/>
        </w:rPr>
        <w:t>nflammation-</w:t>
      </w:r>
      <w:r>
        <w:rPr>
          <w:rFonts w:asciiTheme="minorHAnsi" w:hAnsiTheme="minorHAnsi" w:cstheme="minorHAnsi"/>
          <w:szCs w:val="22"/>
        </w:rPr>
        <w:t>i</w:t>
      </w:r>
      <w:r w:rsidRPr="0017540B">
        <w:rPr>
          <w:rFonts w:asciiTheme="minorHAnsi" w:hAnsiTheme="minorHAnsi" w:cstheme="minorHAnsi"/>
          <w:szCs w:val="22"/>
        </w:rPr>
        <w:t xml:space="preserve">ndependent </w:t>
      </w:r>
      <w:r>
        <w:rPr>
          <w:rFonts w:asciiTheme="minorHAnsi" w:hAnsiTheme="minorHAnsi" w:cstheme="minorHAnsi"/>
          <w:szCs w:val="22"/>
        </w:rPr>
        <w:t>m</w:t>
      </w:r>
      <w:r w:rsidRPr="0017540B">
        <w:rPr>
          <w:rFonts w:asciiTheme="minorHAnsi" w:hAnsiTheme="minorHAnsi" w:cstheme="minorHAnsi"/>
          <w:szCs w:val="22"/>
        </w:rPr>
        <w:t xml:space="preserve">echanism. </w:t>
      </w:r>
      <w:r w:rsidRPr="0017540B">
        <w:rPr>
          <w:rFonts w:asciiTheme="minorHAnsi" w:hAnsiTheme="minorHAnsi" w:cstheme="minorHAnsi"/>
          <w:i/>
          <w:szCs w:val="22"/>
        </w:rPr>
        <w:t>Cancer Res</w:t>
      </w:r>
      <w:r w:rsidRPr="0017540B">
        <w:rPr>
          <w:rFonts w:asciiTheme="minorHAnsi" w:hAnsiTheme="minorHAnsi" w:cstheme="minorHAnsi"/>
          <w:szCs w:val="22"/>
        </w:rPr>
        <w:t xml:space="preserve"> </w:t>
      </w:r>
      <w:r w:rsidRPr="0017540B">
        <w:rPr>
          <w:rFonts w:asciiTheme="minorHAnsi" w:hAnsiTheme="minorHAnsi" w:cstheme="minorHAnsi"/>
          <w:b/>
          <w:szCs w:val="22"/>
        </w:rPr>
        <w:t>78</w:t>
      </w:r>
      <w:r w:rsidRPr="0017540B">
        <w:rPr>
          <w:rFonts w:asciiTheme="minorHAnsi" w:hAnsiTheme="minorHAnsi" w:cstheme="minorHAnsi"/>
          <w:szCs w:val="22"/>
        </w:rPr>
        <w:t>, 1293-1307, doi:10.1158/0008-5472.CAN-17-1887 (2018).</w:t>
      </w:r>
    </w:p>
    <w:p w14:paraId="065FEF5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71</w:t>
      </w:r>
      <w:r w:rsidRPr="0017540B">
        <w:rPr>
          <w:rFonts w:asciiTheme="minorHAnsi" w:hAnsiTheme="minorHAnsi" w:cstheme="minorHAnsi"/>
          <w:szCs w:val="22"/>
        </w:rPr>
        <w:tab/>
        <w:t xml:space="preserve">Park, S., Cheon, S. &amp; Cho, D. The dual effects of interleukin-18 in tumor progression. </w:t>
      </w:r>
      <w:r w:rsidRPr="0017540B">
        <w:rPr>
          <w:rFonts w:asciiTheme="minorHAnsi" w:hAnsiTheme="minorHAnsi" w:cstheme="minorHAnsi"/>
          <w:i/>
          <w:szCs w:val="22"/>
        </w:rPr>
        <w:t>Cell Mol Immunol</w:t>
      </w:r>
      <w:r w:rsidRPr="0017540B">
        <w:rPr>
          <w:rFonts w:asciiTheme="minorHAnsi" w:hAnsiTheme="minorHAnsi" w:cstheme="minorHAnsi"/>
          <w:szCs w:val="22"/>
        </w:rPr>
        <w:t xml:space="preserve"> </w:t>
      </w:r>
      <w:r w:rsidRPr="0017540B">
        <w:rPr>
          <w:rFonts w:asciiTheme="minorHAnsi" w:hAnsiTheme="minorHAnsi" w:cstheme="minorHAnsi"/>
          <w:b/>
          <w:szCs w:val="22"/>
        </w:rPr>
        <w:t>4</w:t>
      </w:r>
      <w:r w:rsidRPr="0017540B">
        <w:rPr>
          <w:rFonts w:asciiTheme="minorHAnsi" w:hAnsiTheme="minorHAnsi" w:cstheme="minorHAnsi"/>
          <w:szCs w:val="22"/>
        </w:rPr>
        <w:t>, 329-335 (2007).</w:t>
      </w:r>
    </w:p>
    <w:p w14:paraId="296EB6B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72</w:t>
      </w:r>
      <w:r w:rsidRPr="0017540B">
        <w:rPr>
          <w:rFonts w:asciiTheme="minorHAnsi" w:hAnsiTheme="minorHAnsi" w:cstheme="minorHAnsi"/>
          <w:szCs w:val="22"/>
        </w:rPr>
        <w:tab/>
        <w:t>Terme, M.</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IL-18 induces PD-1-dependent immunosuppression in cancer. </w:t>
      </w:r>
      <w:r w:rsidRPr="0017540B">
        <w:rPr>
          <w:rFonts w:asciiTheme="minorHAnsi" w:hAnsiTheme="minorHAnsi" w:cstheme="minorHAnsi"/>
          <w:i/>
          <w:szCs w:val="22"/>
        </w:rPr>
        <w:t>Cancer Res</w:t>
      </w:r>
      <w:r w:rsidRPr="0017540B">
        <w:rPr>
          <w:rFonts w:asciiTheme="minorHAnsi" w:hAnsiTheme="minorHAnsi" w:cstheme="minorHAnsi"/>
          <w:szCs w:val="22"/>
        </w:rPr>
        <w:t xml:space="preserve"> </w:t>
      </w:r>
      <w:r w:rsidRPr="0017540B">
        <w:rPr>
          <w:rFonts w:asciiTheme="minorHAnsi" w:hAnsiTheme="minorHAnsi" w:cstheme="minorHAnsi"/>
          <w:b/>
          <w:szCs w:val="22"/>
        </w:rPr>
        <w:t>71</w:t>
      </w:r>
      <w:r w:rsidRPr="0017540B">
        <w:rPr>
          <w:rFonts w:asciiTheme="minorHAnsi" w:hAnsiTheme="minorHAnsi" w:cstheme="minorHAnsi"/>
          <w:szCs w:val="22"/>
        </w:rPr>
        <w:t>, 5393-5399, doi:10.1158/0008-5472.CAN-11-0993 (2011).</w:t>
      </w:r>
    </w:p>
    <w:p w14:paraId="1763CAC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73</w:t>
      </w:r>
      <w:r w:rsidRPr="0017540B">
        <w:rPr>
          <w:rFonts w:asciiTheme="minorHAnsi" w:hAnsiTheme="minorHAnsi" w:cstheme="minorHAnsi"/>
          <w:szCs w:val="22"/>
        </w:rPr>
        <w:tab/>
        <w:t>Guo, X.</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Blocking NF-kappaB </w:t>
      </w:r>
      <w:r>
        <w:rPr>
          <w:rFonts w:asciiTheme="minorHAnsi" w:hAnsiTheme="minorHAnsi" w:cstheme="minorHAnsi"/>
          <w:szCs w:val="22"/>
        </w:rPr>
        <w:t>i</w:t>
      </w:r>
      <w:r w:rsidRPr="0017540B">
        <w:rPr>
          <w:rFonts w:asciiTheme="minorHAnsi" w:hAnsiTheme="minorHAnsi" w:cstheme="minorHAnsi"/>
          <w:szCs w:val="22"/>
        </w:rPr>
        <w:t xml:space="preserve">s </w:t>
      </w:r>
      <w:r>
        <w:rPr>
          <w:rFonts w:asciiTheme="minorHAnsi" w:hAnsiTheme="minorHAnsi" w:cstheme="minorHAnsi"/>
          <w:szCs w:val="22"/>
        </w:rPr>
        <w:t>e</w:t>
      </w:r>
      <w:r w:rsidRPr="0017540B">
        <w:rPr>
          <w:rFonts w:asciiTheme="minorHAnsi" w:hAnsiTheme="minorHAnsi" w:cstheme="minorHAnsi"/>
          <w:szCs w:val="22"/>
        </w:rPr>
        <w:t xml:space="preserve">ssential for the </w:t>
      </w:r>
      <w:r>
        <w:rPr>
          <w:rFonts w:asciiTheme="minorHAnsi" w:hAnsiTheme="minorHAnsi" w:cstheme="minorHAnsi"/>
          <w:szCs w:val="22"/>
        </w:rPr>
        <w:t>i</w:t>
      </w:r>
      <w:r w:rsidRPr="0017540B">
        <w:rPr>
          <w:rFonts w:asciiTheme="minorHAnsi" w:hAnsiTheme="minorHAnsi" w:cstheme="minorHAnsi"/>
          <w:szCs w:val="22"/>
        </w:rPr>
        <w:t xml:space="preserve">mmunotherapeutic </w:t>
      </w:r>
      <w:r>
        <w:rPr>
          <w:rFonts w:asciiTheme="minorHAnsi" w:hAnsiTheme="minorHAnsi" w:cstheme="minorHAnsi"/>
          <w:szCs w:val="22"/>
        </w:rPr>
        <w:t>e</w:t>
      </w:r>
      <w:r w:rsidRPr="0017540B">
        <w:rPr>
          <w:rFonts w:asciiTheme="minorHAnsi" w:hAnsiTheme="minorHAnsi" w:cstheme="minorHAnsi"/>
          <w:szCs w:val="22"/>
        </w:rPr>
        <w:t xml:space="preserve">ffect of </w:t>
      </w:r>
      <w:r>
        <w:rPr>
          <w:rFonts w:asciiTheme="minorHAnsi" w:hAnsiTheme="minorHAnsi" w:cstheme="minorHAnsi"/>
          <w:szCs w:val="22"/>
        </w:rPr>
        <w:t>r</w:t>
      </w:r>
      <w:r w:rsidRPr="0017540B">
        <w:rPr>
          <w:rFonts w:asciiTheme="minorHAnsi" w:hAnsiTheme="minorHAnsi" w:cstheme="minorHAnsi"/>
          <w:szCs w:val="22"/>
        </w:rPr>
        <w:t>ecombinant IL</w:t>
      </w:r>
      <w:r>
        <w:rPr>
          <w:rFonts w:asciiTheme="minorHAnsi" w:hAnsiTheme="minorHAnsi" w:cstheme="minorHAnsi"/>
          <w:szCs w:val="22"/>
        </w:rPr>
        <w:t>-</w:t>
      </w:r>
      <w:r w:rsidRPr="0017540B">
        <w:rPr>
          <w:rFonts w:asciiTheme="minorHAnsi" w:hAnsiTheme="minorHAnsi" w:cstheme="minorHAnsi"/>
          <w:szCs w:val="22"/>
        </w:rPr>
        <w:t xml:space="preserve">18 in </w:t>
      </w:r>
      <w:r>
        <w:rPr>
          <w:rFonts w:asciiTheme="minorHAnsi" w:hAnsiTheme="minorHAnsi" w:cstheme="minorHAnsi"/>
          <w:szCs w:val="22"/>
        </w:rPr>
        <w:t>p</w:t>
      </w:r>
      <w:r w:rsidRPr="0017540B">
        <w:rPr>
          <w:rFonts w:asciiTheme="minorHAnsi" w:hAnsiTheme="minorHAnsi" w:cstheme="minorHAnsi"/>
          <w:szCs w:val="22"/>
        </w:rPr>
        <w:t xml:space="preserve">ancreatic </w:t>
      </w:r>
      <w:r>
        <w:rPr>
          <w:rFonts w:asciiTheme="minorHAnsi" w:hAnsiTheme="minorHAnsi" w:cstheme="minorHAnsi"/>
          <w:szCs w:val="22"/>
        </w:rPr>
        <w:t>c</w:t>
      </w:r>
      <w:r w:rsidRPr="0017540B">
        <w:rPr>
          <w:rFonts w:asciiTheme="minorHAnsi" w:hAnsiTheme="minorHAnsi" w:cstheme="minorHAnsi"/>
          <w:szCs w:val="22"/>
        </w:rPr>
        <w:t xml:space="preserve">ancer. </w:t>
      </w:r>
      <w:r w:rsidRPr="0017540B">
        <w:rPr>
          <w:rFonts w:asciiTheme="minorHAnsi" w:hAnsiTheme="minorHAnsi" w:cstheme="minorHAnsi"/>
          <w:i/>
          <w:szCs w:val="22"/>
        </w:rPr>
        <w:t>Clin Cancer Res</w:t>
      </w:r>
      <w:r w:rsidRPr="0017540B">
        <w:rPr>
          <w:rFonts w:asciiTheme="minorHAnsi" w:hAnsiTheme="minorHAnsi" w:cstheme="minorHAnsi"/>
          <w:szCs w:val="22"/>
        </w:rPr>
        <w:t xml:space="preserve"> </w:t>
      </w:r>
      <w:r w:rsidRPr="0017540B">
        <w:rPr>
          <w:rFonts w:asciiTheme="minorHAnsi" w:hAnsiTheme="minorHAnsi" w:cstheme="minorHAnsi"/>
          <w:b/>
          <w:szCs w:val="22"/>
        </w:rPr>
        <w:t>22</w:t>
      </w:r>
      <w:r w:rsidRPr="0017540B">
        <w:rPr>
          <w:rFonts w:asciiTheme="minorHAnsi" w:hAnsiTheme="minorHAnsi" w:cstheme="minorHAnsi"/>
          <w:szCs w:val="22"/>
        </w:rPr>
        <w:t>, 5939-5950, doi:10.1158/1078-0432.CCR-15-1144 (2016).</w:t>
      </w:r>
    </w:p>
    <w:p w14:paraId="6A67987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74</w:t>
      </w:r>
      <w:r w:rsidRPr="0017540B">
        <w:rPr>
          <w:rFonts w:asciiTheme="minorHAnsi" w:hAnsiTheme="minorHAnsi" w:cstheme="minorHAnsi"/>
          <w:szCs w:val="22"/>
        </w:rPr>
        <w:tab/>
        <w:t xml:space="preserve">Kumari, N., Dwarakanath, B. S., Das, A. &amp; Bhatt, A. N. Role of interleukin-6 in cancer progression and therapeutic resistance. </w:t>
      </w:r>
      <w:r w:rsidRPr="0017540B">
        <w:rPr>
          <w:rFonts w:asciiTheme="minorHAnsi" w:hAnsiTheme="minorHAnsi" w:cstheme="minorHAnsi"/>
          <w:i/>
          <w:szCs w:val="22"/>
        </w:rPr>
        <w:t>Tumour Biol</w:t>
      </w:r>
      <w:r w:rsidRPr="0017540B">
        <w:rPr>
          <w:rFonts w:asciiTheme="minorHAnsi" w:hAnsiTheme="minorHAnsi" w:cstheme="minorHAnsi"/>
          <w:szCs w:val="22"/>
        </w:rPr>
        <w:t xml:space="preserve"> </w:t>
      </w:r>
      <w:r w:rsidRPr="0017540B">
        <w:rPr>
          <w:rFonts w:asciiTheme="minorHAnsi" w:hAnsiTheme="minorHAnsi" w:cstheme="minorHAnsi"/>
          <w:b/>
          <w:szCs w:val="22"/>
        </w:rPr>
        <w:t>37</w:t>
      </w:r>
      <w:r w:rsidRPr="0017540B">
        <w:rPr>
          <w:rFonts w:asciiTheme="minorHAnsi" w:hAnsiTheme="minorHAnsi" w:cstheme="minorHAnsi"/>
          <w:szCs w:val="22"/>
        </w:rPr>
        <w:t>, 11553-11572, doi:10.1007/s13277-016-5098-7 (2016).</w:t>
      </w:r>
    </w:p>
    <w:p w14:paraId="2350514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lastRenderedPageBreak/>
        <w:t>75</w:t>
      </w:r>
      <w:r w:rsidRPr="0017540B">
        <w:rPr>
          <w:rFonts w:asciiTheme="minorHAnsi" w:hAnsiTheme="minorHAnsi" w:cstheme="minorHAnsi"/>
          <w:szCs w:val="22"/>
        </w:rPr>
        <w:tab/>
        <w:t>De Simone, V.</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Th17-type cytokines, IL-6 and TNF-alpha synergistically activate STAT3 and NF-kB to promote colorectal cancer cell growth. </w:t>
      </w:r>
      <w:r w:rsidRPr="0017540B">
        <w:rPr>
          <w:rFonts w:asciiTheme="minorHAnsi" w:hAnsiTheme="minorHAnsi" w:cstheme="minorHAnsi"/>
          <w:i/>
          <w:szCs w:val="22"/>
        </w:rPr>
        <w:t>Oncogene</w:t>
      </w:r>
      <w:r w:rsidRPr="0017540B">
        <w:rPr>
          <w:rFonts w:asciiTheme="minorHAnsi" w:hAnsiTheme="minorHAnsi" w:cstheme="minorHAnsi"/>
          <w:szCs w:val="22"/>
        </w:rPr>
        <w:t xml:space="preserve"> </w:t>
      </w:r>
      <w:r w:rsidRPr="0017540B">
        <w:rPr>
          <w:rFonts w:asciiTheme="minorHAnsi" w:hAnsiTheme="minorHAnsi" w:cstheme="minorHAnsi"/>
          <w:b/>
          <w:szCs w:val="22"/>
        </w:rPr>
        <w:t>34</w:t>
      </w:r>
      <w:r w:rsidRPr="0017540B">
        <w:rPr>
          <w:rFonts w:asciiTheme="minorHAnsi" w:hAnsiTheme="minorHAnsi" w:cstheme="minorHAnsi"/>
          <w:szCs w:val="22"/>
        </w:rPr>
        <w:t>, 3493-3503, doi:10.1038/onc.2014.286 (2015).</w:t>
      </w:r>
    </w:p>
    <w:p w14:paraId="5B4B51B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76</w:t>
      </w:r>
      <w:r w:rsidRPr="0017540B">
        <w:rPr>
          <w:rFonts w:asciiTheme="minorHAnsi" w:hAnsiTheme="minorHAnsi" w:cstheme="minorHAnsi"/>
          <w:szCs w:val="22"/>
        </w:rPr>
        <w:tab/>
        <w:t xml:space="preserve">Lim, C. &amp; Savan, R. The role of the IL-22/IL-22R1 axis in cancer. </w:t>
      </w:r>
      <w:r w:rsidRPr="0017540B">
        <w:rPr>
          <w:rFonts w:asciiTheme="minorHAnsi" w:hAnsiTheme="minorHAnsi" w:cstheme="minorHAnsi"/>
          <w:i/>
          <w:szCs w:val="22"/>
        </w:rPr>
        <w:t>Cytokine Growth Factor Rev</w:t>
      </w:r>
      <w:r w:rsidRPr="0017540B">
        <w:rPr>
          <w:rFonts w:asciiTheme="minorHAnsi" w:hAnsiTheme="minorHAnsi" w:cstheme="minorHAnsi"/>
          <w:szCs w:val="22"/>
        </w:rPr>
        <w:t xml:space="preserve"> </w:t>
      </w:r>
      <w:r w:rsidRPr="0017540B">
        <w:rPr>
          <w:rFonts w:asciiTheme="minorHAnsi" w:hAnsiTheme="minorHAnsi" w:cstheme="minorHAnsi"/>
          <w:b/>
          <w:szCs w:val="22"/>
        </w:rPr>
        <w:t>25</w:t>
      </w:r>
      <w:r w:rsidRPr="0017540B">
        <w:rPr>
          <w:rFonts w:asciiTheme="minorHAnsi" w:hAnsiTheme="minorHAnsi" w:cstheme="minorHAnsi"/>
          <w:szCs w:val="22"/>
        </w:rPr>
        <w:t>, 257-271, doi:10.1016/j.cytogfr.2014.04.005 (2014).</w:t>
      </w:r>
    </w:p>
    <w:p w14:paraId="738B689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77</w:t>
      </w:r>
      <w:r w:rsidRPr="0017540B">
        <w:rPr>
          <w:rFonts w:asciiTheme="minorHAnsi" w:hAnsiTheme="minorHAnsi" w:cstheme="minorHAnsi"/>
          <w:szCs w:val="22"/>
        </w:rPr>
        <w:tab/>
        <w:t xml:space="preserve">Markota, A., Endres, S. &amp; Kobold, S. Targeting interleukin-22 for cancer therapy. </w:t>
      </w:r>
      <w:r w:rsidRPr="0017540B">
        <w:rPr>
          <w:rFonts w:asciiTheme="minorHAnsi" w:hAnsiTheme="minorHAnsi" w:cstheme="minorHAnsi"/>
          <w:i/>
          <w:szCs w:val="22"/>
        </w:rPr>
        <w:t>Hum Vaccin Immunother</w:t>
      </w:r>
      <w:r w:rsidRPr="0017540B">
        <w:rPr>
          <w:rFonts w:asciiTheme="minorHAnsi" w:hAnsiTheme="minorHAnsi" w:cstheme="minorHAnsi"/>
          <w:szCs w:val="22"/>
        </w:rPr>
        <w:t xml:space="preserve"> </w:t>
      </w:r>
      <w:r w:rsidRPr="0017540B">
        <w:rPr>
          <w:rFonts w:asciiTheme="minorHAnsi" w:hAnsiTheme="minorHAnsi" w:cstheme="minorHAnsi"/>
          <w:b/>
          <w:szCs w:val="22"/>
        </w:rPr>
        <w:t>14</w:t>
      </w:r>
      <w:r w:rsidRPr="0017540B">
        <w:rPr>
          <w:rFonts w:asciiTheme="minorHAnsi" w:hAnsiTheme="minorHAnsi" w:cstheme="minorHAnsi"/>
          <w:szCs w:val="22"/>
        </w:rPr>
        <w:t>, 2012-2015, doi:10.1080/21645515.2018.1461300 (2018).</w:t>
      </w:r>
    </w:p>
    <w:p w14:paraId="4637899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78</w:t>
      </w:r>
      <w:r w:rsidRPr="0017540B">
        <w:rPr>
          <w:rFonts w:asciiTheme="minorHAnsi" w:hAnsiTheme="minorHAnsi" w:cstheme="minorHAnsi"/>
          <w:szCs w:val="22"/>
        </w:rPr>
        <w:tab/>
        <w:t xml:space="preserve">Brabletz, T., Kalluri, R., Nieto, M. A. &amp; Weinberg, R. A. EMT in cancer. </w:t>
      </w:r>
      <w:r w:rsidRPr="0017540B">
        <w:rPr>
          <w:rFonts w:asciiTheme="minorHAnsi" w:hAnsiTheme="minorHAnsi" w:cstheme="minorHAnsi"/>
          <w:i/>
          <w:szCs w:val="22"/>
        </w:rPr>
        <w:t>Nat Rev Cancer</w:t>
      </w:r>
      <w:r w:rsidRPr="0017540B">
        <w:rPr>
          <w:rFonts w:asciiTheme="minorHAnsi" w:hAnsiTheme="minorHAnsi" w:cstheme="minorHAnsi"/>
          <w:szCs w:val="22"/>
        </w:rPr>
        <w:t xml:space="preserve"> </w:t>
      </w:r>
      <w:r w:rsidRPr="0017540B">
        <w:rPr>
          <w:rFonts w:asciiTheme="minorHAnsi" w:hAnsiTheme="minorHAnsi" w:cstheme="minorHAnsi"/>
          <w:b/>
          <w:szCs w:val="22"/>
        </w:rPr>
        <w:t>18</w:t>
      </w:r>
      <w:r w:rsidRPr="0017540B">
        <w:rPr>
          <w:rFonts w:asciiTheme="minorHAnsi" w:hAnsiTheme="minorHAnsi" w:cstheme="minorHAnsi"/>
          <w:szCs w:val="22"/>
        </w:rPr>
        <w:t>, 128-134, doi:10.1038/nrc.2017.118 (2018).</w:t>
      </w:r>
    </w:p>
    <w:p w14:paraId="5BA777D8"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79</w:t>
      </w:r>
      <w:r w:rsidRPr="0017540B">
        <w:rPr>
          <w:rFonts w:asciiTheme="minorHAnsi" w:hAnsiTheme="minorHAnsi" w:cstheme="minorHAnsi"/>
          <w:szCs w:val="22"/>
        </w:rPr>
        <w:tab/>
        <w:t>Liu, X.</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Epithelial-type systemic breast carcinoma cells with a restricted mesenchymal transition are a major source of metastasis. </w:t>
      </w:r>
      <w:r w:rsidRPr="0017540B">
        <w:rPr>
          <w:rFonts w:asciiTheme="minorHAnsi" w:hAnsiTheme="minorHAnsi" w:cstheme="minorHAnsi"/>
          <w:i/>
          <w:szCs w:val="22"/>
        </w:rPr>
        <w:t>Sci Adv</w:t>
      </w:r>
      <w:r w:rsidRPr="0017540B">
        <w:rPr>
          <w:rFonts w:asciiTheme="minorHAnsi" w:hAnsiTheme="minorHAnsi" w:cstheme="minorHAnsi"/>
          <w:szCs w:val="22"/>
        </w:rPr>
        <w:t xml:space="preserve"> </w:t>
      </w:r>
      <w:r w:rsidRPr="0017540B">
        <w:rPr>
          <w:rFonts w:asciiTheme="minorHAnsi" w:hAnsiTheme="minorHAnsi" w:cstheme="minorHAnsi"/>
          <w:b/>
          <w:szCs w:val="22"/>
        </w:rPr>
        <w:t>5</w:t>
      </w:r>
      <w:r w:rsidRPr="0017540B">
        <w:rPr>
          <w:rFonts w:asciiTheme="minorHAnsi" w:hAnsiTheme="minorHAnsi" w:cstheme="minorHAnsi"/>
          <w:szCs w:val="22"/>
        </w:rPr>
        <w:t>, eaav4275, doi:10.1126/sciadv.aav4275 (2019).</w:t>
      </w:r>
    </w:p>
    <w:p w14:paraId="42AD869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80</w:t>
      </w:r>
      <w:r w:rsidRPr="0017540B">
        <w:rPr>
          <w:rFonts w:asciiTheme="minorHAnsi" w:hAnsiTheme="minorHAnsi" w:cstheme="minorHAnsi"/>
          <w:szCs w:val="22"/>
        </w:rPr>
        <w:tab/>
        <w:t xml:space="preserve">Dongre, A. &amp; Weinberg, R. A. New insights into the mechanisms of epithelial-mesenchymal transition and implications for cancer. </w:t>
      </w:r>
      <w:r w:rsidRPr="0017540B">
        <w:rPr>
          <w:rFonts w:asciiTheme="minorHAnsi" w:hAnsiTheme="minorHAnsi" w:cstheme="minorHAnsi"/>
          <w:i/>
          <w:szCs w:val="22"/>
        </w:rPr>
        <w:t>Nat Rev Mol Cell Biol</w:t>
      </w:r>
      <w:r w:rsidRPr="0017540B">
        <w:rPr>
          <w:rFonts w:asciiTheme="minorHAnsi" w:hAnsiTheme="minorHAnsi" w:cstheme="minorHAnsi"/>
          <w:szCs w:val="22"/>
        </w:rPr>
        <w:t xml:space="preserve"> </w:t>
      </w:r>
      <w:r w:rsidRPr="0017540B">
        <w:rPr>
          <w:rFonts w:asciiTheme="minorHAnsi" w:hAnsiTheme="minorHAnsi" w:cstheme="minorHAnsi"/>
          <w:b/>
          <w:szCs w:val="22"/>
        </w:rPr>
        <w:t>20</w:t>
      </w:r>
      <w:r w:rsidRPr="0017540B">
        <w:rPr>
          <w:rFonts w:asciiTheme="minorHAnsi" w:hAnsiTheme="minorHAnsi" w:cstheme="minorHAnsi"/>
          <w:szCs w:val="22"/>
        </w:rPr>
        <w:t>, 69-84, doi:10.1038/s41580-018-0080-4 (2019).</w:t>
      </w:r>
    </w:p>
    <w:p w14:paraId="16102E2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81</w:t>
      </w:r>
      <w:r w:rsidRPr="0017540B">
        <w:rPr>
          <w:rFonts w:asciiTheme="minorHAnsi" w:hAnsiTheme="minorHAnsi" w:cstheme="minorHAnsi"/>
          <w:szCs w:val="22"/>
        </w:rPr>
        <w:tab/>
        <w:t>Li, R.</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Chronic IL-1beta-induced inflammation regulates epithelial-to-mesenchymal transition memory phenotypes via epigenetic modifications in non-small cell lung cancer. </w:t>
      </w:r>
      <w:r w:rsidRPr="0017540B">
        <w:rPr>
          <w:rFonts w:asciiTheme="minorHAnsi" w:hAnsiTheme="minorHAnsi" w:cstheme="minorHAnsi"/>
          <w:i/>
          <w:szCs w:val="22"/>
        </w:rPr>
        <w:t>Sci Rep</w:t>
      </w:r>
      <w:r w:rsidRPr="0017540B">
        <w:rPr>
          <w:rFonts w:asciiTheme="minorHAnsi" w:hAnsiTheme="minorHAnsi" w:cstheme="minorHAnsi"/>
          <w:szCs w:val="22"/>
        </w:rPr>
        <w:t xml:space="preserve"> </w:t>
      </w:r>
      <w:r w:rsidRPr="0017540B">
        <w:rPr>
          <w:rFonts w:asciiTheme="minorHAnsi" w:hAnsiTheme="minorHAnsi" w:cstheme="minorHAnsi"/>
          <w:b/>
          <w:szCs w:val="22"/>
        </w:rPr>
        <w:t>10</w:t>
      </w:r>
      <w:r w:rsidRPr="0017540B">
        <w:rPr>
          <w:rFonts w:asciiTheme="minorHAnsi" w:hAnsiTheme="minorHAnsi" w:cstheme="minorHAnsi"/>
          <w:szCs w:val="22"/>
        </w:rPr>
        <w:t>, 377, doi:10.1038/s41598-019-57285-y (2020).</w:t>
      </w:r>
    </w:p>
    <w:p w14:paraId="05C6B6C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82</w:t>
      </w:r>
      <w:r w:rsidRPr="0017540B">
        <w:rPr>
          <w:rFonts w:asciiTheme="minorHAnsi" w:hAnsiTheme="minorHAnsi" w:cstheme="minorHAnsi"/>
          <w:szCs w:val="22"/>
        </w:rPr>
        <w:tab/>
        <w:t>Castano, Z.</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IL-1beta inflammatory response driven by primary breast cancer prevents metastasis-initiating cell colonization. </w:t>
      </w:r>
      <w:r w:rsidRPr="0017540B">
        <w:rPr>
          <w:rFonts w:asciiTheme="minorHAnsi" w:hAnsiTheme="minorHAnsi" w:cstheme="minorHAnsi"/>
          <w:i/>
          <w:szCs w:val="22"/>
        </w:rPr>
        <w:t>Nat Cell Biol</w:t>
      </w:r>
      <w:r w:rsidRPr="0017540B">
        <w:rPr>
          <w:rFonts w:asciiTheme="minorHAnsi" w:hAnsiTheme="minorHAnsi" w:cstheme="minorHAnsi"/>
          <w:szCs w:val="22"/>
        </w:rPr>
        <w:t xml:space="preserve"> </w:t>
      </w:r>
      <w:r w:rsidRPr="0017540B">
        <w:rPr>
          <w:rFonts w:asciiTheme="minorHAnsi" w:hAnsiTheme="minorHAnsi" w:cstheme="minorHAnsi"/>
          <w:b/>
          <w:szCs w:val="22"/>
        </w:rPr>
        <w:t>20</w:t>
      </w:r>
      <w:r w:rsidRPr="0017540B">
        <w:rPr>
          <w:rFonts w:asciiTheme="minorHAnsi" w:hAnsiTheme="minorHAnsi" w:cstheme="minorHAnsi"/>
          <w:szCs w:val="22"/>
        </w:rPr>
        <w:t>, 1084-1097, doi:10.1038/s41556-018-0173-5 (2018).</w:t>
      </w:r>
    </w:p>
    <w:p w14:paraId="335FB84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83</w:t>
      </w:r>
      <w:r w:rsidRPr="0017540B">
        <w:rPr>
          <w:rFonts w:asciiTheme="minorHAnsi" w:hAnsiTheme="minorHAnsi" w:cstheme="minorHAnsi"/>
          <w:szCs w:val="22"/>
        </w:rPr>
        <w:tab/>
        <w:t>Lee, C. C.</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Macrophage-secreted interleukin-35 regulates cancer cell plasticity to facilitate metastatic colonization. </w:t>
      </w:r>
      <w:r w:rsidRPr="0017540B">
        <w:rPr>
          <w:rFonts w:asciiTheme="minorHAnsi" w:hAnsiTheme="minorHAnsi" w:cstheme="minorHAnsi"/>
          <w:i/>
          <w:szCs w:val="22"/>
        </w:rPr>
        <w:t>Nat Commun</w:t>
      </w:r>
      <w:r w:rsidRPr="0017540B">
        <w:rPr>
          <w:rFonts w:asciiTheme="minorHAnsi" w:hAnsiTheme="minorHAnsi" w:cstheme="minorHAnsi"/>
          <w:szCs w:val="22"/>
        </w:rPr>
        <w:t xml:space="preserve"> </w:t>
      </w:r>
      <w:r w:rsidRPr="0017540B">
        <w:rPr>
          <w:rFonts w:asciiTheme="minorHAnsi" w:hAnsiTheme="minorHAnsi" w:cstheme="minorHAnsi"/>
          <w:b/>
          <w:szCs w:val="22"/>
        </w:rPr>
        <w:t>9</w:t>
      </w:r>
      <w:r w:rsidRPr="0017540B">
        <w:rPr>
          <w:rFonts w:asciiTheme="minorHAnsi" w:hAnsiTheme="minorHAnsi" w:cstheme="minorHAnsi"/>
          <w:szCs w:val="22"/>
        </w:rPr>
        <w:t>, 3763, doi:10.1038/s41467-018-06268-0 (2018).</w:t>
      </w:r>
    </w:p>
    <w:p w14:paraId="7A2C7106"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84</w:t>
      </w:r>
      <w:r w:rsidRPr="0017540B">
        <w:rPr>
          <w:rFonts w:asciiTheme="minorHAnsi" w:hAnsiTheme="minorHAnsi" w:cstheme="minorHAnsi"/>
          <w:szCs w:val="22"/>
        </w:rPr>
        <w:tab/>
        <w:t>Cao, H.</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IL-13/STAT6 signaling plays a critical role in the epithelial-mesenchymal transition of colorectal cancer cells. </w:t>
      </w:r>
      <w:r w:rsidRPr="0017540B">
        <w:rPr>
          <w:rFonts w:asciiTheme="minorHAnsi" w:hAnsiTheme="minorHAnsi" w:cstheme="minorHAnsi"/>
          <w:i/>
          <w:szCs w:val="22"/>
        </w:rPr>
        <w:t>Oncotarget</w:t>
      </w:r>
      <w:r w:rsidRPr="0017540B">
        <w:rPr>
          <w:rFonts w:asciiTheme="minorHAnsi" w:hAnsiTheme="minorHAnsi" w:cstheme="minorHAnsi"/>
          <w:szCs w:val="22"/>
        </w:rPr>
        <w:t xml:space="preserve"> </w:t>
      </w:r>
      <w:r w:rsidRPr="0017540B">
        <w:rPr>
          <w:rFonts w:asciiTheme="minorHAnsi" w:hAnsiTheme="minorHAnsi" w:cstheme="minorHAnsi"/>
          <w:b/>
          <w:szCs w:val="22"/>
        </w:rPr>
        <w:t>7</w:t>
      </w:r>
      <w:r w:rsidRPr="0017540B">
        <w:rPr>
          <w:rFonts w:asciiTheme="minorHAnsi" w:hAnsiTheme="minorHAnsi" w:cstheme="minorHAnsi"/>
          <w:szCs w:val="22"/>
        </w:rPr>
        <w:t>, 61183-61198, doi:10.18632/oncotarget.11282 (2016).</w:t>
      </w:r>
    </w:p>
    <w:p w14:paraId="15F8E419"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85</w:t>
      </w:r>
      <w:r w:rsidRPr="0017540B">
        <w:rPr>
          <w:rFonts w:asciiTheme="minorHAnsi" w:hAnsiTheme="minorHAnsi" w:cstheme="minorHAnsi"/>
          <w:szCs w:val="22"/>
        </w:rPr>
        <w:tab/>
        <w:t>Al-Ismaeel, Q.</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ZEB1 and IL-6/11-STAT3 signalling cooperate to define invasive potential of pancreatic cancer cells via differential regulation of the expression of S100 proteins. </w:t>
      </w:r>
      <w:r w:rsidRPr="0017540B">
        <w:rPr>
          <w:rFonts w:asciiTheme="minorHAnsi" w:hAnsiTheme="minorHAnsi" w:cstheme="minorHAnsi"/>
          <w:i/>
          <w:szCs w:val="22"/>
        </w:rPr>
        <w:t>British journal of cancer</w:t>
      </w:r>
      <w:r w:rsidRPr="0017540B">
        <w:rPr>
          <w:rFonts w:asciiTheme="minorHAnsi" w:hAnsiTheme="minorHAnsi" w:cstheme="minorHAnsi"/>
          <w:szCs w:val="22"/>
        </w:rPr>
        <w:t xml:space="preserve"> </w:t>
      </w:r>
      <w:r w:rsidRPr="0017540B">
        <w:rPr>
          <w:rFonts w:asciiTheme="minorHAnsi" w:hAnsiTheme="minorHAnsi" w:cstheme="minorHAnsi"/>
          <w:b/>
          <w:szCs w:val="22"/>
        </w:rPr>
        <w:t>121</w:t>
      </w:r>
      <w:r w:rsidRPr="0017540B">
        <w:rPr>
          <w:rFonts w:asciiTheme="minorHAnsi" w:hAnsiTheme="minorHAnsi" w:cstheme="minorHAnsi"/>
          <w:szCs w:val="22"/>
        </w:rPr>
        <w:t>, 65-75, doi:10.1038/s41416-019-0483-9 (2019).</w:t>
      </w:r>
    </w:p>
    <w:p w14:paraId="085362BC"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86</w:t>
      </w:r>
      <w:r w:rsidRPr="0017540B">
        <w:rPr>
          <w:rFonts w:asciiTheme="minorHAnsi" w:hAnsiTheme="minorHAnsi" w:cstheme="minorHAnsi"/>
          <w:szCs w:val="22"/>
        </w:rPr>
        <w:tab/>
        <w:t>Chen, D.</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Interleukin-23 promotes the epithelial-mesenchymal transition of oesophageal carcinoma cells via the Wnt/beta-catenin pathway. </w:t>
      </w:r>
      <w:r w:rsidRPr="0017540B">
        <w:rPr>
          <w:rFonts w:asciiTheme="minorHAnsi" w:hAnsiTheme="minorHAnsi" w:cstheme="minorHAnsi"/>
          <w:i/>
          <w:szCs w:val="22"/>
        </w:rPr>
        <w:t>Sci Rep</w:t>
      </w:r>
      <w:r w:rsidRPr="0017540B">
        <w:rPr>
          <w:rFonts w:asciiTheme="minorHAnsi" w:hAnsiTheme="minorHAnsi" w:cstheme="minorHAnsi"/>
          <w:szCs w:val="22"/>
        </w:rPr>
        <w:t xml:space="preserve"> </w:t>
      </w:r>
      <w:r w:rsidRPr="0017540B">
        <w:rPr>
          <w:rFonts w:asciiTheme="minorHAnsi" w:hAnsiTheme="minorHAnsi" w:cstheme="minorHAnsi"/>
          <w:b/>
          <w:szCs w:val="22"/>
        </w:rPr>
        <w:t>5</w:t>
      </w:r>
      <w:r w:rsidRPr="0017540B">
        <w:rPr>
          <w:rFonts w:asciiTheme="minorHAnsi" w:hAnsiTheme="minorHAnsi" w:cstheme="minorHAnsi"/>
          <w:szCs w:val="22"/>
        </w:rPr>
        <w:t>, 8604, doi:10.1038/srep08604 (2015).</w:t>
      </w:r>
    </w:p>
    <w:p w14:paraId="01FF7D00"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87</w:t>
      </w:r>
      <w:r w:rsidRPr="0017540B">
        <w:rPr>
          <w:rFonts w:asciiTheme="minorHAnsi" w:hAnsiTheme="minorHAnsi" w:cstheme="minorHAnsi"/>
          <w:szCs w:val="22"/>
        </w:rPr>
        <w:tab/>
        <w:t>Gu, K.</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Interleukin-17-induced EMT promotes lung cancer cell migration and invasion via NF-kappaB/ZEB1 signal pathway. </w:t>
      </w:r>
      <w:r w:rsidRPr="0017540B">
        <w:rPr>
          <w:rFonts w:asciiTheme="minorHAnsi" w:hAnsiTheme="minorHAnsi" w:cstheme="minorHAnsi"/>
          <w:i/>
          <w:szCs w:val="22"/>
        </w:rPr>
        <w:t>Am J Cancer Res</w:t>
      </w:r>
      <w:r w:rsidRPr="0017540B">
        <w:rPr>
          <w:rFonts w:asciiTheme="minorHAnsi" w:hAnsiTheme="minorHAnsi" w:cstheme="minorHAnsi"/>
          <w:szCs w:val="22"/>
        </w:rPr>
        <w:t xml:space="preserve"> </w:t>
      </w:r>
      <w:r w:rsidRPr="0017540B">
        <w:rPr>
          <w:rFonts w:asciiTheme="minorHAnsi" w:hAnsiTheme="minorHAnsi" w:cstheme="minorHAnsi"/>
          <w:b/>
          <w:szCs w:val="22"/>
        </w:rPr>
        <w:t>5</w:t>
      </w:r>
      <w:r w:rsidRPr="0017540B">
        <w:rPr>
          <w:rFonts w:asciiTheme="minorHAnsi" w:hAnsiTheme="minorHAnsi" w:cstheme="minorHAnsi"/>
          <w:szCs w:val="22"/>
        </w:rPr>
        <w:t>, 1169-1179 (2015).</w:t>
      </w:r>
    </w:p>
    <w:p w14:paraId="416B0D0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88</w:t>
      </w:r>
      <w:r w:rsidRPr="0017540B">
        <w:rPr>
          <w:rFonts w:asciiTheme="minorHAnsi" w:hAnsiTheme="minorHAnsi" w:cstheme="minorHAnsi"/>
          <w:szCs w:val="22"/>
        </w:rPr>
        <w:tab/>
        <w:t>Long, X.</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IL-8, a novel messenger to cross-link inflammation and tumor EMT via autocrine and paracrine pathways (Review). </w:t>
      </w:r>
      <w:r w:rsidRPr="0017540B">
        <w:rPr>
          <w:rFonts w:asciiTheme="minorHAnsi" w:hAnsiTheme="minorHAnsi" w:cstheme="minorHAnsi"/>
          <w:i/>
          <w:szCs w:val="22"/>
        </w:rPr>
        <w:t>Int J Oncol</w:t>
      </w:r>
      <w:r w:rsidRPr="0017540B">
        <w:rPr>
          <w:rFonts w:asciiTheme="minorHAnsi" w:hAnsiTheme="minorHAnsi" w:cstheme="minorHAnsi"/>
          <w:szCs w:val="22"/>
        </w:rPr>
        <w:t xml:space="preserve"> </w:t>
      </w:r>
      <w:r w:rsidRPr="0017540B">
        <w:rPr>
          <w:rFonts w:asciiTheme="minorHAnsi" w:hAnsiTheme="minorHAnsi" w:cstheme="minorHAnsi"/>
          <w:b/>
          <w:szCs w:val="22"/>
        </w:rPr>
        <w:t>48</w:t>
      </w:r>
      <w:r w:rsidRPr="0017540B">
        <w:rPr>
          <w:rFonts w:asciiTheme="minorHAnsi" w:hAnsiTheme="minorHAnsi" w:cstheme="minorHAnsi"/>
          <w:szCs w:val="22"/>
        </w:rPr>
        <w:t>, 5-12, doi:10.3892/ijo.2015.3234 (2016).</w:t>
      </w:r>
    </w:p>
    <w:p w14:paraId="42E020A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89</w:t>
      </w:r>
      <w:r w:rsidRPr="0017540B">
        <w:rPr>
          <w:rFonts w:asciiTheme="minorHAnsi" w:hAnsiTheme="minorHAnsi" w:cstheme="minorHAnsi"/>
          <w:szCs w:val="22"/>
        </w:rPr>
        <w:tab/>
        <w:t>Shankaran, V.</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IFNgamma and lymphocytes prevent primary tumour development and shape tumour immunogenicity. </w:t>
      </w:r>
      <w:r w:rsidRPr="0017540B">
        <w:rPr>
          <w:rFonts w:asciiTheme="minorHAnsi" w:hAnsiTheme="minorHAnsi" w:cstheme="minorHAnsi"/>
          <w:i/>
          <w:szCs w:val="22"/>
        </w:rPr>
        <w:t>Nature</w:t>
      </w:r>
      <w:r w:rsidRPr="0017540B">
        <w:rPr>
          <w:rFonts w:asciiTheme="minorHAnsi" w:hAnsiTheme="minorHAnsi" w:cstheme="minorHAnsi"/>
          <w:szCs w:val="22"/>
        </w:rPr>
        <w:t xml:space="preserve"> </w:t>
      </w:r>
      <w:r w:rsidRPr="0017540B">
        <w:rPr>
          <w:rFonts w:asciiTheme="minorHAnsi" w:hAnsiTheme="minorHAnsi" w:cstheme="minorHAnsi"/>
          <w:b/>
          <w:szCs w:val="22"/>
        </w:rPr>
        <w:t>410</w:t>
      </w:r>
      <w:r w:rsidRPr="0017540B">
        <w:rPr>
          <w:rFonts w:asciiTheme="minorHAnsi" w:hAnsiTheme="minorHAnsi" w:cstheme="minorHAnsi"/>
          <w:szCs w:val="22"/>
        </w:rPr>
        <w:t>, 1107-1111, doi:10.1038/35074122 (2001).</w:t>
      </w:r>
    </w:p>
    <w:p w14:paraId="2B50DC3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90</w:t>
      </w:r>
      <w:r w:rsidRPr="0017540B">
        <w:rPr>
          <w:rFonts w:asciiTheme="minorHAnsi" w:hAnsiTheme="minorHAnsi" w:cstheme="minorHAnsi"/>
          <w:szCs w:val="22"/>
        </w:rPr>
        <w:tab/>
        <w:t>Wang, Y.</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The IL-15-AKT-XBP1s signaling pathway contributes to effector functions and survival in human NK cells. </w:t>
      </w:r>
      <w:r w:rsidRPr="0017540B">
        <w:rPr>
          <w:rFonts w:asciiTheme="minorHAnsi" w:hAnsiTheme="minorHAnsi" w:cstheme="minorHAnsi"/>
          <w:i/>
          <w:szCs w:val="22"/>
        </w:rPr>
        <w:t>Nat Immunol</w:t>
      </w:r>
      <w:r w:rsidRPr="0017540B">
        <w:rPr>
          <w:rFonts w:asciiTheme="minorHAnsi" w:hAnsiTheme="minorHAnsi" w:cstheme="minorHAnsi"/>
          <w:szCs w:val="22"/>
        </w:rPr>
        <w:t xml:space="preserve"> </w:t>
      </w:r>
      <w:r w:rsidRPr="0017540B">
        <w:rPr>
          <w:rFonts w:asciiTheme="minorHAnsi" w:hAnsiTheme="minorHAnsi" w:cstheme="minorHAnsi"/>
          <w:b/>
          <w:szCs w:val="22"/>
        </w:rPr>
        <w:t>20</w:t>
      </w:r>
      <w:r w:rsidRPr="0017540B">
        <w:rPr>
          <w:rFonts w:asciiTheme="minorHAnsi" w:hAnsiTheme="minorHAnsi" w:cstheme="minorHAnsi"/>
          <w:szCs w:val="22"/>
        </w:rPr>
        <w:t>, 10-17, doi:10.1038/s41590-018-0265-1 (2019).</w:t>
      </w:r>
    </w:p>
    <w:p w14:paraId="581C088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91</w:t>
      </w:r>
      <w:r w:rsidRPr="0017540B">
        <w:rPr>
          <w:rFonts w:asciiTheme="minorHAnsi" w:hAnsiTheme="minorHAnsi" w:cstheme="minorHAnsi"/>
          <w:szCs w:val="22"/>
        </w:rPr>
        <w:tab/>
        <w:t xml:space="preserve">Wu, Y., Tian, Z. &amp; Wei, H. Developmental and Functional Control of Natural Killer Cells by Cytokines. </w:t>
      </w:r>
      <w:r w:rsidRPr="0017540B">
        <w:rPr>
          <w:rFonts w:asciiTheme="minorHAnsi" w:hAnsiTheme="minorHAnsi" w:cstheme="minorHAnsi"/>
          <w:i/>
          <w:szCs w:val="22"/>
        </w:rPr>
        <w:t>Front Immunol</w:t>
      </w:r>
      <w:r w:rsidRPr="0017540B">
        <w:rPr>
          <w:rFonts w:asciiTheme="minorHAnsi" w:hAnsiTheme="minorHAnsi" w:cstheme="minorHAnsi"/>
          <w:szCs w:val="22"/>
        </w:rPr>
        <w:t xml:space="preserve"> </w:t>
      </w:r>
      <w:r w:rsidRPr="0017540B">
        <w:rPr>
          <w:rFonts w:asciiTheme="minorHAnsi" w:hAnsiTheme="minorHAnsi" w:cstheme="minorHAnsi"/>
          <w:b/>
          <w:szCs w:val="22"/>
        </w:rPr>
        <w:t>8</w:t>
      </w:r>
      <w:r w:rsidRPr="0017540B">
        <w:rPr>
          <w:rFonts w:asciiTheme="minorHAnsi" w:hAnsiTheme="minorHAnsi" w:cstheme="minorHAnsi"/>
          <w:szCs w:val="22"/>
        </w:rPr>
        <w:t>, 930, doi:10.3389/fimmu.2017.00930 (2017).</w:t>
      </w:r>
    </w:p>
    <w:p w14:paraId="467F52B8"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92</w:t>
      </w:r>
      <w:r w:rsidRPr="0017540B">
        <w:rPr>
          <w:rFonts w:asciiTheme="minorHAnsi" w:hAnsiTheme="minorHAnsi" w:cstheme="minorHAnsi"/>
          <w:szCs w:val="22"/>
        </w:rPr>
        <w:tab/>
        <w:t xml:space="preserve">Lazarevic, V., Glimcher, L. H. &amp; Lord, G. M. T-bet: a bridge between innate and adaptive immunity. </w:t>
      </w:r>
      <w:r w:rsidRPr="0017540B">
        <w:rPr>
          <w:rFonts w:asciiTheme="minorHAnsi" w:hAnsiTheme="minorHAnsi" w:cstheme="minorHAnsi"/>
          <w:i/>
          <w:szCs w:val="22"/>
        </w:rPr>
        <w:t>Nat Rev Immunol</w:t>
      </w:r>
      <w:r w:rsidRPr="0017540B">
        <w:rPr>
          <w:rFonts w:asciiTheme="minorHAnsi" w:hAnsiTheme="minorHAnsi" w:cstheme="minorHAnsi"/>
          <w:szCs w:val="22"/>
        </w:rPr>
        <w:t xml:space="preserve"> </w:t>
      </w:r>
      <w:r w:rsidRPr="0017540B">
        <w:rPr>
          <w:rFonts w:asciiTheme="minorHAnsi" w:hAnsiTheme="minorHAnsi" w:cstheme="minorHAnsi"/>
          <w:b/>
          <w:szCs w:val="22"/>
        </w:rPr>
        <w:t>13</w:t>
      </w:r>
      <w:r w:rsidRPr="0017540B">
        <w:rPr>
          <w:rFonts w:asciiTheme="minorHAnsi" w:hAnsiTheme="minorHAnsi" w:cstheme="minorHAnsi"/>
          <w:szCs w:val="22"/>
        </w:rPr>
        <w:t>, 777-789, doi:10.1038/nri3536 (2013).</w:t>
      </w:r>
    </w:p>
    <w:p w14:paraId="1D95417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93</w:t>
      </w:r>
      <w:r w:rsidRPr="0017540B">
        <w:rPr>
          <w:rFonts w:asciiTheme="minorHAnsi" w:hAnsiTheme="minorHAnsi" w:cstheme="minorHAnsi"/>
          <w:szCs w:val="22"/>
        </w:rPr>
        <w:tab/>
        <w:t>Zhou, X.</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The deubiquitinase Otub1 controls the activation of CD8(+) T cells and NK cells by regulating IL-15-mediated priming. </w:t>
      </w:r>
      <w:r w:rsidRPr="0017540B">
        <w:rPr>
          <w:rFonts w:asciiTheme="minorHAnsi" w:hAnsiTheme="minorHAnsi" w:cstheme="minorHAnsi"/>
          <w:i/>
          <w:szCs w:val="22"/>
        </w:rPr>
        <w:t>Nat Immunol</w:t>
      </w:r>
      <w:r w:rsidRPr="0017540B">
        <w:rPr>
          <w:rFonts w:asciiTheme="minorHAnsi" w:hAnsiTheme="minorHAnsi" w:cstheme="minorHAnsi"/>
          <w:szCs w:val="22"/>
        </w:rPr>
        <w:t xml:space="preserve"> </w:t>
      </w:r>
      <w:r w:rsidRPr="0017540B">
        <w:rPr>
          <w:rFonts w:asciiTheme="minorHAnsi" w:hAnsiTheme="minorHAnsi" w:cstheme="minorHAnsi"/>
          <w:b/>
          <w:szCs w:val="22"/>
        </w:rPr>
        <w:t>20</w:t>
      </w:r>
      <w:r w:rsidRPr="0017540B">
        <w:rPr>
          <w:rFonts w:asciiTheme="minorHAnsi" w:hAnsiTheme="minorHAnsi" w:cstheme="minorHAnsi"/>
          <w:szCs w:val="22"/>
        </w:rPr>
        <w:t>, 879-889, doi:10.1038/s41590-019-0405-2 (2019).</w:t>
      </w:r>
    </w:p>
    <w:p w14:paraId="01FD96A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94</w:t>
      </w:r>
      <w:r w:rsidRPr="0017540B">
        <w:rPr>
          <w:rFonts w:asciiTheme="minorHAnsi" w:hAnsiTheme="minorHAnsi" w:cstheme="minorHAnsi"/>
          <w:szCs w:val="22"/>
        </w:rPr>
        <w:tab/>
        <w:t xml:space="preserve">Vesely, M. D., Kershaw, M. H., Schreiber, R. D. &amp; Smyth, M. J. Natural innate and adaptive immunity to cancer. </w:t>
      </w:r>
      <w:r w:rsidRPr="0017540B">
        <w:rPr>
          <w:rFonts w:asciiTheme="minorHAnsi" w:hAnsiTheme="minorHAnsi" w:cstheme="minorHAnsi"/>
          <w:i/>
          <w:szCs w:val="22"/>
        </w:rPr>
        <w:t>Annual review of immunology</w:t>
      </w:r>
      <w:r w:rsidRPr="0017540B">
        <w:rPr>
          <w:rFonts w:asciiTheme="minorHAnsi" w:hAnsiTheme="minorHAnsi" w:cstheme="minorHAnsi"/>
          <w:szCs w:val="22"/>
        </w:rPr>
        <w:t xml:space="preserve"> </w:t>
      </w:r>
      <w:r w:rsidRPr="0017540B">
        <w:rPr>
          <w:rFonts w:asciiTheme="minorHAnsi" w:hAnsiTheme="minorHAnsi" w:cstheme="minorHAnsi"/>
          <w:b/>
          <w:szCs w:val="22"/>
        </w:rPr>
        <w:t>29</w:t>
      </w:r>
      <w:r w:rsidRPr="0017540B">
        <w:rPr>
          <w:rFonts w:asciiTheme="minorHAnsi" w:hAnsiTheme="minorHAnsi" w:cstheme="minorHAnsi"/>
          <w:szCs w:val="22"/>
        </w:rPr>
        <w:t>, 235-271, doi:10.1146/annurev-immunol-031210-101324 (2011).</w:t>
      </w:r>
    </w:p>
    <w:p w14:paraId="78883F8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lastRenderedPageBreak/>
        <w:t>95</w:t>
      </w:r>
      <w:r w:rsidRPr="0017540B">
        <w:rPr>
          <w:rFonts w:asciiTheme="minorHAnsi" w:hAnsiTheme="minorHAnsi" w:cstheme="minorHAnsi"/>
          <w:szCs w:val="22"/>
        </w:rPr>
        <w:tab/>
        <w:t>Fehniger, T.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Differential cytokine and chemokine gene expression by human NK cells following activation with IL-18 or IL-15 in combination with IL-12: implications for the innate immune response. </w:t>
      </w:r>
      <w:r w:rsidRPr="0017540B">
        <w:rPr>
          <w:rFonts w:asciiTheme="minorHAnsi" w:hAnsiTheme="minorHAnsi" w:cstheme="minorHAnsi"/>
          <w:i/>
          <w:szCs w:val="22"/>
        </w:rPr>
        <w:t>Journal of immunology</w:t>
      </w:r>
      <w:r w:rsidRPr="0017540B">
        <w:rPr>
          <w:rFonts w:asciiTheme="minorHAnsi" w:hAnsiTheme="minorHAnsi" w:cstheme="minorHAnsi"/>
          <w:szCs w:val="22"/>
        </w:rPr>
        <w:t xml:space="preserve"> </w:t>
      </w:r>
      <w:r w:rsidRPr="0017540B">
        <w:rPr>
          <w:rFonts w:asciiTheme="minorHAnsi" w:hAnsiTheme="minorHAnsi" w:cstheme="minorHAnsi"/>
          <w:b/>
          <w:szCs w:val="22"/>
        </w:rPr>
        <w:t>162</w:t>
      </w:r>
      <w:r w:rsidRPr="0017540B">
        <w:rPr>
          <w:rFonts w:asciiTheme="minorHAnsi" w:hAnsiTheme="minorHAnsi" w:cstheme="minorHAnsi"/>
          <w:szCs w:val="22"/>
        </w:rPr>
        <w:t>, 4511-4520 (1999).</w:t>
      </w:r>
    </w:p>
    <w:p w14:paraId="1DFA2239"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96</w:t>
      </w:r>
      <w:r w:rsidRPr="0017540B">
        <w:rPr>
          <w:rFonts w:asciiTheme="minorHAnsi" w:hAnsiTheme="minorHAnsi" w:cstheme="minorHAnsi"/>
          <w:szCs w:val="22"/>
        </w:rPr>
        <w:tab/>
        <w:t>Gerosa, F.</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Reciprocal activating interaction between natural killer cells and dendritic cells. </w:t>
      </w:r>
      <w:r w:rsidRPr="0017540B">
        <w:rPr>
          <w:rFonts w:asciiTheme="minorHAnsi" w:hAnsiTheme="minorHAnsi" w:cstheme="minorHAnsi"/>
          <w:i/>
          <w:szCs w:val="22"/>
        </w:rPr>
        <w:t>J Exp Med</w:t>
      </w:r>
      <w:r w:rsidRPr="0017540B">
        <w:rPr>
          <w:rFonts w:asciiTheme="minorHAnsi" w:hAnsiTheme="minorHAnsi" w:cstheme="minorHAnsi"/>
          <w:szCs w:val="22"/>
        </w:rPr>
        <w:t xml:space="preserve"> </w:t>
      </w:r>
      <w:r w:rsidRPr="0017540B">
        <w:rPr>
          <w:rFonts w:asciiTheme="minorHAnsi" w:hAnsiTheme="minorHAnsi" w:cstheme="minorHAnsi"/>
          <w:b/>
          <w:szCs w:val="22"/>
        </w:rPr>
        <w:t>195</w:t>
      </w:r>
      <w:r w:rsidRPr="0017540B">
        <w:rPr>
          <w:rFonts w:asciiTheme="minorHAnsi" w:hAnsiTheme="minorHAnsi" w:cstheme="minorHAnsi"/>
          <w:szCs w:val="22"/>
        </w:rPr>
        <w:t>, 327-333, doi:10.1084/jem.20010938 (2002).</w:t>
      </w:r>
    </w:p>
    <w:p w14:paraId="1FFF98C9" w14:textId="47FE0B9A" w:rsid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97</w:t>
      </w:r>
      <w:r w:rsidRPr="0017540B">
        <w:rPr>
          <w:rFonts w:asciiTheme="minorHAnsi" w:hAnsiTheme="minorHAnsi" w:cstheme="minorHAnsi"/>
          <w:szCs w:val="22"/>
        </w:rPr>
        <w:tab/>
        <w:t>Zhou, T.</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IL-18BP is a secreted immune checkpoint and barrier to IL-18 immunotherapy. </w:t>
      </w:r>
      <w:r w:rsidRPr="0017540B">
        <w:rPr>
          <w:rFonts w:asciiTheme="minorHAnsi" w:hAnsiTheme="minorHAnsi" w:cstheme="minorHAnsi"/>
          <w:i/>
          <w:szCs w:val="22"/>
        </w:rPr>
        <w:t>Nature</w:t>
      </w:r>
      <w:r w:rsidRPr="0017540B">
        <w:rPr>
          <w:rFonts w:asciiTheme="minorHAnsi" w:hAnsiTheme="minorHAnsi" w:cstheme="minorHAnsi"/>
          <w:szCs w:val="22"/>
        </w:rPr>
        <w:t xml:space="preserve"> </w:t>
      </w:r>
      <w:r w:rsidRPr="0017540B">
        <w:rPr>
          <w:rFonts w:asciiTheme="minorHAnsi" w:hAnsiTheme="minorHAnsi" w:cstheme="minorHAnsi"/>
          <w:b/>
          <w:szCs w:val="22"/>
        </w:rPr>
        <w:t>583</w:t>
      </w:r>
      <w:r w:rsidRPr="0017540B">
        <w:rPr>
          <w:rFonts w:asciiTheme="minorHAnsi" w:hAnsiTheme="minorHAnsi" w:cstheme="minorHAnsi"/>
          <w:szCs w:val="22"/>
        </w:rPr>
        <w:t>, 609-614, doi:10.1038/s41586-020-2422-6 (2020).</w:t>
      </w:r>
    </w:p>
    <w:p w14:paraId="1751C8C5" w14:textId="77777777" w:rsidR="006A201A" w:rsidRPr="00A441D1" w:rsidRDefault="006A201A" w:rsidP="006A201A">
      <w:pPr>
        <w:pStyle w:val="EndNoteBibliography"/>
        <w:rPr>
          <w:rFonts w:asciiTheme="minorHAnsi" w:hAnsiTheme="minorHAnsi" w:cstheme="minorHAnsi"/>
          <w:b/>
          <w:bCs/>
        </w:rPr>
      </w:pPr>
      <w:bookmarkStart w:id="14" w:name="_Hlk68705577"/>
      <w:r w:rsidRPr="00274768">
        <w:rPr>
          <w:rFonts w:asciiTheme="minorHAnsi" w:hAnsiTheme="minorHAnsi" w:cstheme="minorHAnsi"/>
          <w:b/>
          <w:bCs/>
        </w:rPr>
        <w:t>This publication suggests a decoy</w:t>
      </w:r>
      <w:r>
        <w:rPr>
          <w:rFonts w:asciiTheme="minorHAnsi" w:hAnsiTheme="minorHAnsi" w:cstheme="minorHAnsi"/>
          <w:b/>
          <w:bCs/>
        </w:rPr>
        <w:t>-</w:t>
      </w:r>
      <w:r w:rsidRPr="00274768">
        <w:rPr>
          <w:rFonts w:asciiTheme="minorHAnsi" w:hAnsiTheme="minorHAnsi" w:cstheme="minorHAnsi"/>
          <w:b/>
          <w:bCs/>
        </w:rPr>
        <w:t>resistant cytokine variant as a way to enable effective IL-18-based cancer immunotherapy</w:t>
      </w:r>
      <w:r>
        <w:rPr>
          <w:rFonts w:asciiTheme="minorHAnsi" w:hAnsiTheme="minorHAnsi" w:cstheme="minorHAnsi"/>
          <w:b/>
          <w:bCs/>
        </w:rPr>
        <w:t>.</w:t>
      </w:r>
    </w:p>
    <w:bookmarkEnd w:id="14"/>
    <w:p w14:paraId="2B9513B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98</w:t>
      </w:r>
      <w:r w:rsidRPr="0017540B">
        <w:rPr>
          <w:rFonts w:asciiTheme="minorHAnsi" w:hAnsiTheme="minorHAnsi" w:cstheme="minorHAnsi"/>
          <w:szCs w:val="22"/>
        </w:rPr>
        <w:tab/>
        <w:t xml:space="preserve">Dixon, K. O. &amp; Kuchroo, V. K. IL-18: throwing off the shackles to boost anti-tumor immunity. </w:t>
      </w:r>
      <w:r w:rsidRPr="0017540B">
        <w:rPr>
          <w:rFonts w:asciiTheme="minorHAnsi" w:hAnsiTheme="minorHAnsi" w:cstheme="minorHAnsi"/>
          <w:i/>
          <w:szCs w:val="22"/>
        </w:rPr>
        <w:t>Cell Res</w:t>
      </w:r>
      <w:r w:rsidRPr="0017540B">
        <w:rPr>
          <w:rFonts w:asciiTheme="minorHAnsi" w:hAnsiTheme="minorHAnsi" w:cstheme="minorHAnsi"/>
          <w:szCs w:val="22"/>
        </w:rPr>
        <w:t xml:space="preserve"> </w:t>
      </w:r>
      <w:r w:rsidRPr="0017540B">
        <w:rPr>
          <w:rFonts w:asciiTheme="minorHAnsi" w:hAnsiTheme="minorHAnsi" w:cstheme="minorHAnsi"/>
          <w:b/>
          <w:szCs w:val="22"/>
        </w:rPr>
        <w:t>30</w:t>
      </w:r>
      <w:r w:rsidRPr="0017540B">
        <w:rPr>
          <w:rFonts w:asciiTheme="minorHAnsi" w:hAnsiTheme="minorHAnsi" w:cstheme="minorHAnsi"/>
          <w:szCs w:val="22"/>
        </w:rPr>
        <w:t>, 831-832, doi:10.1038/s41422-020-00396-3 (2020).</w:t>
      </w:r>
    </w:p>
    <w:p w14:paraId="11220BE8"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99</w:t>
      </w:r>
      <w:r w:rsidRPr="0017540B">
        <w:rPr>
          <w:rFonts w:asciiTheme="minorHAnsi" w:hAnsiTheme="minorHAnsi" w:cstheme="minorHAnsi"/>
          <w:szCs w:val="22"/>
        </w:rPr>
        <w:tab/>
        <w:t>Molgora, M.</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IL-1R8 is a checkpoint in NK cells regulating anti-tumour and anti-viral activity. </w:t>
      </w:r>
      <w:r w:rsidRPr="0017540B">
        <w:rPr>
          <w:rFonts w:asciiTheme="minorHAnsi" w:hAnsiTheme="minorHAnsi" w:cstheme="minorHAnsi"/>
          <w:i/>
          <w:szCs w:val="22"/>
        </w:rPr>
        <w:t>Nature</w:t>
      </w:r>
      <w:r w:rsidRPr="0017540B">
        <w:rPr>
          <w:rFonts w:asciiTheme="minorHAnsi" w:hAnsiTheme="minorHAnsi" w:cstheme="minorHAnsi"/>
          <w:szCs w:val="22"/>
        </w:rPr>
        <w:t xml:space="preserve"> </w:t>
      </w:r>
      <w:r w:rsidRPr="0017540B">
        <w:rPr>
          <w:rFonts w:asciiTheme="minorHAnsi" w:hAnsiTheme="minorHAnsi" w:cstheme="minorHAnsi"/>
          <w:b/>
          <w:szCs w:val="22"/>
        </w:rPr>
        <w:t>551</w:t>
      </w:r>
      <w:r w:rsidRPr="0017540B">
        <w:rPr>
          <w:rFonts w:asciiTheme="minorHAnsi" w:hAnsiTheme="minorHAnsi" w:cstheme="minorHAnsi"/>
          <w:szCs w:val="22"/>
        </w:rPr>
        <w:t>, 110-114, doi:10.1038/nature24293 (2017).</w:t>
      </w:r>
    </w:p>
    <w:p w14:paraId="622F6E2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100</w:t>
      </w:r>
      <w:r w:rsidRPr="0017540B">
        <w:rPr>
          <w:rFonts w:asciiTheme="minorHAnsi" w:hAnsiTheme="minorHAnsi" w:cstheme="minorHAnsi"/>
          <w:szCs w:val="22"/>
        </w:rPr>
        <w:tab/>
        <w:t>Hollande, C.</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Inhibition of the dipeptidyl peptidase DPP4 (CD26) reveals IL-33-dependent eosinophil-mediated control of tumor growth. </w:t>
      </w:r>
      <w:r w:rsidRPr="0017540B">
        <w:rPr>
          <w:rFonts w:asciiTheme="minorHAnsi" w:hAnsiTheme="minorHAnsi" w:cstheme="minorHAnsi"/>
          <w:i/>
          <w:szCs w:val="22"/>
        </w:rPr>
        <w:t>Nat Immunol</w:t>
      </w:r>
      <w:r w:rsidRPr="0017540B">
        <w:rPr>
          <w:rFonts w:asciiTheme="minorHAnsi" w:hAnsiTheme="minorHAnsi" w:cstheme="minorHAnsi"/>
          <w:szCs w:val="22"/>
        </w:rPr>
        <w:t xml:space="preserve"> </w:t>
      </w:r>
      <w:r w:rsidRPr="0017540B">
        <w:rPr>
          <w:rFonts w:asciiTheme="minorHAnsi" w:hAnsiTheme="minorHAnsi" w:cstheme="minorHAnsi"/>
          <w:b/>
          <w:szCs w:val="22"/>
        </w:rPr>
        <w:t>20</w:t>
      </w:r>
      <w:r w:rsidRPr="0017540B">
        <w:rPr>
          <w:rFonts w:asciiTheme="minorHAnsi" w:hAnsiTheme="minorHAnsi" w:cstheme="minorHAnsi"/>
          <w:szCs w:val="22"/>
        </w:rPr>
        <w:t>, 257-264, doi:10.1038/s41590-019-0321-5 (2019).</w:t>
      </w:r>
    </w:p>
    <w:p w14:paraId="50A1310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101</w:t>
      </w:r>
      <w:r w:rsidRPr="0017540B">
        <w:rPr>
          <w:rFonts w:asciiTheme="minorHAnsi" w:hAnsiTheme="minorHAnsi" w:cstheme="minorHAnsi"/>
          <w:szCs w:val="22"/>
        </w:rPr>
        <w:tab/>
        <w:t xml:space="preserve">Grisaru-Tal, S., Itan, M., Klion, A. D. &amp; Munitz, A. A new dawn for eosinophils in the tumour microenvironment. </w:t>
      </w:r>
      <w:r w:rsidRPr="0017540B">
        <w:rPr>
          <w:rFonts w:asciiTheme="minorHAnsi" w:hAnsiTheme="minorHAnsi" w:cstheme="minorHAnsi"/>
          <w:i/>
          <w:szCs w:val="22"/>
        </w:rPr>
        <w:t>Nat Rev Cancer</w:t>
      </w:r>
      <w:r w:rsidRPr="0017540B">
        <w:rPr>
          <w:rFonts w:asciiTheme="minorHAnsi" w:hAnsiTheme="minorHAnsi" w:cstheme="minorHAnsi"/>
          <w:szCs w:val="22"/>
        </w:rPr>
        <w:t xml:space="preserve"> </w:t>
      </w:r>
      <w:r w:rsidRPr="0017540B">
        <w:rPr>
          <w:rFonts w:asciiTheme="minorHAnsi" w:hAnsiTheme="minorHAnsi" w:cstheme="minorHAnsi"/>
          <w:b/>
          <w:szCs w:val="22"/>
        </w:rPr>
        <w:t>20</w:t>
      </w:r>
      <w:r w:rsidRPr="0017540B">
        <w:rPr>
          <w:rFonts w:asciiTheme="minorHAnsi" w:hAnsiTheme="minorHAnsi" w:cstheme="minorHAnsi"/>
          <w:szCs w:val="22"/>
        </w:rPr>
        <w:t>, 594-607, doi:10.1038/s41568-020-0283-9 (2020).</w:t>
      </w:r>
    </w:p>
    <w:p w14:paraId="52E273C4"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102</w:t>
      </w:r>
      <w:r w:rsidRPr="0017540B">
        <w:rPr>
          <w:rFonts w:asciiTheme="minorHAnsi" w:hAnsiTheme="minorHAnsi" w:cstheme="minorHAnsi"/>
          <w:szCs w:val="22"/>
        </w:rPr>
        <w:tab/>
        <w:t>Sheppard, P.</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IL-28, IL-29 and their class II cytokine receptor IL-28R. </w:t>
      </w:r>
      <w:r w:rsidRPr="0017540B">
        <w:rPr>
          <w:rFonts w:asciiTheme="minorHAnsi" w:hAnsiTheme="minorHAnsi" w:cstheme="minorHAnsi"/>
          <w:i/>
          <w:szCs w:val="22"/>
        </w:rPr>
        <w:t>Nat Immunol</w:t>
      </w:r>
      <w:r w:rsidRPr="0017540B">
        <w:rPr>
          <w:rFonts w:asciiTheme="minorHAnsi" w:hAnsiTheme="minorHAnsi" w:cstheme="minorHAnsi"/>
          <w:szCs w:val="22"/>
        </w:rPr>
        <w:t xml:space="preserve"> </w:t>
      </w:r>
      <w:r w:rsidRPr="0017540B">
        <w:rPr>
          <w:rFonts w:asciiTheme="minorHAnsi" w:hAnsiTheme="minorHAnsi" w:cstheme="minorHAnsi"/>
          <w:b/>
          <w:szCs w:val="22"/>
        </w:rPr>
        <w:t>4</w:t>
      </w:r>
      <w:r w:rsidRPr="0017540B">
        <w:rPr>
          <w:rFonts w:asciiTheme="minorHAnsi" w:hAnsiTheme="minorHAnsi" w:cstheme="minorHAnsi"/>
          <w:szCs w:val="22"/>
        </w:rPr>
        <w:t>, 63-68, doi:10.1038/ni873 (2003).</w:t>
      </w:r>
    </w:p>
    <w:p w14:paraId="5480161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103</w:t>
      </w:r>
      <w:r w:rsidRPr="0017540B">
        <w:rPr>
          <w:rFonts w:asciiTheme="minorHAnsi" w:hAnsiTheme="minorHAnsi" w:cstheme="minorHAnsi"/>
          <w:szCs w:val="22"/>
        </w:rPr>
        <w:tab/>
        <w:t xml:space="preserve">Lazear, H. M., Schoggins, J. W. &amp; Diamond, M. S. Shared and Distinct Functions of Type I and Type III Interferons. </w:t>
      </w:r>
      <w:r w:rsidRPr="0017540B">
        <w:rPr>
          <w:rFonts w:asciiTheme="minorHAnsi" w:hAnsiTheme="minorHAnsi" w:cstheme="minorHAnsi"/>
          <w:i/>
          <w:szCs w:val="22"/>
        </w:rPr>
        <w:t>Immunity</w:t>
      </w:r>
      <w:r w:rsidRPr="0017540B">
        <w:rPr>
          <w:rFonts w:asciiTheme="minorHAnsi" w:hAnsiTheme="minorHAnsi" w:cstheme="minorHAnsi"/>
          <w:szCs w:val="22"/>
        </w:rPr>
        <w:t xml:space="preserve"> </w:t>
      </w:r>
      <w:r w:rsidRPr="0017540B">
        <w:rPr>
          <w:rFonts w:asciiTheme="minorHAnsi" w:hAnsiTheme="minorHAnsi" w:cstheme="minorHAnsi"/>
          <w:b/>
          <w:szCs w:val="22"/>
        </w:rPr>
        <w:t>50</w:t>
      </w:r>
      <w:r w:rsidRPr="0017540B">
        <w:rPr>
          <w:rFonts w:asciiTheme="minorHAnsi" w:hAnsiTheme="minorHAnsi" w:cstheme="minorHAnsi"/>
          <w:szCs w:val="22"/>
        </w:rPr>
        <w:t>, 907-923, doi:10.1016/j.immuni.2019.03.025 (2019).</w:t>
      </w:r>
    </w:p>
    <w:p w14:paraId="50DB91A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104</w:t>
      </w:r>
      <w:r w:rsidRPr="0017540B">
        <w:rPr>
          <w:rFonts w:asciiTheme="minorHAnsi" w:hAnsiTheme="minorHAnsi" w:cstheme="minorHAnsi"/>
          <w:szCs w:val="22"/>
        </w:rPr>
        <w:tab/>
        <w:t xml:space="preserve">Zhu, J., Yamane, H. &amp; Paul, W. E. Differentiation of effector CD4 T cell populations. </w:t>
      </w:r>
      <w:r w:rsidRPr="0017540B">
        <w:rPr>
          <w:rFonts w:asciiTheme="minorHAnsi" w:hAnsiTheme="minorHAnsi" w:cstheme="minorHAnsi"/>
          <w:i/>
          <w:szCs w:val="22"/>
        </w:rPr>
        <w:t>Annual review of immunology</w:t>
      </w:r>
      <w:r w:rsidRPr="0017540B">
        <w:rPr>
          <w:rFonts w:asciiTheme="minorHAnsi" w:hAnsiTheme="minorHAnsi" w:cstheme="minorHAnsi"/>
          <w:szCs w:val="22"/>
        </w:rPr>
        <w:t xml:space="preserve"> </w:t>
      </w:r>
      <w:r w:rsidRPr="0017540B">
        <w:rPr>
          <w:rFonts w:asciiTheme="minorHAnsi" w:hAnsiTheme="minorHAnsi" w:cstheme="minorHAnsi"/>
          <w:b/>
          <w:szCs w:val="22"/>
        </w:rPr>
        <w:t>28</w:t>
      </w:r>
      <w:r w:rsidRPr="0017540B">
        <w:rPr>
          <w:rFonts w:asciiTheme="minorHAnsi" w:hAnsiTheme="minorHAnsi" w:cstheme="minorHAnsi"/>
          <w:szCs w:val="22"/>
        </w:rPr>
        <w:t>, 445-489, doi:10.1146/annurev-immunol-030409-101212 (2010).</w:t>
      </w:r>
    </w:p>
    <w:p w14:paraId="126F505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105</w:t>
      </w:r>
      <w:r w:rsidRPr="0017540B">
        <w:rPr>
          <w:rFonts w:asciiTheme="minorHAnsi" w:hAnsiTheme="minorHAnsi" w:cstheme="minorHAnsi"/>
          <w:szCs w:val="22"/>
        </w:rPr>
        <w:tab/>
        <w:t xml:space="preserve">Testa, U., Pelosi, E. &amp; Castelli, G. CD123 as a Therapeutic </w:t>
      </w:r>
      <w:r>
        <w:rPr>
          <w:rFonts w:asciiTheme="minorHAnsi" w:hAnsiTheme="minorHAnsi" w:cstheme="minorHAnsi"/>
          <w:szCs w:val="22"/>
        </w:rPr>
        <w:t>t</w:t>
      </w:r>
      <w:r w:rsidRPr="0017540B">
        <w:rPr>
          <w:rFonts w:asciiTheme="minorHAnsi" w:hAnsiTheme="minorHAnsi" w:cstheme="minorHAnsi"/>
          <w:szCs w:val="22"/>
        </w:rPr>
        <w:t xml:space="preserve">arget in the </w:t>
      </w:r>
      <w:r>
        <w:rPr>
          <w:rFonts w:asciiTheme="minorHAnsi" w:hAnsiTheme="minorHAnsi" w:cstheme="minorHAnsi"/>
          <w:szCs w:val="22"/>
        </w:rPr>
        <w:t>t</w:t>
      </w:r>
      <w:r w:rsidRPr="0017540B">
        <w:rPr>
          <w:rFonts w:asciiTheme="minorHAnsi" w:hAnsiTheme="minorHAnsi" w:cstheme="minorHAnsi"/>
          <w:szCs w:val="22"/>
        </w:rPr>
        <w:t xml:space="preserve">reatment of </w:t>
      </w:r>
      <w:r>
        <w:rPr>
          <w:rFonts w:asciiTheme="minorHAnsi" w:hAnsiTheme="minorHAnsi" w:cstheme="minorHAnsi"/>
          <w:szCs w:val="22"/>
        </w:rPr>
        <w:t>h</w:t>
      </w:r>
      <w:r w:rsidRPr="0017540B">
        <w:rPr>
          <w:rFonts w:asciiTheme="minorHAnsi" w:hAnsiTheme="minorHAnsi" w:cstheme="minorHAnsi"/>
          <w:szCs w:val="22"/>
        </w:rPr>
        <w:t xml:space="preserve">ematological </w:t>
      </w:r>
      <w:r>
        <w:rPr>
          <w:rFonts w:asciiTheme="minorHAnsi" w:hAnsiTheme="minorHAnsi" w:cstheme="minorHAnsi"/>
          <w:szCs w:val="22"/>
        </w:rPr>
        <w:t>m</w:t>
      </w:r>
      <w:r w:rsidRPr="0017540B">
        <w:rPr>
          <w:rFonts w:asciiTheme="minorHAnsi" w:hAnsiTheme="minorHAnsi" w:cstheme="minorHAnsi"/>
          <w:szCs w:val="22"/>
        </w:rPr>
        <w:t xml:space="preserve">alignancies. </w:t>
      </w:r>
      <w:r w:rsidRPr="0017540B">
        <w:rPr>
          <w:rFonts w:asciiTheme="minorHAnsi" w:hAnsiTheme="minorHAnsi" w:cstheme="minorHAnsi"/>
          <w:i/>
          <w:szCs w:val="22"/>
        </w:rPr>
        <w:t>Cancers (Basel)</w:t>
      </w:r>
      <w:r w:rsidRPr="0017540B">
        <w:rPr>
          <w:rFonts w:asciiTheme="minorHAnsi" w:hAnsiTheme="minorHAnsi" w:cstheme="minorHAnsi"/>
          <w:szCs w:val="22"/>
        </w:rPr>
        <w:t xml:space="preserve"> </w:t>
      </w:r>
      <w:r w:rsidRPr="0017540B">
        <w:rPr>
          <w:rFonts w:asciiTheme="minorHAnsi" w:hAnsiTheme="minorHAnsi" w:cstheme="minorHAnsi"/>
          <w:b/>
          <w:szCs w:val="22"/>
        </w:rPr>
        <w:t>11</w:t>
      </w:r>
      <w:r w:rsidRPr="0017540B">
        <w:rPr>
          <w:rFonts w:asciiTheme="minorHAnsi" w:hAnsiTheme="minorHAnsi" w:cstheme="minorHAnsi"/>
          <w:szCs w:val="22"/>
        </w:rPr>
        <w:t>, doi:10.3390/cancers11091358 (2019).</w:t>
      </w:r>
    </w:p>
    <w:p w14:paraId="536AEF6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106</w:t>
      </w:r>
      <w:r w:rsidRPr="0017540B">
        <w:rPr>
          <w:rFonts w:asciiTheme="minorHAnsi" w:hAnsiTheme="minorHAnsi" w:cstheme="minorHAnsi"/>
          <w:szCs w:val="22"/>
        </w:rPr>
        <w:tab/>
        <w:t xml:space="preserve">Dolgin, E. First CD123-targeted drug approved after wowing in rare cancer. </w:t>
      </w:r>
      <w:r w:rsidRPr="0017540B">
        <w:rPr>
          <w:rFonts w:asciiTheme="minorHAnsi" w:hAnsiTheme="minorHAnsi" w:cstheme="minorHAnsi"/>
          <w:i/>
          <w:szCs w:val="22"/>
        </w:rPr>
        <w:t>Nat Biotechnol</w:t>
      </w:r>
      <w:r w:rsidRPr="0017540B">
        <w:rPr>
          <w:rFonts w:asciiTheme="minorHAnsi" w:hAnsiTheme="minorHAnsi" w:cstheme="minorHAnsi"/>
          <w:szCs w:val="22"/>
        </w:rPr>
        <w:t xml:space="preserve"> </w:t>
      </w:r>
      <w:r w:rsidRPr="0017540B">
        <w:rPr>
          <w:rFonts w:asciiTheme="minorHAnsi" w:hAnsiTheme="minorHAnsi" w:cstheme="minorHAnsi"/>
          <w:b/>
          <w:szCs w:val="22"/>
        </w:rPr>
        <w:t>37</w:t>
      </w:r>
      <w:r w:rsidRPr="0017540B">
        <w:rPr>
          <w:rFonts w:asciiTheme="minorHAnsi" w:hAnsiTheme="minorHAnsi" w:cstheme="minorHAnsi"/>
          <w:szCs w:val="22"/>
        </w:rPr>
        <w:t>, 202-203, doi:10.1038/s41587-019-0056-8 (2019).</w:t>
      </w:r>
    </w:p>
    <w:p w14:paraId="48701B2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107</w:t>
      </w:r>
      <w:r w:rsidRPr="0017540B">
        <w:rPr>
          <w:rFonts w:asciiTheme="minorHAnsi" w:hAnsiTheme="minorHAnsi" w:cstheme="minorHAnsi"/>
          <w:szCs w:val="22"/>
        </w:rPr>
        <w:tab/>
        <w:t>Tugues, S.</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New insights into IL-12-mediated tumor suppression. </w:t>
      </w:r>
      <w:r w:rsidRPr="0017540B">
        <w:rPr>
          <w:rFonts w:asciiTheme="minorHAnsi" w:hAnsiTheme="minorHAnsi" w:cstheme="minorHAnsi"/>
          <w:i/>
          <w:szCs w:val="22"/>
        </w:rPr>
        <w:t>Cell Death Differ</w:t>
      </w:r>
      <w:r w:rsidRPr="0017540B">
        <w:rPr>
          <w:rFonts w:asciiTheme="minorHAnsi" w:hAnsiTheme="minorHAnsi" w:cstheme="minorHAnsi"/>
          <w:szCs w:val="22"/>
        </w:rPr>
        <w:t xml:space="preserve"> </w:t>
      </w:r>
      <w:r w:rsidRPr="0017540B">
        <w:rPr>
          <w:rFonts w:asciiTheme="minorHAnsi" w:hAnsiTheme="minorHAnsi" w:cstheme="minorHAnsi"/>
          <w:b/>
          <w:szCs w:val="22"/>
        </w:rPr>
        <w:t>22</w:t>
      </w:r>
      <w:r w:rsidRPr="0017540B">
        <w:rPr>
          <w:rFonts w:asciiTheme="minorHAnsi" w:hAnsiTheme="minorHAnsi" w:cstheme="minorHAnsi"/>
          <w:szCs w:val="22"/>
        </w:rPr>
        <w:t>, 237-246, doi:10.1038/cdd.2014.134 (2015).</w:t>
      </w:r>
    </w:p>
    <w:p w14:paraId="0FCEE9A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108</w:t>
      </w:r>
      <w:r w:rsidRPr="0017540B">
        <w:rPr>
          <w:rFonts w:asciiTheme="minorHAnsi" w:hAnsiTheme="minorHAnsi" w:cstheme="minorHAnsi"/>
          <w:szCs w:val="22"/>
        </w:rPr>
        <w:tab/>
        <w:t xml:space="preserve">Tait Wojno, E. D., Hunter, C. A. &amp; Stumhofer, J. S. The </w:t>
      </w:r>
      <w:r>
        <w:rPr>
          <w:rFonts w:asciiTheme="minorHAnsi" w:hAnsiTheme="minorHAnsi" w:cstheme="minorHAnsi"/>
          <w:szCs w:val="22"/>
        </w:rPr>
        <w:t>i</w:t>
      </w:r>
      <w:r w:rsidRPr="0017540B">
        <w:rPr>
          <w:rFonts w:asciiTheme="minorHAnsi" w:hAnsiTheme="minorHAnsi" w:cstheme="minorHAnsi"/>
          <w:szCs w:val="22"/>
        </w:rPr>
        <w:t xml:space="preserve">mmunobiology of the </w:t>
      </w:r>
      <w:r>
        <w:rPr>
          <w:rFonts w:asciiTheme="minorHAnsi" w:hAnsiTheme="minorHAnsi" w:cstheme="minorHAnsi"/>
          <w:szCs w:val="22"/>
        </w:rPr>
        <w:t>i</w:t>
      </w:r>
      <w:r w:rsidRPr="0017540B">
        <w:rPr>
          <w:rFonts w:asciiTheme="minorHAnsi" w:hAnsiTheme="minorHAnsi" w:cstheme="minorHAnsi"/>
          <w:szCs w:val="22"/>
        </w:rPr>
        <w:t xml:space="preserve">nterleukin-12 </w:t>
      </w:r>
      <w:r>
        <w:rPr>
          <w:rFonts w:asciiTheme="minorHAnsi" w:hAnsiTheme="minorHAnsi" w:cstheme="minorHAnsi"/>
          <w:szCs w:val="22"/>
        </w:rPr>
        <w:t>f</w:t>
      </w:r>
      <w:r w:rsidRPr="0017540B">
        <w:rPr>
          <w:rFonts w:asciiTheme="minorHAnsi" w:hAnsiTheme="minorHAnsi" w:cstheme="minorHAnsi"/>
          <w:szCs w:val="22"/>
        </w:rPr>
        <w:t xml:space="preserve">amily: </w:t>
      </w:r>
      <w:r>
        <w:rPr>
          <w:rFonts w:asciiTheme="minorHAnsi" w:hAnsiTheme="minorHAnsi" w:cstheme="minorHAnsi"/>
          <w:szCs w:val="22"/>
        </w:rPr>
        <w:t>r</w:t>
      </w:r>
      <w:r w:rsidRPr="0017540B">
        <w:rPr>
          <w:rFonts w:asciiTheme="minorHAnsi" w:hAnsiTheme="minorHAnsi" w:cstheme="minorHAnsi"/>
          <w:szCs w:val="22"/>
        </w:rPr>
        <w:t xml:space="preserve">oom for </w:t>
      </w:r>
      <w:r>
        <w:rPr>
          <w:rFonts w:asciiTheme="minorHAnsi" w:hAnsiTheme="minorHAnsi" w:cstheme="minorHAnsi"/>
          <w:szCs w:val="22"/>
        </w:rPr>
        <w:t>d</w:t>
      </w:r>
      <w:r w:rsidRPr="0017540B">
        <w:rPr>
          <w:rFonts w:asciiTheme="minorHAnsi" w:hAnsiTheme="minorHAnsi" w:cstheme="minorHAnsi"/>
          <w:szCs w:val="22"/>
        </w:rPr>
        <w:t xml:space="preserve">iscovery. </w:t>
      </w:r>
      <w:r w:rsidRPr="0017540B">
        <w:rPr>
          <w:rFonts w:asciiTheme="minorHAnsi" w:hAnsiTheme="minorHAnsi" w:cstheme="minorHAnsi"/>
          <w:i/>
          <w:szCs w:val="22"/>
        </w:rPr>
        <w:t>Immunity</w:t>
      </w:r>
      <w:r w:rsidRPr="0017540B">
        <w:rPr>
          <w:rFonts w:asciiTheme="minorHAnsi" w:hAnsiTheme="minorHAnsi" w:cstheme="minorHAnsi"/>
          <w:szCs w:val="22"/>
        </w:rPr>
        <w:t xml:space="preserve"> </w:t>
      </w:r>
      <w:r w:rsidRPr="0017540B">
        <w:rPr>
          <w:rFonts w:asciiTheme="minorHAnsi" w:hAnsiTheme="minorHAnsi" w:cstheme="minorHAnsi"/>
          <w:b/>
          <w:szCs w:val="22"/>
        </w:rPr>
        <w:t>50</w:t>
      </w:r>
      <w:r w:rsidRPr="0017540B">
        <w:rPr>
          <w:rFonts w:asciiTheme="minorHAnsi" w:hAnsiTheme="minorHAnsi" w:cstheme="minorHAnsi"/>
          <w:szCs w:val="22"/>
        </w:rPr>
        <w:t>, 851-870, doi:10.1016/j.immuni.2019.03.011 (2019).</w:t>
      </w:r>
    </w:p>
    <w:p w14:paraId="0FE7A6BC"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109</w:t>
      </w:r>
      <w:r w:rsidRPr="0017540B">
        <w:rPr>
          <w:rFonts w:asciiTheme="minorHAnsi" w:hAnsiTheme="minorHAnsi" w:cstheme="minorHAnsi"/>
          <w:szCs w:val="22"/>
        </w:rPr>
        <w:tab/>
        <w:t>Garris, C. S.</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Successful </w:t>
      </w:r>
      <w:r>
        <w:rPr>
          <w:rFonts w:asciiTheme="minorHAnsi" w:hAnsiTheme="minorHAnsi" w:cstheme="minorHAnsi"/>
          <w:szCs w:val="22"/>
        </w:rPr>
        <w:t>a</w:t>
      </w:r>
      <w:r w:rsidRPr="0017540B">
        <w:rPr>
          <w:rFonts w:asciiTheme="minorHAnsi" w:hAnsiTheme="minorHAnsi" w:cstheme="minorHAnsi"/>
          <w:szCs w:val="22"/>
        </w:rPr>
        <w:t xml:space="preserve">nti-PD-1 </w:t>
      </w:r>
      <w:r>
        <w:rPr>
          <w:rFonts w:asciiTheme="minorHAnsi" w:hAnsiTheme="minorHAnsi" w:cstheme="minorHAnsi"/>
          <w:szCs w:val="22"/>
        </w:rPr>
        <w:t>c</w:t>
      </w:r>
      <w:r w:rsidRPr="0017540B">
        <w:rPr>
          <w:rFonts w:asciiTheme="minorHAnsi" w:hAnsiTheme="minorHAnsi" w:cstheme="minorHAnsi"/>
          <w:szCs w:val="22"/>
        </w:rPr>
        <w:t xml:space="preserve">ancer </w:t>
      </w:r>
      <w:r>
        <w:rPr>
          <w:rFonts w:asciiTheme="minorHAnsi" w:hAnsiTheme="minorHAnsi" w:cstheme="minorHAnsi"/>
          <w:szCs w:val="22"/>
        </w:rPr>
        <w:t>i</w:t>
      </w:r>
      <w:r w:rsidRPr="0017540B">
        <w:rPr>
          <w:rFonts w:asciiTheme="minorHAnsi" w:hAnsiTheme="minorHAnsi" w:cstheme="minorHAnsi"/>
          <w:szCs w:val="22"/>
        </w:rPr>
        <w:t xml:space="preserve">mmunotherapy </w:t>
      </w:r>
      <w:r>
        <w:rPr>
          <w:rFonts w:asciiTheme="minorHAnsi" w:hAnsiTheme="minorHAnsi" w:cstheme="minorHAnsi"/>
          <w:szCs w:val="22"/>
        </w:rPr>
        <w:t>r</w:t>
      </w:r>
      <w:r w:rsidRPr="0017540B">
        <w:rPr>
          <w:rFonts w:asciiTheme="minorHAnsi" w:hAnsiTheme="minorHAnsi" w:cstheme="minorHAnsi"/>
          <w:szCs w:val="22"/>
        </w:rPr>
        <w:t xml:space="preserve">equires T </w:t>
      </w:r>
      <w:r>
        <w:rPr>
          <w:rFonts w:asciiTheme="minorHAnsi" w:hAnsiTheme="minorHAnsi" w:cstheme="minorHAnsi"/>
          <w:szCs w:val="22"/>
        </w:rPr>
        <w:t>c</w:t>
      </w:r>
      <w:r w:rsidRPr="0017540B">
        <w:rPr>
          <w:rFonts w:asciiTheme="minorHAnsi" w:hAnsiTheme="minorHAnsi" w:cstheme="minorHAnsi"/>
          <w:szCs w:val="22"/>
        </w:rPr>
        <w:t>ell-</w:t>
      </w:r>
      <w:r>
        <w:rPr>
          <w:rFonts w:asciiTheme="minorHAnsi" w:hAnsiTheme="minorHAnsi" w:cstheme="minorHAnsi"/>
          <w:szCs w:val="22"/>
        </w:rPr>
        <w:t>d</w:t>
      </w:r>
      <w:r w:rsidRPr="0017540B">
        <w:rPr>
          <w:rFonts w:asciiTheme="minorHAnsi" w:hAnsiTheme="minorHAnsi" w:cstheme="minorHAnsi"/>
          <w:szCs w:val="22"/>
        </w:rPr>
        <w:t xml:space="preserve">endritic </w:t>
      </w:r>
      <w:r>
        <w:rPr>
          <w:rFonts w:asciiTheme="minorHAnsi" w:hAnsiTheme="minorHAnsi" w:cstheme="minorHAnsi"/>
          <w:szCs w:val="22"/>
        </w:rPr>
        <w:t>c</w:t>
      </w:r>
      <w:r w:rsidRPr="0017540B">
        <w:rPr>
          <w:rFonts w:asciiTheme="minorHAnsi" w:hAnsiTheme="minorHAnsi" w:cstheme="minorHAnsi"/>
          <w:szCs w:val="22"/>
        </w:rPr>
        <w:t xml:space="preserve">ell </w:t>
      </w:r>
      <w:r>
        <w:rPr>
          <w:rFonts w:asciiTheme="minorHAnsi" w:hAnsiTheme="minorHAnsi" w:cstheme="minorHAnsi"/>
          <w:szCs w:val="22"/>
        </w:rPr>
        <w:t>c</w:t>
      </w:r>
      <w:r w:rsidRPr="0017540B">
        <w:rPr>
          <w:rFonts w:asciiTheme="minorHAnsi" w:hAnsiTheme="minorHAnsi" w:cstheme="minorHAnsi"/>
          <w:szCs w:val="22"/>
        </w:rPr>
        <w:t xml:space="preserve">rosstalk </w:t>
      </w:r>
      <w:r>
        <w:rPr>
          <w:rFonts w:asciiTheme="minorHAnsi" w:hAnsiTheme="minorHAnsi" w:cstheme="minorHAnsi"/>
          <w:szCs w:val="22"/>
        </w:rPr>
        <w:t>i</w:t>
      </w:r>
      <w:r w:rsidRPr="0017540B">
        <w:rPr>
          <w:rFonts w:asciiTheme="minorHAnsi" w:hAnsiTheme="minorHAnsi" w:cstheme="minorHAnsi"/>
          <w:szCs w:val="22"/>
        </w:rPr>
        <w:t xml:space="preserve">nvolving the </w:t>
      </w:r>
      <w:r>
        <w:rPr>
          <w:rFonts w:asciiTheme="minorHAnsi" w:hAnsiTheme="minorHAnsi" w:cstheme="minorHAnsi"/>
          <w:szCs w:val="22"/>
        </w:rPr>
        <w:t>c</w:t>
      </w:r>
      <w:r w:rsidRPr="0017540B">
        <w:rPr>
          <w:rFonts w:asciiTheme="minorHAnsi" w:hAnsiTheme="minorHAnsi" w:cstheme="minorHAnsi"/>
          <w:szCs w:val="22"/>
        </w:rPr>
        <w:t xml:space="preserve">ytokines IFN-gamma and IL-12. </w:t>
      </w:r>
      <w:r w:rsidRPr="0017540B">
        <w:rPr>
          <w:rFonts w:asciiTheme="minorHAnsi" w:hAnsiTheme="minorHAnsi" w:cstheme="minorHAnsi"/>
          <w:i/>
          <w:szCs w:val="22"/>
        </w:rPr>
        <w:t>Immunity</w:t>
      </w:r>
      <w:r w:rsidRPr="0017540B">
        <w:rPr>
          <w:rFonts w:asciiTheme="minorHAnsi" w:hAnsiTheme="minorHAnsi" w:cstheme="minorHAnsi"/>
          <w:szCs w:val="22"/>
        </w:rPr>
        <w:t xml:space="preserve"> </w:t>
      </w:r>
      <w:r w:rsidRPr="0017540B">
        <w:rPr>
          <w:rFonts w:asciiTheme="minorHAnsi" w:hAnsiTheme="minorHAnsi" w:cstheme="minorHAnsi"/>
          <w:b/>
          <w:szCs w:val="22"/>
        </w:rPr>
        <w:t>49</w:t>
      </w:r>
      <w:r w:rsidRPr="0017540B">
        <w:rPr>
          <w:rFonts w:asciiTheme="minorHAnsi" w:hAnsiTheme="minorHAnsi" w:cstheme="minorHAnsi"/>
          <w:szCs w:val="22"/>
        </w:rPr>
        <w:t>, 1148-1161 e1147, doi:10.1016/j.immuni.2018.09.024 (2018).</w:t>
      </w:r>
    </w:p>
    <w:p w14:paraId="44F42AB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110</w:t>
      </w:r>
      <w:r w:rsidRPr="0017540B">
        <w:rPr>
          <w:rFonts w:asciiTheme="minorHAnsi" w:hAnsiTheme="minorHAnsi" w:cstheme="minorHAnsi"/>
          <w:szCs w:val="22"/>
        </w:rPr>
        <w:tab/>
        <w:t>Santana Carrero, R. M.</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IL-15 is a component of the inflammatory milieu in the tumor microenvironment promoting antitumor responses. </w:t>
      </w:r>
      <w:r w:rsidRPr="0017540B">
        <w:rPr>
          <w:rFonts w:asciiTheme="minorHAnsi" w:hAnsiTheme="minorHAnsi" w:cstheme="minorHAnsi"/>
          <w:i/>
          <w:szCs w:val="22"/>
        </w:rPr>
        <w:t>Proceedings of the National Academy of Sciences of the United States of America</w:t>
      </w:r>
      <w:r w:rsidRPr="0017540B">
        <w:rPr>
          <w:rFonts w:asciiTheme="minorHAnsi" w:hAnsiTheme="minorHAnsi" w:cstheme="minorHAnsi"/>
          <w:szCs w:val="22"/>
        </w:rPr>
        <w:t xml:space="preserve"> </w:t>
      </w:r>
      <w:r w:rsidRPr="0017540B">
        <w:rPr>
          <w:rFonts w:asciiTheme="minorHAnsi" w:hAnsiTheme="minorHAnsi" w:cstheme="minorHAnsi"/>
          <w:b/>
          <w:szCs w:val="22"/>
        </w:rPr>
        <w:t>116</w:t>
      </w:r>
      <w:r w:rsidRPr="0017540B">
        <w:rPr>
          <w:rFonts w:asciiTheme="minorHAnsi" w:hAnsiTheme="minorHAnsi" w:cstheme="minorHAnsi"/>
          <w:szCs w:val="22"/>
        </w:rPr>
        <w:t>, 599-608, doi:10.1073/pnas.1814642116 (2019).</w:t>
      </w:r>
    </w:p>
    <w:p w14:paraId="6616FBE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lang w:val="de-DE"/>
        </w:rPr>
        <w:t>111</w:t>
      </w:r>
      <w:r w:rsidRPr="0017540B">
        <w:rPr>
          <w:rFonts w:asciiTheme="minorHAnsi" w:hAnsiTheme="minorHAnsi" w:cstheme="minorHAnsi"/>
          <w:szCs w:val="22"/>
          <w:lang w:val="de-DE"/>
        </w:rPr>
        <w:tab/>
        <w:t>Mumm, J. B.</w:t>
      </w:r>
      <w:r w:rsidRPr="0017540B">
        <w:rPr>
          <w:rFonts w:asciiTheme="minorHAnsi" w:hAnsiTheme="minorHAnsi" w:cstheme="minorHAnsi"/>
          <w:i/>
          <w:szCs w:val="22"/>
          <w:lang w:val="de-DE"/>
        </w:rPr>
        <w:t xml:space="preserve"> et al.</w:t>
      </w:r>
      <w:r w:rsidRPr="0017540B">
        <w:rPr>
          <w:rFonts w:asciiTheme="minorHAnsi" w:hAnsiTheme="minorHAnsi" w:cstheme="minorHAnsi"/>
          <w:szCs w:val="22"/>
          <w:lang w:val="de-DE"/>
        </w:rPr>
        <w:t xml:space="preserve"> </w:t>
      </w:r>
      <w:r w:rsidRPr="0017540B">
        <w:rPr>
          <w:rFonts w:asciiTheme="minorHAnsi" w:hAnsiTheme="minorHAnsi" w:cstheme="minorHAnsi"/>
          <w:szCs w:val="22"/>
        </w:rPr>
        <w:t xml:space="preserve">IL-10 elicits IFNgamma-dependent tumor immune surveillance. </w:t>
      </w:r>
      <w:r w:rsidRPr="0017540B">
        <w:rPr>
          <w:rFonts w:asciiTheme="minorHAnsi" w:hAnsiTheme="minorHAnsi" w:cstheme="minorHAnsi"/>
          <w:i/>
          <w:szCs w:val="22"/>
        </w:rPr>
        <w:t>Cancer Cell</w:t>
      </w:r>
      <w:r w:rsidRPr="0017540B">
        <w:rPr>
          <w:rFonts w:asciiTheme="minorHAnsi" w:hAnsiTheme="minorHAnsi" w:cstheme="minorHAnsi"/>
          <w:szCs w:val="22"/>
        </w:rPr>
        <w:t xml:space="preserve"> </w:t>
      </w:r>
      <w:r w:rsidRPr="0017540B">
        <w:rPr>
          <w:rFonts w:asciiTheme="minorHAnsi" w:hAnsiTheme="minorHAnsi" w:cstheme="minorHAnsi"/>
          <w:b/>
          <w:szCs w:val="22"/>
        </w:rPr>
        <w:t>20</w:t>
      </w:r>
      <w:r w:rsidRPr="0017540B">
        <w:rPr>
          <w:rFonts w:asciiTheme="minorHAnsi" w:hAnsiTheme="minorHAnsi" w:cstheme="minorHAnsi"/>
          <w:szCs w:val="22"/>
        </w:rPr>
        <w:t>, 781-796, doi:10.1016/j.ccr.2011.11.003 (2011).</w:t>
      </w:r>
    </w:p>
    <w:p w14:paraId="1ACAB5D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112</w:t>
      </w:r>
      <w:r w:rsidRPr="0017540B">
        <w:rPr>
          <w:rFonts w:asciiTheme="minorHAnsi" w:hAnsiTheme="minorHAnsi" w:cstheme="minorHAnsi"/>
          <w:szCs w:val="22"/>
        </w:rPr>
        <w:tab/>
        <w:t xml:space="preserve">DuPage, M. &amp; Bluestone, J. A. Harnessing the plasticity of CD4(+) T cells to treat immune-mediated disease. </w:t>
      </w:r>
      <w:r w:rsidRPr="0017540B">
        <w:rPr>
          <w:rFonts w:asciiTheme="minorHAnsi" w:hAnsiTheme="minorHAnsi" w:cstheme="minorHAnsi"/>
          <w:i/>
          <w:szCs w:val="22"/>
        </w:rPr>
        <w:t>Nat Rev Immunol</w:t>
      </w:r>
      <w:r w:rsidRPr="0017540B">
        <w:rPr>
          <w:rFonts w:asciiTheme="minorHAnsi" w:hAnsiTheme="minorHAnsi" w:cstheme="minorHAnsi"/>
          <w:szCs w:val="22"/>
        </w:rPr>
        <w:t xml:space="preserve"> </w:t>
      </w:r>
      <w:r w:rsidRPr="0017540B">
        <w:rPr>
          <w:rFonts w:asciiTheme="minorHAnsi" w:hAnsiTheme="minorHAnsi" w:cstheme="minorHAnsi"/>
          <w:b/>
          <w:szCs w:val="22"/>
        </w:rPr>
        <w:t>16</w:t>
      </w:r>
      <w:r w:rsidRPr="0017540B">
        <w:rPr>
          <w:rFonts w:asciiTheme="minorHAnsi" w:hAnsiTheme="minorHAnsi" w:cstheme="minorHAnsi"/>
          <w:szCs w:val="22"/>
        </w:rPr>
        <w:t>, 149-163, doi:10.1038/nri.2015.18 (2016).</w:t>
      </w:r>
    </w:p>
    <w:p w14:paraId="6DADF827" w14:textId="0244B450" w:rsid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113</w:t>
      </w:r>
      <w:r w:rsidRPr="0017540B">
        <w:rPr>
          <w:rFonts w:asciiTheme="minorHAnsi" w:hAnsiTheme="minorHAnsi" w:cstheme="minorHAnsi"/>
          <w:szCs w:val="22"/>
        </w:rPr>
        <w:tab/>
        <w:t>Lu, Y.</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Th9 </w:t>
      </w:r>
      <w:r w:rsidR="006A201A">
        <w:rPr>
          <w:rFonts w:asciiTheme="minorHAnsi" w:hAnsiTheme="minorHAnsi" w:cstheme="minorHAnsi"/>
          <w:szCs w:val="22"/>
        </w:rPr>
        <w:t>c</w:t>
      </w:r>
      <w:r w:rsidRPr="0017540B">
        <w:rPr>
          <w:rFonts w:asciiTheme="minorHAnsi" w:hAnsiTheme="minorHAnsi" w:cstheme="minorHAnsi"/>
          <w:szCs w:val="22"/>
        </w:rPr>
        <w:t xml:space="preserve">ells </w:t>
      </w:r>
      <w:r w:rsidR="006A201A">
        <w:rPr>
          <w:rFonts w:asciiTheme="minorHAnsi" w:hAnsiTheme="minorHAnsi" w:cstheme="minorHAnsi"/>
          <w:szCs w:val="22"/>
        </w:rPr>
        <w:t>r</w:t>
      </w:r>
      <w:r w:rsidRPr="0017540B">
        <w:rPr>
          <w:rFonts w:asciiTheme="minorHAnsi" w:hAnsiTheme="minorHAnsi" w:cstheme="minorHAnsi"/>
          <w:szCs w:val="22"/>
        </w:rPr>
        <w:t xml:space="preserve">epresent a </w:t>
      </w:r>
      <w:r w:rsidR="006A201A">
        <w:rPr>
          <w:rFonts w:asciiTheme="minorHAnsi" w:hAnsiTheme="minorHAnsi" w:cstheme="minorHAnsi"/>
          <w:szCs w:val="22"/>
        </w:rPr>
        <w:t>u</w:t>
      </w:r>
      <w:r w:rsidRPr="0017540B">
        <w:rPr>
          <w:rFonts w:asciiTheme="minorHAnsi" w:hAnsiTheme="minorHAnsi" w:cstheme="minorHAnsi"/>
          <w:szCs w:val="22"/>
        </w:rPr>
        <w:t xml:space="preserve">nique </w:t>
      </w:r>
      <w:r w:rsidR="006A201A">
        <w:rPr>
          <w:rFonts w:asciiTheme="minorHAnsi" w:hAnsiTheme="minorHAnsi" w:cstheme="minorHAnsi"/>
          <w:szCs w:val="22"/>
        </w:rPr>
        <w:t>s</w:t>
      </w:r>
      <w:r w:rsidRPr="0017540B">
        <w:rPr>
          <w:rFonts w:asciiTheme="minorHAnsi" w:hAnsiTheme="minorHAnsi" w:cstheme="minorHAnsi"/>
          <w:szCs w:val="22"/>
        </w:rPr>
        <w:t xml:space="preserve">ubset of CD4(+) T </w:t>
      </w:r>
      <w:r w:rsidR="006A201A">
        <w:rPr>
          <w:rFonts w:asciiTheme="minorHAnsi" w:hAnsiTheme="minorHAnsi" w:cstheme="minorHAnsi"/>
          <w:szCs w:val="22"/>
        </w:rPr>
        <w:t>c</w:t>
      </w:r>
      <w:r w:rsidRPr="0017540B">
        <w:rPr>
          <w:rFonts w:asciiTheme="minorHAnsi" w:hAnsiTheme="minorHAnsi" w:cstheme="minorHAnsi"/>
          <w:szCs w:val="22"/>
        </w:rPr>
        <w:t xml:space="preserve">ells </w:t>
      </w:r>
      <w:r w:rsidR="006A201A">
        <w:rPr>
          <w:rFonts w:asciiTheme="minorHAnsi" w:hAnsiTheme="minorHAnsi" w:cstheme="minorHAnsi"/>
          <w:szCs w:val="22"/>
        </w:rPr>
        <w:t>e</w:t>
      </w:r>
      <w:r w:rsidRPr="0017540B">
        <w:rPr>
          <w:rFonts w:asciiTheme="minorHAnsi" w:hAnsiTheme="minorHAnsi" w:cstheme="minorHAnsi"/>
          <w:szCs w:val="22"/>
        </w:rPr>
        <w:t xml:space="preserve">ndowed with the </w:t>
      </w:r>
      <w:r w:rsidR="006A201A">
        <w:rPr>
          <w:rFonts w:asciiTheme="minorHAnsi" w:hAnsiTheme="minorHAnsi" w:cstheme="minorHAnsi"/>
          <w:szCs w:val="22"/>
        </w:rPr>
        <w:t>a</w:t>
      </w:r>
      <w:r w:rsidRPr="0017540B">
        <w:rPr>
          <w:rFonts w:asciiTheme="minorHAnsi" w:hAnsiTheme="minorHAnsi" w:cstheme="minorHAnsi"/>
          <w:szCs w:val="22"/>
        </w:rPr>
        <w:t xml:space="preserve">bility to </w:t>
      </w:r>
      <w:r w:rsidR="006A201A">
        <w:rPr>
          <w:rFonts w:asciiTheme="minorHAnsi" w:hAnsiTheme="minorHAnsi" w:cstheme="minorHAnsi"/>
          <w:szCs w:val="22"/>
        </w:rPr>
        <w:t>e</w:t>
      </w:r>
      <w:r w:rsidRPr="0017540B">
        <w:rPr>
          <w:rFonts w:asciiTheme="minorHAnsi" w:hAnsiTheme="minorHAnsi" w:cstheme="minorHAnsi"/>
          <w:szCs w:val="22"/>
        </w:rPr>
        <w:t xml:space="preserve">radicate </w:t>
      </w:r>
      <w:r w:rsidR="006A201A">
        <w:rPr>
          <w:rFonts w:asciiTheme="minorHAnsi" w:hAnsiTheme="minorHAnsi" w:cstheme="minorHAnsi"/>
          <w:szCs w:val="22"/>
        </w:rPr>
        <w:t>a</w:t>
      </w:r>
      <w:r w:rsidRPr="0017540B">
        <w:rPr>
          <w:rFonts w:asciiTheme="minorHAnsi" w:hAnsiTheme="minorHAnsi" w:cstheme="minorHAnsi"/>
          <w:szCs w:val="22"/>
        </w:rPr>
        <w:t xml:space="preserve">dvanced </w:t>
      </w:r>
      <w:r w:rsidR="006A201A">
        <w:rPr>
          <w:rFonts w:asciiTheme="minorHAnsi" w:hAnsiTheme="minorHAnsi" w:cstheme="minorHAnsi"/>
          <w:szCs w:val="22"/>
        </w:rPr>
        <w:t>t</w:t>
      </w:r>
      <w:r w:rsidRPr="0017540B">
        <w:rPr>
          <w:rFonts w:asciiTheme="minorHAnsi" w:hAnsiTheme="minorHAnsi" w:cstheme="minorHAnsi"/>
          <w:szCs w:val="22"/>
        </w:rPr>
        <w:t xml:space="preserve">umors. </w:t>
      </w:r>
      <w:r w:rsidRPr="0017540B">
        <w:rPr>
          <w:rFonts w:asciiTheme="minorHAnsi" w:hAnsiTheme="minorHAnsi" w:cstheme="minorHAnsi"/>
          <w:i/>
          <w:szCs w:val="22"/>
        </w:rPr>
        <w:t>Cancer Cell</w:t>
      </w:r>
      <w:r w:rsidRPr="0017540B">
        <w:rPr>
          <w:rFonts w:asciiTheme="minorHAnsi" w:hAnsiTheme="minorHAnsi" w:cstheme="minorHAnsi"/>
          <w:szCs w:val="22"/>
        </w:rPr>
        <w:t xml:space="preserve"> </w:t>
      </w:r>
      <w:r w:rsidRPr="0017540B">
        <w:rPr>
          <w:rFonts w:asciiTheme="minorHAnsi" w:hAnsiTheme="minorHAnsi" w:cstheme="minorHAnsi"/>
          <w:b/>
          <w:szCs w:val="22"/>
        </w:rPr>
        <w:t>33</w:t>
      </w:r>
      <w:r w:rsidRPr="0017540B">
        <w:rPr>
          <w:rFonts w:asciiTheme="minorHAnsi" w:hAnsiTheme="minorHAnsi" w:cstheme="minorHAnsi"/>
          <w:szCs w:val="22"/>
        </w:rPr>
        <w:t>, 1048-1060 e1047, doi:10.1016/j.ccell.2018.05.004 (2018).</w:t>
      </w:r>
    </w:p>
    <w:p w14:paraId="6870D66E" w14:textId="77777777" w:rsidR="006A201A" w:rsidRPr="00A441D1" w:rsidRDefault="006A201A" w:rsidP="006A201A">
      <w:pPr>
        <w:pStyle w:val="EndNoteBibliography"/>
        <w:rPr>
          <w:rFonts w:asciiTheme="minorHAnsi" w:hAnsiTheme="minorHAnsi" w:cstheme="minorHAnsi"/>
          <w:b/>
          <w:bCs/>
        </w:rPr>
      </w:pPr>
      <w:r>
        <w:rPr>
          <w:rFonts w:asciiTheme="minorHAnsi" w:hAnsiTheme="minorHAnsi" w:cstheme="minorHAnsi"/>
          <w:b/>
          <w:bCs/>
        </w:rPr>
        <w:t>This publication highlights the potential of</w:t>
      </w:r>
      <w:r w:rsidRPr="00274768">
        <w:rPr>
          <w:rFonts w:asciiTheme="minorHAnsi" w:hAnsiTheme="minorHAnsi" w:cstheme="minorHAnsi"/>
          <w:b/>
          <w:bCs/>
        </w:rPr>
        <w:t xml:space="preserve"> Th9 polarized cells </w:t>
      </w:r>
      <w:r>
        <w:rPr>
          <w:rFonts w:asciiTheme="minorHAnsi" w:hAnsiTheme="minorHAnsi" w:cstheme="minorHAnsi"/>
          <w:b/>
          <w:bCs/>
        </w:rPr>
        <w:t xml:space="preserve">for the improvement of the immunotherapy of solid tumors. </w:t>
      </w:r>
    </w:p>
    <w:p w14:paraId="4615D938"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114</w:t>
      </w:r>
      <w:r w:rsidRPr="0017540B">
        <w:rPr>
          <w:rFonts w:asciiTheme="minorHAnsi" w:hAnsiTheme="minorHAnsi" w:cstheme="minorHAnsi"/>
          <w:szCs w:val="22"/>
        </w:rPr>
        <w:tab/>
        <w:t xml:space="preserve">Angkasekwinai, P. &amp; Dong, C. IL-9-producing T cells: potential players in allergy and cancer. </w:t>
      </w:r>
      <w:r w:rsidRPr="0017540B">
        <w:rPr>
          <w:rFonts w:asciiTheme="minorHAnsi" w:hAnsiTheme="minorHAnsi" w:cstheme="minorHAnsi"/>
          <w:i/>
          <w:szCs w:val="22"/>
        </w:rPr>
        <w:t>Nat Rev Immunol</w:t>
      </w:r>
      <w:r w:rsidRPr="0017540B">
        <w:rPr>
          <w:rFonts w:asciiTheme="minorHAnsi" w:hAnsiTheme="minorHAnsi" w:cstheme="minorHAnsi"/>
          <w:szCs w:val="22"/>
        </w:rPr>
        <w:t>, doi:10.1038/s41577-020-0396-0 (2020).</w:t>
      </w:r>
    </w:p>
    <w:p w14:paraId="4F3B064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lastRenderedPageBreak/>
        <w:t>115</w:t>
      </w:r>
      <w:r w:rsidRPr="0017540B">
        <w:rPr>
          <w:rFonts w:asciiTheme="minorHAnsi" w:hAnsiTheme="minorHAnsi" w:cstheme="minorHAnsi"/>
          <w:szCs w:val="22"/>
        </w:rPr>
        <w:tab/>
        <w:t>Kim, I. K.</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Glucocorticoid-induced tumor necrosis factor receptor-related protein co-stimulation facilitates tumor regression by inducing IL-9-producing helper T cells. </w:t>
      </w:r>
      <w:r w:rsidRPr="0017540B">
        <w:rPr>
          <w:rFonts w:asciiTheme="minorHAnsi" w:hAnsiTheme="minorHAnsi" w:cstheme="minorHAnsi"/>
          <w:i/>
          <w:szCs w:val="22"/>
        </w:rPr>
        <w:t>Nature medicine</w:t>
      </w:r>
      <w:r w:rsidRPr="0017540B">
        <w:rPr>
          <w:rFonts w:asciiTheme="minorHAnsi" w:hAnsiTheme="minorHAnsi" w:cstheme="minorHAnsi"/>
          <w:szCs w:val="22"/>
        </w:rPr>
        <w:t xml:space="preserve"> </w:t>
      </w:r>
      <w:r w:rsidRPr="0017540B">
        <w:rPr>
          <w:rFonts w:asciiTheme="minorHAnsi" w:hAnsiTheme="minorHAnsi" w:cstheme="minorHAnsi"/>
          <w:b/>
          <w:szCs w:val="22"/>
        </w:rPr>
        <w:t>21</w:t>
      </w:r>
      <w:r w:rsidRPr="0017540B">
        <w:rPr>
          <w:rFonts w:asciiTheme="minorHAnsi" w:hAnsiTheme="minorHAnsi" w:cstheme="minorHAnsi"/>
          <w:szCs w:val="22"/>
        </w:rPr>
        <w:t>, 1010-1017, doi:10.1038/nm.3922 (2015).</w:t>
      </w:r>
    </w:p>
    <w:p w14:paraId="266D59F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116</w:t>
      </w:r>
      <w:r w:rsidRPr="0017540B">
        <w:rPr>
          <w:rFonts w:asciiTheme="minorHAnsi" w:hAnsiTheme="minorHAnsi" w:cstheme="minorHAnsi"/>
          <w:szCs w:val="22"/>
        </w:rPr>
        <w:tab/>
        <w:t>Vegran, F.</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The transcription factor IRF1 dictates the IL-21-dependent anticancer functions of TH9 cells. </w:t>
      </w:r>
      <w:r w:rsidRPr="0017540B">
        <w:rPr>
          <w:rFonts w:asciiTheme="minorHAnsi" w:hAnsiTheme="minorHAnsi" w:cstheme="minorHAnsi"/>
          <w:i/>
          <w:szCs w:val="22"/>
        </w:rPr>
        <w:t>Nat Immunol</w:t>
      </w:r>
      <w:r w:rsidRPr="0017540B">
        <w:rPr>
          <w:rFonts w:asciiTheme="minorHAnsi" w:hAnsiTheme="minorHAnsi" w:cstheme="minorHAnsi"/>
          <w:szCs w:val="22"/>
        </w:rPr>
        <w:t xml:space="preserve"> </w:t>
      </w:r>
      <w:r w:rsidRPr="0017540B">
        <w:rPr>
          <w:rFonts w:asciiTheme="minorHAnsi" w:hAnsiTheme="minorHAnsi" w:cstheme="minorHAnsi"/>
          <w:b/>
          <w:szCs w:val="22"/>
        </w:rPr>
        <w:t>15</w:t>
      </w:r>
      <w:r w:rsidRPr="0017540B">
        <w:rPr>
          <w:rFonts w:asciiTheme="minorHAnsi" w:hAnsiTheme="minorHAnsi" w:cstheme="minorHAnsi"/>
          <w:szCs w:val="22"/>
        </w:rPr>
        <w:t>, 758-766, doi:10.1038/ni.2925 (2014).</w:t>
      </w:r>
    </w:p>
    <w:p w14:paraId="4C222A9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117</w:t>
      </w:r>
      <w:r w:rsidRPr="0017540B">
        <w:rPr>
          <w:rFonts w:asciiTheme="minorHAnsi" w:hAnsiTheme="minorHAnsi" w:cstheme="minorHAnsi"/>
          <w:szCs w:val="22"/>
        </w:rPr>
        <w:tab/>
        <w:t xml:space="preserve">Xue, G., Jin, G., Fang, J. &amp; Lu, Y. IL-4 together with IL-1beta induces antitumor Th9 cell differentiation in the absence of TGF-beta signaling. </w:t>
      </w:r>
      <w:r w:rsidRPr="0017540B">
        <w:rPr>
          <w:rFonts w:asciiTheme="minorHAnsi" w:hAnsiTheme="minorHAnsi" w:cstheme="minorHAnsi"/>
          <w:i/>
          <w:szCs w:val="22"/>
        </w:rPr>
        <w:t>Nat Commun</w:t>
      </w:r>
      <w:r w:rsidRPr="0017540B">
        <w:rPr>
          <w:rFonts w:asciiTheme="minorHAnsi" w:hAnsiTheme="minorHAnsi" w:cstheme="minorHAnsi"/>
          <w:szCs w:val="22"/>
        </w:rPr>
        <w:t xml:space="preserve"> </w:t>
      </w:r>
      <w:r w:rsidRPr="0017540B">
        <w:rPr>
          <w:rFonts w:asciiTheme="minorHAnsi" w:hAnsiTheme="minorHAnsi" w:cstheme="minorHAnsi"/>
          <w:b/>
          <w:szCs w:val="22"/>
        </w:rPr>
        <w:t>10</w:t>
      </w:r>
      <w:r w:rsidRPr="0017540B">
        <w:rPr>
          <w:rFonts w:asciiTheme="minorHAnsi" w:hAnsiTheme="minorHAnsi" w:cstheme="minorHAnsi"/>
          <w:szCs w:val="22"/>
        </w:rPr>
        <w:t>, 1376, doi:10.1038/s41467-019-09401-9 (2019).</w:t>
      </w:r>
    </w:p>
    <w:p w14:paraId="55C870A4"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118</w:t>
      </w:r>
      <w:r w:rsidRPr="0017540B">
        <w:rPr>
          <w:rFonts w:asciiTheme="minorHAnsi" w:hAnsiTheme="minorHAnsi" w:cstheme="minorHAnsi"/>
          <w:szCs w:val="22"/>
        </w:rPr>
        <w:tab/>
        <w:t xml:space="preserve">Spolski, R. &amp; Leonard, W. J. Interleukin-21: a double-edged sword with therapeutic potential. </w:t>
      </w:r>
      <w:r w:rsidRPr="0017540B">
        <w:rPr>
          <w:rFonts w:asciiTheme="minorHAnsi" w:hAnsiTheme="minorHAnsi" w:cstheme="minorHAnsi"/>
          <w:i/>
          <w:szCs w:val="22"/>
        </w:rPr>
        <w:t>Nature reviews. Drug discovery</w:t>
      </w:r>
      <w:r w:rsidRPr="0017540B">
        <w:rPr>
          <w:rFonts w:asciiTheme="minorHAnsi" w:hAnsiTheme="minorHAnsi" w:cstheme="minorHAnsi"/>
          <w:szCs w:val="22"/>
        </w:rPr>
        <w:t xml:space="preserve"> </w:t>
      </w:r>
      <w:r w:rsidRPr="0017540B">
        <w:rPr>
          <w:rFonts w:asciiTheme="minorHAnsi" w:hAnsiTheme="minorHAnsi" w:cstheme="minorHAnsi"/>
          <w:b/>
          <w:szCs w:val="22"/>
        </w:rPr>
        <w:t>13</w:t>
      </w:r>
      <w:r w:rsidRPr="0017540B">
        <w:rPr>
          <w:rFonts w:asciiTheme="minorHAnsi" w:hAnsiTheme="minorHAnsi" w:cstheme="minorHAnsi"/>
          <w:szCs w:val="22"/>
        </w:rPr>
        <w:t>, 379-395, doi:10.1038/nrd4296 (2014).</w:t>
      </w:r>
    </w:p>
    <w:p w14:paraId="05962D9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119</w:t>
      </w:r>
      <w:r w:rsidRPr="0017540B">
        <w:rPr>
          <w:rFonts w:asciiTheme="minorHAnsi" w:hAnsiTheme="minorHAnsi" w:cstheme="minorHAnsi"/>
          <w:szCs w:val="22"/>
        </w:rPr>
        <w:tab/>
        <w:t>Zander, R.</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CD4(+) T </w:t>
      </w:r>
      <w:r>
        <w:rPr>
          <w:rFonts w:asciiTheme="minorHAnsi" w:hAnsiTheme="minorHAnsi" w:cstheme="minorHAnsi"/>
          <w:szCs w:val="22"/>
        </w:rPr>
        <w:t>c</w:t>
      </w:r>
      <w:r w:rsidRPr="0017540B">
        <w:rPr>
          <w:rFonts w:asciiTheme="minorHAnsi" w:hAnsiTheme="minorHAnsi" w:cstheme="minorHAnsi"/>
          <w:szCs w:val="22"/>
        </w:rPr>
        <w:t xml:space="preserve">ell </w:t>
      </w:r>
      <w:r>
        <w:rPr>
          <w:rFonts w:asciiTheme="minorHAnsi" w:hAnsiTheme="minorHAnsi" w:cstheme="minorHAnsi"/>
          <w:szCs w:val="22"/>
        </w:rPr>
        <w:t>h</w:t>
      </w:r>
      <w:r w:rsidRPr="0017540B">
        <w:rPr>
          <w:rFonts w:asciiTheme="minorHAnsi" w:hAnsiTheme="minorHAnsi" w:cstheme="minorHAnsi"/>
          <w:szCs w:val="22"/>
        </w:rPr>
        <w:t xml:space="preserve">elp </w:t>
      </w:r>
      <w:r>
        <w:rPr>
          <w:rFonts w:asciiTheme="minorHAnsi" w:hAnsiTheme="minorHAnsi" w:cstheme="minorHAnsi"/>
          <w:szCs w:val="22"/>
        </w:rPr>
        <w:t>i</w:t>
      </w:r>
      <w:r w:rsidRPr="0017540B">
        <w:rPr>
          <w:rFonts w:asciiTheme="minorHAnsi" w:hAnsiTheme="minorHAnsi" w:cstheme="minorHAnsi"/>
          <w:szCs w:val="22"/>
        </w:rPr>
        <w:t xml:space="preserve">s </w:t>
      </w:r>
      <w:r>
        <w:rPr>
          <w:rFonts w:asciiTheme="minorHAnsi" w:hAnsiTheme="minorHAnsi" w:cstheme="minorHAnsi"/>
          <w:szCs w:val="22"/>
        </w:rPr>
        <w:t>r</w:t>
      </w:r>
      <w:r w:rsidRPr="0017540B">
        <w:rPr>
          <w:rFonts w:asciiTheme="minorHAnsi" w:hAnsiTheme="minorHAnsi" w:cstheme="minorHAnsi"/>
          <w:szCs w:val="22"/>
        </w:rPr>
        <w:t xml:space="preserve">equired for the </w:t>
      </w:r>
      <w:r>
        <w:rPr>
          <w:rFonts w:asciiTheme="minorHAnsi" w:hAnsiTheme="minorHAnsi" w:cstheme="minorHAnsi"/>
          <w:szCs w:val="22"/>
        </w:rPr>
        <w:t>f</w:t>
      </w:r>
      <w:r w:rsidRPr="0017540B">
        <w:rPr>
          <w:rFonts w:asciiTheme="minorHAnsi" w:hAnsiTheme="minorHAnsi" w:cstheme="minorHAnsi"/>
          <w:szCs w:val="22"/>
        </w:rPr>
        <w:t xml:space="preserve">ormation of a </w:t>
      </w:r>
      <w:r>
        <w:rPr>
          <w:rFonts w:asciiTheme="minorHAnsi" w:hAnsiTheme="minorHAnsi" w:cstheme="minorHAnsi"/>
          <w:szCs w:val="22"/>
        </w:rPr>
        <w:t>c</w:t>
      </w:r>
      <w:r w:rsidRPr="0017540B">
        <w:rPr>
          <w:rFonts w:asciiTheme="minorHAnsi" w:hAnsiTheme="minorHAnsi" w:cstheme="minorHAnsi"/>
          <w:szCs w:val="22"/>
        </w:rPr>
        <w:t xml:space="preserve">ytolytic CD8(+) T </w:t>
      </w:r>
      <w:r>
        <w:rPr>
          <w:rFonts w:asciiTheme="minorHAnsi" w:hAnsiTheme="minorHAnsi" w:cstheme="minorHAnsi"/>
          <w:szCs w:val="22"/>
        </w:rPr>
        <w:t>c</w:t>
      </w:r>
      <w:r w:rsidRPr="0017540B">
        <w:rPr>
          <w:rFonts w:asciiTheme="minorHAnsi" w:hAnsiTheme="minorHAnsi" w:cstheme="minorHAnsi"/>
          <w:szCs w:val="22"/>
        </w:rPr>
        <w:t xml:space="preserve">ell </w:t>
      </w:r>
      <w:r>
        <w:rPr>
          <w:rFonts w:asciiTheme="minorHAnsi" w:hAnsiTheme="minorHAnsi" w:cstheme="minorHAnsi"/>
          <w:szCs w:val="22"/>
        </w:rPr>
        <w:t>s</w:t>
      </w:r>
      <w:r w:rsidRPr="0017540B">
        <w:rPr>
          <w:rFonts w:asciiTheme="minorHAnsi" w:hAnsiTheme="minorHAnsi" w:cstheme="minorHAnsi"/>
          <w:szCs w:val="22"/>
        </w:rPr>
        <w:t xml:space="preserve">ubset that </w:t>
      </w:r>
      <w:r>
        <w:rPr>
          <w:rFonts w:asciiTheme="minorHAnsi" w:hAnsiTheme="minorHAnsi" w:cstheme="minorHAnsi"/>
          <w:szCs w:val="22"/>
        </w:rPr>
        <w:t>p</w:t>
      </w:r>
      <w:r w:rsidRPr="0017540B">
        <w:rPr>
          <w:rFonts w:asciiTheme="minorHAnsi" w:hAnsiTheme="minorHAnsi" w:cstheme="minorHAnsi"/>
          <w:szCs w:val="22"/>
        </w:rPr>
        <w:t xml:space="preserve">rotects against </w:t>
      </w:r>
      <w:r>
        <w:rPr>
          <w:rFonts w:asciiTheme="minorHAnsi" w:hAnsiTheme="minorHAnsi" w:cstheme="minorHAnsi"/>
          <w:szCs w:val="22"/>
        </w:rPr>
        <w:t>c</w:t>
      </w:r>
      <w:r w:rsidRPr="0017540B">
        <w:rPr>
          <w:rFonts w:asciiTheme="minorHAnsi" w:hAnsiTheme="minorHAnsi" w:cstheme="minorHAnsi"/>
          <w:szCs w:val="22"/>
        </w:rPr>
        <w:t xml:space="preserve">hronic </w:t>
      </w:r>
      <w:r>
        <w:rPr>
          <w:rFonts w:asciiTheme="minorHAnsi" w:hAnsiTheme="minorHAnsi" w:cstheme="minorHAnsi"/>
          <w:szCs w:val="22"/>
        </w:rPr>
        <w:t>i</w:t>
      </w:r>
      <w:r w:rsidRPr="0017540B">
        <w:rPr>
          <w:rFonts w:asciiTheme="minorHAnsi" w:hAnsiTheme="minorHAnsi" w:cstheme="minorHAnsi"/>
          <w:szCs w:val="22"/>
        </w:rPr>
        <w:t xml:space="preserve">nfection and </w:t>
      </w:r>
      <w:r>
        <w:rPr>
          <w:rFonts w:asciiTheme="minorHAnsi" w:hAnsiTheme="minorHAnsi" w:cstheme="minorHAnsi"/>
          <w:szCs w:val="22"/>
        </w:rPr>
        <w:t>c</w:t>
      </w:r>
      <w:r w:rsidRPr="0017540B">
        <w:rPr>
          <w:rFonts w:asciiTheme="minorHAnsi" w:hAnsiTheme="minorHAnsi" w:cstheme="minorHAnsi"/>
          <w:szCs w:val="22"/>
        </w:rPr>
        <w:t xml:space="preserve">ancer. </w:t>
      </w:r>
      <w:r w:rsidRPr="0017540B">
        <w:rPr>
          <w:rFonts w:asciiTheme="minorHAnsi" w:hAnsiTheme="minorHAnsi" w:cstheme="minorHAnsi"/>
          <w:i/>
          <w:szCs w:val="22"/>
        </w:rPr>
        <w:t>Immunity</w:t>
      </w:r>
      <w:r w:rsidRPr="0017540B">
        <w:rPr>
          <w:rFonts w:asciiTheme="minorHAnsi" w:hAnsiTheme="minorHAnsi" w:cstheme="minorHAnsi"/>
          <w:szCs w:val="22"/>
        </w:rPr>
        <w:t xml:space="preserve"> </w:t>
      </w:r>
      <w:r w:rsidRPr="0017540B">
        <w:rPr>
          <w:rFonts w:asciiTheme="minorHAnsi" w:hAnsiTheme="minorHAnsi" w:cstheme="minorHAnsi"/>
          <w:b/>
          <w:szCs w:val="22"/>
        </w:rPr>
        <w:t>51</w:t>
      </w:r>
      <w:r w:rsidRPr="0017540B">
        <w:rPr>
          <w:rFonts w:asciiTheme="minorHAnsi" w:hAnsiTheme="minorHAnsi" w:cstheme="minorHAnsi"/>
          <w:szCs w:val="22"/>
        </w:rPr>
        <w:t>, 1028-1042 e1024, doi:10.1016/j.immuni.2019.10.009 (2019).</w:t>
      </w:r>
    </w:p>
    <w:p w14:paraId="6D60479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120</w:t>
      </w:r>
      <w:r w:rsidRPr="0017540B">
        <w:rPr>
          <w:rFonts w:asciiTheme="minorHAnsi" w:hAnsiTheme="minorHAnsi" w:cstheme="minorHAnsi"/>
          <w:szCs w:val="22"/>
        </w:rPr>
        <w:tab/>
        <w:t xml:space="preserve">Kourko, O., Seaver, K., Odoardi, N., Basta, S. &amp; Gee, K. IL-27, IL-30, and IL-35: </w:t>
      </w:r>
      <w:r>
        <w:rPr>
          <w:rFonts w:asciiTheme="minorHAnsi" w:hAnsiTheme="minorHAnsi" w:cstheme="minorHAnsi"/>
          <w:szCs w:val="22"/>
        </w:rPr>
        <w:t>a</w:t>
      </w:r>
      <w:r w:rsidRPr="0017540B">
        <w:rPr>
          <w:rFonts w:asciiTheme="minorHAnsi" w:hAnsiTheme="minorHAnsi" w:cstheme="minorHAnsi"/>
          <w:szCs w:val="22"/>
        </w:rPr>
        <w:t xml:space="preserve"> </w:t>
      </w:r>
      <w:r>
        <w:rPr>
          <w:rFonts w:asciiTheme="minorHAnsi" w:hAnsiTheme="minorHAnsi" w:cstheme="minorHAnsi"/>
          <w:szCs w:val="22"/>
        </w:rPr>
        <w:t>c</w:t>
      </w:r>
      <w:r w:rsidRPr="0017540B">
        <w:rPr>
          <w:rFonts w:asciiTheme="minorHAnsi" w:hAnsiTheme="minorHAnsi" w:cstheme="minorHAnsi"/>
          <w:szCs w:val="22"/>
        </w:rPr>
        <w:t xml:space="preserve">ytokine </w:t>
      </w:r>
      <w:r>
        <w:rPr>
          <w:rFonts w:asciiTheme="minorHAnsi" w:hAnsiTheme="minorHAnsi" w:cstheme="minorHAnsi"/>
          <w:szCs w:val="22"/>
        </w:rPr>
        <w:t>t</w:t>
      </w:r>
      <w:r w:rsidRPr="0017540B">
        <w:rPr>
          <w:rFonts w:asciiTheme="minorHAnsi" w:hAnsiTheme="minorHAnsi" w:cstheme="minorHAnsi"/>
          <w:szCs w:val="22"/>
        </w:rPr>
        <w:t xml:space="preserve">riumvirate in </w:t>
      </w:r>
      <w:r>
        <w:rPr>
          <w:rFonts w:asciiTheme="minorHAnsi" w:hAnsiTheme="minorHAnsi" w:cstheme="minorHAnsi"/>
          <w:szCs w:val="22"/>
        </w:rPr>
        <w:t>c</w:t>
      </w:r>
      <w:r w:rsidRPr="0017540B">
        <w:rPr>
          <w:rFonts w:asciiTheme="minorHAnsi" w:hAnsiTheme="minorHAnsi" w:cstheme="minorHAnsi"/>
          <w:szCs w:val="22"/>
        </w:rPr>
        <w:t xml:space="preserve">ancer. </w:t>
      </w:r>
      <w:r w:rsidRPr="0017540B">
        <w:rPr>
          <w:rFonts w:asciiTheme="minorHAnsi" w:hAnsiTheme="minorHAnsi" w:cstheme="minorHAnsi"/>
          <w:i/>
          <w:szCs w:val="22"/>
        </w:rPr>
        <w:t>Front Oncol</w:t>
      </w:r>
      <w:r w:rsidRPr="0017540B">
        <w:rPr>
          <w:rFonts w:asciiTheme="minorHAnsi" w:hAnsiTheme="minorHAnsi" w:cstheme="minorHAnsi"/>
          <w:szCs w:val="22"/>
        </w:rPr>
        <w:t xml:space="preserve"> </w:t>
      </w:r>
      <w:r w:rsidRPr="0017540B">
        <w:rPr>
          <w:rFonts w:asciiTheme="minorHAnsi" w:hAnsiTheme="minorHAnsi" w:cstheme="minorHAnsi"/>
          <w:b/>
          <w:szCs w:val="22"/>
        </w:rPr>
        <w:t>9</w:t>
      </w:r>
      <w:r w:rsidRPr="0017540B">
        <w:rPr>
          <w:rFonts w:asciiTheme="minorHAnsi" w:hAnsiTheme="minorHAnsi" w:cstheme="minorHAnsi"/>
          <w:szCs w:val="22"/>
        </w:rPr>
        <w:t>, 969, doi:10.3389/fonc.2019.00969 (2019).</w:t>
      </w:r>
    </w:p>
    <w:p w14:paraId="21A7FD4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121</w:t>
      </w:r>
      <w:r w:rsidRPr="0017540B">
        <w:rPr>
          <w:rFonts w:asciiTheme="minorHAnsi" w:hAnsiTheme="minorHAnsi" w:cstheme="minorHAnsi"/>
          <w:szCs w:val="22"/>
        </w:rPr>
        <w:tab/>
        <w:t>Chihara, N.</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Induction and transcriptional regulation of the co-inhibitory gene module in T cells. </w:t>
      </w:r>
      <w:r w:rsidRPr="0017540B">
        <w:rPr>
          <w:rFonts w:asciiTheme="minorHAnsi" w:hAnsiTheme="minorHAnsi" w:cstheme="minorHAnsi"/>
          <w:i/>
          <w:szCs w:val="22"/>
        </w:rPr>
        <w:t>Nature</w:t>
      </w:r>
      <w:r w:rsidRPr="0017540B">
        <w:rPr>
          <w:rFonts w:asciiTheme="minorHAnsi" w:hAnsiTheme="minorHAnsi" w:cstheme="minorHAnsi"/>
          <w:szCs w:val="22"/>
        </w:rPr>
        <w:t xml:space="preserve"> </w:t>
      </w:r>
      <w:r w:rsidRPr="0017540B">
        <w:rPr>
          <w:rFonts w:asciiTheme="minorHAnsi" w:hAnsiTheme="minorHAnsi" w:cstheme="minorHAnsi"/>
          <w:b/>
          <w:szCs w:val="22"/>
        </w:rPr>
        <w:t>558</w:t>
      </w:r>
      <w:r w:rsidRPr="0017540B">
        <w:rPr>
          <w:rFonts w:asciiTheme="minorHAnsi" w:hAnsiTheme="minorHAnsi" w:cstheme="minorHAnsi"/>
          <w:szCs w:val="22"/>
        </w:rPr>
        <w:t>, 454-459, doi:10.1038/s41586-018-0206-z (2018).</w:t>
      </w:r>
    </w:p>
    <w:p w14:paraId="44AC1290" w14:textId="3592EA50"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122</w:t>
      </w:r>
      <w:r w:rsidRPr="0017540B">
        <w:rPr>
          <w:rFonts w:asciiTheme="minorHAnsi" w:hAnsiTheme="minorHAnsi" w:cstheme="minorHAnsi"/>
          <w:szCs w:val="22"/>
        </w:rPr>
        <w:tab/>
        <w:t>Li, S.</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Cancer immunotherapy via targeted TGF-beta signalling blockade in T</w:t>
      </w:r>
      <w:r w:rsidR="006A201A">
        <w:rPr>
          <w:rFonts w:asciiTheme="minorHAnsi" w:hAnsiTheme="minorHAnsi" w:cstheme="minorHAnsi"/>
          <w:szCs w:val="22"/>
        </w:rPr>
        <w:t>h</w:t>
      </w:r>
      <w:r w:rsidRPr="0017540B">
        <w:rPr>
          <w:rFonts w:asciiTheme="minorHAnsi" w:hAnsiTheme="minorHAnsi" w:cstheme="minorHAnsi"/>
          <w:szCs w:val="22"/>
        </w:rPr>
        <w:t xml:space="preserve"> cells. </w:t>
      </w:r>
      <w:r w:rsidRPr="0017540B">
        <w:rPr>
          <w:rFonts w:asciiTheme="minorHAnsi" w:hAnsiTheme="minorHAnsi" w:cstheme="minorHAnsi"/>
          <w:i/>
          <w:szCs w:val="22"/>
        </w:rPr>
        <w:t>Nature</w:t>
      </w:r>
      <w:r w:rsidRPr="0017540B">
        <w:rPr>
          <w:rFonts w:asciiTheme="minorHAnsi" w:hAnsiTheme="minorHAnsi" w:cstheme="minorHAnsi"/>
          <w:szCs w:val="22"/>
        </w:rPr>
        <w:t>, doi:10.1038/s41586-020-2850-3 (2020).</w:t>
      </w:r>
    </w:p>
    <w:p w14:paraId="1850F7A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123</w:t>
      </w:r>
      <w:r w:rsidRPr="0017540B">
        <w:rPr>
          <w:rFonts w:asciiTheme="minorHAnsi" w:hAnsiTheme="minorHAnsi" w:cstheme="minorHAnsi"/>
          <w:szCs w:val="22"/>
        </w:rPr>
        <w:tab/>
        <w:t xml:space="preserve">Zitvogel, L., Tesniere, A. &amp; Kroemer, G. Cancer despite immunosurveillance: immunoselection and immunosubversion. </w:t>
      </w:r>
      <w:r w:rsidRPr="0017540B">
        <w:rPr>
          <w:rFonts w:asciiTheme="minorHAnsi" w:hAnsiTheme="minorHAnsi" w:cstheme="minorHAnsi"/>
          <w:i/>
          <w:szCs w:val="22"/>
        </w:rPr>
        <w:t>Nat Rev Immunol</w:t>
      </w:r>
      <w:r w:rsidRPr="0017540B">
        <w:rPr>
          <w:rFonts w:asciiTheme="minorHAnsi" w:hAnsiTheme="minorHAnsi" w:cstheme="minorHAnsi"/>
          <w:szCs w:val="22"/>
        </w:rPr>
        <w:t xml:space="preserve"> </w:t>
      </w:r>
      <w:r w:rsidRPr="0017540B">
        <w:rPr>
          <w:rFonts w:asciiTheme="minorHAnsi" w:hAnsiTheme="minorHAnsi" w:cstheme="minorHAnsi"/>
          <w:b/>
          <w:szCs w:val="22"/>
        </w:rPr>
        <w:t>6</w:t>
      </w:r>
      <w:r w:rsidRPr="0017540B">
        <w:rPr>
          <w:rFonts w:asciiTheme="minorHAnsi" w:hAnsiTheme="minorHAnsi" w:cstheme="minorHAnsi"/>
          <w:szCs w:val="22"/>
        </w:rPr>
        <w:t>, 715-727, doi:10.1038/nri1936 (2006).</w:t>
      </w:r>
    </w:p>
    <w:p w14:paraId="7538A2B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124</w:t>
      </w:r>
      <w:r w:rsidRPr="0017540B">
        <w:rPr>
          <w:rFonts w:asciiTheme="minorHAnsi" w:hAnsiTheme="minorHAnsi" w:cstheme="minorHAnsi"/>
          <w:szCs w:val="22"/>
        </w:rPr>
        <w:tab/>
        <w:t>Hatzioannou,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An intrinsic role of IL-33 in Treg cell-mediated tumor immunoevasion. </w:t>
      </w:r>
      <w:r w:rsidRPr="0017540B">
        <w:rPr>
          <w:rFonts w:asciiTheme="minorHAnsi" w:hAnsiTheme="minorHAnsi" w:cstheme="minorHAnsi"/>
          <w:i/>
          <w:szCs w:val="22"/>
        </w:rPr>
        <w:t>Nat Immunol</w:t>
      </w:r>
      <w:r w:rsidRPr="0017540B">
        <w:rPr>
          <w:rFonts w:asciiTheme="minorHAnsi" w:hAnsiTheme="minorHAnsi" w:cstheme="minorHAnsi"/>
          <w:szCs w:val="22"/>
        </w:rPr>
        <w:t xml:space="preserve"> </w:t>
      </w:r>
      <w:r w:rsidRPr="0017540B">
        <w:rPr>
          <w:rFonts w:asciiTheme="minorHAnsi" w:hAnsiTheme="minorHAnsi" w:cstheme="minorHAnsi"/>
          <w:b/>
          <w:szCs w:val="22"/>
        </w:rPr>
        <w:t>21</w:t>
      </w:r>
      <w:r w:rsidRPr="0017540B">
        <w:rPr>
          <w:rFonts w:asciiTheme="minorHAnsi" w:hAnsiTheme="minorHAnsi" w:cstheme="minorHAnsi"/>
          <w:szCs w:val="22"/>
        </w:rPr>
        <w:t>, 75-85, doi:10.1038/s41590-019-0555-2 (2020).</w:t>
      </w:r>
    </w:p>
    <w:p w14:paraId="18C8494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125</w:t>
      </w:r>
      <w:r w:rsidRPr="0017540B">
        <w:rPr>
          <w:rFonts w:asciiTheme="minorHAnsi" w:hAnsiTheme="minorHAnsi" w:cstheme="minorHAnsi"/>
          <w:szCs w:val="22"/>
        </w:rPr>
        <w:tab/>
        <w:t>Schiering, C.</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The alarmin IL-33 promotes regulatory T-cell function in the intestine. </w:t>
      </w:r>
      <w:r w:rsidRPr="0017540B">
        <w:rPr>
          <w:rFonts w:asciiTheme="minorHAnsi" w:hAnsiTheme="minorHAnsi" w:cstheme="minorHAnsi"/>
          <w:i/>
          <w:szCs w:val="22"/>
        </w:rPr>
        <w:t>Nature</w:t>
      </w:r>
      <w:r w:rsidRPr="0017540B">
        <w:rPr>
          <w:rFonts w:asciiTheme="minorHAnsi" w:hAnsiTheme="minorHAnsi" w:cstheme="minorHAnsi"/>
          <w:szCs w:val="22"/>
        </w:rPr>
        <w:t xml:space="preserve"> </w:t>
      </w:r>
      <w:r w:rsidRPr="0017540B">
        <w:rPr>
          <w:rFonts w:asciiTheme="minorHAnsi" w:hAnsiTheme="minorHAnsi" w:cstheme="minorHAnsi"/>
          <w:b/>
          <w:szCs w:val="22"/>
        </w:rPr>
        <w:t>513</w:t>
      </w:r>
      <w:r w:rsidRPr="0017540B">
        <w:rPr>
          <w:rFonts w:asciiTheme="minorHAnsi" w:hAnsiTheme="minorHAnsi" w:cstheme="minorHAnsi"/>
          <w:szCs w:val="22"/>
        </w:rPr>
        <w:t>, 564-568, doi:10.1038/nature13577 (2014).</w:t>
      </w:r>
    </w:p>
    <w:p w14:paraId="56AF5B17" w14:textId="42F465EA" w:rsid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126</w:t>
      </w:r>
      <w:r w:rsidRPr="0017540B">
        <w:rPr>
          <w:rFonts w:asciiTheme="minorHAnsi" w:hAnsiTheme="minorHAnsi" w:cstheme="minorHAnsi"/>
          <w:szCs w:val="22"/>
        </w:rPr>
        <w:tab/>
        <w:t>Sawant, D. V.</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Adaptive plasticity of IL-10(+) and IL-35(+) Treg cells cooperatively promotes tumor T cell exhaustion. </w:t>
      </w:r>
      <w:r w:rsidRPr="0017540B">
        <w:rPr>
          <w:rFonts w:asciiTheme="minorHAnsi" w:hAnsiTheme="minorHAnsi" w:cstheme="minorHAnsi"/>
          <w:i/>
          <w:szCs w:val="22"/>
        </w:rPr>
        <w:t>Nat Immunol</w:t>
      </w:r>
      <w:r w:rsidRPr="0017540B">
        <w:rPr>
          <w:rFonts w:asciiTheme="minorHAnsi" w:hAnsiTheme="minorHAnsi" w:cstheme="minorHAnsi"/>
          <w:szCs w:val="22"/>
        </w:rPr>
        <w:t xml:space="preserve"> </w:t>
      </w:r>
      <w:r w:rsidRPr="0017540B">
        <w:rPr>
          <w:rFonts w:asciiTheme="minorHAnsi" w:hAnsiTheme="minorHAnsi" w:cstheme="minorHAnsi"/>
          <w:b/>
          <w:szCs w:val="22"/>
        </w:rPr>
        <w:t>20</w:t>
      </w:r>
      <w:r w:rsidRPr="0017540B">
        <w:rPr>
          <w:rFonts w:asciiTheme="minorHAnsi" w:hAnsiTheme="minorHAnsi" w:cstheme="minorHAnsi"/>
          <w:szCs w:val="22"/>
        </w:rPr>
        <w:t>, 724-735, doi:10.1038/s41590-019-0346-9 (2019).</w:t>
      </w:r>
    </w:p>
    <w:p w14:paraId="7432E096" w14:textId="703F14FF" w:rsidR="006A201A" w:rsidRPr="00A441D1" w:rsidRDefault="006A201A" w:rsidP="006A201A">
      <w:pPr>
        <w:pStyle w:val="EndNoteBibliography"/>
        <w:rPr>
          <w:rFonts w:asciiTheme="minorHAnsi" w:hAnsiTheme="minorHAnsi" w:cstheme="minorHAnsi"/>
          <w:b/>
          <w:bCs/>
        </w:rPr>
      </w:pPr>
      <w:r w:rsidRPr="00274768">
        <w:rPr>
          <w:rFonts w:asciiTheme="minorHAnsi" w:hAnsiTheme="minorHAnsi" w:cstheme="minorHAnsi"/>
          <w:b/>
          <w:bCs/>
        </w:rPr>
        <w:t>Demonstrates a pathway, by which Treg</w:t>
      </w:r>
      <w:r>
        <w:rPr>
          <w:rFonts w:asciiTheme="minorHAnsi" w:hAnsiTheme="minorHAnsi" w:cstheme="minorHAnsi"/>
          <w:b/>
          <w:bCs/>
        </w:rPr>
        <w:t>-</w:t>
      </w:r>
      <w:r w:rsidRPr="00274768">
        <w:rPr>
          <w:rFonts w:asciiTheme="minorHAnsi" w:hAnsiTheme="minorHAnsi" w:cstheme="minorHAnsi"/>
          <w:b/>
          <w:bCs/>
        </w:rPr>
        <w:t>derived IL-10 and IL-35 cooperatively exhaust CD8+ T cells in tumors.</w:t>
      </w:r>
    </w:p>
    <w:p w14:paraId="204673B3" w14:textId="0A0B690B"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127</w:t>
      </w:r>
      <w:r w:rsidRPr="0017540B">
        <w:rPr>
          <w:rFonts w:asciiTheme="minorHAnsi" w:hAnsiTheme="minorHAnsi" w:cstheme="minorHAnsi"/>
          <w:szCs w:val="22"/>
        </w:rPr>
        <w:tab/>
        <w:t>Smith, L. K.</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Interleukin-10 </w:t>
      </w:r>
      <w:r w:rsidR="006A201A">
        <w:rPr>
          <w:rFonts w:asciiTheme="minorHAnsi" w:hAnsiTheme="minorHAnsi" w:cstheme="minorHAnsi"/>
          <w:szCs w:val="22"/>
        </w:rPr>
        <w:t>d</w:t>
      </w:r>
      <w:r w:rsidRPr="0017540B">
        <w:rPr>
          <w:rFonts w:asciiTheme="minorHAnsi" w:hAnsiTheme="minorHAnsi" w:cstheme="minorHAnsi"/>
          <w:szCs w:val="22"/>
        </w:rPr>
        <w:t xml:space="preserve">irectly </w:t>
      </w:r>
      <w:r>
        <w:rPr>
          <w:rFonts w:asciiTheme="minorHAnsi" w:hAnsiTheme="minorHAnsi" w:cstheme="minorHAnsi"/>
          <w:szCs w:val="22"/>
        </w:rPr>
        <w:t>i</w:t>
      </w:r>
      <w:r w:rsidRPr="0017540B">
        <w:rPr>
          <w:rFonts w:asciiTheme="minorHAnsi" w:hAnsiTheme="minorHAnsi" w:cstheme="minorHAnsi"/>
          <w:szCs w:val="22"/>
        </w:rPr>
        <w:t xml:space="preserve">nhibits CD8(+) T </w:t>
      </w:r>
      <w:r>
        <w:rPr>
          <w:rFonts w:asciiTheme="minorHAnsi" w:hAnsiTheme="minorHAnsi" w:cstheme="minorHAnsi"/>
          <w:szCs w:val="22"/>
        </w:rPr>
        <w:t>c</w:t>
      </w:r>
      <w:r w:rsidRPr="0017540B">
        <w:rPr>
          <w:rFonts w:asciiTheme="minorHAnsi" w:hAnsiTheme="minorHAnsi" w:cstheme="minorHAnsi"/>
          <w:szCs w:val="22"/>
        </w:rPr>
        <w:t xml:space="preserve">ell </w:t>
      </w:r>
      <w:r>
        <w:rPr>
          <w:rFonts w:asciiTheme="minorHAnsi" w:hAnsiTheme="minorHAnsi" w:cstheme="minorHAnsi"/>
          <w:szCs w:val="22"/>
        </w:rPr>
        <w:t>f</w:t>
      </w:r>
      <w:r w:rsidRPr="0017540B">
        <w:rPr>
          <w:rFonts w:asciiTheme="minorHAnsi" w:hAnsiTheme="minorHAnsi" w:cstheme="minorHAnsi"/>
          <w:szCs w:val="22"/>
        </w:rPr>
        <w:t xml:space="preserve">unction by </w:t>
      </w:r>
      <w:r>
        <w:rPr>
          <w:rFonts w:asciiTheme="minorHAnsi" w:hAnsiTheme="minorHAnsi" w:cstheme="minorHAnsi"/>
          <w:szCs w:val="22"/>
        </w:rPr>
        <w:t>e</w:t>
      </w:r>
      <w:r w:rsidRPr="0017540B">
        <w:rPr>
          <w:rFonts w:asciiTheme="minorHAnsi" w:hAnsiTheme="minorHAnsi" w:cstheme="minorHAnsi"/>
          <w:szCs w:val="22"/>
        </w:rPr>
        <w:t xml:space="preserve">nhancing </w:t>
      </w:r>
      <w:r>
        <w:rPr>
          <w:rFonts w:asciiTheme="minorHAnsi" w:hAnsiTheme="minorHAnsi" w:cstheme="minorHAnsi"/>
          <w:szCs w:val="22"/>
        </w:rPr>
        <w:t>N</w:t>
      </w:r>
      <w:r w:rsidRPr="0017540B">
        <w:rPr>
          <w:rFonts w:asciiTheme="minorHAnsi" w:hAnsiTheme="minorHAnsi" w:cstheme="minorHAnsi"/>
          <w:szCs w:val="22"/>
        </w:rPr>
        <w:t>-</w:t>
      </w:r>
      <w:r>
        <w:rPr>
          <w:rFonts w:asciiTheme="minorHAnsi" w:hAnsiTheme="minorHAnsi" w:cstheme="minorHAnsi"/>
          <w:szCs w:val="22"/>
        </w:rPr>
        <w:t>g</w:t>
      </w:r>
      <w:r w:rsidRPr="0017540B">
        <w:rPr>
          <w:rFonts w:asciiTheme="minorHAnsi" w:hAnsiTheme="minorHAnsi" w:cstheme="minorHAnsi"/>
          <w:szCs w:val="22"/>
        </w:rPr>
        <w:t xml:space="preserve">lycan </w:t>
      </w:r>
      <w:r>
        <w:rPr>
          <w:rFonts w:asciiTheme="minorHAnsi" w:hAnsiTheme="minorHAnsi" w:cstheme="minorHAnsi"/>
          <w:szCs w:val="22"/>
        </w:rPr>
        <w:t>b</w:t>
      </w:r>
      <w:r w:rsidRPr="0017540B">
        <w:rPr>
          <w:rFonts w:asciiTheme="minorHAnsi" w:hAnsiTheme="minorHAnsi" w:cstheme="minorHAnsi"/>
          <w:szCs w:val="22"/>
        </w:rPr>
        <w:t xml:space="preserve">ranching to </w:t>
      </w:r>
      <w:r>
        <w:rPr>
          <w:rFonts w:asciiTheme="minorHAnsi" w:hAnsiTheme="minorHAnsi" w:cstheme="minorHAnsi"/>
          <w:szCs w:val="22"/>
        </w:rPr>
        <w:t>d</w:t>
      </w:r>
      <w:r w:rsidRPr="0017540B">
        <w:rPr>
          <w:rFonts w:asciiTheme="minorHAnsi" w:hAnsiTheme="minorHAnsi" w:cstheme="minorHAnsi"/>
          <w:szCs w:val="22"/>
        </w:rPr>
        <w:t xml:space="preserve">ecrease </w:t>
      </w:r>
      <w:r>
        <w:rPr>
          <w:rFonts w:asciiTheme="minorHAnsi" w:hAnsiTheme="minorHAnsi" w:cstheme="minorHAnsi"/>
          <w:szCs w:val="22"/>
        </w:rPr>
        <w:t>a</w:t>
      </w:r>
      <w:r w:rsidRPr="0017540B">
        <w:rPr>
          <w:rFonts w:asciiTheme="minorHAnsi" w:hAnsiTheme="minorHAnsi" w:cstheme="minorHAnsi"/>
          <w:szCs w:val="22"/>
        </w:rPr>
        <w:t xml:space="preserve">ntigen </w:t>
      </w:r>
      <w:r>
        <w:rPr>
          <w:rFonts w:asciiTheme="minorHAnsi" w:hAnsiTheme="minorHAnsi" w:cstheme="minorHAnsi"/>
          <w:szCs w:val="22"/>
        </w:rPr>
        <w:t>s</w:t>
      </w:r>
      <w:r w:rsidRPr="0017540B">
        <w:rPr>
          <w:rFonts w:asciiTheme="minorHAnsi" w:hAnsiTheme="minorHAnsi" w:cstheme="minorHAnsi"/>
          <w:szCs w:val="22"/>
        </w:rPr>
        <w:t xml:space="preserve">ensitivity. </w:t>
      </w:r>
      <w:r w:rsidRPr="0017540B">
        <w:rPr>
          <w:rFonts w:asciiTheme="minorHAnsi" w:hAnsiTheme="minorHAnsi" w:cstheme="minorHAnsi"/>
          <w:i/>
          <w:szCs w:val="22"/>
        </w:rPr>
        <w:t>Immunity</w:t>
      </w:r>
      <w:r w:rsidRPr="0017540B">
        <w:rPr>
          <w:rFonts w:asciiTheme="minorHAnsi" w:hAnsiTheme="minorHAnsi" w:cstheme="minorHAnsi"/>
          <w:szCs w:val="22"/>
        </w:rPr>
        <w:t xml:space="preserve"> </w:t>
      </w:r>
      <w:r w:rsidRPr="0017540B">
        <w:rPr>
          <w:rFonts w:asciiTheme="minorHAnsi" w:hAnsiTheme="minorHAnsi" w:cstheme="minorHAnsi"/>
          <w:b/>
          <w:szCs w:val="22"/>
        </w:rPr>
        <w:t>48</w:t>
      </w:r>
      <w:r w:rsidRPr="0017540B">
        <w:rPr>
          <w:rFonts w:asciiTheme="minorHAnsi" w:hAnsiTheme="minorHAnsi" w:cstheme="minorHAnsi"/>
          <w:szCs w:val="22"/>
        </w:rPr>
        <w:t>, 299-312 e295, doi:10.1016/j.immuni.2018.01.006 (2018).</w:t>
      </w:r>
    </w:p>
    <w:p w14:paraId="49D1548C"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128</w:t>
      </w:r>
      <w:r w:rsidRPr="0017540B">
        <w:rPr>
          <w:rFonts w:asciiTheme="minorHAnsi" w:hAnsiTheme="minorHAnsi" w:cstheme="minorHAnsi"/>
          <w:szCs w:val="22"/>
        </w:rPr>
        <w:tab/>
        <w:t>Sledzinska,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Regulatory T </w:t>
      </w:r>
      <w:r>
        <w:rPr>
          <w:rFonts w:asciiTheme="minorHAnsi" w:hAnsiTheme="minorHAnsi" w:cstheme="minorHAnsi"/>
          <w:szCs w:val="22"/>
        </w:rPr>
        <w:t>c</w:t>
      </w:r>
      <w:r w:rsidRPr="0017540B">
        <w:rPr>
          <w:rFonts w:asciiTheme="minorHAnsi" w:hAnsiTheme="minorHAnsi" w:cstheme="minorHAnsi"/>
          <w:szCs w:val="22"/>
        </w:rPr>
        <w:t xml:space="preserve">ells </w:t>
      </w:r>
      <w:r>
        <w:rPr>
          <w:rFonts w:asciiTheme="minorHAnsi" w:hAnsiTheme="minorHAnsi" w:cstheme="minorHAnsi"/>
          <w:szCs w:val="22"/>
        </w:rPr>
        <w:t>r</w:t>
      </w:r>
      <w:r w:rsidRPr="0017540B">
        <w:rPr>
          <w:rFonts w:asciiTheme="minorHAnsi" w:hAnsiTheme="minorHAnsi" w:cstheme="minorHAnsi"/>
          <w:szCs w:val="22"/>
        </w:rPr>
        <w:t xml:space="preserve">estrain </w:t>
      </w:r>
      <w:r>
        <w:rPr>
          <w:rFonts w:asciiTheme="minorHAnsi" w:hAnsiTheme="minorHAnsi" w:cstheme="minorHAnsi"/>
          <w:szCs w:val="22"/>
        </w:rPr>
        <w:t>i</w:t>
      </w:r>
      <w:r w:rsidRPr="0017540B">
        <w:rPr>
          <w:rFonts w:asciiTheme="minorHAnsi" w:hAnsiTheme="minorHAnsi" w:cstheme="minorHAnsi"/>
          <w:szCs w:val="22"/>
        </w:rPr>
        <w:t>nterleukin-2- and Blimp-1-</w:t>
      </w:r>
      <w:r>
        <w:rPr>
          <w:rFonts w:asciiTheme="minorHAnsi" w:hAnsiTheme="minorHAnsi" w:cstheme="minorHAnsi"/>
          <w:szCs w:val="22"/>
        </w:rPr>
        <w:t>d</w:t>
      </w:r>
      <w:r w:rsidRPr="0017540B">
        <w:rPr>
          <w:rFonts w:asciiTheme="minorHAnsi" w:hAnsiTheme="minorHAnsi" w:cstheme="minorHAnsi"/>
          <w:szCs w:val="22"/>
        </w:rPr>
        <w:t xml:space="preserve">ependent </w:t>
      </w:r>
      <w:r>
        <w:rPr>
          <w:rFonts w:asciiTheme="minorHAnsi" w:hAnsiTheme="minorHAnsi" w:cstheme="minorHAnsi"/>
          <w:szCs w:val="22"/>
        </w:rPr>
        <w:t>a</w:t>
      </w:r>
      <w:r w:rsidRPr="0017540B">
        <w:rPr>
          <w:rFonts w:asciiTheme="minorHAnsi" w:hAnsiTheme="minorHAnsi" w:cstheme="minorHAnsi"/>
          <w:szCs w:val="22"/>
        </w:rPr>
        <w:t xml:space="preserve">cquisition of </w:t>
      </w:r>
      <w:r>
        <w:rPr>
          <w:rFonts w:asciiTheme="minorHAnsi" w:hAnsiTheme="minorHAnsi" w:cstheme="minorHAnsi"/>
          <w:szCs w:val="22"/>
        </w:rPr>
        <w:t>c</w:t>
      </w:r>
      <w:r w:rsidRPr="0017540B">
        <w:rPr>
          <w:rFonts w:asciiTheme="minorHAnsi" w:hAnsiTheme="minorHAnsi" w:cstheme="minorHAnsi"/>
          <w:szCs w:val="22"/>
        </w:rPr>
        <w:t xml:space="preserve">ytotoxic </w:t>
      </w:r>
      <w:r>
        <w:rPr>
          <w:rFonts w:asciiTheme="minorHAnsi" w:hAnsiTheme="minorHAnsi" w:cstheme="minorHAnsi"/>
          <w:szCs w:val="22"/>
        </w:rPr>
        <w:t>f</w:t>
      </w:r>
      <w:r w:rsidRPr="0017540B">
        <w:rPr>
          <w:rFonts w:asciiTheme="minorHAnsi" w:hAnsiTheme="minorHAnsi" w:cstheme="minorHAnsi"/>
          <w:szCs w:val="22"/>
        </w:rPr>
        <w:t xml:space="preserve">unction by CD4(+) T </w:t>
      </w:r>
      <w:r>
        <w:rPr>
          <w:rFonts w:asciiTheme="minorHAnsi" w:hAnsiTheme="minorHAnsi" w:cstheme="minorHAnsi"/>
          <w:szCs w:val="22"/>
        </w:rPr>
        <w:t>c</w:t>
      </w:r>
      <w:r w:rsidRPr="0017540B">
        <w:rPr>
          <w:rFonts w:asciiTheme="minorHAnsi" w:hAnsiTheme="minorHAnsi" w:cstheme="minorHAnsi"/>
          <w:szCs w:val="22"/>
        </w:rPr>
        <w:t xml:space="preserve">ells. </w:t>
      </w:r>
      <w:r w:rsidRPr="0017540B">
        <w:rPr>
          <w:rFonts w:asciiTheme="minorHAnsi" w:hAnsiTheme="minorHAnsi" w:cstheme="minorHAnsi"/>
          <w:i/>
          <w:szCs w:val="22"/>
        </w:rPr>
        <w:t>Immunity</w:t>
      </w:r>
      <w:r w:rsidRPr="0017540B">
        <w:rPr>
          <w:rFonts w:asciiTheme="minorHAnsi" w:hAnsiTheme="minorHAnsi" w:cstheme="minorHAnsi"/>
          <w:szCs w:val="22"/>
        </w:rPr>
        <w:t xml:space="preserve"> </w:t>
      </w:r>
      <w:r w:rsidRPr="0017540B">
        <w:rPr>
          <w:rFonts w:asciiTheme="minorHAnsi" w:hAnsiTheme="minorHAnsi" w:cstheme="minorHAnsi"/>
          <w:b/>
          <w:szCs w:val="22"/>
        </w:rPr>
        <w:t>52</w:t>
      </w:r>
      <w:r w:rsidRPr="0017540B">
        <w:rPr>
          <w:rFonts w:asciiTheme="minorHAnsi" w:hAnsiTheme="minorHAnsi" w:cstheme="minorHAnsi"/>
          <w:szCs w:val="22"/>
        </w:rPr>
        <w:t>, 151-166 e156, doi:10.1016/j.immuni.2019.12.007 (2020).</w:t>
      </w:r>
    </w:p>
    <w:p w14:paraId="7EA55360"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129</w:t>
      </w:r>
      <w:r w:rsidRPr="0017540B">
        <w:rPr>
          <w:rFonts w:asciiTheme="minorHAnsi" w:hAnsiTheme="minorHAnsi" w:cstheme="minorHAnsi"/>
          <w:szCs w:val="22"/>
        </w:rPr>
        <w:tab/>
        <w:t xml:space="preserve">Vitiello, G. A. &amp; Miller, G. Targeting the interleukin-17 immune axis for cancer immunotherapy. </w:t>
      </w:r>
      <w:r w:rsidRPr="0017540B">
        <w:rPr>
          <w:rFonts w:asciiTheme="minorHAnsi" w:hAnsiTheme="minorHAnsi" w:cstheme="minorHAnsi"/>
          <w:i/>
          <w:szCs w:val="22"/>
        </w:rPr>
        <w:t>J Exp Med</w:t>
      </w:r>
      <w:r w:rsidRPr="0017540B">
        <w:rPr>
          <w:rFonts w:asciiTheme="minorHAnsi" w:hAnsiTheme="minorHAnsi" w:cstheme="minorHAnsi"/>
          <w:szCs w:val="22"/>
        </w:rPr>
        <w:t xml:space="preserve"> </w:t>
      </w:r>
      <w:r w:rsidRPr="0017540B">
        <w:rPr>
          <w:rFonts w:asciiTheme="minorHAnsi" w:hAnsiTheme="minorHAnsi" w:cstheme="minorHAnsi"/>
          <w:b/>
          <w:szCs w:val="22"/>
        </w:rPr>
        <w:t>217</w:t>
      </w:r>
      <w:r w:rsidRPr="0017540B">
        <w:rPr>
          <w:rFonts w:asciiTheme="minorHAnsi" w:hAnsiTheme="minorHAnsi" w:cstheme="minorHAnsi"/>
          <w:szCs w:val="22"/>
        </w:rPr>
        <w:t>, doi:10.1084/jem.20190456 (2020).</w:t>
      </w:r>
    </w:p>
    <w:p w14:paraId="277C85E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130</w:t>
      </w:r>
      <w:r w:rsidRPr="0017540B">
        <w:rPr>
          <w:rFonts w:asciiTheme="minorHAnsi" w:hAnsiTheme="minorHAnsi" w:cstheme="minorHAnsi"/>
          <w:szCs w:val="22"/>
        </w:rPr>
        <w:tab/>
        <w:t>Coffelt, S. B.</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IL-17-producing gammadelta T cells and neutrophils conspire to promote breast cancer metastasis. </w:t>
      </w:r>
      <w:r w:rsidRPr="0017540B">
        <w:rPr>
          <w:rFonts w:asciiTheme="minorHAnsi" w:hAnsiTheme="minorHAnsi" w:cstheme="minorHAnsi"/>
          <w:i/>
          <w:szCs w:val="22"/>
        </w:rPr>
        <w:t>Nature</w:t>
      </w:r>
      <w:r w:rsidRPr="0017540B">
        <w:rPr>
          <w:rFonts w:asciiTheme="minorHAnsi" w:hAnsiTheme="minorHAnsi" w:cstheme="minorHAnsi"/>
          <w:szCs w:val="22"/>
        </w:rPr>
        <w:t xml:space="preserve"> </w:t>
      </w:r>
      <w:r w:rsidRPr="0017540B">
        <w:rPr>
          <w:rFonts w:asciiTheme="minorHAnsi" w:hAnsiTheme="minorHAnsi" w:cstheme="minorHAnsi"/>
          <w:b/>
          <w:szCs w:val="22"/>
        </w:rPr>
        <w:t>522</w:t>
      </w:r>
      <w:r w:rsidRPr="0017540B">
        <w:rPr>
          <w:rFonts w:asciiTheme="minorHAnsi" w:hAnsiTheme="minorHAnsi" w:cstheme="minorHAnsi"/>
          <w:szCs w:val="22"/>
        </w:rPr>
        <w:t>, 345-348, doi:10.1038/nature14282 (2015).</w:t>
      </w:r>
    </w:p>
    <w:p w14:paraId="6F28FA41" w14:textId="3D464CA2"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131</w:t>
      </w:r>
      <w:r w:rsidRPr="0017540B">
        <w:rPr>
          <w:rFonts w:asciiTheme="minorHAnsi" w:hAnsiTheme="minorHAnsi" w:cstheme="minorHAnsi"/>
          <w:szCs w:val="22"/>
        </w:rPr>
        <w:tab/>
        <w:t>Koh, J.</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IL23-</w:t>
      </w:r>
      <w:r>
        <w:rPr>
          <w:rFonts w:asciiTheme="minorHAnsi" w:hAnsiTheme="minorHAnsi" w:cstheme="minorHAnsi"/>
          <w:szCs w:val="22"/>
        </w:rPr>
        <w:t>p</w:t>
      </w:r>
      <w:r w:rsidRPr="0017540B">
        <w:rPr>
          <w:rFonts w:asciiTheme="minorHAnsi" w:hAnsiTheme="minorHAnsi" w:cstheme="minorHAnsi"/>
          <w:szCs w:val="22"/>
        </w:rPr>
        <w:t xml:space="preserve">roducing </w:t>
      </w:r>
      <w:r>
        <w:rPr>
          <w:rFonts w:asciiTheme="minorHAnsi" w:hAnsiTheme="minorHAnsi" w:cstheme="minorHAnsi"/>
          <w:szCs w:val="22"/>
        </w:rPr>
        <w:t>h</w:t>
      </w:r>
      <w:r w:rsidRPr="0017540B">
        <w:rPr>
          <w:rFonts w:asciiTheme="minorHAnsi" w:hAnsiTheme="minorHAnsi" w:cstheme="minorHAnsi"/>
          <w:szCs w:val="22"/>
        </w:rPr>
        <w:t xml:space="preserve">uman </w:t>
      </w:r>
      <w:r>
        <w:rPr>
          <w:rFonts w:asciiTheme="minorHAnsi" w:hAnsiTheme="minorHAnsi" w:cstheme="minorHAnsi"/>
          <w:szCs w:val="22"/>
        </w:rPr>
        <w:t>l</w:t>
      </w:r>
      <w:r w:rsidRPr="0017540B">
        <w:rPr>
          <w:rFonts w:asciiTheme="minorHAnsi" w:hAnsiTheme="minorHAnsi" w:cstheme="minorHAnsi"/>
          <w:szCs w:val="22"/>
        </w:rPr>
        <w:t xml:space="preserve">ung </w:t>
      </w:r>
      <w:r>
        <w:rPr>
          <w:rFonts w:asciiTheme="minorHAnsi" w:hAnsiTheme="minorHAnsi" w:cstheme="minorHAnsi"/>
          <w:szCs w:val="22"/>
        </w:rPr>
        <w:t>c</w:t>
      </w:r>
      <w:r w:rsidRPr="0017540B">
        <w:rPr>
          <w:rFonts w:asciiTheme="minorHAnsi" w:hAnsiTheme="minorHAnsi" w:cstheme="minorHAnsi"/>
          <w:szCs w:val="22"/>
        </w:rPr>
        <w:t xml:space="preserve">ancer </w:t>
      </w:r>
      <w:r>
        <w:rPr>
          <w:rFonts w:asciiTheme="minorHAnsi" w:hAnsiTheme="minorHAnsi" w:cstheme="minorHAnsi"/>
          <w:szCs w:val="22"/>
        </w:rPr>
        <w:t>c</w:t>
      </w:r>
      <w:r w:rsidRPr="0017540B">
        <w:rPr>
          <w:rFonts w:asciiTheme="minorHAnsi" w:hAnsiTheme="minorHAnsi" w:cstheme="minorHAnsi"/>
          <w:szCs w:val="22"/>
        </w:rPr>
        <w:t xml:space="preserve">ells </w:t>
      </w:r>
      <w:r>
        <w:rPr>
          <w:rFonts w:asciiTheme="minorHAnsi" w:hAnsiTheme="minorHAnsi" w:cstheme="minorHAnsi"/>
          <w:szCs w:val="22"/>
        </w:rPr>
        <w:t>p</w:t>
      </w:r>
      <w:r w:rsidRPr="0017540B">
        <w:rPr>
          <w:rFonts w:asciiTheme="minorHAnsi" w:hAnsiTheme="minorHAnsi" w:cstheme="minorHAnsi"/>
          <w:szCs w:val="22"/>
        </w:rPr>
        <w:t xml:space="preserve">romote </w:t>
      </w:r>
      <w:r>
        <w:rPr>
          <w:rFonts w:asciiTheme="minorHAnsi" w:hAnsiTheme="minorHAnsi" w:cstheme="minorHAnsi"/>
          <w:szCs w:val="22"/>
        </w:rPr>
        <w:t>t</w:t>
      </w:r>
      <w:r w:rsidRPr="0017540B">
        <w:rPr>
          <w:rFonts w:asciiTheme="minorHAnsi" w:hAnsiTheme="minorHAnsi" w:cstheme="minorHAnsi"/>
          <w:szCs w:val="22"/>
        </w:rPr>
        <w:t xml:space="preserve">umor </w:t>
      </w:r>
      <w:r>
        <w:rPr>
          <w:rFonts w:asciiTheme="minorHAnsi" w:hAnsiTheme="minorHAnsi" w:cstheme="minorHAnsi"/>
          <w:szCs w:val="22"/>
        </w:rPr>
        <w:t>g</w:t>
      </w:r>
      <w:r w:rsidRPr="0017540B">
        <w:rPr>
          <w:rFonts w:asciiTheme="minorHAnsi" w:hAnsiTheme="minorHAnsi" w:cstheme="minorHAnsi"/>
          <w:szCs w:val="22"/>
        </w:rPr>
        <w:t xml:space="preserve">rowth via </w:t>
      </w:r>
      <w:r>
        <w:rPr>
          <w:rFonts w:asciiTheme="minorHAnsi" w:hAnsiTheme="minorHAnsi" w:cstheme="minorHAnsi"/>
          <w:szCs w:val="22"/>
        </w:rPr>
        <w:t>c</w:t>
      </w:r>
      <w:r w:rsidRPr="0017540B">
        <w:rPr>
          <w:rFonts w:asciiTheme="minorHAnsi" w:hAnsiTheme="minorHAnsi" w:cstheme="minorHAnsi"/>
          <w:szCs w:val="22"/>
        </w:rPr>
        <w:t xml:space="preserve">onversion of </w:t>
      </w:r>
      <w:r>
        <w:rPr>
          <w:rFonts w:asciiTheme="minorHAnsi" w:hAnsiTheme="minorHAnsi" w:cstheme="minorHAnsi"/>
          <w:szCs w:val="22"/>
        </w:rPr>
        <w:t>i</w:t>
      </w:r>
      <w:r w:rsidRPr="0017540B">
        <w:rPr>
          <w:rFonts w:asciiTheme="minorHAnsi" w:hAnsiTheme="minorHAnsi" w:cstheme="minorHAnsi"/>
          <w:szCs w:val="22"/>
        </w:rPr>
        <w:t xml:space="preserve">nnate </w:t>
      </w:r>
      <w:r>
        <w:rPr>
          <w:rFonts w:asciiTheme="minorHAnsi" w:hAnsiTheme="minorHAnsi" w:cstheme="minorHAnsi"/>
          <w:szCs w:val="22"/>
        </w:rPr>
        <w:t>l</w:t>
      </w:r>
      <w:r w:rsidRPr="0017540B">
        <w:rPr>
          <w:rFonts w:asciiTheme="minorHAnsi" w:hAnsiTheme="minorHAnsi" w:cstheme="minorHAnsi"/>
          <w:szCs w:val="22"/>
        </w:rPr>
        <w:t xml:space="preserve">ymphoid </w:t>
      </w:r>
      <w:r>
        <w:rPr>
          <w:rFonts w:asciiTheme="minorHAnsi" w:hAnsiTheme="minorHAnsi" w:cstheme="minorHAnsi"/>
          <w:szCs w:val="22"/>
        </w:rPr>
        <w:t>c</w:t>
      </w:r>
      <w:r w:rsidRPr="0017540B">
        <w:rPr>
          <w:rFonts w:asciiTheme="minorHAnsi" w:hAnsiTheme="minorHAnsi" w:cstheme="minorHAnsi"/>
          <w:szCs w:val="22"/>
        </w:rPr>
        <w:t xml:space="preserve">ell 1 (ILC1) into ILC3. </w:t>
      </w:r>
      <w:r w:rsidRPr="0017540B">
        <w:rPr>
          <w:rFonts w:asciiTheme="minorHAnsi" w:hAnsiTheme="minorHAnsi" w:cstheme="minorHAnsi"/>
          <w:i/>
          <w:szCs w:val="22"/>
        </w:rPr>
        <w:t>Clin Cancer Res</w:t>
      </w:r>
      <w:r w:rsidRPr="0017540B">
        <w:rPr>
          <w:rFonts w:asciiTheme="minorHAnsi" w:hAnsiTheme="minorHAnsi" w:cstheme="minorHAnsi"/>
          <w:szCs w:val="22"/>
        </w:rPr>
        <w:t xml:space="preserve"> </w:t>
      </w:r>
      <w:r w:rsidRPr="0017540B">
        <w:rPr>
          <w:rFonts w:asciiTheme="minorHAnsi" w:hAnsiTheme="minorHAnsi" w:cstheme="minorHAnsi"/>
          <w:b/>
          <w:szCs w:val="22"/>
        </w:rPr>
        <w:t>25</w:t>
      </w:r>
      <w:r w:rsidRPr="0017540B">
        <w:rPr>
          <w:rFonts w:asciiTheme="minorHAnsi" w:hAnsiTheme="minorHAnsi" w:cstheme="minorHAnsi"/>
          <w:szCs w:val="22"/>
        </w:rPr>
        <w:t>, 4026-4037, doi:10.1158/1078-0432.CCR-18-3458 (2019).</w:t>
      </w:r>
    </w:p>
    <w:p w14:paraId="1215709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132</w:t>
      </w:r>
      <w:r w:rsidRPr="0017540B">
        <w:rPr>
          <w:rFonts w:asciiTheme="minorHAnsi" w:hAnsiTheme="minorHAnsi" w:cstheme="minorHAnsi"/>
          <w:szCs w:val="22"/>
        </w:rPr>
        <w:tab/>
        <w:t xml:space="preserve">Bakouny, Z. &amp; Choueiri, T. K. IL-8 and cancer prognosis on immunotherapy. </w:t>
      </w:r>
      <w:r w:rsidRPr="0017540B">
        <w:rPr>
          <w:rFonts w:asciiTheme="minorHAnsi" w:hAnsiTheme="minorHAnsi" w:cstheme="minorHAnsi"/>
          <w:i/>
          <w:szCs w:val="22"/>
        </w:rPr>
        <w:t>Nature medicine</w:t>
      </w:r>
      <w:r w:rsidRPr="0017540B">
        <w:rPr>
          <w:rFonts w:asciiTheme="minorHAnsi" w:hAnsiTheme="minorHAnsi" w:cstheme="minorHAnsi"/>
          <w:szCs w:val="22"/>
        </w:rPr>
        <w:t xml:space="preserve"> </w:t>
      </w:r>
      <w:r w:rsidRPr="0017540B">
        <w:rPr>
          <w:rFonts w:asciiTheme="minorHAnsi" w:hAnsiTheme="minorHAnsi" w:cstheme="minorHAnsi"/>
          <w:b/>
          <w:szCs w:val="22"/>
        </w:rPr>
        <w:t>26</w:t>
      </w:r>
      <w:r w:rsidRPr="0017540B">
        <w:rPr>
          <w:rFonts w:asciiTheme="minorHAnsi" w:hAnsiTheme="minorHAnsi" w:cstheme="minorHAnsi"/>
          <w:szCs w:val="22"/>
        </w:rPr>
        <w:t>, 650-651, doi:10.1038/s41591-020-0873-9 (2020).</w:t>
      </w:r>
    </w:p>
    <w:p w14:paraId="5B8C6CA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133</w:t>
      </w:r>
      <w:r w:rsidRPr="0017540B">
        <w:rPr>
          <w:rFonts w:asciiTheme="minorHAnsi" w:hAnsiTheme="minorHAnsi" w:cstheme="minorHAnsi"/>
          <w:szCs w:val="22"/>
        </w:rPr>
        <w:tab/>
        <w:t>Yuen, K. C.</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High systemic and tumor-associated IL-8 correlates with reduced clinical benefit of PD-L1 blockade. </w:t>
      </w:r>
      <w:r w:rsidRPr="0017540B">
        <w:rPr>
          <w:rFonts w:asciiTheme="minorHAnsi" w:hAnsiTheme="minorHAnsi" w:cstheme="minorHAnsi"/>
          <w:i/>
          <w:szCs w:val="22"/>
        </w:rPr>
        <w:t>Nature medicine</w:t>
      </w:r>
      <w:r w:rsidRPr="0017540B">
        <w:rPr>
          <w:rFonts w:asciiTheme="minorHAnsi" w:hAnsiTheme="minorHAnsi" w:cstheme="minorHAnsi"/>
          <w:szCs w:val="22"/>
        </w:rPr>
        <w:t xml:space="preserve"> </w:t>
      </w:r>
      <w:r w:rsidRPr="0017540B">
        <w:rPr>
          <w:rFonts w:asciiTheme="minorHAnsi" w:hAnsiTheme="minorHAnsi" w:cstheme="minorHAnsi"/>
          <w:b/>
          <w:szCs w:val="22"/>
        </w:rPr>
        <w:t>26</w:t>
      </w:r>
      <w:r w:rsidRPr="0017540B">
        <w:rPr>
          <w:rFonts w:asciiTheme="minorHAnsi" w:hAnsiTheme="minorHAnsi" w:cstheme="minorHAnsi"/>
          <w:szCs w:val="22"/>
        </w:rPr>
        <w:t>, 693-698, doi:10.1038/s41591-020-0860-1 (2020).</w:t>
      </w:r>
    </w:p>
    <w:p w14:paraId="3532084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134</w:t>
      </w:r>
      <w:r w:rsidRPr="0017540B">
        <w:rPr>
          <w:rFonts w:asciiTheme="minorHAnsi" w:hAnsiTheme="minorHAnsi" w:cstheme="minorHAnsi"/>
          <w:szCs w:val="22"/>
        </w:rPr>
        <w:tab/>
        <w:t>Nakamura, K.</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Dysregulated IL-18 </w:t>
      </w:r>
      <w:r>
        <w:rPr>
          <w:rFonts w:asciiTheme="minorHAnsi" w:hAnsiTheme="minorHAnsi" w:cstheme="minorHAnsi"/>
          <w:szCs w:val="22"/>
        </w:rPr>
        <w:t>i</w:t>
      </w:r>
      <w:r w:rsidRPr="0017540B">
        <w:rPr>
          <w:rFonts w:asciiTheme="minorHAnsi" w:hAnsiTheme="minorHAnsi" w:cstheme="minorHAnsi"/>
          <w:szCs w:val="22"/>
        </w:rPr>
        <w:t xml:space="preserve">s a </w:t>
      </w:r>
      <w:r>
        <w:rPr>
          <w:rFonts w:asciiTheme="minorHAnsi" w:hAnsiTheme="minorHAnsi" w:cstheme="minorHAnsi"/>
          <w:szCs w:val="22"/>
        </w:rPr>
        <w:t>k</w:t>
      </w:r>
      <w:r w:rsidRPr="0017540B">
        <w:rPr>
          <w:rFonts w:asciiTheme="minorHAnsi" w:hAnsiTheme="minorHAnsi" w:cstheme="minorHAnsi"/>
          <w:szCs w:val="22"/>
        </w:rPr>
        <w:t xml:space="preserve">ey </w:t>
      </w:r>
      <w:r>
        <w:rPr>
          <w:rFonts w:asciiTheme="minorHAnsi" w:hAnsiTheme="minorHAnsi" w:cstheme="minorHAnsi"/>
          <w:szCs w:val="22"/>
        </w:rPr>
        <w:t>d</w:t>
      </w:r>
      <w:r w:rsidRPr="0017540B">
        <w:rPr>
          <w:rFonts w:asciiTheme="minorHAnsi" w:hAnsiTheme="minorHAnsi" w:cstheme="minorHAnsi"/>
          <w:szCs w:val="22"/>
        </w:rPr>
        <w:t xml:space="preserve">river of </w:t>
      </w:r>
      <w:r>
        <w:rPr>
          <w:rFonts w:asciiTheme="minorHAnsi" w:hAnsiTheme="minorHAnsi" w:cstheme="minorHAnsi"/>
          <w:szCs w:val="22"/>
        </w:rPr>
        <w:t>i</w:t>
      </w:r>
      <w:r w:rsidRPr="0017540B">
        <w:rPr>
          <w:rFonts w:asciiTheme="minorHAnsi" w:hAnsiTheme="minorHAnsi" w:cstheme="minorHAnsi"/>
          <w:szCs w:val="22"/>
        </w:rPr>
        <w:t xml:space="preserve">mmunosuppression and a </w:t>
      </w:r>
      <w:r>
        <w:rPr>
          <w:rFonts w:asciiTheme="minorHAnsi" w:hAnsiTheme="minorHAnsi" w:cstheme="minorHAnsi"/>
          <w:szCs w:val="22"/>
        </w:rPr>
        <w:t>p</w:t>
      </w:r>
      <w:r w:rsidRPr="0017540B">
        <w:rPr>
          <w:rFonts w:asciiTheme="minorHAnsi" w:hAnsiTheme="minorHAnsi" w:cstheme="minorHAnsi"/>
          <w:szCs w:val="22"/>
        </w:rPr>
        <w:t xml:space="preserve">ossible </w:t>
      </w:r>
      <w:r>
        <w:rPr>
          <w:rFonts w:asciiTheme="minorHAnsi" w:hAnsiTheme="minorHAnsi" w:cstheme="minorHAnsi"/>
          <w:szCs w:val="22"/>
        </w:rPr>
        <w:t>t</w:t>
      </w:r>
      <w:r w:rsidRPr="0017540B">
        <w:rPr>
          <w:rFonts w:asciiTheme="minorHAnsi" w:hAnsiTheme="minorHAnsi" w:cstheme="minorHAnsi"/>
          <w:szCs w:val="22"/>
        </w:rPr>
        <w:t xml:space="preserve">herapeutic </w:t>
      </w:r>
      <w:r>
        <w:rPr>
          <w:rFonts w:asciiTheme="minorHAnsi" w:hAnsiTheme="minorHAnsi" w:cstheme="minorHAnsi"/>
          <w:szCs w:val="22"/>
        </w:rPr>
        <w:t>t</w:t>
      </w:r>
      <w:r w:rsidRPr="0017540B">
        <w:rPr>
          <w:rFonts w:asciiTheme="minorHAnsi" w:hAnsiTheme="minorHAnsi" w:cstheme="minorHAnsi"/>
          <w:szCs w:val="22"/>
        </w:rPr>
        <w:t xml:space="preserve">arget in the </w:t>
      </w:r>
      <w:r>
        <w:rPr>
          <w:rFonts w:asciiTheme="minorHAnsi" w:hAnsiTheme="minorHAnsi" w:cstheme="minorHAnsi"/>
          <w:szCs w:val="22"/>
        </w:rPr>
        <w:t>m</w:t>
      </w:r>
      <w:r w:rsidRPr="0017540B">
        <w:rPr>
          <w:rFonts w:asciiTheme="minorHAnsi" w:hAnsiTheme="minorHAnsi" w:cstheme="minorHAnsi"/>
          <w:szCs w:val="22"/>
        </w:rPr>
        <w:t xml:space="preserve">ultiple </w:t>
      </w:r>
      <w:r>
        <w:rPr>
          <w:rFonts w:asciiTheme="minorHAnsi" w:hAnsiTheme="minorHAnsi" w:cstheme="minorHAnsi"/>
          <w:szCs w:val="22"/>
        </w:rPr>
        <w:t>m</w:t>
      </w:r>
      <w:r w:rsidRPr="0017540B">
        <w:rPr>
          <w:rFonts w:asciiTheme="minorHAnsi" w:hAnsiTheme="minorHAnsi" w:cstheme="minorHAnsi"/>
          <w:szCs w:val="22"/>
        </w:rPr>
        <w:t xml:space="preserve">yeloma Microenvironment. </w:t>
      </w:r>
      <w:r w:rsidRPr="0017540B">
        <w:rPr>
          <w:rFonts w:asciiTheme="minorHAnsi" w:hAnsiTheme="minorHAnsi" w:cstheme="minorHAnsi"/>
          <w:i/>
          <w:szCs w:val="22"/>
        </w:rPr>
        <w:t>Cancer Cell</w:t>
      </w:r>
      <w:r w:rsidRPr="0017540B">
        <w:rPr>
          <w:rFonts w:asciiTheme="minorHAnsi" w:hAnsiTheme="minorHAnsi" w:cstheme="minorHAnsi"/>
          <w:szCs w:val="22"/>
        </w:rPr>
        <w:t xml:space="preserve"> </w:t>
      </w:r>
      <w:r w:rsidRPr="0017540B">
        <w:rPr>
          <w:rFonts w:asciiTheme="minorHAnsi" w:hAnsiTheme="minorHAnsi" w:cstheme="minorHAnsi"/>
          <w:b/>
          <w:szCs w:val="22"/>
        </w:rPr>
        <w:t>33</w:t>
      </w:r>
      <w:r w:rsidRPr="0017540B">
        <w:rPr>
          <w:rFonts w:asciiTheme="minorHAnsi" w:hAnsiTheme="minorHAnsi" w:cstheme="minorHAnsi"/>
          <w:szCs w:val="22"/>
        </w:rPr>
        <w:t>, 634-648 e635, doi:10.1016/j.ccell.2018.02.007 (2018).</w:t>
      </w:r>
    </w:p>
    <w:p w14:paraId="5B7581E9"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lastRenderedPageBreak/>
        <w:t>135</w:t>
      </w:r>
      <w:r w:rsidRPr="0017540B">
        <w:rPr>
          <w:rFonts w:asciiTheme="minorHAnsi" w:hAnsiTheme="minorHAnsi" w:cstheme="minorHAnsi"/>
          <w:szCs w:val="22"/>
        </w:rPr>
        <w:tab/>
        <w:t>Shani, O.</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Fibroblast-</w:t>
      </w:r>
      <w:r>
        <w:rPr>
          <w:rFonts w:asciiTheme="minorHAnsi" w:hAnsiTheme="minorHAnsi" w:cstheme="minorHAnsi"/>
          <w:szCs w:val="22"/>
        </w:rPr>
        <w:t>d</w:t>
      </w:r>
      <w:r w:rsidRPr="0017540B">
        <w:rPr>
          <w:rFonts w:asciiTheme="minorHAnsi" w:hAnsiTheme="minorHAnsi" w:cstheme="minorHAnsi"/>
          <w:szCs w:val="22"/>
        </w:rPr>
        <w:t>erived IL</w:t>
      </w:r>
      <w:r>
        <w:rPr>
          <w:rFonts w:asciiTheme="minorHAnsi" w:hAnsiTheme="minorHAnsi" w:cstheme="minorHAnsi"/>
          <w:szCs w:val="22"/>
        </w:rPr>
        <w:t>-</w:t>
      </w:r>
      <w:r w:rsidRPr="0017540B">
        <w:rPr>
          <w:rFonts w:asciiTheme="minorHAnsi" w:hAnsiTheme="minorHAnsi" w:cstheme="minorHAnsi"/>
          <w:szCs w:val="22"/>
        </w:rPr>
        <w:t xml:space="preserve">33 </w:t>
      </w:r>
      <w:r>
        <w:rPr>
          <w:rFonts w:asciiTheme="minorHAnsi" w:hAnsiTheme="minorHAnsi" w:cstheme="minorHAnsi"/>
          <w:szCs w:val="22"/>
        </w:rPr>
        <w:t>f</w:t>
      </w:r>
      <w:r w:rsidRPr="0017540B">
        <w:rPr>
          <w:rFonts w:asciiTheme="minorHAnsi" w:hAnsiTheme="minorHAnsi" w:cstheme="minorHAnsi"/>
          <w:szCs w:val="22"/>
        </w:rPr>
        <w:t xml:space="preserve">acilitates </w:t>
      </w:r>
      <w:r>
        <w:rPr>
          <w:rFonts w:asciiTheme="minorHAnsi" w:hAnsiTheme="minorHAnsi" w:cstheme="minorHAnsi"/>
          <w:szCs w:val="22"/>
        </w:rPr>
        <w:t>b</w:t>
      </w:r>
      <w:r w:rsidRPr="0017540B">
        <w:rPr>
          <w:rFonts w:asciiTheme="minorHAnsi" w:hAnsiTheme="minorHAnsi" w:cstheme="minorHAnsi"/>
          <w:szCs w:val="22"/>
        </w:rPr>
        <w:t xml:space="preserve">reast </w:t>
      </w:r>
      <w:r>
        <w:rPr>
          <w:rFonts w:asciiTheme="minorHAnsi" w:hAnsiTheme="minorHAnsi" w:cstheme="minorHAnsi"/>
          <w:szCs w:val="22"/>
        </w:rPr>
        <w:t>c</w:t>
      </w:r>
      <w:r w:rsidRPr="0017540B">
        <w:rPr>
          <w:rFonts w:asciiTheme="minorHAnsi" w:hAnsiTheme="minorHAnsi" w:cstheme="minorHAnsi"/>
          <w:szCs w:val="22"/>
        </w:rPr>
        <w:t xml:space="preserve">ancer </w:t>
      </w:r>
      <w:r>
        <w:rPr>
          <w:rFonts w:asciiTheme="minorHAnsi" w:hAnsiTheme="minorHAnsi" w:cstheme="minorHAnsi"/>
          <w:szCs w:val="22"/>
        </w:rPr>
        <w:t>m</w:t>
      </w:r>
      <w:r w:rsidRPr="0017540B">
        <w:rPr>
          <w:rFonts w:asciiTheme="minorHAnsi" w:hAnsiTheme="minorHAnsi" w:cstheme="minorHAnsi"/>
          <w:szCs w:val="22"/>
        </w:rPr>
        <w:t xml:space="preserve">etastasis by </w:t>
      </w:r>
      <w:r>
        <w:rPr>
          <w:rFonts w:asciiTheme="minorHAnsi" w:hAnsiTheme="minorHAnsi" w:cstheme="minorHAnsi"/>
          <w:szCs w:val="22"/>
        </w:rPr>
        <w:t>m</w:t>
      </w:r>
      <w:r w:rsidRPr="0017540B">
        <w:rPr>
          <w:rFonts w:asciiTheme="minorHAnsi" w:hAnsiTheme="minorHAnsi" w:cstheme="minorHAnsi"/>
          <w:szCs w:val="22"/>
        </w:rPr>
        <w:t xml:space="preserve">odifying the </w:t>
      </w:r>
      <w:r>
        <w:rPr>
          <w:rFonts w:asciiTheme="minorHAnsi" w:hAnsiTheme="minorHAnsi" w:cstheme="minorHAnsi"/>
          <w:szCs w:val="22"/>
        </w:rPr>
        <w:t>i</w:t>
      </w:r>
      <w:r w:rsidRPr="0017540B">
        <w:rPr>
          <w:rFonts w:asciiTheme="minorHAnsi" w:hAnsiTheme="minorHAnsi" w:cstheme="minorHAnsi"/>
          <w:szCs w:val="22"/>
        </w:rPr>
        <w:t xml:space="preserve">mmune </w:t>
      </w:r>
      <w:r>
        <w:rPr>
          <w:rFonts w:asciiTheme="minorHAnsi" w:hAnsiTheme="minorHAnsi" w:cstheme="minorHAnsi"/>
          <w:szCs w:val="22"/>
        </w:rPr>
        <w:t>m</w:t>
      </w:r>
      <w:r w:rsidRPr="0017540B">
        <w:rPr>
          <w:rFonts w:asciiTheme="minorHAnsi" w:hAnsiTheme="minorHAnsi" w:cstheme="minorHAnsi"/>
          <w:szCs w:val="22"/>
        </w:rPr>
        <w:t xml:space="preserve">icroenvironment and </w:t>
      </w:r>
      <w:r>
        <w:rPr>
          <w:rFonts w:asciiTheme="minorHAnsi" w:hAnsiTheme="minorHAnsi" w:cstheme="minorHAnsi"/>
          <w:szCs w:val="22"/>
        </w:rPr>
        <w:t>d</w:t>
      </w:r>
      <w:r w:rsidRPr="0017540B">
        <w:rPr>
          <w:rFonts w:asciiTheme="minorHAnsi" w:hAnsiTheme="minorHAnsi" w:cstheme="minorHAnsi"/>
          <w:szCs w:val="22"/>
        </w:rPr>
        <w:t xml:space="preserve">riving </w:t>
      </w:r>
      <w:r>
        <w:rPr>
          <w:rFonts w:asciiTheme="minorHAnsi" w:hAnsiTheme="minorHAnsi" w:cstheme="minorHAnsi"/>
          <w:szCs w:val="22"/>
        </w:rPr>
        <w:t>t</w:t>
      </w:r>
      <w:r w:rsidRPr="0017540B">
        <w:rPr>
          <w:rFonts w:asciiTheme="minorHAnsi" w:hAnsiTheme="minorHAnsi" w:cstheme="minorHAnsi"/>
          <w:szCs w:val="22"/>
        </w:rPr>
        <w:t xml:space="preserve">ype 2 </w:t>
      </w:r>
      <w:r>
        <w:rPr>
          <w:rFonts w:asciiTheme="minorHAnsi" w:hAnsiTheme="minorHAnsi" w:cstheme="minorHAnsi"/>
          <w:szCs w:val="22"/>
        </w:rPr>
        <w:t>i</w:t>
      </w:r>
      <w:r w:rsidRPr="0017540B">
        <w:rPr>
          <w:rFonts w:asciiTheme="minorHAnsi" w:hAnsiTheme="minorHAnsi" w:cstheme="minorHAnsi"/>
          <w:szCs w:val="22"/>
        </w:rPr>
        <w:t xml:space="preserve">mmunity. </w:t>
      </w:r>
      <w:r w:rsidRPr="0017540B">
        <w:rPr>
          <w:rFonts w:asciiTheme="minorHAnsi" w:hAnsiTheme="minorHAnsi" w:cstheme="minorHAnsi"/>
          <w:i/>
          <w:szCs w:val="22"/>
        </w:rPr>
        <w:t>Cancer Res</w:t>
      </w:r>
      <w:r w:rsidRPr="0017540B">
        <w:rPr>
          <w:rFonts w:asciiTheme="minorHAnsi" w:hAnsiTheme="minorHAnsi" w:cstheme="minorHAnsi"/>
          <w:szCs w:val="22"/>
        </w:rPr>
        <w:t xml:space="preserve"> </w:t>
      </w:r>
      <w:r w:rsidRPr="0017540B">
        <w:rPr>
          <w:rFonts w:asciiTheme="minorHAnsi" w:hAnsiTheme="minorHAnsi" w:cstheme="minorHAnsi"/>
          <w:b/>
          <w:szCs w:val="22"/>
        </w:rPr>
        <w:t>80</w:t>
      </w:r>
      <w:r w:rsidRPr="0017540B">
        <w:rPr>
          <w:rFonts w:asciiTheme="minorHAnsi" w:hAnsiTheme="minorHAnsi" w:cstheme="minorHAnsi"/>
          <w:szCs w:val="22"/>
        </w:rPr>
        <w:t>, 5317-5329, doi:10.1158/0008-5472.CAN-20-2116 (2020).</w:t>
      </w:r>
    </w:p>
    <w:p w14:paraId="46059EDC"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136</w:t>
      </w:r>
      <w:r w:rsidRPr="0017540B">
        <w:rPr>
          <w:rFonts w:asciiTheme="minorHAnsi" w:hAnsiTheme="minorHAnsi" w:cstheme="minorHAnsi"/>
          <w:szCs w:val="22"/>
        </w:rPr>
        <w:tab/>
        <w:t xml:space="preserve">Coussens, L. M., Zitvogel, L. &amp; Palucka, A. K. Neutralizing tumor-promoting chronic inflammation: a magic bullet? </w:t>
      </w:r>
      <w:r w:rsidRPr="0017540B">
        <w:rPr>
          <w:rFonts w:asciiTheme="minorHAnsi" w:hAnsiTheme="minorHAnsi" w:cstheme="minorHAnsi"/>
          <w:i/>
          <w:szCs w:val="22"/>
        </w:rPr>
        <w:t>Science</w:t>
      </w:r>
      <w:r w:rsidRPr="0017540B">
        <w:rPr>
          <w:rFonts w:asciiTheme="minorHAnsi" w:hAnsiTheme="minorHAnsi" w:cstheme="minorHAnsi"/>
          <w:szCs w:val="22"/>
        </w:rPr>
        <w:t xml:space="preserve"> </w:t>
      </w:r>
      <w:r w:rsidRPr="0017540B">
        <w:rPr>
          <w:rFonts w:asciiTheme="minorHAnsi" w:hAnsiTheme="minorHAnsi" w:cstheme="minorHAnsi"/>
          <w:b/>
          <w:szCs w:val="22"/>
        </w:rPr>
        <w:t>339</w:t>
      </w:r>
      <w:r w:rsidRPr="0017540B">
        <w:rPr>
          <w:rFonts w:asciiTheme="minorHAnsi" w:hAnsiTheme="minorHAnsi" w:cstheme="minorHAnsi"/>
          <w:szCs w:val="22"/>
        </w:rPr>
        <w:t>, 286-291, doi:10.1126/science.1232227 (2013).</w:t>
      </w:r>
    </w:p>
    <w:p w14:paraId="60AC483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137</w:t>
      </w:r>
      <w:r w:rsidRPr="0017540B">
        <w:rPr>
          <w:rFonts w:asciiTheme="minorHAnsi" w:hAnsiTheme="minorHAnsi" w:cstheme="minorHAnsi"/>
          <w:szCs w:val="22"/>
        </w:rPr>
        <w:tab/>
        <w:t>Schuijs, M. J.</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ILC2-driven innate immune checkpoint mechanism antagonizes NK cell antimetastatic function in the lung. </w:t>
      </w:r>
      <w:r w:rsidRPr="0017540B">
        <w:rPr>
          <w:rFonts w:asciiTheme="minorHAnsi" w:hAnsiTheme="minorHAnsi" w:cstheme="minorHAnsi"/>
          <w:i/>
          <w:szCs w:val="22"/>
        </w:rPr>
        <w:t>Nat Immunol</w:t>
      </w:r>
      <w:r w:rsidRPr="0017540B">
        <w:rPr>
          <w:rFonts w:asciiTheme="minorHAnsi" w:hAnsiTheme="minorHAnsi" w:cstheme="minorHAnsi"/>
          <w:szCs w:val="22"/>
        </w:rPr>
        <w:t xml:space="preserve"> </w:t>
      </w:r>
      <w:r w:rsidRPr="0017540B">
        <w:rPr>
          <w:rFonts w:asciiTheme="minorHAnsi" w:hAnsiTheme="minorHAnsi" w:cstheme="minorHAnsi"/>
          <w:b/>
          <w:szCs w:val="22"/>
        </w:rPr>
        <w:t>21</w:t>
      </w:r>
      <w:r w:rsidRPr="0017540B">
        <w:rPr>
          <w:rFonts w:asciiTheme="minorHAnsi" w:hAnsiTheme="minorHAnsi" w:cstheme="minorHAnsi"/>
          <w:szCs w:val="22"/>
        </w:rPr>
        <w:t>, 998-1009, doi:10.1038/s41590-020-0745-y (2020).</w:t>
      </w:r>
    </w:p>
    <w:p w14:paraId="4C5C690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138</w:t>
      </w:r>
      <w:r w:rsidRPr="0017540B">
        <w:rPr>
          <w:rFonts w:asciiTheme="minorHAnsi" w:hAnsiTheme="minorHAnsi" w:cstheme="minorHAnsi"/>
          <w:szCs w:val="22"/>
        </w:rPr>
        <w:tab/>
        <w:t>Gu, M.</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NF-kappaB-inducing kinase maintains T cell metabolic fitness in antitumor immunity. </w:t>
      </w:r>
      <w:r w:rsidRPr="0017540B">
        <w:rPr>
          <w:rFonts w:asciiTheme="minorHAnsi" w:hAnsiTheme="minorHAnsi" w:cstheme="minorHAnsi"/>
          <w:i/>
          <w:szCs w:val="22"/>
        </w:rPr>
        <w:t>Nat Immunol</w:t>
      </w:r>
      <w:r w:rsidRPr="0017540B">
        <w:rPr>
          <w:rFonts w:asciiTheme="minorHAnsi" w:hAnsiTheme="minorHAnsi" w:cstheme="minorHAnsi"/>
          <w:szCs w:val="22"/>
        </w:rPr>
        <w:t xml:space="preserve"> </w:t>
      </w:r>
      <w:r w:rsidRPr="0017540B">
        <w:rPr>
          <w:rFonts w:asciiTheme="minorHAnsi" w:hAnsiTheme="minorHAnsi" w:cstheme="minorHAnsi"/>
          <w:b/>
          <w:szCs w:val="22"/>
        </w:rPr>
        <w:t>22</w:t>
      </w:r>
      <w:r w:rsidRPr="0017540B">
        <w:rPr>
          <w:rFonts w:asciiTheme="minorHAnsi" w:hAnsiTheme="minorHAnsi" w:cstheme="minorHAnsi"/>
          <w:szCs w:val="22"/>
        </w:rPr>
        <w:t>, 193-204, doi:10.1038/s41590-020-00829-6 (2021).</w:t>
      </w:r>
    </w:p>
    <w:p w14:paraId="10374BE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139</w:t>
      </w:r>
      <w:r w:rsidRPr="0017540B">
        <w:rPr>
          <w:rFonts w:asciiTheme="minorHAnsi" w:hAnsiTheme="minorHAnsi" w:cstheme="minorHAnsi"/>
          <w:szCs w:val="22"/>
        </w:rPr>
        <w:tab/>
        <w:t>Kesh, K.</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Stroma secreted IL</w:t>
      </w:r>
      <w:r>
        <w:rPr>
          <w:rFonts w:asciiTheme="minorHAnsi" w:hAnsiTheme="minorHAnsi" w:cstheme="minorHAnsi"/>
          <w:szCs w:val="22"/>
        </w:rPr>
        <w:t>-</w:t>
      </w:r>
      <w:r w:rsidRPr="0017540B">
        <w:rPr>
          <w:rFonts w:asciiTheme="minorHAnsi" w:hAnsiTheme="minorHAnsi" w:cstheme="minorHAnsi"/>
          <w:szCs w:val="22"/>
        </w:rPr>
        <w:t xml:space="preserve">6 selects for "stem-like" population and alters pancreatic tumor microenvironment by reprogramming metabolic pathways. </w:t>
      </w:r>
      <w:r w:rsidRPr="0017540B">
        <w:rPr>
          <w:rFonts w:asciiTheme="minorHAnsi" w:hAnsiTheme="minorHAnsi" w:cstheme="minorHAnsi"/>
          <w:i/>
          <w:szCs w:val="22"/>
        </w:rPr>
        <w:t>Cell Death Dis</w:t>
      </w:r>
      <w:r w:rsidRPr="0017540B">
        <w:rPr>
          <w:rFonts w:asciiTheme="minorHAnsi" w:hAnsiTheme="minorHAnsi" w:cstheme="minorHAnsi"/>
          <w:szCs w:val="22"/>
        </w:rPr>
        <w:t xml:space="preserve"> </w:t>
      </w:r>
      <w:r w:rsidRPr="0017540B">
        <w:rPr>
          <w:rFonts w:asciiTheme="minorHAnsi" w:hAnsiTheme="minorHAnsi" w:cstheme="minorHAnsi"/>
          <w:b/>
          <w:szCs w:val="22"/>
        </w:rPr>
        <w:t>11</w:t>
      </w:r>
      <w:r w:rsidRPr="0017540B">
        <w:rPr>
          <w:rFonts w:asciiTheme="minorHAnsi" w:hAnsiTheme="minorHAnsi" w:cstheme="minorHAnsi"/>
          <w:szCs w:val="22"/>
        </w:rPr>
        <w:t>, 967, doi:10.1038/s41419-020-03168-4 (2020).</w:t>
      </w:r>
    </w:p>
    <w:p w14:paraId="3468970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140</w:t>
      </w:r>
      <w:r w:rsidRPr="0017540B">
        <w:rPr>
          <w:rFonts w:asciiTheme="minorHAnsi" w:hAnsiTheme="minorHAnsi" w:cstheme="minorHAnsi"/>
          <w:szCs w:val="22"/>
        </w:rPr>
        <w:tab/>
        <w:t xml:space="preserve">Fousek, K., Horn, L. A. &amp; Palena, C. Interleukin-8: A chemokine at the intersection of cancer plasticity, angiogenesis, and immune suppression. </w:t>
      </w:r>
      <w:r w:rsidRPr="0017540B">
        <w:rPr>
          <w:rFonts w:asciiTheme="minorHAnsi" w:hAnsiTheme="minorHAnsi" w:cstheme="minorHAnsi"/>
          <w:i/>
          <w:szCs w:val="22"/>
        </w:rPr>
        <w:t>Pharmacology &amp; Therapeutics</w:t>
      </w:r>
      <w:r w:rsidRPr="0017540B">
        <w:rPr>
          <w:rFonts w:asciiTheme="minorHAnsi" w:hAnsiTheme="minorHAnsi" w:cstheme="minorHAnsi"/>
          <w:szCs w:val="22"/>
        </w:rPr>
        <w:t>, 107692, doi:10.1016/j.pharmthera.2020.107692 (2020).</w:t>
      </w:r>
    </w:p>
    <w:p w14:paraId="2B765F14"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141</w:t>
      </w:r>
      <w:r w:rsidRPr="0017540B">
        <w:rPr>
          <w:rFonts w:asciiTheme="minorHAnsi" w:hAnsiTheme="minorHAnsi" w:cstheme="minorHAnsi"/>
          <w:szCs w:val="22"/>
        </w:rPr>
        <w:tab/>
        <w:t xml:space="preserve">Ngiow, S. F., Teng, M. W. L. &amp; Smyth, M. J. A balance of interleukin-12 and -23 in cancer. </w:t>
      </w:r>
      <w:r w:rsidRPr="0017540B">
        <w:rPr>
          <w:rFonts w:asciiTheme="minorHAnsi" w:hAnsiTheme="minorHAnsi" w:cstheme="minorHAnsi"/>
          <w:i/>
          <w:szCs w:val="22"/>
        </w:rPr>
        <w:t>Trends in Immunology</w:t>
      </w:r>
      <w:r w:rsidRPr="0017540B">
        <w:rPr>
          <w:rFonts w:asciiTheme="minorHAnsi" w:hAnsiTheme="minorHAnsi" w:cstheme="minorHAnsi"/>
          <w:szCs w:val="22"/>
        </w:rPr>
        <w:t xml:space="preserve"> </w:t>
      </w:r>
      <w:r w:rsidRPr="0017540B">
        <w:rPr>
          <w:rFonts w:asciiTheme="minorHAnsi" w:hAnsiTheme="minorHAnsi" w:cstheme="minorHAnsi"/>
          <w:b/>
          <w:szCs w:val="22"/>
        </w:rPr>
        <w:t>34</w:t>
      </w:r>
      <w:r w:rsidRPr="0017540B">
        <w:rPr>
          <w:rFonts w:asciiTheme="minorHAnsi" w:hAnsiTheme="minorHAnsi" w:cstheme="minorHAnsi"/>
          <w:szCs w:val="22"/>
        </w:rPr>
        <w:t>, 548-555, doi:10.1016/j.it.2013.07.004 (2013).</w:t>
      </w:r>
    </w:p>
    <w:p w14:paraId="772A47F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142</w:t>
      </w:r>
      <w:r w:rsidRPr="0017540B">
        <w:rPr>
          <w:rFonts w:asciiTheme="minorHAnsi" w:hAnsiTheme="minorHAnsi" w:cstheme="minorHAnsi"/>
          <w:szCs w:val="22"/>
        </w:rPr>
        <w:tab/>
        <w:t>Feng, L.</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Serum levels of IL-6, IL-8, and IL-10 are indicators of prognosis in pancreatic cancer. </w:t>
      </w:r>
      <w:r w:rsidRPr="0017540B">
        <w:rPr>
          <w:rFonts w:asciiTheme="minorHAnsi" w:hAnsiTheme="minorHAnsi" w:cstheme="minorHAnsi"/>
          <w:i/>
          <w:szCs w:val="22"/>
        </w:rPr>
        <w:t>Journal of International Medical Research</w:t>
      </w:r>
      <w:r w:rsidRPr="0017540B">
        <w:rPr>
          <w:rFonts w:asciiTheme="minorHAnsi" w:hAnsiTheme="minorHAnsi" w:cstheme="minorHAnsi"/>
          <w:szCs w:val="22"/>
        </w:rPr>
        <w:t xml:space="preserve"> </w:t>
      </w:r>
      <w:r w:rsidRPr="0017540B">
        <w:rPr>
          <w:rFonts w:asciiTheme="minorHAnsi" w:hAnsiTheme="minorHAnsi" w:cstheme="minorHAnsi"/>
          <w:b/>
          <w:szCs w:val="22"/>
        </w:rPr>
        <w:t>46</w:t>
      </w:r>
      <w:r w:rsidRPr="0017540B">
        <w:rPr>
          <w:rFonts w:asciiTheme="minorHAnsi" w:hAnsiTheme="minorHAnsi" w:cstheme="minorHAnsi"/>
          <w:szCs w:val="22"/>
        </w:rPr>
        <w:t>, 5228-5236, doi:10.1177/0300060518800588 (2018).</w:t>
      </w:r>
    </w:p>
    <w:p w14:paraId="2C170C4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143</w:t>
      </w:r>
      <w:r w:rsidRPr="0017540B">
        <w:rPr>
          <w:rFonts w:asciiTheme="minorHAnsi" w:hAnsiTheme="minorHAnsi" w:cstheme="minorHAnsi"/>
          <w:szCs w:val="22"/>
        </w:rPr>
        <w:tab/>
        <w:t xml:space="preserve">Lippitz, B. E. Cytokine patterns in patients with cancer: a systematic review. </w:t>
      </w:r>
      <w:r w:rsidRPr="0017540B">
        <w:rPr>
          <w:rFonts w:asciiTheme="minorHAnsi" w:hAnsiTheme="minorHAnsi" w:cstheme="minorHAnsi"/>
          <w:i/>
          <w:szCs w:val="22"/>
        </w:rPr>
        <w:t>The Lancet Oncology</w:t>
      </w:r>
      <w:r w:rsidRPr="0017540B">
        <w:rPr>
          <w:rFonts w:asciiTheme="minorHAnsi" w:hAnsiTheme="minorHAnsi" w:cstheme="minorHAnsi"/>
          <w:szCs w:val="22"/>
        </w:rPr>
        <w:t xml:space="preserve"> </w:t>
      </w:r>
      <w:r w:rsidRPr="0017540B">
        <w:rPr>
          <w:rFonts w:asciiTheme="minorHAnsi" w:hAnsiTheme="minorHAnsi" w:cstheme="minorHAnsi"/>
          <w:b/>
          <w:szCs w:val="22"/>
        </w:rPr>
        <w:t>14</w:t>
      </w:r>
      <w:r w:rsidRPr="0017540B">
        <w:rPr>
          <w:rFonts w:asciiTheme="minorHAnsi" w:hAnsiTheme="minorHAnsi" w:cstheme="minorHAnsi"/>
          <w:szCs w:val="22"/>
        </w:rPr>
        <w:t>, e218-e228, doi:10.1016/S1470-2045(12)70582-X (2013).</w:t>
      </w:r>
    </w:p>
    <w:p w14:paraId="0B3E8890" w14:textId="77777777" w:rsidR="000A2965" w:rsidRPr="0017540B" w:rsidRDefault="000A2965" w:rsidP="000A2965">
      <w:pPr>
        <w:pStyle w:val="EndNoteBibliography"/>
        <w:ind w:left="720" w:hanging="720"/>
        <w:rPr>
          <w:rFonts w:asciiTheme="minorHAnsi" w:hAnsiTheme="minorHAnsi" w:cstheme="minorHAnsi"/>
          <w:szCs w:val="22"/>
        </w:rPr>
      </w:pPr>
      <w:r w:rsidRPr="0042631F">
        <w:rPr>
          <w:rFonts w:asciiTheme="minorHAnsi" w:hAnsiTheme="minorHAnsi" w:cstheme="minorHAnsi"/>
          <w:szCs w:val="22"/>
        </w:rPr>
        <w:t>144</w:t>
      </w:r>
      <w:r w:rsidRPr="0042631F">
        <w:rPr>
          <w:rFonts w:asciiTheme="minorHAnsi" w:hAnsiTheme="minorHAnsi" w:cstheme="minorHAnsi"/>
          <w:szCs w:val="22"/>
        </w:rPr>
        <w:tab/>
        <w:t>Ridker, P. M.</w:t>
      </w:r>
      <w:r w:rsidRPr="0042631F">
        <w:rPr>
          <w:rFonts w:asciiTheme="minorHAnsi" w:hAnsiTheme="minorHAnsi" w:cstheme="minorHAnsi"/>
          <w:i/>
          <w:szCs w:val="22"/>
        </w:rPr>
        <w:t xml:space="preserve"> et al.</w:t>
      </w:r>
      <w:r w:rsidRPr="0042631F">
        <w:rPr>
          <w:rFonts w:asciiTheme="minorHAnsi" w:hAnsiTheme="minorHAnsi" w:cstheme="minorHAnsi"/>
          <w:szCs w:val="22"/>
        </w:rPr>
        <w:t xml:space="preserve"> </w:t>
      </w:r>
      <w:r w:rsidRPr="0017540B">
        <w:rPr>
          <w:rFonts w:asciiTheme="minorHAnsi" w:hAnsiTheme="minorHAnsi" w:cstheme="minorHAnsi"/>
          <w:szCs w:val="22"/>
        </w:rPr>
        <w:t>Effect of interleukin-1</w:t>
      </w:r>
      <w:r>
        <w:rPr>
          <w:rFonts w:asciiTheme="minorHAnsi" w:hAnsiTheme="minorHAnsi" w:cstheme="minorHAnsi"/>
          <w:szCs w:val="22"/>
        </w:rPr>
        <w:t>beta</w:t>
      </w:r>
      <w:r w:rsidRPr="0017540B">
        <w:rPr>
          <w:rFonts w:asciiTheme="minorHAnsi" w:hAnsiTheme="minorHAnsi" w:cstheme="minorHAnsi"/>
          <w:szCs w:val="22"/>
        </w:rPr>
        <w:t xml:space="preserve">; inhibition with canakinumab on incident lung cancer in patients with atherosclerosis: exploratory results from a randomised, double-blind, placebo-controlled trial. </w:t>
      </w:r>
      <w:r w:rsidRPr="0017540B">
        <w:rPr>
          <w:rFonts w:asciiTheme="minorHAnsi" w:hAnsiTheme="minorHAnsi" w:cstheme="minorHAnsi"/>
          <w:i/>
          <w:szCs w:val="22"/>
        </w:rPr>
        <w:t>The Lancet</w:t>
      </w:r>
      <w:r w:rsidRPr="0017540B">
        <w:rPr>
          <w:rFonts w:asciiTheme="minorHAnsi" w:hAnsiTheme="minorHAnsi" w:cstheme="minorHAnsi"/>
          <w:szCs w:val="22"/>
        </w:rPr>
        <w:t xml:space="preserve"> </w:t>
      </w:r>
      <w:r w:rsidRPr="0017540B">
        <w:rPr>
          <w:rFonts w:asciiTheme="minorHAnsi" w:hAnsiTheme="minorHAnsi" w:cstheme="minorHAnsi"/>
          <w:b/>
          <w:szCs w:val="22"/>
        </w:rPr>
        <w:t>390</w:t>
      </w:r>
      <w:r w:rsidRPr="0017540B">
        <w:rPr>
          <w:rFonts w:asciiTheme="minorHAnsi" w:hAnsiTheme="minorHAnsi" w:cstheme="minorHAnsi"/>
          <w:szCs w:val="22"/>
        </w:rPr>
        <w:t>, 1833-1842, doi:10.1016/S0140-6736(17)32247-X (2017).</w:t>
      </w:r>
    </w:p>
    <w:p w14:paraId="7909B97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145</w:t>
      </w:r>
      <w:r w:rsidRPr="0017540B">
        <w:rPr>
          <w:rFonts w:asciiTheme="minorHAnsi" w:hAnsiTheme="minorHAnsi" w:cstheme="minorHAnsi"/>
          <w:szCs w:val="22"/>
        </w:rPr>
        <w:tab/>
        <w:t xml:space="preserve">Libby, P. Interleukin-1 </w:t>
      </w:r>
      <w:r>
        <w:rPr>
          <w:rFonts w:asciiTheme="minorHAnsi" w:hAnsiTheme="minorHAnsi" w:cstheme="minorHAnsi"/>
          <w:szCs w:val="22"/>
        </w:rPr>
        <w:t>b</w:t>
      </w:r>
      <w:r w:rsidRPr="0017540B">
        <w:rPr>
          <w:rFonts w:asciiTheme="minorHAnsi" w:hAnsiTheme="minorHAnsi" w:cstheme="minorHAnsi"/>
          <w:szCs w:val="22"/>
        </w:rPr>
        <w:t xml:space="preserve">eta as a </w:t>
      </w:r>
      <w:r>
        <w:rPr>
          <w:rFonts w:asciiTheme="minorHAnsi" w:hAnsiTheme="minorHAnsi" w:cstheme="minorHAnsi"/>
          <w:szCs w:val="22"/>
        </w:rPr>
        <w:t>t</w:t>
      </w:r>
      <w:r w:rsidRPr="0017540B">
        <w:rPr>
          <w:rFonts w:asciiTheme="minorHAnsi" w:hAnsiTheme="minorHAnsi" w:cstheme="minorHAnsi"/>
          <w:szCs w:val="22"/>
        </w:rPr>
        <w:t xml:space="preserve">arget for </w:t>
      </w:r>
      <w:r>
        <w:rPr>
          <w:rFonts w:asciiTheme="minorHAnsi" w:hAnsiTheme="minorHAnsi" w:cstheme="minorHAnsi"/>
          <w:szCs w:val="22"/>
        </w:rPr>
        <w:t>a</w:t>
      </w:r>
      <w:r w:rsidRPr="0017540B">
        <w:rPr>
          <w:rFonts w:asciiTheme="minorHAnsi" w:hAnsiTheme="minorHAnsi" w:cstheme="minorHAnsi"/>
          <w:szCs w:val="22"/>
        </w:rPr>
        <w:t xml:space="preserve">therosclerosis </w:t>
      </w:r>
      <w:r>
        <w:rPr>
          <w:rFonts w:asciiTheme="minorHAnsi" w:hAnsiTheme="minorHAnsi" w:cstheme="minorHAnsi"/>
          <w:szCs w:val="22"/>
        </w:rPr>
        <w:t>t</w:t>
      </w:r>
      <w:r w:rsidRPr="0017540B">
        <w:rPr>
          <w:rFonts w:asciiTheme="minorHAnsi" w:hAnsiTheme="minorHAnsi" w:cstheme="minorHAnsi"/>
          <w:szCs w:val="22"/>
        </w:rPr>
        <w:t xml:space="preserve">herapy: </w:t>
      </w:r>
      <w:r>
        <w:rPr>
          <w:rFonts w:asciiTheme="minorHAnsi" w:hAnsiTheme="minorHAnsi" w:cstheme="minorHAnsi"/>
          <w:szCs w:val="22"/>
        </w:rPr>
        <w:t>b</w:t>
      </w:r>
      <w:r w:rsidRPr="0017540B">
        <w:rPr>
          <w:rFonts w:asciiTheme="minorHAnsi" w:hAnsiTheme="minorHAnsi" w:cstheme="minorHAnsi"/>
          <w:szCs w:val="22"/>
        </w:rPr>
        <w:t xml:space="preserve">iological </w:t>
      </w:r>
      <w:r>
        <w:rPr>
          <w:rFonts w:asciiTheme="minorHAnsi" w:hAnsiTheme="minorHAnsi" w:cstheme="minorHAnsi"/>
          <w:szCs w:val="22"/>
        </w:rPr>
        <w:t>b</w:t>
      </w:r>
      <w:r w:rsidRPr="0017540B">
        <w:rPr>
          <w:rFonts w:asciiTheme="minorHAnsi" w:hAnsiTheme="minorHAnsi" w:cstheme="minorHAnsi"/>
          <w:szCs w:val="22"/>
        </w:rPr>
        <w:t xml:space="preserve">asis of CANTOS and </w:t>
      </w:r>
      <w:r>
        <w:rPr>
          <w:rFonts w:asciiTheme="minorHAnsi" w:hAnsiTheme="minorHAnsi" w:cstheme="minorHAnsi"/>
          <w:szCs w:val="22"/>
        </w:rPr>
        <w:t>b</w:t>
      </w:r>
      <w:r w:rsidRPr="0017540B">
        <w:rPr>
          <w:rFonts w:asciiTheme="minorHAnsi" w:hAnsiTheme="minorHAnsi" w:cstheme="minorHAnsi"/>
          <w:szCs w:val="22"/>
        </w:rPr>
        <w:t xml:space="preserve">eyond. </w:t>
      </w:r>
      <w:r w:rsidRPr="0017540B">
        <w:rPr>
          <w:rFonts w:asciiTheme="minorHAnsi" w:hAnsiTheme="minorHAnsi" w:cstheme="minorHAnsi"/>
          <w:i/>
          <w:szCs w:val="22"/>
        </w:rPr>
        <w:t>J Am Coll Cardiol</w:t>
      </w:r>
      <w:r w:rsidRPr="0017540B">
        <w:rPr>
          <w:rFonts w:asciiTheme="minorHAnsi" w:hAnsiTheme="minorHAnsi" w:cstheme="minorHAnsi"/>
          <w:szCs w:val="22"/>
        </w:rPr>
        <w:t xml:space="preserve"> </w:t>
      </w:r>
      <w:r w:rsidRPr="0017540B">
        <w:rPr>
          <w:rFonts w:asciiTheme="minorHAnsi" w:hAnsiTheme="minorHAnsi" w:cstheme="minorHAnsi"/>
          <w:b/>
          <w:szCs w:val="22"/>
        </w:rPr>
        <w:t>70</w:t>
      </w:r>
      <w:r w:rsidRPr="0017540B">
        <w:rPr>
          <w:rFonts w:asciiTheme="minorHAnsi" w:hAnsiTheme="minorHAnsi" w:cstheme="minorHAnsi"/>
          <w:szCs w:val="22"/>
        </w:rPr>
        <w:t>, 2278-2289, doi:10.1016/j.jacc.2017.09.028 (2017).</w:t>
      </w:r>
    </w:p>
    <w:p w14:paraId="051C7960" w14:textId="5A7A2B4D" w:rsid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146</w:t>
      </w:r>
      <w:r w:rsidRPr="0017540B">
        <w:rPr>
          <w:rFonts w:asciiTheme="minorHAnsi" w:hAnsiTheme="minorHAnsi" w:cstheme="minorHAnsi"/>
          <w:szCs w:val="22"/>
        </w:rPr>
        <w:tab/>
        <w:t>Wong, C. C.</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Inhibition of IL-1β by canakinumab may be effective against diverse molecular subtypes of lung cancer: an exploratory analysis of the CANTOS trial. </w:t>
      </w:r>
      <w:r w:rsidRPr="0017540B">
        <w:rPr>
          <w:rFonts w:asciiTheme="minorHAnsi" w:hAnsiTheme="minorHAnsi" w:cstheme="minorHAnsi"/>
          <w:i/>
          <w:szCs w:val="22"/>
        </w:rPr>
        <w:t>Cancer Research</w:t>
      </w:r>
      <w:r w:rsidRPr="0017540B">
        <w:rPr>
          <w:rFonts w:asciiTheme="minorHAnsi" w:hAnsiTheme="minorHAnsi" w:cstheme="minorHAnsi"/>
          <w:szCs w:val="22"/>
        </w:rPr>
        <w:t>, canres.3176.2019, doi:10.1158/0008-5472.Can-19-3176 (2020).</w:t>
      </w:r>
    </w:p>
    <w:p w14:paraId="1BDC182B" w14:textId="6597F260" w:rsidR="006A201A" w:rsidRPr="0017540B" w:rsidRDefault="006A201A" w:rsidP="006A201A">
      <w:pPr>
        <w:pStyle w:val="EndNoteBibliography"/>
        <w:ind w:left="720" w:hanging="720"/>
        <w:rPr>
          <w:rFonts w:asciiTheme="minorHAnsi" w:hAnsiTheme="minorHAnsi" w:cstheme="minorHAnsi"/>
          <w:szCs w:val="22"/>
        </w:rPr>
      </w:pPr>
      <w:r>
        <w:rPr>
          <w:rFonts w:asciiTheme="minorHAnsi" w:hAnsiTheme="minorHAnsi" w:cstheme="minorHAnsi"/>
          <w:b/>
          <w:bCs/>
        </w:rPr>
        <w:t>Impressively demonstrates how cancer patients could benefit from IL-1</w:t>
      </w:r>
      <w:r w:rsidRPr="00CD67BF">
        <w:rPr>
          <w:rFonts w:asciiTheme="minorHAnsi" w:hAnsiTheme="minorHAnsi" w:cstheme="minorHAnsi"/>
          <w:szCs w:val="22"/>
        </w:rPr>
        <w:t>β</w:t>
      </w:r>
      <w:r>
        <w:rPr>
          <w:rFonts w:asciiTheme="minorHAnsi" w:hAnsiTheme="minorHAnsi" w:cstheme="minorHAnsi"/>
          <w:b/>
          <w:bCs/>
        </w:rPr>
        <w:t xml:space="preserve"> neutralization.</w:t>
      </w:r>
    </w:p>
    <w:p w14:paraId="3069107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147</w:t>
      </w:r>
      <w:r w:rsidRPr="0017540B">
        <w:rPr>
          <w:rFonts w:asciiTheme="minorHAnsi" w:hAnsiTheme="minorHAnsi" w:cstheme="minorHAnsi"/>
          <w:szCs w:val="22"/>
        </w:rPr>
        <w:tab/>
        <w:t>US National Library of Medicine. https://clinicaltrials.gov/ct2/show/NCT03447769 (2018).</w:t>
      </w:r>
    </w:p>
    <w:p w14:paraId="49A8C49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148</w:t>
      </w:r>
      <w:r w:rsidRPr="0017540B">
        <w:rPr>
          <w:rFonts w:asciiTheme="minorHAnsi" w:hAnsiTheme="minorHAnsi" w:cstheme="minorHAnsi"/>
          <w:szCs w:val="22"/>
        </w:rPr>
        <w:tab/>
        <w:t>US National Library of Medicine. https://clinicaltrials.gov/ct2/show/</w:t>
      </w:r>
      <w:r>
        <w:rPr>
          <w:rFonts w:asciiTheme="minorHAnsi" w:hAnsiTheme="minorHAnsi" w:cstheme="minorHAnsi"/>
          <w:szCs w:val="22"/>
        </w:rPr>
        <w:t>N</w:t>
      </w:r>
      <w:r w:rsidRPr="00953171">
        <w:rPr>
          <w:rFonts w:asciiTheme="minorHAnsi" w:hAnsiTheme="minorHAnsi" w:cstheme="minorHAnsi"/>
          <w:szCs w:val="22"/>
        </w:rPr>
        <w:t>CT04239157</w:t>
      </w:r>
      <w:r w:rsidRPr="0017540B">
        <w:rPr>
          <w:rFonts w:asciiTheme="minorHAnsi" w:hAnsiTheme="minorHAnsi" w:cstheme="minorHAnsi"/>
          <w:szCs w:val="22"/>
        </w:rPr>
        <w:t xml:space="preserve"> (20</w:t>
      </w:r>
      <w:r>
        <w:rPr>
          <w:rFonts w:asciiTheme="minorHAnsi" w:hAnsiTheme="minorHAnsi" w:cstheme="minorHAnsi"/>
          <w:szCs w:val="22"/>
        </w:rPr>
        <w:t>20</w:t>
      </w:r>
      <w:r w:rsidRPr="0017540B">
        <w:rPr>
          <w:rFonts w:asciiTheme="minorHAnsi" w:hAnsiTheme="minorHAnsi" w:cstheme="minorHAnsi"/>
          <w:szCs w:val="22"/>
        </w:rPr>
        <w:t>)</w:t>
      </w:r>
      <w:r>
        <w:rPr>
          <w:rFonts w:asciiTheme="minorHAnsi" w:hAnsiTheme="minorHAnsi" w:cstheme="minorHAnsi"/>
          <w:szCs w:val="22"/>
        </w:rPr>
        <w:t>.</w:t>
      </w:r>
    </w:p>
    <w:p w14:paraId="6A8A091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149</w:t>
      </w:r>
      <w:r w:rsidRPr="0017540B">
        <w:rPr>
          <w:rFonts w:asciiTheme="minorHAnsi" w:hAnsiTheme="minorHAnsi" w:cstheme="minorHAnsi"/>
          <w:szCs w:val="22"/>
        </w:rPr>
        <w:tab/>
        <w:t>US National Library of Medicine. https://clinicaltrials.gov/ct2/show/NCT03631199 (2018).</w:t>
      </w:r>
    </w:p>
    <w:p w14:paraId="4C8C122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150</w:t>
      </w:r>
      <w:r w:rsidRPr="0017540B">
        <w:rPr>
          <w:rFonts w:asciiTheme="minorHAnsi" w:hAnsiTheme="minorHAnsi" w:cstheme="minorHAnsi"/>
          <w:szCs w:val="22"/>
        </w:rPr>
        <w:tab/>
        <w:t>US National Library of Medicine. https://clinicaltrials.gov/ct2/show/NCT03626545 (2018).</w:t>
      </w:r>
    </w:p>
    <w:p w14:paraId="34A0FE44"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lang w:val="de-DE"/>
        </w:rPr>
        <w:t>151</w:t>
      </w:r>
      <w:r w:rsidRPr="0017540B">
        <w:rPr>
          <w:rFonts w:asciiTheme="minorHAnsi" w:hAnsiTheme="minorHAnsi" w:cstheme="minorHAnsi"/>
          <w:szCs w:val="22"/>
          <w:lang w:val="de-DE"/>
        </w:rPr>
        <w:tab/>
        <w:t>Lust, J. A.</w:t>
      </w:r>
      <w:r w:rsidRPr="0017540B">
        <w:rPr>
          <w:rFonts w:asciiTheme="minorHAnsi" w:hAnsiTheme="minorHAnsi" w:cstheme="minorHAnsi"/>
          <w:i/>
          <w:szCs w:val="22"/>
          <w:lang w:val="de-DE"/>
        </w:rPr>
        <w:t xml:space="preserve"> et al.</w:t>
      </w:r>
      <w:r w:rsidRPr="0017540B">
        <w:rPr>
          <w:rFonts w:asciiTheme="minorHAnsi" w:hAnsiTheme="minorHAnsi" w:cstheme="minorHAnsi"/>
          <w:szCs w:val="22"/>
          <w:lang w:val="de-DE"/>
        </w:rPr>
        <w:t xml:space="preserve"> </w:t>
      </w:r>
      <w:r w:rsidRPr="0017540B">
        <w:rPr>
          <w:rFonts w:asciiTheme="minorHAnsi" w:hAnsiTheme="minorHAnsi" w:cstheme="minorHAnsi"/>
          <w:szCs w:val="22"/>
        </w:rPr>
        <w:t xml:space="preserve">Induction of a chronic disease state in patients with smoldering or indolent multiple myeloma by targeting interleukin 1beta-induced interleukin 6 production and the myeloma proliferative component. </w:t>
      </w:r>
      <w:r w:rsidRPr="0017540B">
        <w:rPr>
          <w:rFonts w:asciiTheme="minorHAnsi" w:hAnsiTheme="minorHAnsi" w:cstheme="minorHAnsi"/>
          <w:i/>
          <w:szCs w:val="22"/>
        </w:rPr>
        <w:t>Mayo Clin Proc</w:t>
      </w:r>
      <w:r w:rsidRPr="0017540B">
        <w:rPr>
          <w:rFonts w:asciiTheme="minorHAnsi" w:hAnsiTheme="minorHAnsi" w:cstheme="minorHAnsi"/>
          <w:szCs w:val="22"/>
        </w:rPr>
        <w:t xml:space="preserve"> </w:t>
      </w:r>
      <w:r w:rsidRPr="0017540B">
        <w:rPr>
          <w:rFonts w:asciiTheme="minorHAnsi" w:hAnsiTheme="minorHAnsi" w:cstheme="minorHAnsi"/>
          <w:b/>
          <w:szCs w:val="22"/>
        </w:rPr>
        <w:t>84</w:t>
      </w:r>
      <w:r w:rsidRPr="0017540B">
        <w:rPr>
          <w:rFonts w:asciiTheme="minorHAnsi" w:hAnsiTheme="minorHAnsi" w:cstheme="minorHAnsi"/>
          <w:szCs w:val="22"/>
        </w:rPr>
        <w:t>, 114-122, doi:10.4065/84.2.114 (2009).</w:t>
      </w:r>
    </w:p>
    <w:p w14:paraId="1F4754F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152</w:t>
      </w:r>
      <w:r w:rsidRPr="0017540B">
        <w:rPr>
          <w:rFonts w:asciiTheme="minorHAnsi" w:hAnsiTheme="minorHAnsi" w:cstheme="minorHAnsi"/>
          <w:szCs w:val="22"/>
        </w:rPr>
        <w:tab/>
        <w:t>Lust, J.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Reduction in C-reactive protein indicates successful targeting of the IL-1/IL-6 axis resulting in improved survival in early stage multiple myeloma. </w:t>
      </w:r>
      <w:r w:rsidRPr="0017540B">
        <w:rPr>
          <w:rFonts w:asciiTheme="minorHAnsi" w:hAnsiTheme="minorHAnsi" w:cstheme="minorHAnsi"/>
          <w:i/>
          <w:szCs w:val="22"/>
        </w:rPr>
        <w:t>American Journal of Hematology</w:t>
      </w:r>
      <w:r w:rsidRPr="0017540B">
        <w:rPr>
          <w:rFonts w:asciiTheme="minorHAnsi" w:hAnsiTheme="minorHAnsi" w:cstheme="minorHAnsi"/>
          <w:szCs w:val="22"/>
        </w:rPr>
        <w:t xml:space="preserve"> </w:t>
      </w:r>
      <w:r w:rsidRPr="0017540B">
        <w:rPr>
          <w:rFonts w:asciiTheme="minorHAnsi" w:hAnsiTheme="minorHAnsi" w:cstheme="minorHAnsi"/>
          <w:b/>
          <w:szCs w:val="22"/>
        </w:rPr>
        <w:t>91</w:t>
      </w:r>
      <w:r w:rsidRPr="0017540B">
        <w:rPr>
          <w:rFonts w:asciiTheme="minorHAnsi" w:hAnsiTheme="minorHAnsi" w:cstheme="minorHAnsi"/>
          <w:szCs w:val="22"/>
        </w:rPr>
        <w:t>, 571-574, doi:10.1002/ajh.24352 (2016).</w:t>
      </w:r>
    </w:p>
    <w:p w14:paraId="0E934E8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153</w:t>
      </w:r>
      <w:r w:rsidRPr="0017540B">
        <w:rPr>
          <w:rFonts w:asciiTheme="minorHAnsi" w:hAnsiTheme="minorHAnsi" w:cstheme="minorHAnsi"/>
          <w:szCs w:val="22"/>
        </w:rPr>
        <w:tab/>
        <w:t>Nguyen, M. L. T.</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Targeting interleukin 6 signaling by monoclonal antibody siltuximab on cholangiocarcinoma. </w:t>
      </w:r>
      <w:r w:rsidRPr="0017540B">
        <w:rPr>
          <w:rFonts w:asciiTheme="minorHAnsi" w:hAnsiTheme="minorHAnsi" w:cstheme="minorHAnsi"/>
          <w:i/>
          <w:szCs w:val="22"/>
        </w:rPr>
        <w:t>Journal of Gastroenterology and Hepatology</w:t>
      </w:r>
      <w:r w:rsidRPr="0017540B">
        <w:rPr>
          <w:rFonts w:asciiTheme="minorHAnsi" w:hAnsiTheme="minorHAnsi" w:cstheme="minorHAnsi"/>
          <w:szCs w:val="22"/>
        </w:rPr>
        <w:t xml:space="preserve"> </w:t>
      </w:r>
      <w:r w:rsidRPr="0017540B">
        <w:rPr>
          <w:rFonts w:asciiTheme="minorHAnsi" w:hAnsiTheme="minorHAnsi" w:cstheme="minorHAnsi"/>
          <w:b/>
          <w:szCs w:val="22"/>
        </w:rPr>
        <w:t>n/a</w:t>
      </w:r>
      <w:r w:rsidRPr="0017540B">
        <w:rPr>
          <w:rFonts w:asciiTheme="minorHAnsi" w:hAnsiTheme="minorHAnsi" w:cstheme="minorHAnsi"/>
          <w:szCs w:val="22"/>
        </w:rPr>
        <w:t>, doi:10.1111/jgh.15307 (2020).</w:t>
      </w:r>
    </w:p>
    <w:p w14:paraId="4438D08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154</w:t>
      </w:r>
      <w:r w:rsidRPr="0017540B">
        <w:rPr>
          <w:rFonts w:asciiTheme="minorHAnsi" w:hAnsiTheme="minorHAnsi" w:cstheme="minorHAnsi"/>
          <w:szCs w:val="22"/>
        </w:rPr>
        <w:tab/>
        <w:t>Brighton, T.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Randomized, </w:t>
      </w:r>
      <w:r>
        <w:rPr>
          <w:rFonts w:asciiTheme="minorHAnsi" w:hAnsiTheme="minorHAnsi" w:cstheme="minorHAnsi"/>
          <w:szCs w:val="22"/>
        </w:rPr>
        <w:t>d</w:t>
      </w:r>
      <w:r w:rsidRPr="0017540B">
        <w:rPr>
          <w:rFonts w:asciiTheme="minorHAnsi" w:hAnsiTheme="minorHAnsi" w:cstheme="minorHAnsi"/>
          <w:szCs w:val="22"/>
        </w:rPr>
        <w:t>ouble-</w:t>
      </w:r>
      <w:r>
        <w:rPr>
          <w:rFonts w:asciiTheme="minorHAnsi" w:hAnsiTheme="minorHAnsi" w:cstheme="minorHAnsi"/>
          <w:szCs w:val="22"/>
        </w:rPr>
        <w:t>b</w:t>
      </w:r>
      <w:r w:rsidRPr="0017540B">
        <w:rPr>
          <w:rFonts w:asciiTheme="minorHAnsi" w:hAnsiTheme="minorHAnsi" w:cstheme="minorHAnsi"/>
          <w:szCs w:val="22"/>
        </w:rPr>
        <w:t xml:space="preserve">lind, </w:t>
      </w:r>
      <w:r>
        <w:rPr>
          <w:rFonts w:asciiTheme="minorHAnsi" w:hAnsiTheme="minorHAnsi" w:cstheme="minorHAnsi"/>
          <w:szCs w:val="22"/>
        </w:rPr>
        <w:t>p</w:t>
      </w:r>
      <w:r w:rsidRPr="0017540B">
        <w:rPr>
          <w:rFonts w:asciiTheme="minorHAnsi" w:hAnsiTheme="minorHAnsi" w:cstheme="minorHAnsi"/>
          <w:szCs w:val="22"/>
        </w:rPr>
        <w:t>lacebo-</w:t>
      </w:r>
      <w:r>
        <w:rPr>
          <w:rFonts w:asciiTheme="minorHAnsi" w:hAnsiTheme="minorHAnsi" w:cstheme="minorHAnsi"/>
          <w:szCs w:val="22"/>
        </w:rPr>
        <w:t>c</w:t>
      </w:r>
      <w:r w:rsidRPr="0017540B">
        <w:rPr>
          <w:rFonts w:asciiTheme="minorHAnsi" w:hAnsiTheme="minorHAnsi" w:cstheme="minorHAnsi"/>
          <w:szCs w:val="22"/>
        </w:rPr>
        <w:t xml:space="preserve">ontrolled, </w:t>
      </w:r>
      <w:r>
        <w:rPr>
          <w:rFonts w:asciiTheme="minorHAnsi" w:hAnsiTheme="minorHAnsi" w:cstheme="minorHAnsi"/>
          <w:szCs w:val="22"/>
        </w:rPr>
        <w:t>m</w:t>
      </w:r>
      <w:r w:rsidRPr="0017540B">
        <w:rPr>
          <w:rFonts w:asciiTheme="minorHAnsi" w:hAnsiTheme="minorHAnsi" w:cstheme="minorHAnsi"/>
          <w:szCs w:val="22"/>
        </w:rPr>
        <w:t xml:space="preserve">ulticenter </w:t>
      </w:r>
      <w:r>
        <w:rPr>
          <w:rFonts w:asciiTheme="minorHAnsi" w:hAnsiTheme="minorHAnsi" w:cstheme="minorHAnsi"/>
          <w:szCs w:val="22"/>
        </w:rPr>
        <w:t>s</w:t>
      </w:r>
      <w:r w:rsidRPr="0017540B">
        <w:rPr>
          <w:rFonts w:asciiTheme="minorHAnsi" w:hAnsiTheme="minorHAnsi" w:cstheme="minorHAnsi"/>
          <w:szCs w:val="22"/>
        </w:rPr>
        <w:t xml:space="preserve">tudy of </w:t>
      </w:r>
      <w:r>
        <w:rPr>
          <w:rFonts w:asciiTheme="minorHAnsi" w:hAnsiTheme="minorHAnsi" w:cstheme="minorHAnsi"/>
          <w:szCs w:val="22"/>
        </w:rPr>
        <w:t>s</w:t>
      </w:r>
      <w:r w:rsidRPr="0017540B">
        <w:rPr>
          <w:rFonts w:asciiTheme="minorHAnsi" w:hAnsiTheme="minorHAnsi" w:cstheme="minorHAnsi"/>
          <w:szCs w:val="22"/>
        </w:rPr>
        <w:t xml:space="preserve">iltuximab in </w:t>
      </w:r>
      <w:r>
        <w:rPr>
          <w:rFonts w:asciiTheme="minorHAnsi" w:hAnsiTheme="minorHAnsi" w:cstheme="minorHAnsi"/>
          <w:szCs w:val="22"/>
        </w:rPr>
        <w:t>h</w:t>
      </w:r>
      <w:r w:rsidRPr="0017540B">
        <w:rPr>
          <w:rFonts w:asciiTheme="minorHAnsi" w:hAnsiTheme="minorHAnsi" w:cstheme="minorHAnsi"/>
          <w:szCs w:val="22"/>
        </w:rPr>
        <w:t>igh-</w:t>
      </w:r>
      <w:r>
        <w:rPr>
          <w:rFonts w:asciiTheme="minorHAnsi" w:hAnsiTheme="minorHAnsi" w:cstheme="minorHAnsi"/>
          <w:szCs w:val="22"/>
        </w:rPr>
        <w:t>r</w:t>
      </w:r>
      <w:r w:rsidRPr="0017540B">
        <w:rPr>
          <w:rFonts w:asciiTheme="minorHAnsi" w:hAnsiTheme="minorHAnsi" w:cstheme="minorHAnsi"/>
          <w:szCs w:val="22"/>
        </w:rPr>
        <w:t xml:space="preserve">isk </w:t>
      </w:r>
      <w:r>
        <w:rPr>
          <w:rFonts w:asciiTheme="minorHAnsi" w:hAnsiTheme="minorHAnsi" w:cstheme="minorHAnsi"/>
          <w:szCs w:val="22"/>
        </w:rPr>
        <w:t>s</w:t>
      </w:r>
      <w:r w:rsidRPr="0017540B">
        <w:rPr>
          <w:rFonts w:asciiTheme="minorHAnsi" w:hAnsiTheme="minorHAnsi" w:cstheme="minorHAnsi"/>
          <w:szCs w:val="22"/>
        </w:rPr>
        <w:t xml:space="preserve">moldering </w:t>
      </w:r>
      <w:r>
        <w:rPr>
          <w:rFonts w:asciiTheme="minorHAnsi" w:hAnsiTheme="minorHAnsi" w:cstheme="minorHAnsi"/>
          <w:szCs w:val="22"/>
        </w:rPr>
        <w:t>m</w:t>
      </w:r>
      <w:r w:rsidRPr="0017540B">
        <w:rPr>
          <w:rFonts w:asciiTheme="minorHAnsi" w:hAnsiTheme="minorHAnsi" w:cstheme="minorHAnsi"/>
          <w:szCs w:val="22"/>
        </w:rPr>
        <w:t xml:space="preserve">ultiple </w:t>
      </w:r>
      <w:r>
        <w:rPr>
          <w:rFonts w:asciiTheme="minorHAnsi" w:hAnsiTheme="minorHAnsi" w:cstheme="minorHAnsi"/>
          <w:szCs w:val="22"/>
        </w:rPr>
        <w:t>m</w:t>
      </w:r>
      <w:r w:rsidRPr="0017540B">
        <w:rPr>
          <w:rFonts w:asciiTheme="minorHAnsi" w:hAnsiTheme="minorHAnsi" w:cstheme="minorHAnsi"/>
          <w:szCs w:val="22"/>
        </w:rPr>
        <w:t xml:space="preserve">yeloma. </w:t>
      </w:r>
      <w:r w:rsidRPr="0017540B">
        <w:rPr>
          <w:rFonts w:asciiTheme="minorHAnsi" w:hAnsiTheme="minorHAnsi" w:cstheme="minorHAnsi"/>
          <w:i/>
          <w:szCs w:val="22"/>
        </w:rPr>
        <w:t>Clinical Cancer Research</w:t>
      </w:r>
      <w:r w:rsidRPr="0017540B">
        <w:rPr>
          <w:rFonts w:asciiTheme="minorHAnsi" w:hAnsiTheme="minorHAnsi" w:cstheme="minorHAnsi"/>
          <w:szCs w:val="22"/>
        </w:rPr>
        <w:t xml:space="preserve"> </w:t>
      </w:r>
      <w:r w:rsidRPr="0017540B">
        <w:rPr>
          <w:rFonts w:asciiTheme="minorHAnsi" w:hAnsiTheme="minorHAnsi" w:cstheme="minorHAnsi"/>
          <w:b/>
          <w:szCs w:val="22"/>
        </w:rPr>
        <w:t>25</w:t>
      </w:r>
      <w:r w:rsidRPr="0017540B">
        <w:rPr>
          <w:rFonts w:asciiTheme="minorHAnsi" w:hAnsiTheme="minorHAnsi" w:cstheme="minorHAnsi"/>
          <w:szCs w:val="22"/>
        </w:rPr>
        <w:t>, 3772-3775, doi:10.1158/1078-0432.Ccr-18-3470 (2019).</w:t>
      </w:r>
    </w:p>
    <w:p w14:paraId="52A5E24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lastRenderedPageBreak/>
        <w:t>155</w:t>
      </w:r>
      <w:r w:rsidRPr="0017540B">
        <w:rPr>
          <w:rFonts w:asciiTheme="minorHAnsi" w:hAnsiTheme="minorHAnsi" w:cstheme="minorHAnsi"/>
          <w:szCs w:val="22"/>
        </w:rPr>
        <w:tab/>
        <w:t>Orlowski, R. Z.</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A phase 2, randomized, double-blind, placebo-controlled study of siltuximab (anti-IL-6 mAb) and bortezomib versus bortezomib alone in patients with relapsed or refractory multiple myeloma. </w:t>
      </w:r>
      <w:r w:rsidRPr="0017540B">
        <w:rPr>
          <w:rFonts w:asciiTheme="minorHAnsi" w:hAnsiTheme="minorHAnsi" w:cstheme="minorHAnsi"/>
          <w:i/>
          <w:szCs w:val="22"/>
        </w:rPr>
        <w:t>American journal of hematology</w:t>
      </w:r>
      <w:r w:rsidRPr="0017540B">
        <w:rPr>
          <w:rFonts w:asciiTheme="minorHAnsi" w:hAnsiTheme="minorHAnsi" w:cstheme="minorHAnsi"/>
          <w:szCs w:val="22"/>
        </w:rPr>
        <w:t xml:space="preserve"> </w:t>
      </w:r>
      <w:r w:rsidRPr="0017540B">
        <w:rPr>
          <w:rFonts w:asciiTheme="minorHAnsi" w:hAnsiTheme="minorHAnsi" w:cstheme="minorHAnsi"/>
          <w:b/>
          <w:szCs w:val="22"/>
        </w:rPr>
        <w:t>90</w:t>
      </w:r>
      <w:r w:rsidRPr="0017540B">
        <w:rPr>
          <w:rFonts w:asciiTheme="minorHAnsi" w:hAnsiTheme="minorHAnsi" w:cstheme="minorHAnsi"/>
          <w:szCs w:val="22"/>
        </w:rPr>
        <w:t>, 42-49, doi:10.1002/ajh.23868 (2015).</w:t>
      </w:r>
    </w:p>
    <w:p w14:paraId="40E69FF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156</w:t>
      </w:r>
      <w:r w:rsidRPr="0017540B">
        <w:rPr>
          <w:rFonts w:asciiTheme="minorHAnsi" w:hAnsiTheme="minorHAnsi" w:cstheme="minorHAnsi"/>
          <w:szCs w:val="22"/>
        </w:rPr>
        <w:tab/>
        <w:t>San-Miguel, J.</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Phase 2 randomized study of bortezomib-melphalan-prednisone with or without siltuximab (anti-IL-6) in multiple myeloma. </w:t>
      </w:r>
      <w:r w:rsidRPr="0017540B">
        <w:rPr>
          <w:rFonts w:asciiTheme="minorHAnsi" w:hAnsiTheme="minorHAnsi" w:cstheme="minorHAnsi"/>
          <w:i/>
          <w:szCs w:val="22"/>
        </w:rPr>
        <w:t>Blood</w:t>
      </w:r>
      <w:r w:rsidRPr="0017540B">
        <w:rPr>
          <w:rFonts w:asciiTheme="minorHAnsi" w:hAnsiTheme="minorHAnsi" w:cstheme="minorHAnsi"/>
          <w:szCs w:val="22"/>
        </w:rPr>
        <w:t xml:space="preserve"> </w:t>
      </w:r>
      <w:r w:rsidRPr="0017540B">
        <w:rPr>
          <w:rFonts w:asciiTheme="minorHAnsi" w:hAnsiTheme="minorHAnsi" w:cstheme="minorHAnsi"/>
          <w:b/>
          <w:szCs w:val="22"/>
        </w:rPr>
        <w:t>123</w:t>
      </w:r>
      <w:r w:rsidRPr="0017540B">
        <w:rPr>
          <w:rFonts w:asciiTheme="minorHAnsi" w:hAnsiTheme="minorHAnsi" w:cstheme="minorHAnsi"/>
          <w:szCs w:val="22"/>
        </w:rPr>
        <w:t>, 4136-4142, doi:10.1182/blood-2013-12-546374 (2014).</w:t>
      </w:r>
    </w:p>
    <w:p w14:paraId="6A93052A" w14:textId="77777777" w:rsidR="000A2965" w:rsidRPr="0017540B" w:rsidRDefault="000A2965" w:rsidP="000A2965">
      <w:pPr>
        <w:pStyle w:val="EndNoteBibliography"/>
        <w:ind w:left="720" w:hanging="720"/>
        <w:rPr>
          <w:rFonts w:asciiTheme="minorHAnsi" w:hAnsiTheme="minorHAnsi" w:cstheme="minorHAnsi"/>
          <w:szCs w:val="22"/>
        </w:rPr>
      </w:pPr>
      <w:r w:rsidRPr="0042631F">
        <w:rPr>
          <w:rFonts w:asciiTheme="minorHAnsi" w:hAnsiTheme="minorHAnsi" w:cstheme="minorHAnsi"/>
          <w:szCs w:val="22"/>
        </w:rPr>
        <w:t>157</w:t>
      </w:r>
      <w:r w:rsidRPr="0042631F">
        <w:rPr>
          <w:rFonts w:asciiTheme="minorHAnsi" w:hAnsiTheme="minorHAnsi" w:cstheme="minorHAnsi"/>
          <w:szCs w:val="22"/>
        </w:rPr>
        <w:tab/>
        <w:t>Dorff, T. B.</w:t>
      </w:r>
      <w:r w:rsidRPr="0042631F">
        <w:rPr>
          <w:rFonts w:asciiTheme="minorHAnsi" w:hAnsiTheme="minorHAnsi" w:cstheme="minorHAnsi"/>
          <w:i/>
          <w:szCs w:val="22"/>
        </w:rPr>
        <w:t xml:space="preserve"> et al.</w:t>
      </w:r>
      <w:r w:rsidRPr="0042631F">
        <w:rPr>
          <w:rFonts w:asciiTheme="minorHAnsi" w:hAnsiTheme="minorHAnsi" w:cstheme="minorHAnsi"/>
          <w:szCs w:val="22"/>
        </w:rPr>
        <w:t xml:space="preserve"> </w:t>
      </w:r>
      <w:r w:rsidRPr="0017540B">
        <w:rPr>
          <w:rFonts w:asciiTheme="minorHAnsi" w:hAnsiTheme="minorHAnsi" w:cstheme="minorHAnsi"/>
          <w:szCs w:val="22"/>
        </w:rPr>
        <w:t xml:space="preserve">Clinical and correlative results of SWOG S0354: a phase II trial of CNTO328 (siltuximab), a monoclonal antibody against interleukin-6, in chemotherapy-pretreated patients with castration-resistant prostate cancer. </w:t>
      </w:r>
      <w:r w:rsidRPr="0017540B">
        <w:rPr>
          <w:rFonts w:asciiTheme="minorHAnsi" w:hAnsiTheme="minorHAnsi" w:cstheme="minorHAnsi"/>
          <w:i/>
          <w:szCs w:val="22"/>
        </w:rPr>
        <w:t>Clin Cancer Res</w:t>
      </w:r>
      <w:r w:rsidRPr="0017540B">
        <w:rPr>
          <w:rFonts w:asciiTheme="minorHAnsi" w:hAnsiTheme="minorHAnsi" w:cstheme="minorHAnsi"/>
          <w:szCs w:val="22"/>
        </w:rPr>
        <w:t xml:space="preserve"> </w:t>
      </w:r>
      <w:r w:rsidRPr="0017540B">
        <w:rPr>
          <w:rFonts w:asciiTheme="minorHAnsi" w:hAnsiTheme="minorHAnsi" w:cstheme="minorHAnsi"/>
          <w:b/>
          <w:szCs w:val="22"/>
        </w:rPr>
        <w:t>16</w:t>
      </w:r>
      <w:r w:rsidRPr="0017540B">
        <w:rPr>
          <w:rFonts w:asciiTheme="minorHAnsi" w:hAnsiTheme="minorHAnsi" w:cstheme="minorHAnsi"/>
          <w:szCs w:val="22"/>
        </w:rPr>
        <w:t>, 3028-3034, doi:10.1158/1078-0432.CCR-09-3122 (2010).</w:t>
      </w:r>
    </w:p>
    <w:p w14:paraId="253A1EE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158</w:t>
      </w:r>
      <w:r w:rsidRPr="0017540B">
        <w:rPr>
          <w:rFonts w:asciiTheme="minorHAnsi" w:hAnsiTheme="minorHAnsi" w:cstheme="minorHAnsi"/>
          <w:szCs w:val="22"/>
        </w:rPr>
        <w:tab/>
        <w:t>Rossi, J. F.</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A phase I/II study of siltuximab (CNTO 328), an anti-interleukin-6 monoclonal antibody, in metastatic renal cell cancer. </w:t>
      </w:r>
      <w:r w:rsidRPr="0017540B">
        <w:rPr>
          <w:rFonts w:asciiTheme="minorHAnsi" w:hAnsiTheme="minorHAnsi" w:cstheme="minorHAnsi"/>
          <w:i/>
          <w:szCs w:val="22"/>
        </w:rPr>
        <w:t>Br J Cancer</w:t>
      </w:r>
      <w:r w:rsidRPr="0017540B">
        <w:rPr>
          <w:rFonts w:asciiTheme="minorHAnsi" w:hAnsiTheme="minorHAnsi" w:cstheme="minorHAnsi"/>
          <w:szCs w:val="22"/>
        </w:rPr>
        <w:t xml:space="preserve"> </w:t>
      </w:r>
      <w:r w:rsidRPr="0017540B">
        <w:rPr>
          <w:rFonts w:asciiTheme="minorHAnsi" w:hAnsiTheme="minorHAnsi" w:cstheme="minorHAnsi"/>
          <w:b/>
          <w:szCs w:val="22"/>
        </w:rPr>
        <w:t>103</w:t>
      </w:r>
      <w:r w:rsidRPr="0017540B">
        <w:rPr>
          <w:rFonts w:asciiTheme="minorHAnsi" w:hAnsiTheme="minorHAnsi" w:cstheme="minorHAnsi"/>
          <w:szCs w:val="22"/>
        </w:rPr>
        <w:t>, 1154-1162, doi:10.1038/sj.bjc.6605872 (2010).</w:t>
      </w:r>
    </w:p>
    <w:p w14:paraId="41C18846"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159</w:t>
      </w:r>
      <w:r w:rsidRPr="0017540B">
        <w:rPr>
          <w:rFonts w:asciiTheme="minorHAnsi" w:hAnsiTheme="minorHAnsi" w:cstheme="minorHAnsi"/>
          <w:szCs w:val="22"/>
        </w:rPr>
        <w:tab/>
        <w:t>Angevin, E.</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A </w:t>
      </w:r>
      <w:r>
        <w:rPr>
          <w:rFonts w:asciiTheme="minorHAnsi" w:hAnsiTheme="minorHAnsi" w:cstheme="minorHAnsi"/>
          <w:szCs w:val="22"/>
        </w:rPr>
        <w:t>p</w:t>
      </w:r>
      <w:r w:rsidRPr="0017540B">
        <w:rPr>
          <w:rFonts w:asciiTheme="minorHAnsi" w:hAnsiTheme="minorHAnsi" w:cstheme="minorHAnsi"/>
          <w:szCs w:val="22"/>
        </w:rPr>
        <w:t xml:space="preserve">hase I/II, Multiple-Dose, Dose-Escalation Study of Siltuximab, an Anti-Interleukin-6 Monoclonal Antibody, in Patients with Advanced Solid Tumors. </w:t>
      </w:r>
      <w:r w:rsidRPr="0017540B">
        <w:rPr>
          <w:rFonts w:asciiTheme="minorHAnsi" w:hAnsiTheme="minorHAnsi" w:cstheme="minorHAnsi"/>
          <w:i/>
          <w:szCs w:val="22"/>
        </w:rPr>
        <w:t>Clinical Cancer Research</w:t>
      </w:r>
      <w:r w:rsidRPr="0017540B">
        <w:rPr>
          <w:rFonts w:asciiTheme="minorHAnsi" w:hAnsiTheme="minorHAnsi" w:cstheme="minorHAnsi"/>
          <w:szCs w:val="22"/>
        </w:rPr>
        <w:t xml:space="preserve"> </w:t>
      </w:r>
      <w:r w:rsidRPr="0017540B">
        <w:rPr>
          <w:rFonts w:asciiTheme="minorHAnsi" w:hAnsiTheme="minorHAnsi" w:cstheme="minorHAnsi"/>
          <w:b/>
          <w:szCs w:val="22"/>
        </w:rPr>
        <w:t>20</w:t>
      </w:r>
      <w:r w:rsidRPr="0017540B">
        <w:rPr>
          <w:rFonts w:asciiTheme="minorHAnsi" w:hAnsiTheme="minorHAnsi" w:cstheme="minorHAnsi"/>
          <w:szCs w:val="22"/>
        </w:rPr>
        <w:t>, 2192-2204, doi:10.1158/1078-0432.Ccr-13-2200 (2014).</w:t>
      </w:r>
    </w:p>
    <w:p w14:paraId="3895A9E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160</w:t>
      </w:r>
      <w:r w:rsidRPr="0017540B">
        <w:rPr>
          <w:rFonts w:asciiTheme="minorHAnsi" w:hAnsiTheme="minorHAnsi" w:cstheme="minorHAnsi"/>
          <w:szCs w:val="22"/>
        </w:rPr>
        <w:tab/>
        <w:t>Dijkgraaf, E. M.</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A phase I trial combining carboplatin/doxorubicin with tocilizumab, an anti-IL-6R monoclonal antibody, and interferon-</w:t>
      </w:r>
      <w:r>
        <w:rPr>
          <w:rFonts w:asciiTheme="minorHAnsi" w:hAnsiTheme="minorHAnsi" w:cstheme="minorHAnsi"/>
          <w:szCs w:val="22"/>
        </w:rPr>
        <w:t>alpha</w:t>
      </w:r>
      <w:r w:rsidRPr="0017540B">
        <w:rPr>
          <w:rFonts w:asciiTheme="minorHAnsi" w:hAnsiTheme="minorHAnsi" w:cstheme="minorHAnsi"/>
          <w:szCs w:val="22"/>
        </w:rPr>
        <w:t xml:space="preserve">2b in patients with recurrent epithelial ovarian cancer. </w:t>
      </w:r>
      <w:r w:rsidRPr="0017540B">
        <w:rPr>
          <w:rFonts w:asciiTheme="minorHAnsi" w:hAnsiTheme="minorHAnsi" w:cstheme="minorHAnsi"/>
          <w:i/>
          <w:szCs w:val="22"/>
        </w:rPr>
        <w:t>Annals of Oncology</w:t>
      </w:r>
      <w:r w:rsidRPr="0017540B">
        <w:rPr>
          <w:rFonts w:asciiTheme="minorHAnsi" w:hAnsiTheme="minorHAnsi" w:cstheme="minorHAnsi"/>
          <w:szCs w:val="22"/>
        </w:rPr>
        <w:t xml:space="preserve"> </w:t>
      </w:r>
      <w:r w:rsidRPr="0017540B">
        <w:rPr>
          <w:rFonts w:asciiTheme="minorHAnsi" w:hAnsiTheme="minorHAnsi" w:cstheme="minorHAnsi"/>
          <w:b/>
          <w:szCs w:val="22"/>
        </w:rPr>
        <w:t>26</w:t>
      </w:r>
      <w:r w:rsidRPr="0017540B">
        <w:rPr>
          <w:rFonts w:asciiTheme="minorHAnsi" w:hAnsiTheme="minorHAnsi" w:cstheme="minorHAnsi"/>
          <w:szCs w:val="22"/>
        </w:rPr>
        <w:t>, 2141-2149, doi:10.1093/annonc/mdv309 (2015).</w:t>
      </w:r>
    </w:p>
    <w:p w14:paraId="60A45098"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161</w:t>
      </w:r>
      <w:r w:rsidRPr="0017540B">
        <w:rPr>
          <w:rFonts w:asciiTheme="minorHAnsi" w:hAnsiTheme="minorHAnsi" w:cstheme="minorHAnsi"/>
          <w:szCs w:val="22"/>
        </w:rPr>
        <w:tab/>
        <w:t xml:space="preserve">Johnson, D. E., O'Keefe, R. A. &amp; Grandis, J. R. Targeting the IL-6/JAK/STAT3 signalling axis in cancer. </w:t>
      </w:r>
      <w:r w:rsidRPr="0017540B">
        <w:rPr>
          <w:rFonts w:asciiTheme="minorHAnsi" w:hAnsiTheme="minorHAnsi" w:cstheme="minorHAnsi"/>
          <w:i/>
          <w:szCs w:val="22"/>
        </w:rPr>
        <w:t>Nature Reviews Clinical Oncology</w:t>
      </w:r>
      <w:r w:rsidRPr="0017540B">
        <w:rPr>
          <w:rFonts w:asciiTheme="minorHAnsi" w:hAnsiTheme="minorHAnsi" w:cstheme="minorHAnsi"/>
          <w:szCs w:val="22"/>
        </w:rPr>
        <w:t xml:space="preserve"> </w:t>
      </w:r>
      <w:r w:rsidRPr="0017540B">
        <w:rPr>
          <w:rFonts w:asciiTheme="minorHAnsi" w:hAnsiTheme="minorHAnsi" w:cstheme="minorHAnsi"/>
          <w:b/>
          <w:szCs w:val="22"/>
        </w:rPr>
        <w:t>15</w:t>
      </w:r>
      <w:r w:rsidRPr="0017540B">
        <w:rPr>
          <w:rFonts w:asciiTheme="minorHAnsi" w:hAnsiTheme="minorHAnsi" w:cstheme="minorHAnsi"/>
          <w:szCs w:val="22"/>
        </w:rPr>
        <w:t>, 234-248, doi:10.1038/nrclinonc.2018.8 (2018).</w:t>
      </w:r>
    </w:p>
    <w:p w14:paraId="1AB4C837" w14:textId="77777777" w:rsidR="000A2965" w:rsidRP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162</w:t>
      </w:r>
      <w:r w:rsidRPr="0017540B">
        <w:rPr>
          <w:rFonts w:asciiTheme="minorHAnsi" w:hAnsiTheme="minorHAnsi" w:cstheme="minorHAnsi"/>
          <w:szCs w:val="22"/>
        </w:rPr>
        <w:tab/>
        <w:t>Bergmann, J.</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IL-6 trans-signaling is essential for the development of hepatocellular carcinoma in mice. </w:t>
      </w:r>
      <w:r w:rsidRPr="000A2965">
        <w:rPr>
          <w:rFonts w:asciiTheme="minorHAnsi" w:hAnsiTheme="minorHAnsi" w:cstheme="minorHAnsi"/>
          <w:i/>
          <w:szCs w:val="22"/>
        </w:rPr>
        <w:t>Hepatology</w:t>
      </w:r>
      <w:r w:rsidRPr="000A2965">
        <w:rPr>
          <w:rFonts w:asciiTheme="minorHAnsi" w:hAnsiTheme="minorHAnsi" w:cstheme="minorHAnsi"/>
          <w:szCs w:val="22"/>
        </w:rPr>
        <w:t xml:space="preserve"> </w:t>
      </w:r>
      <w:r w:rsidRPr="000A2965">
        <w:rPr>
          <w:rFonts w:asciiTheme="minorHAnsi" w:hAnsiTheme="minorHAnsi" w:cstheme="minorHAnsi"/>
          <w:b/>
          <w:szCs w:val="22"/>
        </w:rPr>
        <w:t>65</w:t>
      </w:r>
      <w:r w:rsidRPr="000A2965">
        <w:rPr>
          <w:rFonts w:asciiTheme="minorHAnsi" w:hAnsiTheme="minorHAnsi" w:cstheme="minorHAnsi"/>
          <w:szCs w:val="22"/>
        </w:rPr>
        <w:t>, 89-103, doi:10.1002/hep.28874 (2017).</w:t>
      </w:r>
    </w:p>
    <w:p w14:paraId="24719629" w14:textId="77777777" w:rsidR="000A2965" w:rsidRPr="0017540B" w:rsidRDefault="000A2965" w:rsidP="000A2965">
      <w:pPr>
        <w:pStyle w:val="EndNoteBibliography"/>
        <w:ind w:left="720" w:hanging="720"/>
        <w:rPr>
          <w:rFonts w:asciiTheme="minorHAnsi" w:hAnsiTheme="minorHAnsi" w:cstheme="minorHAnsi"/>
          <w:szCs w:val="22"/>
        </w:rPr>
      </w:pPr>
      <w:r w:rsidRPr="000A2965">
        <w:rPr>
          <w:rFonts w:asciiTheme="minorHAnsi" w:hAnsiTheme="minorHAnsi" w:cstheme="minorHAnsi"/>
          <w:szCs w:val="22"/>
        </w:rPr>
        <w:t>163</w:t>
      </w:r>
      <w:r w:rsidRPr="000A2965">
        <w:rPr>
          <w:rFonts w:asciiTheme="minorHAnsi" w:hAnsiTheme="minorHAnsi" w:cstheme="minorHAnsi"/>
          <w:szCs w:val="22"/>
        </w:rPr>
        <w:tab/>
        <w:t>Schmidt, S.</w:t>
      </w:r>
      <w:r w:rsidRPr="000A2965">
        <w:rPr>
          <w:rFonts w:asciiTheme="minorHAnsi" w:hAnsiTheme="minorHAnsi" w:cstheme="minorHAnsi"/>
          <w:i/>
          <w:szCs w:val="22"/>
        </w:rPr>
        <w:t xml:space="preserve"> et al.</w:t>
      </w:r>
      <w:r w:rsidRPr="000A2965">
        <w:rPr>
          <w:rFonts w:asciiTheme="minorHAnsi" w:hAnsiTheme="minorHAnsi" w:cstheme="minorHAnsi"/>
          <w:szCs w:val="22"/>
        </w:rPr>
        <w:t xml:space="preserve"> </w:t>
      </w:r>
      <w:r w:rsidRPr="0017540B">
        <w:rPr>
          <w:rFonts w:asciiTheme="minorHAnsi" w:hAnsiTheme="minorHAnsi" w:cstheme="minorHAnsi"/>
          <w:szCs w:val="22"/>
        </w:rPr>
        <w:t xml:space="preserve">ADAM17 is required for EGF-R-induced intestinal tumors via IL-6 trans-signaling. </w:t>
      </w:r>
      <w:r w:rsidRPr="0017540B">
        <w:rPr>
          <w:rFonts w:asciiTheme="minorHAnsi" w:hAnsiTheme="minorHAnsi" w:cstheme="minorHAnsi"/>
          <w:i/>
          <w:szCs w:val="22"/>
        </w:rPr>
        <w:t>J Exp Med</w:t>
      </w:r>
      <w:r w:rsidRPr="0017540B">
        <w:rPr>
          <w:rFonts w:asciiTheme="minorHAnsi" w:hAnsiTheme="minorHAnsi" w:cstheme="minorHAnsi"/>
          <w:szCs w:val="22"/>
        </w:rPr>
        <w:t xml:space="preserve"> </w:t>
      </w:r>
      <w:r w:rsidRPr="0017540B">
        <w:rPr>
          <w:rFonts w:asciiTheme="minorHAnsi" w:hAnsiTheme="minorHAnsi" w:cstheme="minorHAnsi"/>
          <w:b/>
          <w:szCs w:val="22"/>
        </w:rPr>
        <w:t>215</w:t>
      </w:r>
      <w:r w:rsidRPr="0017540B">
        <w:rPr>
          <w:rFonts w:asciiTheme="minorHAnsi" w:hAnsiTheme="minorHAnsi" w:cstheme="minorHAnsi"/>
          <w:szCs w:val="22"/>
        </w:rPr>
        <w:t>, 1205-1225, doi:10.1084/jem.20171696 (2018).</w:t>
      </w:r>
    </w:p>
    <w:p w14:paraId="349A74D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164</w:t>
      </w:r>
      <w:r w:rsidRPr="0017540B">
        <w:rPr>
          <w:rFonts w:asciiTheme="minorHAnsi" w:hAnsiTheme="minorHAnsi" w:cstheme="minorHAnsi"/>
          <w:szCs w:val="22"/>
        </w:rPr>
        <w:tab/>
        <w:t>Jostock, T.</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Soluble gp130 is the natural inhibitor of soluble interleukin-6 receptor transsignaling responses. </w:t>
      </w:r>
      <w:r w:rsidRPr="0017540B">
        <w:rPr>
          <w:rFonts w:asciiTheme="minorHAnsi" w:hAnsiTheme="minorHAnsi" w:cstheme="minorHAnsi"/>
          <w:i/>
          <w:szCs w:val="22"/>
        </w:rPr>
        <w:t>European Journal of Biochemistry</w:t>
      </w:r>
      <w:r w:rsidRPr="0017540B">
        <w:rPr>
          <w:rFonts w:asciiTheme="minorHAnsi" w:hAnsiTheme="minorHAnsi" w:cstheme="minorHAnsi"/>
          <w:szCs w:val="22"/>
        </w:rPr>
        <w:t xml:space="preserve"> </w:t>
      </w:r>
      <w:r w:rsidRPr="0017540B">
        <w:rPr>
          <w:rFonts w:asciiTheme="minorHAnsi" w:hAnsiTheme="minorHAnsi" w:cstheme="minorHAnsi"/>
          <w:b/>
          <w:szCs w:val="22"/>
        </w:rPr>
        <w:t>268</w:t>
      </w:r>
      <w:r w:rsidRPr="0017540B">
        <w:rPr>
          <w:rFonts w:asciiTheme="minorHAnsi" w:hAnsiTheme="minorHAnsi" w:cstheme="minorHAnsi"/>
          <w:szCs w:val="22"/>
        </w:rPr>
        <w:t>, 160-167, doi:10.1046/j.1432-1327.2001.01867.x (2001).</w:t>
      </w:r>
    </w:p>
    <w:p w14:paraId="2482378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165</w:t>
      </w:r>
      <w:r w:rsidRPr="0017540B">
        <w:rPr>
          <w:rFonts w:asciiTheme="minorHAnsi" w:hAnsiTheme="minorHAnsi" w:cstheme="minorHAnsi"/>
          <w:szCs w:val="22"/>
        </w:rPr>
        <w:tab/>
        <w:t>Bilusic, M.</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Phase I trial of HuMax-IL8 (BMS-986253), an anti-IL-8 monoclonal antibody, in patients with metastatic or unresectable solid tumors. </w:t>
      </w:r>
      <w:r w:rsidRPr="0017540B">
        <w:rPr>
          <w:rFonts w:asciiTheme="minorHAnsi" w:hAnsiTheme="minorHAnsi" w:cstheme="minorHAnsi"/>
          <w:i/>
          <w:szCs w:val="22"/>
        </w:rPr>
        <w:t>J Immunother Cancer</w:t>
      </w:r>
      <w:r w:rsidRPr="0017540B">
        <w:rPr>
          <w:rFonts w:asciiTheme="minorHAnsi" w:hAnsiTheme="minorHAnsi" w:cstheme="minorHAnsi"/>
          <w:szCs w:val="22"/>
        </w:rPr>
        <w:t xml:space="preserve"> </w:t>
      </w:r>
      <w:r w:rsidRPr="0017540B">
        <w:rPr>
          <w:rFonts w:asciiTheme="minorHAnsi" w:hAnsiTheme="minorHAnsi" w:cstheme="minorHAnsi"/>
          <w:b/>
          <w:szCs w:val="22"/>
        </w:rPr>
        <w:t>7</w:t>
      </w:r>
      <w:r w:rsidRPr="0017540B">
        <w:rPr>
          <w:rFonts w:asciiTheme="minorHAnsi" w:hAnsiTheme="minorHAnsi" w:cstheme="minorHAnsi"/>
          <w:szCs w:val="22"/>
        </w:rPr>
        <w:t>, 240-240, doi:10.1186/s40425-019-0706-x (2019).</w:t>
      </w:r>
    </w:p>
    <w:p w14:paraId="3299D9F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166</w:t>
      </w:r>
      <w:r w:rsidRPr="0017540B">
        <w:rPr>
          <w:rFonts w:asciiTheme="minorHAnsi" w:hAnsiTheme="minorHAnsi" w:cstheme="minorHAnsi"/>
          <w:szCs w:val="22"/>
        </w:rPr>
        <w:tab/>
        <w:t>Schalper, K.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Elevated serum interleukin-8 is associated with enhanced intratumor neutrophils and reduced clinical benefit of immune-checkpoint inhibitors. </w:t>
      </w:r>
      <w:r w:rsidRPr="0017540B">
        <w:rPr>
          <w:rFonts w:asciiTheme="minorHAnsi" w:hAnsiTheme="minorHAnsi" w:cstheme="minorHAnsi"/>
          <w:i/>
          <w:szCs w:val="22"/>
        </w:rPr>
        <w:t>Nature Medicine</w:t>
      </w:r>
      <w:r w:rsidRPr="0017540B">
        <w:rPr>
          <w:rFonts w:asciiTheme="minorHAnsi" w:hAnsiTheme="minorHAnsi" w:cstheme="minorHAnsi"/>
          <w:szCs w:val="22"/>
        </w:rPr>
        <w:t xml:space="preserve"> </w:t>
      </w:r>
      <w:r w:rsidRPr="0017540B">
        <w:rPr>
          <w:rFonts w:asciiTheme="minorHAnsi" w:hAnsiTheme="minorHAnsi" w:cstheme="minorHAnsi"/>
          <w:b/>
          <w:szCs w:val="22"/>
        </w:rPr>
        <w:t>26</w:t>
      </w:r>
      <w:r w:rsidRPr="0017540B">
        <w:rPr>
          <w:rFonts w:asciiTheme="minorHAnsi" w:hAnsiTheme="minorHAnsi" w:cstheme="minorHAnsi"/>
          <w:szCs w:val="22"/>
        </w:rPr>
        <w:t>, 688-692, doi:10.1038/s41591-020-0856-x (2020).</w:t>
      </w:r>
    </w:p>
    <w:p w14:paraId="534BA5F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167</w:t>
      </w:r>
      <w:r w:rsidRPr="0017540B">
        <w:rPr>
          <w:rFonts w:asciiTheme="minorHAnsi" w:hAnsiTheme="minorHAnsi" w:cstheme="minorHAnsi"/>
          <w:szCs w:val="22"/>
        </w:rPr>
        <w:tab/>
        <w:t>US National Library of Medicine. https://clinicaltrials.gov/ct2/show/NCT03400332 (2018).</w:t>
      </w:r>
    </w:p>
    <w:p w14:paraId="182B727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168</w:t>
      </w:r>
      <w:r w:rsidRPr="0017540B">
        <w:rPr>
          <w:rFonts w:asciiTheme="minorHAnsi" w:hAnsiTheme="minorHAnsi" w:cstheme="minorHAnsi"/>
          <w:szCs w:val="22"/>
        </w:rPr>
        <w:tab/>
        <w:t>US National Library of Medicine. https://clinicaltrials.gov/ct2/show/NCT04123379 (2019).</w:t>
      </w:r>
    </w:p>
    <w:p w14:paraId="55D20DE0"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169</w:t>
      </w:r>
      <w:r w:rsidRPr="0017540B">
        <w:rPr>
          <w:rFonts w:asciiTheme="minorHAnsi" w:hAnsiTheme="minorHAnsi" w:cstheme="minorHAnsi"/>
          <w:szCs w:val="22"/>
        </w:rPr>
        <w:tab/>
        <w:t>US National Library of Medicine. https://clinicaltrials.gov/ct2/show/NCT04050462 (2019).</w:t>
      </w:r>
    </w:p>
    <w:p w14:paraId="766B266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170</w:t>
      </w:r>
      <w:r w:rsidRPr="0017540B">
        <w:rPr>
          <w:rFonts w:asciiTheme="minorHAnsi" w:hAnsiTheme="minorHAnsi" w:cstheme="minorHAnsi"/>
          <w:szCs w:val="22"/>
        </w:rPr>
        <w:tab/>
        <w:t>US National Library of Medicine. https://clinicaltrials.gov/ct2/show/NCT03689699 (2018).</w:t>
      </w:r>
    </w:p>
    <w:p w14:paraId="07AC7FE8"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171</w:t>
      </w:r>
      <w:r w:rsidRPr="0017540B">
        <w:rPr>
          <w:rFonts w:asciiTheme="minorHAnsi" w:hAnsiTheme="minorHAnsi" w:cstheme="minorHAnsi"/>
          <w:szCs w:val="22"/>
        </w:rPr>
        <w:tab/>
        <w:t>Dong, R.</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Rewired signaling network in T cells expressing the chimeric antigen receptor (CAR). </w:t>
      </w:r>
      <w:r w:rsidRPr="0017540B">
        <w:rPr>
          <w:rFonts w:asciiTheme="minorHAnsi" w:hAnsiTheme="minorHAnsi" w:cstheme="minorHAnsi"/>
          <w:i/>
          <w:szCs w:val="22"/>
        </w:rPr>
        <w:t>EMBO J</w:t>
      </w:r>
      <w:r w:rsidRPr="0017540B">
        <w:rPr>
          <w:rFonts w:asciiTheme="minorHAnsi" w:hAnsiTheme="minorHAnsi" w:cstheme="minorHAnsi"/>
          <w:szCs w:val="22"/>
        </w:rPr>
        <w:t xml:space="preserve"> </w:t>
      </w:r>
      <w:r w:rsidRPr="0017540B">
        <w:rPr>
          <w:rFonts w:asciiTheme="minorHAnsi" w:hAnsiTheme="minorHAnsi" w:cstheme="minorHAnsi"/>
          <w:b/>
          <w:szCs w:val="22"/>
        </w:rPr>
        <w:t>39</w:t>
      </w:r>
      <w:r w:rsidRPr="0017540B">
        <w:rPr>
          <w:rFonts w:asciiTheme="minorHAnsi" w:hAnsiTheme="minorHAnsi" w:cstheme="minorHAnsi"/>
          <w:szCs w:val="22"/>
        </w:rPr>
        <w:t>, e104730, doi:10.15252/embj.2020104730 (2020).</w:t>
      </w:r>
    </w:p>
    <w:p w14:paraId="7FB395F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172</w:t>
      </w:r>
      <w:r w:rsidRPr="0017540B">
        <w:rPr>
          <w:rFonts w:asciiTheme="minorHAnsi" w:hAnsiTheme="minorHAnsi" w:cstheme="minorHAnsi"/>
          <w:szCs w:val="22"/>
        </w:rPr>
        <w:tab/>
        <w:t>Nagaoka, K.</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Deep immunophenotyping at the single-cell level identifies a combination of anti-IL-17 and checkpoint blockade as an effective treatment in a preclinical model of data-guided personalized immunotherapy. </w:t>
      </w:r>
      <w:r w:rsidRPr="0017540B">
        <w:rPr>
          <w:rFonts w:asciiTheme="minorHAnsi" w:hAnsiTheme="minorHAnsi" w:cstheme="minorHAnsi"/>
          <w:i/>
          <w:szCs w:val="22"/>
        </w:rPr>
        <w:t>J Immunother Cancer</w:t>
      </w:r>
      <w:r w:rsidRPr="0017540B">
        <w:rPr>
          <w:rFonts w:asciiTheme="minorHAnsi" w:hAnsiTheme="minorHAnsi" w:cstheme="minorHAnsi"/>
          <w:szCs w:val="22"/>
        </w:rPr>
        <w:t xml:space="preserve"> </w:t>
      </w:r>
      <w:r w:rsidRPr="0017540B">
        <w:rPr>
          <w:rFonts w:asciiTheme="minorHAnsi" w:hAnsiTheme="minorHAnsi" w:cstheme="minorHAnsi"/>
          <w:b/>
          <w:szCs w:val="22"/>
        </w:rPr>
        <w:t>8</w:t>
      </w:r>
      <w:r w:rsidRPr="0017540B">
        <w:rPr>
          <w:rFonts w:asciiTheme="minorHAnsi" w:hAnsiTheme="minorHAnsi" w:cstheme="minorHAnsi"/>
          <w:szCs w:val="22"/>
        </w:rPr>
        <w:t>, e001358, doi:10.1136/jitc-2020-001358 (2020).</w:t>
      </w:r>
    </w:p>
    <w:p w14:paraId="278CDE6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173</w:t>
      </w:r>
      <w:r w:rsidRPr="0017540B">
        <w:rPr>
          <w:rFonts w:asciiTheme="minorHAnsi" w:hAnsiTheme="minorHAnsi" w:cstheme="minorHAnsi"/>
          <w:szCs w:val="22"/>
        </w:rPr>
        <w:tab/>
        <w:t>Zhang, Q.</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Targeting Th17-IL-17 </w:t>
      </w:r>
      <w:r>
        <w:rPr>
          <w:rFonts w:asciiTheme="minorHAnsi" w:hAnsiTheme="minorHAnsi" w:cstheme="minorHAnsi"/>
          <w:szCs w:val="22"/>
        </w:rPr>
        <w:t>p</w:t>
      </w:r>
      <w:r w:rsidRPr="0017540B">
        <w:rPr>
          <w:rFonts w:asciiTheme="minorHAnsi" w:hAnsiTheme="minorHAnsi" w:cstheme="minorHAnsi"/>
          <w:szCs w:val="22"/>
        </w:rPr>
        <w:t xml:space="preserve">athway in </w:t>
      </w:r>
      <w:r>
        <w:rPr>
          <w:rFonts w:asciiTheme="minorHAnsi" w:hAnsiTheme="minorHAnsi" w:cstheme="minorHAnsi"/>
          <w:szCs w:val="22"/>
        </w:rPr>
        <w:t>p</w:t>
      </w:r>
      <w:r w:rsidRPr="0017540B">
        <w:rPr>
          <w:rFonts w:asciiTheme="minorHAnsi" w:hAnsiTheme="minorHAnsi" w:cstheme="minorHAnsi"/>
          <w:szCs w:val="22"/>
        </w:rPr>
        <w:t xml:space="preserve">revention of </w:t>
      </w:r>
      <w:r>
        <w:rPr>
          <w:rFonts w:asciiTheme="minorHAnsi" w:hAnsiTheme="minorHAnsi" w:cstheme="minorHAnsi"/>
          <w:szCs w:val="22"/>
        </w:rPr>
        <w:t>m</w:t>
      </w:r>
      <w:r w:rsidRPr="0017540B">
        <w:rPr>
          <w:rFonts w:asciiTheme="minorHAnsi" w:hAnsiTheme="minorHAnsi" w:cstheme="minorHAnsi"/>
          <w:szCs w:val="22"/>
        </w:rPr>
        <w:t>icro-</w:t>
      </w:r>
      <w:r>
        <w:rPr>
          <w:rFonts w:asciiTheme="minorHAnsi" w:hAnsiTheme="minorHAnsi" w:cstheme="minorHAnsi"/>
          <w:szCs w:val="22"/>
        </w:rPr>
        <w:t>i</w:t>
      </w:r>
      <w:r w:rsidRPr="0017540B">
        <w:rPr>
          <w:rFonts w:asciiTheme="minorHAnsi" w:hAnsiTheme="minorHAnsi" w:cstheme="minorHAnsi"/>
          <w:szCs w:val="22"/>
        </w:rPr>
        <w:t xml:space="preserve">nvasive </w:t>
      </w:r>
      <w:r>
        <w:rPr>
          <w:rFonts w:asciiTheme="minorHAnsi" w:hAnsiTheme="minorHAnsi" w:cstheme="minorHAnsi"/>
          <w:szCs w:val="22"/>
        </w:rPr>
        <w:t>p</w:t>
      </w:r>
      <w:r w:rsidRPr="0017540B">
        <w:rPr>
          <w:rFonts w:asciiTheme="minorHAnsi" w:hAnsiTheme="minorHAnsi" w:cstheme="minorHAnsi"/>
          <w:szCs w:val="22"/>
        </w:rPr>
        <w:t xml:space="preserve">rostate </w:t>
      </w:r>
      <w:r>
        <w:rPr>
          <w:rFonts w:asciiTheme="minorHAnsi" w:hAnsiTheme="minorHAnsi" w:cstheme="minorHAnsi"/>
          <w:szCs w:val="22"/>
        </w:rPr>
        <w:t>c</w:t>
      </w:r>
      <w:r w:rsidRPr="0017540B">
        <w:rPr>
          <w:rFonts w:asciiTheme="minorHAnsi" w:hAnsiTheme="minorHAnsi" w:cstheme="minorHAnsi"/>
          <w:szCs w:val="22"/>
        </w:rPr>
        <w:t xml:space="preserve">ancer in a </w:t>
      </w:r>
      <w:r>
        <w:rPr>
          <w:rFonts w:asciiTheme="minorHAnsi" w:hAnsiTheme="minorHAnsi" w:cstheme="minorHAnsi"/>
          <w:szCs w:val="22"/>
        </w:rPr>
        <w:t>m</w:t>
      </w:r>
      <w:r w:rsidRPr="0017540B">
        <w:rPr>
          <w:rFonts w:asciiTheme="minorHAnsi" w:hAnsiTheme="minorHAnsi" w:cstheme="minorHAnsi"/>
          <w:szCs w:val="22"/>
        </w:rPr>
        <w:t xml:space="preserve">ouse </w:t>
      </w:r>
      <w:r>
        <w:rPr>
          <w:rFonts w:asciiTheme="minorHAnsi" w:hAnsiTheme="minorHAnsi" w:cstheme="minorHAnsi"/>
          <w:szCs w:val="22"/>
        </w:rPr>
        <w:t>m</w:t>
      </w:r>
      <w:r w:rsidRPr="0017540B">
        <w:rPr>
          <w:rFonts w:asciiTheme="minorHAnsi" w:hAnsiTheme="minorHAnsi" w:cstheme="minorHAnsi"/>
          <w:szCs w:val="22"/>
        </w:rPr>
        <w:t xml:space="preserve">odel. </w:t>
      </w:r>
      <w:r w:rsidRPr="0017540B">
        <w:rPr>
          <w:rFonts w:asciiTheme="minorHAnsi" w:hAnsiTheme="minorHAnsi" w:cstheme="minorHAnsi"/>
          <w:i/>
          <w:szCs w:val="22"/>
        </w:rPr>
        <w:t>Prostate</w:t>
      </w:r>
      <w:r w:rsidRPr="0017540B">
        <w:rPr>
          <w:rFonts w:asciiTheme="minorHAnsi" w:hAnsiTheme="minorHAnsi" w:cstheme="minorHAnsi"/>
          <w:szCs w:val="22"/>
        </w:rPr>
        <w:t xml:space="preserve"> </w:t>
      </w:r>
      <w:r w:rsidRPr="0017540B">
        <w:rPr>
          <w:rFonts w:asciiTheme="minorHAnsi" w:hAnsiTheme="minorHAnsi" w:cstheme="minorHAnsi"/>
          <w:b/>
          <w:szCs w:val="22"/>
        </w:rPr>
        <w:t>77</w:t>
      </w:r>
      <w:r w:rsidRPr="0017540B">
        <w:rPr>
          <w:rFonts w:asciiTheme="minorHAnsi" w:hAnsiTheme="minorHAnsi" w:cstheme="minorHAnsi"/>
          <w:szCs w:val="22"/>
        </w:rPr>
        <w:t>, 888-899, doi:10.1002/pros.23343 (2017).</w:t>
      </w:r>
    </w:p>
    <w:p w14:paraId="623DD05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174</w:t>
      </w:r>
      <w:r w:rsidRPr="0017540B">
        <w:rPr>
          <w:rFonts w:asciiTheme="minorHAnsi" w:hAnsiTheme="minorHAnsi" w:cstheme="minorHAnsi"/>
          <w:szCs w:val="22"/>
        </w:rPr>
        <w:tab/>
        <w:t>Calcinotto,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Microbiota-driven interleukin-17-producing cells and eosinophils synergize to accelerate multiple myeloma progression. </w:t>
      </w:r>
      <w:r w:rsidRPr="0017540B">
        <w:rPr>
          <w:rFonts w:asciiTheme="minorHAnsi" w:hAnsiTheme="minorHAnsi" w:cstheme="minorHAnsi"/>
          <w:i/>
          <w:szCs w:val="22"/>
        </w:rPr>
        <w:t>Nat Commun</w:t>
      </w:r>
      <w:r w:rsidRPr="0017540B">
        <w:rPr>
          <w:rFonts w:asciiTheme="minorHAnsi" w:hAnsiTheme="minorHAnsi" w:cstheme="minorHAnsi"/>
          <w:szCs w:val="22"/>
        </w:rPr>
        <w:t xml:space="preserve"> </w:t>
      </w:r>
      <w:r w:rsidRPr="0017540B">
        <w:rPr>
          <w:rFonts w:asciiTheme="minorHAnsi" w:hAnsiTheme="minorHAnsi" w:cstheme="minorHAnsi"/>
          <w:b/>
          <w:szCs w:val="22"/>
        </w:rPr>
        <w:t>9</w:t>
      </w:r>
      <w:r w:rsidRPr="0017540B">
        <w:rPr>
          <w:rFonts w:asciiTheme="minorHAnsi" w:hAnsiTheme="minorHAnsi" w:cstheme="minorHAnsi"/>
          <w:szCs w:val="22"/>
        </w:rPr>
        <w:t>, 4832-4832, doi:10.1038/s41467-018-07305-8 (2018).</w:t>
      </w:r>
    </w:p>
    <w:p w14:paraId="786E8426" w14:textId="77777777" w:rsidR="000A2965" w:rsidRPr="0017540B" w:rsidRDefault="000A2965" w:rsidP="000A2965">
      <w:pPr>
        <w:pStyle w:val="EndNoteBibliography"/>
        <w:ind w:left="720" w:hanging="720"/>
        <w:rPr>
          <w:rFonts w:asciiTheme="minorHAnsi" w:hAnsiTheme="minorHAnsi" w:cstheme="minorHAnsi"/>
          <w:szCs w:val="22"/>
        </w:rPr>
      </w:pPr>
      <w:r w:rsidRPr="0042631F">
        <w:rPr>
          <w:rFonts w:asciiTheme="minorHAnsi" w:hAnsiTheme="minorHAnsi" w:cstheme="minorHAnsi"/>
          <w:szCs w:val="22"/>
        </w:rPr>
        <w:lastRenderedPageBreak/>
        <w:t>175</w:t>
      </w:r>
      <w:r w:rsidRPr="0042631F">
        <w:rPr>
          <w:rFonts w:asciiTheme="minorHAnsi" w:hAnsiTheme="minorHAnsi" w:cstheme="minorHAnsi"/>
          <w:szCs w:val="22"/>
        </w:rPr>
        <w:tab/>
        <w:t>Prabhala, R. H.</w:t>
      </w:r>
      <w:r w:rsidRPr="0042631F">
        <w:rPr>
          <w:rFonts w:asciiTheme="minorHAnsi" w:hAnsiTheme="minorHAnsi" w:cstheme="minorHAnsi"/>
          <w:i/>
          <w:szCs w:val="22"/>
        </w:rPr>
        <w:t xml:space="preserve"> et al.</w:t>
      </w:r>
      <w:r w:rsidRPr="0042631F">
        <w:rPr>
          <w:rFonts w:asciiTheme="minorHAnsi" w:hAnsiTheme="minorHAnsi" w:cstheme="minorHAnsi"/>
          <w:szCs w:val="22"/>
        </w:rPr>
        <w:t xml:space="preserve"> </w:t>
      </w:r>
      <w:r w:rsidRPr="0017540B">
        <w:rPr>
          <w:rFonts w:asciiTheme="minorHAnsi" w:hAnsiTheme="minorHAnsi" w:cstheme="minorHAnsi"/>
          <w:szCs w:val="22"/>
        </w:rPr>
        <w:t xml:space="preserve">Targeting IL-17A in multiple myeloma: a potential novel therapeutic approach in myeloma. </w:t>
      </w:r>
      <w:r w:rsidRPr="0017540B">
        <w:rPr>
          <w:rFonts w:asciiTheme="minorHAnsi" w:hAnsiTheme="minorHAnsi" w:cstheme="minorHAnsi"/>
          <w:i/>
          <w:szCs w:val="22"/>
        </w:rPr>
        <w:t>Leukemia</w:t>
      </w:r>
      <w:r w:rsidRPr="0017540B">
        <w:rPr>
          <w:rFonts w:asciiTheme="minorHAnsi" w:hAnsiTheme="minorHAnsi" w:cstheme="minorHAnsi"/>
          <w:szCs w:val="22"/>
        </w:rPr>
        <w:t xml:space="preserve"> </w:t>
      </w:r>
      <w:r w:rsidRPr="0017540B">
        <w:rPr>
          <w:rFonts w:asciiTheme="minorHAnsi" w:hAnsiTheme="minorHAnsi" w:cstheme="minorHAnsi"/>
          <w:b/>
          <w:szCs w:val="22"/>
        </w:rPr>
        <w:t>30</w:t>
      </w:r>
      <w:r w:rsidRPr="0017540B">
        <w:rPr>
          <w:rFonts w:asciiTheme="minorHAnsi" w:hAnsiTheme="minorHAnsi" w:cstheme="minorHAnsi"/>
          <w:szCs w:val="22"/>
        </w:rPr>
        <w:t>, 379-389, doi:10.1038/leu.2015.228 (2016).</w:t>
      </w:r>
    </w:p>
    <w:p w14:paraId="42D0B13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176</w:t>
      </w:r>
      <w:r w:rsidRPr="0017540B">
        <w:rPr>
          <w:rFonts w:asciiTheme="minorHAnsi" w:hAnsiTheme="minorHAnsi" w:cstheme="minorHAnsi"/>
          <w:szCs w:val="22"/>
        </w:rPr>
        <w:tab/>
        <w:t>US National Library of Medicine. https://clinicaltrials.gov/ct2/show/NCT03111992 (2017).</w:t>
      </w:r>
    </w:p>
    <w:p w14:paraId="5B2C991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177</w:t>
      </w:r>
      <w:r w:rsidRPr="0017540B">
        <w:rPr>
          <w:rFonts w:asciiTheme="minorHAnsi" w:hAnsiTheme="minorHAnsi" w:cstheme="minorHAnsi"/>
          <w:szCs w:val="22"/>
        </w:rPr>
        <w:tab/>
        <w:t>Calcinotto,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IL-23 secreted by myeloid cells drives castration-resistant prostate cancer. </w:t>
      </w:r>
      <w:r w:rsidRPr="0017540B">
        <w:rPr>
          <w:rFonts w:asciiTheme="minorHAnsi" w:hAnsiTheme="minorHAnsi" w:cstheme="minorHAnsi"/>
          <w:i/>
          <w:szCs w:val="22"/>
        </w:rPr>
        <w:t>Nature</w:t>
      </w:r>
      <w:r w:rsidRPr="0017540B">
        <w:rPr>
          <w:rFonts w:asciiTheme="minorHAnsi" w:hAnsiTheme="minorHAnsi" w:cstheme="minorHAnsi"/>
          <w:szCs w:val="22"/>
        </w:rPr>
        <w:t xml:space="preserve"> </w:t>
      </w:r>
      <w:r w:rsidRPr="0017540B">
        <w:rPr>
          <w:rFonts w:asciiTheme="minorHAnsi" w:hAnsiTheme="minorHAnsi" w:cstheme="minorHAnsi"/>
          <w:b/>
          <w:szCs w:val="22"/>
        </w:rPr>
        <w:t>559</w:t>
      </w:r>
      <w:r w:rsidRPr="0017540B">
        <w:rPr>
          <w:rFonts w:asciiTheme="minorHAnsi" w:hAnsiTheme="minorHAnsi" w:cstheme="minorHAnsi"/>
          <w:szCs w:val="22"/>
        </w:rPr>
        <w:t>, 363-369, doi:10.1038/s41586-018-0266-0 (2018).</w:t>
      </w:r>
    </w:p>
    <w:p w14:paraId="58F949E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178</w:t>
      </w:r>
      <w:r w:rsidRPr="0017540B">
        <w:rPr>
          <w:rFonts w:asciiTheme="minorHAnsi" w:hAnsiTheme="minorHAnsi" w:cstheme="minorHAnsi"/>
          <w:szCs w:val="22"/>
        </w:rPr>
        <w:tab/>
        <w:t xml:space="preserve">US National Library of Medicine. </w:t>
      </w:r>
      <w:r>
        <w:rPr>
          <w:rFonts w:asciiTheme="minorHAnsi" w:hAnsiTheme="minorHAnsi" w:cstheme="minorHAnsi"/>
          <w:szCs w:val="22"/>
        </w:rPr>
        <w:t>https://clinicaltrials.gov/ct2/show/NCT04458311 (2020).</w:t>
      </w:r>
    </w:p>
    <w:p w14:paraId="6E9571F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179</w:t>
      </w:r>
      <w:r w:rsidRPr="0017540B">
        <w:rPr>
          <w:rFonts w:asciiTheme="minorHAnsi" w:hAnsiTheme="minorHAnsi" w:cstheme="minorHAnsi"/>
          <w:szCs w:val="22"/>
        </w:rPr>
        <w:tab/>
        <w:t>Kudo-Saito, C.</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w:t>
      </w:r>
      <w:r>
        <w:rPr>
          <w:rFonts w:asciiTheme="minorHAnsi" w:hAnsiTheme="minorHAnsi" w:cstheme="minorHAnsi"/>
          <w:szCs w:val="22"/>
        </w:rPr>
        <w:t>-</w:t>
      </w:r>
      <w:r w:rsidRPr="0017540B">
        <w:rPr>
          <w:rFonts w:asciiTheme="minorHAnsi" w:hAnsiTheme="minorHAnsi" w:cstheme="minorHAnsi"/>
          <w:szCs w:val="22"/>
        </w:rPr>
        <w:t xml:space="preserve">33 </w:t>
      </w:r>
      <w:r>
        <w:rPr>
          <w:rFonts w:asciiTheme="minorHAnsi" w:hAnsiTheme="minorHAnsi" w:cstheme="minorHAnsi"/>
          <w:szCs w:val="22"/>
        </w:rPr>
        <w:t>i</w:t>
      </w:r>
      <w:r w:rsidRPr="0017540B">
        <w:rPr>
          <w:rFonts w:asciiTheme="minorHAnsi" w:hAnsiTheme="minorHAnsi" w:cstheme="minorHAnsi"/>
          <w:szCs w:val="22"/>
        </w:rPr>
        <w:t xml:space="preserve">s a </w:t>
      </w:r>
      <w:r>
        <w:rPr>
          <w:rFonts w:asciiTheme="minorHAnsi" w:hAnsiTheme="minorHAnsi" w:cstheme="minorHAnsi"/>
          <w:szCs w:val="22"/>
        </w:rPr>
        <w:t>k</w:t>
      </w:r>
      <w:r w:rsidRPr="0017540B">
        <w:rPr>
          <w:rFonts w:asciiTheme="minorHAnsi" w:hAnsiTheme="minorHAnsi" w:cstheme="minorHAnsi"/>
          <w:szCs w:val="22"/>
        </w:rPr>
        <w:t xml:space="preserve">ey </w:t>
      </w:r>
      <w:r>
        <w:rPr>
          <w:rFonts w:asciiTheme="minorHAnsi" w:hAnsiTheme="minorHAnsi" w:cstheme="minorHAnsi"/>
          <w:szCs w:val="22"/>
        </w:rPr>
        <w:t>d</w:t>
      </w:r>
      <w:r w:rsidRPr="0017540B">
        <w:rPr>
          <w:rFonts w:asciiTheme="minorHAnsi" w:hAnsiTheme="minorHAnsi" w:cstheme="minorHAnsi"/>
          <w:szCs w:val="22"/>
        </w:rPr>
        <w:t xml:space="preserve">river of </w:t>
      </w:r>
      <w:r>
        <w:rPr>
          <w:rFonts w:asciiTheme="minorHAnsi" w:hAnsiTheme="minorHAnsi" w:cstheme="minorHAnsi"/>
          <w:szCs w:val="22"/>
        </w:rPr>
        <w:t>t</w:t>
      </w:r>
      <w:r w:rsidRPr="0017540B">
        <w:rPr>
          <w:rFonts w:asciiTheme="minorHAnsi" w:hAnsiTheme="minorHAnsi" w:cstheme="minorHAnsi"/>
          <w:szCs w:val="22"/>
        </w:rPr>
        <w:t xml:space="preserve">reatment </w:t>
      </w:r>
      <w:r>
        <w:rPr>
          <w:rFonts w:asciiTheme="minorHAnsi" w:hAnsiTheme="minorHAnsi" w:cstheme="minorHAnsi"/>
          <w:szCs w:val="22"/>
        </w:rPr>
        <w:t>r</w:t>
      </w:r>
      <w:r w:rsidRPr="0017540B">
        <w:rPr>
          <w:rFonts w:asciiTheme="minorHAnsi" w:hAnsiTheme="minorHAnsi" w:cstheme="minorHAnsi"/>
          <w:szCs w:val="22"/>
        </w:rPr>
        <w:t xml:space="preserve">esistance of </w:t>
      </w:r>
      <w:r>
        <w:rPr>
          <w:rFonts w:asciiTheme="minorHAnsi" w:hAnsiTheme="minorHAnsi" w:cstheme="minorHAnsi"/>
          <w:szCs w:val="22"/>
        </w:rPr>
        <w:t>c</w:t>
      </w:r>
      <w:r w:rsidRPr="0017540B">
        <w:rPr>
          <w:rFonts w:asciiTheme="minorHAnsi" w:hAnsiTheme="minorHAnsi" w:cstheme="minorHAnsi"/>
          <w:szCs w:val="22"/>
        </w:rPr>
        <w:t xml:space="preserve">ancer. </w:t>
      </w:r>
      <w:r w:rsidRPr="0017540B">
        <w:rPr>
          <w:rFonts w:asciiTheme="minorHAnsi" w:hAnsiTheme="minorHAnsi" w:cstheme="minorHAnsi"/>
          <w:i/>
          <w:szCs w:val="22"/>
        </w:rPr>
        <w:t>Cancer Res</w:t>
      </w:r>
      <w:r w:rsidRPr="0017540B">
        <w:rPr>
          <w:rFonts w:asciiTheme="minorHAnsi" w:hAnsiTheme="minorHAnsi" w:cstheme="minorHAnsi"/>
          <w:szCs w:val="22"/>
        </w:rPr>
        <w:t xml:space="preserve"> </w:t>
      </w:r>
      <w:r w:rsidRPr="0017540B">
        <w:rPr>
          <w:rFonts w:asciiTheme="minorHAnsi" w:hAnsiTheme="minorHAnsi" w:cstheme="minorHAnsi"/>
          <w:b/>
          <w:szCs w:val="22"/>
        </w:rPr>
        <w:t>80</w:t>
      </w:r>
      <w:r w:rsidRPr="0017540B">
        <w:rPr>
          <w:rFonts w:asciiTheme="minorHAnsi" w:hAnsiTheme="minorHAnsi" w:cstheme="minorHAnsi"/>
          <w:szCs w:val="22"/>
        </w:rPr>
        <w:t>, 1981-1990, doi:10.1158/0008-5472.CAN-19-2235 (2020).</w:t>
      </w:r>
    </w:p>
    <w:p w14:paraId="764125E1" w14:textId="7D778CA4" w:rsid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180</w:t>
      </w:r>
      <w:r w:rsidRPr="0017540B">
        <w:rPr>
          <w:rFonts w:asciiTheme="minorHAnsi" w:hAnsiTheme="minorHAnsi" w:cstheme="minorHAnsi"/>
          <w:szCs w:val="22"/>
        </w:rPr>
        <w:tab/>
        <w:t xml:space="preserve">Rosenberg, S. A. IL-2: the first effective immunotherapy for human cancer. </w:t>
      </w:r>
      <w:r w:rsidRPr="0017540B">
        <w:rPr>
          <w:rFonts w:asciiTheme="minorHAnsi" w:hAnsiTheme="minorHAnsi" w:cstheme="minorHAnsi"/>
          <w:i/>
          <w:szCs w:val="22"/>
        </w:rPr>
        <w:t>J Immunol</w:t>
      </w:r>
      <w:r w:rsidRPr="0017540B">
        <w:rPr>
          <w:rFonts w:asciiTheme="minorHAnsi" w:hAnsiTheme="minorHAnsi" w:cstheme="minorHAnsi"/>
          <w:szCs w:val="22"/>
        </w:rPr>
        <w:t xml:space="preserve"> </w:t>
      </w:r>
      <w:r w:rsidRPr="0017540B">
        <w:rPr>
          <w:rFonts w:asciiTheme="minorHAnsi" w:hAnsiTheme="minorHAnsi" w:cstheme="minorHAnsi"/>
          <w:b/>
          <w:szCs w:val="22"/>
        </w:rPr>
        <w:t>192</w:t>
      </w:r>
      <w:r w:rsidRPr="0017540B">
        <w:rPr>
          <w:rFonts w:asciiTheme="minorHAnsi" w:hAnsiTheme="minorHAnsi" w:cstheme="minorHAnsi"/>
          <w:szCs w:val="22"/>
        </w:rPr>
        <w:t>, 5451-5458, doi:10.4049/jimmunol.1490019 (2014).</w:t>
      </w:r>
    </w:p>
    <w:p w14:paraId="4668CB8E" w14:textId="77777777" w:rsidR="006A201A" w:rsidRPr="00A441D1" w:rsidRDefault="006A201A" w:rsidP="006A201A">
      <w:pPr>
        <w:pStyle w:val="EndNoteBibliography"/>
        <w:rPr>
          <w:rFonts w:asciiTheme="minorHAnsi" w:hAnsiTheme="minorHAnsi" w:cstheme="minorHAnsi"/>
          <w:b/>
          <w:bCs/>
        </w:rPr>
      </w:pPr>
      <w:r>
        <w:rPr>
          <w:rFonts w:asciiTheme="minorHAnsi" w:hAnsiTheme="minorHAnsi" w:cstheme="minorHAnsi"/>
          <w:b/>
          <w:bCs/>
        </w:rPr>
        <w:t xml:space="preserve">Overview of the treatment of cancer patients with recombinant IL-2, the first approved interleukin for cancer therapy. </w:t>
      </w:r>
    </w:p>
    <w:p w14:paraId="3C572857" w14:textId="77777777" w:rsidR="000A2965" w:rsidRPr="0017540B" w:rsidRDefault="000A2965" w:rsidP="000A2965">
      <w:pPr>
        <w:pStyle w:val="EndNoteBibliography"/>
        <w:ind w:left="720" w:hanging="720"/>
        <w:rPr>
          <w:rFonts w:asciiTheme="minorHAnsi" w:hAnsiTheme="minorHAnsi" w:cstheme="minorHAnsi"/>
          <w:szCs w:val="22"/>
        </w:rPr>
      </w:pPr>
      <w:r w:rsidRPr="006A201A">
        <w:rPr>
          <w:rFonts w:asciiTheme="minorHAnsi" w:hAnsiTheme="minorHAnsi" w:cstheme="minorHAnsi"/>
          <w:szCs w:val="22"/>
          <w:lang w:val="de-DE"/>
        </w:rPr>
        <w:t>181</w:t>
      </w:r>
      <w:r w:rsidRPr="006A201A">
        <w:rPr>
          <w:rFonts w:asciiTheme="minorHAnsi" w:hAnsiTheme="minorHAnsi" w:cstheme="minorHAnsi"/>
          <w:szCs w:val="22"/>
          <w:lang w:val="de-DE"/>
        </w:rPr>
        <w:tab/>
        <w:t>Charych, D. H.</w:t>
      </w:r>
      <w:r w:rsidRPr="006A201A">
        <w:rPr>
          <w:rFonts w:asciiTheme="minorHAnsi" w:hAnsiTheme="minorHAnsi" w:cstheme="minorHAnsi"/>
          <w:i/>
          <w:szCs w:val="22"/>
          <w:lang w:val="de-DE"/>
        </w:rPr>
        <w:t xml:space="preserve"> et al.</w:t>
      </w:r>
      <w:r w:rsidRPr="006A201A">
        <w:rPr>
          <w:rFonts w:asciiTheme="minorHAnsi" w:hAnsiTheme="minorHAnsi" w:cstheme="minorHAnsi"/>
          <w:szCs w:val="22"/>
          <w:lang w:val="de-DE"/>
        </w:rPr>
        <w:t xml:space="preserve"> </w:t>
      </w:r>
      <w:r w:rsidRPr="0017540B">
        <w:rPr>
          <w:rFonts w:asciiTheme="minorHAnsi" w:hAnsiTheme="minorHAnsi" w:cstheme="minorHAnsi"/>
          <w:szCs w:val="22"/>
        </w:rPr>
        <w:t xml:space="preserve">NKTR-214, an </w:t>
      </w:r>
      <w:r>
        <w:rPr>
          <w:rFonts w:asciiTheme="minorHAnsi" w:hAnsiTheme="minorHAnsi" w:cstheme="minorHAnsi"/>
          <w:szCs w:val="22"/>
        </w:rPr>
        <w:t>e</w:t>
      </w:r>
      <w:r w:rsidRPr="0017540B">
        <w:rPr>
          <w:rFonts w:asciiTheme="minorHAnsi" w:hAnsiTheme="minorHAnsi" w:cstheme="minorHAnsi"/>
          <w:szCs w:val="22"/>
        </w:rPr>
        <w:t xml:space="preserve">ngineered </w:t>
      </w:r>
      <w:r>
        <w:rPr>
          <w:rFonts w:asciiTheme="minorHAnsi" w:hAnsiTheme="minorHAnsi" w:cstheme="minorHAnsi"/>
          <w:szCs w:val="22"/>
        </w:rPr>
        <w:t>c</w:t>
      </w:r>
      <w:r w:rsidRPr="0017540B">
        <w:rPr>
          <w:rFonts w:asciiTheme="minorHAnsi" w:hAnsiTheme="minorHAnsi" w:cstheme="minorHAnsi"/>
          <w:szCs w:val="22"/>
        </w:rPr>
        <w:t xml:space="preserve">ytokine with </w:t>
      </w:r>
      <w:r>
        <w:rPr>
          <w:rFonts w:asciiTheme="minorHAnsi" w:hAnsiTheme="minorHAnsi" w:cstheme="minorHAnsi"/>
          <w:szCs w:val="22"/>
        </w:rPr>
        <w:t>b</w:t>
      </w:r>
      <w:r w:rsidRPr="0017540B">
        <w:rPr>
          <w:rFonts w:asciiTheme="minorHAnsi" w:hAnsiTheme="minorHAnsi" w:cstheme="minorHAnsi"/>
          <w:szCs w:val="22"/>
        </w:rPr>
        <w:t>iased IL</w:t>
      </w:r>
      <w:r>
        <w:rPr>
          <w:rFonts w:asciiTheme="minorHAnsi" w:hAnsiTheme="minorHAnsi" w:cstheme="minorHAnsi"/>
          <w:szCs w:val="22"/>
        </w:rPr>
        <w:t>-</w:t>
      </w:r>
      <w:r w:rsidRPr="0017540B">
        <w:rPr>
          <w:rFonts w:asciiTheme="minorHAnsi" w:hAnsiTheme="minorHAnsi" w:cstheme="minorHAnsi"/>
          <w:szCs w:val="22"/>
        </w:rPr>
        <w:t xml:space="preserve">2 </w:t>
      </w:r>
      <w:r>
        <w:rPr>
          <w:rFonts w:asciiTheme="minorHAnsi" w:hAnsiTheme="minorHAnsi" w:cstheme="minorHAnsi"/>
          <w:szCs w:val="22"/>
        </w:rPr>
        <w:t>r</w:t>
      </w:r>
      <w:r w:rsidRPr="0017540B">
        <w:rPr>
          <w:rFonts w:asciiTheme="minorHAnsi" w:hAnsiTheme="minorHAnsi" w:cstheme="minorHAnsi"/>
          <w:szCs w:val="22"/>
        </w:rPr>
        <w:t xml:space="preserve">eceptor </w:t>
      </w:r>
      <w:r>
        <w:rPr>
          <w:rFonts w:asciiTheme="minorHAnsi" w:hAnsiTheme="minorHAnsi" w:cstheme="minorHAnsi"/>
          <w:szCs w:val="22"/>
        </w:rPr>
        <w:t>b</w:t>
      </w:r>
      <w:r w:rsidRPr="0017540B">
        <w:rPr>
          <w:rFonts w:asciiTheme="minorHAnsi" w:hAnsiTheme="minorHAnsi" w:cstheme="minorHAnsi"/>
          <w:szCs w:val="22"/>
        </w:rPr>
        <w:t xml:space="preserve">inding, </w:t>
      </w:r>
      <w:r>
        <w:rPr>
          <w:rFonts w:asciiTheme="minorHAnsi" w:hAnsiTheme="minorHAnsi" w:cstheme="minorHAnsi"/>
          <w:szCs w:val="22"/>
        </w:rPr>
        <w:t>i</w:t>
      </w:r>
      <w:r w:rsidRPr="0017540B">
        <w:rPr>
          <w:rFonts w:asciiTheme="minorHAnsi" w:hAnsiTheme="minorHAnsi" w:cstheme="minorHAnsi"/>
          <w:szCs w:val="22"/>
        </w:rPr>
        <w:t xml:space="preserve">ncreased </w:t>
      </w:r>
      <w:r>
        <w:rPr>
          <w:rFonts w:asciiTheme="minorHAnsi" w:hAnsiTheme="minorHAnsi" w:cstheme="minorHAnsi"/>
          <w:szCs w:val="22"/>
        </w:rPr>
        <w:t>t</w:t>
      </w:r>
      <w:r w:rsidRPr="0017540B">
        <w:rPr>
          <w:rFonts w:asciiTheme="minorHAnsi" w:hAnsiTheme="minorHAnsi" w:cstheme="minorHAnsi"/>
          <w:szCs w:val="22"/>
        </w:rPr>
        <w:t xml:space="preserve">umor </w:t>
      </w:r>
      <w:r>
        <w:rPr>
          <w:rFonts w:asciiTheme="minorHAnsi" w:hAnsiTheme="minorHAnsi" w:cstheme="minorHAnsi"/>
          <w:szCs w:val="22"/>
        </w:rPr>
        <w:t>e</w:t>
      </w:r>
      <w:r w:rsidRPr="0017540B">
        <w:rPr>
          <w:rFonts w:asciiTheme="minorHAnsi" w:hAnsiTheme="minorHAnsi" w:cstheme="minorHAnsi"/>
          <w:szCs w:val="22"/>
        </w:rPr>
        <w:t xml:space="preserve">xposure, and </w:t>
      </w:r>
      <w:r>
        <w:rPr>
          <w:rFonts w:asciiTheme="minorHAnsi" w:hAnsiTheme="minorHAnsi" w:cstheme="minorHAnsi"/>
          <w:szCs w:val="22"/>
        </w:rPr>
        <w:t>m</w:t>
      </w:r>
      <w:r w:rsidRPr="0017540B">
        <w:rPr>
          <w:rFonts w:asciiTheme="minorHAnsi" w:hAnsiTheme="minorHAnsi" w:cstheme="minorHAnsi"/>
          <w:szCs w:val="22"/>
        </w:rPr>
        <w:t xml:space="preserve">arked </w:t>
      </w:r>
      <w:r>
        <w:rPr>
          <w:rFonts w:asciiTheme="minorHAnsi" w:hAnsiTheme="minorHAnsi" w:cstheme="minorHAnsi"/>
          <w:szCs w:val="22"/>
        </w:rPr>
        <w:t>e</w:t>
      </w:r>
      <w:r w:rsidRPr="0017540B">
        <w:rPr>
          <w:rFonts w:asciiTheme="minorHAnsi" w:hAnsiTheme="minorHAnsi" w:cstheme="minorHAnsi"/>
          <w:szCs w:val="22"/>
        </w:rPr>
        <w:t xml:space="preserve">fficacy in </w:t>
      </w:r>
      <w:r>
        <w:rPr>
          <w:rFonts w:asciiTheme="minorHAnsi" w:hAnsiTheme="minorHAnsi" w:cstheme="minorHAnsi"/>
          <w:szCs w:val="22"/>
        </w:rPr>
        <w:t>m</w:t>
      </w:r>
      <w:r w:rsidRPr="0017540B">
        <w:rPr>
          <w:rFonts w:asciiTheme="minorHAnsi" w:hAnsiTheme="minorHAnsi" w:cstheme="minorHAnsi"/>
          <w:szCs w:val="22"/>
        </w:rPr>
        <w:t xml:space="preserve">ouse </w:t>
      </w:r>
      <w:r>
        <w:rPr>
          <w:rFonts w:asciiTheme="minorHAnsi" w:hAnsiTheme="minorHAnsi" w:cstheme="minorHAnsi"/>
          <w:szCs w:val="22"/>
        </w:rPr>
        <w:t>t</w:t>
      </w:r>
      <w:r w:rsidRPr="0017540B">
        <w:rPr>
          <w:rFonts w:asciiTheme="minorHAnsi" w:hAnsiTheme="minorHAnsi" w:cstheme="minorHAnsi"/>
          <w:szCs w:val="22"/>
        </w:rPr>
        <w:t xml:space="preserve">umor </w:t>
      </w:r>
      <w:r>
        <w:rPr>
          <w:rFonts w:asciiTheme="minorHAnsi" w:hAnsiTheme="minorHAnsi" w:cstheme="minorHAnsi"/>
          <w:szCs w:val="22"/>
        </w:rPr>
        <w:t>m</w:t>
      </w:r>
      <w:r w:rsidRPr="0017540B">
        <w:rPr>
          <w:rFonts w:asciiTheme="minorHAnsi" w:hAnsiTheme="minorHAnsi" w:cstheme="minorHAnsi"/>
          <w:szCs w:val="22"/>
        </w:rPr>
        <w:t xml:space="preserve">odels. </w:t>
      </w:r>
      <w:r w:rsidRPr="0017540B">
        <w:rPr>
          <w:rFonts w:asciiTheme="minorHAnsi" w:hAnsiTheme="minorHAnsi" w:cstheme="minorHAnsi"/>
          <w:i/>
          <w:szCs w:val="22"/>
        </w:rPr>
        <w:t>Clinical Cancer Research</w:t>
      </w:r>
      <w:r w:rsidRPr="0017540B">
        <w:rPr>
          <w:rFonts w:asciiTheme="minorHAnsi" w:hAnsiTheme="minorHAnsi" w:cstheme="minorHAnsi"/>
          <w:szCs w:val="22"/>
        </w:rPr>
        <w:t xml:space="preserve"> </w:t>
      </w:r>
      <w:r w:rsidRPr="0017540B">
        <w:rPr>
          <w:rFonts w:asciiTheme="minorHAnsi" w:hAnsiTheme="minorHAnsi" w:cstheme="minorHAnsi"/>
          <w:b/>
          <w:szCs w:val="22"/>
        </w:rPr>
        <w:t>22</w:t>
      </w:r>
      <w:r w:rsidRPr="0017540B">
        <w:rPr>
          <w:rFonts w:asciiTheme="minorHAnsi" w:hAnsiTheme="minorHAnsi" w:cstheme="minorHAnsi"/>
          <w:szCs w:val="22"/>
        </w:rPr>
        <w:t>, 680-690, doi:10.1158/1078-0432.Ccr-15-1631 (2016).</w:t>
      </w:r>
    </w:p>
    <w:p w14:paraId="76B37854"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182</w:t>
      </w:r>
      <w:r w:rsidRPr="0017540B">
        <w:rPr>
          <w:rFonts w:asciiTheme="minorHAnsi" w:hAnsiTheme="minorHAnsi" w:cstheme="minorHAnsi"/>
          <w:szCs w:val="22"/>
        </w:rPr>
        <w:tab/>
        <w:t>Bentebibel, S.-E.</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A </w:t>
      </w:r>
      <w:r>
        <w:rPr>
          <w:rFonts w:asciiTheme="minorHAnsi" w:hAnsiTheme="minorHAnsi" w:cstheme="minorHAnsi"/>
          <w:szCs w:val="22"/>
        </w:rPr>
        <w:t>f</w:t>
      </w:r>
      <w:r w:rsidRPr="0017540B">
        <w:rPr>
          <w:rFonts w:asciiTheme="minorHAnsi" w:hAnsiTheme="minorHAnsi" w:cstheme="minorHAnsi"/>
          <w:szCs w:val="22"/>
        </w:rPr>
        <w:t>irst-in-</w:t>
      </w:r>
      <w:r>
        <w:rPr>
          <w:rFonts w:asciiTheme="minorHAnsi" w:hAnsiTheme="minorHAnsi" w:cstheme="minorHAnsi"/>
          <w:szCs w:val="22"/>
        </w:rPr>
        <w:t>h</w:t>
      </w:r>
      <w:r w:rsidRPr="0017540B">
        <w:rPr>
          <w:rFonts w:asciiTheme="minorHAnsi" w:hAnsiTheme="minorHAnsi" w:cstheme="minorHAnsi"/>
          <w:szCs w:val="22"/>
        </w:rPr>
        <w:t xml:space="preserve">uman </w:t>
      </w:r>
      <w:r>
        <w:rPr>
          <w:rFonts w:asciiTheme="minorHAnsi" w:hAnsiTheme="minorHAnsi" w:cstheme="minorHAnsi"/>
          <w:szCs w:val="22"/>
        </w:rPr>
        <w:t>s</w:t>
      </w:r>
      <w:r w:rsidRPr="0017540B">
        <w:rPr>
          <w:rFonts w:asciiTheme="minorHAnsi" w:hAnsiTheme="minorHAnsi" w:cstheme="minorHAnsi"/>
          <w:szCs w:val="22"/>
        </w:rPr>
        <w:t xml:space="preserve">tudy and </w:t>
      </w:r>
      <w:r>
        <w:rPr>
          <w:rFonts w:asciiTheme="minorHAnsi" w:hAnsiTheme="minorHAnsi" w:cstheme="minorHAnsi"/>
          <w:szCs w:val="22"/>
        </w:rPr>
        <w:t>b</w:t>
      </w:r>
      <w:r w:rsidRPr="0017540B">
        <w:rPr>
          <w:rFonts w:asciiTheme="minorHAnsi" w:hAnsiTheme="minorHAnsi" w:cstheme="minorHAnsi"/>
          <w:szCs w:val="22"/>
        </w:rPr>
        <w:t xml:space="preserve">iomarker </w:t>
      </w:r>
      <w:r>
        <w:rPr>
          <w:rFonts w:asciiTheme="minorHAnsi" w:hAnsiTheme="minorHAnsi" w:cstheme="minorHAnsi"/>
          <w:szCs w:val="22"/>
        </w:rPr>
        <w:t>a</w:t>
      </w:r>
      <w:r w:rsidRPr="0017540B">
        <w:rPr>
          <w:rFonts w:asciiTheme="minorHAnsi" w:hAnsiTheme="minorHAnsi" w:cstheme="minorHAnsi"/>
          <w:szCs w:val="22"/>
        </w:rPr>
        <w:t xml:space="preserve">nalysis of NKTR-214, a </w:t>
      </w:r>
      <w:r>
        <w:rPr>
          <w:rFonts w:asciiTheme="minorHAnsi" w:hAnsiTheme="minorHAnsi" w:cstheme="minorHAnsi"/>
          <w:szCs w:val="22"/>
        </w:rPr>
        <w:t>n</w:t>
      </w:r>
      <w:r w:rsidRPr="0017540B">
        <w:rPr>
          <w:rFonts w:asciiTheme="minorHAnsi" w:hAnsiTheme="minorHAnsi" w:cstheme="minorHAnsi"/>
          <w:szCs w:val="22"/>
        </w:rPr>
        <w:t>ovel IL2Rβγ-</w:t>
      </w:r>
      <w:r>
        <w:rPr>
          <w:rFonts w:asciiTheme="minorHAnsi" w:hAnsiTheme="minorHAnsi" w:cstheme="minorHAnsi"/>
          <w:szCs w:val="22"/>
        </w:rPr>
        <w:t>b</w:t>
      </w:r>
      <w:r w:rsidRPr="0017540B">
        <w:rPr>
          <w:rFonts w:asciiTheme="minorHAnsi" w:hAnsiTheme="minorHAnsi" w:cstheme="minorHAnsi"/>
          <w:szCs w:val="22"/>
        </w:rPr>
        <w:t xml:space="preserve">iased </w:t>
      </w:r>
      <w:r>
        <w:rPr>
          <w:rFonts w:asciiTheme="minorHAnsi" w:hAnsiTheme="minorHAnsi" w:cstheme="minorHAnsi"/>
          <w:szCs w:val="22"/>
        </w:rPr>
        <w:t>c</w:t>
      </w:r>
      <w:r w:rsidRPr="0017540B">
        <w:rPr>
          <w:rFonts w:asciiTheme="minorHAnsi" w:hAnsiTheme="minorHAnsi" w:cstheme="minorHAnsi"/>
          <w:szCs w:val="22"/>
        </w:rPr>
        <w:t xml:space="preserve">ytokine, in </w:t>
      </w:r>
      <w:r>
        <w:rPr>
          <w:rFonts w:asciiTheme="minorHAnsi" w:hAnsiTheme="minorHAnsi" w:cstheme="minorHAnsi"/>
          <w:szCs w:val="22"/>
        </w:rPr>
        <w:t>p</w:t>
      </w:r>
      <w:r w:rsidRPr="0017540B">
        <w:rPr>
          <w:rFonts w:asciiTheme="minorHAnsi" w:hAnsiTheme="minorHAnsi" w:cstheme="minorHAnsi"/>
          <w:szCs w:val="22"/>
        </w:rPr>
        <w:t xml:space="preserve">atients with </w:t>
      </w:r>
      <w:r>
        <w:rPr>
          <w:rFonts w:asciiTheme="minorHAnsi" w:hAnsiTheme="minorHAnsi" w:cstheme="minorHAnsi"/>
          <w:szCs w:val="22"/>
        </w:rPr>
        <w:t>a</w:t>
      </w:r>
      <w:r w:rsidRPr="0017540B">
        <w:rPr>
          <w:rFonts w:asciiTheme="minorHAnsi" w:hAnsiTheme="minorHAnsi" w:cstheme="minorHAnsi"/>
          <w:szCs w:val="22"/>
        </w:rPr>
        <w:t xml:space="preserve">dvanced or </w:t>
      </w:r>
      <w:r>
        <w:rPr>
          <w:rFonts w:asciiTheme="minorHAnsi" w:hAnsiTheme="minorHAnsi" w:cstheme="minorHAnsi"/>
          <w:szCs w:val="22"/>
        </w:rPr>
        <w:t>m</w:t>
      </w:r>
      <w:r w:rsidRPr="0017540B">
        <w:rPr>
          <w:rFonts w:asciiTheme="minorHAnsi" w:hAnsiTheme="minorHAnsi" w:cstheme="minorHAnsi"/>
          <w:szCs w:val="22"/>
        </w:rPr>
        <w:t xml:space="preserve">etastatic </w:t>
      </w:r>
      <w:r>
        <w:rPr>
          <w:rFonts w:asciiTheme="minorHAnsi" w:hAnsiTheme="minorHAnsi" w:cstheme="minorHAnsi"/>
          <w:szCs w:val="22"/>
        </w:rPr>
        <w:t>s</w:t>
      </w:r>
      <w:r w:rsidRPr="0017540B">
        <w:rPr>
          <w:rFonts w:asciiTheme="minorHAnsi" w:hAnsiTheme="minorHAnsi" w:cstheme="minorHAnsi"/>
          <w:szCs w:val="22"/>
        </w:rPr>
        <w:t xml:space="preserve">olid </w:t>
      </w:r>
      <w:r>
        <w:rPr>
          <w:rFonts w:asciiTheme="minorHAnsi" w:hAnsiTheme="minorHAnsi" w:cstheme="minorHAnsi"/>
          <w:szCs w:val="22"/>
        </w:rPr>
        <w:t>t</w:t>
      </w:r>
      <w:r w:rsidRPr="0017540B">
        <w:rPr>
          <w:rFonts w:asciiTheme="minorHAnsi" w:hAnsiTheme="minorHAnsi" w:cstheme="minorHAnsi"/>
          <w:szCs w:val="22"/>
        </w:rPr>
        <w:t xml:space="preserve">umors. </w:t>
      </w:r>
      <w:r w:rsidRPr="0017540B">
        <w:rPr>
          <w:rFonts w:asciiTheme="minorHAnsi" w:hAnsiTheme="minorHAnsi" w:cstheme="minorHAnsi"/>
          <w:i/>
          <w:szCs w:val="22"/>
        </w:rPr>
        <w:t>Cancer Discovery</w:t>
      </w:r>
      <w:r w:rsidRPr="0017540B">
        <w:rPr>
          <w:rFonts w:asciiTheme="minorHAnsi" w:hAnsiTheme="minorHAnsi" w:cstheme="minorHAnsi"/>
          <w:szCs w:val="22"/>
        </w:rPr>
        <w:t xml:space="preserve"> </w:t>
      </w:r>
      <w:r w:rsidRPr="0017540B">
        <w:rPr>
          <w:rFonts w:asciiTheme="minorHAnsi" w:hAnsiTheme="minorHAnsi" w:cstheme="minorHAnsi"/>
          <w:b/>
          <w:szCs w:val="22"/>
        </w:rPr>
        <w:t>9</w:t>
      </w:r>
      <w:r w:rsidRPr="0017540B">
        <w:rPr>
          <w:rFonts w:asciiTheme="minorHAnsi" w:hAnsiTheme="minorHAnsi" w:cstheme="minorHAnsi"/>
          <w:szCs w:val="22"/>
        </w:rPr>
        <w:t>, 711-721, doi:10.1158/2159-8290.Cd-18-1495 (2019).</w:t>
      </w:r>
    </w:p>
    <w:p w14:paraId="5E1C2FD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183</w:t>
      </w:r>
      <w:r w:rsidRPr="0017540B">
        <w:rPr>
          <w:rFonts w:asciiTheme="minorHAnsi" w:hAnsiTheme="minorHAnsi" w:cstheme="minorHAnsi"/>
          <w:szCs w:val="22"/>
        </w:rPr>
        <w:tab/>
        <w:t>Diab,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Bempegaldesleukin (NKTR-214) plus </w:t>
      </w:r>
      <w:r>
        <w:rPr>
          <w:rFonts w:asciiTheme="minorHAnsi" w:hAnsiTheme="minorHAnsi" w:cstheme="minorHAnsi"/>
          <w:szCs w:val="22"/>
        </w:rPr>
        <w:t>n</w:t>
      </w:r>
      <w:r w:rsidRPr="0017540B">
        <w:rPr>
          <w:rFonts w:asciiTheme="minorHAnsi" w:hAnsiTheme="minorHAnsi" w:cstheme="minorHAnsi"/>
          <w:szCs w:val="22"/>
        </w:rPr>
        <w:t xml:space="preserve">ivolumab in </w:t>
      </w:r>
      <w:r>
        <w:rPr>
          <w:rFonts w:asciiTheme="minorHAnsi" w:hAnsiTheme="minorHAnsi" w:cstheme="minorHAnsi"/>
          <w:szCs w:val="22"/>
        </w:rPr>
        <w:t>p</w:t>
      </w:r>
      <w:r w:rsidRPr="0017540B">
        <w:rPr>
          <w:rFonts w:asciiTheme="minorHAnsi" w:hAnsiTheme="minorHAnsi" w:cstheme="minorHAnsi"/>
          <w:szCs w:val="22"/>
        </w:rPr>
        <w:t xml:space="preserve">atients with </w:t>
      </w:r>
      <w:r>
        <w:rPr>
          <w:rFonts w:asciiTheme="minorHAnsi" w:hAnsiTheme="minorHAnsi" w:cstheme="minorHAnsi"/>
          <w:szCs w:val="22"/>
        </w:rPr>
        <w:t>a</w:t>
      </w:r>
      <w:r w:rsidRPr="0017540B">
        <w:rPr>
          <w:rFonts w:asciiTheme="minorHAnsi" w:hAnsiTheme="minorHAnsi" w:cstheme="minorHAnsi"/>
          <w:szCs w:val="22"/>
        </w:rPr>
        <w:t xml:space="preserve">dvanced </w:t>
      </w:r>
      <w:r>
        <w:rPr>
          <w:rFonts w:asciiTheme="minorHAnsi" w:hAnsiTheme="minorHAnsi" w:cstheme="minorHAnsi"/>
          <w:szCs w:val="22"/>
        </w:rPr>
        <w:t>s</w:t>
      </w:r>
      <w:r w:rsidRPr="0017540B">
        <w:rPr>
          <w:rFonts w:asciiTheme="minorHAnsi" w:hAnsiTheme="minorHAnsi" w:cstheme="minorHAnsi"/>
          <w:szCs w:val="22"/>
        </w:rPr>
        <w:t xml:space="preserve">olid </w:t>
      </w:r>
      <w:r>
        <w:rPr>
          <w:rFonts w:asciiTheme="minorHAnsi" w:hAnsiTheme="minorHAnsi" w:cstheme="minorHAnsi"/>
          <w:szCs w:val="22"/>
        </w:rPr>
        <w:t>t</w:t>
      </w:r>
      <w:r w:rsidRPr="0017540B">
        <w:rPr>
          <w:rFonts w:asciiTheme="minorHAnsi" w:hAnsiTheme="minorHAnsi" w:cstheme="minorHAnsi"/>
          <w:szCs w:val="22"/>
        </w:rPr>
        <w:t xml:space="preserve">umors: </w:t>
      </w:r>
      <w:r>
        <w:rPr>
          <w:rFonts w:asciiTheme="minorHAnsi" w:hAnsiTheme="minorHAnsi" w:cstheme="minorHAnsi"/>
          <w:szCs w:val="22"/>
        </w:rPr>
        <w:t>p</w:t>
      </w:r>
      <w:r w:rsidRPr="0017540B">
        <w:rPr>
          <w:rFonts w:asciiTheme="minorHAnsi" w:hAnsiTheme="minorHAnsi" w:cstheme="minorHAnsi"/>
          <w:szCs w:val="22"/>
        </w:rPr>
        <w:t xml:space="preserve">hase I </w:t>
      </w:r>
      <w:r>
        <w:rPr>
          <w:rFonts w:asciiTheme="minorHAnsi" w:hAnsiTheme="minorHAnsi" w:cstheme="minorHAnsi"/>
          <w:szCs w:val="22"/>
        </w:rPr>
        <w:t>d</w:t>
      </w:r>
      <w:r w:rsidRPr="0017540B">
        <w:rPr>
          <w:rFonts w:asciiTheme="minorHAnsi" w:hAnsiTheme="minorHAnsi" w:cstheme="minorHAnsi"/>
          <w:szCs w:val="22"/>
        </w:rPr>
        <w:t>ose-</w:t>
      </w:r>
      <w:r>
        <w:rPr>
          <w:rFonts w:asciiTheme="minorHAnsi" w:hAnsiTheme="minorHAnsi" w:cstheme="minorHAnsi"/>
          <w:szCs w:val="22"/>
        </w:rPr>
        <w:t>e</w:t>
      </w:r>
      <w:r w:rsidRPr="0017540B">
        <w:rPr>
          <w:rFonts w:asciiTheme="minorHAnsi" w:hAnsiTheme="minorHAnsi" w:cstheme="minorHAnsi"/>
          <w:szCs w:val="22"/>
        </w:rPr>
        <w:t xml:space="preserve">scalation </w:t>
      </w:r>
      <w:r>
        <w:rPr>
          <w:rFonts w:asciiTheme="minorHAnsi" w:hAnsiTheme="minorHAnsi" w:cstheme="minorHAnsi"/>
          <w:szCs w:val="22"/>
        </w:rPr>
        <w:t>s</w:t>
      </w:r>
      <w:r w:rsidRPr="0017540B">
        <w:rPr>
          <w:rFonts w:asciiTheme="minorHAnsi" w:hAnsiTheme="minorHAnsi" w:cstheme="minorHAnsi"/>
          <w:szCs w:val="22"/>
        </w:rPr>
        <w:t xml:space="preserve">tudy of </w:t>
      </w:r>
      <w:r>
        <w:rPr>
          <w:rFonts w:asciiTheme="minorHAnsi" w:hAnsiTheme="minorHAnsi" w:cstheme="minorHAnsi"/>
          <w:szCs w:val="22"/>
        </w:rPr>
        <w:t>s</w:t>
      </w:r>
      <w:r w:rsidRPr="0017540B">
        <w:rPr>
          <w:rFonts w:asciiTheme="minorHAnsi" w:hAnsiTheme="minorHAnsi" w:cstheme="minorHAnsi"/>
          <w:szCs w:val="22"/>
        </w:rPr>
        <w:t xml:space="preserve">afety, </w:t>
      </w:r>
      <w:r>
        <w:rPr>
          <w:rFonts w:asciiTheme="minorHAnsi" w:hAnsiTheme="minorHAnsi" w:cstheme="minorHAnsi"/>
          <w:szCs w:val="22"/>
        </w:rPr>
        <w:t>e</w:t>
      </w:r>
      <w:r w:rsidRPr="0017540B">
        <w:rPr>
          <w:rFonts w:asciiTheme="minorHAnsi" w:hAnsiTheme="minorHAnsi" w:cstheme="minorHAnsi"/>
          <w:szCs w:val="22"/>
        </w:rPr>
        <w:t xml:space="preserve">fficacy, and </w:t>
      </w:r>
      <w:r>
        <w:rPr>
          <w:rFonts w:asciiTheme="minorHAnsi" w:hAnsiTheme="minorHAnsi" w:cstheme="minorHAnsi"/>
          <w:szCs w:val="22"/>
        </w:rPr>
        <w:t>i</w:t>
      </w:r>
      <w:r w:rsidRPr="0017540B">
        <w:rPr>
          <w:rFonts w:asciiTheme="minorHAnsi" w:hAnsiTheme="minorHAnsi" w:cstheme="minorHAnsi"/>
          <w:szCs w:val="22"/>
        </w:rPr>
        <w:t xml:space="preserve">mmune </w:t>
      </w:r>
      <w:r>
        <w:rPr>
          <w:rFonts w:asciiTheme="minorHAnsi" w:hAnsiTheme="minorHAnsi" w:cstheme="minorHAnsi"/>
          <w:szCs w:val="22"/>
        </w:rPr>
        <w:t>a</w:t>
      </w:r>
      <w:r w:rsidRPr="0017540B">
        <w:rPr>
          <w:rFonts w:asciiTheme="minorHAnsi" w:hAnsiTheme="minorHAnsi" w:cstheme="minorHAnsi"/>
          <w:szCs w:val="22"/>
        </w:rPr>
        <w:t xml:space="preserve">ctivation (PIVOT-02). </w:t>
      </w:r>
      <w:r w:rsidRPr="0017540B">
        <w:rPr>
          <w:rFonts w:asciiTheme="minorHAnsi" w:hAnsiTheme="minorHAnsi" w:cstheme="minorHAnsi"/>
          <w:i/>
          <w:szCs w:val="22"/>
        </w:rPr>
        <w:t>Cancer Discovery</w:t>
      </w:r>
      <w:r w:rsidRPr="0017540B">
        <w:rPr>
          <w:rFonts w:asciiTheme="minorHAnsi" w:hAnsiTheme="minorHAnsi" w:cstheme="minorHAnsi"/>
          <w:szCs w:val="22"/>
        </w:rPr>
        <w:t xml:space="preserve"> </w:t>
      </w:r>
      <w:r w:rsidRPr="0017540B">
        <w:rPr>
          <w:rFonts w:asciiTheme="minorHAnsi" w:hAnsiTheme="minorHAnsi" w:cstheme="minorHAnsi"/>
          <w:b/>
          <w:szCs w:val="22"/>
        </w:rPr>
        <w:t>10</w:t>
      </w:r>
      <w:r w:rsidRPr="0017540B">
        <w:rPr>
          <w:rFonts w:asciiTheme="minorHAnsi" w:hAnsiTheme="minorHAnsi" w:cstheme="minorHAnsi"/>
          <w:szCs w:val="22"/>
        </w:rPr>
        <w:t>, 1158-1173, doi:10.1158/2159-8290.Cd-19-1510 (2020).</w:t>
      </w:r>
    </w:p>
    <w:p w14:paraId="7A6438B9"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184</w:t>
      </w:r>
      <w:r w:rsidRPr="0017540B">
        <w:rPr>
          <w:rFonts w:asciiTheme="minorHAnsi" w:hAnsiTheme="minorHAnsi" w:cstheme="minorHAnsi"/>
          <w:szCs w:val="22"/>
        </w:rPr>
        <w:tab/>
        <w:t>US National Library of Medicine. https://clinicaltrials.gov/ct2/show/NCT04209114 (2019).</w:t>
      </w:r>
    </w:p>
    <w:p w14:paraId="71E1077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185</w:t>
      </w:r>
      <w:r w:rsidRPr="0017540B">
        <w:rPr>
          <w:rFonts w:asciiTheme="minorHAnsi" w:hAnsiTheme="minorHAnsi" w:cstheme="minorHAnsi"/>
          <w:szCs w:val="22"/>
        </w:rPr>
        <w:tab/>
        <w:t>US National Library of Medicine. https://clinicaltrials.gov/ct2/show/NCT03729245 (2018).</w:t>
      </w:r>
    </w:p>
    <w:p w14:paraId="60E76C2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186</w:t>
      </w:r>
      <w:r w:rsidRPr="0017540B">
        <w:rPr>
          <w:rFonts w:asciiTheme="minorHAnsi" w:hAnsiTheme="minorHAnsi" w:cstheme="minorHAnsi"/>
          <w:szCs w:val="22"/>
        </w:rPr>
        <w:tab/>
        <w:t>US National Library of Medicine. https://clinicaltrials.gov/ct2/show/</w:t>
      </w:r>
      <w:r w:rsidRPr="001D4B0C">
        <w:rPr>
          <w:rFonts w:asciiTheme="minorHAnsi" w:hAnsiTheme="minorHAnsi" w:cstheme="minorHAnsi"/>
          <w:szCs w:val="22"/>
        </w:rPr>
        <w:t>NCT03635983</w:t>
      </w:r>
      <w:r w:rsidRPr="0017540B">
        <w:rPr>
          <w:rFonts w:asciiTheme="minorHAnsi" w:hAnsiTheme="minorHAnsi" w:cstheme="minorHAnsi"/>
          <w:szCs w:val="22"/>
        </w:rPr>
        <w:t xml:space="preserve"> (2018).</w:t>
      </w:r>
    </w:p>
    <w:p w14:paraId="292D79A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187</w:t>
      </w:r>
      <w:r w:rsidRPr="0017540B">
        <w:rPr>
          <w:rFonts w:asciiTheme="minorHAnsi" w:hAnsiTheme="minorHAnsi" w:cstheme="minorHAnsi"/>
          <w:szCs w:val="22"/>
        </w:rPr>
        <w:tab/>
        <w:t>US National Library of Medicine. https://clinicaltrials.gov/ct2/show/NCT04009681 (2019).</w:t>
      </w:r>
    </w:p>
    <w:p w14:paraId="50A1A356"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188</w:t>
      </w:r>
      <w:r w:rsidRPr="0017540B">
        <w:rPr>
          <w:rFonts w:asciiTheme="minorHAnsi" w:hAnsiTheme="minorHAnsi" w:cstheme="minorHAnsi"/>
          <w:szCs w:val="22"/>
        </w:rPr>
        <w:tab/>
        <w:t>Sahin, D.</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An IL-2-grafted antibody immunotherapy with potent efficacy against metastatic cancer. </w:t>
      </w:r>
      <w:r w:rsidRPr="0017540B">
        <w:rPr>
          <w:rFonts w:asciiTheme="minorHAnsi" w:hAnsiTheme="minorHAnsi" w:cstheme="minorHAnsi"/>
          <w:i/>
          <w:szCs w:val="22"/>
        </w:rPr>
        <w:t>Nat Commun</w:t>
      </w:r>
      <w:r w:rsidRPr="0017540B">
        <w:rPr>
          <w:rFonts w:asciiTheme="minorHAnsi" w:hAnsiTheme="minorHAnsi" w:cstheme="minorHAnsi"/>
          <w:szCs w:val="22"/>
        </w:rPr>
        <w:t xml:space="preserve"> </w:t>
      </w:r>
      <w:r w:rsidRPr="0017540B">
        <w:rPr>
          <w:rFonts w:asciiTheme="minorHAnsi" w:hAnsiTheme="minorHAnsi" w:cstheme="minorHAnsi"/>
          <w:b/>
          <w:szCs w:val="22"/>
        </w:rPr>
        <w:t>11</w:t>
      </w:r>
      <w:r w:rsidRPr="0017540B">
        <w:rPr>
          <w:rFonts w:asciiTheme="minorHAnsi" w:hAnsiTheme="minorHAnsi" w:cstheme="minorHAnsi"/>
          <w:szCs w:val="22"/>
        </w:rPr>
        <w:t>, 6440-6440, doi:10.1038/s41467-020-20220-1 (2020).</w:t>
      </w:r>
    </w:p>
    <w:p w14:paraId="6403EAA3"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189</w:t>
      </w:r>
      <w:r w:rsidRPr="0017540B">
        <w:rPr>
          <w:rFonts w:asciiTheme="minorHAnsi" w:hAnsiTheme="minorHAnsi" w:cstheme="minorHAnsi"/>
          <w:szCs w:val="22"/>
        </w:rPr>
        <w:tab/>
        <w:t>Silva, D.-A.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De novo design of potent and selective mimics of IL-2 and IL-15. </w:t>
      </w:r>
      <w:r w:rsidRPr="0017540B">
        <w:rPr>
          <w:rFonts w:asciiTheme="minorHAnsi" w:hAnsiTheme="minorHAnsi" w:cstheme="minorHAnsi"/>
          <w:i/>
          <w:szCs w:val="22"/>
        </w:rPr>
        <w:t>Nature</w:t>
      </w:r>
      <w:r w:rsidRPr="0017540B">
        <w:rPr>
          <w:rFonts w:asciiTheme="minorHAnsi" w:hAnsiTheme="minorHAnsi" w:cstheme="minorHAnsi"/>
          <w:szCs w:val="22"/>
        </w:rPr>
        <w:t xml:space="preserve"> </w:t>
      </w:r>
      <w:r w:rsidRPr="0017540B">
        <w:rPr>
          <w:rFonts w:asciiTheme="minorHAnsi" w:hAnsiTheme="minorHAnsi" w:cstheme="minorHAnsi"/>
          <w:b/>
          <w:szCs w:val="22"/>
        </w:rPr>
        <w:t>565</w:t>
      </w:r>
      <w:r w:rsidRPr="0017540B">
        <w:rPr>
          <w:rFonts w:asciiTheme="minorHAnsi" w:hAnsiTheme="minorHAnsi" w:cstheme="minorHAnsi"/>
          <w:szCs w:val="22"/>
        </w:rPr>
        <w:t>, 186-191, doi:10.1038/s41586-018-0830-7 (2019).</w:t>
      </w:r>
    </w:p>
    <w:p w14:paraId="054D6B9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190</w:t>
      </w:r>
      <w:r w:rsidRPr="0017540B">
        <w:rPr>
          <w:rFonts w:asciiTheme="minorHAnsi" w:hAnsiTheme="minorHAnsi" w:cstheme="minorHAnsi"/>
          <w:szCs w:val="22"/>
        </w:rPr>
        <w:tab/>
        <w:t>Mortara, L.</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Anti-cancer </w:t>
      </w:r>
      <w:r>
        <w:rPr>
          <w:rFonts w:asciiTheme="minorHAnsi" w:hAnsiTheme="minorHAnsi" w:cstheme="minorHAnsi"/>
          <w:szCs w:val="22"/>
        </w:rPr>
        <w:t>t</w:t>
      </w:r>
      <w:r w:rsidRPr="0017540B">
        <w:rPr>
          <w:rFonts w:asciiTheme="minorHAnsi" w:hAnsiTheme="minorHAnsi" w:cstheme="minorHAnsi"/>
          <w:szCs w:val="22"/>
        </w:rPr>
        <w:t xml:space="preserve">herapies </w:t>
      </w:r>
      <w:r>
        <w:rPr>
          <w:rFonts w:asciiTheme="minorHAnsi" w:hAnsiTheme="minorHAnsi" w:cstheme="minorHAnsi"/>
          <w:szCs w:val="22"/>
        </w:rPr>
        <w:t>e</w:t>
      </w:r>
      <w:r w:rsidRPr="0017540B">
        <w:rPr>
          <w:rFonts w:asciiTheme="minorHAnsi" w:hAnsiTheme="minorHAnsi" w:cstheme="minorHAnsi"/>
          <w:szCs w:val="22"/>
        </w:rPr>
        <w:t xml:space="preserve">mploying IL-2 </w:t>
      </w:r>
      <w:r>
        <w:rPr>
          <w:rFonts w:asciiTheme="minorHAnsi" w:hAnsiTheme="minorHAnsi" w:cstheme="minorHAnsi"/>
          <w:szCs w:val="22"/>
        </w:rPr>
        <w:t>c</w:t>
      </w:r>
      <w:r w:rsidRPr="0017540B">
        <w:rPr>
          <w:rFonts w:asciiTheme="minorHAnsi" w:hAnsiTheme="minorHAnsi" w:cstheme="minorHAnsi"/>
          <w:szCs w:val="22"/>
        </w:rPr>
        <w:t xml:space="preserve">ytokine </w:t>
      </w:r>
      <w:r>
        <w:rPr>
          <w:rFonts w:asciiTheme="minorHAnsi" w:hAnsiTheme="minorHAnsi" w:cstheme="minorHAnsi"/>
          <w:szCs w:val="22"/>
        </w:rPr>
        <w:t>t</w:t>
      </w:r>
      <w:r w:rsidRPr="0017540B">
        <w:rPr>
          <w:rFonts w:asciiTheme="minorHAnsi" w:hAnsiTheme="minorHAnsi" w:cstheme="minorHAnsi"/>
          <w:szCs w:val="22"/>
        </w:rPr>
        <w:t xml:space="preserve">umor </w:t>
      </w:r>
      <w:r>
        <w:rPr>
          <w:rFonts w:asciiTheme="minorHAnsi" w:hAnsiTheme="minorHAnsi" w:cstheme="minorHAnsi"/>
          <w:szCs w:val="22"/>
        </w:rPr>
        <w:t>t</w:t>
      </w:r>
      <w:r w:rsidRPr="0017540B">
        <w:rPr>
          <w:rFonts w:asciiTheme="minorHAnsi" w:hAnsiTheme="minorHAnsi" w:cstheme="minorHAnsi"/>
          <w:szCs w:val="22"/>
        </w:rPr>
        <w:t xml:space="preserve">argeting: </w:t>
      </w:r>
      <w:r>
        <w:rPr>
          <w:rFonts w:asciiTheme="minorHAnsi" w:hAnsiTheme="minorHAnsi" w:cstheme="minorHAnsi"/>
          <w:szCs w:val="22"/>
        </w:rPr>
        <w:t>c</w:t>
      </w:r>
      <w:r w:rsidRPr="0017540B">
        <w:rPr>
          <w:rFonts w:asciiTheme="minorHAnsi" w:hAnsiTheme="minorHAnsi" w:cstheme="minorHAnsi"/>
          <w:szCs w:val="22"/>
        </w:rPr>
        <w:t xml:space="preserve">ontribution of </w:t>
      </w:r>
      <w:r>
        <w:rPr>
          <w:rFonts w:asciiTheme="minorHAnsi" w:hAnsiTheme="minorHAnsi" w:cstheme="minorHAnsi"/>
          <w:szCs w:val="22"/>
        </w:rPr>
        <w:t>i</w:t>
      </w:r>
      <w:r w:rsidRPr="0017540B">
        <w:rPr>
          <w:rFonts w:asciiTheme="minorHAnsi" w:hAnsiTheme="minorHAnsi" w:cstheme="minorHAnsi"/>
          <w:szCs w:val="22"/>
        </w:rPr>
        <w:t xml:space="preserve">nnate, </w:t>
      </w:r>
      <w:r>
        <w:rPr>
          <w:rFonts w:asciiTheme="minorHAnsi" w:hAnsiTheme="minorHAnsi" w:cstheme="minorHAnsi"/>
          <w:szCs w:val="22"/>
        </w:rPr>
        <w:t>a</w:t>
      </w:r>
      <w:r w:rsidRPr="0017540B">
        <w:rPr>
          <w:rFonts w:asciiTheme="minorHAnsi" w:hAnsiTheme="minorHAnsi" w:cstheme="minorHAnsi"/>
          <w:szCs w:val="22"/>
        </w:rPr>
        <w:t xml:space="preserve">daptive and </w:t>
      </w:r>
      <w:r>
        <w:rPr>
          <w:rFonts w:asciiTheme="minorHAnsi" w:hAnsiTheme="minorHAnsi" w:cstheme="minorHAnsi"/>
          <w:szCs w:val="22"/>
        </w:rPr>
        <w:t>i</w:t>
      </w:r>
      <w:r w:rsidRPr="0017540B">
        <w:rPr>
          <w:rFonts w:asciiTheme="minorHAnsi" w:hAnsiTheme="minorHAnsi" w:cstheme="minorHAnsi"/>
          <w:szCs w:val="22"/>
        </w:rPr>
        <w:t xml:space="preserve">mmunosuppressive </w:t>
      </w:r>
      <w:r>
        <w:rPr>
          <w:rFonts w:asciiTheme="minorHAnsi" w:hAnsiTheme="minorHAnsi" w:cstheme="minorHAnsi"/>
          <w:szCs w:val="22"/>
        </w:rPr>
        <w:t>c</w:t>
      </w:r>
      <w:r w:rsidRPr="0017540B">
        <w:rPr>
          <w:rFonts w:asciiTheme="minorHAnsi" w:hAnsiTheme="minorHAnsi" w:cstheme="minorHAnsi"/>
          <w:szCs w:val="22"/>
        </w:rPr>
        <w:t xml:space="preserve">ells in the </w:t>
      </w:r>
      <w:r>
        <w:rPr>
          <w:rFonts w:asciiTheme="minorHAnsi" w:hAnsiTheme="minorHAnsi" w:cstheme="minorHAnsi"/>
          <w:szCs w:val="22"/>
        </w:rPr>
        <w:t>a</w:t>
      </w:r>
      <w:r w:rsidRPr="0017540B">
        <w:rPr>
          <w:rFonts w:asciiTheme="minorHAnsi" w:hAnsiTheme="minorHAnsi" w:cstheme="minorHAnsi"/>
          <w:szCs w:val="22"/>
        </w:rPr>
        <w:t xml:space="preserve">nti-tumor </w:t>
      </w:r>
      <w:r>
        <w:rPr>
          <w:rFonts w:asciiTheme="minorHAnsi" w:hAnsiTheme="minorHAnsi" w:cstheme="minorHAnsi"/>
          <w:szCs w:val="22"/>
        </w:rPr>
        <w:t>e</w:t>
      </w:r>
      <w:r w:rsidRPr="0017540B">
        <w:rPr>
          <w:rFonts w:asciiTheme="minorHAnsi" w:hAnsiTheme="minorHAnsi" w:cstheme="minorHAnsi"/>
          <w:szCs w:val="22"/>
        </w:rPr>
        <w:t xml:space="preserve">fficacy. </w:t>
      </w:r>
      <w:r w:rsidRPr="0017540B">
        <w:rPr>
          <w:rFonts w:asciiTheme="minorHAnsi" w:hAnsiTheme="minorHAnsi" w:cstheme="minorHAnsi"/>
          <w:i/>
          <w:szCs w:val="22"/>
        </w:rPr>
        <w:t>Frontiers in Immunology</w:t>
      </w:r>
      <w:r w:rsidRPr="0017540B">
        <w:rPr>
          <w:rFonts w:asciiTheme="minorHAnsi" w:hAnsiTheme="minorHAnsi" w:cstheme="minorHAnsi"/>
          <w:szCs w:val="22"/>
        </w:rPr>
        <w:t xml:space="preserve"> </w:t>
      </w:r>
      <w:r w:rsidRPr="0017540B">
        <w:rPr>
          <w:rFonts w:asciiTheme="minorHAnsi" w:hAnsiTheme="minorHAnsi" w:cstheme="minorHAnsi"/>
          <w:b/>
          <w:szCs w:val="22"/>
        </w:rPr>
        <w:t>9</w:t>
      </w:r>
      <w:r w:rsidRPr="0017540B">
        <w:rPr>
          <w:rFonts w:asciiTheme="minorHAnsi" w:hAnsiTheme="minorHAnsi" w:cstheme="minorHAnsi"/>
          <w:szCs w:val="22"/>
        </w:rPr>
        <w:t>, doi:10.3389/fimmu.2018.02905 (2018).</w:t>
      </w:r>
    </w:p>
    <w:p w14:paraId="06259424"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191</w:t>
      </w:r>
      <w:r w:rsidRPr="0017540B">
        <w:rPr>
          <w:rFonts w:asciiTheme="minorHAnsi" w:hAnsiTheme="minorHAnsi" w:cstheme="minorHAnsi"/>
          <w:szCs w:val="22"/>
        </w:rPr>
        <w:tab/>
        <w:t>Naing,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Safety, </w:t>
      </w:r>
      <w:r>
        <w:rPr>
          <w:rFonts w:asciiTheme="minorHAnsi" w:hAnsiTheme="minorHAnsi" w:cstheme="minorHAnsi"/>
          <w:szCs w:val="22"/>
        </w:rPr>
        <w:t>a</w:t>
      </w:r>
      <w:r w:rsidRPr="0017540B">
        <w:rPr>
          <w:rFonts w:asciiTheme="minorHAnsi" w:hAnsiTheme="minorHAnsi" w:cstheme="minorHAnsi"/>
          <w:szCs w:val="22"/>
        </w:rPr>
        <w:t xml:space="preserve">ntitumor </w:t>
      </w:r>
      <w:r>
        <w:rPr>
          <w:rFonts w:asciiTheme="minorHAnsi" w:hAnsiTheme="minorHAnsi" w:cstheme="minorHAnsi"/>
          <w:szCs w:val="22"/>
        </w:rPr>
        <w:t>a</w:t>
      </w:r>
      <w:r w:rsidRPr="0017540B">
        <w:rPr>
          <w:rFonts w:asciiTheme="minorHAnsi" w:hAnsiTheme="minorHAnsi" w:cstheme="minorHAnsi"/>
          <w:szCs w:val="22"/>
        </w:rPr>
        <w:t xml:space="preserve">ctivity, and </w:t>
      </w:r>
      <w:r>
        <w:rPr>
          <w:rFonts w:asciiTheme="minorHAnsi" w:hAnsiTheme="minorHAnsi" w:cstheme="minorHAnsi"/>
          <w:szCs w:val="22"/>
        </w:rPr>
        <w:t>i</w:t>
      </w:r>
      <w:r w:rsidRPr="0017540B">
        <w:rPr>
          <w:rFonts w:asciiTheme="minorHAnsi" w:hAnsiTheme="minorHAnsi" w:cstheme="minorHAnsi"/>
          <w:szCs w:val="22"/>
        </w:rPr>
        <w:t xml:space="preserve">mmune </w:t>
      </w:r>
      <w:r>
        <w:rPr>
          <w:rFonts w:asciiTheme="minorHAnsi" w:hAnsiTheme="minorHAnsi" w:cstheme="minorHAnsi"/>
          <w:szCs w:val="22"/>
        </w:rPr>
        <w:t>a</w:t>
      </w:r>
      <w:r w:rsidRPr="0017540B">
        <w:rPr>
          <w:rFonts w:asciiTheme="minorHAnsi" w:hAnsiTheme="minorHAnsi" w:cstheme="minorHAnsi"/>
          <w:szCs w:val="22"/>
        </w:rPr>
        <w:t xml:space="preserve">ctivation of </w:t>
      </w:r>
      <w:r>
        <w:rPr>
          <w:rFonts w:asciiTheme="minorHAnsi" w:hAnsiTheme="minorHAnsi" w:cstheme="minorHAnsi"/>
          <w:szCs w:val="22"/>
        </w:rPr>
        <w:t>p</w:t>
      </w:r>
      <w:r w:rsidRPr="0017540B">
        <w:rPr>
          <w:rFonts w:asciiTheme="minorHAnsi" w:hAnsiTheme="minorHAnsi" w:cstheme="minorHAnsi"/>
          <w:szCs w:val="22"/>
        </w:rPr>
        <w:t xml:space="preserve">egylated </w:t>
      </w:r>
      <w:r>
        <w:rPr>
          <w:rFonts w:asciiTheme="minorHAnsi" w:hAnsiTheme="minorHAnsi" w:cstheme="minorHAnsi"/>
          <w:szCs w:val="22"/>
        </w:rPr>
        <w:t>r</w:t>
      </w:r>
      <w:r w:rsidRPr="0017540B">
        <w:rPr>
          <w:rFonts w:asciiTheme="minorHAnsi" w:hAnsiTheme="minorHAnsi" w:cstheme="minorHAnsi"/>
          <w:szCs w:val="22"/>
        </w:rPr>
        <w:t xml:space="preserve">ecombinant </w:t>
      </w:r>
      <w:r>
        <w:rPr>
          <w:rFonts w:asciiTheme="minorHAnsi" w:hAnsiTheme="minorHAnsi" w:cstheme="minorHAnsi"/>
          <w:szCs w:val="22"/>
        </w:rPr>
        <w:t>h</w:t>
      </w:r>
      <w:r w:rsidRPr="0017540B">
        <w:rPr>
          <w:rFonts w:asciiTheme="minorHAnsi" w:hAnsiTheme="minorHAnsi" w:cstheme="minorHAnsi"/>
          <w:szCs w:val="22"/>
        </w:rPr>
        <w:t xml:space="preserve">uman </w:t>
      </w:r>
      <w:r>
        <w:rPr>
          <w:rFonts w:asciiTheme="minorHAnsi" w:hAnsiTheme="minorHAnsi" w:cstheme="minorHAnsi"/>
          <w:szCs w:val="22"/>
        </w:rPr>
        <w:t>i</w:t>
      </w:r>
      <w:r w:rsidRPr="0017540B">
        <w:rPr>
          <w:rFonts w:asciiTheme="minorHAnsi" w:hAnsiTheme="minorHAnsi" w:cstheme="minorHAnsi"/>
          <w:szCs w:val="22"/>
        </w:rPr>
        <w:t xml:space="preserve">nterleukin-10 (AM0010) in </w:t>
      </w:r>
      <w:r>
        <w:rPr>
          <w:rFonts w:asciiTheme="minorHAnsi" w:hAnsiTheme="minorHAnsi" w:cstheme="minorHAnsi"/>
          <w:szCs w:val="22"/>
        </w:rPr>
        <w:t>p</w:t>
      </w:r>
      <w:r w:rsidRPr="0017540B">
        <w:rPr>
          <w:rFonts w:asciiTheme="minorHAnsi" w:hAnsiTheme="minorHAnsi" w:cstheme="minorHAnsi"/>
          <w:szCs w:val="22"/>
        </w:rPr>
        <w:t xml:space="preserve">atients </w:t>
      </w:r>
      <w:r>
        <w:rPr>
          <w:rFonts w:asciiTheme="minorHAnsi" w:hAnsiTheme="minorHAnsi" w:cstheme="minorHAnsi"/>
          <w:szCs w:val="22"/>
        </w:rPr>
        <w:t>w</w:t>
      </w:r>
      <w:r w:rsidRPr="0017540B">
        <w:rPr>
          <w:rFonts w:asciiTheme="minorHAnsi" w:hAnsiTheme="minorHAnsi" w:cstheme="minorHAnsi"/>
          <w:szCs w:val="22"/>
        </w:rPr>
        <w:t xml:space="preserve">ith </w:t>
      </w:r>
      <w:r>
        <w:rPr>
          <w:rFonts w:asciiTheme="minorHAnsi" w:hAnsiTheme="minorHAnsi" w:cstheme="minorHAnsi"/>
          <w:szCs w:val="22"/>
        </w:rPr>
        <w:t>a</w:t>
      </w:r>
      <w:r w:rsidRPr="0017540B">
        <w:rPr>
          <w:rFonts w:asciiTheme="minorHAnsi" w:hAnsiTheme="minorHAnsi" w:cstheme="minorHAnsi"/>
          <w:szCs w:val="22"/>
        </w:rPr>
        <w:t xml:space="preserve">dvanced </w:t>
      </w:r>
      <w:r>
        <w:rPr>
          <w:rFonts w:asciiTheme="minorHAnsi" w:hAnsiTheme="minorHAnsi" w:cstheme="minorHAnsi"/>
          <w:szCs w:val="22"/>
        </w:rPr>
        <w:t>s</w:t>
      </w:r>
      <w:r w:rsidRPr="0017540B">
        <w:rPr>
          <w:rFonts w:asciiTheme="minorHAnsi" w:hAnsiTheme="minorHAnsi" w:cstheme="minorHAnsi"/>
          <w:szCs w:val="22"/>
        </w:rPr>
        <w:t xml:space="preserve">olid </w:t>
      </w:r>
      <w:r>
        <w:rPr>
          <w:rFonts w:asciiTheme="minorHAnsi" w:hAnsiTheme="minorHAnsi" w:cstheme="minorHAnsi"/>
          <w:szCs w:val="22"/>
        </w:rPr>
        <w:t>t</w:t>
      </w:r>
      <w:r w:rsidRPr="0017540B">
        <w:rPr>
          <w:rFonts w:asciiTheme="minorHAnsi" w:hAnsiTheme="minorHAnsi" w:cstheme="minorHAnsi"/>
          <w:szCs w:val="22"/>
        </w:rPr>
        <w:t xml:space="preserve">umors. </w:t>
      </w:r>
      <w:r w:rsidRPr="0017540B">
        <w:rPr>
          <w:rFonts w:asciiTheme="minorHAnsi" w:hAnsiTheme="minorHAnsi" w:cstheme="minorHAnsi"/>
          <w:i/>
          <w:szCs w:val="22"/>
        </w:rPr>
        <w:t>J Clin Oncol</w:t>
      </w:r>
      <w:r w:rsidRPr="0017540B">
        <w:rPr>
          <w:rFonts w:asciiTheme="minorHAnsi" w:hAnsiTheme="minorHAnsi" w:cstheme="minorHAnsi"/>
          <w:szCs w:val="22"/>
        </w:rPr>
        <w:t xml:space="preserve"> </w:t>
      </w:r>
      <w:r w:rsidRPr="0017540B">
        <w:rPr>
          <w:rFonts w:asciiTheme="minorHAnsi" w:hAnsiTheme="minorHAnsi" w:cstheme="minorHAnsi"/>
          <w:b/>
          <w:szCs w:val="22"/>
        </w:rPr>
        <w:t>34</w:t>
      </w:r>
      <w:r w:rsidRPr="0017540B">
        <w:rPr>
          <w:rFonts w:asciiTheme="minorHAnsi" w:hAnsiTheme="minorHAnsi" w:cstheme="minorHAnsi"/>
          <w:szCs w:val="22"/>
        </w:rPr>
        <w:t>, 3562-3569, doi:10.1200/JCO.2016.68.1106 (2016).</w:t>
      </w:r>
    </w:p>
    <w:p w14:paraId="6AB0EE76"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192</w:t>
      </w:r>
      <w:r w:rsidRPr="0017540B">
        <w:rPr>
          <w:rFonts w:asciiTheme="minorHAnsi" w:hAnsiTheme="minorHAnsi" w:cstheme="minorHAnsi"/>
          <w:szCs w:val="22"/>
        </w:rPr>
        <w:tab/>
        <w:t>Naing,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PEGylated IL-10 (</w:t>
      </w:r>
      <w:r>
        <w:rPr>
          <w:rFonts w:asciiTheme="minorHAnsi" w:hAnsiTheme="minorHAnsi" w:cstheme="minorHAnsi"/>
          <w:szCs w:val="22"/>
        </w:rPr>
        <w:t>p</w:t>
      </w:r>
      <w:r w:rsidRPr="0017540B">
        <w:rPr>
          <w:rFonts w:asciiTheme="minorHAnsi" w:hAnsiTheme="minorHAnsi" w:cstheme="minorHAnsi"/>
          <w:szCs w:val="22"/>
        </w:rPr>
        <w:t xml:space="preserve">egilodecakin) </w:t>
      </w:r>
      <w:r>
        <w:rPr>
          <w:rFonts w:asciiTheme="minorHAnsi" w:hAnsiTheme="minorHAnsi" w:cstheme="minorHAnsi"/>
          <w:szCs w:val="22"/>
        </w:rPr>
        <w:t>i</w:t>
      </w:r>
      <w:r w:rsidRPr="0017540B">
        <w:rPr>
          <w:rFonts w:asciiTheme="minorHAnsi" w:hAnsiTheme="minorHAnsi" w:cstheme="minorHAnsi"/>
          <w:szCs w:val="22"/>
        </w:rPr>
        <w:t xml:space="preserve">nduces </w:t>
      </w:r>
      <w:r>
        <w:rPr>
          <w:rFonts w:asciiTheme="minorHAnsi" w:hAnsiTheme="minorHAnsi" w:cstheme="minorHAnsi"/>
          <w:szCs w:val="22"/>
        </w:rPr>
        <w:t>s</w:t>
      </w:r>
      <w:r w:rsidRPr="0017540B">
        <w:rPr>
          <w:rFonts w:asciiTheme="minorHAnsi" w:hAnsiTheme="minorHAnsi" w:cstheme="minorHAnsi"/>
          <w:szCs w:val="22"/>
        </w:rPr>
        <w:t xml:space="preserve">ystemic </w:t>
      </w:r>
      <w:r>
        <w:rPr>
          <w:rFonts w:asciiTheme="minorHAnsi" w:hAnsiTheme="minorHAnsi" w:cstheme="minorHAnsi"/>
          <w:szCs w:val="22"/>
        </w:rPr>
        <w:t>i</w:t>
      </w:r>
      <w:r w:rsidRPr="0017540B">
        <w:rPr>
          <w:rFonts w:asciiTheme="minorHAnsi" w:hAnsiTheme="minorHAnsi" w:cstheme="minorHAnsi"/>
          <w:szCs w:val="22"/>
        </w:rPr>
        <w:t xml:space="preserve">mmune </w:t>
      </w:r>
      <w:r>
        <w:rPr>
          <w:rFonts w:asciiTheme="minorHAnsi" w:hAnsiTheme="minorHAnsi" w:cstheme="minorHAnsi"/>
          <w:szCs w:val="22"/>
        </w:rPr>
        <w:t>a</w:t>
      </w:r>
      <w:r w:rsidRPr="0017540B">
        <w:rPr>
          <w:rFonts w:asciiTheme="minorHAnsi" w:hAnsiTheme="minorHAnsi" w:cstheme="minorHAnsi"/>
          <w:szCs w:val="22"/>
        </w:rPr>
        <w:t>ctivation, CD8</w:t>
      </w:r>
      <w:r>
        <w:rPr>
          <w:rFonts w:asciiTheme="minorHAnsi" w:hAnsiTheme="minorHAnsi" w:cstheme="minorHAnsi"/>
          <w:szCs w:val="22"/>
        </w:rPr>
        <w:t>(</w:t>
      </w:r>
      <w:r w:rsidRPr="0017540B">
        <w:rPr>
          <w:rFonts w:asciiTheme="minorHAnsi" w:hAnsiTheme="minorHAnsi" w:cstheme="minorHAnsi"/>
          <w:szCs w:val="22"/>
        </w:rPr>
        <w:t>+</w:t>
      </w:r>
      <w:r>
        <w:rPr>
          <w:rFonts w:asciiTheme="minorHAnsi" w:hAnsiTheme="minorHAnsi" w:cstheme="minorHAnsi"/>
          <w:szCs w:val="22"/>
        </w:rPr>
        <w:t>)</w:t>
      </w:r>
      <w:r w:rsidRPr="0017540B">
        <w:rPr>
          <w:rFonts w:asciiTheme="minorHAnsi" w:hAnsiTheme="minorHAnsi" w:cstheme="minorHAnsi"/>
          <w:szCs w:val="22"/>
        </w:rPr>
        <w:t xml:space="preserve"> T </w:t>
      </w:r>
      <w:r>
        <w:rPr>
          <w:rFonts w:asciiTheme="minorHAnsi" w:hAnsiTheme="minorHAnsi" w:cstheme="minorHAnsi"/>
          <w:szCs w:val="22"/>
        </w:rPr>
        <w:t>c</w:t>
      </w:r>
      <w:r w:rsidRPr="0017540B">
        <w:rPr>
          <w:rFonts w:asciiTheme="minorHAnsi" w:hAnsiTheme="minorHAnsi" w:cstheme="minorHAnsi"/>
          <w:szCs w:val="22"/>
        </w:rPr>
        <w:t xml:space="preserve">ell </w:t>
      </w:r>
      <w:r>
        <w:rPr>
          <w:rFonts w:asciiTheme="minorHAnsi" w:hAnsiTheme="minorHAnsi" w:cstheme="minorHAnsi"/>
          <w:szCs w:val="22"/>
        </w:rPr>
        <w:t>i</w:t>
      </w:r>
      <w:r w:rsidRPr="0017540B">
        <w:rPr>
          <w:rFonts w:asciiTheme="minorHAnsi" w:hAnsiTheme="minorHAnsi" w:cstheme="minorHAnsi"/>
          <w:szCs w:val="22"/>
        </w:rPr>
        <w:t xml:space="preserve">nvigoration and </w:t>
      </w:r>
      <w:r>
        <w:rPr>
          <w:rFonts w:asciiTheme="minorHAnsi" w:hAnsiTheme="minorHAnsi" w:cstheme="minorHAnsi"/>
          <w:szCs w:val="22"/>
        </w:rPr>
        <w:t>p</w:t>
      </w:r>
      <w:r w:rsidRPr="0017540B">
        <w:rPr>
          <w:rFonts w:asciiTheme="minorHAnsi" w:hAnsiTheme="minorHAnsi" w:cstheme="minorHAnsi"/>
          <w:szCs w:val="22"/>
        </w:rPr>
        <w:t xml:space="preserve">olyclonal T </w:t>
      </w:r>
      <w:r>
        <w:rPr>
          <w:rFonts w:asciiTheme="minorHAnsi" w:hAnsiTheme="minorHAnsi" w:cstheme="minorHAnsi"/>
          <w:szCs w:val="22"/>
        </w:rPr>
        <w:t>c</w:t>
      </w:r>
      <w:r w:rsidRPr="0017540B">
        <w:rPr>
          <w:rFonts w:asciiTheme="minorHAnsi" w:hAnsiTheme="minorHAnsi" w:cstheme="minorHAnsi"/>
          <w:szCs w:val="22"/>
        </w:rPr>
        <w:t xml:space="preserve">ell </w:t>
      </w:r>
      <w:r>
        <w:rPr>
          <w:rFonts w:asciiTheme="minorHAnsi" w:hAnsiTheme="minorHAnsi" w:cstheme="minorHAnsi"/>
          <w:szCs w:val="22"/>
        </w:rPr>
        <w:t>e</w:t>
      </w:r>
      <w:r w:rsidRPr="0017540B">
        <w:rPr>
          <w:rFonts w:asciiTheme="minorHAnsi" w:hAnsiTheme="minorHAnsi" w:cstheme="minorHAnsi"/>
          <w:szCs w:val="22"/>
        </w:rPr>
        <w:t xml:space="preserve">xpansion in </w:t>
      </w:r>
      <w:r>
        <w:rPr>
          <w:rFonts w:asciiTheme="minorHAnsi" w:hAnsiTheme="minorHAnsi" w:cstheme="minorHAnsi"/>
          <w:szCs w:val="22"/>
        </w:rPr>
        <w:t>c</w:t>
      </w:r>
      <w:r w:rsidRPr="0017540B">
        <w:rPr>
          <w:rFonts w:asciiTheme="minorHAnsi" w:hAnsiTheme="minorHAnsi" w:cstheme="minorHAnsi"/>
          <w:szCs w:val="22"/>
        </w:rPr>
        <w:t xml:space="preserve">ancer </w:t>
      </w:r>
      <w:r>
        <w:rPr>
          <w:rFonts w:asciiTheme="minorHAnsi" w:hAnsiTheme="minorHAnsi" w:cstheme="minorHAnsi"/>
          <w:szCs w:val="22"/>
        </w:rPr>
        <w:t>p</w:t>
      </w:r>
      <w:r w:rsidRPr="0017540B">
        <w:rPr>
          <w:rFonts w:asciiTheme="minorHAnsi" w:hAnsiTheme="minorHAnsi" w:cstheme="minorHAnsi"/>
          <w:szCs w:val="22"/>
        </w:rPr>
        <w:t xml:space="preserve">atients. </w:t>
      </w:r>
      <w:r w:rsidRPr="0017540B">
        <w:rPr>
          <w:rFonts w:asciiTheme="minorHAnsi" w:hAnsiTheme="minorHAnsi" w:cstheme="minorHAnsi"/>
          <w:i/>
          <w:szCs w:val="22"/>
        </w:rPr>
        <w:t>Cancer Cell</w:t>
      </w:r>
      <w:r w:rsidRPr="0017540B">
        <w:rPr>
          <w:rFonts w:asciiTheme="minorHAnsi" w:hAnsiTheme="minorHAnsi" w:cstheme="minorHAnsi"/>
          <w:szCs w:val="22"/>
        </w:rPr>
        <w:t xml:space="preserve"> </w:t>
      </w:r>
      <w:r w:rsidRPr="0017540B">
        <w:rPr>
          <w:rFonts w:asciiTheme="minorHAnsi" w:hAnsiTheme="minorHAnsi" w:cstheme="minorHAnsi"/>
          <w:b/>
          <w:szCs w:val="22"/>
        </w:rPr>
        <w:t>34</w:t>
      </w:r>
      <w:r w:rsidRPr="0017540B">
        <w:rPr>
          <w:rFonts w:asciiTheme="minorHAnsi" w:hAnsiTheme="minorHAnsi" w:cstheme="minorHAnsi"/>
          <w:szCs w:val="22"/>
        </w:rPr>
        <w:t>, 775-791.e773, doi:10.1016/j.ccell.2018.10.007 (2018).</w:t>
      </w:r>
    </w:p>
    <w:p w14:paraId="20B9065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193</w:t>
      </w:r>
      <w:r w:rsidRPr="0017540B">
        <w:rPr>
          <w:rFonts w:asciiTheme="minorHAnsi" w:hAnsiTheme="minorHAnsi" w:cstheme="minorHAnsi"/>
          <w:szCs w:val="22"/>
        </w:rPr>
        <w:tab/>
        <w:t>Naing,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Pegilodecakin combined with pembrolizumab or nivolumab for patients with advanced solid tumours (IVY): a multicentre, multicohort, open-label, phase 1b trial. </w:t>
      </w:r>
      <w:r w:rsidRPr="0017540B">
        <w:rPr>
          <w:rFonts w:asciiTheme="minorHAnsi" w:hAnsiTheme="minorHAnsi" w:cstheme="minorHAnsi"/>
          <w:i/>
          <w:szCs w:val="22"/>
        </w:rPr>
        <w:t>The Lancet Oncology</w:t>
      </w:r>
      <w:r w:rsidRPr="0017540B">
        <w:rPr>
          <w:rFonts w:asciiTheme="minorHAnsi" w:hAnsiTheme="minorHAnsi" w:cstheme="minorHAnsi"/>
          <w:szCs w:val="22"/>
        </w:rPr>
        <w:t xml:space="preserve"> </w:t>
      </w:r>
      <w:r w:rsidRPr="0017540B">
        <w:rPr>
          <w:rFonts w:asciiTheme="minorHAnsi" w:hAnsiTheme="minorHAnsi" w:cstheme="minorHAnsi"/>
          <w:b/>
          <w:szCs w:val="22"/>
        </w:rPr>
        <w:t>20</w:t>
      </w:r>
      <w:r w:rsidRPr="0017540B">
        <w:rPr>
          <w:rFonts w:asciiTheme="minorHAnsi" w:hAnsiTheme="minorHAnsi" w:cstheme="minorHAnsi"/>
          <w:szCs w:val="22"/>
        </w:rPr>
        <w:t>, 1544-1555, doi:10.1016/S1470-2045(19)30514-5 (2019).</w:t>
      </w:r>
    </w:p>
    <w:p w14:paraId="75356A3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194</w:t>
      </w:r>
      <w:r w:rsidRPr="0017540B">
        <w:rPr>
          <w:rFonts w:asciiTheme="minorHAnsi" w:hAnsiTheme="minorHAnsi" w:cstheme="minorHAnsi"/>
          <w:szCs w:val="22"/>
        </w:rPr>
        <w:tab/>
        <w:t>US National Library of Medicine. https://clinicaltrials.gov/ct2/show/NCT03382912 (2017).</w:t>
      </w:r>
    </w:p>
    <w:p w14:paraId="1D395AD6"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195</w:t>
      </w:r>
      <w:r w:rsidRPr="0017540B">
        <w:rPr>
          <w:rFonts w:asciiTheme="minorHAnsi" w:hAnsiTheme="minorHAnsi" w:cstheme="minorHAnsi"/>
          <w:szCs w:val="22"/>
        </w:rPr>
        <w:tab/>
        <w:t>US National Library of Medicine. https://clinicaltrials.gov/ct2/show/NCT03382899 (2017).</w:t>
      </w:r>
    </w:p>
    <w:p w14:paraId="3C5E91E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196</w:t>
      </w:r>
      <w:r w:rsidRPr="0017540B">
        <w:rPr>
          <w:rFonts w:asciiTheme="minorHAnsi" w:hAnsiTheme="minorHAnsi" w:cstheme="minorHAnsi"/>
          <w:szCs w:val="22"/>
        </w:rPr>
        <w:tab/>
        <w:t>Qiao, J.</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Targeting </w:t>
      </w:r>
      <w:r>
        <w:rPr>
          <w:rFonts w:asciiTheme="minorHAnsi" w:hAnsiTheme="minorHAnsi" w:cstheme="minorHAnsi"/>
          <w:szCs w:val="22"/>
        </w:rPr>
        <w:t>t</w:t>
      </w:r>
      <w:r w:rsidRPr="0017540B">
        <w:rPr>
          <w:rFonts w:asciiTheme="minorHAnsi" w:hAnsiTheme="minorHAnsi" w:cstheme="minorHAnsi"/>
          <w:szCs w:val="22"/>
        </w:rPr>
        <w:t xml:space="preserve">umors with IL-10 </w:t>
      </w:r>
      <w:r>
        <w:rPr>
          <w:rFonts w:asciiTheme="minorHAnsi" w:hAnsiTheme="minorHAnsi" w:cstheme="minorHAnsi"/>
          <w:szCs w:val="22"/>
        </w:rPr>
        <w:t>p</w:t>
      </w:r>
      <w:r w:rsidRPr="0017540B">
        <w:rPr>
          <w:rFonts w:asciiTheme="minorHAnsi" w:hAnsiTheme="minorHAnsi" w:cstheme="minorHAnsi"/>
          <w:szCs w:val="22"/>
        </w:rPr>
        <w:t xml:space="preserve">revents </w:t>
      </w:r>
      <w:r>
        <w:rPr>
          <w:rFonts w:asciiTheme="minorHAnsi" w:hAnsiTheme="minorHAnsi" w:cstheme="minorHAnsi"/>
          <w:szCs w:val="22"/>
        </w:rPr>
        <w:t>d</w:t>
      </w:r>
      <w:r w:rsidRPr="0017540B">
        <w:rPr>
          <w:rFonts w:asciiTheme="minorHAnsi" w:hAnsiTheme="minorHAnsi" w:cstheme="minorHAnsi"/>
          <w:szCs w:val="22"/>
        </w:rPr>
        <w:t xml:space="preserve">endritic </w:t>
      </w:r>
      <w:r>
        <w:rPr>
          <w:rFonts w:asciiTheme="minorHAnsi" w:hAnsiTheme="minorHAnsi" w:cstheme="minorHAnsi"/>
          <w:szCs w:val="22"/>
        </w:rPr>
        <w:t>c</w:t>
      </w:r>
      <w:r w:rsidRPr="0017540B">
        <w:rPr>
          <w:rFonts w:asciiTheme="minorHAnsi" w:hAnsiTheme="minorHAnsi" w:cstheme="minorHAnsi"/>
          <w:szCs w:val="22"/>
        </w:rPr>
        <w:t>ell-</w:t>
      </w:r>
      <w:r>
        <w:rPr>
          <w:rFonts w:asciiTheme="minorHAnsi" w:hAnsiTheme="minorHAnsi" w:cstheme="minorHAnsi"/>
          <w:szCs w:val="22"/>
        </w:rPr>
        <w:t>m</w:t>
      </w:r>
      <w:r w:rsidRPr="0017540B">
        <w:rPr>
          <w:rFonts w:asciiTheme="minorHAnsi" w:hAnsiTheme="minorHAnsi" w:cstheme="minorHAnsi"/>
          <w:szCs w:val="22"/>
        </w:rPr>
        <w:t>ediated CD8</w:t>
      </w:r>
      <w:r>
        <w:rPr>
          <w:rFonts w:asciiTheme="minorHAnsi" w:hAnsiTheme="minorHAnsi" w:cstheme="minorHAnsi"/>
          <w:szCs w:val="22"/>
        </w:rPr>
        <w:t>(</w:t>
      </w:r>
      <w:r w:rsidRPr="0017540B">
        <w:rPr>
          <w:rFonts w:asciiTheme="minorHAnsi" w:hAnsiTheme="minorHAnsi" w:cstheme="minorHAnsi"/>
          <w:szCs w:val="22"/>
        </w:rPr>
        <w:t>+</w:t>
      </w:r>
      <w:r>
        <w:rPr>
          <w:rFonts w:asciiTheme="minorHAnsi" w:hAnsiTheme="minorHAnsi" w:cstheme="minorHAnsi"/>
          <w:szCs w:val="22"/>
        </w:rPr>
        <w:t>)</w:t>
      </w:r>
      <w:r w:rsidRPr="0017540B">
        <w:rPr>
          <w:rFonts w:asciiTheme="minorHAnsi" w:hAnsiTheme="minorHAnsi" w:cstheme="minorHAnsi"/>
          <w:szCs w:val="22"/>
        </w:rPr>
        <w:t xml:space="preserve"> T Cell Apoptosis. </w:t>
      </w:r>
      <w:r w:rsidRPr="0017540B">
        <w:rPr>
          <w:rFonts w:asciiTheme="minorHAnsi" w:hAnsiTheme="minorHAnsi" w:cstheme="minorHAnsi"/>
          <w:i/>
          <w:szCs w:val="22"/>
        </w:rPr>
        <w:t>Cancer Cell</w:t>
      </w:r>
      <w:r w:rsidRPr="0017540B">
        <w:rPr>
          <w:rFonts w:asciiTheme="minorHAnsi" w:hAnsiTheme="minorHAnsi" w:cstheme="minorHAnsi"/>
          <w:szCs w:val="22"/>
        </w:rPr>
        <w:t xml:space="preserve"> </w:t>
      </w:r>
      <w:r w:rsidRPr="0017540B">
        <w:rPr>
          <w:rFonts w:asciiTheme="minorHAnsi" w:hAnsiTheme="minorHAnsi" w:cstheme="minorHAnsi"/>
          <w:b/>
          <w:szCs w:val="22"/>
        </w:rPr>
        <w:t>35</w:t>
      </w:r>
      <w:r w:rsidRPr="0017540B">
        <w:rPr>
          <w:rFonts w:asciiTheme="minorHAnsi" w:hAnsiTheme="minorHAnsi" w:cstheme="minorHAnsi"/>
          <w:szCs w:val="22"/>
        </w:rPr>
        <w:t>, 901-915.e904, doi:10.1016/j.ccell.2019.05.005 (2019).</w:t>
      </w:r>
    </w:p>
    <w:p w14:paraId="130FC2F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197</w:t>
      </w:r>
      <w:r w:rsidRPr="0017540B">
        <w:rPr>
          <w:rFonts w:asciiTheme="minorHAnsi" w:hAnsiTheme="minorHAnsi" w:cstheme="minorHAnsi"/>
          <w:szCs w:val="22"/>
        </w:rPr>
        <w:tab/>
        <w:t>Nguyen, K. G.</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Localized </w:t>
      </w:r>
      <w:r>
        <w:rPr>
          <w:rFonts w:asciiTheme="minorHAnsi" w:hAnsiTheme="minorHAnsi" w:cstheme="minorHAnsi"/>
          <w:szCs w:val="22"/>
        </w:rPr>
        <w:t>i</w:t>
      </w:r>
      <w:r w:rsidRPr="0017540B">
        <w:rPr>
          <w:rFonts w:asciiTheme="minorHAnsi" w:hAnsiTheme="minorHAnsi" w:cstheme="minorHAnsi"/>
          <w:szCs w:val="22"/>
        </w:rPr>
        <w:t xml:space="preserve">nterleukin-12 for </w:t>
      </w:r>
      <w:r>
        <w:rPr>
          <w:rFonts w:asciiTheme="minorHAnsi" w:hAnsiTheme="minorHAnsi" w:cstheme="minorHAnsi"/>
          <w:szCs w:val="22"/>
        </w:rPr>
        <w:t>c</w:t>
      </w:r>
      <w:r w:rsidRPr="0017540B">
        <w:rPr>
          <w:rFonts w:asciiTheme="minorHAnsi" w:hAnsiTheme="minorHAnsi" w:cstheme="minorHAnsi"/>
          <w:szCs w:val="22"/>
        </w:rPr>
        <w:t xml:space="preserve">ancer </w:t>
      </w:r>
      <w:r>
        <w:rPr>
          <w:rFonts w:asciiTheme="minorHAnsi" w:hAnsiTheme="minorHAnsi" w:cstheme="minorHAnsi"/>
          <w:szCs w:val="22"/>
        </w:rPr>
        <w:t>i</w:t>
      </w:r>
      <w:r w:rsidRPr="0017540B">
        <w:rPr>
          <w:rFonts w:asciiTheme="minorHAnsi" w:hAnsiTheme="minorHAnsi" w:cstheme="minorHAnsi"/>
          <w:szCs w:val="22"/>
        </w:rPr>
        <w:t xml:space="preserve">mmunotherapy. </w:t>
      </w:r>
      <w:r w:rsidRPr="0017540B">
        <w:rPr>
          <w:rFonts w:asciiTheme="minorHAnsi" w:hAnsiTheme="minorHAnsi" w:cstheme="minorHAnsi"/>
          <w:i/>
          <w:szCs w:val="22"/>
        </w:rPr>
        <w:t>Frontiers in Immunology</w:t>
      </w:r>
      <w:r w:rsidRPr="0017540B">
        <w:rPr>
          <w:rFonts w:asciiTheme="minorHAnsi" w:hAnsiTheme="minorHAnsi" w:cstheme="minorHAnsi"/>
          <w:szCs w:val="22"/>
        </w:rPr>
        <w:t xml:space="preserve"> </w:t>
      </w:r>
      <w:r w:rsidRPr="0017540B">
        <w:rPr>
          <w:rFonts w:asciiTheme="minorHAnsi" w:hAnsiTheme="minorHAnsi" w:cstheme="minorHAnsi"/>
          <w:b/>
          <w:szCs w:val="22"/>
        </w:rPr>
        <w:t>11</w:t>
      </w:r>
      <w:r w:rsidRPr="0017540B">
        <w:rPr>
          <w:rFonts w:asciiTheme="minorHAnsi" w:hAnsiTheme="minorHAnsi" w:cstheme="minorHAnsi"/>
          <w:szCs w:val="22"/>
        </w:rPr>
        <w:t>, doi:10.3389/fimmu.2020.575597 (2020).</w:t>
      </w:r>
    </w:p>
    <w:p w14:paraId="5EB7C0E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lastRenderedPageBreak/>
        <w:t>198</w:t>
      </w:r>
      <w:r w:rsidRPr="0017540B">
        <w:rPr>
          <w:rFonts w:asciiTheme="minorHAnsi" w:hAnsiTheme="minorHAnsi" w:cstheme="minorHAnsi"/>
          <w:szCs w:val="22"/>
        </w:rPr>
        <w:tab/>
        <w:t>Algazi,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Intratumoral delivery of tavokinogene telseplasmid yields systemic immune responses in metastatic melanoma patients. </w:t>
      </w:r>
      <w:r w:rsidRPr="0017540B">
        <w:rPr>
          <w:rFonts w:asciiTheme="minorHAnsi" w:hAnsiTheme="minorHAnsi" w:cstheme="minorHAnsi"/>
          <w:i/>
          <w:szCs w:val="22"/>
        </w:rPr>
        <w:t>Annals of Oncology</w:t>
      </w:r>
      <w:r w:rsidRPr="0017540B">
        <w:rPr>
          <w:rFonts w:asciiTheme="minorHAnsi" w:hAnsiTheme="minorHAnsi" w:cstheme="minorHAnsi"/>
          <w:szCs w:val="22"/>
        </w:rPr>
        <w:t xml:space="preserve"> </w:t>
      </w:r>
      <w:r w:rsidRPr="0017540B">
        <w:rPr>
          <w:rFonts w:asciiTheme="minorHAnsi" w:hAnsiTheme="minorHAnsi" w:cstheme="minorHAnsi"/>
          <w:b/>
          <w:szCs w:val="22"/>
        </w:rPr>
        <w:t>31</w:t>
      </w:r>
      <w:r w:rsidRPr="0017540B">
        <w:rPr>
          <w:rFonts w:asciiTheme="minorHAnsi" w:hAnsiTheme="minorHAnsi" w:cstheme="minorHAnsi"/>
          <w:szCs w:val="22"/>
        </w:rPr>
        <w:t>, 532-540, doi:10.1016/j.annonc.2019.12.008 (2020).</w:t>
      </w:r>
    </w:p>
    <w:p w14:paraId="4A70D7E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199</w:t>
      </w:r>
      <w:r w:rsidRPr="0017540B">
        <w:rPr>
          <w:rFonts w:asciiTheme="minorHAnsi" w:hAnsiTheme="minorHAnsi" w:cstheme="minorHAnsi"/>
          <w:szCs w:val="22"/>
        </w:rPr>
        <w:tab/>
        <w:t>Algazi, A. P.</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Phase II </w:t>
      </w:r>
      <w:r>
        <w:rPr>
          <w:rFonts w:asciiTheme="minorHAnsi" w:hAnsiTheme="minorHAnsi" w:cstheme="minorHAnsi"/>
          <w:szCs w:val="22"/>
        </w:rPr>
        <w:t>t</w:t>
      </w:r>
      <w:r w:rsidRPr="0017540B">
        <w:rPr>
          <w:rFonts w:asciiTheme="minorHAnsi" w:hAnsiTheme="minorHAnsi" w:cstheme="minorHAnsi"/>
          <w:szCs w:val="22"/>
        </w:rPr>
        <w:t xml:space="preserve">rial of IL-12 </w:t>
      </w:r>
      <w:r>
        <w:rPr>
          <w:rFonts w:asciiTheme="minorHAnsi" w:hAnsiTheme="minorHAnsi" w:cstheme="minorHAnsi"/>
          <w:szCs w:val="22"/>
        </w:rPr>
        <w:t>p</w:t>
      </w:r>
      <w:r w:rsidRPr="0017540B">
        <w:rPr>
          <w:rFonts w:asciiTheme="minorHAnsi" w:hAnsiTheme="minorHAnsi" w:cstheme="minorHAnsi"/>
          <w:szCs w:val="22"/>
        </w:rPr>
        <w:t xml:space="preserve">lasmid </w:t>
      </w:r>
      <w:r>
        <w:rPr>
          <w:rFonts w:asciiTheme="minorHAnsi" w:hAnsiTheme="minorHAnsi" w:cstheme="minorHAnsi"/>
          <w:szCs w:val="22"/>
        </w:rPr>
        <w:t>t</w:t>
      </w:r>
      <w:r w:rsidRPr="0017540B">
        <w:rPr>
          <w:rFonts w:asciiTheme="minorHAnsi" w:hAnsiTheme="minorHAnsi" w:cstheme="minorHAnsi"/>
          <w:szCs w:val="22"/>
        </w:rPr>
        <w:t xml:space="preserve">ransfection and PD-1 </w:t>
      </w:r>
      <w:r>
        <w:rPr>
          <w:rFonts w:asciiTheme="minorHAnsi" w:hAnsiTheme="minorHAnsi" w:cstheme="minorHAnsi"/>
          <w:szCs w:val="22"/>
        </w:rPr>
        <w:t>b</w:t>
      </w:r>
      <w:r w:rsidRPr="0017540B">
        <w:rPr>
          <w:rFonts w:asciiTheme="minorHAnsi" w:hAnsiTheme="minorHAnsi" w:cstheme="minorHAnsi"/>
          <w:szCs w:val="22"/>
        </w:rPr>
        <w:t xml:space="preserve">lockade in </w:t>
      </w:r>
      <w:r>
        <w:rPr>
          <w:rFonts w:asciiTheme="minorHAnsi" w:hAnsiTheme="minorHAnsi" w:cstheme="minorHAnsi"/>
          <w:szCs w:val="22"/>
        </w:rPr>
        <w:t>i</w:t>
      </w:r>
      <w:r w:rsidRPr="0017540B">
        <w:rPr>
          <w:rFonts w:asciiTheme="minorHAnsi" w:hAnsiTheme="minorHAnsi" w:cstheme="minorHAnsi"/>
          <w:szCs w:val="22"/>
        </w:rPr>
        <w:t xml:space="preserve">mmunologically </w:t>
      </w:r>
      <w:r>
        <w:rPr>
          <w:rFonts w:asciiTheme="minorHAnsi" w:hAnsiTheme="minorHAnsi" w:cstheme="minorHAnsi"/>
          <w:szCs w:val="22"/>
        </w:rPr>
        <w:t>q</w:t>
      </w:r>
      <w:r w:rsidRPr="0017540B">
        <w:rPr>
          <w:rFonts w:asciiTheme="minorHAnsi" w:hAnsiTheme="minorHAnsi" w:cstheme="minorHAnsi"/>
          <w:szCs w:val="22"/>
        </w:rPr>
        <w:t xml:space="preserve">uiescent </w:t>
      </w:r>
      <w:r>
        <w:rPr>
          <w:rFonts w:asciiTheme="minorHAnsi" w:hAnsiTheme="minorHAnsi" w:cstheme="minorHAnsi"/>
          <w:szCs w:val="22"/>
        </w:rPr>
        <w:t>m</w:t>
      </w:r>
      <w:r w:rsidRPr="0017540B">
        <w:rPr>
          <w:rFonts w:asciiTheme="minorHAnsi" w:hAnsiTheme="minorHAnsi" w:cstheme="minorHAnsi"/>
          <w:szCs w:val="22"/>
        </w:rPr>
        <w:t xml:space="preserve">elanoma. </w:t>
      </w:r>
      <w:r w:rsidRPr="0017540B">
        <w:rPr>
          <w:rFonts w:asciiTheme="minorHAnsi" w:hAnsiTheme="minorHAnsi" w:cstheme="minorHAnsi"/>
          <w:i/>
          <w:szCs w:val="22"/>
        </w:rPr>
        <w:t>Clinical Cancer Research</w:t>
      </w:r>
      <w:r w:rsidRPr="0017540B">
        <w:rPr>
          <w:rFonts w:asciiTheme="minorHAnsi" w:hAnsiTheme="minorHAnsi" w:cstheme="minorHAnsi"/>
          <w:szCs w:val="22"/>
        </w:rPr>
        <w:t xml:space="preserve"> </w:t>
      </w:r>
      <w:r w:rsidRPr="0017540B">
        <w:rPr>
          <w:rFonts w:asciiTheme="minorHAnsi" w:hAnsiTheme="minorHAnsi" w:cstheme="minorHAnsi"/>
          <w:b/>
          <w:szCs w:val="22"/>
        </w:rPr>
        <w:t>26</w:t>
      </w:r>
      <w:r w:rsidRPr="0017540B">
        <w:rPr>
          <w:rFonts w:asciiTheme="minorHAnsi" w:hAnsiTheme="minorHAnsi" w:cstheme="minorHAnsi"/>
          <w:szCs w:val="22"/>
        </w:rPr>
        <w:t>, 2827-2837, doi:10.1158/1078-0432.Ccr-19-2217 (2020).</w:t>
      </w:r>
    </w:p>
    <w:p w14:paraId="6616AAC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200</w:t>
      </w:r>
      <w:r w:rsidRPr="0017540B">
        <w:rPr>
          <w:rFonts w:asciiTheme="minorHAnsi" w:hAnsiTheme="minorHAnsi" w:cstheme="minorHAnsi"/>
          <w:szCs w:val="22"/>
        </w:rPr>
        <w:tab/>
        <w:t>Budde, L. E.</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Bendamustine with rituximab, etoposide and carboplatin (T(R)EC) in relapsed or refractory aggressive lymphoma: a prospective multicentre phase 1/2 clinical trial. </w:t>
      </w:r>
      <w:r w:rsidRPr="0017540B">
        <w:rPr>
          <w:rFonts w:asciiTheme="minorHAnsi" w:hAnsiTheme="minorHAnsi" w:cstheme="minorHAnsi"/>
          <w:i/>
          <w:szCs w:val="22"/>
        </w:rPr>
        <w:t>Br J Haematol</w:t>
      </w:r>
      <w:r w:rsidRPr="0017540B">
        <w:rPr>
          <w:rFonts w:asciiTheme="minorHAnsi" w:hAnsiTheme="minorHAnsi" w:cstheme="minorHAnsi"/>
          <w:szCs w:val="22"/>
        </w:rPr>
        <w:t xml:space="preserve"> </w:t>
      </w:r>
      <w:r w:rsidRPr="0017540B">
        <w:rPr>
          <w:rFonts w:asciiTheme="minorHAnsi" w:hAnsiTheme="minorHAnsi" w:cstheme="minorHAnsi"/>
          <w:b/>
          <w:szCs w:val="22"/>
        </w:rPr>
        <w:t>183</w:t>
      </w:r>
      <w:r w:rsidRPr="0017540B">
        <w:rPr>
          <w:rFonts w:asciiTheme="minorHAnsi" w:hAnsiTheme="minorHAnsi" w:cstheme="minorHAnsi"/>
          <w:szCs w:val="22"/>
        </w:rPr>
        <w:t>, 601-607, doi:10.1111/bjh.15585 (2018).</w:t>
      </w:r>
    </w:p>
    <w:p w14:paraId="0EA27E8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201</w:t>
      </w:r>
      <w:r w:rsidRPr="0017540B">
        <w:rPr>
          <w:rFonts w:asciiTheme="minorHAnsi" w:hAnsiTheme="minorHAnsi" w:cstheme="minorHAnsi"/>
          <w:szCs w:val="22"/>
        </w:rPr>
        <w:tab/>
        <w:t>Poston, J. N.</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A pilot study of weekly brentuximab vedotin in patients with CD30+ malignancies resistant to brentuximab vedotin every 3 weeks. </w:t>
      </w:r>
      <w:r w:rsidRPr="0017540B">
        <w:rPr>
          <w:rFonts w:asciiTheme="minorHAnsi" w:hAnsiTheme="minorHAnsi" w:cstheme="minorHAnsi"/>
          <w:i/>
          <w:szCs w:val="22"/>
        </w:rPr>
        <w:t>Br J Haematol</w:t>
      </w:r>
      <w:r w:rsidRPr="0017540B">
        <w:rPr>
          <w:rFonts w:asciiTheme="minorHAnsi" w:hAnsiTheme="minorHAnsi" w:cstheme="minorHAnsi"/>
          <w:szCs w:val="22"/>
        </w:rPr>
        <w:t xml:space="preserve"> </w:t>
      </w:r>
      <w:r w:rsidRPr="0017540B">
        <w:rPr>
          <w:rFonts w:asciiTheme="minorHAnsi" w:hAnsiTheme="minorHAnsi" w:cstheme="minorHAnsi"/>
          <w:b/>
          <w:szCs w:val="22"/>
        </w:rPr>
        <w:t>186</w:t>
      </w:r>
      <w:r w:rsidRPr="0017540B">
        <w:rPr>
          <w:rFonts w:asciiTheme="minorHAnsi" w:hAnsiTheme="minorHAnsi" w:cstheme="minorHAnsi"/>
          <w:szCs w:val="22"/>
        </w:rPr>
        <w:t>, 159-162, doi:10.1111/bjh.15742 (2019).</w:t>
      </w:r>
    </w:p>
    <w:p w14:paraId="0ADD63B4"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202</w:t>
      </w:r>
      <w:r w:rsidRPr="0017540B">
        <w:rPr>
          <w:rFonts w:asciiTheme="minorHAnsi" w:hAnsiTheme="minorHAnsi" w:cstheme="minorHAnsi"/>
          <w:szCs w:val="22"/>
        </w:rPr>
        <w:tab/>
        <w:t>US National Library of Medicine. https://clinicaltrials.gov/ct2/show/NCT04526730 (2020).</w:t>
      </w:r>
    </w:p>
    <w:p w14:paraId="6A46B59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203</w:t>
      </w:r>
      <w:r w:rsidRPr="0017540B">
        <w:rPr>
          <w:rFonts w:asciiTheme="minorHAnsi" w:hAnsiTheme="minorHAnsi" w:cstheme="minorHAnsi"/>
          <w:szCs w:val="22"/>
        </w:rPr>
        <w:tab/>
        <w:t>US National Library of Medicine. https://clinicaltrials.gov/ct2/show/NCT03132675 (2017).</w:t>
      </w:r>
    </w:p>
    <w:p w14:paraId="35B28EAC"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204</w:t>
      </w:r>
      <w:r w:rsidRPr="0017540B">
        <w:rPr>
          <w:rFonts w:asciiTheme="minorHAnsi" w:hAnsiTheme="minorHAnsi" w:cstheme="minorHAnsi"/>
          <w:szCs w:val="22"/>
        </w:rPr>
        <w:tab/>
        <w:t>Mansurov,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Collagen-binding IL-12 enhances tumour inflammation and drives the complete remission of established immunologically cold mouse tumours. </w:t>
      </w:r>
      <w:r w:rsidRPr="0017540B">
        <w:rPr>
          <w:rFonts w:asciiTheme="minorHAnsi" w:hAnsiTheme="minorHAnsi" w:cstheme="minorHAnsi"/>
          <w:i/>
          <w:szCs w:val="22"/>
        </w:rPr>
        <w:t>Nature Biomedical Engineering</w:t>
      </w:r>
      <w:r w:rsidRPr="0017540B">
        <w:rPr>
          <w:rFonts w:asciiTheme="minorHAnsi" w:hAnsiTheme="minorHAnsi" w:cstheme="minorHAnsi"/>
          <w:szCs w:val="22"/>
        </w:rPr>
        <w:t xml:space="preserve"> </w:t>
      </w:r>
      <w:r w:rsidRPr="0017540B">
        <w:rPr>
          <w:rFonts w:asciiTheme="minorHAnsi" w:hAnsiTheme="minorHAnsi" w:cstheme="minorHAnsi"/>
          <w:b/>
          <w:szCs w:val="22"/>
        </w:rPr>
        <w:t>4</w:t>
      </w:r>
      <w:r w:rsidRPr="0017540B">
        <w:rPr>
          <w:rFonts w:asciiTheme="minorHAnsi" w:hAnsiTheme="minorHAnsi" w:cstheme="minorHAnsi"/>
          <w:szCs w:val="22"/>
        </w:rPr>
        <w:t>, 531-543, doi:10.1038/s41551-020-0549-2 (2020).</w:t>
      </w:r>
    </w:p>
    <w:p w14:paraId="1E18244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205</w:t>
      </w:r>
      <w:r w:rsidRPr="0017540B">
        <w:rPr>
          <w:rFonts w:asciiTheme="minorHAnsi" w:hAnsiTheme="minorHAnsi" w:cstheme="minorHAnsi"/>
          <w:szCs w:val="22"/>
        </w:rPr>
        <w:tab/>
        <w:t>Li, Y.</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Multifunctional oncolytic nanoparticles deliver self-replicating IL-12 RNA to eliminate established tumors and prime systemic immunity. </w:t>
      </w:r>
      <w:r w:rsidRPr="0017540B">
        <w:rPr>
          <w:rFonts w:asciiTheme="minorHAnsi" w:hAnsiTheme="minorHAnsi" w:cstheme="minorHAnsi"/>
          <w:i/>
          <w:szCs w:val="22"/>
        </w:rPr>
        <w:t>Nature Cancer</w:t>
      </w:r>
      <w:r w:rsidRPr="0017540B">
        <w:rPr>
          <w:rFonts w:asciiTheme="minorHAnsi" w:hAnsiTheme="minorHAnsi" w:cstheme="minorHAnsi"/>
          <w:szCs w:val="22"/>
        </w:rPr>
        <w:t xml:space="preserve"> </w:t>
      </w:r>
      <w:r w:rsidRPr="0017540B">
        <w:rPr>
          <w:rFonts w:asciiTheme="minorHAnsi" w:hAnsiTheme="minorHAnsi" w:cstheme="minorHAnsi"/>
          <w:b/>
          <w:szCs w:val="22"/>
        </w:rPr>
        <w:t>1</w:t>
      </w:r>
      <w:r w:rsidRPr="0017540B">
        <w:rPr>
          <w:rFonts w:asciiTheme="minorHAnsi" w:hAnsiTheme="minorHAnsi" w:cstheme="minorHAnsi"/>
          <w:szCs w:val="22"/>
        </w:rPr>
        <w:t>, 882-893, doi:10.1038/s43018-020-0095-6 (2020).</w:t>
      </w:r>
    </w:p>
    <w:p w14:paraId="1F341EF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206</w:t>
      </w:r>
      <w:r w:rsidRPr="0017540B">
        <w:rPr>
          <w:rFonts w:asciiTheme="minorHAnsi" w:hAnsiTheme="minorHAnsi" w:cstheme="minorHAnsi"/>
          <w:szCs w:val="22"/>
        </w:rPr>
        <w:tab/>
        <w:t xml:space="preserve">Waldmann, T. A., Dubois, S., Miljkovic, M. D. &amp; Conlon, K. C. IL-15 in the </w:t>
      </w:r>
      <w:r>
        <w:rPr>
          <w:rFonts w:asciiTheme="minorHAnsi" w:hAnsiTheme="minorHAnsi" w:cstheme="minorHAnsi"/>
          <w:szCs w:val="22"/>
        </w:rPr>
        <w:t>c</w:t>
      </w:r>
      <w:r w:rsidRPr="0017540B">
        <w:rPr>
          <w:rFonts w:asciiTheme="minorHAnsi" w:hAnsiTheme="minorHAnsi" w:cstheme="minorHAnsi"/>
          <w:szCs w:val="22"/>
        </w:rPr>
        <w:t xml:space="preserve">ombination </w:t>
      </w:r>
      <w:r>
        <w:rPr>
          <w:rFonts w:asciiTheme="minorHAnsi" w:hAnsiTheme="minorHAnsi" w:cstheme="minorHAnsi"/>
          <w:szCs w:val="22"/>
        </w:rPr>
        <w:t>i</w:t>
      </w:r>
      <w:r w:rsidRPr="0017540B">
        <w:rPr>
          <w:rFonts w:asciiTheme="minorHAnsi" w:hAnsiTheme="minorHAnsi" w:cstheme="minorHAnsi"/>
          <w:szCs w:val="22"/>
        </w:rPr>
        <w:t xml:space="preserve">mmunotherapy of </w:t>
      </w:r>
      <w:r>
        <w:rPr>
          <w:rFonts w:asciiTheme="minorHAnsi" w:hAnsiTheme="minorHAnsi" w:cstheme="minorHAnsi"/>
          <w:szCs w:val="22"/>
        </w:rPr>
        <w:t>c</w:t>
      </w:r>
      <w:r w:rsidRPr="0017540B">
        <w:rPr>
          <w:rFonts w:asciiTheme="minorHAnsi" w:hAnsiTheme="minorHAnsi" w:cstheme="minorHAnsi"/>
          <w:szCs w:val="22"/>
        </w:rPr>
        <w:t xml:space="preserve">ancer. </w:t>
      </w:r>
      <w:r w:rsidRPr="0017540B">
        <w:rPr>
          <w:rFonts w:asciiTheme="minorHAnsi" w:hAnsiTheme="minorHAnsi" w:cstheme="minorHAnsi"/>
          <w:i/>
          <w:szCs w:val="22"/>
        </w:rPr>
        <w:t>Frontiers in immunology</w:t>
      </w:r>
      <w:r w:rsidRPr="0017540B">
        <w:rPr>
          <w:rFonts w:asciiTheme="minorHAnsi" w:hAnsiTheme="minorHAnsi" w:cstheme="minorHAnsi"/>
          <w:szCs w:val="22"/>
        </w:rPr>
        <w:t xml:space="preserve"> </w:t>
      </w:r>
      <w:r w:rsidRPr="0017540B">
        <w:rPr>
          <w:rFonts w:asciiTheme="minorHAnsi" w:hAnsiTheme="minorHAnsi" w:cstheme="minorHAnsi"/>
          <w:b/>
          <w:szCs w:val="22"/>
        </w:rPr>
        <w:t>11</w:t>
      </w:r>
      <w:r w:rsidRPr="0017540B">
        <w:rPr>
          <w:rFonts w:asciiTheme="minorHAnsi" w:hAnsiTheme="minorHAnsi" w:cstheme="minorHAnsi"/>
          <w:szCs w:val="22"/>
        </w:rPr>
        <w:t>, 868-868, doi:10.3389/fimmu.2020.00868 (2020).</w:t>
      </w:r>
    </w:p>
    <w:p w14:paraId="2D95CB6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207</w:t>
      </w:r>
      <w:r w:rsidRPr="0017540B">
        <w:rPr>
          <w:rFonts w:asciiTheme="minorHAnsi" w:hAnsiTheme="minorHAnsi" w:cstheme="minorHAnsi"/>
          <w:szCs w:val="22"/>
        </w:rPr>
        <w:tab/>
        <w:t>Margolin, K.</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Phase I Trial of ALT-803, A </w:t>
      </w:r>
      <w:r>
        <w:rPr>
          <w:rFonts w:asciiTheme="minorHAnsi" w:hAnsiTheme="minorHAnsi" w:cstheme="minorHAnsi"/>
          <w:szCs w:val="22"/>
        </w:rPr>
        <w:t>n</w:t>
      </w:r>
      <w:r w:rsidRPr="0017540B">
        <w:rPr>
          <w:rFonts w:asciiTheme="minorHAnsi" w:hAnsiTheme="minorHAnsi" w:cstheme="minorHAnsi"/>
          <w:szCs w:val="22"/>
        </w:rPr>
        <w:t xml:space="preserve">ovel </w:t>
      </w:r>
      <w:r>
        <w:rPr>
          <w:rFonts w:asciiTheme="minorHAnsi" w:hAnsiTheme="minorHAnsi" w:cstheme="minorHAnsi"/>
          <w:szCs w:val="22"/>
        </w:rPr>
        <w:t>r</w:t>
      </w:r>
      <w:r w:rsidRPr="0017540B">
        <w:rPr>
          <w:rFonts w:asciiTheme="minorHAnsi" w:hAnsiTheme="minorHAnsi" w:cstheme="minorHAnsi"/>
          <w:szCs w:val="22"/>
        </w:rPr>
        <w:t>ecombinant IL</w:t>
      </w:r>
      <w:r>
        <w:rPr>
          <w:rFonts w:asciiTheme="minorHAnsi" w:hAnsiTheme="minorHAnsi" w:cstheme="minorHAnsi"/>
          <w:szCs w:val="22"/>
        </w:rPr>
        <w:t>-</w:t>
      </w:r>
      <w:r w:rsidRPr="0017540B">
        <w:rPr>
          <w:rFonts w:asciiTheme="minorHAnsi" w:hAnsiTheme="minorHAnsi" w:cstheme="minorHAnsi"/>
          <w:szCs w:val="22"/>
        </w:rPr>
        <w:t xml:space="preserve">15 </w:t>
      </w:r>
      <w:r>
        <w:rPr>
          <w:rFonts w:asciiTheme="minorHAnsi" w:hAnsiTheme="minorHAnsi" w:cstheme="minorHAnsi"/>
          <w:szCs w:val="22"/>
        </w:rPr>
        <w:t>c</w:t>
      </w:r>
      <w:r w:rsidRPr="0017540B">
        <w:rPr>
          <w:rFonts w:asciiTheme="minorHAnsi" w:hAnsiTheme="minorHAnsi" w:cstheme="minorHAnsi"/>
          <w:szCs w:val="22"/>
        </w:rPr>
        <w:t xml:space="preserve">omplex, in </w:t>
      </w:r>
      <w:r>
        <w:rPr>
          <w:rFonts w:asciiTheme="minorHAnsi" w:hAnsiTheme="minorHAnsi" w:cstheme="minorHAnsi"/>
          <w:szCs w:val="22"/>
        </w:rPr>
        <w:t>p</w:t>
      </w:r>
      <w:r w:rsidRPr="0017540B">
        <w:rPr>
          <w:rFonts w:asciiTheme="minorHAnsi" w:hAnsiTheme="minorHAnsi" w:cstheme="minorHAnsi"/>
          <w:szCs w:val="22"/>
        </w:rPr>
        <w:t xml:space="preserve">atients with </w:t>
      </w:r>
      <w:r>
        <w:rPr>
          <w:rFonts w:asciiTheme="minorHAnsi" w:hAnsiTheme="minorHAnsi" w:cstheme="minorHAnsi"/>
          <w:szCs w:val="22"/>
        </w:rPr>
        <w:t>a</w:t>
      </w:r>
      <w:r w:rsidRPr="0017540B">
        <w:rPr>
          <w:rFonts w:asciiTheme="minorHAnsi" w:hAnsiTheme="minorHAnsi" w:cstheme="minorHAnsi"/>
          <w:szCs w:val="22"/>
        </w:rPr>
        <w:t xml:space="preserve">dvanced </w:t>
      </w:r>
      <w:r>
        <w:rPr>
          <w:rFonts w:asciiTheme="minorHAnsi" w:hAnsiTheme="minorHAnsi" w:cstheme="minorHAnsi"/>
          <w:szCs w:val="22"/>
        </w:rPr>
        <w:t>s</w:t>
      </w:r>
      <w:r w:rsidRPr="0017540B">
        <w:rPr>
          <w:rFonts w:asciiTheme="minorHAnsi" w:hAnsiTheme="minorHAnsi" w:cstheme="minorHAnsi"/>
          <w:szCs w:val="22"/>
        </w:rPr>
        <w:t xml:space="preserve">olid </w:t>
      </w:r>
      <w:r>
        <w:rPr>
          <w:rFonts w:asciiTheme="minorHAnsi" w:hAnsiTheme="minorHAnsi" w:cstheme="minorHAnsi"/>
          <w:szCs w:val="22"/>
        </w:rPr>
        <w:t>t</w:t>
      </w:r>
      <w:r w:rsidRPr="0017540B">
        <w:rPr>
          <w:rFonts w:asciiTheme="minorHAnsi" w:hAnsiTheme="minorHAnsi" w:cstheme="minorHAnsi"/>
          <w:szCs w:val="22"/>
        </w:rPr>
        <w:t xml:space="preserve">umors. </w:t>
      </w:r>
      <w:r w:rsidRPr="0017540B">
        <w:rPr>
          <w:rFonts w:asciiTheme="minorHAnsi" w:hAnsiTheme="minorHAnsi" w:cstheme="minorHAnsi"/>
          <w:i/>
          <w:szCs w:val="22"/>
        </w:rPr>
        <w:t>Clin Cancer Res</w:t>
      </w:r>
      <w:r w:rsidRPr="0017540B">
        <w:rPr>
          <w:rFonts w:asciiTheme="minorHAnsi" w:hAnsiTheme="minorHAnsi" w:cstheme="minorHAnsi"/>
          <w:szCs w:val="22"/>
        </w:rPr>
        <w:t xml:space="preserve"> </w:t>
      </w:r>
      <w:r w:rsidRPr="0017540B">
        <w:rPr>
          <w:rFonts w:asciiTheme="minorHAnsi" w:hAnsiTheme="minorHAnsi" w:cstheme="minorHAnsi"/>
          <w:b/>
          <w:szCs w:val="22"/>
        </w:rPr>
        <w:t>24</w:t>
      </w:r>
      <w:r w:rsidRPr="0017540B">
        <w:rPr>
          <w:rFonts w:asciiTheme="minorHAnsi" w:hAnsiTheme="minorHAnsi" w:cstheme="minorHAnsi"/>
          <w:szCs w:val="22"/>
        </w:rPr>
        <w:t>, 5552-5561, doi:10.1158/1078-0432.CCR-18-0945 (2018).</w:t>
      </w:r>
    </w:p>
    <w:p w14:paraId="66A8A25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208</w:t>
      </w:r>
      <w:r w:rsidRPr="0017540B">
        <w:rPr>
          <w:rFonts w:asciiTheme="minorHAnsi" w:hAnsiTheme="minorHAnsi" w:cstheme="minorHAnsi"/>
          <w:szCs w:val="22"/>
        </w:rPr>
        <w:tab/>
        <w:t>Romee, R.</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First-in-human phase 1 clinical study of the IL-15 superagonist complex ALT-803 to treat relapse after transplantation. </w:t>
      </w:r>
      <w:r w:rsidRPr="0017540B">
        <w:rPr>
          <w:rFonts w:asciiTheme="minorHAnsi" w:hAnsiTheme="minorHAnsi" w:cstheme="minorHAnsi"/>
          <w:i/>
          <w:szCs w:val="22"/>
        </w:rPr>
        <w:t>Blood</w:t>
      </w:r>
      <w:r w:rsidRPr="0017540B">
        <w:rPr>
          <w:rFonts w:asciiTheme="minorHAnsi" w:hAnsiTheme="minorHAnsi" w:cstheme="minorHAnsi"/>
          <w:szCs w:val="22"/>
        </w:rPr>
        <w:t xml:space="preserve"> </w:t>
      </w:r>
      <w:r w:rsidRPr="0017540B">
        <w:rPr>
          <w:rFonts w:asciiTheme="minorHAnsi" w:hAnsiTheme="minorHAnsi" w:cstheme="minorHAnsi"/>
          <w:b/>
          <w:szCs w:val="22"/>
        </w:rPr>
        <w:t>131</w:t>
      </w:r>
      <w:r w:rsidRPr="0017540B">
        <w:rPr>
          <w:rFonts w:asciiTheme="minorHAnsi" w:hAnsiTheme="minorHAnsi" w:cstheme="minorHAnsi"/>
          <w:szCs w:val="22"/>
        </w:rPr>
        <w:t>, 2515-2527, doi:10.1182/blood-2017-12-823757 (2018).</w:t>
      </w:r>
    </w:p>
    <w:p w14:paraId="6E694D8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209</w:t>
      </w:r>
      <w:r w:rsidRPr="0017540B">
        <w:rPr>
          <w:rFonts w:asciiTheme="minorHAnsi" w:hAnsiTheme="minorHAnsi" w:cstheme="minorHAnsi"/>
          <w:szCs w:val="22"/>
        </w:rPr>
        <w:tab/>
        <w:t xml:space="preserve">Rosser, C. J., Nix, J., Ferguson, L., Hernandez, L. &amp; Wong, H. C. Phase Ib trial of ALT-803, an IL-15 superagonist, plus BCG for the treatment of BCG-naïve patients with non-muscle-invasive bladder cancer. </w:t>
      </w:r>
      <w:r w:rsidRPr="0017540B">
        <w:rPr>
          <w:rFonts w:asciiTheme="minorHAnsi" w:hAnsiTheme="minorHAnsi" w:cstheme="minorHAnsi"/>
          <w:i/>
          <w:szCs w:val="22"/>
        </w:rPr>
        <w:t>Journal of Clinical Oncology</w:t>
      </w:r>
      <w:r w:rsidRPr="0017540B">
        <w:rPr>
          <w:rFonts w:asciiTheme="minorHAnsi" w:hAnsiTheme="minorHAnsi" w:cstheme="minorHAnsi"/>
          <w:szCs w:val="22"/>
        </w:rPr>
        <w:t xml:space="preserve"> </w:t>
      </w:r>
      <w:r w:rsidRPr="0017540B">
        <w:rPr>
          <w:rFonts w:asciiTheme="minorHAnsi" w:hAnsiTheme="minorHAnsi" w:cstheme="minorHAnsi"/>
          <w:b/>
          <w:szCs w:val="22"/>
        </w:rPr>
        <w:t>36</w:t>
      </w:r>
      <w:r w:rsidRPr="0017540B">
        <w:rPr>
          <w:rFonts w:asciiTheme="minorHAnsi" w:hAnsiTheme="minorHAnsi" w:cstheme="minorHAnsi"/>
          <w:szCs w:val="22"/>
        </w:rPr>
        <w:t>, 510-510, doi:10.1200/JCO.2018.36.6_suppl.510 (2018).</w:t>
      </w:r>
    </w:p>
    <w:p w14:paraId="58D03764"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210</w:t>
      </w:r>
      <w:r w:rsidRPr="0017540B">
        <w:rPr>
          <w:rFonts w:asciiTheme="minorHAnsi" w:hAnsiTheme="minorHAnsi" w:cstheme="minorHAnsi"/>
          <w:szCs w:val="22"/>
        </w:rPr>
        <w:tab/>
        <w:t>US National Library of Medicine. https://clinicaltrials.gov/ct2/show/NCT02138734 (2014).</w:t>
      </w:r>
    </w:p>
    <w:p w14:paraId="46E9E134" w14:textId="77777777" w:rsidR="000A2965" w:rsidRPr="0017540B" w:rsidRDefault="000A2965" w:rsidP="000A2965">
      <w:pPr>
        <w:pStyle w:val="EndNoteBibliography"/>
        <w:ind w:left="720" w:hanging="720"/>
        <w:rPr>
          <w:rFonts w:asciiTheme="minorHAnsi" w:hAnsiTheme="minorHAnsi" w:cstheme="minorHAnsi"/>
          <w:szCs w:val="22"/>
          <w:lang w:val="de-DE"/>
        </w:rPr>
      </w:pPr>
      <w:r w:rsidRPr="0017540B">
        <w:rPr>
          <w:rFonts w:asciiTheme="minorHAnsi" w:hAnsiTheme="minorHAnsi" w:cstheme="minorHAnsi"/>
          <w:szCs w:val="22"/>
        </w:rPr>
        <w:t>211</w:t>
      </w:r>
      <w:r w:rsidRPr="0017540B">
        <w:rPr>
          <w:rFonts w:asciiTheme="minorHAnsi" w:hAnsiTheme="minorHAnsi" w:cstheme="minorHAnsi"/>
          <w:szCs w:val="22"/>
        </w:rPr>
        <w:tab/>
        <w:t xml:space="preserve">Waldmann, T. A., Miljkovic, M. D. &amp; Conlon, K. C. Interleukin-15 (dys)regulation of lymphoid homeostasis: Implications for therapy of autoimmunity and cancer. </w:t>
      </w:r>
      <w:r w:rsidRPr="0017540B">
        <w:rPr>
          <w:rFonts w:asciiTheme="minorHAnsi" w:hAnsiTheme="minorHAnsi" w:cstheme="minorHAnsi"/>
          <w:i/>
          <w:szCs w:val="22"/>
          <w:lang w:val="de-DE"/>
        </w:rPr>
        <w:t>J Exp Med</w:t>
      </w:r>
      <w:r w:rsidRPr="0017540B">
        <w:rPr>
          <w:rFonts w:asciiTheme="minorHAnsi" w:hAnsiTheme="minorHAnsi" w:cstheme="minorHAnsi"/>
          <w:szCs w:val="22"/>
          <w:lang w:val="de-DE"/>
        </w:rPr>
        <w:t xml:space="preserve"> </w:t>
      </w:r>
      <w:r w:rsidRPr="0017540B">
        <w:rPr>
          <w:rFonts w:asciiTheme="minorHAnsi" w:hAnsiTheme="minorHAnsi" w:cstheme="minorHAnsi"/>
          <w:b/>
          <w:szCs w:val="22"/>
          <w:lang w:val="de-DE"/>
        </w:rPr>
        <w:t>217</w:t>
      </w:r>
      <w:r w:rsidRPr="0017540B">
        <w:rPr>
          <w:rFonts w:asciiTheme="minorHAnsi" w:hAnsiTheme="minorHAnsi" w:cstheme="minorHAnsi"/>
          <w:szCs w:val="22"/>
          <w:lang w:val="de-DE"/>
        </w:rPr>
        <w:t>, e20191062, doi:10.1084/jem.20191062 (2020).</w:t>
      </w:r>
    </w:p>
    <w:p w14:paraId="1571549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lang w:val="de-DE"/>
        </w:rPr>
        <w:t>212</w:t>
      </w:r>
      <w:r w:rsidRPr="0017540B">
        <w:rPr>
          <w:rFonts w:asciiTheme="minorHAnsi" w:hAnsiTheme="minorHAnsi" w:cstheme="minorHAnsi"/>
          <w:szCs w:val="22"/>
          <w:lang w:val="de-DE"/>
        </w:rPr>
        <w:tab/>
        <w:t>Hewitt, S. L.</w:t>
      </w:r>
      <w:r w:rsidRPr="0017540B">
        <w:rPr>
          <w:rFonts w:asciiTheme="minorHAnsi" w:hAnsiTheme="minorHAnsi" w:cstheme="minorHAnsi"/>
          <w:i/>
          <w:szCs w:val="22"/>
          <w:lang w:val="de-DE"/>
        </w:rPr>
        <w:t xml:space="preserve"> et al.</w:t>
      </w:r>
      <w:r w:rsidRPr="0017540B">
        <w:rPr>
          <w:rFonts w:asciiTheme="minorHAnsi" w:hAnsiTheme="minorHAnsi" w:cstheme="minorHAnsi"/>
          <w:szCs w:val="22"/>
          <w:lang w:val="de-DE"/>
        </w:rPr>
        <w:t xml:space="preserve"> </w:t>
      </w:r>
      <w:r w:rsidRPr="0017540B">
        <w:rPr>
          <w:rFonts w:asciiTheme="minorHAnsi" w:hAnsiTheme="minorHAnsi" w:cstheme="minorHAnsi"/>
          <w:szCs w:val="22"/>
        </w:rPr>
        <w:t xml:space="preserve">Durable anticancer immunity from intratumoral administration of IL-23, IL-36gamma, and OX40L mRNAs. </w:t>
      </w:r>
      <w:r w:rsidRPr="0017540B">
        <w:rPr>
          <w:rFonts w:asciiTheme="minorHAnsi" w:hAnsiTheme="minorHAnsi" w:cstheme="minorHAnsi"/>
          <w:i/>
          <w:szCs w:val="22"/>
        </w:rPr>
        <w:t>Sci Transl Med</w:t>
      </w:r>
      <w:r w:rsidRPr="0017540B">
        <w:rPr>
          <w:rFonts w:asciiTheme="minorHAnsi" w:hAnsiTheme="minorHAnsi" w:cstheme="minorHAnsi"/>
          <w:szCs w:val="22"/>
        </w:rPr>
        <w:t xml:space="preserve"> </w:t>
      </w:r>
      <w:r w:rsidRPr="0017540B">
        <w:rPr>
          <w:rFonts w:asciiTheme="minorHAnsi" w:hAnsiTheme="minorHAnsi" w:cstheme="minorHAnsi"/>
          <w:b/>
          <w:szCs w:val="22"/>
        </w:rPr>
        <w:t>11</w:t>
      </w:r>
      <w:r w:rsidRPr="0017540B">
        <w:rPr>
          <w:rFonts w:asciiTheme="minorHAnsi" w:hAnsiTheme="minorHAnsi" w:cstheme="minorHAnsi"/>
          <w:szCs w:val="22"/>
        </w:rPr>
        <w:t>, doi:10.1126/scitranslmed.aat9143 (2019).</w:t>
      </w:r>
    </w:p>
    <w:p w14:paraId="37C80B3D" w14:textId="77777777" w:rsid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213</w:t>
      </w:r>
      <w:r w:rsidRPr="0017540B">
        <w:rPr>
          <w:rFonts w:asciiTheme="minorHAnsi" w:hAnsiTheme="minorHAnsi" w:cstheme="minorHAnsi"/>
          <w:szCs w:val="22"/>
        </w:rPr>
        <w:tab/>
        <w:t xml:space="preserve">US National Library of Medicine. </w:t>
      </w:r>
      <w:r>
        <w:rPr>
          <w:rFonts w:asciiTheme="minorHAnsi" w:hAnsiTheme="minorHAnsi" w:cstheme="minorHAnsi"/>
          <w:szCs w:val="22"/>
        </w:rPr>
        <w:t>https://clinicaltrials.gov/ct2/show/NCT03739931 (2018).</w:t>
      </w:r>
    </w:p>
    <w:p w14:paraId="1063F4D6" w14:textId="77777777" w:rsidR="000A2965" w:rsidRPr="0017540B" w:rsidRDefault="000A2965" w:rsidP="000A2965">
      <w:pPr>
        <w:pStyle w:val="EndNoteBibliography"/>
        <w:ind w:left="720" w:hanging="720"/>
        <w:rPr>
          <w:rFonts w:asciiTheme="minorHAnsi" w:hAnsiTheme="minorHAnsi" w:cstheme="minorHAnsi"/>
          <w:szCs w:val="22"/>
        </w:rPr>
      </w:pPr>
      <w:r w:rsidRPr="000A2965">
        <w:rPr>
          <w:rFonts w:asciiTheme="minorHAnsi" w:hAnsiTheme="minorHAnsi" w:cstheme="minorHAnsi"/>
          <w:szCs w:val="22"/>
          <w:lang w:val="de-DE"/>
        </w:rPr>
        <w:t>214</w:t>
      </w:r>
      <w:r w:rsidRPr="000A2965">
        <w:rPr>
          <w:rFonts w:asciiTheme="minorHAnsi" w:hAnsiTheme="minorHAnsi" w:cstheme="minorHAnsi"/>
          <w:szCs w:val="22"/>
          <w:lang w:val="de-DE"/>
        </w:rPr>
        <w:tab/>
        <w:t>Nguyen, L. T.</w:t>
      </w:r>
      <w:r w:rsidRPr="000A2965">
        <w:rPr>
          <w:rFonts w:asciiTheme="minorHAnsi" w:hAnsiTheme="minorHAnsi" w:cstheme="minorHAnsi"/>
          <w:i/>
          <w:szCs w:val="22"/>
          <w:lang w:val="de-DE"/>
        </w:rPr>
        <w:t xml:space="preserve"> et al.</w:t>
      </w:r>
      <w:r w:rsidRPr="000A2965">
        <w:rPr>
          <w:rFonts w:asciiTheme="minorHAnsi" w:hAnsiTheme="minorHAnsi" w:cstheme="minorHAnsi"/>
          <w:szCs w:val="22"/>
          <w:lang w:val="de-DE"/>
        </w:rPr>
        <w:t xml:space="preserve"> </w:t>
      </w:r>
      <w:r w:rsidRPr="0017540B">
        <w:rPr>
          <w:rFonts w:asciiTheme="minorHAnsi" w:hAnsiTheme="minorHAnsi" w:cstheme="minorHAnsi"/>
          <w:szCs w:val="22"/>
        </w:rPr>
        <w:t xml:space="preserve">Phase II clinical trial of adoptive cell therapy for patients with metastatic melanoma with autologous tumor-infiltrating lymphocytes and low-dose interleukin-2. </w:t>
      </w:r>
      <w:r w:rsidRPr="0017540B">
        <w:rPr>
          <w:rFonts w:asciiTheme="minorHAnsi" w:hAnsiTheme="minorHAnsi" w:cstheme="minorHAnsi"/>
          <w:i/>
          <w:szCs w:val="22"/>
        </w:rPr>
        <w:t>Cancer Immunology, Immunotherapy</w:t>
      </w:r>
      <w:r w:rsidRPr="0017540B">
        <w:rPr>
          <w:rFonts w:asciiTheme="minorHAnsi" w:hAnsiTheme="minorHAnsi" w:cstheme="minorHAnsi"/>
          <w:szCs w:val="22"/>
        </w:rPr>
        <w:t xml:space="preserve"> </w:t>
      </w:r>
      <w:r w:rsidRPr="0017540B">
        <w:rPr>
          <w:rFonts w:asciiTheme="minorHAnsi" w:hAnsiTheme="minorHAnsi" w:cstheme="minorHAnsi"/>
          <w:b/>
          <w:szCs w:val="22"/>
        </w:rPr>
        <w:t>68</w:t>
      </w:r>
      <w:r w:rsidRPr="0017540B">
        <w:rPr>
          <w:rFonts w:asciiTheme="minorHAnsi" w:hAnsiTheme="minorHAnsi" w:cstheme="minorHAnsi"/>
          <w:szCs w:val="22"/>
        </w:rPr>
        <w:t>, 773-785, doi:10.1007/s00262-019-02307-x (2019).</w:t>
      </w:r>
    </w:p>
    <w:p w14:paraId="65B468C4"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215</w:t>
      </w:r>
      <w:r w:rsidRPr="0017540B">
        <w:rPr>
          <w:rFonts w:asciiTheme="minorHAnsi" w:hAnsiTheme="minorHAnsi" w:cstheme="minorHAnsi"/>
          <w:szCs w:val="22"/>
        </w:rPr>
        <w:tab/>
        <w:t>Junghans, R. P.</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Phase I </w:t>
      </w:r>
      <w:r>
        <w:rPr>
          <w:rFonts w:asciiTheme="minorHAnsi" w:hAnsiTheme="minorHAnsi" w:cstheme="minorHAnsi"/>
          <w:szCs w:val="22"/>
        </w:rPr>
        <w:t>t</w:t>
      </w:r>
      <w:r w:rsidRPr="0017540B">
        <w:rPr>
          <w:rFonts w:asciiTheme="minorHAnsi" w:hAnsiTheme="minorHAnsi" w:cstheme="minorHAnsi"/>
          <w:szCs w:val="22"/>
        </w:rPr>
        <w:t xml:space="preserve">rial of </w:t>
      </w:r>
      <w:r>
        <w:rPr>
          <w:rFonts w:asciiTheme="minorHAnsi" w:hAnsiTheme="minorHAnsi" w:cstheme="minorHAnsi"/>
          <w:szCs w:val="22"/>
        </w:rPr>
        <w:t>a</w:t>
      </w:r>
      <w:r w:rsidRPr="0017540B">
        <w:rPr>
          <w:rFonts w:asciiTheme="minorHAnsi" w:hAnsiTheme="minorHAnsi" w:cstheme="minorHAnsi"/>
          <w:szCs w:val="22"/>
        </w:rPr>
        <w:t xml:space="preserve">nti-PSMA </w:t>
      </w:r>
      <w:r>
        <w:rPr>
          <w:rFonts w:asciiTheme="minorHAnsi" w:hAnsiTheme="minorHAnsi" w:cstheme="minorHAnsi"/>
          <w:szCs w:val="22"/>
        </w:rPr>
        <w:t>d</w:t>
      </w:r>
      <w:r w:rsidRPr="0017540B">
        <w:rPr>
          <w:rFonts w:asciiTheme="minorHAnsi" w:hAnsiTheme="minorHAnsi" w:cstheme="minorHAnsi"/>
          <w:szCs w:val="22"/>
        </w:rPr>
        <w:t xml:space="preserve">esigner CAR-T </w:t>
      </w:r>
      <w:r>
        <w:rPr>
          <w:rFonts w:asciiTheme="minorHAnsi" w:hAnsiTheme="minorHAnsi" w:cstheme="minorHAnsi"/>
          <w:szCs w:val="22"/>
        </w:rPr>
        <w:t>c</w:t>
      </w:r>
      <w:r w:rsidRPr="0017540B">
        <w:rPr>
          <w:rFonts w:asciiTheme="minorHAnsi" w:hAnsiTheme="minorHAnsi" w:cstheme="minorHAnsi"/>
          <w:szCs w:val="22"/>
        </w:rPr>
        <w:t xml:space="preserve">ells in </w:t>
      </w:r>
      <w:r>
        <w:rPr>
          <w:rFonts w:asciiTheme="minorHAnsi" w:hAnsiTheme="minorHAnsi" w:cstheme="minorHAnsi"/>
          <w:szCs w:val="22"/>
        </w:rPr>
        <w:t>p</w:t>
      </w:r>
      <w:r w:rsidRPr="0017540B">
        <w:rPr>
          <w:rFonts w:asciiTheme="minorHAnsi" w:hAnsiTheme="minorHAnsi" w:cstheme="minorHAnsi"/>
          <w:szCs w:val="22"/>
        </w:rPr>
        <w:t xml:space="preserve">rostate </w:t>
      </w:r>
      <w:r>
        <w:rPr>
          <w:rFonts w:asciiTheme="minorHAnsi" w:hAnsiTheme="minorHAnsi" w:cstheme="minorHAnsi"/>
          <w:szCs w:val="22"/>
        </w:rPr>
        <w:t>c</w:t>
      </w:r>
      <w:r w:rsidRPr="0017540B">
        <w:rPr>
          <w:rFonts w:asciiTheme="minorHAnsi" w:hAnsiTheme="minorHAnsi" w:cstheme="minorHAnsi"/>
          <w:szCs w:val="22"/>
        </w:rPr>
        <w:t xml:space="preserve">ancer: </w:t>
      </w:r>
      <w:r>
        <w:rPr>
          <w:rFonts w:asciiTheme="minorHAnsi" w:hAnsiTheme="minorHAnsi" w:cstheme="minorHAnsi"/>
          <w:szCs w:val="22"/>
        </w:rPr>
        <w:t>p</w:t>
      </w:r>
      <w:r w:rsidRPr="0017540B">
        <w:rPr>
          <w:rFonts w:asciiTheme="minorHAnsi" w:hAnsiTheme="minorHAnsi" w:cstheme="minorHAnsi"/>
          <w:szCs w:val="22"/>
        </w:rPr>
        <w:t xml:space="preserve">ossible </w:t>
      </w:r>
      <w:r>
        <w:rPr>
          <w:rFonts w:asciiTheme="minorHAnsi" w:hAnsiTheme="minorHAnsi" w:cstheme="minorHAnsi"/>
          <w:szCs w:val="22"/>
        </w:rPr>
        <w:t>r</w:t>
      </w:r>
      <w:r w:rsidRPr="0017540B">
        <w:rPr>
          <w:rFonts w:asciiTheme="minorHAnsi" w:hAnsiTheme="minorHAnsi" w:cstheme="minorHAnsi"/>
          <w:szCs w:val="22"/>
        </w:rPr>
        <w:t xml:space="preserve">ole for </w:t>
      </w:r>
      <w:r>
        <w:rPr>
          <w:rFonts w:asciiTheme="minorHAnsi" w:hAnsiTheme="minorHAnsi" w:cstheme="minorHAnsi"/>
          <w:szCs w:val="22"/>
        </w:rPr>
        <w:t>i</w:t>
      </w:r>
      <w:r w:rsidRPr="0017540B">
        <w:rPr>
          <w:rFonts w:asciiTheme="minorHAnsi" w:hAnsiTheme="minorHAnsi" w:cstheme="minorHAnsi"/>
          <w:szCs w:val="22"/>
        </w:rPr>
        <w:t xml:space="preserve">nteracting </w:t>
      </w:r>
      <w:r>
        <w:rPr>
          <w:rFonts w:asciiTheme="minorHAnsi" w:hAnsiTheme="minorHAnsi" w:cstheme="minorHAnsi"/>
          <w:szCs w:val="22"/>
        </w:rPr>
        <w:t>i</w:t>
      </w:r>
      <w:r w:rsidRPr="0017540B">
        <w:rPr>
          <w:rFonts w:asciiTheme="minorHAnsi" w:hAnsiTheme="minorHAnsi" w:cstheme="minorHAnsi"/>
          <w:szCs w:val="22"/>
        </w:rPr>
        <w:t>nterleukin</w:t>
      </w:r>
      <w:r>
        <w:rPr>
          <w:rFonts w:asciiTheme="minorHAnsi" w:hAnsiTheme="minorHAnsi" w:cstheme="minorHAnsi"/>
          <w:szCs w:val="22"/>
        </w:rPr>
        <w:t>-</w:t>
      </w:r>
      <w:r w:rsidRPr="0017540B">
        <w:rPr>
          <w:rFonts w:asciiTheme="minorHAnsi" w:hAnsiTheme="minorHAnsi" w:cstheme="minorHAnsi"/>
          <w:szCs w:val="22"/>
        </w:rPr>
        <w:t xml:space="preserve">2-T </w:t>
      </w:r>
      <w:r>
        <w:rPr>
          <w:rFonts w:asciiTheme="minorHAnsi" w:hAnsiTheme="minorHAnsi" w:cstheme="minorHAnsi"/>
          <w:szCs w:val="22"/>
        </w:rPr>
        <w:t>c</w:t>
      </w:r>
      <w:r w:rsidRPr="0017540B">
        <w:rPr>
          <w:rFonts w:asciiTheme="minorHAnsi" w:hAnsiTheme="minorHAnsi" w:cstheme="minorHAnsi"/>
          <w:szCs w:val="22"/>
        </w:rPr>
        <w:t xml:space="preserve">ell </w:t>
      </w:r>
      <w:r>
        <w:rPr>
          <w:rFonts w:asciiTheme="minorHAnsi" w:hAnsiTheme="minorHAnsi" w:cstheme="minorHAnsi"/>
          <w:szCs w:val="22"/>
        </w:rPr>
        <w:t>p</w:t>
      </w:r>
      <w:r w:rsidRPr="0017540B">
        <w:rPr>
          <w:rFonts w:asciiTheme="minorHAnsi" w:hAnsiTheme="minorHAnsi" w:cstheme="minorHAnsi"/>
          <w:szCs w:val="22"/>
        </w:rPr>
        <w:t xml:space="preserve">harmacodynamics as a </w:t>
      </w:r>
      <w:r>
        <w:rPr>
          <w:rFonts w:asciiTheme="minorHAnsi" w:hAnsiTheme="minorHAnsi" w:cstheme="minorHAnsi"/>
          <w:szCs w:val="22"/>
        </w:rPr>
        <w:t>d</w:t>
      </w:r>
      <w:r w:rsidRPr="0017540B">
        <w:rPr>
          <w:rFonts w:asciiTheme="minorHAnsi" w:hAnsiTheme="minorHAnsi" w:cstheme="minorHAnsi"/>
          <w:szCs w:val="22"/>
        </w:rPr>
        <w:t xml:space="preserve">eterminant of </w:t>
      </w:r>
      <w:r>
        <w:rPr>
          <w:rFonts w:asciiTheme="minorHAnsi" w:hAnsiTheme="minorHAnsi" w:cstheme="minorHAnsi"/>
          <w:szCs w:val="22"/>
        </w:rPr>
        <w:t>c</w:t>
      </w:r>
      <w:r w:rsidRPr="0017540B">
        <w:rPr>
          <w:rFonts w:asciiTheme="minorHAnsi" w:hAnsiTheme="minorHAnsi" w:cstheme="minorHAnsi"/>
          <w:szCs w:val="22"/>
        </w:rPr>
        <w:t xml:space="preserve">linical </w:t>
      </w:r>
      <w:r>
        <w:rPr>
          <w:rFonts w:asciiTheme="minorHAnsi" w:hAnsiTheme="minorHAnsi" w:cstheme="minorHAnsi"/>
          <w:szCs w:val="22"/>
        </w:rPr>
        <w:t>r</w:t>
      </w:r>
      <w:r w:rsidRPr="0017540B">
        <w:rPr>
          <w:rFonts w:asciiTheme="minorHAnsi" w:hAnsiTheme="minorHAnsi" w:cstheme="minorHAnsi"/>
          <w:szCs w:val="22"/>
        </w:rPr>
        <w:t xml:space="preserve">esponse. </w:t>
      </w:r>
      <w:r w:rsidRPr="0017540B">
        <w:rPr>
          <w:rFonts w:asciiTheme="minorHAnsi" w:hAnsiTheme="minorHAnsi" w:cstheme="minorHAnsi"/>
          <w:i/>
          <w:szCs w:val="22"/>
        </w:rPr>
        <w:t>The Prostate</w:t>
      </w:r>
      <w:r w:rsidRPr="0017540B">
        <w:rPr>
          <w:rFonts w:asciiTheme="minorHAnsi" w:hAnsiTheme="minorHAnsi" w:cstheme="minorHAnsi"/>
          <w:szCs w:val="22"/>
        </w:rPr>
        <w:t xml:space="preserve"> </w:t>
      </w:r>
      <w:r w:rsidRPr="0017540B">
        <w:rPr>
          <w:rFonts w:asciiTheme="minorHAnsi" w:hAnsiTheme="minorHAnsi" w:cstheme="minorHAnsi"/>
          <w:b/>
          <w:szCs w:val="22"/>
        </w:rPr>
        <w:t>76</w:t>
      </w:r>
      <w:r w:rsidRPr="0017540B">
        <w:rPr>
          <w:rFonts w:asciiTheme="minorHAnsi" w:hAnsiTheme="minorHAnsi" w:cstheme="minorHAnsi"/>
          <w:szCs w:val="22"/>
        </w:rPr>
        <w:t>, 1257-1270, doi:10.1002/pros.23214 (2016).</w:t>
      </w:r>
    </w:p>
    <w:p w14:paraId="55241BC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216</w:t>
      </w:r>
      <w:r w:rsidRPr="0017540B">
        <w:rPr>
          <w:rFonts w:asciiTheme="minorHAnsi" w:hAnsiTheme="minorHAnsi" w:cstheme="minorHAnsi"/>
          <w:szCs w:val="22"/>
        </w:rPr>
        <w:tab/>
        <w:t>Sockolosky, J. T.</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Selective targeting of engineered T cells using orthogonal IL-2 cytokine-receptor complexes. </w:t>
      </w:r>
      <w:r w:rsidRPr="0017540B">
        <w:rPr>
          <w:rFonts w:asciiTheme="minorHAnsi" w:hAnsiTheme="minorHAnsi" w:cstheme="minorHAnsi"/>
          <w:i/>
          <w:szCs w:val="22"/>
        </w:rPr>
        <w:t>Science</w:t>
      </w:r>
      <w:r w:rsidRPr="0017540B">
        <w:rPr>
          <w:rFonts w:asciiTheme="minorHAnsi" w:hAnsiTheme="minorHAnsi" w:cstheme="minorHAnsi"/>
          <w:szCs w:val="22"/>
        </w:rPr>
        <w:t xml:space="preserve"> </w:t>
      </w:r>
      <w:r w:rsidRPr="0017540B">
        <w:rPr>
          <w:rFonts w:asciiTheme="minorHAnsi" w:hAnsiTheme="minorHAnsi" w:cstheme="minorHAnsi"/>
          <w:b/>
          <w:szCs w:val="22"/>
        </w:rPr>
        <w:t>359</w:t>
      </w:r>
      <w:r w:rsidRPr="0017540B">
        <w:rPr>
          <w:rFonts w:asciiTheme="minorHAnsi" w:hAnsiTheme="minorHAnsi" w:cstheme="minorHAnsi"/>
          <w:szCs w:val="22"/>
        </w:rPr>
        <w:t>, 1037-1042, doi:10.1126/science.aar3246 (2018).</w:t>
      </w:r>
    </w:p>
    <w:p w14:paraId="654B067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lastRenderedPageBreak/>
        <w:t>217</w:t>
      </w:r>
      <w:r w:rsidRPr="0017540B">
        <w:rPr>
          <w:rFonts w:asciiTheme="minorHAnsi" w:hAnsiTheme="minorHAnsi" w:cstheme="minorHAnsi"/>
          <w:szCs w:val="22"/>
        </w:rPr>
        <w:tab/>
        <w:t>Jin, L.</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CXCR1- or CXCR2-modified CAR T cells co-opt IL-8 for maximal antitumor efficacy in solid tumors. </w:t>
      </w:r>
      <w:r w:rsidRPr="0017540B">
        <w:rPr>
          <w:rFonts w:asciiTheme="minorHAnsi" w:hAnsiTheme="minorHAnsi" w:cstheme="minorHAnsi"/>
          <w:i/>
          <w:szCs w:val="22"/>
        </w:rPr>
        <w:t>Nat Commun</w:t>
      </w:r>
      <w:r w:rsidRPr="0017540B">
        <w:rPr>
          <w:rFonts w:asciiTheme="minorHAnsi" w:hAnsiTheme="minorHAnsi" w:cstheme="minorHAnsi"/>
          <w:szCs w:val="22"/>
        </w:rPr>
        <w:t xml:space="preserve"> </w:t>
      </w:r>
      <w:r w:rsidRPr="0017540B">
        <w:rPr>
          <w:rFonts w:asciiTheme="minorHAnsi" w:hAnsiTheme="minorHAnsi" w:cstheme="minorHAnsi"/>
          <w:b/>
          <w:szCs w:val="22"/>
        </w:rPr>
        <w:t>10</w:t>
      </w:r>
      <w:r w:rsidRPr="0017540B">
        <w:rPr>
          <w:rFonts w:asciiTheme="minorHAnsi" w:hAnsiTheme="minorHAnsi" w:cstheme="minorHAnsi"/>
          <w:szCs w:val="22"/>
        </w:rPr>
        <w:t>, 4016, doi:10.1038/s41467-019-11869-4 (2019).</w:t>
      </w:r>
    </w:p>
    <w:p w14:paraId="0A45287B" w14:textId="2359792B" w:rsid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218</w:t>
      </w:r>
      <w:r w:rsidRPr="0017540B">
        <w:rPr>
          <w:rFonts w:asciiTheme="minorHAnsi" w:hAnsiTheme="minorHAnsi" w:cstheme="minorHAnsi"/>
          <w:szCs w:val="22"/>
        </w:rPr>
        <w:tab/>
        <w:t xml:space="preserve">Chmielewski, M., Kopecky, C., Hombach, A. A. &amp; Abken, H. IL-12 </w:t>
      </w:r>
      <w:r>
        <w:rPr>
          <w:rFonts w:asciiTheme="minorHAnsi" w:hAnsiTheme="minorHAnsi" w:cstheme="minorHAnsi"/>
          <w:szCs w:val="22"/>
        </w:rPr>
        <w:t>r</w:t>
      </w:r>
      <w:r w:rsidRPr="0017540B">
        <w:rPr>
          <w:rFonts w:asciiTheme="minorHAnsi" w:hAnsiTheme="minorHAnsi" w:cstheme="minorHAnsi"/>
          <w:szCs w:val="22"/>
        </w:rPr>
        <w:t xml:space="preserve">elease by </w:t>
      </w:r>
      <w:r>
        <w:rPr>
          <w:rFonts w:asciiTheme="minorHAnsi" w:hAnsiTheme="minorHAnsi" w:cstheme="minorHAnsi"/>
          <w:szCs w:val="22"/>
        </w:rPr>
        <w:t>e</w:t>
      </w:r>
      <w:r w:rsidRPr="0017540B">
        <w:rPr>
          <w:rFonts w:asciiTheme="minorHAnsi" w:hAnsiTheme="minorHAnsi" w:cstheme="minorHAnsi"/>
          <w:szCs w:val="22"/>
        </w:rPr>
        <w:t xml:space="preserve">ngineered T </w:t>
      </w:r>
      <w:r>
        <w:rPr>
          <w:rFonts w:asciiTheme="minorHAnsi" w:hAnsiTheme="minorHAnsi" w:cstheme="minorHAnsi"/>
          <w:szCs w:val="22"/>
        </w:rPr>
        <w:t>c</w:t>
      </w:r>
      <w:r w:rsidRPr="0017540B">
        <w:rPr>
          <w:rFonts w:asciiTheme="minorHAnsi" w:hAnsiTheme="minorHAnsi" w:cstheme="minorHAnsi"/>
          <w:szCs w:val="22"/>
        </w:rPr>
        <w:t xml:space="preserve">ells </w:t>
      </w:r>
      <w:r>
        <w:rPr>
          <w:rFonts w:asciiTheme="minorHAnsi" w:hAnsiTheme="minorHAnsi" w:cstheme="minorHAnsi"/>
          <w:szCs w:val="22"/>
        </w:rPr>
        <w:t>e</w:t>
      </w:r>
      <w:r w:rsidRPr="0017540B">
        <w:rPr>
          <w:rFonts w:asciiTheme="minorHAnsi" w:hAnsiTheme="minorHAnsi" w:cstheme="minorHAnsi"/>
          <w:szCs w:val="22"/>
        </w:rPr>
        <w:t xml:space="preserve">xpressing </w:t>
      </w:r>
      <w:r>
        <w:rPr>
          <w:rFonts w:asciiTheme="minorHAnsi" w:hAnsiTheme="minorHAnsi" w:cstheme="minorHAnsi"/>
          <w:szCs w:val="22"/>
        </w:rPr>
        <w:t>c</w:t>
      </w:r>
      <w:r w:rsidRPr="0017540B">
        <w:rPr>
          <w:rFonts w:asciiTheme="minorHAnsi" w:hAnsiTheme="minorHAnsi" w:cstheme="minorHAnsi"/>
          <w:szCs w:val="22"/>
        </w:rPr>
        <w:t xml:space="preserve">himeric </w:t>
      </w:r>
      <w:r>
        <w:rPr>
          <w:rFonts w:asciiTheme="minorHAnsi" w:hAnsiTheme="minorHAnsi" w:cstheme="minorHAnsi"/>
          <w:szCs w:val="22"/>
        </w:rPr>
        <w:t>a</w:t>
      </w:r>
      <w:r w:rsidRPr="0017540B">
        <w:rPr>
          <w:rFonts w:asciiTheme="minorHAnsi" w:hAnsiTheme="minorHAnsi" w:cstheme="minorHAnsi"/>
          <w:szCs w:val="22"/>
        </w:rPr>
        <w:t xml:space="preserve">ntigen </w:t>
      </w:r>
      <w:r>
        <w:rPr>
          <w:rFonts w:asciiTheme="minorHAnsi" w:hAnsiTheme="minorHAnsi" w:cstheme="minorHAnsi"/>
          <w:szCs w:val="22"/>
        </w:rPr>
        <w:t>r</w:t>
      </w:r>
      <w:r w:rsidRPr="0017540B">
        <w:rPr>
          <w:rFonts w:asciiTheme="minorHAnsi" w:hAnsiTheme="minorHAnsi" w:cstheme="minorHAnsi"/>
          <w:szCs w:val="22"/>
        </w:rPr>
        <w:t xml:space="preserve">eceptors </w:t>
      </w:r>
      <w:r>
        <w:rPr>
          <w:rFonts w:asciiTheme="minorHAnsi" w:hAnsiTheme="minorHAnsi" w:cstheme="minorHAnsi"/>
          <w:szCs w:val="22"/>
        </w:rPr>
        <w:t>c</w:t>
      </w:r>
      <w:r w:rsidRPr="0017540B">
        <w:rPr>
          <w:rFonts w:asciiTheme="minorHAnsi" w:hAnsiTheme="minorHAnsi" w:cstheme="minorHAnsi"/>
          <w:szCs w:val="22"/>
        </w:rPr>
        <w:t xml:space="preserve">an </w:t>
      </w:r>
      <w:r>
        <w:rPr>
          <w:rFonts w:asciiTheme="minorHAnsi" w:hAnsiTheme="minorHAnsi" w:cstheme="minorHAnsi"/>
          <w:szCs w:val="22"/>
        </w:rPr>
        <w:t>e</w:t>
      </w:r>
      <w:r w:rsidRPr="0017540B">
        <w:rPr>
          <w:rFonts w:asciiTheme="minorHAnsi" w:hAnsiTheme="minorHAnsi" w:cstheme="minorHAnsi"/>
          <w:szCs w:val="22"/>
        </w:rPr>
        <w:t xml:space="preserve">ffectively </w:t>
      </w:r>
      <w:r>
        <w:rPr>
          <w:rFonts w:asciiTheme="minorHAnsi" w:hAnsiTheme="minorHAnsi" w:cstheme="minorHAnsi"/>
          <w:szCs w:val="22"/>
        </w:rPr>
        <w:t>m</w:t>
      </w:r>
      <w:r w:rsidRPr="0017540B">
        <w:rPr>
          <w:rFonts w:asciiTheme="minorHAnsi" w:hAnsiTheme="minorHAnsi" w:cstheme="minorHAnsi"/>
          <w:szCs w:val="22"/>
        </w:rPr>
        <w:t xml:space="preserve">uster an </w:t>
      </w:r>
      <w:r>
        <w:rPr>
          <w:rFonts w:asciiTheme="minorHAnsi" w:hAnsiTheme="minorHAnsi" w:cstheme="minorHAnsi"/>
          <w:szCs w:val="22"/>
        </w:rPr>
        <w:t>a</w:t>
      </w:r>
      <w:r w:rsidRPr="0017540B">
        <w:rPr>
          <w:rFonts w:asciiTheme="minorHAnsi" w:hAnsiTheme="minorHAnsi" w:cstheme="minorHAnsi"/>
          <w:szCs w:val="22"/>
        </w:rPr>
        <w:t>ntigen-</w:t>
      </w:r>
      <w:r>
        <w:rPr>
          <w:rFonts w:asciiTheme="minorHAnsi" w:hAnsiTheme="minorHAnsi" w:cstheme="minorHAnsi"/>
          <w:szCs w:val="22"/>
        </w:rPr>
        <w:t>i</w:t>
      </w:r>
      <w:r w:rsidRPr="0017540B">
        <w:rPr>
          <w:rFonts w:asciiTheme="minorHAnsi" w:hAnsiTheme="minorHAnsi" w:cstheme="minorHAnsi"/>
          <w:szCs w:val="22"/>
        </w:rPr>
        <w:t xml:space="preserve">ndependent </w:t>
      </w:r>
      <w:r>
        <w:rPr>
          <w:rFonts w:asciiTheme="minorHAnsi" w:hAnsiTheme="minorHAnsi" w:cstheme="minorHAnsi"/>
          <w:szCs w:val="22"/>
        </w:rPr>
        <w:t>m</w:t>
      </w:r>
      <w:r w:rsidRPr="0017540B">
        <w:rPr>
          <w:rFonts w:asciiTheme="minorHAnsi" w:hAnsiTheme="minorHAnsi" w:cstheme="minorHAnsi"/>
          <w:szCs w:val="22"/>
        </w:rPr>
        <w:t xml:space="preserve">acrophage </w:t>
      </w:r>
      <w:r>
        <w:rPr>
          <w:rFonts w:asciiTheme="minorHAnsi" w:hAnsiTheme="minorHAnsi" w:cstheme="minorHAnsi"/>
          <w:szCs w:val="22"/>
        </w:rPr>
        <w:t>r</w:t>
      </w:r>
      <w:r w:rsidRPr="0017540B">
        <w:rPr>
          <w:rFonts w:asciiTheme="minorHAnsi" w:hAnsiTheme="minorHAnsi" w:cstheme="minorHAnsi"/>
          <w:szCs w:val="22"/>
        </w:rPr>
        <w:t xml:space="preserve">esponse on </w:t>
      </w:r>
      <w:r>
        <w:rPr>
          <w:rFonts w:asciiTheme="minorHAnsi" w:hAnsiTheme="minorHAnsi" w:cstheme="minorHAnsi"/>
          <w:szCs w:val="22"/>
        </w:rPr>
        <w:t>t</w:t>
      </w:r>
      <w:r w:rsidRPr="0017540B">
        <w:rPr>
          <w:rFonts w:asciiTheme="minorHAnsi" w:hAnsiTheme="minorHAnsi" w:cstheme="minorHAnsi"/>
          <w:szCs w:val="22"/>
        </w:rPr>
        <w:t xml:space="preserve">umor </w:t>
      </w:r>
      <w:r>
        <w:rPr>
          <w:rFonts w:asciiTheme="minorHAnsi" w:hAnsiTheme="minorHAnsi" w:cstheme="minorHAnsi"/>
          <w:szCs w:val="22"/>
        </w:rPr>
        <w:t>c</w:t>
      </w:r>
      <w:r w:rsidRPr="0017540B">
        <w:rPr>
          <w:rFonts w:asciiTheme="minorHAnsi" w:hAnsiTheme="minorHAnsi" w:cstheme="minorHAnsi"/>
          <w:szCs w:val="22"/>
        </w:rPr>
        <w:t xml:space="preserve">ells </w:t>
      </w:r>
      <w:r>
        <w:rPr>
          <w:rFonts w:asciiTheme="minorHAnsi" w:hAnsiTheme="minorHAnsi" w:cstheme="minorHAnsi"/>
          <w:szCs w:val="22"/>
        </w:rPr>
        <w:t>t</w:t>
      </w:r>
      <w:r w:rsidRPr="0017540B">
        <w:rPr>
          <w:rFonts w:asciiTheme="minorHAnsi" w:hAnsiTheme="minorHAnsi" w:cstheme="minorHAnsi"/>
          <w:szCs w:val="22"/>
        </w:rPr>
        <w:t xml:space="preserve">hat </w:t>
      </w:r>
      <w:r>
        <w:rPr>
          <w:rFonts w:asciiTheme="minorHAnsi" w:hAnsiTheme="minorHAnsi" w:cstheme="minorHAnsi"/>
          <w:szCs w:val="22"/>
        </w:rPr>
        <w:t>h</w:t>
      </w:r>
      <w:r w:rsidRPr="0017540B">
        <w:rPr>
          <w:rFonts w:asciiTheme="minorHAnsi" w:hAnsiTheme="minorHAnsi" w:cstheme="minorHAnsi"/>
          <w:szCs w:val="22"/>
        </w:rPr>
        <w:t xml:space="preserve">ave </w:t>
      </w:r>
      <w:r>
        <w:rPr>
          <w:rFonts w:asciiTheme="minorHAnsi" w:hAnsiTheme="minorHAnsi" w:cstheme="minorHAnsi"/>
          <w:szCs w:val="22"/>
        </w:rPr>
        <w:t>s</w:t>
      </w:r>
      <w:r w:rsidRPr="0017540B">
        <w:rPr>
          <w:rFonts w:asciiTheme="minorHAnsi" w:hAnsiTheme="minorHAnsi" w:cstheme="minorHAnsi"/>
          <w:szCs w:val="22"/>
        </w:rPr>
        <w:t xml:space="preserve">hut </w:t>
      </w:r>
      <w:r>
        <w:rPr>
          <w:rFonts w:asciiTheme="minorHAnsi" w:hAnsiTheme="minorHAnsi" w:cstheme="minorHAnsi"/>
          <w:szCs w:val="22"/>
        </w:rPr>
        <w:t>d</w:t>
      </w:r>
      <w:r w:rsidRPr="0017540B">
        <w:rPr>
          <w:rFonts w:asciiTheme="minorHAnsi" w:hAnsiTheme="minorHAnsi" w:cstheme="minorHAnsi"/>
          <w:szCs w:val="22"/>
        </w:rPr>
        <w:t xml:space="preserve">own </w:t>
      </w:r>
      <w:r>
        <w:rPr>
          <w:rFonts w:asciiTheme="minorHAnsi" w:hAnsiTheme="minorHAnsi" w:cstheme="minorHAnsi"/>
          <w:szCs w:val="22"/>
        </w:rPr>
        <w:t>t</w:t>
      </w:r>
      <w:r w:rsidRPr="0017540B">
        <w:rPr>
          <w:rFonts w:asciiTheme="minorHAnsi" w:hAnsiTheme="minorHAnsi" w:cstheme="minorHAnsi"/>
          <w:szCs w:val="22"/>
        </w:rPr>
        <w:t xml:space="preserve">umor </w:t>
      </w:r>
      <w:r>
        <w:rPr>
          <w:rFonts w:asciiTheme="minorHAnsi" w:hAnsiTheme="minorHAnsi" w:cstheme="minorHAnsi"/>
          <w:szCs w:val="22"/>
        </w:rPr>
        <w:t>a</w:t>
      </w:r>
      <w:r w:rsidRPr="0017540B">
        <w:rPr>
          <w:rFonts w:asciiTheme="minorHAnsi" w:hAnsiTheme="minorHAnsi" w:cstheme="minorHAnsi"/>
          <w:szCs w:val="22"/>
        </w:rPr>
        <w:t xml:space="preserve">ntigen </w:t>
      </w:r>
      <w:r>
        <w:rPr>
          <w:rFonts w:asciiTheme="minorHAnsi" w:hAnsiTheme="minorHAnsi" w:cstheme="minorHAnsi"/>
          <w:szCs w:val="22"/>
        </w:rPr>
        <w:t>e</w:t>
      </w:r>
      <w:r w:rsidRPr="0017540B">
        <w:rPr>
          <w:rFonts w:asciiTheme="minorHAnsi" w:hAnsiTheme="minorHAnsi" w:cstheme="minorHAnsi"/>
          <w:szCs w:val="22"/>
        </w:rPr>
        <w:t xml:space="preserve">xpression. </w:t>
      </w:r>
      <w:r w:rsidRPr="0017540B">
        <w:rPr>
          <w:rFonts w:asciiTheme="minorHAnsi" w:hAnsiTheme="minorHAnsi" w:cstheme="minorHAnsi"/>
          <w:i/>
          <w:szCs w:val="22"/>
        </w:rPr>
        <w:t>Cancer Research</w:t>
      </w:r>
      <w:r w:rsidRPr="0017540B">
        <w:rPr>
          <w:rFonts w:asciiTheme="minorHAnsi" w:hAnsiTheme="minorHAnsi" w:cstheme="minorHAnsi"/>
          <w:szCs w:val="22"/>
        </w:rPr>
        <w:t xml:space="preserve"> </w:t>
      </w:r>
      <w:r w:rsidRPr="0017540B">
        <w:rPr>
          <w:rFonts w:asciiTheme="minorHAnsi" w:hAnsiTheme="minorHAnsi" w:cstheme="minorHAnsi"/>
          <w:b/>
          <w:szCs w:val="22"/>
        </w:rPr>
        <w:t>71</w:t>
      </w:r>
      <w:r w:rsidRPr="0017540B">
        <w:rPr>
          <w:rFonts w:asciiTheme="minorHAnsi" w:hAnsiTheme="minorHAnsi" w:cstheme="minorHAnsi"/>
          <w:szCs w:val="22"/>
        </w:rPr>
        <w:t>, 5697-5706, doi:10.1158/0008-5472.Can-11-0103 (2011).</w:t>
      </w:r>
    </w:p>
    <w:p w14:paraId="63A42E60" w14:textId="77777777" w:rsidR="00F12207" w:rsidRPr="00A441D1" w:rsidRDefault="00F12207" w:rsidP="00F12207">
      <w:pPr>
        <w:pStyle w:val="EndNoteBibliography"/>
        <w:rPr>
          <w:rFonts w:asciiTheme="minorHAnsi" w:hAnsiTheme="minorHAnsi" w:cstheme="minorHAnsi"/>
          <w:b/>
          <w:bCs/>
        </w:rPr>
      </w:pPr>
      <w:r>
        <w:rPr>
          <w:rFonts w:asciiTheme="minorHAnsi" w:hAnsiTheme="minorHAnsi" w:cstheme="minorHAnsi"/>
          <w:b/>
          <w:bCs/>
        </w:rPr>
        <w:t xml:space="preserve">Proof of concept for the expression of interleukins by CAR T cells to recruit innate immune cells and mount an antigen-independent immune response. </w:t>
      </w:r>
    </w:p>
    <w:p w14:paraId="1A2EB135" w14:textId="58218994" w:rsidR="000A2965"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219</w:t>
      </w:r>
      <w:r w:rsidRPr="0017540B">
        <w:rPr>
          <w:rFonts w:asciiTheme="minorHAnsi" w:hAnsiTheme="minorHAnsi" w:cstheme="minorHAnsi"/>
          <w:szCs w:val="22"/>
        </w:rPr>
        <w:tab/>
        <w:t>Zhang, L.</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Tumor-</w:t>
      </w:r>
      <w:r>
        <w:rPr>
          <w:rFonts w:asciiTheme="minorHAnsi" w:hAnsiTheme="minorHAnsi" w:cstheme="minorHAnsi"/>
          <w:szCs w:val="22"/>
        </w:rPr>
        <w:t>i</w:t>
      </w:r>
      <w:r w:rsidRPr="0017540B">
        <w:rPr>
          <w:rFonts w:asciiTheme="minorHAnsi" w:hAnsiTheme="minorHAnsi" w:cstheme="minorHAnsi"/>
          <w:szCs w:val="22"/>
        </w:rPr>
        <w:t xml:space="preserve">nfiltrating </w:t>
      </w:r>
      <w:r>
        <w:rPr>
          <w:rFonts w:asciiTheme="minorHAnsi" w:hAnsiTheme="minorHAnsi" w:cstheme="minorHAnsi"/>
          <w:szCs w:val="22"/>
        </w:rPr>
        <w:t>l</w:t>
      </w:r>
      <w:r w:rsidRPr="0017540B">
        <w:rPr>
          <w:rFonts w:asciiTheme="minorHAnsi" w:hAnsiTheme="minorHAnsi" w:cstheme="minorHAnsi"/>
          <w:szCs w:val="22"/>
        </w:rPr>
        <w:t xml:space="preserve">ymphocytes </w:t>
      </w:r>
      <w:r>
        <w:rPr>
          <w:rFonts w:asciiTheme="minorHAnsi" w:hAnsiTheme="minorHAnsi" w:cstheme="minorHAnsi"/>
          <w:szCs w:val="22"/>
        </w:rPr>
        <w:t>g</w:t>
      </w:r>
      <w:r w:rsidRPr="0017540B">
        <w:rPr>
          <w:rFonts w:asciiTheme="minorHAnsi" w:hAnsiTheme="minorHAnsi" w:cstheme="minorHAnsi"/>
          <w:szCs w:val="22"/>
        </w:rPr>
        <w:t xml:space="preserve">enetically </w:t>
      </w:r>
      <w:r>
        <w:rPr>
          <w:rFonts w:asciiTheme="minorHAnsi" w:hAnsiTheme="minorHAnsi" w:cstheme="minorHAnsi"/>
          <w:szCs w:val="22"/>
        </w:rPr>
        <w:t>e</w:t>
      </w:r>
      <w:r w:rsidRPr="0017540B">
        <w:rPr>
          <w:rFonts w:asciiTheme="minorHAnsi" w:hAnsiTheme="minorHAnsi" w:cstheme="minorHAnsi"/>
          <w:szCs w:val="22"/>
        </w:rPr>
        <w:t xml:space="preserve">ngineered with an </w:t>
      </w:r>
      <w:r>
        <w:rPr>
          <w:rFonts w:asciiTheme="minorHAnsi" w:hAnsiTheme="minorHAnsi" w:cstheme="minorHAnsi"/>
          <w:szCs w:val="22"/>
        </w:rPr>
        <w:t>i</w:t>
      </w:r>
      <w:r w:rsidRPr="0017540B">
        <w:rPr>
          <w:rFonts w:asciiTheme="minorHAnsi" w:hAnsiTheme="minorHAnsi" w:cstheme="minorHAnsi"/>
          <w:szCs w:val="22"/>
        </w:rPr>
        <w:t xml:space="preserve">nducible </w:t>
      </w:r>
      <w:r>
        <w:rPr>
          <w:rFonts w:asciiTheme="minorHAnsi" w:hAnsiTheme="minorHAnsi" w:cstheme="minorHAnsi"/>
          <w:szCs w:val="22"/>
        </w:rPr>
        <w:t>g</w:t>
      </w:r>
      <w:r w:rsidRPr="0017540B">
        <w:rPr>
          <w:rFonts w:asciiTheme="minorHAnsi" w:hAnsiTheme="minorHAnsi" w:cstheme="minorHAnsi"/>
          <w:szCs w:val="22"/>
        </w:rPr>
        <w:t xml:space="preserve">ene </w:t>
      </w:r>
      <w:r>
        <w:rPr>
          <w:rFonts w:asciiTheme="minorHAnsi" w:hAnsiTheme="minorHAnsi" w:cstheme="minorHAnsi"/>
          <w:szCs w:val="22"/>
        </w:rPr>
        <w:t>e</w:t>
      </w:r>
      <w:r w:rsidRPr="0017540B">
        <w:rPr>
          <w:rFonts w:asciiTheme="minorHAnsi" w:hAnsiTheme="minorHAnsi" w:cstheme="minorHAnsi"/>
          <w:szCs w:val="22"/>
        </w:rPr>
        <w:t xml:space="preserve">ncoding </w:t>
      </w:r>
      <w:r>
        <w:rPr>
          <w:rFonts w:asciiTheme="minorHAnsi" w:hAnsiTheme="minorHAnsi" w:cstheme="minorHAnsi"/>
          <w:szCs w:val="22"/>
        </w:rPr>
        <w:t>i</w:t>
      </w:r>
      <w:r w:rsidRPr="0017540B">
        <w:rPr>
          <w:rFonts w:asciiTheme="minorHAnsi" w:hAnsiTheme="minorHAnsi" w:cstheme="minorHAnsi"/>
          <w:szCs w:val="22"/>
        </w:rPr>
        <w:t xml:space="preserve">nterleukin-12 for the </w:t>
      </w:r>
      <w:r>
        <w:rPr>
          <w:rFonts w:asciiTheme="minorHAnsi" w:hAnsiTheme="minorHAnsi" w:cstheme="minorHAnsi"/>
          <w:szCs w:val="22"/>
        </w:rPr>
        <w:t>i</w:t>
      </w:r>
      <w:r w:rsidRPr="0017540B">
        <w:rPr>
          <w:rFonts w:asciiTheme="minorHAnsi" w:hAnsiTheme="minorHAnsi" w:cstheme="minorHAnsi"/>
          <w:szCs w:val="22"/>
        </w:rPr>
        <w:t xml:space="preserve">mmunotherapy of </w:t>
      </w:r>
      <w:r>
        <w:rPr>
          <w:rFonts w:asciiTheme="minorHAnsi" w:hAnsiTheme="minorHAnsi" w:cstheme="minorHAnsi"/>
          <w:szCs w:val="22"/>
        </w:rPr>
        <w:t>m</w:t>
      </w:r>
      <w:r w:rsidRPr="0017540B">
        <w:rPr>
          <w:rFonts w:asciiTheme="minorHAnsi" w:hAnsiTheme="minorHAnsi" w:cstheme="minorHAnsi"/>
          <w:szCs w:val="22"/>
        </w:rPr>
        <w:t xml:space="preserve">etastatic </w:t>
      </w:r>
      <w:r>
        <w:rPr>
          <w:rFonts w:asciiTheme="minorHAnsi" w:hAnsiTheme="minorHAnsi" w:cstheme="minorHAnsi"/>
          <w:szCs w:val="22"/>
        </w:rPr>
        <w:t>m</w:t>
      </w:r>
      <w:r w:rsidRPr="0017540B">
        <w:rPr>
          <w:rFonts w:asciiTheme="minorHAnsi" w:hAnsiTheme="minorHAnsi" w:cstheme="minorHAnsi"/>
          <w:szCs w:val="22"/>
        </w:rPr>
        <w:t xml:space="preserve">elanoma. </w:t>
      </w:r>
      <w:r w:rsidRPr="0017540B">
        <w:rPr>
          <w:rFonts w:asciiTheme="minorHAnsi" w:hAnsiTheme="minorHAnsi" w:cstheme="minorHAnsi"/>
          <w:i/>
          <w:szCs w:val="22"/>
        </w:rPr>
        <w:t>Clinical Cancer Research</w:t>
      </w:r>
      <w:r w:rsidRPr="0017540B">
        <w:rPr>
          <w:rFonts w:asciiTheme="minorHAnsi" w:hAnsiTheme="minorHAnsi" w:cstheme="minorHAnsi"/>
          <w:szCs w:val="22"/>
        </w:rPr>
        <w:t xml:space="preserve"> </w:t>
      </w:r>
      <w:r w:rsidRPr="0017540B">
        <w:rPr>
          <w:rFonts w:asciiTheme="minorHAnsi" w:hAnsiTheme="minorHAnsi" w:cstheme="minorHAnsi"/>
          <w:b/>
          <w:szCs w:val="22"/>
        </w:rPr>
        <w:t>21</w:t>
      </w:r>
      <w:r w:rsidRPr="0017540B">
        <w:rPr>
          <w:rFonts w:asciiTheme="minorHAnsi" w:hAnsiTheme="minorHAnsi" w:cstheme="minorHAnsi"/>
          <w:szCs w:val="22"/>
        </w:rPr>
        <w:t>, 2278-2288, doi:10.1158/1078-0432.Ccr-14-2085 (2015).</w:t>
      </w:r>
    </w:p>
    <w:p w14:paraId="54E86D69" w14:textId="77777777" w:rsidR="00F12207" w:rsidRPr="00A441D1" w:rsidRDefault="00F12207" w:rsidP="00F12207">
      <w:pPr>
        <w:pStyle w:val="EndNoteBibliography"/>
        <w:ind w:left="426" w:hanging="426"/>
        <w:rPr>
          <w:rFonts w:asciiTheme="minorHAnsi" w:hAnsiTheme="minorHAnsi" w:cstheme="minorHAnsi"/>
          <w:b/>
          <w:bCs/>
        </w:rPr>
      </w:pPr>
      <w:r>
        <w:rPr>
          <w:rFonts w:asciiTheme="minorHAnsi" w:hAnsiTheme="minorHAnsi" w:cstheme="minorHAnsi"/>
          <w:b/>
          <w:bCs/>
        </w:rPr>
        <w:t xml:space="preserve">First report about interleukin-expressing TILs. </w:t>
      </w:r>
    </w:p>
    <w:p w14:paraId="0C50EC6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220</w:t>
      </w:r>
      <w:r w:rsidRPr="0017540B">
        <w:rPr>
          <w:rFonts w:asciiTheme="minorHAnsi" w:hAnsiTheme="minorHAnsi" w:cstheme="minorHAnsi"/>
          <w:szCs w:val="22"/>
        </w:rPr>
        <w:tab/>
        <w:t>Etxeberria, I.</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Intratumor </w:t>
      </w:r>
      <w:r>
        <w:rPr>
          <w:rFonts w:asciiTheme="minorHAnsi" w:hAnsiTheme="minorHAnsi" w:cstheme="minorHAnsi"/>
          <w:szCs w:val="22"/>
        </w:rPr>
        <w:t>a</w:t>
      </w:r>
      <w:r w:rsidRPr="0017540B">
        <w:rPr>
          <w:rFonts w:asciiTheme="minorHAnsi" w:hAnsiTheme="minorHAnsi" w:cstheme="minorHAnsi"/>
          <w:szCs w:val="22"/>
        </w:rPr>
        <w:t xml:space="preserve">doptive </w:t>
      </w:r>
      <w:r>
        <w:rPr>
          <w:rFonts w:asciiTheme="minorHAnsi" w:hAnsiTheme="minorHAnsi" w:cstheme="minorHAnsi"/>
          <w:szCs w:val="22"/>
        </w:rPr>
        <w:t>t</w:t>
      </w:r>
      <w:r w:rsidRPr="0017540B">
        <w:rPr>
          <w:rFonts w:asciiTheme="minorHAnsi" w:hAnsiTheme="minorHAnsi" w:cstheme="minorHAnsi"/>
          <w:szCs w:val="22"/>
        </w:rPr>
        <w:t xml:space="preserve">ransfer of IL-12 mRNA </w:t>
      </w:r>
      <w:r>
        <w:rPr>
          <w:rFonts w:asciiTheme="minorHAnsi" w:hAnsiTheme="minorHAnsi" w:cstheme="minorHAnsi"/>
          <w:szCs w:val="22"/>
        </w:rPr>
        <w:t>t</w:t>
      </w:r>
      <w:r w:rsidRPr="0017540B">
        <w:rPr>
          <w:rFonts w:asciiTheme="minorHAnsi" w:hAnsiTheme="minorHAnsi" w:cstheme="minorHAnsi"/>
          <w:szCs w:val="22"/>
        </w:rPr>
        <w:t xml:space="preserve">ransiently </w:t>
      </w:r>
      <w:r>
        <w:rPr>
          <w:rFonts w:asciiTheme="minorHAnsi" w:hAnsiTheme="minorHAnsi" w:cstheme="minorHAnsi"/>
          <w:szCs w:val="22"/>
        </w:rPr>
        <w:t>e</w:t>
      </w:r>
      <w:r w:rsidRPr="0017540B">
        <w:rPr>
          <w:rFonts w:asciiTheme="minorHAnsi" w:hAnsiTheme="minorHAnsi" w:cstheme="minorHAnsi"/>
          <w:szCs w:val="22"/>
        </w:rPr>
        <w:t xml:space="preserve">ngineered </w:t>
      </w:r>
      <w:r>
        <w:rPr>
          <w:rFonts w:asciiTheme="minorHAnsi" w:hAnsiTheme="minorHAnsi" w:cstheme="minorHAnsi"/>
          <w:szCs w:val="22"/>
        </w:rPr>
        <w:t>a</w:t>
      </w:r>
      <w:r w:rsidRPr="0017540B">
        <w:rPr>
          <w:rFonts w:asciiTheme="minorHAnsi" w:hAnsiTheme="minorHAnsi" w:cstheme="minorHAnsi"/>
          <w:szCs w:val="22"/>
        </w:rPr>
        <w:t>ntitumor CD8</w:t>
      </w:r>
      <w:r>
        <w:rPr>
          <w:rFonts w:asciiTheme="minorHAnsi" w:hAnsiTheme="minorHAnsi" w:cstheme="minorHAnsi"/>
          <w:szCs w:val="22"/>
        </w:rPr>
        <w:t>(</w:t>
      </w:r>
      <w:r w:rsidRPr="0017540B">
        <w:rPr>
          <w:rFonts w:asciiTheme="minorHAnsi" w:hAnsiTheme="minorHAnsi" w:cstheme="minorHAnsi"/>
          <w:szCs w:val="22"/>
        </w:rPr>
        <w:t>+</w:t>
      </w:r>
      <w:r>
        <w:rPr>
          <w:rFonts w:asciiTheme="minorHAnsi" w:hAnsiTheme="minorHAnsi" w:cstheme="minorHAnsi"/>
          <w:szCs w:val="22"/>
        </w:rPr>
        <w:t xml:space="preserve">) </w:t>
      </w:r>
      <w:r w:rsidRPr="0017540B">
        <w:rPr>
          <w:rFonts w:asciiTheme="minorHAnsi" w:hAnsiTheme="minorHAnsi" w:cstheme="minorHAnsi"/>
          <w:szCs w:val="22"/>
        </w:rPr>
        <w:t xml:space="preserve">T Cells. </w:t>
      </w:r>
      <w:r w:rsidRPr="0017540B">
        <w:rPr>
          <w:rFonts w:asciiTheme="minorHAnsi" w:hAnsiTheme="minorHAnsi" w:cstheme="minorHAnsi"/>
          <w:i/>
          <w:szCs w:val="22"/>
        </w:rPr>
        <w:t>Cancer Cell</w:t>
      </w:r>
      <w:r w:rsidRPr="0017540B">
        <w:rPr>
          <w:rFonts w:asciiTheme="minorHAnsi" w:hAnsiTheme="minorHAnsi" w:cstheme="minorHAnsi"/>
          <w:szCs w:val="22"/>
        </w:rPr>
        <w:t xml:space="preserve"> </w:t>
      </w:r>
      <w:r w:rsidRPr="0017540B">
        <w:rPr>
          <w:rFonts w:asciiTheme="minorHAnsi" w:hAnsiTheme="minorHAnsi" w:cstheme="minorHAnsi"/>
          <w:b/>
          <w:szCs w:val="22"/>
        </w:rPr>
        <w:t>36</w:t>
      </w:r>
      <w:r w:rsidRPr="0017540B">
        <w:rPr>
          <w:rFonts w:asciiTheme="minorHAnsi" w:hAnsiTheme="minorHAnsi" w:cstheme="minorHAnsi"/>
          <w:szCs w:val="22"/>
        </w:rPr>
        <w:t>, 613-629.e617, doi:10.1016/j.ccell.2019.10.006 (2019).</w:t>
      </w:r>
    </w:p>
    <w:p w14:paraId="178A4DC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221</w:t>
      </w:r>
      <w:r w:rsidRPr="0017540B">
        <w:rPr>
          <w:rFonts w:asciiTheme="minorHAnsi" w:hAnsiTheme="minorHAnsi" w:cstheme="minorHAnsi"/>
          <w:szCs w:val="22"/>
        </w:rPr>
        <w:tab/>
        <w:t>Subbiah, V.</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Cytokines </w:t>
      </w:r>
      <w:r>
        <w:rPr>
          <w:rFonts w:asciiTheme="minorHAnsi" w:hAnsiTheme="minorHAnsi" w:cstheme="minorHAnsi"/>
          <w:szCs w:val="22"/>
        </w:rPr>
        <w:t>p</w:t>
      </w:r>
      <w:r w:rsidRPr="0017540B">
        <w:rPr>
          <w:rFonts w:asciiTheme="minorHAnsi" w:hAnsiTheme="minorHAnsi" w:cstheme="minorHAnsi"/>
          <w:szCs w:val="22"/>
        </w:rPr>
        <w:t xml:space="preserve">roduced by </w:t>
      </w:r>
      <w:r>
        <w:rPr>
          <w:rFonts w:asciiTheme="minorHAnsi" w:hAnsiTheme="minorHAnsi" w:cstheme="minorHAnsi"/>
          <w:szCs w:val="22"/>
        </w:rPr>
        <w:t>d</w:t>
      </w:r>
      <w:r w:rsidRPr="0017540B">
        <w:rPr>
          <w:rFonts w:asciiTheme="minorHAnsi" w:hAnsiTheme="minorHAnsi" w:cstheme="minorHAnsi"/>
          <w:szCs w:val="22"/>
        </w:rPr>
        <w:t xml:space="preserve">endritic </w:t>
      </w:r>
      <w:r>
        <w:rPr>
          <w:rFonts w:asciiTheme="minorHAnsi" w:hAnsiTheme="minorHAnsi" w:cstheme="minorHAnsi"/>
          <w:szCs w:val="22"/>
        </w:rPr>
        <w:t>c</w:t>
      </w:r>
      <w:r w:rsidRPr="0017540B">
        <w:rPr>
          <w:rFonts w:asciiTheme="minorHAnsi" w:hAnsiTheme="minorHAnsi" w:cstheme="minorHAnsi"/>
          <w:szCs w:val="22"/>
        </w:rPr>
        <w:t xml:space="preserve">ells </w:t>
      </w:r>
      <w:r>
        <w:rPr>
          <w:rFonts w:asciiTheme="minorHAnsi" w:hAnsiTheme="minorHAnsi" w:cstheme="minorHAnsi"/>
          <w:szCs w:val="22"/>
        </w:rPr>
        <w:t>a</w:t>
      </w:r>
      <w:r w:rsidRPr="0017540B">
        <w:rPr>
          <w:rFonts w:asciiTheme="minorHAnsi" w:hAnsiTheme="minorHAnsi" w:cstheme="minorHAnsi"/>
          <w:szCs w:val="22"/>
        </w:rPr>
        <w:t xml:space="preserve">dministered </w:t>
      </w:r>
      <w:r>
        <w:rPr>
          <w:rFonts w:asciiTheme="minorHAnsi" w:hAnsiTheme="minorHAnsi" w:cstheme="minorHAnsi"/>
          <w:szCs w:val="22"/>
        </w:rPr>
        <w:t>i</w:t>
      </w:r>
      <w:r w:rsidRPr="0017540B">
        <w:rPr>
          <w:rFonts w:asciiTheme="minorHAnsi" w:hAnsiTheme="minorHAnsi" w:cstheme="minorHAnsi"/>
          <w:szCs w:val="22"/>
        </w:rPr>
        <w:t xml:space="preserve">ntratumorally </w:t>
      </w:r>
      <w:r>
        <w:rPr>
          <w:rFonts w:asciiTheme="minorHAnsi" w:hAnsiTheme="minorHAnsi" w:cstheme="minorHAnsi"/>
          <w:szCs w:val="22"/>
        </w:rPr>
        <w:t>c</w:t>
      </w:r>
      <w:r w:rsidRPr="0017540B">
        <w:rPr>
          <w:rFonts w:asciiTheme="minorHAnsi" w:hAnsiTheme="minorHAnsi" w:cstheme="minorHAnsi"/>
          <w:szCs w:val="22"/>
        </w:rPr>
        <w:t xml:space="preserve">orrelate with </w:t>
      </w:r>
      <w:r>
        <w:rPr>
          <w:rFonts w:asciiTheme="minorHAnsi" w:hAnsiTheme="minorHAnsi" w:cstheme="minorHAnsi"/>
          <w:szCs w:val="22"/>
        </w:rPr>
        <w:t>c</w:t>
      </w:r>
      <w:r w:rsidRPr="0017540B">
        <w:rPr>
          <w:rFonts w:asciiTheme="minorHAnsi" w:hAnsiTheme="minorHAnsi" w:cstheme="minorHAnsi"/>
          <w:szCs w:val="22"/>
        </w:rPr>
        <w:t xml:space="preserve">linical </w:t>
      </w:r>
      <w:r>
        <w:rPr>
          <w:rFonts w:asciiTheme="minorHAnsi" w:hAnsiTheme="minorHAnsi" w:cstheme="minorHAnsi"/>
          <w:szCs w:val="22"/>
        </w:rPr>
        <w:t>o</w:t>
      </w:r>
      <w:r w:rsidRPr="0017540B">
        <w:rPr>
          <w:rFonts w:asciiTheme="minorHAnsi" w:hAnsiTheme="minorHAnsi" w:cstheme="minorHAnsi"/>
          <w:szCs w:val="22"/>
        </w:rPr>
        <w:t xml:space="preserve">utcome in </w:t>
      </w:r>
      <w:r>
        <w:rPr>
          <w:rFonts w:asciiTheme="minorHAnsi" w:hAnsiTheme="minorHAnsi" w:cstheme="minorHAnsi"/>
          <w:szCs w:val="22"/>
        </w:rPr>
        <w:t>p</w:t>
      </w:r>
      <w:r w:rsidRPr="0017540B">
        <w:rPr>
          <w:rFonts w:asciiTheme="minorHAnsi" w:hAnsiTheme="minorHAnsi" w:cstheme="minorHAnsi"/>
          <w:szCs w:val="22"/>
        </w:rPr>
        <w:t xml:space="preserve">atients with </w:t>
      </w:r>
      <w:r>
        <w:rPr>
          <w:rFonts w:asciiTheme="minorHAnsi" w:hAnsiTheme="minorHAnsi" w:cstheme="minorHAnsi"/>
          <w:szCs w:val="22"/>
        </w:rPr>
        <w:t>d</w:t>
      </w:r>
      <w:r w:rsidRPr="0017540B">
        <w:rPr>
          <w:rFonts w:asciiTheme="minorHAnsi" w:hAnsiTheme="minorHAnsi" w:cstheme="minorHAnsi"/>
          <w:szCs w:val="22"/>
        </w:rPr>
        <w:t xml:space="preserve">iverse </w:t>
      </w:r>
      <w:r>
        <w:rPr>
          <w:rFonts w:asciiTheme="minorHAnsi" w:hAnsiTheme="minorHAnsi" w:cstheme="minorHAnsi"/>
          <w:szCs w:val="22"/>
        </w:rPr>
        <w:t>c</w:t>
      </w:r>
      <w:r w:rsidRPr="0017540B">
        <w:rPr>
          <w:rFonts w:asciiTheme="minorHAnsi" w:hAnsiTheme="minorHAnsi" w:cstheme="minorHAnsi"/>
          <w:szCs w:val="22"/>
        </w:rPr>
        <w:t xml:space="preserve">ancers. </w:t>
      </w:r>
      <w:r w:rsidRPr="0017540B">
        <w:rPr>
          <w:rFonts w:asciiTheme="minorHAnsi" w:hAnsiTheme="minorHAnsi" w:cstheme="minorHAnsi"/>
          <w:i/>
          <w:szCs w:val="22"/>
        </w:rPr>
        <w:t>Clinical Cancer Research</w:t>
      </w:r>
      <w:r w:rsidRPr="0017540B">
        <w:rPr>
          <w:rFonts w:asciiTheme="minorHAnsi" w:hAnsiTheme="minorHAnsi" w:cstheme="minorHAnsi"/>
          <w:szCs w:val="22"/>
        </w:rPr>
        <w:t xml:space="preserve"> </w:t>
      </w:r>
      <w:r w:rsidRPr="0017540B">
        <w:rPr>
          <w:rFonts w:asciiTheme="minorHAnsi" w:hAnsiTheme="minorHAnsi" w:cstheme="minorHAnsi"/>
          <w:b/>
          <w:szCs w:val="22"/>
        </w:rPr>
        <w:t>24</w:t>
      </w:r>
      <w:r w:rsidRPr="0017540B">
        <w:rPr>
          <w:rFonts w:asciiTheme="minorHAnsi" w:hAnsiTheme="minorHAnsi" w:cstheme="minorHAnsi"/>
          <w:szCs w:val="22"/>
        </w:rPr>
        <w:t>, 3845-3856, doi:10.1158/1078-0432.ccr-17-2707 (2018).</w:t>
      </w:r>
    </w:p>
    <w:p w14:paraId="2FD70976"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222</w:t>
      </w:r>
      <w:r w:rsidRPr="0017540B">
        <w:rPr>
          <w:rFonts w:asciiTheme="minorHAnsi" w:hAnsiTheme="minorHAnsi" w:cstheme="minorHAnsi"/>
          <w:szCs w:val="22"/>
        </w:rPr>
        <w:tab/>
        <w:t>Adachi, K.</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IL-7 and CCL19 expression in CAR-T cells improves immune cell infiltration and CAR-T cell survival in the tumor. </w:t>
      </w:r>
      <w:r w:rsidRPr="0017540B">
        <w:rPr>
          <w:rFonts w:asciiTheme="minorHAnsi" w:hAnsiTheme="minorHAnsi" w:cstheme="minorHAnsi"/>
          <w:i/>
          <w:szCs w:val="22"/>
        </w:rPr>
        <w:t>Nature Biotechnology</w:t>
      </w:r>
      <w:r w:rsidRPr="0017540B">
        <w:rPr>
          <w:rFonts w:asciiTheme="minorHAnsi" w:hAnsiTheme="minorHAnsi" w:cstheme="minorHAnsi"/>
          <w:szCs w:val="22"/>
        </w:rPr>
        <w:t xml:space="preserve"> </w:t>
      </w:r>
      <w:r w:rsidRPr="0017540B">
        <w:rPr>
          <w:rFonts w:asciiTheme="minorHAnsi" w:hAnsiTheme="minorHAnsi" w:cstheme="minorHAnsi"/>
          <w:b/>
          <w:szCs w:val="22"/>
        </w:rPr>
        <w:t>36</w:t>
      </w:r>
      <w:r w:rsidRPr="0017540B">
        <w:rPr>
          <w:rFonts w:asciiTheme="minorHAnsi" w:hAnsiTheme="minorHAnsi" w:cstheme="minorHAnsi"/>
          <w:szCs w:val="22"/>
        </w:rPr>
        <w:t>, 346-351, doi:10.1038/nbt.4086 (2018).</w:t>
      </w:r>
    </w:p>
    <w:p w14:paraId="6792CDD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223</w:t>
      </w:r>
      <w:r w:rsidRPr="0017540B">
        <w:rPr>
          <w:rFonts w:asciiTheme="minorHAnsi" w:hAnsiTheme="minorHAnsi" w:cstheme="minorHAnsi"/>
          <w:szCs w:val="22"/>
        </w:rPr>
        <w:tab/>
        <w:t>Xu, X.</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NKT </w:t>
      </w:r>
      <w:r>
        <w:rPr>
          <w:rFonts w:asciiTheme="minorHAnsi" w:hAnsiTheme="minorHAnsi" w:cstheme="minorHAnsi"/>
          <w:szCs w:val="22"/>
        </w:rPr>
        <w:t>c</w:t>
      </w:r>
      <w:r w:rsidRPr="0017540B">
        <w:rPr>
          <w:rFonts w:asciiTheme="minorHAnsi" w:hAnsiTheme="minorHAnsi" w:cstheme="minorHAnsi"/>
          <w:szCs w:val="22"/>
        </w:rPr>
        <w:t xml:space="preserve">ells </w:t>
      </w:r>
      <w:r>
        <w:rPr>
          <w:rFonts w:asciiTheme="minorHAnsi" w:hAnsiTheme="minorHAnsi" w:cstheme="minorHAnsi"/>
          <w:szCs w:val="22"/>
        </w:rPr>
        <w:t>c</w:t>
      </w:r>
      <w:r w:rsidRPr="0017540B">
        <w:rPr>
          <w:rFonts w:asciiTheme="minorHAnsi" w:hAnsiTheme="minorHAnsi" w:cstheme="minorHAnsi"/>
          <w:szCs w:val="22"/>
        </w:rPr>
        <w:t>oexpressing a GD2-</w:t>
      </w:r>
      <w:r>
        <w:rPr>
          <w:rFonts w:asciiTheme="minorHAnsi" w:hAnsiTheme="minorHAnsi" w:cstheme="minorHAnsi"/>
          <w:szCs w:val="22"/>
        </w:rPr>
        <w:t>s</w:t>
      </w:r>
      <w:r w:rsidRPr="0017540B">
        <w:rPr>
          <w:rFonts w:asciiTheme="minorHAnsi" w:hAnsiTheme="minorHAnsi" w:cstheme="minorHAnsi"/>
          <w:szCs w:val="22"/>
        </w:rPr>
        <w:t xml:space="preserve">pecific </w:t>
      </w:r>
      <w:r>
        <w:rPr>
          <w:rFonts w:asciiTheme="minorHAnsi" w:hAnsiTheme="minorHAnsi" w:cstheme="minorHAnsi"/>
          <w:szCs w:val="22"/>
        </w:rPr>
        <w:t>c</w:t>
      </w:r>
      <w:r w:rsidRPr="0017540B">
        <w:rPr>
          <w:rFonts w:asciiTheme="minorHAnsi" w:hAnsiTheme="minorHAnsi" w:cstheme="minorHAnsi"/>
          <w:szCs w:val="22"/>
        </w:rPr>
        <w:t xml:space="preserve">himeric </w:t>
      </w:r>
      <w:r>
        <w:rPr>
          <w:rFonts w:asciiTheme="minorHAnsi" w:hAnsiTheme="minorHAnsi" w:cstheme="minorHAnsi"/>
          <w:szCs w:val="22"/>
        </w:rPr>
        <w:t>a</w:t>
      </w:r>
      <w:r w:rsidRPr="0017540B">
        <w:rPr>
          <w:rFonts w:asciiTheme="minorHAnsi" w:hAnsiTheme="minorHAnsi" w:cstheme="minorHAnsi"/>
          <w:szCs w:val="22"/>
        </w:rPr>
        <w:t xml:space="preserve">ntigen </w:t>
      </w:r>
      <w:r>
        <w:rPr>
          <w:rFonts w:asciiTheme="minorHAnsi" w:hAnsiTheme="minorHAnsi" w:cstheme="minorHAnsi"/>
          <w:szCs w:val="22"/>
        </w:rPr>
        <w:t>r</w:t>
      </w:r>
      <w:r w:rsidRPr="0017540B">
        <w:rPr>
          <w:rFonts w:asciiTheme="minorHAnsi" w:hAnsiTheme="minorHAnsi" w:cstheme="minorHAnsi"/>
          <w:szCs w:val="22"/>
        </w:rPr>
        <w:t>eceptor and IL</w:t>
      </w:r>
      <w:r>
        <w:rPr>
          <w:rFonts w:asciiTheme="minorHAnsi" w:hAnsiTheme="minorHAnsi" w:cstheme="minorHAnsi"/>
          <w:szCs w:val="22"/>
        </w:rPr>
        <w:t>-</w:t>
      </w:r>
      <w:r w:rsidRPr="0017540B">
        <w:rPr>
          <w:rFonts w:asciiTheme="minorHAnsi" w:hAnsiTheme="minorHAnsi" w:cstheme="minorHAnsi"/>
          <w:szCs w:val="22"/>
        </w:rPr>
        <w:t xml:space="preserve">15 </w:t>
      </w:r>
      <w:r>
        <w:rPr>
          <w:rFonts w:asciiTheme="minorHAnsi" w:hAnsiTheme="minorHAnsi" w:cstheme="minorHAnsi"/>
          <w:szCs w:val="22"/>
        </w:rPr>
        <w:t>s</w:t>
      </w:r>
      <w:r w:rsidRPr="0017540B">
        <w:rPr>
          <w:rFonts w:asciiTheme="minorHAnsi" w:hAnsiTheme="minorHAnsi" w:cstheme="minorHAnsi"/>
          <w:szCs w:val="22"/>
        </w:rPr>
        <w:t xml:space="preserve">how </w:t>
      </w:r>
      <w:r>
        <w:rPr>
          <w:rFonts w:asciiTheme="minorHAnsi" w:hAnsiTheme="minorHAnsi" w:cstheme="minorHAnsi"/>
          <w:szCs w:val="22"/>
        </w:rPr>
        <w:t>e</w:t>
      </w:r>
      <w:r w:rsidRPr="0017540B">
        <w:rPr>
          <w:rFonts w:asciiTheme="minorHAnsi" w:hAnsiTheme="minorHAnsi" w:cstheme="minorHAnsi"/>
          <w:szCs w:val="22"/>
        </w:rPr>
        <w:t xml:space="preserve">nhanced </w:t>
      </w:r>
      <w:r>
        <w:rPr>
          <w:rFonts w:asciiTheme="minorHAnsi" w:hAnsiTheme="minorHAnsi" w:cstheme="minorHAnsi"/>
          <w:szCs w:val="22"/>
        </w:rPr>
        <w:t>i</w:t>
      </w:r>
      <w:r w:rsidRPr="0017540B">
        <w:rPr>
          <w:rFonts w:asciiTheme="minorHAnsi" w:hAnsiTheme="minorHAnsi" w:cstheme="minorHAnsi"/>
          <w:szCs w:val="22"/>
        </w:rPr>
        <w:t xml:space="preserve">n </w:t>
      </w:r>
      <w:r>
        <w:rPr>
          <w:rFonts w:asciiTheme="minorHAnsi" w:hAnsiTheme="minorHAnsi" w:cstheme="minorHAnsi"/>
          <w:szCs w:val="22"/>
        </w:rPr>
        <w:t>v</w:t>
      </w:r>
      <w:r w:rsidRPr="0017540B">
        <w:rPr>
          <w:rFonts w:asciiTheme="minorHAnsi" w:hAnsiTheme="minorHAnsi" w:cstheme="minorHAnsi"/>
          <w:szCs w:val="22"/>
        </w:rPr>
        <w:t xml:space="preserve">ivo </w:t>
      </w:r>
      <w:r>
        <w:rPr>
          <w:rFonts w:asciiTheme="minorHAnsi" w:hAnsiTheme="minorHAnsi" w:cstheme="minorHAnsi"/>
          <w:szCs w:val="22"/>
        </w:rPr>
        <w:t>p</w:t>
      </w:r>
      <w:r w:rsidRPr="0017540B">
        <w:rPr>
          <w:rFonts w:asciiTheme="minorHAnsi" w:hAnsiTheme="minorHAnsi" w:cstheme="minorHAnsi"/>
          <w:szCs w:val="22"/>
        </w:rPr>
        <w:t xml:space="preserve">ersistence and </w:t>
      </w:r>
      <w:r>
        <w:rPr>
          <w:rFonts w:asciiTheme="minorHAnsi" w:hAnsiTheme="minorHAnsi" w:cstheme="minorHAnsi"/>
          <w:szCs w:val="22"/>
        </w:rPr>
        <w:t>a</w:t>
      </w:r>
      <w:r w:rsidRPr="0017540B">
        <w:rPr>
          <w:rFonts w:asciiTheme="minorHAnsi" w:hAnsiTheme="minorHAnsi" w:cstheme="minorHAnsi"/>
          <w:szCs w:val="22"/>
        </w:rPr>
        <w:t xml:space="preserve">ntitumor </w:t>
      </w:r>
      <w:r>
        <w:rPr>
          <w:rFonts w:asciiTheme="minorHAnsi" w:hAnsiTheme="minorHAnsi" w:cstheme="minorHAnsi"/>
          <w:szCs w:val="22"/>
        </w:rPr>
        <w:t>a</w:t>
      </w:r>
      <w:r w:rsidRPr="0017540B">
        <w:rPr>
          <w:rFonts w:asciiTheme="minorHAnsi" w:hAnsiTheme="minorHAnsi" w:cstheme="minorHAnsi"/>
          <w:szCs w:val="22"/>
        </w:rPr>
        <w:t xml:space="preserve">ctivity against </w:t>
      </w:r>
      <w:r>
        <w:rPr>
          <w:rFonts w:asciiTheme="minorHAnsi" w:hAnsiTheme="minorHAnsi" w:cstheme="minorHAnsi"/>
          <w:szCs w:val="22"/>
        </w:rPr>
        <w:t>n</w:t>
      </w:r>
      <w:r w:rsidRPr="0017540B">
        <w:rPr>
          <w:rFonts w:asciiTheme="minorHAnsi" w:hAnsiTheme="minorHAnsi" w:cstheme="minorHAnsi"/>
          <w:szCs w:val="22"/>
        </w:rPr>
        <w:t xml:space="preserve">euroblastoma. </w:t>
      </w:r>
      <w:r w:rsidRPr="0017540B">
        <w:rPr>
          <w:rFonts w:asciiTheme="minorHAnsi" w:hAnsiTheme="minorHAnsi" w:cstheme="minorHAnsi"/>
          <w:i/>
          <w:szCs w:val="22"/>
        </w:rPr>
        <w:t>Clin Cancer Res</w:t>
      </w:r>
      <w:r w:rsidRPr="0017540B">
        <w:rPr>
          <w:rFonts w:asciiTheme="minorHAnsi" w:hAnsiTheme="minorHAnsi" w:cstheme="minorHAnsi"/>
          <w:szCs w:val="22"/>
        </w:rPr>
        <w:t xml:space="preserve"> </w:t>
      </w:r>
      <w:r w:rsidRPr="0017540B">
        <w:rPr>
          <w:rFonts w:asciiTheme="minorHAnsi" w:hAnsiTheme="minorHAnsi" w:cstheme="minorHAnsi"/>
          <w:b/>
          <w:szCs w:val="22"/>
        </w:rPr>
        <w:t>25</w:t>
      </w:r>
      <w:r w:rsidRPr="0017540B">
        <w:rPr>
          <w:rFonts w:asciiTheme="minorHAnsi" w:hAnsiTheme="minorHAnsi" w:cstheme="minorHAnsi"/>
          <w:szCs w:val="22"/>
        </w:rPr>
        <w:t>, 7126-7138, doi:10.1158/1078-0432.CCR-19-0421 (2019).</w:t>
      </w:r>
    </w:p>
    <w:p w14:paraId="05F02A2C"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224</w:t>
      </w:r>
      <w:r w:rsidRPr="0017540B">
        <w:rPr>
          <w:rFonts w:asciiTheme="minorHAnsi" w:hAnsiTheme="minorHAnsi" w:cstheme="minorHAnsi"/>
          <w:szCs w:val="22"/>
        </w:rPr>
        <w:tab/>
        <w:t>Hurton, L. V.</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Tethered IL-15 augments antitumor activity and promotes a stem-cell memory subset in tumor-specific T cells. </w:t>
      </w:r>
      <w:r w:rsidRPr="0017540B">
        <w:rPr>
          <w:rFonts w:asciiTheme="minorHAnsi" w:hAnsiTheme="minorHAnsi" w:cstheme="minorHAnsi"/>
          <w:i/>
          <w:szCs w:val="22"/>
        </w:rPr>
        <w:t>Proc Natl Acad Sci U S A</w:t>
      </w:r>
      <w:r w:rsidRPr="0017540B">
        <w:rPr>
          <w:rFonts w:asciiTheme="minorHAnsi" w:hAnsiTheme="minorHAnsi" w:cstheme="minorHAnsi"/>
          <w:szCs w:val="22"/>
        </w:rPr>
        <w:t xml:space="preserve"> </w:t>
      </w:r>
      <w:r w:rsidRPr="0017540B">
        <w:rPr>
          <w:rFonts w:asciiTheme="minorHAnsi" w:hAnsiTheme="minorHAnsi" w:cstheme="minorHAnsi"/>
          <w:b/>
          <w:szCs w:val="22"/>
        </w:rPr>
        <w:t>113</w:t>
      </w:r>
      <w:r w:rsidRPr="0017540B">
        <w:rPr>
          <w:rFonts w:asciiTheme="minorHAnsi" w:hAnsiTheme="minorHAnsi" w:cstheme="minorHAnsi"/>
          <w:szCs w:val="22"/>
        </w:rPr>
        <w:t>, E7788-E7797, doi:10.1073/pnas.1610544113 (2016).</w:t>
      </w:r>
    </w:p>
    <w:p w14:paraId="698E84C4"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225</w:t>
      </w:r>
      <w:r w:rsidRPr="0017540B">
        <w:rPr>
          <w:rFonts w:asciiTheme="minorHAnsi" w:hAnsiTheme="minorHAnsi" w:cstheme="minorHAnsi"/>
          <w:szCs w:val="22"/>
        </w:rPr>
        <w:tab/>
        <w:t>Heczey,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Anti-GD2 CAR-NKT cells in patients with relapsed or refractory neuroblastoma: an interim analysis. </w:t>
      </w:r>
      <w:r w:rsidRPr="0017540B">
        <w:rPr>
          <w:rFonts w:asciiTheme="minorHAnsi" w:hAnsiTheme="minorHAnsi" w:cstheme="minorHAnsi"/>
          <w:i/>
          <w:szCs w:val="22"/>
        </w:rPr>
        <w:t>Nature Medicine</w:t>
      </w:r>
      <w:r w:rsidRPr="0017540B">
        <w:rPr>
          <w:rFonts w:asciiTheme="minorHAnsi" w:hAnsiTheme="minorHAnsi" w:cstheme="minorHAnsi"/>
          <w:szCs w:val="22"/>
        </w:rPr>
        <w:t xml:space="preserve"> </w:t>
      </w:r>
      <w:r w:rsidRPr="0017540B">
        <w:rPr>
          <w:rFonts w:asciiTheme="minorHAnsi" w:hAnsiTheme="minorHAnsi" w:cstheme="minorHAnsi"/>
          <w:b/>
          <w:szCs w:val="22"/>
        </w:rPr>
        <w:t>26</w:t>
      </w:r>
      <w:r w:rsidRPr="0017540B">
        <w:rPr>
          <w:rFonts w:asciiTheme="minorHAnsi" w:hAnsiTheme="minorHAnsi" w:cstheme="minorHAnsi"/>
          <w:szCs w:val="22"/>
        </w:rPr>
        <w:t>, 1686-1690, doi:10.1038/s41591-020-1074-2 (2020).</w:t>
      </w:r>
    </w:p>
    <w:p w14:paraId="1B88488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226</w:t>
      </w:r>
      <w:r w:rsidRPr="0017540B">
        <w:rPr>
          <w:rFonts w:asciiTheme="minorHAnsi" w:hAnsiTheme="minorHAnsi" w:cstheme="minorHAnsi"/>
          <w:szCs w:val="22"/>
        </w:rPr>
        <w:tab/>
        <w:t>Tang, L.</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Enhancing T cell therapy through TCR-signaling-responsive nanoparticle drug delivery. </w:t>
      </w:r>
      <w:r w:rsidRPr="0017540B">
        <w:rPr>
          <w:rFonts w:asciiTheme="minorHAnsi" w:hAnsiTheme="minorHAnsi" w:cstheme="minorHAnsi"/>
          <w:i/>
          <w:szCs w:val="22"/>
        </w:rPr>
        <w:t>Nature Biotechnology</w:t>
      </w:r>
      <w:r w:rsidRPr="0017540B">
        <w:rPr>
          <w:rFonts w:asciiTheme="minorHAnsi" w:hAnsiTheme="minorHAnsi" w:cstheme="minorHAnsi"/>
          <w:szCs w:val="22"/>
        </w:rPr>
        <w:t xml:space="preserve"> </w:t>
      </w:r>
      <w:r w:rsidRPr="0017540B">
        <w:rPr>
          <w:rFonts w:asciiTheme="minorHAnsi" w:hAnsiTheme="minorHAnsi" w:cstheme="minorHAnsi"/>
          <w:b/>
          <w:szCs w:val="22"/>
        </w:rPr>
        <w:t>36</w:t>
      </w:r>
      <w:r w:rsidRPr="0017540B">
        <w:rPr>
          <w:rFonts w:asciiTheme="minorHAnsi" w:hAnsiTheme="minorHAnsi" w:cstheme="minorHAnsi"/>
          <w:szCs w:val="22"/>
        </w:rPr>
        <w:t>, 707-716, doi:10.1038/nbt.4181 (2018).</w:t>
      </w:r>
    </w:p>
    <w:p w14:paraId="5653C134"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227</w:t>
      </w:r>
      <w:r w:rsidRPr="0017540B">
        <w:rPr>
          <w:rFonts w:asciiTheme="minorHAnsi" w:hAnsiTheme="minorHAnsi" w:cstheme="minorHAnsi"/>
          <w:szCs w:val="22"/>
        </w:rPr>
        <w:tab/>
        <w:t>Ma, X.</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Interleukin-23 engineering improves CAR T cell function in solid tumors. </w:t>
      </w:r>
      <w:r w:rsidRPr="0017540B">
        <w:rPr>
          <w:rFonts w:asciiTheme="minorHAnsi" w:hAnsiTheme="minorHAnsi" w:cstheme="minorHAnsi"/>
          <w:i/>
          <w:szCs w:val="22"/>
        </w:rPr>
        <w:t>Nature biotechnology</w:t>
      </w:r>
      <w:r w:rsidRPr="0017540B">
        <w:rPr>
          <w:rFonts w:asciiTheme="minorHAnsi" w:hAnsiTheme="minorHAnsi" w:cstheme="minorHAnsi"/>
          <w:szCs w:val="22"/>
        </w:rPr>
        <w:t xml:space="preserve"> </w:t>
      </w:r>
      <w:r w:rsidRPr="0017540B">
        <w:rPr>
          <w:rFonts w:asciiTheme="minorHAnsi" w:hAnsiTheme="minorHAnsi" w:cstheme="minorHAnsi"/>
          <w:b/>
          <w:szCs w:val="22"/>
        </w:rPr>
        <w:t>38</w:t>
      </w:r>
      <w:r w:rsidRPr="0017540B">
        <w:rPr>
          <w:rFonts w:asciiTheme="minorHAnsi" w:hAnsiTheme="minorHAnsi" w:cstheme="minorHAnsi"/>
          <w:szCs w:val="22"/>
        </w:rPr>
        <w:t>, 448-459, doi:10.1038/s41587-019-0398-2 (2020).</w:t>
      </w:r>
    </w:p>
    <w:p w14:paraId="6627D76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228</w:t>
      </w:r>
      <w:r w:rsidRPr="0017540B">
        <w:rPr>
          <w:rFonts w:asciiTheme="minorHAnsi" w:hAnsiTheme="minorHAnsi" w:cstheme="minorHAnsi"/>
          <w:szCs w:val="22"/>
        </w:rPr>
        <w:tab/>
        <w:t>Espinosa-Cotton, M.</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Interleukin-1 alpha increases anti-tumor efficacy of cetuximab in head and neck squamous cell carcinoma. </w:t>
      </w:r>
      <w:r w:rsidRPr="0017540B">
        <w:rPr>
          <w:rFonts w:asciiTheme="minorHAnsi" w:hAnsiTheme="minorHAnsi" w:cstheme="minorHAnsi"/>
          <w:i/>
          <w:szCs w:val="22"/>
        </w:rPr>
        <w:t>J Immunother Cancer</w:t>
      </w:r>
      <w:r w:rsidRPr="0017540B">
        <w:rPr>
          <w:rFonts w:asciiTheme="minorHAnsi" w:hAnsiTheme="minorHAnsi" w:cstheme="minorHAnsi"/>
          <w:szCs w:val="22"/>
        </w:rPr>
        <w:t xml:space="preserve"> </w:t>
      </w:r>
      <w:r w:rsidRPr="0017540B">
        <w:rPr>
          <w:rFonts w:asciiTheme="minorHAnsi" w:hAnsiTheme="minorHAnsi" w:cstheme="minorHAnsi"/>
          <w:b/>
          <w:szCs w:val="22"/>
        </w:rPr>
        <w:t>7</w:t>
      </w:r>
      <w:r w:rsidRPr="0017540B">
        <w:rPr>
          <w:rFonts w:asciiTheme="minorHAnsi" w:hAnsiTheme="minorHAnsi" w:cstheme="minorHAnsi"/>
          <w:szCs w:val="22"/>
        </w:rPr>
        <w:t>, 79, doi:10.1186/s40425-019-0550-z (2019).</w:t>
      </w:r>
    </w:p>
    <w:p w14:paraId="217EAF3C"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229</w:t>
      </w:r>
      <w:r w:rsidRPr="0017540B">
        <w:rPr>
          <w:rFonts w:asciiTheme="minorHAnsi" w:hAnsiTheme="minorHAnsi" w:cstheme="minorHAnsi"/>
          <w:szCs w:val="22"/>
        </w:rPr>
        <w:tab/>
        <w:t xml:space="preserve">Gottschlich, A., Endres, S. &amp; Kobold, S. Therapeutic </w:t>
      </w:r>
      <w:r>
        <w:rPr>
          <w:rFonts w:asciiTheme="minorHAnsi" w:hAnsiTheme="minorHAnsi" w:cstheme="minorHAnsi"/>
          <w:szCs w:val="22"/>
        </w:rPr>
        <w:t>s</w:t>
      </w:r>
      <w:r w:rsidRPr="0017540B">
        <w:rPr>
          <w:rFonts w:asciiTheme="minorHAnsi" w:hAnsiTheme="minorHAnsi" w:cstheme="minorHAnsi"/>
          <w:szCs w:val="22"/>
        </w:rPr>
        <w:t xml:space="preserve">trategies for </w:t>
      </w:r>
      <w:r>
        <w:rPr>
          <w:rFonts w:asciiTheme="minorHAnsi" w:hAnsiTheme="minorHAnsi" w:cstheme="minorHAnsi"/>
          <w:szCs w:val="22"/>
        </w:rPr>
        <w:t>t</w:t>
      </w:r>
      <w:r w:rsidRPr="0017540B">
        <w:rPr>
          <w:rFonts w:asciiTheme="minorHAnsi" w:hAnsiTheme="minorHAnsi" w:cstheme="minorHAnsi"/>
          <w:szCs w:val="22"/>
        </w:rPr>
        <w:t xml:space="preserve">argeting IL-1 in </w:t>
      </w:r>
      <w:r>
        <w:rPr>
          <w:rFonts w:asciiTheme="minorHAnsi" w:hAnsiTheme="minorHAnsi" w:cstheme="minorHAnsi"/>
          <w:szCs w:val="22"/>
        </w:rPr>
        <w:t>c</w:t>
      </w:r>
      <w:r w:rsidRPr="0017540B">
        <w:rPr>
          <w:rFonts w:asciiTheme="minorHAnsi" w:hAnsiTheme="minorHAnsi" w:cstheme="minorHAnsi"/>
          <w:szCs w:val="22"/>
        </w:rPr>
        <w:t xml:space="preserve">ancer. </w:t>
      </w:r>
      <w:r w:rsidRPr="0017540B">
        <w:rPr>
          <w:rFonts w:asciiTheme="minorHAnsi" w:hAnsiTheme="minorHAnsi" w:cstheme="minorHAnsi"/>
          <w:i/>
          <w:szCs w:val="22"/>
        </w:rPr>
        <w:t>Cancers</w:t>
      </w:r>
      <w:r w:rsidRPr="0017540B">
        <w:rPr>
          <w:rFonts w:asciiTheme="minorHAnsi" w:hAnsiTheme="minorHAnsi" w:cstheme="minorHAnsi"/>
          <w:szCs w:val="22"/>
        </w:rPr>
        <w:t xml:space="preserve"> </w:t>
      </w:r>
      <w:r w:rsidRPr="0017540B">
        <w:rPr>
          <w:rFonts w:asciiTheme="minorHAnsi" w:hAnsiTheme="minorHAnsi" w:cstheme="minorHAnsi"/>
          <w:b/>
          <w:szCs w:val="22"/>
        </w:rPr>
        <w:t>13</w:t>
      </w:r>
      <w:r w:rsidRPr="0017540B">
        <w:rPr>
          <w:rFonts w:asciiTheme="minorHAnsi" w:hAnsiTheme="minorHAnsi" w:cstheme="minorHAnsi"/>
          <w:szCs w:val="22"/>
        </w:rPr>
        <w:t>, 477</w:t>
      </w:r>
      <w:r>
        <w:rPr>
          <w:rFonts w:asciiTheme="minorHAnsi" w:hAnsiTheme="minorHAnsi" w:cstheme="minorHAnsi"/>
          <w:szCs w:val="22"/>
        </w:rPr>
        <w:t xml:space="preserve">, </w:t>
      </w:r>
      <w:r w:rsidRPr="0017540B">
        <w:rPr>
          <w:rFonts w:asciiTheme="minorHAnsi" w:hAnsiTheme="minorHAnsi" w:cstheme="minorHAnsi"/>
          <w:szCs w:val="22"/>
        </w:rPr>
        <w:t>doi:</w:t>
      </w:r>
      <w:r w:rsidRPr="0035529F">
        <w:rPr>
          <w:rFonts w:asciiTheme="minorHAnsi" w:hAnsiTheme="minorHAnsi" w:cstheme="minorHAnsi"/>
          <w:szCs w:val="22"/>
        </w:rPr>
        <w:t xml:space="preserve">10.3390/cancers13030477 </w:t>
      </w:r>
      <w:r w:rsidRPr="0017540B">
        <w:rPr>
          <w:rFonts w:asciiTheme="minorHAnsi" w:hAnsiTheme="minorHAnsi" w:cstheme="minorHAnsi"/>
          <w:szCs w:val="22"/>
        </w:rPr>
        <w:t>(2021).</w:t>
      </w:r>
    </w:p>
    <w:p w14:paraId="1415421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230</w:t>
      </w:r>
      <w:r w:rsidRPr="0017540B">
        <w:rPr>
          <w:rFonts w:asciiTheme="minorHAnsi" w:hAnsiTheme="minorHAnsi" w:cstheme="minorHAnsi"/>
          <w:szCs w:val="22"/>
        </w:rPr>
        <w:tab/>
        <w:t>Li, S.</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Role for nuclear interleukin-37 in the suppression of innate immunity. </w:t>
      </w:r>
      <w:r w:rsidRPr="0017540B">
        <w:rPr>
          <w:rFonts w:asciiTheme="minorHAnsi" w:hAnsiTheme="minorHAnsi" w:cstheme="minorHAnsi"/>
          <w:i/>
          <w:szCs w:val="22"/>
        </w:rPr>
        <w:t>Proceedings of the National Academy of Sciences of the United States of America</w:t>
      </w:r>
      <w:r w:rsidRPr="0017540B">
        <w:rPr>
          <w:rFonts w:asciiTheme="minorHAnsi" w:hAnsiTheme="minorHAnsi" w:cstheme="minorHAnsi"/>
          <w:szCs w:val="22"/>
        </w:rPr>
        <w:t xml:space="preserve"> </w:t>
      </w:r>
      <w:r w:rsidRPr="0017540B">
        <w:rPr>
          <w:rFonts w:asciiTheme="minorHAnsi" w:hAnsiTheme="minorHAnsi" w:cstheme="minorHAnsi"/>
          <w:b/>
          <w:szCs w:val="22"/>
        </w:rPr>
        <w:t>116</w:t>
      </w:r>
      <w:r w:rsidRPr="0017540B">
        <w:rPr>
          <w:rFonts w:asciiTheme="minorHAnsi" w:hAnsiTheme="minorHAnsi" w:cstheme="minorHAnsi"/>
          <w:szCs w:val="22"/>
        </w:rPr>
        <w:t>, 4456-4461, doi:10.1073/pnas.1821111116 (2019).</w:t>
      </w:r>
    </w:p>
    <w:p w14:paraId="0E95A6DB"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lang w:val="de-DE"/>
        </w:rPr>
        <w:t>231</w:t>
      </w:r>
      <w:r w:rsidRPr="0017540B">
        <w:rPr>
          <w:rFonts w:asciiTheme="minorHAnsi" w:hAnsiTheme="minorHAnsi" w:cstheme="minorHAnsi"/>
          <w:szCs w:val="22"/>
          <w:lang w:val="de-DE"/>
        </w:rPr>
        <w:tab/>
        <w:t>Weinstein, A. M.</w:t>
      </w:r>
      <w:r w:rsidRPr="0017540B">
        <w:rPr>
          <w:rFonts w:asciiTheme="minorHAnsi" w:hAnsiTheme="minorHAnsi" w:cstheme="minorHAnsi"/>
          <w:i/>
          <w:szCs w:val="22"/>
          <w:lang w:val="de-DE"/>
        </w:rPr>
        <w:t xml:space="preserve"> et al.</w:t>
      </w:r>
      <w:r w:rsidRPr="0017540B">
        <w:rPr>
          <w:rFonts w:asciiTheme="minorHAnsi" w:hAnsiTheme="minorHAnsi" w:cstheme="minorHAnsi"/>
          <w:szCs w:val="22"/>
          <w:lang w:val="de-DE"/>
        </w:rPr>
        <w:t xml:space="preserve"> </w:t>
      </w:r>
      <w:r w:rsidRPr="0017540B">
        <w:rPr>
          <w:rFonts w:asciiTheme="minorHAnsi" w:hAnsiTheme="minorHAnsi" w:cstheme="minorHAnsi"/>
          <w:szCs w:val="22"/>
        </w:rPr>
        <w:t xml:space="preserve">Association of IL-36gamma with tertiary lymphoid structures and inflammatory immune infiltrates in human colorectal cancer. </w:t>
      </w:r>
      <w:r w:rsidRPr="0017540B">
        <w:rPr>
          <w:rFonts w:asciiTheme="minorHAnsi" w:hAnsiTheme="minorHAnsi" w:cstheme="minorHAnsi"/>
          <w:i/>
          <w:szCs w:val="22"/>
        </w:rPr>
        <w:t>Cancer immunology, immunotherapy : CII</w:t>
      </w:r>
      <w:r w:rsidRPr="0017540B">
        <w:rPr>
          <w:rFonts w:asciiTheme="minorHAnsi" w:hAnsiTheme="minorHAnsi" w:cstheme="minorHAnsi"/>
          <w:szCs w:val="22"/>
        </w:rPr>
        <w:t xml:space="preserve"> </w:t>
      </w:r>
      <w:r w:rsidRPr="0017540B">
        <w:rPr>
          <w:rFonts w:asciiTheme="minorHAnsi" w:hAnsiTheme="minorHAnsi" w:cstheme="minorHAnsi"/>
          <w:b/>
          <w:szCs w:val="22"/>
        </w:rPr>
        <w:t>68</w:t>
      </w:r>
      <w:r w:rsidRPr="0017540B">
        <w:rPr>
          <w:rFonts w:asciiTheme="minorHAnsi" w:hAnsiTheme="minorHAnsi" w:cstheme="minorHAnsi"/>
          <w:szCs w:val="22"/>
        </w:rPr>
        <w:t>, 109-120, doi:10.1007/s00262-018-2259-0 (2019).</w:t>
      </w:r>
    </w:p>
    <w:p w14:paraId="1E2ED70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232</w:t>
      </w:r>
      <w:r w:rsidRPr="0017540B">
        <w:rPr>
          <w:rFonts w:asciiTheme="minorHAnsi" w:hAnsiTheme="minorHAnsi" w:cstheme="minorHAnsi"/>
          <w:szCs w:val="22"/>
        </w:rPr>
        <w:tab/>
        <w:t xml:space="preserve">van de Veerdonk, F. L., de Graaf, D. M., Joosten, L. A. &amp; Dinarello, C. A. Biology of IL-38 and its role in disease. </w:t>
      </w:r>
      <w:r w:rsidRPr="0017540B">
        <w:rPr>
          <w:rFonts w:asciiTheme="minorHAnsi" w:hAnsiTheme="minorHAnsi" w:cstheme="minorHAnsi"/>
          <w:i/>
          <w:szCs w:val="22"/>
        </w:rPr>
        <w:t>Immunol Rev</w:t>
      </w:r>
      <w:r w:rsidRPr="0017540B">
        <w:rPr>
          <w:rFonts w:asciiTheme="minorHAnsi" w:hAnsiTheme="minorHAnsi" w:cstheme="minorHAnsi"/>
          <w:szCs w:val="22"/>
        </w:rPr>
        <w:t xml:space="preserve"> </w:t>
      </w:r>
      <w:r w:rsidRPr="0017540B">
        <w:rPr>
          <w:rFonts w:asciiTheme="minorHAnsi" w:hAnsiTheme="minorHAnsi" w:cstheme="minorHAnsi"/>
          <w:b/>
          <w:szCs w:val="22"/>
        </w:rPr>
        <w:t>281</w:t>
      </w:r>
      <w:r w:rsidRPr="0017540B">
        <w:rPr>
          <w:rFonts w:asciiTheme="minorHAnsi" w:hAnsiTheme="minorHAnsi" w:cstheme="minorHAnsi"/>
          <w:szCs w:val="22"/>
        </w:rPr>
        <w:t>, 191-196, doi:10.1111/imr.12612 (2018).</w:t>
      </w:r>
    </w:p>
    <w:p w14:paraId="05FB2B1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233</w:t>
      </w:r>
      <w:r w:rsidRPr="0017540B">
        <w:rPr>
          <w:rFonts w:asciiTheme="minorHAnsi" w:hAnsiTheme="minorHAnsi" w:cstheme="minorHAnsi"/>
          <w:szCs w:val="22"/>
        </w:rPr>
        <w:tab/>
        <w:t>Kinoshita, F.</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Interleukin-38 promotes tumor growth through regulation of CD8+ tumor-infiltrating lymphocytes in lung cancer tumor microenvironment. </w:t>
      </w:r>
      <w:r w:rsidRPr="0017540B">
        <w:rPr>
          <w:rFonts w:asciiTheme="minorHAnsi" w:hAnsiTheme="minorHAnsi" w:cstheme="minorHAnsi"/>
          <w:i/>
          <w:szCs w:val="22"/>
        </w:rPr>
        <w:t>Cancer Immunology, Immunotherapy</w:t>
      </w:r>
      <w:r w:rsidRPr="0017540B">
        <w:rPr>
          <w:rFonts w:asciiTheme="minorHAnsi" w:hAnsiTheme="minorHAnsi" w:cstheme="minorHAnsi"/>
          <w:szCs w:val="22"/>
        </w:rPr>
        <w:t xml:space="preserve"> </w:t>
      </w:r>
      <w:r w:rsidRPr="0017540B">
        <w:rPr>
          <w:rFonts w:asciiTheme="minorHAnsi" w:hAnsiTheme="minorHAnsi" w:cstheme="minorHAnsi"/>
          <w:b/>
          <w:szCs w:val="22"/>
        </w:rPr>
        <w:t>70</w:t>
      </w:r>
      <w:r w:rsidRPr="0017540B">
        <w:rPr>
          <w:rFonts w:asciiTheme="minorHAnsi" w:hAnsiTheme="minorHAnsi" w:cstheme="minorHAnsi"/>
          <w:szCs w:val="22"/>
        </w:rPr>
        <w:t>, 123-135, doi:10.1007/s00262-020-02659-9 (2021).</w:t>
      </w:r>
    </w:p>
    <w:p w14:paraId="0FB0D026"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lastRenderedPageBreak/>
        <w:t>234</w:t>
      </w:r>
      <w:r w:rsidRPr="0017540B">
        <w:rPr>
          <w:rFonts w:asciiTheme="minorHAnsi" w:hAnsiTheme="minorHAnsi" w:cstheme="minorHAnsi"/>
          <w:szCs w:val="22"/>
        </w:rPr>
        <w:tab/>
        <w:t xml:space="preserve">Damoiseaux, J. The IL-2 - IL-2 receptor pathway in health and disease: The role of the soluble IL-2 receptor. </w:t>
      </w:r>
      <w:r w:rsidRPr="0017540B">
        <w:rPr>
          <w:rFonts w:asciiTheme="minorHAnsi" w:hAnsiTheme="minorHAnsi" w:cstheme="minorHAnsi"/>
          <w:i/>
          <w:szCs w:val="22"/>
        </w:rPr>
        <w:t>Clin Immunol</w:t>
      </w:r>
      <w:r w:rsidRPr="0017540B">
        <w:rPr>
          <w:rFonts w:asciiTheme="minorHAnsi" w:hAnsiTheme="minorHAnsi" w:cstheme="minorHAnsi"/>
          <w:szCs w:val="22"/>
        </w:rPr>
        <w:t xml:space="preserve"> </w:t>
      </w:r>
      <w:r w:rsidRPr="0017540B">
        <w:rPr>
          <w:rFonts w:asciiTheme="minorHAnsi" w:hAnsiTheme="minorHAnsi" w:cstheme="minorHAnsi"/>
          <w:b/>
          <w:szCs w:val="22"/>
        </w:rPr>
        <w:t>218</w:t>
      </w:r>
      <w:r w:rsidRPr="0017540B">
        <w:rPr>
          <w:rFonts w:asciiTheme="minorHAnsi" w:hAnsiTheme="minorHAnsi" w:cstheme="minorHAnsi"/>
          <w:szCs w:val="22"/>
        </w:rPr>
        <w:t>, 108515, doi:10.1016/j.clim.2020.108515 (2020).</w:t>
      </w:r>
    </w:p>
    <w:p w14:paraId="0D2DFD8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235</w:t>
      </w:r>
      <w:r w:rsidRPr="0017540B">
        <w:rPr>
          <w:rFonts w:asciiTheme="minorHAnsi" w:hAnsiTheme="minorHAnsi" w:cstheme="minorHAnsi"/>
          <w:szCs w:val="22"/>
        </w:rPr>
        <w:tab/>
        <w:t xml:space="preserve">Suzuki, A., Leland, P., Joshi, B. H. &amp; Puri, R. K. Targeting of IL-4 and IL-13 receptors for cancer therapy. </w:t>
      </w:r>
      <w:r w:rsidRPr="0017540B">
        <w:rPr>
          <w:rFonts w:asciiTheme="minorHAnsi" w:hAnsiTheme="minorHAnsi" w:cstheme="minorHAnsi"/>
          <w:i/>
          <w:szCs w:val="22"/>
        </w:rPr>
        <w:t>Cytokine</w:t>
      </w:r>
      <w:r w:rsidRPr="0017540B">
        <w:rPr>
          <w:rFonts w:asciiTheme="minorHAnsi" w:hAnsiTheme="minorHAnsi" w:cstheme="minorHAnsi"/>
          <w:szCs w:val="22"/>
        </w:rPr>
        <w:t xml:space="preserve"> </w:t>
      </w:r>
      <w:r w:rsidRPr="0017540B">
        <w:rPr>
          <w:rFonts w:asciiTheme="minorHAnsi" w:hAnsiTheme="minorHAnsi" w:cstheme="minorHAnsi"/>
          <w:b/>
          <w:szCs w:val="22"/>
        </w:rPr>
        <w:t>75</w:t>
      </w:r>
      <w:r w:rsidRPr="0017540B">
        <w:rPr>
          <w:rFonts w:asciiTheme="minorHAnsi" w:hAnsiTheme="minorHAnsi" w:cstheme="minorHAnsi"/>
          <w:szCs w:val="22"/>
        </w:rPr>
        <w:t>, 79-88, doi:10.1016/j.cyto.2015.05.026 (2015).</w:t>
      </w:r>
    </w:p>
    <w:p w14:paraId="3863CE9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236</w:t>
      </w:r>
      <w:r w:rsidRPr="0017540B">
        <w:rPr>
          <w:rFonts w:asciiTheme="minorHAnsi" w:hAnsiTheme="minorHAnsi" w:cstheme="minorHAnsi"/>
          <w:szCs w:val="22"/>
        </w:rPr>
        <w:tab/>
        <w:t>Lin, J.</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The role of IL-7 in </w:t>
      </w:r>
      <w:r>
        <w:rPr>
          <w:rFonts w:asciiTheme="minorHAnsi" w:hAnsiTheme="minorHAnsi" w:cstheme="minorHAnsi"/>
          <w:szCs w:val="22"/>
        </w:rPr>
        <w:t>i</w:t>
      </w:r>
      <w:r w:rsidRPr="0017540B">
        <w:rPr>
          <w:rFonts w:asciiTheme="minorHAnsi" w:hAnsiTheme="minorHAnsi" w:cstheme="minorHAnsi"/>
          <w:szCs w:val="22"/>
        </w:rPr>
        <w:t xml:space="preserve">mmunity and </w:t>
      </w:r>
      <w:r>
        <w:rPr>
          <w:rFonts w:asciiTheme="minorHAnsi" w:hAnsiTheme="minorHAnsi" w:cstheme="minorHAnsi"/>
          <w:szCs w:val="22"/>
        </w:rPr>
        <w:t>c</w:t>
      </w:r>
      <w:r w:rsidRPr="0017540B">
        <w:rPr>
          <w:rFonts w:asciiTheme="minorHAnsi" w:hAnsiTheme="minorHAnsi" w:cstheme="minorHAnsi"/>
          <w:szCs w:val="22"/>
        </w:rPr>
        <w:t xml:space="preserve">ancer. </w:t>
      </w:r>
      <w:r w:rsidRPr="0017540B">
        <w:rPr>
          <w:rFonts w:asciiTheme="minorHAnsi" w:hAnsiTheme="minorHAnsi" w:cstheme="minorHAnsi"/>
          <w:i/>
          <w:szCs w:val="22"/>
        </w:rPr>
        <w:t>Anticancer Res</w:t>
      </w:r>
      <w:r w:rsidRPr="0017540B">
        <w:rPr>
          <w:rFonts w:asciiTheme="minorHAnsi" w:hAnsiTheme="minorHAnsi" w:cstheme="minorHAnsi"/>
          <w:szCs w:val="22"/>
        </w:rPr>
        <w:t xml:space="preserve"> </w:t>
      </w:r>
      <w:r w:rsidRPr="0017540B">
        <w:rPr>
          <w:rFonts w:asciiTheme="minorHAnsi" w:hAnsiTheme="minorHAnsi" w:cstheme="minorHAnsi"/>
          <w:b/>
          <w:szCs w:val="22"/>
        </w:rPr>
        <w:t>37</w:t>
      </w:r>
      <w:r w:rsidRPr="0017540B">
        <w:rPr>
          <w:rFonts w:asciiTheme="minorHAnsi" w:hAnsiTheme="minorHAnsi" w:cstheme="minorHAnsi"/>
          <w:szCs w:val="22"/>
        </w:rPr>
        <w:t>, 963-967, doi:10.21873/anticanres.11405 (2017).</w:t>
      </w:r>
    </w:p>
    <w:p w14:paraId="67F9CA60"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237</w:t>
      </w:r>
      <w:r w:rsidRPr="0017540B">
        <w:rPr>
          <w:rFonts w:asciiTheme="minorHAnsi" w:hAnsiTheme="minorHAnsi" w:cstheme="minorHAnsi"/>
          <w:szCs w:val="22"/>
        </w:rPr>
        <w:tab/>
        <w:t xml:space="preserve">Ferretti, E., Corcione, A. &amp; Pistoia, V. The IL-31/IL-31 receptor axis: general features and role in tumor microenvironment. </w:t>
      </w:r>
      <w:r w:rsidRPr="0017540B">
        <w:rPr>
          <w:rFonts w:asciiTheme="minorHAnsi" w:hAnsiTheme="minorHAnsi" w:cstheme="minorHAnsi"/>
          <w:i/>
          <w:szCs w:val="22"/>
        </w:rPr>
        <w:t>J Leukoc Biol</w:t>
      </w:r>
      <w:r w:rsidRPr="0017540B">
        <w:rPr>
          <w:rFonts w:asciiTheme="minorHAnsi" w:hAnsiTheme="minorHAnsi" w:cstheme="minorHAnsi"/>
          <w:szCs w:val="22"/>
        </w:rPr>
        <w:t xml:space="preserve"> </w:t>
      </w:r>
      <w:r w:rsidRPr="0017540B">
        <w:rPr>
          <w:rFonts w:asciiTheme="minorHAnsi" w:hAnsiTheme="minorHAnsi" w:cstheme="minorHAnsi"/>
          <w:b/>
          <w:szCs w:val="22"/>
        </w:rPr>
        <w:t>102</w:t>
      </w:r>
      <w:r w:rsidRPr="0017540B">
        <w:rPr>
          <w:rFonts w:asciiTheme="minorHAnsi" w:hAnsiTheme="minorHAnsi" w:cstheme="minorHAnsi"/>
          <w:szCs w:val="22"/>
        </w:rPr>
        <w:t>, 711-717, doi:10.1189/jlb.3MR0117-033R (2017).</w:t>
      </w:r>
    </w:p>
    <w:p w14:paraId="74D5BC4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238</w:t>
      </w:r>
      <w:r w:rsidRPr="0017540B">
        <w:rPr>
          <w:rFonts w:asciiTheme="minorHAnsi" w:hAnsiTheme="minorHAnsi" w:cstheme="minorHAnsi"/>
          <w:szCs w:val="22"/>
        </w:rPr>
        <w:tab/>
        <w:t xml:space="preserve">Ouyang, W. &amp; O'Garra, A. IL-10 </w:t>
      </w:r>
      <w:r>
        <w:rPr>
          <w:rFonts w:asciiTheme="minorHAnsi" w:hAnsiTheme="minorHAnsi" w:cstheme="minorHAnsi"/>
          <w:szCs w:val="22"/>
        </w:rPr>
        <w:t>f</w:t>
      </w:r>
      <w:r w:rsidRPr="0017540B">
        <w:rPr>
          <w:rFonts w:asciiTheme="minorHAnsi" w:hAnsiTheme="minorHAnsi" w:cstheme="minorHAnsi"/>
          <w:szCs w:val="22"/>
        </w:rPr>
        <w:t xml:space="preserve">amily </w:t>
      </w:r>
      <w:r>
        <w:rPr>
          <w:rFonts w:asciiTheme="minorHAnsi" w:hAnsiTheme="minorHAnsi" w:cstheme="minorHAnsi"/>
          <w:szCs w:val="22"/>
        </w:rPr>
        <w:t>c</w:t>
      </w:r>
      <w:r w:rsidRPr="0017540B">
        <w:rPr>
          <w:rFonts w:asciiTheme="minorHAnsi" w:hAnsiTheme="minorHAnsi" w:cstheme="minorHAnsi"/>
          <w:szCs w:val="22"/>
        </w:rPr>
        <w:t xml:space="preserve">ytokines IL-10 and IL-22: from </w:t>
      </w:r>
      <w:r>
        <w:rPr>
          <w:rFonts w:asciiTheme="minorHAnsi" w:hAnsiTheme="minorHAnsi" w:cstheme="minorHAnsi"/>
          <w:szCs w:val="22"/>
        </w:rPr>
        <w:t>b</w:t>
      </w:r>
      <w:r w:rsidRPr="0017540B">
        <w:rPr>
          <w:rFonts w:asciiTheme="minorHAnsi" w:hAnsiTheme="minorHAnsi" w:cstheme="minorHAnsi"/>
          <w:szCs w:val="22"/>
        </w:rPr>
        <w:t xml:space="preserve">asic </w:t>
      </w:r>
      <w:r>
        <w:rPr>
          <w:rFonts w:asciiTheme="minorHAnsi" w:hAnsiTheme="minorHAnsi" w:cstheme="minorHAnsi"/>
          <w:szCs w:val="22"/>
        </w:rPr>
        <w:t>s</w:t>
      </w:r>
      <w:r w:rsidRPr="0017540B">
        <w:rPr>
          <w:rFonts w:asciiTheme="minorHAnsi" w:hAnsiTheme="minorHAnsi" w:cstheme="minorHAnsi"/>
          <w:szCs w:val="22"/>
        </w:rPr>
        <w:t xml:space="preserve">cience to </w:t>
      </w:r>
      <w:r>
        <w:rPr>
          <w:rFonts w:asciiTheme="minorHAnsi" w:hAnsiTheme="minorHAnsi" w:cstheme="minorHAnsi"/>
          <w:szCs w:val="22"/>
        </w:rPr>
        <w:t>c</w:t>
      </w:r>
      <w:r w:rsidRPr="0017540B">
        <w:rPr>
          <w:rFonts w:asciiTheme="minorHAnsi" w:hAnsiTheme="minorHAnsi" w:cstheme="minorHAnsi"/>
          <w:szCs w:val="22"/>
        </w:rPr>
        <w:t xml:space="preserve">linical </w:t>
      </w:r>
      <w:r>
        <w:rPr>
          <w:rFonts w:asciiTheme="minorHAnsi" w:hAnsiTheme="minorHAnsi" w:cstheme="minorHAnsi"/>
          <w:szCs w:val="22"/>
        </w:rPr>
        <w:t>t</w:t>
      </w:r>
      <w:r w:rsidRPr="0017540B">
        <w:rPr>
          <w:rFonts w:asciiTheme="minorHAnsi" w:hAnsiTheme="minorHAnsi" w:cstheme="minorHAnsi"/>
          <w:szCs w:val="22"/>
        </w:rPr>
        <w:t xml:space="preserve">ranslation. </w:t>
      </w:r>
      <w:r w:rsidRPr="0017540B">
        <w:rPr>
          <w:rFonts w:asciiTheme="minorHAnsi" w:hAnsiTheme="minorHAnsi" w:cstheme="minorHAnsi"/>
          <w:i/>
          <w:szCs w:val="22"/>
        </w:rPr>
        <w:t>Immunity</w:t>
      </w:r>
      <w:r w:rsidRPr="0017540B">
        <w:rPr>
          <w:rFonts w:asciiTheme="minorHAnsi" w:hAnsiTheme="minorHAnsi" w:cstheme="minorHAnsi"/>
          <w:szCs w:val="22"/>
        </w:rPr>
        <w:t xml:space="preserve"> </w:t>
      </w:r>
      <w:r w:rsidRPr="0017540B">
        <w:rPr>
          <w:rFonts w:asciiTheme="minorHAnsi" w:hAnsiTheme="minorHAnsi" w:cstheme="minorHAnsi"/>
          <w:b/>
          <w:szCs w:val="22"/>
        </w:rPr>
        <w:t>50</w:t>
      </w:r>
      <w:r w:rsidRPr="0017540B">
        <w:rPr>
          <w:rFonts w:asciiTheme="minorHAnsi" w:hAnsiTheme="minorHAnsi" w:cstheme="minorHAnsi"/>
          <w:szCs w:val="22"/>
        </w:rPr>
        <w:t>, 871-891, doi:10.1016/j.immuni.2019.03.020 (2019).</w:t>
      </w:r>
    </w:p>
    <w:p w14:paraId="46A6111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239</w:t>
      </w:r>
      <w:r w:rsidRPr="0017540B">
        <w:rPr>
          <w:rFonts w:asciiTheme="minorHAnsi" w:hAnsiTheme="minorHAnsi" w:cstheme="minorHAnsi"/>
          <w:szCs w:val="22"/>
        </w:rPr>
        <w:tab/>
        <w:t xml:space="preserve">Chen, Y. Y., Li, C. F., Yeh, C. H., Chang, M. S. &amp; Hsing, C. H. Interleukin-19 in breast cancer. </w:t>
      </w:r>
      <w:r w:rsidRPr="0017540B">
        <w:rPr>
          <w:rFonts w:asciiTheme="minorHAnsi" w:hAnsiTheme="minorHAnsi" w:cstheme="minorHAnsi"/>
          <w:i/>
          <w:szCs w:val="22"/>
        </w:rPr>
        <w:t>Clin Dev Immunol</w:t>
      </w:r>
      <w:r w:rsidRPr="0017540B">
        <w:rPr>
          <w:rFonts w:asciiTheme="minorHAnsi" w:hAnsiTheme="minorHAnsi" w:cstheme="minorHAnsi"/>
          <w:szCs w:val="22"/>
        </w:rPr>
        <w:t xml:space="preserve"> </w:t>
      </w:r>
      <w:r w:rsidRPr="0017540B">
        <w:rPr>
          <w:rFonts w:asciiTheme="minorHAnsi" w:hAnsiTheme="minorHAnsi" w:cstheme="minorHAnsi"/>
          <w:b/>
          <w:szCs w:val="22"/>
        </w:rPr>
        <w:t>2013</w:t>
      </w:r>
      <w:r w:rsidRPr="0017540B">
        <w:rPr>
          <w:rFonts w:asciiTheme="minorHAnsi" w:hAnsiTheme="minorHAnsi" w:cstheme="minorHAnsi"/>
          <w:szCs w:val="22"/>
        </w:rPr>
        <w:t>, 294320, doi:10.1155/2013/294320 (2013).</w:t>
      </w:r>
    </w:p>
    <w:p w14:paraId="6BE9A87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240</w:t>
      </w:r>
      <w:r w:rsidRPr="0017540B">
        <w:rPr>
          <w:rFonts w:asciiTheme="minorHAnsi" w:hAnsiTheme="minorHAnsi" w:cstheme="minorHAnsi"/>
          <w:szCs w:val="22"/>
        </w:rPr>
        <w:tab/>
        <w:t>Hsu, Y. H.</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Anti-IL-20 monoclonal antibody suppresses breast cancer progression and bone osteolysis in murine models. </w:t>
      </w:r>
      <w:r w:rsidRPr="0017540B">
        <w:rPr>
          <w:rFonts w:asciiTheme="minorHAnsi" w:hAnsiTheme="minorHAnsi" w:cstheme="minorHAnsi"/>
          <w:i/>
          <w:szCs w:val="22"/>
        </w:rPr>
        <w:t>Journal of immunology</w:t>
      </w:r>
      <w:r w:rsidRPr="0017540B">
        <w:rPr>
          <w:rFonts w:asciiTheme="minorHAnsi" w:hAnsiTheme="minorHAnsi" w:cstheme="minorHAnsi"/>
          <w:szCs w:val="22"/>
        </w:rPr>
        <w:t xml:space="preserve"> </w:t>
      </w:r>
      <w:r w:rsidRPr="0017540B">
        <w:rPr>
          <w:rFonts w:asciiTheme="minorHAnsi" w:hAnsiTheme="minorHAnsi" w:cstheme="minorHAnsi"/>
          <w:b/>
          <w:szCs w:val="22"/>
        </w:rPr>
        <w:t>188</w:t>
      </w:r>
      <w:r w:rsidRPr="0017540B">
        <w:rPr>
          <w:rFonts w:asciiTheme="minorHAnsi" w:hAnsiTheme="minorHAnsi" w:cstheme="minorHAnsi"/>
          <w:szCs w:val="22"/>
        </w:rPr>
        <w:t>, 1981-1991, doi:10.4049/jimmunol.1102843 (2012).</w:t>
      </w:r>
    </w:p>
    <w:p w14:paraId="7DEFED2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241</w:t>
      </w:r>
      <w:r w:rsidRPr="0017540B">
        <w:rPr>
          <w:rFonts w:asciiTheme="minorHAnsi" w:hAnsiTheme="minorHAnsi" w:cstheme="minorHAnsi"/>
          <w:szCs w:val="22"/>
        </w:rPr>
        <w:tab/>
        <w:t>Menezes, M. E.</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MDA-7/IL-24: multifunctional cancer killing cytokine. </w:t>
      </w:r>
      <w:r w:rsidRPr="0017540B">
        <w:rPr>
          <w:rFonts w:asciiTheme="minorHAnsi" w:hAnsiTheme="minorHAnsi" w:cstheme="minorHAnsi"/>
          <w:i/>
          <w:szCs w:val="22"/>
        </w:rPr>
        <w:t>Adv Exp Med Biol</w:t>
      </w:r>
      <w:r w:rsidRPr="0017540B">
        <w:rPr>
          <w:rFonts w:asciiTheme="minorHAnsi" w:hAnsiTheme="minorHAnsi" w:cstheme="minorHAnsi"/>
          <w:szCs w:val="22"/>
        </w:rPr>
        <w:t xml:space="preserve"> </w:t>
      </w:r>
      <w:r w:rsidRPr="0017540B">
        <w:rPr>
          <w:rFonts w:asciiTheme="minorHAnsi" w:hAnsiTheme="minorHAnsi" w:cstheme="minorHAnsi"/>
          <w:b/>
          <w:szCs w:val="22"/>
        </w:rPr>
        <w:t>818</w:t>
      </w:r>
      <w:r w:rsidRPr="0017540B">
        <w:rPr>
          <w:rFonts w:asciiTheme="minorHAnsi" w:hAnsiTheme="minorHAnsi" w:cstheme="minorHAnsi"/>
          <w:szCs w:val="22"/>
        </w:rPr>
        <w:t>, 127-153, doi:10.1007/978-1-4471-6458-6_6 (2014).</w:t>
      </w:r>
    </w:p>
    <w:p w14:paraId="78693BB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242</w:t>
      </w:r>
      <w:r w:rsidRPr="0017540B">
        <w:rPr>
          <w:rFonts w:asciiTheme="minorHAnsi" w:hAnsiTheme="minorHAnsi" w:cstheme="minorHAnsi"/>
          <w:szCs w:val="22"/>
        </w:rPr>
        <w:tab/>
        <w:t>Hu, H. J.</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The armed oncolytic adenovirus ZD55-IL-24 eradicates melanoma by turning the tumor cells from the self-state into the nonself-state besides direct killing. </w:t>
      </w:r>
      <w:r w:rsidRPr="0017540B">
        <w:rPr>
          <w:rFonts w:asciiTheme="minorHAnsi" w:hAnsiTheme="minorHAnsi" w:cstheme="minorHAnsi"/>
          <w:i/>
          <w:szCs w:val="22"/>
        </w:rPr>
        <w:t>Cell Death Dis</w:t>
      </w:r>
      <w:r w:rsidRPr="0017540B">
        <w:rPr>
          <w:rFonts w:asciiTheme="minorHAnsi" w:hAnsiTheme="minorHAnsi" w:cstheme="minorHAnsi"/>
          <w:szCs w:val="22"/>
        </w:rPr>
        <w:t xml:space="preserve"> </w:t>
      </w:r>
      <w:r w:rsidRPr="0017540B">
        <w:rPr>
          <w:rFonts w:asciiTheme="minorHAnsi" w:hAnsiTheme="minorHAnsi" w:cstheme="minorHAnsi"/>
          <w:b/>
          <w:szCs w:val="22"/>
        </w:rPr>
        <w:t>11</w:t>
      </w:r>
      <w:r w:rsidRPr="0017540B">
        <w:rPr>
          <w:rFonts w:asciiTheme="minorHAnsi" w:hAnsiTheme="minorHAnsi" w:cstheme="minorHAnsi"/>
          <w:szCs w:val="22"/>
        </w:rPr>
        <w:t>, 1022, doi:10.1038/s41419-020-03223-0 (2020).</w:t>
      </w:r>
    </w:p>
    <w:p w14:paraId="7825D4B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243</w:t>
      </w:r>
      <w:r w:rsidRPr="0017540B">
        <w:rPr>
          <w:rFonts w:asciiTheme="minorHAnsi" w:hAnsiTheme="minorHAnsi" w:cstheme="minorHAnsi"/>
          <w:szCs w:val="22"/>
        </w:rPr>
        <w:tab/>
        <w:t>Trotter, T. N.</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w:t>
      </w:r>
      <w:r>
        <w:rPr>
          <w:rFonts w:asciiTheme="minorHAnsi" w:hAnsiTheme="minorHAnsi" w:cstheme="minorHAnsi"/>
          <w:szCs w:val="22"/>
        </w:rPr>
        <w:t>-</w:t>
      </w:r>
      <w:r w:rsidRPr="0017540B">
        <w:rPr>
          <w:rFonts w:asciiTheme="minorHAnsi" w:hAnsiTheme="minorHAnsi" w:cstheme="minorHAnsi"/>
          <w:szCs w:val="22"/>
        </w:rPr>
        <w:t xml:space="preserve">26, a </w:t>
      </w:r>
      <w:r>
        <w:rPr>
          <w:rFonts w:asciiTheme="minorHAnsi" w:hAnsiTheme="minorHAnsi" w:cstheme="minorHAnsi"/>
          <w:szCs w:val="22"/>
        </w:rPr>
        <w:t>n</w:t>
      </w:r>
      <w:r w:rsidRPr="0017540B">
        <w:rPr>
          <w:rFonts w:asciiTheme="minorHAnsi" w:hAnsiTheme="minorHAnsi" w:cstheme="minorHAnsi"/>
          <w:szCs w:val="22"/>
        </w:rPr>
        <w:t xml:space="preserve">oncanonical </w:t>
      </w:r>
      <w:r>
        <w:rPr>
          <w:rFonts w:asciiTheme="minorHAnsi" w:hAnsiTheme="minorHAnsi" w:cstheme="minorHAnsi"/>
          <w:szCs w:val="22"/>
        </w:rPr>
        <w:t>m</w:t>
      </w:r>
      <w:r w:rsidRPr="0017540B">
        <w:rPr>
          <w:rFonts w:asciiTheme="minorHAnsi" w:hAnsiTheme="minorHAnsi" w:cstheme="minorHAnsi"/>
          <w:szCs w:val="22"/>
        </w:rPr>
        <w:t xml:space="preserve">ediator of DNA </w:t>
      </w:r>
      <w:r>
        <w:rPr>
          <w:rFonts w:asciiTheme="minorHAnsi" w:hAnsiTheme="minorHAnsi" w:cstheme="minorHAnsi"/>
          <w:szCs w:val="22"/>
        </w:rPr>
        <w:t>i</w:t>
      </w:r>
      <w:r w:rsidRPr="0017540B">
        <w:rPr>
          <w:rFonts w:asciiTheme="minorHAnsi" w:hAnsiTheme="minorHAnsi" w:cstheme="minorHAnsi"/>
          <w:szCs w:val="22"/>
        </w:rPr>
        <w:t xml:space="preserve">nflammatory </w:t>
      </w:r>
      <w:r>
        <w:rPr>
          <w:rFonts w:asciiTheme="minorHAnsi" w:hAnsiTheme="minorHAnsi" w:cstheme="minorHAnsi"/>
          <w:szCs w:val="22"/>
        </w:rPr>
        <w:t>s</w:t>
      </w:r>
      <w:r w:rsidRPr="0017540B">
        <w:rPr>
          <w:rFonts w:asciiTheme="minorHAnsi" w:hAnsiTheme="minorHAnsi" w:cstheme="minorHAnsi"/>
          <w:szCs w:val="22"/>
        </w:rPr>
        <w:t xml:space="preserve">timulation, </w:t>
      </w:r>
      <w:r>
        <w:rPr>
          <w:rFonts w:asciiTheme="minorHAnsi" w:hAnsiTheme="minorHAnsi" w:cstheme="minorHAnsi"/>
          <w:szCs w:val="22"/>
        </w:rPr>
        <w:t>p</w:t>
      </w:r>
      <w:r w:rsidRPr="0017540B">
        <w:rPr>
          <w:rFonts w:asciiTheme="minorHAnsi" w:hAnsiTheme="minorHAnsi" w:cstheme="minorHAnsi"/>
          <w:szCs w:val="22"/>
        </w:rPr>
        <w:t xml:space="preserve">romotes TNBC </w:t>
      </w:r>
      <w:r>
        <w:rPr>
          <w:rFonts w:asciiTheme="minorHAnsi" w:hAnsiTheme="minorHAnsi" w:cstheme="minorHAnsi"/>
          <w:szCs w:val="22"/>
        </w:rPr>
        <w:t>e</w:t>
      </w:r>
      <w:r w:rsidRPr="0017540B">
        <w:rPr>
          <w:rFonts w:asciiTheme="minorHAnsi" w:hAnsiTheme="minorHAnsi" w:cstheme="minorHAnsi"/>
          <w:szCs w:val="22"/>
        </w:rPr>
        <w:t xml:space="preserve">ngraftment and </w:t>
      </w:r>
      <w:r>
        <w:rPr>
          <w:rFonts w:asciiTheme="minorHAnsi" w:hAnsiTheme="minorHAnsi" w:cstheme="minorHAnsi"/>
          <w:szCs w:val="22"/>
        </w:rPr>
        <w:t>p</w:t>
      </w:r>
      <w:r w:rsidRPr="0017540B">
        <w:rPr>
          <w:rFonts w:asciiTheme="minorHAnsi" w:hAnsiTheme="minorHAnsi" w:cstheme="minorHAnsi"/>
          <w:szCs w:val="22"/>
        </w:rPr>
        <w:t xml:space="preserve">rogression in </w:t>
      </w:r>
      <w:r>
        <w:rPr>
          <w:rFonts w:asciiTheme="minorHAnsi" w:hAnsiTheme="minorHAnsi" w:cstheme="minorHAnsi"/>
          <w:szCs w:val="22"/>
        </w:rPr>
        <w:t>a</w:t>
      </w:r>
      <w:r w:rsidRPr="0017540B">
        <w:rPr>
          <w:rFonts w:asciiTheme="minorHAnsi" w:hAnsiTheme="minorHAnsi" w:cstheme="minorHAnsi"/>
          <w:szCs w:val="22"/>
        </w:rPr>
        <w:t xml:space="preserve">ssociation with </w:t>
      </w:r>
      <w:r>
        <w:rPr>
          <w:rFonts w:asciiTheme="minorHAnsi" w:hAnsiTheme="minorHAnsi" w:cstheme="minorHAnsi"/>
          <w:szCs w:val="22"/>
        </w:rPr>
        <w:t>n</w:t>
      </w:r>
      <w:r w:rsidRPr="0017540B">
        <w:rPr>
          <w:rFonts w:asciiTheme="minorHAnsi" w:hAnsiTheme="minorHAnsi" w:cstheme="minorHAnsi"/>
          <w:szCs w:val="22"/>
        </w:rPr>
        <w:t xml:space="preserve">eutrophils. </w:t>
      </w:r>
      <w:r w:rsidRPr="0017540B">
        <w:rPr>
          <w:rFonts w:asciiTheme="minorHAnsi" w:hAnsiTheme="minorHAnsi" w:cstheme="minorHAnsi"/>
          <w:i/>
          <w:szCs w:val="22"/>
        </w:rPr>
        <w:t>Cancer Res</w:t>
      </w:r>
      <w:r w:rsidRPr="0017540B">
        <w:rPr>
          <w:rFonts w:asciiTheme="minorHAnsi" w:hAnsiTheme="minorHAnsi" w:cstheme="minorHAnsi"/>
          <w:szCs w:val="22"/>
        </w:rPr>
        <w:t xml:space="preserve"> </w:t>
      </w:r>
      <w:r w:rsidRPr="0017540B">
        <w:rPr>
          <w:rFonts w:asciiTheme="minorHAnsi" w:hAnsiTheme="minorHAnsi" w:cstheme="minorHAnsi"/>
          <w:b/>
          <w:szCs w:val="22"/>
        </w:rPr>
        <w:t>80</w:t>
      </w:r>
      <w:r w:rsidRPr="0017540B">
        <w:rPr>
          <w:rFonts w:asciiTheme="minorHAnsi" w:hAnsiTheme="minorHAnsi" w:cstheme="minorHAnsi"/>
          <w:szCs w:val="22"/>
        </w:rPr>
        <w:t>, 3088-3100, doi:10.1158/0008-5472.CAN-18-3825 (2020).</w:t>
      </w:r>
    </w:p>
    <w:p w14:paraId="5E5F6C7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244</w:t>
      </w:r>
      <w:r w:rsidRPr="0017540B">
        <w:rPr>
          <w:rFonts w:asciiTheme="minorHAnsi" w:hAnsiTheme="minorHAnsi" w:cstheme="minorHAnsi"/>
          <w:szCs w:val="22"/>
        </w:rPr>
        <w:tab/>
        <w:t>Larochette, V.</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IL-26, a </w:t>
      </w:r>
      <w:r>
        <w:rPr>
          <w:rFonts w:asciiTheme="minorHAnsi" w:hAnsiTheme="minorHAnsi" w:cstheme="minorHAnsi"/>
          <w:szCs w:val="22"/>
        </w:rPr>
        <w:t>c</w:t>
      </w:r>
      <w:r w:rsidRPr="0017540B">
        <w:rPr>
          <w:rFonts w:asciiTheme="minorHAnsi" w:hAnsiTheme="minorHAnsi" w:cstheme="minorHAnsi"/>
          <w:szCs w:val="22"/>
        </w:rPr>
        <w:t xml:space="preserve">ytokine </w:t>
      </w:r>
      <w:r>
        <w:rPr>
          <w:rFonts w:asciiTheme="minorHAnsi" w:hAnsiTheme="minorHAnsi" w:cstheme="minorHAnsi"/>
          <w:szCs w:val="22"/>
        </w:rPr>
        <w:t>w</w:t>
      </w:r>
      <w:r w:rsidRPr="0017540B">
        <w:rPr>
          <w:rFonts w:asciiTheme="minorHAnsi" w:hAnsiTheme="minorHAnsi" w:cstheme="minorHAnsi"/>
          <w:szCs w:val="22"/>
        </w:rPr>
        <w:t xml:space="preserve">ith </w:t>
      </w:r>
      <w:r>
        <w:rPr>
          <w:rFonts w:asciiTheme="minorHAnsi" w:hAnsiTheme="minorHAnsi" w:cstheme="minorHAnsi"/>
          <w:szCs w:val="22"/>
        </w:rPr>
        <w:t>r</w:t>
      </w:r>
      <w:r w:rsidRPr="0017540B">
        <w:rPr>
          <w:rFonts w:asciiTheme="minorHAnsi" w:hAnsiTheme="minorHAnsi" w:cstheme="minorHAnsi"/>
          <w:szCs w:val="22"/>
        </w:rPr>
        <w:t xml:space="preserve">oles in </w:t>
      </w:r>
      <w:r>
        <w:rPr>
          <w:rFonts w:asciiTheme="minorHAnsi" w:hAnsiTheme="minorHAnsi" w:cstheme="minorHAnsi"/>
          <w:szCs w:val="22"/>
        </w:rPr>
        <w:t>e</w:t>
      </w:r>
      <w:r w:rsidRPr="0017540B">
        <w:rPr>
          <w:rFonts w:asciiTheme="minorHAnsi" w:hAnsiTheme="minorHAnsi" w:cstheme="minorHAnsi"/>
          <w:szCs w:val="22"/>
        </w:rPr>
        <w:t>xtracellular DNA-</w:t>
      </w:r>
      <w:r>
        <w:rPr>
          <w:rFonts w:asciiTheme="minorHAnsi" w:hAnsiTheme="minorHAnsi" w:cstheme="minorHAnsi"/>
          <w:szCs w:val="22"/>
        </w:rPr>
        <w:t>i</w:t>
      </w:r>
      <w:r w:rsidRPr="0017540B">
        <w:rPr>
          <w:rFonts w:asciiTheme="minorHAnsi" w:hAnsiTheme="minorHAnsi" w:cstheme="minorHAnsi"/>
          <w:szCs w:val="22"/>
        </w:rPr>
        <w:t xml:space="preserve">nduced </w:t>
      </w:r>
      <w:r>
        <w:rPr>
          <w:rFonts w:asciiTheme="minorHAnsi" w:hAnsiTheme="minorHAnsi" w:cstheme="minorHAnsi"/>
          <w:szCs w:val="22"/>
        </w:rPr>
        <w:t>i</w:t>
      </w:r>
      <w:r w:rsidRPr="0017540B">
        <w:rPr>
          <w:rFonts w:asciiTheme="minorHAnsi" w:hAnsiTheme="minorHAnsi" w:cstheme="minorHAnsi"/>
          <w:szCs w:val="22"/>
        </w:rPr>
        <w:t xml:space="preserve">nflammation and </w:t>
      </w:r>
      <w:r>
        <w:rPr>
          <w:rFonts w:asciiTheme="minorHAnsi" w:hAnsiTheme="minorHAnsi" w:cstheme="minorHAnsi"/>
          <w:szCs w:val="22"/>
        </w:rPr>
        <w:t>m</w:t>
      </w:r>
      <w:r w:rsidRPr="0017540B">
        <w:rPr>
          <w:rFonts w:asciiTheme="minorHAnsi" w:hAnsiTheme="minorHAnsi" w:cstheme="minorHAnsi"/>
          <w:szCs w:val="22"/>
        </w:rPr>
        <w:t xml:space="preserve">icrobial </w:t>
      </w:r>
      <w:r>
        <w:rPr>
          <w:rFonts w:asciiTheme="minorHAnsi" w:hAnsiTheme="minorHAnsi" w:cstheme="minorHAnsi"/>
          <w:szCs w:val="22"/>
        </w:rPr>
        <w:t>d</w:t>
      </w:r>
      <w:r w:rsidRPr="0017540B">
        <w:rPr>
          <w:rFonts w:asciiTheme="minorHAnsi" w:hAnsiTheme="minorHAnsi" w:cstheme="minorHAnsi"/>
          <w:szCs w:val="22"/>
        </w:rPr>
        <w:t xml:space="preserve">efense. </w:t>
      </w:r>
      <w:r w:rsidRPr="0017540B">
        <w:rPr>
          <w:rFonts w:asciiTheme="minorHAnsi" w:hAnsiTheme="minorHAnsi" w:cstheme="minorHAnsi"/>
          <w:i/>
          <w:szCs w:val="22"/>
        </w:rPr>
        <w:t>Front Immunol</w:t>
      </w:r>
      <w:r w:rsidRPr="0017540B">
        <w:rPr>
          <w:rFonts w:asciiTheme="minorHAnsi" w:hAnsiTheme="minorHAnsi" w:cstheme="minorHAnsi"/>
          <w:szCs w:val="22"/>
        </w:rPr>
        <w:t xml:space="preserve"> </w:t>
      </w:r>
      <w:r w:rsidRPr="0017540B">
        <w:rPr>
          <w:rFonts w:asciiTheme="minorHAnsi" w:hAnsiTheme="minorHAnsi" w:cstheme="minorHAnsi"/>
          <w:b/>
          <w:szCs w:val="22"/>
        </w:rPr>
        <w:t>10</w:t>
      </w:r>
      <w:r w:rsidRPr="0017540B">
        <w:rPr>
          <w:rFonts w:asciiTheme="minorHAnsi" w:hAnsiTheme="minorHAnsi" w:cstheme="minorHAnsi"/>
          <w:szCs w:val="22"/>
        </w:rPr>
        <w:t>, 204, doi:10.3389/fimmu.2019.00204 (2019).</w:t>
      </w:r>
    </w:p>
    <w:p w14:paraId="0DD008C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245</w:t>
      </w:r>
      <w:r w:rsidRPr="0017540B">
        <w:rPr>
          <w:rFonts w:asciiTheme="minorHAnsi" w:hAnsiTheme="minorHAnsi" w:cstheme="minorHAnsi"/>
          <w:szCs w:val="22"/>
        </w:rPr>
        <w:tab/>
        <w:t xml:space="preserve">Yan, J., Smyth, M. J. &amp; Teng, M. W. L. Interleukin (IL)-12 and IL-23 and </w:t>
      </w:r>
      <w:r>
        <w:rPr>
          <w:rFonts w:asciiTheme="minorHAnsi" w:hAnsiTheme="minorHAnsi" w:cstheme="minorHAnsi"/>
          <w:szCs w:val="22"/>
        </w:rPr>
        <w:t>t</w:t>
      </w:r>
      <w:r w:rsidRPr="0017540B">
        <w:rPr>
          <w:rFonts w:asciiTheme="minorHAnsi" w:hAnsiTheme="minorHAnsi" w:cstheme="minorHAnsi"/>
          <w:szCs w:val="22"/>
        </w:rPr>
        <w:t xml:space="preserve">heir </w:t>
      </w:r>
      <w:r>
        <w:rPr>
          <w:rFonts w:asciiTheme="minorHAnsi" w:hAnsiTheme="minorHAnsi" w:cstheme="minorHAnsi"/>
          <w:szCs w:val="22"/>
        </w:rPr>
        <w:t>c</w:t>
      </w:r>
      <w:r w:rsidRPr="0017540B">
        <w:rPr>
          <w:rFonts w:asciiTheme="minorHAnsi" w:hAnsiTheme="minorHAnsi" w:cstheme="minorHAnsi"/>
          <w:szCs w:val="22"/>
        </w:rPr>
        <w:t xml:space="preserve">onflicting </w:t>
      </w:r>
      <w:r>
        <w:rPr>
          <w:rFonts w:asciiTheme="minorHAnsi" w:hAnsiTheme="minorHAnsi" w:cstheme="minorHAnsi"/>
          <w:szCs w:val="22"/>
        </w:rPr>
        <w:t>r</w:t>
      </w:r>
      <w:r w:rsidRPr="0017540B">
        <w:rPr>
          <w:rFonts w:asciiTheme="minorHAnsi" w:hAnsiTheme="minorHAnsi" w:cstheme="minorHAnsi"/>
          <w:szCs w:val="22"/>
        </w:rPr>
        <w:t xml:space="preserve">oles in </w:t>
      </w:r>
      <w:r>
        <w:rPr>
          <w:rFonts w:asciiTheme="minorHAnsi" w:hAnsiTheme="minorHAnsi" w:cstheme="minorHAnsi"/>
          <w:szCs w:val="22"/>
        </w:rPr>
        <w:t>c</w:t>
      </w:r>
      <w:r w:rsidRPr="0017540B">
        <w:rPr>
          <w:rFonts w:asciiTheme="minorHAnsi" w:hAnsiTheme="minorHAnsi" w:cstheme="minorHAnsi"/>
          <w:szCs w:val="22"/>
        </w:rPr>
        <w:t xml:space="preserve">ancer. </w:t>
      </w:r>
      <w:r w:rsidRPr="0017540B">
        <w:rPr>
          <w:rFonts w:asciiTheme="minorHAnsi" w:hAnsiTheme="minorHAnsi" w:cstheme="minorHAnsi"/>
          <w:i/>
          <w:szCs w:val="22"/>
        </w:rPr>
        <w:t>Cold Spring Harb Perspect Biol</w:t>
      </w:r>
      <w:r w:rsidRPr="0017540B">
        <w:rPr>
          <w:rFonts w:asciiTheme="minorHAnsi" w:hAnsiTheme="minorHAnsi" w:cstheme="minorHAnsi"/>
          <w:szCs w:val="22"/>
        </w:rPr>
        <w:t xml:space="preserve"> </w:t>
      </w:r>
      <w:r w:rsidRPr="0017540B">
        <w:rPr>
          <w:rFonts w:asciiTheme="minorHAnsi" w:hAnsiTheme="minorHAnsi" w:cstheme="minorHAnsi"/>
          <w:b/>
          <w:szCs w:val="22"/>
        </w:rPr>
        <w:t>10</w:t>
      </w:r>
      <w:r w:rsidRPr="0017540B">
        <w:rPr>
          <w:rFonts w:asciiTheme="minorHAnsi" w:hAnsiTheme="minorHAnsi" w:cstheme="minorHAnsi"/>
          <w:szCs w:val="22"/>
        </w:rPr>
        <w:t>, doi:10.1101/cshperspect.a028530 (2018).</w:t>
      </w:r>
    </w:p>
    <w:p w14:paraId="00EDE9C7"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246</w:t>
      </w:r>
      <w:r w:rsidRPr="0017540B">
        <w:rPr>
          <w:rFonts w:asciiTheme="minorHAnsi" w:hAnsiTheme="minorHAnsi" w:cstheme="minorHAnsi"/>
          <w:szCs w:val="22"/>
        </w:rPr>
        <w:tab/>
        <w:t>Park, Y. J.</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IL-27 confers a protumorigenic activity of regulatory T cells via CD39. </w:t>
      </w:r>
      <w:r w:rsidRPr="0017540B">
        <w:rPr>
          <w:rFonts w:asciiTheme="minorHAnsi" w:hAnsiTheme="minorHAnsi" w:cstheme="minorHAnsi"/>
          <w:i/>
          <w:szCs w:val="22"/>
        </w:rPr>
        <w:t>Proceedings of the National Academy of Sciences of the United States of America</w:t>
      </w:r>
      <w:r w:rsidRPr="0017540B">
        <w:rPr>
          <w:rFonts w:asciiTheme="minorHAnsi" w:hAnsiTheme="minorHAnsi" w:cstheme="minorHAnsi"/>
          <w:szCs w:val="22"/>
        </w:rPr>
        <w:t xml:space="preserve"> </w:t>
      </w:r>
      <w:r w:rsidRPr="0017540B">
        <w:rPr>
          <w:rFonts w:asciiTheme="minorHAnsi" w:hAnsiTheme="minorHAnsi" w:cstheme="minorHAnsi"/>
          <w:b/>
          <w:szCs w:val="22"/>
        </w:rPr>
        <w:t>116</w:t>
      </w:r>
      <w:r w:rsidRPr="0017540B">
        <w:rPr>
          <w:rFonts w:asciiTheme="minorHAnsi" w:hAnsiTheme="minorHAnsi" w:cstheme="minorHAnsi"/>
          <w:szCs w:val="22"/>
        </w:rPr>
        <w:t>, 3106-3111, doi:10.1073/pnas.1810254116 (2019).</w:t>
      </w:r>
    </w:p>
    <w:p w14:paraId="422E3A34"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247</w:t>
      </w:r>
      <w:r w:rsidRPr="0017540B">
        <w:rPr>
          <w:rFonts w:asciiTheme="minorHAnsi" w:hAnsiTheme="minorHAnsi" w:cstheme="minorHAnsi"/>
          <w:szCs w:val="22"/>
        </w:rPr>
        <w:tab/>
        <w:t>Figueiredo, M. L.</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Ligand-</w:t>
      </w:r>
      <w:r>
        <w:rPr>
          <w:rFonts w:asciiTheme="minorHAnsi" w:hAnsiTheme="minorHAnsi" w:cstheme="minorHAnsi"/>
          <w:szCs w:val="22"/>
        </w:rPr>
        <w:t>m</w:t>
      </w:r>
      <w:r w:rsidRPr="0017540B">
        <w:rPr>
          <w:rFonts w:asciiTheme="minorHAnsi" w:hAnsiTheme="minorHAnsi" w:cstheme="minorHAnsi"/>
          <w:szCs w:val="22"/>
        </w:rPr>
        <w:t xml:space="preserve">ediated </w:t>
      </w:r>
      <w:r>
        <w:rPr>
          <w:rFonts w:asciiTheme="minorHAnsi" w:hAnsiTheme="minorHAnsi" w:cstheme="minorHAnsi"/>
          <w:szCs w:val="22"/>
        </w:rPr>
        <w:t>t</w:t>
      </w:r>
      <w:r w:rsidRPr="0017540B">
        <w:rPr>
          <w:rFonts w:asciiTheme="minorHAnsi" w:hAnsiTheme="minorHAnsi" w:cstheme="minorHAnsi"/>
          <w:szCs w:val="22"/>
        </w:rPr>
        <w:t xml:space="preserve">argeting of </w:t>
      </w:r>
      <w:r>
        <w:rPr>
          <w:rFonts w:asciiTheme="minorHAnsi" w:hAnsiTheme="minorHAnsi" w:cstheme="minorHAnsi"/>
          <w:szCs w:val="22"/>
        </w:rPr>
        <w:t>c</w:t>
      </w:r>
      <w:r w:rsidRPr="0017540B">
        <w:rPr>
          <w:rFonts w:asciiTheme="minorHAnsi" w:hAnsiTheme="minorHAnsi" w:cstheme="minorHAnsi"/>
          <w:szCs w:val="22"/>
        </w:rPr>
        <w:t xml:space="preserve">ytokine </w:t>
      </w:r>
      <w:r>
        <w:rPr>
          <w:rFonts w:asciiTheme="minorHAnsi" w:hAnsiTheme="minorHAnsi" w:cstheme="minorHAnsi"/>
          <w:szCs w:val="22"/>
        </w:rPr>
        <w:t>i</w:t>
      </w:r>
      <w:r w:rsidRPr="0017540B">
        <w:rPr>
          <w:rFonts w:asciiTheme="minorHAnsi" w:hAnsiTheme="minorHAnsi" w:cstheme="minorHAnsi"/>
          <w:szCs w:val="22"/>
        </w:rPr>
        <w:t xml:space="preserve">nterleukin-27 </w:t>
      </w:r>
      <w:r>
        <w:rPr>
          <w:rFonts w:asciiTheme="minorHAnsi" w:hAnsiTheme="minorHAnsi" w:cstheme="minorHAnsi"/>
          <w:szCs w:val="22"/>
        </w:rPr>
        <w:t>e</w:t>
      </w:r>
      <w:r w:rsidRPr="0017540B">
        <w:rPr>
          <w:rFonts w:asciiTheme="minorHAnsi" w:hAnsiTheme="minorHAnsi" w:cstheme="minorHAnsi"/>
          <w:szCs w:val="22"/>
        </w:rPr>
        <w:t xml:space="preserve">nhances </w:t>
      </w:r>
      <w:r>
        <w:rPr>
          <w:rFonts w:asciiTheme="minorHAnsi" w:hAnsiTheme="minorHAnsi" w:cstheme="minorHAnsi"/>
          <w:szCs w:val="22"/>
        </w:rPr>
        <w:t>i</w:t>
      </w:r>
      <w:r w:rsidRPr="0017540B">
        <w:rPr>
          <w:rFonts w:asciiTheme="minorHAnsi" w:hAnsiTheme="minorHAnsi" w:cstheme="minorHAnsi"/>
          <w:szCs w:val="22"/>
        </w:rPr>
        <w:t xml:space="preserve">ts </w:t>
      </w:r>
      <w:r>
        <w:rPr>
          <w:rFonts w:asciiTheme="minorHAnsi" w:hAnsiTheme="minorHAnsi" w:cstheme="minorHAnsi"/>
          <w:szCs w:val="22"/>
        </w:rPr>
        <w:t>b</w:t>
      </w:r>
      <w:r w:rsidRPr="0017540B">
        <w:rPr>
          <w:rFonts w:asciiTheme="minorHAnsi" w:hAnsiTheme="minorHAnsi" w:cstheme="minorHAnsi"/>
          <w:szCs w:val="22"/>
        </w:rPr>
        <w:t xml:space="preserve">ioactivity </w:t>
      </w:r>
      <w:r>
        <w:rPr>
          <w:rFonts w:asciiTheme="minorHAnsi" w:hAnsiTheme="minorHAnsi" w:cstheme="minorHAnsi"/>
          <w:szCs w:val="22"/>
        </w:rPr>
        <w:t>i</w:t>
      </w:r>
      <w:r w:rsidRPr="0017540B">
        <w:rPr>
          <w:rFonts w:asciiTheme="minorHAnsi" w:hAnsiTheme="minorHAnsi" w:cstheme="minorHAnsi"/>
          <w:szCs w:val="22"/>
        </w:rPr>
        <w:t xml:space="preserve">n </w:t>
      </w:r>
      <w:r>
        <w:rPr>
          <w:rFonts w:asciiTheme="minorHAnsi" w:hAnsiTheme="minorHAnsi" w:cstheme="minorHAnsi"/>
          <w:szCs w:val="22"/>
        </w:rPr>
        <w:t>v</w:t>
      </w:r>
      <w:r w:rsidRPr="0017540B">
        <w:rPr>
          <w:rFonts w:asciiTheme="minorHAnsi" w:hAnsiTheme="minorHAnsi" w:cstheme="minorHAnsi"/>
          <w:szCs w:val="22"/>
        </w:rPr>
        <w:t xml:space="preserve">ivo. </w:t>
      </w:r>
      <w:r w:rsidRPr="0017540B">
        <w:rPr>
          <w:rFonts w:asciiTheme="minorHAnsi" w:hAnsiTheme="minorHAnsi" w:cstheme="minorHAnsi"/>
          <w:i/>
          <w:szCs w:val="22"/>
        </w:rPr>
        <w:t>Mol Ther Methods Clin Dev</w:t>
      </w:r>
      <w:r w:rsidRPr="0017540B">
        <w:rPr>
          <w:rFonts w:asciiTheme="minorHAnsi" w:hAnsiTheme="minorHAnsi" w:cstheme="minorHAnsi"/>
          <w:szCs w:val="22"/>
        </w:rPr>
        <w:t xml:space="preserve"> </w:t>
      </w:r>
      <w:r w:rsidRPr="0017540B">
        <w:rPr>
          <w:rFonts w:asciiTheme="minorHAnsi" w:hAnsiTheme="minorHAnsi" w:cstheme="minorHAnsi"/>
          <w:b/>
          <w:szCs w:val="22"/>
        </w:rPr>
        <w:t>17</w:t>
      </w:r>
      <w:r w:rsidRPr="0017540B">
        <w:rPr>
          <w:rFonts w:asciiTheme="minorHAnsi" w:hAnsiTheme="minorHAnsi" w:cstheme="minorHAnsi"/>
          <w:szCs w:val="22"/>
        </w:rPr>
        <w:t>, 739-751, doi:10.1016/j.omtm.2020.03.022 (2020).</w:t>
      </w:r>
    </w:p>
    <w:p w14:paraId="027BBE9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248</w:t>
      </w:r>
      <w:r w:rsidRPr="0017540B">
        <w:rPr>
          <w:rFonts w:asciiTheme="minorHAnsi" w:hAnsiTheme="minorHAnsi" w:cstheme="minorHAnsi"/>
          <w:szCs w:val="22"/>
        </w:rPr>
        <w:tab/>
        <w:t xml:space="preserve">Bie, Q., Jin, C., Zhang, B. &amp; Dong, H. IL-17B: A new area of study in the IL-17 family. </w:t>
      </w:r>
      <w:r w:rsidRPr="0017540B">
        <w:rPr>
          <w:rFonts w:asciiTheme="minorHAnsi" w:hAnsiTheme="minorHAnsi" w:cstheme="minorHAnsi"/>
          <w:i/>
          <w:szCs w:val="22"/>
        </w:rPr>
        <w:t>Mol Immunol</w:t>
      </w:r>
      <w:r w:rsidRPr="0017540B">
        <w:rPr>
          <w:rFonts w:asciiTheme="minorHAnsi" w:hAnsiTheme="minorHAnsi" w:cstheme="minorHAnsi"/>
          <w:szCs w:val="22"/>
        </w:rPr>
        <w:t xml:space="preserve"> </w:t>
      </w:r>
      <w:r w:rsidRPr="0017540B">
        <w:rPr>
          <w:rFonts w:asciiTheme="minorHAnsi" w:hAnsiTheme="minorHAnsi" w:cstheme="minorHAnsi"/>
          <w:b/>
          <w:szCs w:val="22"/>
        </w:rPr>
        <w:t>90</w:t>
      </w:r>
      <w:r w:rsidRPr="0017540B">
        <w:rPr>
          <w:rFonts w:asciiTheme="minorHAnsi" w:hAnsiTheme="minorHAnsi" w:cstheme="minorHAnsi"/>
          <w:szCs w:val="22"/>
        </w:rPr>
        <w:t>, 50-56, doi:10.1016/j.molimm.2017.07.004 (2017).</w:t>
      </w:r>
    </w:p>
    <w:p w14:paraId="604BD37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249</w:t>
      </w:r>
      <w:r w:rsidRPr="0017540B">
        <w:rPr>
          <w:rFonts w:asciiTheme="minorHAnsi" w:hAnsiTheme="minorHAnsi" w:cstheme="minorHAnsi"/>
          <w:szCs w:val="22"/>
        </w:rPr>
        <w:tab/>
        <w:t>Jungnickel, C.</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IL-17C mediates the recruitment of tumor-associated neutrophils and lung tumor growth. </w:t>
      </w:r>
      <w:r w:rsidRPr="0017540B">
        <w:rPr>
          <w:rFonts w:asciiTheme="minorHAnsi" w:hAnsiTheme="minorHAnsi" w:cstheme="minorHAnsi"/>
          <w:i/>
          <w:szCs w:val="22"/>
        </w:rPr>
        <w:t>Oncogene</w:t>
      </w:r>
      <w:r w:rsidRPr="0017540B">
        <w:rPr>
          <w:rFonts w:asciiTheme="minorHAnsi" w:hAnsiTheme="minorHAnsi" w:cstheme="minorHAnsi"/>
          <w:szCs w:val="22"/>
        </w:rPr>
        <w:t xml:space="preserve"> </w:t>
      </w:r>
      <w:r w:rsidRPr="0017540B">
        <w:rPr>
          <w:rFonts w:asciiTheme="minorHAnsi" w:hAnsiTheme="minorHAnsi" w:cstheme="minorHAnsi"/>
          <w:b/>
          <w:szCs w:val="22"/>
        </w:rPr>
        <w:t>36</w:t>
      </w:r>
      <w:r w:rsidRPr="0017540B">
        <w:rPr>
          <w:rFonts w:asciiTheme="minorHAnsi" w:hAnsiTheme="minorHAnsi" w:cstheme="minorHAnsi"/>
          <w:szCs w:val="22"/>
        </w:rPr>
        <w:t>, 4182-4190, doi:10.1038/onc.2017.28 (2017).</w:t>
      </w:r>
    </w:p>
    <w:p w14:paraId="57FD4F6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250</w:t>
      </w:r>
      <w:r w:rsidRPr="0017540B">
        <w:rPr>
          <w:rFonts w:asciiTheme="minorHAnsi" w:hAnsiTheme="minorHAnsi" w:cstheme="minorHAnsi"/>
          <w:szCs w:val="22"/>
        </w:rPr>
        <w:tab/>
        <w:t xml:space="preserve">Liu, X., Sun, S. &amp; Liu, D. IL-17D: </w:t>
      </w:r>
      <w:r>
        <w:rPr>
          <w:rFonts w:asciiTheme="minorHAnsi" w:hAnsiTheme="minorHAnsi" w:cstheme="minorHAnsi"/>
          <w:szCs w:val="22"/>
        </w:rPr>
        <w:t>a</w:t>
      </w:r>
      <w:r w:rsidRPr="0017540B">
        <w:rPr>
          <w:rFonts w:asciiTheme="minorHAnsi" w:hAnsiTheme="minorHAnsi" w:cstheme="minorHAnsi"/>
          <w:szCs w:val="22"/>
        </w:rPr>
        <w:t xml:space="preserve"> </w:t>
      </w:r>
      <w:r>
        <w:rPr>
          <w:rFonts w:asciiTheme="minorHAnsi" w:hAnsiTheme="minorHAnsi" w:cstheme="minorHAnsi"/>
          <w:szCs w:val="22"/>
        </w:rPr>
        <w:t>l</w:t>
      </w:r>
      <w:r w:rsidRPr="0017540B">
        <w:rPr>
          <w:rFonts w:asciiTheme="minorHAnsi" w:hAnsiTheme="minorHAnsi" w:cstheme="minorHAnsi"/>
          <w:szCs w:val="22"/>
        </w:rPr>
        <w:t xml:space="preserve">ess </w:t>
      </w:r>
      <w:r>
        <w:rPr>
          <w:rFonts w:asciiTheme="minorHAnsi" w:hAnsiTheme="minorHAnsi" w:cstheme="minorHAnsi"/>
          <w:szCs w:val="22"/>
        </w:rPr>
        <w:t>s</w:t>
      </w:r>
      <w:r w:rsidRPr="0017540B">
        <w:rPr>
          <w:rFonts w:asciiTheme="minorHAnsi" w:hAnsiTheme="minorHAnsi" w:cstheme="minorHAnsi"/>
          <w:szCs w:val="22"/>
        </w:rPr>
        <w:t xml:space="preserve">tudied </w:t>
      </w:r>
      <w:r>
        <w:rPr>
          <w:rFonts w:asciiTheme="minorHAnsi" w:hAnsiTheme="minorHAnsi" w:cstheme="minorHAnsi"/>
          <w:szCs w:val="22"/>
        </w:rPr>
        <w:t>c</w:t>
      </w:r>
      <w:r w:rsidRPr="0017540B">
        <w:rPr>
          <w:rFonts w:asciiTheme="minorHAnsi" w:hAnsiTheme="minorHAnsi" w:cstheme="minorHAnsi"/>
          <w:szCs w:val="22"/>
        </w:rPr>
        <w:t xml:space="preserve">ytokine of IL-17 </w:t>
      </w:r>
      <w:r>
        <w:rPr>
          <w:rFonts w:asciiTheme="minorHAnsi" w:hAnsiTheme="minorHAnsi" w:cstheme="minorHAnsi"/>
          <w:szCs w:val="22"/>
        </w:rPr>
        <w:t>f</w:t>
      </w:r>
      <w:r w:rsidRPr="0017540B">
        <w:rPr>
          <w:rFonts w:asciiTheme="minorHAnsi" w:hAnsiTheme="minorHAnsi" w:cstheme="minorHAnsi"/>
          <w:szCs w:val="22"/>
        </w:rPr>
        <w:t xml:space="preserve">amily. </w:t>
      </w:r>
      <w:r w:rsidRPr="0017540B">
        <w:rPr>
          <w:rFonts w:asciiTheme="minorHAnsi" w:hAnsiTheme="minorHAnsi" w:cstheme="minorHAnsi"/>
          <w:i/>
          <w:szCs w:val="22"/>
        </w:rPr>
        <w:t>Int Arch Allergy Immunol</w:t>
      </w:r>
      <w:r w:rsidRPr="0017540B">
        <w:rPr>
          <w:rFonts w:asciiTheme="minorHAnsi" w:hAnsiTheme="minorHAnsi" w:cstheme="minorHAnsi"/>
          <w:szCs w:val="22"/>
        </w:rPr>
        <w:t xml:space="preserve"> </w:t>
      </w:r>
      <w:r w:rsidRPr="0017540B">
        <w:rPr>
          <w:rFonts w:asciiTheme="minorHAnsi" w:hAnsiTheme="minorHAnsi" w:cstheme="minorHAnsi"/>
          <w:b/>
          <w:szCs w:val="22"/>
        </w:rPr>
        <w:t>181</w:t>
      </w:r>
      <w:r w:rsidRPr="0017540B">
        <w:rPr>
          <w:rFonts w:asciiTheme="minorHAnsi" w:hAnsiTheme="minorHAnsi" w:cstheme="minorHAnsi"/>
          <w:szCs w:val="22"/>
        </w:rPr>
        <w:t>, 618-623, doi:10.1159/000508255 (2020).</w:t>
      </w:r>
    </w:p>
    <w:p w14:paraId="2BDD2AD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251</w:t>
      </w:r>
      <w:r w:rsidRPr="0017540B">
        <w:rPr>
          <w:rFonts w:asciiTheme="minorHAnsi" w:hAnsiTheme="minorHAnsi" w:cstheme="minorHAnsi"/>
          <w:szCs w:val="22"/>
        </w:rPr>
        <w:tab/>
        <w:t>Hasegawa, K.</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Anti-tumor immunity elicited by direct intratumoral administration of a recombinant adenovirus expressing either IL-28A/IFN-lambda2 or IL-29/IFN-lambda1. </w:t>
      </w:r>
      <w:r w:rsidRPr="0017540B">
        <w:rPr>
          <w:rFonts w:asciiTheme="minorHAnsi" w:hAnsiTheme="minorHAnsi" w:cstheme="minorHAnsi"/>
          <w:i/>
          <w:szCs w:val="22"/>
        </w:rPr>
        <w:t>Cancer Gene Ther</w:t>
      </w:r>
      <w:r w:rsidRPr="0017540B">
        <w:rPr>
          <w:rFonts w:asciiTheme="minorHAnsi" w:hAnsiTheme="minorHAnsi" w:cstheme="minorHAnsi"/>
          <w:szCs w:val="22"/>
        </w:rPr>
        <w:t xml:space="preserve"> </w:t>
      </w:r>
      <w:r w:rsidRPr="0017540B">
        <w:rPr>
          <w:rFonts w:asciiTheme="minorHAnsi" w:hAnsiTheme="minorHAnsi" w:cstheme="minorHAnsi"/>
          <w:b/>
          <w:szCs w:val="22"/>
        </w:rPr>
        <w:t>23</w:t>
      </w:r>
      <w:r w:rsidRPr="0017540B">
        <w:rPr>
          <w:rFonts w:asciiTheme="minorHAnsi" w:hAnsiTheme="minorHAnsi" w:cstheme="minorHAnsi"/>
          <w:szCs w:val="22"/>
        </w:rPr>
        <w:t>, 266-277, doi:10.1038/cgt.2016.29 (2016).</w:t>
      </w:r>
    </w:p>
    <w:p w14:paraId="5EC0776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252</w:t>
      </w:r>
      <w:r w:rsidRPr="0017540B">
        <w:rPr>
          <w:rFonts w:asciiTheme="minorHAnsi" w:hAnsiTheme="minorHAnsi" w:cstheme="minorHAnsi"/>
          <w:szCs w:val="22"/>
        </w:rPr>
        <w:tab/>
        <w:t>Ford, R.</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Identification of B-cell growth factors (interleukin-14; high molecular weight-B-cell growth factors) in effusion fluids from patients with aggressive B-cell lymphomas. </w:t>
      </w:r>
      <w:r w:rsidRPr="0017540B">
        <w:rPr>
          <w:rFonts w:asciiTheme="minorHAnsi" w:hAnsiTheme="minorHAnsi" w:cstheme="minorHAnsi"/>
          <w:i/>
          <w:szCs w:val="22"/>
        </w:rPr>
        <w:t>Blood</w:t>
      </w:r>
      <w:r w:rsidRPr="0017540B">
        <w:rPr>
          <w:rFonts w:asciiTheme="minorHAnsi" w:hAnsiTheme="minorHAnsi" w:cstheme="minorHAnsi"/>
          <w:szCs w:val="22"/>
        </w:rPr>
        <w:t xml:space="preserve"> </w:t>
      </w:r>
      <w:r w:rsidRPr="0017540B">
        <w:rPr>
          <w:rFonts w:asciiTheme="minorHAnsi" w:hAnsiTheme="minorHAnsi" w:cstheme="minorHAnsi"/>
          <w:b/>
          <w:szCs w:val="22"/>
        </w:rPr>
        <w:t>86</w:t>
      </w:r>
      <w:r w:rsidRPr="0017540B">
        <w:rPr>
          <w:rFonts w:asciiTheme="minorHAnsi" w:hAnsiTheme="minorHAnsi" w:cstheme="minorHAnsi"/>
          <w:szCs w:val="22"/>
        </w:rPr>
        <w:t>, 283-293 (1995).</w:t>
      </w:r>
    </w:p>
    <w:p w14:paraId="18B2993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253</w:t>
      </w:r>
      <w:r w:rsidRPr="0017540B">
        <w:rPr>
          <w:rFonts w:asciiTheme="minorHAnsi" w:hAnsiTheme="minorHAnsi" w:cstheme="minorHAnsi"/>
          <w:szCs w:val="22"/>
        </w:rPr>
        <w:tab/>
        <w:t xml:space="preserve">Richmond, J., Tuzova, M., Cruikshank, W. &amp; Center, D. Regulation of cellular processes by interleukin-16 in homeostasis and cancer. </w:t>
      </w:r>
      <w:r w:rsidRPr="0017540B">
        <w:rPr>
          <w:rFonts w:asciiTheme="minorHAnsi" w:hAnsiTheme="minorHAnsi" w:cstheme="minorHAnsi"/>
          <w:i/>
          <w:szCs w:val="22"/>
        </w:rPr>
        <w:t>J Cell Physiol</w:t>
      </w:r>
      <w:r w:rsidRPr="0017540B">
        <w:rPr>
          <w:rFonts w:asciiTheme="minorHAnsi" w:hAnsiTheme="minorHAnsi" w:cstheme="minorHAnsi"/>
          <w:szCs w:val="22"/>
        </w:rPr>
        <w:t xml:space="preserve"> </w:t>
      </w:r>
      <w:r w:rsidRPr="0017540B">
        <w:rPr>
          <w:rFonts w:asciiTheme="minorHAnsi" w:hAnsiTheme="minorHAnsi" w:cstheme="minorHAnsi"/>
          <w:b/>
          <w:szCs w:val="22"/>
        </w:rPr>
        <w:t>229</w:t>
      </w:r>
      <w:r w:rsidRPr="0017540B">
        <w:rPr>
          <w:rFonts w:asciiTheme="minorHAnsi" w:hAnsiTheme="minorHAnsi" w:cstheme="minorHAnsi"/>
          <w:szCs w:val="22"/>
        </w:rPr>
        <w:t>, 139-147, doi:10.1002/jcp.24441 (2014).</w:t>
      </w:r>
    </w:p>
    <w:p w14:paraId="16ABCBA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lastRenderedPageBreak/>
        <w:t>254</w:t>
      </w:r>
      <w:r w:rsidRPr="0017540B">
        <w:rPr>
          <w:rFonts w:asciiTheme="minorHAnsi" w:hAnsiTheme="minorHAnsi" w:cstheme="minorHAnsi"/>
          <w:szCs w:val="22"/>
        </w:rPr>
        <w:tab/>
        <w:t xml:space="preserve">Sloot, Y. J. E., Smit, J. W., Joosten, L. A. B. &amp; Netea-Maier, R. T. Insights into the role of IL-32 in cancer. </w:t>
      </w:r>
      <w:r w:rsidRPr="0017540B">
        <w:rPr>
          <w:rFonts w:asciiTheme="minorHAnsi" w:hAnsiTheme="minorHAnsi" w:cstheme="minorHAnsi"/>
          <w:i/>
          <w:szCs w:val="22"/>
        </w:rPr>
        <w:t>Semin Immunol</w:t>
      </w:r>
      <w:r w:rsidRPr="0017540B">
        <w:rPr>
          <w:rFonts w:asciiTheme="minorHAnsi" w:hAnsiTheme="minorHAnsi" w:cstheme="minorHAnsi"/>
          <w:szCs w:val="22"/>
        </w:rPr>
        <w:t xml:space="preserve"> </w:t>
      </w:r>
      <w:r w:rsidRPr="0017540B">
        <w:rPr>
          <w:rFonts w:asciiTheme="minorHAnsi" w:hAnsiTheme="minorHAnsi" w:cstheme="minorHAnsi"/>
          <w:b/>
          <w:szCs w:val="22"/>
        </w:rPr>
        <w:t>38</w:t>
      </w:r>
      <w:r w:rsidRPr="0017540B">
        <w:rPr>
          <w:rFonts w:asciiTheme="minorHAnsi" w:hAnsiTheme="minorHAnsi" w:cstheme="minorHAnsi"/>
          <w:szCs w:val="22"/>
        </w:rPr>
        <w:t>, 24-32, doi:10.1016/j.smim.2018.03.004 (2018).</w:t>
      </w:r>
    </w:p>
    <w:p w14:paraId="57B0EA96"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255</w:t>
      </w:r>
      <w:r w:rsidRPr="0017540B">
        <w:rPr>
          <w:rFonts w:asciiTheme="minorHAnsi" w:hAnsiTheme="minorHAnsi" w:cstheme="minorHAnsi"/>
          <w:szCs w:val="22"/>
        </w:rPr>
        <w:tab/>
        <w:t>Baghdadi, M.</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Interleukin-34, a comprehensive review. </w:t>
      </w:r>
      <w:r w:rsidRPr="0017540B">
        <w:rPr>
          <w:rFonts w:asciiTheme="minorHAnsi" w:hAnsiTheme="minorHAnsi" w:cstheme="minorHAnsi"/>
          <w:i/>
          <w:szCs w:val="22"/>
        </w:rPr>
        <w:t>J Leukoc Biol</w:t>
      </w:r>
      <w:r w:rsidRPr="0017540B">
        <w:rPr>
          <w:rFonts w:asciiTheme="minorHAnsi" w:hAnsiTheme="minorHAnsi" w:cstheme="minorHAnsi"/>
          <w:szCs w:val="22"/>
        </w:rPr>
        <w:t xml:space="preserve"> </w:t>
      </w:r>
      <w:r w:rsidRPr="0017540B">
        <w:rPr>
          <w:rFonts w:asciiTheme="minorHAnsi" w:hAnsiTheme="minorHAnsi" w:cstheme="minorHAnsi"/>
          <w:b/>
          <w:szCs w:val="22"/>
        </w:rPr>
        <w:t>104</w:t>
      </w:r>
      <w:r w:rsidRPr="0017540B">
        <w:rPr>
          <w:rFonts w:asciiTheme="minorHAnsi" w:hAnsiTheme="minorHAnsi" w:cstheme="minorHAnsi"/>
          <w:szCs w:val="22"/>
        </w:rPr>
        <w:t>, 931-951, doi:10.1002/JLB.MR1117-457R (2018).</w:t>
      </w:r>
    </w:p>
    <w:p w14:paraId="39244E5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256</w:t>
      </w:r>
      <w:r w:rsidRPr="0017540B">
        <w:rPr>
          <w:rFonts w:asciiTheme="minorHAnsi" w:hAnsiTheme="minorHAnsi" w:cstheme="minorHAnsi"/>
          <w:szCs w:val="22"/>
        </w:rPr>
        <w:tab/>
        <w:t xml:space="preserve">Franzè, E., Stolfi, C., Troncone, E., Scarozza, P. &amp; Monteleone, G. Role of </w:t>
      </w:r>
      <w:r>
        <w:rPr>
          <w:rFonts w:asciiTheme="minorHAnsi" w:hAnsiTheme="minorHAnsi" w:cstheme="minorHAnsi"/>
          <w:szCs w:val="22"/>
        </w:rPr>
        <w:t>i</w:t>
      </w:r>
      <w:r w:rsidRPr="0017540B">
        <w:rPr>
          <w:rFonts w:asciiTheme="minorHAnsi" w:hAnsiTheme="minorHAnsi" w:cstheme="minorHAnsi"/>
          <w:szCs w:val="22"/>
        </w:rPr>
        <w:t xml:space="preserve">nterleukin-34 in </w:t>
      </w:r>
      <w:r>
        <w:rPr>
          <w:rFonts w:asciiTheme="minorHAnsi" w:hAnsiTheme="minorHAnsi" w:cstheme="minorHAnsi"/>
          <w:szCs w:val="22"/>
        </w:rPr>
        <w:t>c</w:t>
      </w:r>
      <w:r w:rsidRPr="0017540B">
        <w:rPr>
          <w:rFonts w:asciiTheme="minorHAnsi" w:hAnsiTheme="minorHAnsi" w:cstheme="minorHAnsi"/>
          <w:szCs w:val="22"/>
        </w:rPr>
        <w:t xml:space="preserve">ancer. </w:t>
      </w:r>
      <w:r w:rsidRPr="0017540B">
        <w:rPr>
          <w:rFonts w:asciiTheme="minorHAnsi" w:hAnsiTheme="minorHAnsi" w:cstheme="minorHAnsi"/>
          <w:i/>
          <w:szCs w:val="22"/>
        </w:rPr>
        <w:t>Cancers</w:t>
      </w:r>
      <w:r w:rsidRPr="0017540B">
        <w:rPr>
          <w:rFonts w:asciiTheme="minorHAnsi" w:hAnsiTheme="minorHAnsi" w:cstheme="minorHAnsi"/>
          <w:szCs w:val="22"/>
        </w:rPr>
        <w:t xml:space="preserve"> </w:t>
      </w:r>
      <w:r w:rsidRPr="0017540B">
        <w:rPr>
          <w:rFonts w:asciiTheme="minorHAnsi" w:hAnsiTheme="minorHAnsi" w:cstheme="minorHAnsi"/>
          <w:b/>
          <w:szCs w:val="22"/>
        </w:rPr>
        <w:t>12</w:t>
      </w:r>
      <w:r w:rsidRPr="0017540B">
        <w:rPr>
          <w:rFonts w:asciiTheme="minorHAnsi" w:hAnsiTheme="minorHAnsi" w:cstheme="minorHAnsi"/>
          <w:szCs w:val="22"/>
        </w:rPr>
        <w:t>, 252</w:t>
      </w:r>
      <w:r>
        <w:rPr>
          <w:rFonts w:asciiTheme="minorHAnsi" w:hAnsiTheme="minorHAnsi" w:cstheme="minorHAnsi"/>
          <w:szCs w:val="22"/>
        </w:rPr>
        <w:t xml:space="preserve">, </w:t>
      </w:r>
      <w:r w:rsidRPr="0035529F">
        <w:rPr>
          <w:rFonts w:asciiTheme="minorHAnsi" w:hAnsiTheme="minorHAnsi" w:cstheme="minorHAnsi"/>
          <w:szCs w:val="22"/>
        </w:rPr>
        <w:t>doi:10.3390/cancers12010252</w:t>
      </w:r>
      <w:r w:rsidRPr="0017540B">
        <w:rPr>
          <w:rFonts w:asciiTheme="minorHAnsi" w:hAnsiTheme="minorHAnsi" w:cstheme="minorHAnsi"/>
          <w:szCs w:val="22"/>
        </w:rPr>
        <w:t xml:space="preserve"> (2020).</w:t>
      </w:r>
    </w:p>
    <w:p w14:paraId="40DD3A64"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257</w:t>
      </w:r>
      <w:r w:rsidRPr="0017540B">
        <w:rPr>
          <w:rFonts w:asciiTheme="minorHAnsi" w:hAnsiTheme="minorHAnsi" w:cstheme="minorHAnsi"/>
          <w:szCs w:val="22"/>
        </w:rPr>
        <w:tab/>
        <w:t>Grupp, S. A.</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Chimeric </w:t>
      </w:r>
      <w:r>
        <w:rPr>
          <w:rFonts w:asciiTheme="minorHAnsi" w:hAnsiTheme="minorHAnsi" w:cstheme="minorHAnsi"/>
          <w:szCs w:val="22"/>
        </w:rPr>
        <w:t>a</w:t>
      </w:r>
      <w:r w:rsidRPr="0017540B">
        <w:rPr>
          <w:rFonts w:asciiTheme="minorHAnsi" w:hAnsiTheme="minorHAnsi" w:cstheme="minorHAnsi"/>
          <w:szCs w:val="22"/>
        </w:rPr>
        <w:t xml:space="preserve">ntigen </w:t>
      </w:r>
      <w:r>
        <w:rPr>
          <w:rFonts w:asciiTheme="minorHAnsi" w:hAnsiTheme="minorHAnsi" w:cstheme="minorHAnsi"/>
          <w:szCs w:val="22"/>
        </w:rPr>
        <w:t>r</w:t>
      </w:r>
      <w:r w:rsidRPr="0017540B">
        <w:rPr>
          <w:rFonts w:asciiTheme="minorHAnsi" w:hAnsiTheme="minorHAnsi" w:cstheme="minorHAnsi"/>
          <w:szCs w:val="22"/>
        </w:rPr>
        <w:t>eceptor</w:t>
      </w:r>
      <w:r>
        <w:rPr>
          <w:rFonts w:asciiTheme="minorHAnsi" w:hAnsiTheme="minorHAnsi" w:cstheme="minorHAnsi"/>
          <w:szCs w:val="22"/>
        </w:rPr>
        <w:t>-m</w:t>
      </w:r>
      <w:r w:rsidRPr="0017540B">
        <w:rPr>
          <w:rFonts w:asciiTheme="minorHAnsi" w:hAnsiTheme="minorHAnsi" w:cstheme="minorHAnsi"/>
          <w:szCs w:val="22"/>
        </w:rPr>
        <w:t xml:space="preserve">odified T </w:t>
      </w:r>
      <w:r>
        <w:rPr>
          <w:rFonts w:asciiTheme="minorHAnsi" w:hAnsiTheme="minorHAnsi" w:cstheme="minorHAnsi"/>
          <w:szCs w:val="22"/>
        </w:rPr>
        <w:t>c</w:t>
      </w:r>
      <w:r w:rsidRPr="0017540B">
        <w:rPr>
          <w:rFonts w:asciiTheme="minorHAnsi" w:hAnsiTheme="minorHAnsi" w:cstheme="minorHAnsi"/>
          <w:szCs w:val="22"/>
        </w:rPr>
        <w:t xml:space="preserve">ells for </w:t>
      </w:r>
      <w:r>
        <w:rPr>
          <w:rFonts w:asciiTheme="minorHAnsi" w:hAnsiTheme="minorHAnsi" w:cstheme="minorHAnsi"/>
          <w:szCs w:val="22"/>
        </w:rPr>
        <w:t>a</w:t>
      </w:r>
      <w:r w:rsidRPr="0017540B">
        <w:rPr>
          <w:rFonts w:asciiTheme="minorHAnsi" w:hAnsiTheme="minorHAnsi" w:cstheme="minorHAnsi"/>
          <w:szCs w:val="22"/>
        </w:rPr>
        <w:t xml:space="preserve">cute </w:t>
      </w:r>
      <w:r>
        <w:rPr>
          <w:rFonts w:asciiTheme="minorHAnsi" w:hAnsiTheme="minorHAnsi" w:cstheme="minorHAnsi"/>
          <w:szCs w:val="22"/>
        </w:rPr>
        <w:t>l</w:t>
      </w:r>
      <w:r w:rsidRPr="0017540B">
        <w:rPr>
          <w:rFonts w:asciiTheme="minorHAnsi" w:hAnsiTheme="minorHAnsi" w:cstheme="minorHAnsi"/>
          <w:szCs w:val="22"/>
        </w:rPr>
        <w:t xml:space="preserve">ymphoid </w:t>
      </w:r>
      <w:r>
        <w:rPr>
          <w:rFonts w:asciiTheme="minorHAnsi" w:hAnsiTheme="minorHAnsi" w:cstheme="minorHAnsi"/>
          <w:szCs w:val="22"/>
        </w:rPr>
        <w:t>l</w:t>
      </w:r>
      <w:r w:rsidRPr="0017540B">
        <w:rPr>
          <w:rFonts w:asciiTheme="minorHAnsi" w:hAnsiTheme="minorHAnsi" w:cstheme="minorHAnsi"/>
          <w:szCs w:val="22"/>
        </w:rPr>
        <w:t xml:space="preserve">eukemia. </w:t>
      </w:r>
      <w:r w:rsidRPr="0017540B">
        <w:rPr>
          <w:rFonts w:asciiTheme="minorHAnsi" w:hAnsiTheme="minorHAnsi" w:cstheme="minorHAnsi"/>
          <w:i/>
          <w:szCs w:val="22"/>
        </w:rPr>
        <w:t>New England Journal of Medicine</w:t>
      </w:r>
      <w:r w:rsidRPr="0017540B">
        <w:rPr>
          <w:rFonts w:asciiTheme="minorHAnsi" w:hAnsiTheme="minorHAnsi" w:cstheme="minorHAnsi"/>
          <w:szCs w:val="22"/>
        </w:rPr>
        <w:t xml:space="preserve"> </w:t>
      </w:r>
      <w:r w:rsidRPr="0017540B">
        <w:rPr>
          <w:rFonts w:asciiTheme="minorHAnsi" w:hAnsiTheme="minorHAnsi" w:cstheme="minorHAnsi"/>
          <w:b/>
          <w:szCs w:val="22"/>
        </w:rPr>
        <w:t>368</w:t>
      </w:r>
      <w:r w:rsidRPr="0017540B">
        <w:rPr>
          <w:rFonts w:asciiTheme="minorHAnsi" w:hAnsiTheme="minorHAnsi" w:cstheme="minorHAnsi"/>
          <w:szCs w:val="22"/>
        </w:rPr>
        <w:t>, 1509-1518, doi:10.1056/NEJMoa1215134 (2013).</w:t>
      </w:r>
    </w:p>
    <w:p w14:paraId="0215D45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258</w:t>
      </w:r>
      <w:r w:rsidRPr="0017540B">
        <w:rPr>
          <w:rFonts w:asciiTheme="minorHAnsi" w:hAnsiTheme="minorHAnsi" w:cstheme="minorHAnsi"/>
          <w:szCs w:val="22"/>
        </w:rPr>
        <w:tab/>
        <w:t>Davila, M. L.</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Efficacy and toxicity management of 19-28z CAR T cell therapy in B cell acute lymphoblastic leukemia. </w:t>
      </w:r>
      <w:r w:rsidRPr="0017540B">
        <w:rPr>
          <w:rFonts w:asciiTheme="minorHAnsi" w:hAnsiTheme="minorHAnsi" w:cstheme="minorHAnsi"/>
          <w:i/>
          <w:szCs w:val="22"/>
        </w:rPr>
        <w:t>Sci Transl Med</w:t>
      </w:r>
      <w:r w:rsidRPr="0017540B">
        <w:rPr>
          <w:rFonts w:asciiTheme="minorHAnsi" w:hAnsiTheme="minorHAnsi" w:cstheme="minorHAnsi"/>
          <w:szCs w:val="22"/>
        </w:rPr>
        <w:t xml:space="preserve"> </w:t>
      </w:r>
      <w:r w:rsidRPr="0017540B">
        <w:rPr>
          <w:rFonts w:asciiTheme="minorHAnsi" w:hAnsiTheme="minorHAnsi" w:cstheme="minorHAnsi"/>
          <w:b/>
          <w:szCs w:val="22"/>
        </w:rPr>
        <w:t>6</w:t>
      </w:r>
      <w:r w:rsidRPr="0017540B">
        <w:rPr>
          <w:rFonts w:asciiTheme="minorHAnsi" w:hAnsiTheme="minorHAnsi" w:cstheme="minorHAnsi"/>
          <w:szCs w:val="22"/>
        </w:rPr>
        <w:t>, 224ra225-224ra225, doi:10.1126/scitranslmed.3008226 (2014).</w:t>
      </w:r>
    </w:p>
    <w:p w14:paraId="1A7ECD91"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259</w:t>
      </w:r>
      <w:r w:rsidRPr="0017540B">
        <w:rPr>
          <w:rFonts w:asciiTheme="minorHAnsi" w:hAnsiTheme="minorHAnsi" w:cstheme="minorHAnsi"/>
          <w:szCs w:val="22"/>
        </w:rPr>
        <w:tab/>
        <w:t>Norelli, M.</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Monocyte-derived IL-1 and IL-6 are differentially required for cytokine-release syndrome and neurotoxicity due to CAR T cells. </w:t>
      </w:r>
      <w:r w:rsidRPr="0017540B">
        <w:rPr>
          <w:rFonts w:asciiTheme="minorHAnsi" w:hAnsiTheme="minorHAnsi" w:cstheme="minorHAnsi"/>
          <w:i/>
          <w:szCs w:val="22"/>
        </w:rPr>
        <w:t>Nature medicine</w:t>
      </w:r>
      <w:r w:rsidRPr="0017540B">
        <w:rPr>
          <w:rFonts w:asciiTheme="minorHAnsi" w:hAnsiTheme="minorHAnsi" w:cstheme="minorHAnsi"/>
          <w:szCs w:val="22"/>
        </w:rPr>
        <w:t xml:space="preserve"> </w:t>
      </w:r>
      <w:r w:rsidRPr="0017540B">
        <w:rPr>
          <w:rFonts w:asciiTheme="minorHAnsi" w:hAnsiTheme="minorHAnsi" w:cstheme="minorHAnsi"/>
          <w:b/>
          <w:szCs w:val="22"/>
        </w:rPr>
        <w:t>24</w:t>
      </w:r>
      <w:r w:rsidRPr="0017540B">
        <w:rPr>
          <w:rFonts w:asciiTheme="minorHAnsi" w:hAnsiTheme="minorHAnsi" w:cstheme="minorHAnsi"/>
          <w:szCs w:val="22"/>
        </w:rPr>
        <w:t>, 739-748, doi:10.1038/s41591-018-0036-4 (2018).</w:t>
      </w:r>
    </w:p>
    <w:p w14:paraId="0DA0F89E"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260</w:t>
      </w:r>
      <w:r w:rsidRPr="0017540B">
        <w:rPr>
          <w:rFonts w:asciiTheme="minorHAnsi" w:hAnsiTheme="minorHAnsi" w:cstheme="minorHAnsi"/>
          <w:szCs w:val="22"/>
        </w:rPr>
        <w:tab/>
        <w:t>Giavridis, T.</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CAR T cell-induced cytokine release syndrome is mediated by macrophages and abated by IL-1 blockade. </w:t>
      </w:r>
      <w:r w:rsidRPr="0017540B">
        <w:rPr>
          <w:rFonts w:asciiTheme="minorHAnsi" w:hAnsiTheme="minorHAnsi" w:cstheme="minorHAnsi"/>
          <w:i/>
          <w:szCs w:val="22"/>
        </w:rPr>
        <w:t>Nature medicine</w:t>
      </w:r>
      <w:r w:rsidRPr="0017540B">
        <w:rPr>
          <w:rFonts w:asciiTheme="minorHAnsi" w:hAnsiTheme="minorHAnsi" w:cstheme="minorHAnsi"/>
          <w:szCs w:val="22"/>
        </w:rPr>
        <w:t xml:space="preserve"> </w:t>
      </w:r>
      <w:r w:rsidRPr="0017540B">
        <w:rPr>
          <w:rFonts w:asciiTheme="minorHAnsi" w:hAnsiTheme="minorHAnsi" w:cstheme="minorHAnsi"/>
          <w:b/>
          <w:szCs w:val="22"/>
        </w:rPr>
        <w:t>24</w:t>
      </w:r>
      <w:r w:rsidRPr="0017540B">
        <w:rPr>
          <w:rFonts w:asciiTheme="minorHAnsi" w:hAnsiTheme="minorHAnsi" w:cstheme="minorHAnsi"/>
          <w:szCs w:val="22"/>
        </w:rPr>
        <w:t>, 731-738, doi:10.1038/s41591-018-0041-7 (2018).</w:t>
      </w:r>
    </w:p>
    <w:p w14:paraId="736E6DB5"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261</w:t>
      </w:r>
      <w:r w:rsidRPr="0017540B">
        <w:rPr>
          <w:rFonts w:asciiTheme="minorHAnsi" w:hAnsiTheme="minorHAnsi" w:cstheme="minorHAnsi"/>
          <w:szCs w:val="22"/>
        </w:rPr>
        <w:tab/>
        <w:t>Ando, K.</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Tocilizumab, a proposed therapy for the cachexia of Interleukin</w:t>
      </w:r>
      <w:r>
        <w:rPr>
          <w:rFonts w:asciiTheme="minorHAnsi" w:hAnsiTheme="minorHAnsi" w:cstheme="minorHAnsi"/>
          <w:szCs w:val="22"/>
        </w:rPr>
        <w:t>-</w:t>
      </w:r>
      <w:r w:rsidRPr="0017540B">
        <w:rPr>
          <w:rFonts w:asciiTheme="minorHAnsi" w:hAnsiTheme="minorHAnsi" w:cstheme="minorHAnsi"/>
          <w:szCs w:val="22"/>
        </w:rPr>
        <w:t xml:space="preserve">6-expressing lung cancer. </w:t>
      </w:r>
      <w:r w:rsidRPr="0017540B">
        <w:rPr>
          <w:rFonts w:asciiTheme="minorHAnsi" w:hAnsiTheme="minorHAnsi" w:cstheme="minorHAnsi"/>
          <w:i/>
          <w:szCs w:val="22"/>
        </w:rPr>
        <w:t>PloS one</w:t>
      </w:r>
      <w:r w:rsidRPr="0017540B">
        <w:rPr>
          <w:rFonts w:asciiTheme="minorHAnsi" w:hAnsiTheme="minorHAnsi" w:cstheme="minorHAnsi"/>
          <w:szCs w:val="22"/>
        </w:rPr>
        <w:t xml:space="preserve"> </w:t>
      </w:r>
      <w:r w:rsidRPr="0017540B">
        <w:rPr>
          <w:rFonts w:asciiTheme="minorHAnsi" w:hAnsiTheme="minorHAnsi" w:cstheme="minorHAnsi"/>
          <w:b/>
          <w:szCs w:val="22"/>
        </w:rPr>
        <w:t>9</w:t>
      </w:r>
      <w:r w:rsidRPr="0017540B">
        <w:rPr>
          <w:rFonts w:asciiTheme="minorHAnsi" w:hAnsiTheme="minorHAnsi" w:cstheme="minorHAnsi"/>
          <w:szCs w:val="22"/>
        </w:rPr>
        <w:t>, e102436-e102436, doi:10.1371/journal.pone.0102436 (2014).</w:t>
      </w:r>
    </w:p>
    <w:p w14:paraId="6E73AE50"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262</w:t>
      </w:r>
      <w:r w:rsidRPr="0017540B">
        <w:rPr>
          <w:rFonts w:asciiTheme="minorHAnsi" w:hAnsiTheme="minorHAnsi" w:cstheme="minorHAnsi"/>
          <w:szCs w:val="22"/>
        </w:rPr>
        <w:tab/>
        <w:t>Rigas, J. R.</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Efect of ALD518, a humanized anti-IL-6 antibody, on lean body mass loss and symptoms in patients with advanced non-small cell lung cancer (NSCLC): Results of a phase II randomized, double-blind safety and efficacy trial. </w:t>
      </w:r>
      <w:r w:rsidRPr="0017540B">
        <w:rPr>
          <w:rFonts w:asciiTheme="minorHAnsi" w:hAnsiTheme="minorHAnsi" w:cstheme="minorHAnsi"/>
          <w:i/>
          <w:szCs w:val="22"/>
        </w:rPr>
        <w:t>Journal of Clinical Oncology</w:t>
      </w:r>
      <w:r w:rsidRPr="0017540B">
        <w:rPr>
          <w:rFonts w:asciiTheme="minorHAnsi" w:hAnsiTheme="minorHAnsi" w:cstheme="minorHAnsi"/>
          <w:szCs w:val="22"/>
        </w:rPr>
        <w:t xml:space="preserve"> </w:t>
      </w:r>
      <w:r w:rsidRPr="0017540B">
        <w:rPr>
          <w:rFonts w:asciiTheme="minorHAnsi" w:hAnsiTheme="minorHAnsi" w:cstheme="minorHAnsi"/>
          <w:b/>
          <w:szCs w:val="22"/>
        </w:rPr>
        <w:t>28</w:t>
      </w:r>
      <w:r w:rsidRPr="0017540B">
        <w:rPr>
          <w:rFonts w:asciiTheme="minorHAnsi" w:hAnsiTheme="minorHAnsi" w:cstheme="minorHAnsi"/>
          <w:szCs w:val="22"/>
        </w:rPr>
        <w:t>, 7622-7622, doi:10.1200/jco.2010.28.15_suppl.7622 (2010).</w:t>
      </w:r>
    </w:p>
    <w:p w14:paraId="66F3331D"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263</w:t>
      </w:r>
      <w:r w:rsidRPr="0017540B">
        <w:rPr>
          <w:rFonts w:asciiTheme="minorHAnsi" w:hAnsiTheme="minorHAnsi" w:cstheme="minorHAnsi"/>
          <w:szCs w:val="22"/>
        </w:rPr>
        <w:tab/>
        <w:t>Flint, T. R.</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Tumor-</w:t>
      </w:r>
      <w:r>
        <w:rPr>
          <w:rFonts w:asciiTheme="minorHAnsi" w:hAnsiTheme="minorHAnsi" w:cstheme="minorHAnsi"/>
          <w:szCs w:val="22"/>
        </w:rPr>
        <w:t>i</w:t>
      </w:r>
      <w:r w:rsidRPr="0017540B">
        <w:rPr>
          <w:rFonts w:asciiTheme="minorHAnsi" w:hAnsiTheme="minorHAnsi" w:cstheme="minorHAnsi"/>
          <w:szCs w:val="22"/>
        </w:rPr>
        <w:t xml:space="preserve">nduced IL-6 </w:t>
      </w:r>
      <w:r>
        <w:rPr>
          <w:rFonts w:asciiTheme="minorHAnsi" w:hAnsiTheme="minorHAnsi" w:cstheme="minorHAnsi"/>
          <w:szCs w:val="22"/>
        </w:rPr>
        <w:t>r</w:t>
      </w:r>
      <w:r w:rsidRPr="0017540B">
        <w:rPr>
          <w:rFonts w:asciiTheme="minorHAnsi" w:hAnsiTheme="minorHAnsi" w:cstheme="minorHAnsi"/>
          <w:szCs w:val="22"/>
        </w:rPr>
        <w:t xml:space="preserve">eprograms </w:t>
      </w:r>
      <w:r>
        <w:rPr>
          <w:rFonts w:asciiTheme="minorHAnsi" w:hAnsiTheme="minorHAnsi" w:cstheme="minorHAnsi"/>
          <w:szCs w:val="22"/>
        </w:rPr>
        <w:t>h</w:t>
      </w:r>
      <w:r w:rsidRPr="0017540B">
        <w:rPr>
          <w:rFonts w:asciiTheme="minorHAnsi" w:hAnsiTheme="minorHAnsi" w:cstheme="minorHAnsi"/>
          <w:szCs w:val="22"/>
        </w:rPr>
        <w:t xml:space="preserve">ost </w:t>
      </w:r>
      <w:r>
        <w:rPr>
          <w:rFonts w:asciiTheme="minorHAnsi" w:hAnsiTheme="minorHAnsi" w:cstheme="minorHAnsi"/>
          <w:szCs w:val="22"/>
        </w:rPr>
        <w:t>m</w:t>
      </w:r>
      <w:r w:rsidRPr="0017540B">
        <w:rPr>
          <w:rFonts w:asciiTheme="minorHAnsi" w:hAnsiTheme="minorHAnsi" w:cstheme="minorHAnsi"/>
          <w:szCs w:val="22"/>
        </w:rPr>
        <w:t xml:space="preserve">etabolism to </w:t>
      </w:r>
      <w:r>
        <w:rPr>
          <w:rFonts w:asciiTheme="minorHAnsi" w:hAnsiTheme="minorHAnsi" w:cstheme="minorHAnsi"/>
          <w:szCs w:val="22"/>
        </w:rPr>
        <w:t>s</w:t>
      </w:r>
      <w:r w:rsidRPr="0017540B">
        <w:rPr>
          <w:rFonts w:asciiTheme="minorHAnsi" w:hAnsiTheme="minorHAnsi" w:cstheme="minorHAnsi"/>
          <w:szCs w:val="22"/>
        </w:rPr>
        <w:t xml:space="preserve">uppress </w:t>
      </w:r>
      <w:r>
        <w:rPr>
          <w:rFonts w:asciiTheme="minorHAnsi" w:hAnsiTheme="minorHAnsi" w:cstheme="minorHAnsi"/>
          <w:szCs w:val="22"/>
        </w:rPr>
        <w:t>a</w:t>
      </w:r>
      <w:r w:rsidRPr="0017540B">
        <w:rPr>
          <w:rFonts w:asciiTheme="minorHAnsi" w:hAnsiTheme="minorHAnsi" w:cstheme="minorHAnsi"/>
          <w:szCs w:val="22"/>
        </w:rPr>
        <w:t xml:space="preserve">nti-tumor </w:t>
      </w:r>
      <w:r>
        <w:rPr>
          <w:rFonts w:asciiTheme="minorHAnsi" w:hAnsiTheme="minorHAnsi" w:cstheme="minorHAnsi"/>
          <w:szCs w:val="22"/>
        </w:rPr>
        <w:t>i</w:t>
      </w:r>
      <w:r w:rsidRPr="0017540B">
        <w:rPr>
          <w:rFonts w:asciiTheme="minorHAnsi" w:hAnsiTheme="minorHAnsi" w:cstheme="minorHAnsi"/>
          <w:szCs w:val="22"/>
        </w:rPr>
        <w:t xml:space="preserve">mmunity. </w:t>
      </w:r>
      <w:r w:rsidRPr="0017540B">
        <w:rPr>
          <w:rFonts w:asciiTheme="minorHAnsi" w:hAnsiTheme="minorHAnsi" w:cstheme="minorHAnsi"/>
          <w:i/>
          <w:szCs w:val="22"/>
        </w:rPr>
        <w:t>Cell Metab</w:t>
      </w:r>
      <w:r w:rsidRPr="0017540B">
        <w:rPr>
          <w:rFonts w:asciiTheme="minorHAnsi" w:hAnsiTheme="minorHAnsi" w:cstheme="minorHAnsi"/>
          <w:szCs w:val="22"/>
        </w:rPr>
        <w:t xml:space="preserve"> </w:t>
      </w:r>
      <w:r w:rsidRPr="0017540B">
        <w:rPr>
          <w:rFonts w:asciiTheme="minorHAnsi" w:hAnsiTheme="minorHAnsi" w:cstheme="minorHAnsi"/>
          <w:b/>
          <w:szCs w:val="22"/>
        </w:rPr>
        <w:t>24</w:t>
      </w:r>
      <w:r w:rsidRPr="0017540B">
        <w:rPr>
          <w:rFonts w:asciiTheme="minorHAnsi" w:hAnsiTheme="minorHAnsi" w:cstheme="minorHAnsi"/>
          <w:szCs w:val="22"/>
        </w:rPr>
        <w:t>, 672-684, doi:10.1016/j.cmet.2016.10.010 (2016).</w:t>
      </w:r>
    </w:p>
    <w:p w14:paraId="1AFCC9B6"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264</w:t>
      </w:r>
      <w:r w:rsidRPr="0017540B">
        <w:rPr>
          <w:rFonts w:asciiTheme="minorHAnsi" w:hAnsiTheme="minorHAnsi" w:cstheme="minorHAnsi"/>
          <w:szCs w:val="22"/>
        </w:rPr>
        <w:tab/>
        <w:t>Pettersen, K.</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Cancer cachexia associates with a systemic autophagy-inducing activity mimicked by cancer cell-derived IL-6 trans-signaling. </w:t>
      </w:r>
      <w:r w:rsidRPr="0017540B">
        <w:rPr>
          <w:rFonts w:asciiTheme="minorHAnsi" w:hAnsiTheme="minorHAnsi" w:cstheme="minorHAnsi"/>
          <w:i/>
          <w:szCs w:val="22"/>
        </w:rPr>
        <w:t>Sci Rep</w:t>
      </w:r>
      <w:r w:rsidRPr="0017540B">
        <w:rPr>
          <w:rFonts w:asciiTheme="minorHAnsi" w:hAnsiTheme="minorHAnsi" w:cstheme="minorHAnsi"/>
          <w:szCs w:val="22"/>
        </w:rPr>
        <w:t xml:space="preserve"> </w:t>
      </w:r>
      <w:r w:rsidRPr="0017540B">
        <w:rPr>
          <w:rFonts w:asciiTheme="minorHAnsi" w:hAnsiTheme="minorHAnsi" w:cstheme="minorHAnsi"/>
          <w:b/>
          <w:szCs w:val="22"/>
        </w:rPr>
        <w:t>7</w:t>
      </w:r>
      <w:r w:rsidRPr="0017540B">
        <w:rPr>
          <w:rFonts w:asciiTheme="minorHAnsi" w:hAnsiTheme="minorHAnsi" w:cstheme="minorHAnsi"/>
          <w:szCs w:val="22"/>
        </w:rPr>
        <w:t>, 2046, doi:10.1038/s41598-017-02088-2 (2017).</w:t>
      </w:r>
    </w:p>
    <w:p w14:paraId="6ED30D5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265</w:t>
      </w:r>
      <w:r w:rsidRPr="0017540B">
        <w:rPr>
          <w:rFonts w:asciiTheme="minorHAnsi" w:hAnsiTheme="minorHAnsi" w:cstheme="minorHAnsi"/>
          <w:szCs w:val="22"/>
        </w:rPr>
        <w:tab/>
        <w:t xml:space="preserve">McDonald, J. J., McMillan, D. C. &amp; Laird, B. J. A. Targeting IL-1alpha in cancer cachexia: a narrative review. </w:t>
      </w:r>
      <w:r w:rsidRPr="0017540B">
        <w:rPr>
          <w:rFonts w:asciiTheme="minorHAnsi" w:hAnsiTheme="minorHAnsi" w:cstheme="minorHAnsi"/>
          <w:i/>
          <w:szCs w:val="22"/>
        </w:rPr>
        <w:t>Curr Opin Support Palliat Care</w:t>
      </w:r>
      <w:r w:rsidRPr="0017540B">
        <w:rPr>
          <w:rFonts w:asciiTheme="minorHAnsi" w:hAnsiTheme="minorHAnsi" w:cstheme="minorHAnsi"/>
          <w:szCs w:val="22"/>
        </w:rPr>
        <w:t xml:space="preserve"> </w:t>
      </w:r>
      <w:r w:rsidRPr="0017540B">
        <w:rPr>
          <w:rFonts w:asciiTheme="minorHAnsi" w:hAnsiTheme="minorHAnsi" w:cstheme="minorHAnsi"/>
          <w:b/>
          <w:szCs w:val="22"/>
        </w:rPr>
        <w:t>12</w:t>
      </w:r>
      <w:r w:rsidRPr="0017540B">
        <w:rPr>
          <w:rFonts w:asciiTheme="minorHAnsi" w:hAnsiTheme="minorHAnsi" w:cstheme="minorHAnsi"/>
          <w:szCs w:val="22"/>
        </w:rPr>
        <w:t>, 453-459, doi:10.1097/SPC.0000000000000398 (2018).</w:t>
      </w:r>
    </w:p>
    <w:p w14:paraId="31B4256A"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266</w:t>
      </w:r>
      <w:r w:rsidRPr="0017540B">
        <w:rPr>
          <w:rFonts w:asciiTheme="minorHAnsi" w:hAnsiTheme="minorHAnsi" w:cstheme="minorHAnsi"/>
          <w:szCs w:val="22"/>
        </w:rPr>
        <w:tab/>
        <w:t>Hickish, T.</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MABp1 as a novel antibody treatment for advanced colorectal cancer: a randomised, double-blind, placebo-controlled, phase 3 study. </w:t>
      </w:r>
      <w:r w:rsidRPr="0017540B">
        <w:rPr>
          <w:rFonts w:asciiTheme="minorHAnsi" w:hAnsiTheme="minorHAnsi" w:cstheme="minorHAnsi"/>
          <w:i/>
          <w:szCs w:val="22"/>
        </w:rPr>
        <w:t>The Lancet Oncology</w:t>
      </w:r>
      <w:r w:rsidRPr="0017540B">
        <w:rPr>
          <w:rFonts w:asciiTheme="minorHAnsi" w:hAnsiTheme="minorHAnsi" w:cstheme="minorHAnsi"/>
          <w:szCs w:val="22"/>
        </w:rPr>
        <w:t xml:space="preserve"> </w:t>
      </w:r>
      <w:r w:rsidRPr="0017540B">
        <w:rPr>
          <w:rFonts w:asciiTheme="minorHAnsi" w:hAnsiTheme="minorHAnsi" w:cstheme="minorHAnsi"/>
          <w:b/>
          <w:szCs w:val="22"/>
        </w:rPr>
        <w:t>18</w:t>
      </w:r>
      <w:r w:rsidRPr="0017540B">
        <w:rPr>
          <w:rFonts w:asciiTheme="minorHAnsi" w:hAnsiTheme="minorHAnsi" w:cstheme="minorHAnsi"/>
          <w:szCs w:val="22"/>
        </w:rPr>
        <w:t>, 192-201, doi:10.1016/S1470-2045(17)30006-2 (2017).</w:t>
      </w:r>
    </w:p>
    <w:p w14:paraId="670C26C0"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267</w:t>
      </w:r>
      <w:r w:rsidRPr="0017540B">
        <w:rPr>
          <w:rFonts w:asciiTheme="minorHAnsi" w:hAnsiTheme="minorHAnsi" w:cstheme="minorHAnsi"/>
          <w:szCs w:val="22"/>
        </w:rPr>
        <w:tab/>
        <w:t>Hong, D. S.</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Xilonix, a novel true human antibody targeting the inflammatory cytokine interleukin-1 alpha, in non-small cell lung cancer. </w:t>
      </w:r>
      <w:r w:rsidRPr="0017540B">
        <w:rPr>
          <w:rFonts w:asciiTheme="minorHAnsi" w:hAnsiTheme="minorHAnsi" w:cstheme="minorHAnsi"/>
          <w:i/>
          <w:szCs w:val="22"/>
        </w:rPr>
        <w:t>Invest New Drugs</w:t>
      </w:r>
      <w:r w:rsidRPr="0017540B">
        <w:rPr>
          <w:rFonts w:asciiTheme="minorHAnsi" w:hAnsiTheme="minorHAnsi" w:cstheme="minorHAnsi"/>
          <w:szCs w:val="22"/>
        </w:rPr>
        <w:t xml:space="preserve"> </w:t>
      </w:r>
      <w:r w:rsidRPr="0017540B">
        <w:rPr>
          <w:rFonts w:asciiTheme="minorHAnsi" w:hAnsiTheme="minorHAnsi" w:cstheme="minorHAnsi"/>
          <w:b/>
          <w:szCs w:val="22"/>
        </w:rPr>
        <w:t>33</w:t>
      </w:r>
      <w:r w:rsidRPr="0017540B">
        <w:rPr>
          <w:rFonts w:asciiTheme="minorHAnsi" w:hAnsiTheme="minorHAnsi" w:cstheme="minorHAnsi"/>
          <w:szCs w:val="22"/>
        </w:rPr>
        <w:t>, 621-631, doi:10.1007/s10637-015-0226-6 (2015).</w:t>
      </w:r>
    </w:p>
    <w:p w14:paraId="58378C62"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268</w:t>
      </w:r>
      <w:r w:rsidRPr="0017540B">
        <w:rPr>
          <w:rFonts w:asciiTheme="minorHAnsi" w:hAnsiTheme="minorHAnsi" w:cstheme="minorHAnsi"/>
          <w:szCs w:val="22"/>
        </w:rPr>
        <w:tab/>
        <w:t>Callaway, C. S.</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IL-8 </w:t>
      </w:r>
      <w:r>
        <w:rPr>
          <w:rFonts w:asciiTheme="minorHAnsi" w:hAnsiTheme="minorHAnsi" w:cstheme="minorHAnsi"/>
          <w:szCs w:val="22"/>
        </w:rPr>
        <w:t>r</w:t>
      </w:r>
      <w:r w:rsidRPr="0017540B">
        <w:rPr>
          <w:rFonts w:asciiTheme="minorHAnsi" w:hAnsiTheme="minorHAnsi" w:cstheme="minorHAnsi"/>
          <w:szCs w:val="22"/>
        </w:rPr>
        <w:t xml:space="preserve">eleased from </w:t>
      </w:r>
      <w:r>
        <w:rPr>
          <w:rFonts w:asciiTheme="minorHAnsi" w:hAnsiTheme="minorHAnsi" w:cstheme="minorHAnsi"/>
          <w:szCs w:val="22"/>
        </w:rPr>
        <w:t>h</w:t>
      </w:r>
      <w:r w:rsidRPr="0017540B">
        <w:rPr>
          <w:rFonts w:asciiTheme="minorHAnsi" w:hAnsiTheme="minorHAnsi" w:cstheme="minorHAnsi"/>
          <w:szCs w:val="22"/>
        </w:rPr>
        <w:t xml:space="preserve">uman </w:t>
      </w:r>
      <w:r>
        <w:rPr>
          <w:rFonts w:asciiTheme="minorHAnsi" w:hAnsiTheme="minorHAnsi" w:cstheme="minorHAnsi"/>
          <w:szCs w:val="22"/>
        </w:rPr>
        <w:t>p</w:t>
      </w:r>
      <w:r w:rsidRPr="0017540B">
        <w:rPr>
          <w:rFonts w:asciiTheme="minorHAnsi" w:hAnsiTheme="minorHAnsi" w:cstheme="minorHAnsi"/>
          <w:szCs w:val="22"/>
        </w:rPr>
        <w:t xml:space="preserve">ancreatic </w:t>
      </w:r>
      <w:r>
        <w:rPr>
          <w:rFonts w:asciiTheme="minorHAnsi" w:hAnsiTheme="minorHAnsi" w:cstheme="minorHAnsi"/>
          <w:szCs w:val="22"/>
        </w:rPr>
        <w:t>c</w:t>
      </w:r>
      <w:r w:rsidRPr="0017540B">
        <w:rPr>
          <w:rFonts w:asciiTheme="minorHAnsi" w:hAnsiTheme="minorHAnsi" w:cstheme="minorHAnsi"/>
          <w:szCs w:val="22"/>
        </w:rPr>
        <w:t xml:space="preserve">ancer and </w:t>
      </w:r>
      <w:r>
        <w:rPr>
          <w:rFonts w:asciiTheme="minorHAnsi" w:hAnsiTheme="minorHAnsi" w:cstheme="minorHAnsi"/>
          <w:szCs w:val="22"/>
        </w:rPr>
        <w:t>t</w:t>
      </w:r>
      <w:r w:rsidRPr="0017540B">
        <w:rPr>
          <w:rFonts w:asciiTheme="minorHAnsi" w:hAnsiTheme="minorHAnsi" w:cstheme="minorHAnsi"/>
          <w:szCs w:val="22"/>
        </w:rPr>
        <w:t>umor-</w:t>
      </w:r>
      <w:r>
        <w:rPr>
          <w:rFonts w:asciiTheme="minorHAnsi" w:hAnsiTheme="minorHAnsi" w:cstheme="minorHAnsi"/>
          <w:szCs w:val="22"/>
        </w:rPr>
        <w:t>a</w:t>
      </w:r>
      <w:r w:rsidRPr="0017540B">
        <w:rPr>
          <w:rFonts w:asciiTheme="minorHAnsi" w:hAnsiTheme="minorHAnsi" w:cstheme="minorHAnsi"/>
          <w:szCs w:val="22"/>
        </w:rPr>
        <w:t xml:space="preserve">ssociated </w:t>
      </w:r>
      <w:r>
        <w:rPr>
          <w:rFonts w:asciiTheme="minorHAnsi" w:hAnsiTheme="minorHAnsi" w:cstheme="minorHAnsi"/>
          <w:szCs w:val="22"/>
        </w:rPr>
        <w:t>s</w:t>
      </w:r>
      <w:r w:rsidRPr="0017540B">
        <w:rPr>
          <w:rFonts w:asciiTheme="minorHAnsi" w:hAnsiTheme="minorHAnsi" w:cstheme="minorHAnsi"/>
          <w:szCs w:val="22"/>
        </w:rPr>
        <w:t xml:space="preserve">tromal </w:t>
      </w:r>
      <w:r>
        <w:rPr>
          <w:rFonts w:asciiTheme="minorHAnsi" w:hAnsiTheme="minorHAnsi" w:cstheme="minorHAnsi"/>
          <w:szCs w:val="22"/>
        </w:rPr>
        <w:t>c</w:t>
      </w:r>
      <w:r w:rsidRPr="0017540B">
        <w:rPr>
          <w:rFonts w:asciiTheme="minorHAnsi" w:hAnsiTheme="minorHAnsi" w:cstheme="minorHAnsi"/>
          <w:szCs w:val="22"/>
        </w:rPr>
        <w:t xml:space="preserve">ells </w:t>
      </w:r>
      <w:r>
        <w:rPr>
          <w:rFonts w:asciiTheme="minorHAnsi" w:hAnsiTheme="minorHAnsi" w:cstheme="minorHAnsi"/>
          <w:szCs w:val="22"/>
        </w:rPr>
        <w:t>s</w:t>
      </w:r>
      <w:r w:rsidRPr="0017540B">
        <w:rPr>
          <w:rFonts w:asciiTheme="minorHAnsi" w:hAnsiTheme="minorHAnsi" w:cstheme="minorHAnsi"/>
          <w:szCs w:val="22"/>
        </w:rPr>
        <w:t xml:space="preserve">ignals through a CXCR2-ERK1/2 </w:t>
      </w:r>
      <w:r>
        <w:rPr>
          <w:rFonts w:asciiTheme="minorHAnsi" w:hAnsiTheme="minorHAnsi" w:cstheme="minorHAnsi"/>
          <w:szCs w:val="22"/>
        </w:rPr>
        <w:t>a</w:t>
      </w:r>
      <w:r w:rsidRPr="0017540B">
        <w:rPr>
          <w:rFonts w:asciiTheme="minorHAnsi" w:hAnsiTheme="minorHAnsi" w:cstheme="minorHAnsi"/>
          <w:szCs w:val="22"/>
        </w:rPr>
        <w:t xml:space="preserve">xis to </w:t>
      </w:r>
      <w:r>
        <w:rPr>
          <w:rFonts w:asciiTheme="minorHAnsi" w:hAnsiTheme="minorHAnsi" w:cstheme="minorHAnsi"/>
          <w:szCs w:val="22"/>
        </w:rPr>
        <w:t>i</w:t>
      </w:r>
      <w:r w:rsidRPr="0017540B">
        <w:rPr>
          <w:rFonts w:asciiTheme="minorHAnsi" w:hAnsiTheme="minorHAnsi" w:cstheme="minorHAnsi"/>
          <w:szCs w:val="22"/>
        </w:rPr>
        <w:t xml:space="preserve">nduce </w:t>
      </w:r>
      <w:r>
        <w:rPr>
          <w:rFonts w:asciiTheme="minorHAnsi" w:hAnsiTheme="minorHAnsi" w:cstheme="minorHAnsi"/>
          <w:szCs w:val="22"/>
        </w:rPr>
        <w:t>m</w:t>
      </w:r>
      <w:r w:rsidRPr="0017540B">
        <w:rPr>
          <w:rFonts w:asciiTheme="minorHAnsi" w:hAnsiTheme="minorHAnsi" w:cstheme="minorHAnsi"/>
          <w:szCs w:val="22"/>
        </w:rPr>
        <w:t xml:space="preserve">uscle </w:t>
      </w:r>
      <w:r>
        <w:rPr>
          <w:rFonts w:asciiTheme="minorHAnsi" w:hAnsiTheme="minorHAnsi" w:cstheme="minorHAnsi"/>
          <w:szCs w:val="22"/>
        </w:rPr>
        <w:t>a</w:t>
      </w:r>
      <w:r w:rsidRPr="0017540B">
        <w:rPr>
          <w:rFonts w:asciiTheme="minorHAnsi" w:hAnsiTheme="minorHAnsi" w:cstheme="minorHAnsi"/>
          <w:szCs w:val="22"/>
        </w:rPr>
        <w:t xml:space="preserve">trophy. </w:t>
      </w:r>
      <w:r w:rsidRPr="0017540B">
        <w:rPr>
          <w:rFonts w:asciiTheme="minorHAnsi" w:hAnsiTheme="minorHAnsi" w:cstheme="minorHAnsi"/>
          <w:i/>
          <w:szCs w:val="22"/>
        </w:rPr>
        <w:t>Cancers (Basel)</w:t>
      </w:r>
      <w:r w:rsidRPr="0017540B">
        <w:rPr>
          <w:rFonts w:asciiTheme="minorHAnsi" w:hAnsiTheme="minorHAnsi" w:cstheme="minorHAnsi"/>
          <w:szCs w:val="22"/>
        </w:rPr>
        <w:t xml:space="preserve"> </w:t>
      </w:r>
      <w:r w:rsidRPr="0017540B">
        <w:rPr>
          <w:rFonts w:asciiTheme="minorHAnsi" w:hAnsiTheme="minorHAnsi" w:cstheme="minorHAnsi"/>
          <w:b/>
          <w:szCs w:val="22"/>
        </w:rPr>
        <w:t>11</w:t>
      </w:r>
      <w:r w:rsidRPr="0017540B">
        <w:rPr>
          <w:rFonts w:asciiTheme="minorHAnsi" w:hAnsiTheme="minorHAnsi" w:cstheme="minorHAnsi"/>
          <w:szCs w:val="22"/>
        </w:rPr>
        <w:t>, 1863, doi:10.3390/cancers11121863 (2019).</w:t>
      </w:r>
    </w:p>
    <w:p w14:paraId="6611765F" w14:textId="77777777" w:rsidR="000A2965" w:rsidRPr="0017540B" w:rsidRDefault="000A2965" w:rsidP="000A2965">
      <w:pPr>
        <w:pStyle w:val="EndNoteBibliography"/>
        <w:ind w:left="720" w:hanging="720"/>
        <w:rPr>
          <w:rFonts w:asciiTheme="minorHAnsi" w:hAnsiTheme="minorHAnsi" w:cstheme="minorHAnsi"/>
          <w:szCs w:val="22"/>
        </w:rPr>
      </w:pPr>
      <w:r w:rsidRPr="0017540B">
        <w:rPr>
          <w:rFonts w:asciiTheme="minorHAnsi" w:hAnsiTheme="minorHAnsi" w:cstheme="minorHAnsi"/>
          <w:szCs w:val="22"/>
        </w:rPr>
        <w:t>269</w:t>
      </w:r>
      <w:r w:rsidRPr="0017540B">
        <w:rPr>
          <w:rFonts w:asciiTheme="minorHAnsi" w:hAnsiTheme="minorHAnsi" w:cstheme="minorHAnsi"/>
          <w:szCs w:val="22"/>
        </w:rPr>
        <w:tab/>
        <w:t>Costamagna, D.</w:t>
      </w:r>
      <w:r w:rsidRPr="0017540B">
        <w:rPr>
          <w:rFonts w:asciiTheme="minorHAnsi" w:hAnsiTheme="minorHAnsi" w:cstheme="minorHAnsi"/>
          <w:i/>
          <w:szCs w:val="22"/>
        </w:rPr>
        <w:t xml:space="preserve"> et al.</w:t>
      </w:r>
      <w:r w:rsidRPr="0017540B">
        <w:rPr>
          <w:rFonts w:asciiTheme="minorHAnsi" w:hAnsiTheme="minorHAnsi" w:cstheme="minorHAnsi"/>
          <w:szCs w:val="22"/>
        </w:rPr>
        <w:t xml:space="preserve"> Interleukin-4 administration improves muscle function, adult myogenesis, and lifespan of colon carcinoma-bearing mice. </w:t>
      </w:r>
      <w:r w:rsidRPr="0017540B">
        <w:rPr>
          <w:rFonts w:asciiTheme="minorHAnsi" w:hAnsiTheme="minorHAnsi" w:cstheme="minorHAnsi"/>
          <w:i/>
          <w:szCs w:val="22"/>
        </w:rPr>
        <w:t>J Cachexia Sarcopenia Muscle</w:t>
      </w:r>
      <w:r w:rsidRPr="0017540B">
        <w:rPr>
          <w:rFonts w:asciiTheme="minorHAnsi" w:hAnsiTheme="minorHAnsi" w:cstheme="minorHAnsi"/>
          <w:szCs w:val="22"/>
        </w:rPr>
        <w:t xml:space="preserve"> </w:t>
      </w:r>
      <w:r w:rsidRPr="0017540B">
        <w:rPr>
          <w:rFonts w:asciiTheme="minorHAnsi" w:hAnsiTheme="minorHAnsi" w:cstheme="minorHAnsi"/>
          <w:b/>
          <w:szCs w:val="22"/>
        </w:rPr>
        <w:t>11</w:t>
      </w:r>
      <w:r w:rsidRPr="0017540B">
        <w:rPr>
          <w:rFonts w:asciiTheme="minorHAnsi" w:hAnsiTheme="minorHAnsi" w:cstheme="minorHAnsi"/>
          <w:szCs w:val="22"/>
        </w:rPr>
        <w:t>, 783-801, doi:10.1002/jcsm.12539 (2020).</w:t>
      </w:r>
    </w:p>
    <w:p w14:paraId="46F7147F" w14:textId="77777777" w:rsidR="000A2965" w:rsidRPr="00207BB8" w:rsidRDefault="000A2965">
      <w:pPr>
        <w:rPr>
          <w:rFonts w:cstheme="minorHAnsi"/>
          <w:b/>
          <w:szCs w:val="22"/>
        </w:rPr>
      </w:pPr>
      <w:r w:rsidRPr="008A57CD">
        <w:rPr>
          <w:rFonts w:cstheme="minorHAnsi"/>
          <w:b/>
          <w:szCs w:val="22"/>
        </w:rPr>
        <w:fldChar w:fldCharType="begin"/>
      </w:r>
      <w:r w:rsidRPr="008A57CD">
        <w:rPr>
          <w:rFonts w:cstheme="minorHAnsi"/>
          <w:b/>
          <w:szCs w:val="22"/>
        </w:rPr>
        <w:instrText xml:space="preserve"> ADDIN </w:instrText>
      </w:r>
      <w:r w:rsidRPr="008A57CD">
        <w:rPr>
          <w:rFonts w:cstheme="minorHAnsi"/>
          <w:b/>
          <w:szCs w:val="22"/>
        </w:rPr>
        <w:fldChar w:fldCharType="end"/>
      </w:r>
    </w:p>
    <w:p w14:paraId="5EFCD825" w14:textId="77777777" w:rsidR="0017540B" w:rsidRPr="00207BB8" w:rsidRDefault="0017540B">
      <w:pPr>
        <w:rPr>
          <w:rFonts w:cstheme="minorHAnsi"/>
          <w:b/>
          <w:szCs w:val="22"/>
        </w:rPr>
      </w:pPr>
      <w:r w:rsidRPr="008A57CD">
        <w:rPr>
          <w:rFonts w:cstheme="minorHAnsi"/>
          <w:b/>
          <w:szCs w:val="22"/>
        </w:rPr>
        <w:fldChar w:fldCharType="begin"/>
      </w:r>
      <w:r w:rsidRPr="008A57CD">
        <w:rPr>
          <w:rFonts w:cstheme="minorHAnsi"/>
          <w:b/>
          <w:szCs w:val="22"/>
        </w:rPr>
        <w:instrText xml:space="preserve"> ADDIN </w:instrText>
      </w:r>
      <w:r w:rsidRPr="008A57CD">
        <w:rPr>
          <w:rFonts w:cstheme="minorHAnsi"/>
          <w:b/>
          <w:szCs w:val="22"/>
        </w:rPr>
        <w:fldChar w:fldCharType="end"/>
      </w:r>
    </w:p>
    <w:p w14:paraId="24FCDC02" w14:textId="77777777" w:rsidR="00E45991" w:rsidRDefault="00E45991"/>
    <w:sectPr w:rsidR="00E45991" w:rsidSect="0042631F">
      <w:footerReference w:type="even" r:id="rId13"/>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F5335" w14:textId="77777777" w:rsidR="006A201A" w:rsidRDefault="006A201A">
      <w:r>
        <w:separator/>
      </w:r>
    </w:p>
  </w:endnote>
  <w:endnote w:type="continuationSeparator" w:id="0">
    <w:p w14:paraId="4D34962E" w14:textId="77777777" w:rsidR="006A201A" w:rsidRDefault="006A2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modern"/>
    <w:notTrueType/>
    <w:pitch w:val="variable"/>
    <w:sig w:usb0="E40002FF" w:usb1="0200001B" w:usb2="01000000" w:usb3="00000000" w:csb0="0000019F" w:csb1="00000000"/>
  </w:font>
  <w:font w:name="Geneva">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Semibold">
    <w:altName w:val="Courier New"/>
    <w:charset w:val="00"/>
    <w:family w:val="auto"/>
    <w:pitch w:val="variable"/>
    <w:sig w:usb0="03000000" w:usb1="00000000" w:usb2="00000000" w:usb3="00000000" w:csb0="00000001" w:csb1="00000000"/>
  </w:font>
  <w:font w:name="Helvetica 45 Light">
    <w:altName w:val="Courier New"/>
    <w:charset w:val="00"/>
    <w:family w:val="auto"/>
    <w:pitch w:val="variable"/>
    <w:sig w:usb0="03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ITC Symbol Std Medium">
    <w:altName w:val="Calibri"/>
    <w:panose1 w:val="00000000000000000000"/>
    <w:charset w:val="00"/>
    <w:family w:val="swiss"/>
    <w:notTrueType/>
    <w:pitch w:val="variable"/>
    <w:sig w:usb0="800000AF" w:usb1="4000204A" w:usb2="00000000" w:usb3="00000000" w:csb0="00000001" w:csb1="00000000"/>
  </w:font>
  <w:font w:name="ITC Symbol Std Book">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FEC6C" w14:textId="77777777" w:rsidR="006A201A" w:rsidRDefault="006A201A">
    <w:pPr>
      <w:framePr w:wrap="around" w:vAnchor="text" w:hAnchor="margin" w:xAlign="center" w:y="1"/>
    </w:pPr>
    <w:r>
      <w:fldChar w:fldCharType="begin"/>
    </w:r>
    <w:r>
      <w:instrText xml:space="preserve">PAGE  </w:instrText>
    </w:r>
    <w:r>
      <w:fldChar w:fldCharType="end"/>
    </w:r>
  </w:p>
  <w:p w14:paraId="1ECDD051" w14:textId="77777777" w:rsidR="006A201A" w:rsidRDefault="006A201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81DB2" w14:textId="77777777" w:rsidR="006A201A" w:rsidRDefault="006A201A">
      <w:r>
        <w:separator/>
      </w:r>
    </w:p>
  </w:footnote>
  <w:footnote w:type="continuationSeparator" w:id="0">
    <w:p w14:paraId="190DAEFC" w14:textId="77777777" w:rsidR="006A201A" w:rsidRDefault="006A20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7606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90A0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E2F3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BA0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3417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A693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04F6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DC3C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8A6F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4688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E704F"/>
    <w:multiLevelType w:val="singleLevel"/>
    <w:tmpl w:val="C53037A2"/>
    <w:lvl w:ilvl="0">
      <w:start w:val="62"/>
      <w:numFmt w:val="decimal"/>
      <w:lvlText w:val="%1."/>
      <w:lvlJc w:val="left"/>
      <w:pPr>
        <w:tabs>
          <w:tab w:val="num" w:pos="720"/>
        </w:tabs>
        <w:ind w:left="720" w:hanging="720"/>
      </w:pPr>
      <w:rPr>
        <w:rFonts w:hint="default"/>
      </w:rPr>
    </w:lvl>
  </w:abstractNum>
  <w:abstractNum w:abstractNumId="11" w15:restartNumberingAfterBreak="0">
    <w:nsid w:val="08247324"/>
    <w:multiLevelType w:val="singleLevel"/>
    <w:tmpl w:val="EFBECC14"/>
    <w:lvl w:ilvl="0">
      <w:start w:val="4"/>
      <w:numFmt w:val="decimal"/>
      <w:lvlText w:val="%1."/>
      <w:lvlJc w:val="left"/>
      <w:pPr>
        <w:tabs>
          <w:tab w:val="num" w:pos="720"/>
        </w:tabs>
        <w:ind w:left="720" w:hanging="720"/>
      </w:pPr>
      <w:rPr>
        <w:rFonts w:hint="default"/>
      </w:rPr>
    </w:lvl>
  </w:abstractNum>
  <w:abstractNum w:abstractNumId="12" w15:restartNumberingAfterBreak="0">
    <w:nsid w:val="08F55FE4"/>
    <w:multiLevelType w:val="hybridMultilevel"/>
    <w:tmpl w:val="E090A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0B0B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B7547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CB64B0B"/>
    <w:multiLevelType w:val="hybridMultilevel"/>
    <w:tmpl w:val="4B5ED2E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0D8137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E5174F3"/>
    <w:multiLevelType w:val="singleLevel"/>
    <w:tmpl w:val="B746A38A"/>
    <w:lvl w:ilvl="0">
      <w:start w:val="27"/>
      <w:numFmt w:val="decimal"/>
      <w:lvlText w:val="%1."/>
      <w:lvlJc w:val="left"/>
      <w:pPr>
        <w:tabs>
          <w:tab w:val="num" w:pos="720"/>
        </w:tabs>
        <w:ind w:left="720" w:hanging="720"/>
      </w:pPr>
      <w:rPr>
        <w:rFonts w:hint="default"/>
      </w:rPr>
    </w:lvl>
  </w:abstractNum>
  <w:abstractNum w:abstractNumId="18" w15:restartNumberingAfterBreak="0">
    <w:nsid w:val="103E41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3C646D5"/>
    <w:multiLevelType w:val="singleLevel"/>
    <w:tmpl w:val="16ECA86C"/>
    <w:lvl w:ilvl="0">
      <w:start w:val="2"/>
      <w:numFmt w:val="upperLetter"/>
      <w:lvlText w:val="(%1)"/>
      <w:lvlJc w:val="left"/>
      <w:pPr>
        <w:tabs>
          <w:tab w:val="num" w:pos="360"/>
        </w:tabs>
        <w:ind w:left="360" w:hanging="360"/>
      </w:pPr>
      <w:rPr>
        <w:rFonts w:hint="default"/>
      </w:rPr>
    </w:lvl>
  </w:abstractNum>
  <w:abstractNum w:abstractNumId="20" w15:restartNumberingAfterBreak="0">
    <w:nsid w:val="19EB7C3A"/>
    <w:multiLevelType w:val="hybridMultilevel"/>
    <w:tmpl w:val="26D07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2F5888"/>
    <w:multiLevelType w:val="singleLevel"/>
    <w:tmpl w:val="4A56195A"/>
    <w:lvl w:ilvl="0">
      <w:start w:val="60"/>
      <w:numFmt w:val="decimal"/>
      <w:lvlText w:val="%1."/>
      <w:lvlJc w:val="left"/>
      <w:pPr>
        <w:tabs>
          <w:tab w:val="num" w:pos="720"/>
        </w:tabs>
        <w:ind w:left="720" w:hanging="720"/>
      </w:pPr>
      <w:rPr>
        <w:rFonts w:hint="default"/>
      </w:rPr>
    </w:lvl>
  </w:abstractNum>
  <w:abstractNum w:abstractNumId="22" w15:restartNumberingAfterBreak="0">
    <w:nsid w:val="28D93C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E386729"/>
    <w:multiLevelType w:val="singleLevel"/>
    <w:tmpl w:val="B5AADC7C"/>
    <w:lvl w:ilvl="0">
      <w:start w:val="1"/>
      <w:numFmt w:val="upperLetter"/>
      <w:lvlText w:val="(%1)"/>
      <w:lvlJc w:val="left"/>
      <w:pPr>
        <w:tabs>
          <w:tab w:val="num" w:pos="375"/>
        </w:tabs>
        <w:ind w:left="375" w:hanging="375"/>
      </w:pPr>
      <w:rPr>
        <w:rFonts w:hint="default"/>
      </w:rPr>
    </w:lvl>
  </w:abstractNum>
  <w:abstractNum w:abstractNumId="24" w15:restartNumberingAfterBreak="0">
    <w:nsid w:val="32BC17D6"/>
    <w:multiLevelType w:val="hybridMultilevel"/>
    <w:tmpl w:val="90C8D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D54B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2D47FEC"/>
    <w:multiLevelType w:val="singleLevel"/>
    <w:tmpl w:val="86502BA4"/>
    <w:lvl w:ilvl="0">
      <w:start w:val="48"/>
      <w:numFmt w:val="decimal"/>
      <w:lvlText w:val="%1."/>
      <w:lvlJc w:val="left"/>
      <w:pPr>
        <w:tabs>
          <w:tab w:val="num" w:pos="720"/>
        </w:tabs>
        <w:ind w:left="720" w:hanging="720"/>
      </w:pPr>
      <w:rPr>
        <w:rFonts w:hint="default"/>
      </w:rPr>
    </w:lvl>
  </w:abstractNum>
  <w:abstractNum w:abstractNumId="27" w15:restartNumberingAfterBreak="0">
    <w:nsid w:val="447452B0"/>
    <w:multiLevelType w:val="hybridMultilevel"/>
    <w:tmpl w:val="E10C2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6393CAC"/>
    <w:multiLevelType w:val="multilevel"/>
    <w:tmpl w:val="B5A0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FD13D4"/>
    <w:multiLevelType w:val="multilevel"/>
    <w:tmpl w:val="156895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78F0C87"/>
    <w:multiLevelType w:val="hybridMultilevel"/>
    <w:tmpl w:val="8252E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8DC51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0C72B50"/>
    <w:multiLevelType w:val="hybridMultilevel"/>
    <w:tmpl w:val="154C5AD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3" w15:restartNumberingAfterBreak="0">
    <w:nsid w:val="529B46F4"/>
    <w:multiLevelType w:val="singleLevel"/>
    <w:tmpl w:val="6DF4BE3A"/>
    <w:lvl w:ilvl="0">
      <w:start w:val="1"/>
      <w:numFmt w:val="upperLetter"/>
      <w:lvlText w:val="(%1)"/>
      <w:lvlJc w:val="left"/>
      <w:pPr>
        <w:tabs>
          <w:tab w:val="num" w:pos="735"/>
        </w:tabs>
        <w:ind w:left="735" w:hanging="375"/>
      </w:pPr>
      <w:rPr>
        <w:rFonts w:hint="default"/>
      </w:rPr>
    </w:lvl>
  </w:abstractNum>
  <w:abstractNum w:abstractNumId="34" w15:restartNumberingAfterBreak="0">
    <w:nsid w:val="53DF47C7"/>
    <w:multiLevelType w:val="singleLevel"/>
    <w:tmpl w:val="A9D4BFA8"/>
    <w:lvl w:ilvl="0">
      <w:start w:val="1"/>
      <w:numFmt w:val="upperLetter"/>
      <w:lvlText w:val="(%1)"/>
      <w:lvlJc w:val="left"/>
      <w:pPr>
        <w:tabs>
          <w:tab w:val="num" w:pos="375"/>
        </w:tabs>
        <w:ind w:left="375" w:hanging="375"/>
      </w:pPr>
      <w:rPr>
        <w:rFonts w:hint="default"/>
      </w:rPr>
    </w:lvl>
  </w:abstractNum>
  <w:abstractNum w:abstractNumId="35" w15:restartNumberingAfterBreak="0">
    <w:nsid w:val="54934E5C"/>
    <w:multiLevelType w:val="hybridMultilevel"/>
    <w:tmpl w:val="177E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E96FDA"/>
    <w:multiLevelType w:val="singleLevel"/>
    <w:tmpl w:val="B77A4344"/>
    <w:lvl w:ilvl="0">
      <w:start w:val="58"/>
      <w:numFmt w:val="decimal"/>
      <w:lvlText w:val="%1."/>
      <w:lvlJc w:val="left"/>
      <w:pPr>
        <w:tabs>
          <w:tab w:val="num" w:pos="720"/>
        </w:tabs>
        <w:ind w:left="720" w:hanging="720"/>
      </w:pPr>
      <w:rPr>
        <w:rFonts w:hint="default"/>
      </w:rPr>
    </w:lvl>
  </w:abstractNum>
  <w:abstractNum w:abstractNumId="37" w15:restartNumberingAfterBreak="0">
    <w:nsid w:val="61331BAC"/>
    <w:multiLevelType w:val="hybridMultilevel"/>
    <w:tmpl w:val="81D4047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8" w15:restartNumberingAfterBreak="0">
    <w:nsid w:val="68106A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8A54215"/>
    <w:multiLevelType w:val="hybridMultilevel"/>
    <w:tmpl w:val="9E3010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CB060AC"/>
    <w:multiLevelType w:val="hybridMultilevel"/>
    <w:tmpl w:val="EEE8D7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E7D0E2E"/>
    <w:multiLevelType w:val="singleLevel"/>
    <w:tmpl w:val="63BCAC1A"/>
    <w:lvl w:ilvl="0">
      <w:start w:val="1812"/>
      <w:numFmt w:val="decimal"/>
      <w:lvlText w:val="%1."/>
      <w:lvlJc w:val="left"/>
      <w:pPr>
        <w:tabs>
          <w:tab w:val="num" w:pos="720"/>
        </w:tabs>
        <w:ind w:left="720" w:hanging="720"/>
      </w:pPr>
      <w:rPr>
        <w:rFonts w:hint="default"/>
      </w:rPr>
    </w:lvl>
  </w:abstractNum>
  <w:abstractNum w:abstractNumId="42" w15:restartNumberingAfterBreak="0">
    <w:nsid w:val="74202DCE"/>
    <w:multiLevelType w:val="hybridMultilevel"/>
    <w:tmpl w:val="055C1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47922DF"/>
    <w:multiLevelType w:val="singleLevel"/>
    <w:tmpl w:val="FB06B72C"/>
    <w:lvl w:ilvl="0">
      <w:start w:val="308"/>
      <w:numFmt w:val="decimal"/>
      <w:lvlText w:val="%1."/>
      <w:lvlJc w:val="left"/>
      <w:pPr>
        <w:tabs>
          <w:tab w:val="num" w:pos="420"/>
        </w:tabs>
        <w:ind w:left="420" w:hanging="420"/>
      </w:pPr>
      <w:rPr>
        <w:rFonts w:hint="default"/>
      </w:rPr>
    </w:lvl>
  </w:abstractNum>
  <w:abstractNum w:abstractNumId="44" w15:restartNumberingAfterBreak="0">
    <w:nsid w:val="79B61372"/>
    <w:multiLevelType w:val="hybridMultilevel"/>
    <w:tmpl w:val="4D7C2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A6A12CC"/>
    <w:multiLevelType w:val="singleLevel"/>
    <w:tmpl w:val="0409000F"/>
    <w:lvl w:ilvl="0">
      <w:start w:val="12"/>
      <w:numFmt w:val="decimal"/>
      <w:lvlText w:val="%1."/>
      <w:lvlJc w:val="left"/>
      <w:pPr>
        <w:tabs>
          <w:tab w:val="num" w:pos="360"/>
        </w:tabs>
        <w:ind w:left="360" w:hanging="360"/>
      </w:pPr>
      <w:rPr>
        <w:rFonts w:hint="default"/>
      </w:rPr>
    </w:lvl>
  </w:abstractNum>
  <w:abstractNum w:abstractNumId="46" w15:restartNumberingAfterBreak="0">
    <w:nsid w:val="7E031EA1"/>
    <w:multiLevelType w:val="hybridMultilevel"/>
    <w:tmpl w:val="A1E098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E6700E6"/>
    <w:multiLevelType w:val="singleLevel"/>
    <w:tmpl w:val="5192BBC6"/>
    <w:lvl w:ilvl="0">
      <w:start w:val="55"/>
      <w:numFmt w:val="decimal"/>
      <w:lvlText w:val="%1."/>
      <w:lvlJc w:val="left"/>
      <w:pPr>
        <w:tabs>
          <w:tab w:val="num" w:pos="720"/>
        </w:tabs>
        <w:ind w:left="720" w:hanging="720"/>
      </w:pPr>
      <w:rPr>
        <w:rFonts w:hint="default"/>
      </w:rPr>
    </w:lvl>
  </w:abstractNum>
  <w:num w:numId="1">
    <w:abstractNumId w:val="22"/>
  </w:num>
  <w:num w:numId="2">
    <w:abstractNumId w:val="31"/>
  </w:num>
  <w:num w:numId="3">
    <w:abstractNumId w:val="13"/>
  </w:num>
  <w:num w:numId="4">
    <w:abstractNumId w:val="38"/>
  </w:num>
  <w:num w:numId="5">
    <w:abstractNumId w:val="25"/>
  </w:num>
  <w:num w:numId="6">
    <w:abstractNumId w:val="18"/>
  </w:num>
  <w:num w:numId="7">
    <w:abstractNumId w:val="16"/>
  </w:num>
  <w:num w:numId="8">
    <w:abstractNumId w:val="14"/>
  </w:num>
  <w:num w:numId="9">
    <w:abstractNumId w:val="33"/>
  </w:num>
  <w:num w:numId="10">
    <w:abstractNumId w:val="23"/>
  </w:num>
  <w:num w:numId="11">
    <w:abstractNumId w:val="19"/>
  </w:num>
  <w:num w:numId="12">
    <w:abstractNumId w:val="34"/>
  </w:num>
  <w:num w:numId="13">
    <w:abstractNumId w:val="43"/>
  </w:num>
  <w:num w:numId="14">
    <w:abstractNumId w:val="11"/>
  </w:num>
  <w:num w:numId="15">
    <w:abstractNumId w:val="17"/>
  </w:num>
  <w:num w:numId="16">
    <w:abstractNumId w:val="26"/>
  </w:num>
  <w:num w:numId="17">
    <w:abstractNumId w:val="36"/>
  </w:num>
  <w:num w:numId="18">
    <w:abstractNumId w:val="10"/>
  </w:num>
  <w:num w:numId="19">
    <w:abstractNumId w:val="47"/>
  </w:num>
  <w:num w:numId="20">
    <w:abstractNumId w:val="21"/>
  </w:num>
  <w:num w:numId="21">
    <w:abstractNumId w:val="41"/>
  </w:num>
  <w:num w:numId="22">
    <w:abstractNumId w:val="45"/>
  </w:num>
  <w:num w:numId="23">
    <w:abstractNumId w:val="29"/>
  </w:num>
  <w:num w:numId="24">
    <w:abstractNumId w:val="46"/>
  </w:num>
  <w:num w:numId="25">
    <w:abstractNumId w:val="30"/>
  </w:num>
  <w:num w:numId="26">
    <w:abstractNumId w:val="40"/>
  </w:num>
  <w:num w:numId="27">
    <w:abstractNumId w:val="15"/>
  </w:num>
  <w:num w:numId="28">
    <w:abstractNumId w:val="37"/>
  </w:num>
  <w:num w:numId="29">
    <w:abstractNumId w:val="28"/>
  </w:num>
  <w:num w:numId="30">
    <w:abstractNumId w:val="35"/>
  </w:num>
  <w:num w:numId="31">
    <w:abstractNumId w:val="32"/>
  </w:num>
  <w:num w:numId="32">
    <w:abstractNumId w:val="44"/>
  </w:num>
  <w:num w:numId="33">
    <w:abstractNumId w:val="20"/>
  </w:num>
  <w:num w:numId="34">
    <w:abstractNumId w:val="42"/>
  </w:num>
  <w:num w:numId="35">
    <w:abstractNumId w:val="39"/>
  </w:num>
  <w:num w:numId="36">
    <w:abstractNumId w:val="27"/>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12"/>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revisionView w:inkAnnotations="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yMzM3NzIzMTU2NTFQ0lEKTi0uzszPAykwrgUAYzRlsSwAAAA="/>
    <w:docVar w:name="EN.InstantFormat" w:val="&lt;ENInstantFormat&gt;&lt;Enabled&gt;1&lt;/Enabled&gt;&lt;ScanUnformatted&gt;1&lt;/ScanUnformatted&gt;&lt;ScanChanges&gt;1&lt;/ScanChanges&gt;&lt;Suspended&gt;1&lt;/Suspended&gt;&lt;/ENInstantFormat&gt;"/>
  </w:docVars>
  <w:rsids>
    <w:rsidRoot w:val="0017540B"/>
    <w:rsid w:val="00081891"/>
    <w:rsid w:val="000A2965"/>
    <w:rsid w:val="0017540B"/>
    <w:rsid w:val="002577EC"/>
    <w:rsid w:val="002F3241"/>
    <w:rsid w:val="003542A7"/>
    <w:rsid w:val="00375763"/>
    <w:rsid w:val="00386E7D"/>
    <w:rsid w:val="0042631F"/>
    <w:rsid w:val="004870A4"/>
    <w:rsid w:val="00491C21"/>
    <w:rsid w:val="00511C5B"/>
    <w:rsid w:val="00535D15"/>
    <w:rsid w:val="00601E8A"/>
    <w:rsid w:val="00625885"/>
    <w:rsid w:val="006512D2"/>
    <w:rsid w:val="006A201A"/>
    <w:rsid w:val="008F14E9"/>
    <w:rsid w:val="00A8309A"/>
    <w:rsid w:val="00E21EC3"/>
    <w:rsid w:val="00E45991"/>
    <w:rsid w:val="00E82159"/>
    <w:rsid w:val="00EB31D2"/>
    <w:rsid w:val="00F12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A6CA0"/>
  <w15:chartTrackingRefBased/>
  <w15:docId w15:val="{53FAEF17-149E-4C3F-8A00-3D4CBD0FD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540B"/>
    <w:pPr>
      <w:spacing w:after="0" w:line="240" w:lineRule="auto"/>
    </w:pPr>
    <w:rPr>
      <w:rFonts w:ascii="Helvetica" w:eastAsia="Times New Roman" w:hAnsi="Helvetica" w:cs="Times New Roman"/>
      <w:sz w:val="24"/>
      <w:szCs w:val="20"/>
    </w:rPr>
  </w:style>
  <w:style w:type="paragraph" w:styleId="1">
    <w:name w:val="heading 1"/>
    <w:basedOn w:val="a"/>
    <w:next w:val="a"/>
    <w:link w:val="10"/>
    <w:qFormat/>
    <w:rsid w:val="0017540B"/>
    <w:pPr>
      <w:keepNext/>
      <w:outlineLvl w:val="0"/>
    </w:pPr>
    <w:rPr>
      <w:b/>
    </w:rPr>
  </w:style>
  <w:style w:type="paragraph" w:styleId="2">
    <w:name w:val="heading 2"/>
    <w:basedOn w:val="a"/>
    <w:next w:val="a"/>
    <w:link w:val="20"/>
    <w:qFormat/>
    <w:rsid w:val="0017540B"/>
    <w:pPr>
      <w:keepNext/>
      <w:jc w:val="both"/>
      <w:outlineLvl w:val="1"/>
    </w:pPr>
    <w:rPr>
      <w:rFonts w:ascii="Geneva" w:hAnsi="Geneva"/>
      <w:b/>
      <w:color w:val="000000"/>
    </w:rPr>
  </w:style>
  <w:style w:type="paragraph" w:styleId="3">
    <w:name w:val="heading 3"/>
    <w:basedOn w:val="a"/>
    <w:next w:val="a"/>
    <w:link w:val="30"/>
    <w:qFormat/>
    <w:rsid w:val="0017540B"/>
    <w:pPr>
      <w:keepNext/>
      <w:spacing w:line="360" w:lineRule="auto"/>
      <w:jc w:val="both"/>
      <w:outlineLvl w:val="2"/>
    </w:pPr>
    <w:rPr>
      <w:rFonts w:ascii="Geneva" w:hAnsi="Geneva"/>
      <w:b/>
    </w:rPr>
  </w:style>
  <w:style w:type="paragraph" w:styleId="4">
    <w:name w:val="heading 4"/>
    <w:basedOn w:val="a"/>
    <w:next w:val="a"/>
    <w:link w:val="40"/>
    <w:qFormat/>
    <w:rsid w:val="0017540B"/>
    <w:pPr>
      <w:keepNext/>
      <w:jc w:val="center"/>
      <w:outlineLvl w:val="3"/>
    </w:pPr>
    <w:rPr>
      <w:rFonts w:ascii="Geneva" w:hAnsi="Geneva"/>
      <w:b/>
      <w:color w:val="000000"/>
    </w:rPr>
  </w:style>
  <w:style w:type="paragraph" w:styleId="5">
    <w:name w:val="heading 5"/>
    <w:basedOn w:val="a"/>
    <w:next w:val="a"/>
    <w:link w:val="50"/>
    <w:qFormat/>
    <w:rsid w:val="0017540B"/>
    <w:pPr>
      <w:keepNext/>
      <w:jc w:val="center"/>
      <w:outlineLvl w:val="4"/>
    </w:pPr>
    <w:rPr>
      <w:rFonts w:ascii="Geneva" w:hAnsi="Geneva"/>
      <w:b/>
      <w:color w:val="000000"/>
      <w:sz w:val="22"/>
    </w:rPr>
  </w:style>
  <w:style w:type="paragraph" w:styleId="6">
    <w:name w:val="heading 6"/>
    <w:basedOn w:val="a"/>
    <w:next w:val="a"/>
    <w:link w:val="60"/>
    <w:qFormat/>
    <w:rsid w:val="0017540B"/>
    <w:pPr>
      <w:keepNext/>
      <w:spacing w:line="480" w:lineRule="auto"/>
      <w:ind w:firstLine="720"/>
      <w:outlineLvl w:val="5"/>
    </w:pPr>
    <w:rPr>
      <w:b/>
    </w:rPr>
  </w:style>
  <w:style w:type="paragraph" w:styleId="7">
    <w:name w:val="heading 7"/>
    <w:basedOn w:val="a"/>
    <w:next w:val="a"/>
    <w:link w:val="70"/>
    <w:qFormat/>
    <w:rsid w:val="0017540B"/>
    <w:pPr>
      <w:keepNext/>
      <w:outlineLvl w:val="6"/>
    </w:pPr>
    <w:rPr>
      <w:b/>
      <w:u w:val="single"/>
    </w:rPr>
  </w:style>
  <w:style w:type="paragraph" w:styleId="8">
    <w:name w:val="heading 8"/>
    <w:basedOn w:val="a"/>
    <w:next w:val="a"/>
    <w:link w:val="80"/>
    <w:qFormat/>
    <w:rsid w:val="0017540B"/>
    <w:pPr>
      <w:keepNext/>
      <w:spacing w:line="480" w:lineRule="auto"/>
      <w:ind w:firstLine="720"/>
      <w:outlineLvl w:val="7"/>
    </w:pPr>
    <w:rPr>
      <w:b/>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540B"/>
    <w:rPr>
      <w:rFonts w:ascii="Helvetica" w:eastAsia="Times New Roman" w:hAnsi="Helvetica" w:cs="Times New Roman"/>
      <w:b/>
      <w:sz w:val="24"/>
      <w:szCs w:val="20"/>
    </w:rPr>
  </w:style>
  <w:style w:type="character" w:customStyle="1" w:styleId="20">
    <w:name w:val="Заголовок 2 Знак"/>
    <w:basedOn w:val="a0"/>
    <w:link w:val="2"/>
    <w:rsid w:val="0017540B"/>
    <w:rPr>
      <w:rFonts w:ascii="Geneva" w:eastAsia="Times New Roman" w:hAnsi="Geneva" w:cs="Times New Roman"/>
      <w:b/>
      <w:color w:val="000000"/>
      <w:sz w:val="24"/>
      <w:szCs w:val="20"/>
    </w:rPr>
  </w:style>
  <w:style w:type="character" w:customStyle="1" w:styleId="30">
    <w:name w:val="Заголовок 3 Знак"/>
    <w:basedOn w:val="a0"/>
    <w:link w:val="3"/>
    <w:rsid w:val="0017540B"/>
    <w:rPr>
      <w:rFonts w:ascii="Geneva" w:eastAsia="Times New Roman" w:hAnsi="Geneva" w:cs="Times New Roman"/>
      <w:b/>
      <w:sz w:val="24"/>
      <w:szCs w:val="20"/>
    </w:rPr>
  </w:style>
  <w:style w:type="character" w:customStyle="1" w:styleId="40">
    <w:name w:val="Заголовок 4 Знак"/>
    <w:basedOn w:val="a0"/>
    <w:link w:val="4"/>
    <w:rsid w:val="0017540B"/>
    <w:rPr>
      <w:rFonts w:ascii="Geneva" w:eastAsia="Times New Roman" w:hAnsi="Geneva" w:cs="Times New Roman"/>
      <w:b/>
      <w:color w:val="000000"/>
      <w:sz w:val="24"/>
      <w:szCs w:val="20"/>
    </w:rPr>
  </w:style>
  <w:style w:type="character" w:customStyle="1" w:styleId="50">
    <w:name w:val="Заголовок 5 Знак"/>
    <w:basedOn w:val="a0"/>
    <w:link w:val="5"/>
    <w:rsid w:val="0017540B"/>
    <w:rPr>
      <w:rFonts w:ascii="Geneva" w:eastAsia="Times New Roman" w:hAnsi="Geneva" w:cs="Times New Roman"/>
      <w:b/>
      <w:color w:val="000000"/>
      <w:szCs w:val="20"/>
    </w:rPr>
  </w:style>
  <w:style w:type="character" w:customStyle="1" w:styleId="60">
    <w:name w:val="Заголовок 6 Знак"/>
    <w:basedOn w:val="a0"/>
    <w:link w:val="6"/>
    <w:rsid w:val="0017540B"/>
    <w:rPr>
      <w:rFonts w:ascii="Helvetica" w:eastAsia="Times New Roman" w:hAnsi="Helvetica" w:cs="Times New Roman"/>
      <w:b/>
      <w:sz w:val="24"/>
      <w:szCs w:val="20"/>
    </w:rPr>
  </w:style>
  <w:style w:type="character" w:customStyle="1" w:styleId="70">
    <w:name w:val="Заголовок 7 Знак"/>
    <w:basedOn w:val="a0"/>
    <w:link w:val="7"/>
    <w:rsid w:val="0017540B"/>
    <w:rPr>
      <w:rFonts w:ascii="Helvetica" w:eastAsia="Times New Roman" w:hAnsi="Helvetica" w:cs="Times New Roman"/>
      <w:b/>
      <w:sz w:val="24"/>
      <w:szCs w:val="20"/>
      <w:u w:val="single"/>
    </w:rPr>
  </w:style>
  <w:style w:type="character" w:customStyle="1" w:styleId="80">
    <w:name w:val="Заголовок 8 Знак"/>
    <w:basedOn w:val="a0"/>
    <w:link w:val="8"/>
    <w:rsid w:val="0017540B"/>
    <w:rPr>
      <w:rFonts w:ascii="Helvetica" w:eastAsia="Times New Roman" w:hAnsi="Helvetica" w:cs="Times New Roman"/>
      <w:b/>
      <w:sz w:val="24"/>
      <w:szCs w:val="20"/>
      <w:u w:val="single"/>
    </w:rPr>
  </w:style>
  <w:style w:type="paragraph" w:customStyle="1" w:styleId="EndNoteBibliography01271">
    <w:name w:val="Стиль EndNote Bibliography + Слева:  0 см Выступ:  127 см1"/>
    <w:basedOn w:val="EndNoteBibliography"/>
    <w:autoRedefine/>
    <w:qFormat/>
    <w:rsid w:val="0017540B"/>
    <w:pPr>
      <w:ind w:left="720" w:hanging="720"/>
    </w:pPr>
    <w:rPr>
      <w:rFonts w:cs="Times New Roman"/>
    </w:rPr>
  </w:style>
  <w:style w:type="paragraph" w:customStyle="1" w:styleId="EndNoteBibliography">
    <w:name w:val="EndNote Bibliography"/>
    <w:basedOn w:val="a"/>
    <w:link w:val="EndNoteBibliographyZchn"/>
    <w:rsid w:val="0017540B"/>
    <w:rPr>
      <w:rFonts w:ascii="Times New Roman" w:hAnsi="Times New Roman" w:cs="Tahoma"/>
      <w:noProof/>
      <w:sz w:val="22"/>
    </w:rPr>
  </w:style>
  <w:style w:type="character" w:customStyle="1" w:styleId="EndNoteBibliographyZchn">
    <w:name w:val="EndNote Bibliography Zchn"/>
    <w:basedOn w:val="bodyfirstZchn"/>
    <w:link w:val="EndNoteBibliography"/>
    <w:rsid w:val="0017540B"/>
    <w:rPr>
      <w:rFonts w:ascii="Times New Roman" w:eastAsia="Times New Roman" w:hAnsi="Times New Roman" w:cs="Tahoma"/>
      <w:noProof/>
      <w:szCs w:val="20"/>
    </w:rPr>
  </w:style>
  <w:style w:type="character" w:customStyle="1" w:styleId="bodyfirstZchn">
    <w:name w:val="bodyfirst Zchn"/>
    <w:basedOn w:val="bodyindentZchn"/>
    <w:link w:val="bodyfirst"/>
    <w:rsid w:val="0017540B"/>
    <w:rPr>
      <w:rFonts w:ascii="Times New Roman" w:eastAsia="Times New Roman" w:hAnsi="Times New Roman" w:cs="Times New Roman"/>
      <w:noProof/>
      <w:szCs w:val="20"/>
    </w:rPr>
  </w:style>
  <w:style w:type="character" w:customStyle="1" w:styleId="bodyindentZchn">
    <w:name w:val="bodyindent Zchn"/>
    <w:basedOn w:val="a0"/>
    <w:link w:val="bodyindent"/>
    <w:rsid w:val="0017540B"/>
    <w:rPr>
      <w:rFonts w:ascii="Times New Roman" w:eastAsia="Times New Roman" w:hAnsi="Times New Roman" w:cs="Times New Roman"/>
      <w:noProof/>
      <w:szCs w:val="20"/>
    </w:rPr>
  </w:style>
  <w:style w:type="paragraph" w:customStyle="1" w:styleId="bodyindent">
    <w:name w:val="bodyindent"/>
    <w:link w:val="bodyindentZchn"/>
    <w:rsid w:val="0017540B"/>
    <w:pPr>
      <w:spacing w:after="0" w:line="240" w:lineRule="exact"/>
      <w:ind w:firstLine="230"/>
      <w:jc w:val="both"/>
    </w:pPr>
    <w:rPr>
      <w:rFonts w:ascii="Times New Roman" w:eastAsia="Times New Roman" w:hAnsi="Times New Roman" w:cs="Times New Roman"/>
      <w:noProof/>
      <w:szCs w:val="20"/>
    </w:rPr>
  </w:style>
  <w:style w:type="paragraph" w:customStyle="1" w:styleId="bodyfirst">
    <w:name w:val="bodyfirst"/>
    <w:basedOn w:val="bodyindent"/>
    <w:link w:val="bodyfirstZchn"/>
    <w:rsid w:val="0017540B"/>
    <w:pPr>
      <w:ind w:firstLine="0"/>
    </w:pPr>
  </w:style>
  <w:style w:type="paragraph" w:customStyle="1" w:styleId="abstract">
    <w:name w:val="abstract"/>
    <w:rsid w:val="0017540B"/>
    <w:pPr>
      <w:spacing w:after="0" w:line="240" w:lineRule="exact"/>
    </w:pPr>
    <w:rPr>
      <w:rFonts w:ascii="Tahoma" w:eastAsia="Times New Roman" w:hAnsi="Tahoma" w:cs="Times New Roman"/>
      <w:noProof/>
      <w:szCs w:val="20"/>
    </w:rPr>
  </w:style>
  <w:style w:type="paragraph" w:customStyle="1" w:styleId="addresses">
    <w:name w:val="addresses"/>
    <w:link w:val="addressesChar"/>
    <w:rsid w:val="0017540B"/>
    <w:pPr>
      <w:spacing w:before="113" w:after="56" w:line="240" w:lineRule="exact"/>
    </w:pPr>
    <w:rPr>
      <w:rFonts w:ascii="Times New Roman" w:eastAsia="Times New Roman" w:hAnsi="Times New Roman" w:cs="Times New Roman"/>
      <w:b/>
      <w:noProof/>
      <w:sz w:val="20"/>
      <w:szCs w:val="20"/>
    </w:rPr>
  </w:style>
  <w:style w:type="character" w:customStyle="1" w:styleId="addressesChar">
    <w:name w:val="addresses Char"/>
    <w:basedOn w:val="a0"/>
    <w:link w:val="addresses"/>
    <w:rsid w:val="0017540B"/>
    <w:rPr>
      <w:rFonts w:ascii="Times New Roman" w:eastAsia="Times New Roman" w:hAnsi="Times New Roman" w:cs="Times New Roman"/>
      <w:b/>
      <w:noProof/>
      <w:sz w:val="20"/>
      <w:szCs w:val="20"/>
    </w:rPr>
  </w:style>
  <w:style w:type="paragraph" w:customStyle="1" w:styleId="author">
    <w:name w:val="author"/>
    <w:rsid w:val="0017540B"/>
    <w:pPr>
      <w:spacing w:before="226" w:after="113" w:line="280" w:lineRule="exact"/>
    </w:pPr>
    <w:rPr>
      <w:rFonts w:ascii="Times New Roman" w:eastAsia="Times New Roman" w:hAnsi="Times New Roman" w:cs="Times New Roman"/>
      <w:i/>
      <w:noProof/>
      <w:sz w:val="24"/>
      <w:szCs w:val="20"/>
    </w:rPr>
  </w:style>
  <w:style w:type="character" w:customStyle="1" w:styleId="bibref">
    <w:name w:val="bibref"/>
    <w:rsid w:val="0017540B"/>
    <w:rPr>
      <w:rFonts w:ascii="Times New Roman" w:hAnsi="Times New Roman"/>
      <w:spacing w:val="0"/>
      <w:sz w:val="22"/>
      <w:vertAlign w:val="superscript"/>
    </w:rPr>
  </w:style>
  <w:style w:type="character" w:customStyle="1" w:styleId="boxref">
    <w:name w:val="boxref"/>
    <w:rsid w:val="0017540B"/>
    <w:rPr>
      <w:rFonts w:ascii="Times New Roman" w:hAnsi="Times New Roman"/>
      <w:sz w:val="22"/>
    </w:rPr>
  </w:style>
  <w:style w:type="character" w:customStyle="1" w:styleId="bibrinl">
    <w:name w:val="bibrinl"/>
    <w:rsid w:val="0017540B"/>
    <w:rPr>
      <w:rFonts w:ascii="Times New Roman" w:hAnsi="Times New Roman"/>
      <w:spacing w:val="0"/>
      <w:sz w:val="22"/>
    </w:rPr>
  </w:style>
  <w:style w:type="paragraph" w:customStyle="1" w:styleId="bodybrief">
    <w:name w:val="bodybrief"/>
    <w:basedOn w:val="bodyfirst"/>
    <w:rsid w:val="0017540B"/>
  </w:style>
  <w:style w:type="paragraph" w:customStyle="1" w:styleId="bodylist">
    <w:name w:val="bodylist"/>
    <w:basedOn w:val="bodyfirst"/>
    <w:rsid w:val="0017540B"/>
    <w:pPr>
      <w:tabs>
        <w:tab w:val="left" w:pos="232"/>
      </w:tabs>
      <w:ind w:left="232" w:hanging="232"/>
    </w:pPr>
    <w:rPr>
      <w:noProof w:val="0"/>
      <w:lang w:val="en-GB"/>
    </w:rPr>
  </w:style>
  <w:style w:type="paragraph" w:customStyle="1" w:styleId="boxbody1">
    <w:name w:val="boxbody1"/>
    <w:rsid w:val="0017540B"/>
    <w:pPr>
      <w:spacing w:after="0" w:line="200" w:lineRule="exact"/>
      <w:ind w:left="56" w:right="56"/>
    </w:pPr>
    <w:rPr>
      <w:rFonts w:ascii="Minion Semibold" w:eastAsia="Times New Roman" w:hAnsi="Minion Semibold" w:cs="Times New Roman"/>
      <w:noProof/>
      <w:sz w:val="16"/>
      <w:szCs w:val="20"/>
    </w:rPr>
  </w:style>
  <w:style w:type="paragraph" w:customStyle="1" w:styleId="boxbody">
    <w:name w:val="boxbody"/>
    <w:basedOn w:val="boxbody1"/>
    <w:rsid w:val="0017540B"/>
    <w:pPr>
      <w:ind w:firstLine="85"/>
    </w:pPr>
  </w:style>
  <w:style w:type="character" w:customStyle="1" w:styleId="boxnotitle">
    <w:name w:val="boxnotitle"/>
    <w:rsid w:val="0017540B"/>
    <w:rPr>
      <w:rFonts w:ascii="Helvetica 45 Light" w:hAnsi="Helvetica 45 Light"/>
      <w:spacing w:val="0"/>
      <w:sz w:val="16"/>
    </w:rPr>
  </w:style>
  <w:style w:type="paragraph" w:customStyle="1" w:styleId="boxtitle">
    <w:name w:val="boxtitle"/>
    <w:rsid w:val="0017540B"/>
    <w:pPr>
      <w:spacing w:after="113" w:line="200" w:lineRule="exact"/>
      <w:ind w:left="56" w:right="56"/>
    </w:pPr>
    <w:rPr>
      <w:rFonts w:ascii="Tahoma" w:eastAsia="Times New Roman" w:hAnsi="Tahoma" w:cs="Times New Roman"/>
      <w:b/>
      <w:noProof/>
      <w:szCs w:val="20"/>
    </w:rPr>
  </w:style>
  <w:style w:type="paragraph" w:customStyle="1" w:styleId="refnum">
    <w:name w:val="refnum"/>
    <w:link w:val="refnumChar"/>
    <w:rsid w:val="0017540B"/>
    <w:pPr>
      <w:spacing w:after="0" w:line="240" w:lineRule="exact"/>
      <w:ind w:left="230" w:hanging="230"/>
    </w:pPr>
    <w:rPr>
      <w:rFonts w:ascii="Tahoma" w:eastAsia="Times New Roman" w:hAnsi="Tahoma" w:cs="Times New Roman"/>
      <w:noProof/>
      <w:szCs w:val="20"/>
    </w:rPr>
  </w:style>
  <w:style w:type="character" w:customStyle="1" w:styleId="refnumChar">
    <w:name w:val="refnum Char"/>
    <w:basedOn w:val="a0"/>
    <w:link w:val="refnum"/>
    <w:rsid w:val="0017540B"/>
    <w:rPr>
      <w:rFonts w:ascii="Tahoma" w:eastAsia="Times New Roman" w:hAnsi="Tahoma" w:cs="Times New Roman"/>
      <w:noProof/>
      <w:szCs w:val="20"/>
    </w:rPr>
  </w:style>
  <w:style w:type="paragraph" w:customStyle="1" w:styleId="briefref">
    <w:name w:val="briefref"/>
    <w:basedOn w:val="refnum"/>
    <w:rsid w:val="0017540B"/>
    <w:pPr>
      <w:ind w:left="0" w:firstLine="0"/>
    </w:pPr>
    <w:rPr>
      <w:sz w:val="20"/>
    </w:rPr>
  </w:style>
  <w:style w:type="paragraph" w:customStyle="1" w:styleId="brieftitle">
    <w:name w:val="brieftitle"/>
    <w:basedOn w:val="a"/>
    <w:rsid w:val="0017540B"/>
  </w:style>
  <w:style w:type="paragraph" w:customStyle="1" w:styleId="crosshead">
    <w:name w:val="crosshead"/>
    <w:rsid w:val="0017540B"/>
    <w:pPr>
      <w:spacing w:before="113" w:after="0" w:line="240" w:lineRule="exact"/>
    </w:pPr>
    <w:rPr>
      <w:rFonts w:ascii="Tahoma" w:eastAsia="Times New Roman" w:hAnsi="Tahoma" w:cs="Times New Roman"/>
      <w:b/>
      <w:noProof/>
      <w:szCs w:val="20"/>
    </w:rPr>
  </w:style>
  <w:style w:type="paragraph" w:customStyle="1" w:styleId="figurecaption">
    <w:name w:val="figurecaption"/>
    <w:rsid w:val="0017540B"/>
    <w:pPr>
      <w:spacing w:after="0" w:line="240" w:lineRule="exact"/>
    </w:pPr>
    <w:rPr>
      <w:rFonts w:ascii="Tahoma" w:eastAsia="Times New Roman" w:hAnsi="Tahoma" w:cs="Times New Roman"/>
      <w:noProof/>
      <w:szCs w:val="20"/>
    </w:rPr>
  </w:style>
  <w:style w:type="character" w:customStyle="1" w:styleId="figurecaptionparts">
    <w:name w:val="figurecaptionparts"/>
    <w:rsid w:val="0017540B"/>
    <w:rPr>
      <w:rFonts w:ascii="Tahoma" w:hAnsi="Tahoma"/>
      <w:b/>
      <w:spacing w:val="0"/>
      <w:sz w:val="22"/>
    </w:rPr>
  </w:style>
  <w:style w:type="character" w:customStyle="1" w:styleId="figurenotitle">
    <w:name w:val="figurenotitle"/>
    <w:rsid w:val="0017540B"/>
    <w:rPr>
      <w:rFonts w:ascii="Tahoma" w:hAnsi="Tahoma"/>
      <w:spacing w:val="0"/>
      <w:sz w:val="22"/>
    </w:rPr>
  </w:style>
  <w:style w:type="character" w:customStyle="1" w:styleId="figureref">
    <w:name w:val="figureref"/>
    <w:rsid w:val="0017540B"/>
    <w:rPr>
      <w:rFonts w:ascii="Tahoma" w:hAnsi="Tahoma"/>
      <w:sz w:val="22"/>
    </w:rPr>
  </w:style>
  <w:style w:type="character" w:customStyle="1" w:styleId="figuretitle">
    <w:name w:val="figuretitle"/>
    <w:rsid w:val="0017540B"/>
    <w:rPr>
      <w:rFonts w:ascii="Tahoma" w:hAnsi="Tahoma"/>
      <w:b/>
      <w:spacing w:val="0"/>
      <w:sz w:val="22"/>
    </w:rPr>
  </w:style>
  <w:style w:type="paragraph" w:styleId="a3">
    <w:name w:val="footer"/>
    <w:basedOn w:val="a"/>
    <w:link w:val="a4"/>
    <w:rsid w:val="0017540B"/>
    <w:pPr>
      <w:tabs>
        <w:tab w:val="center" w:pos="4153"/>
        <w:tab w:val="right" w:pos="8306"/>
      </w:tabs>
    </w:pPr>
  </w:style>
  <w:style w:type="character" w:customStyle="1" w:styleId="a4">
    <w:name w:val="Нижний колонтитул Знак"/>
    <w:basedOn w:val="a0"/>
    <w:link w:val="a3"/>
    <w:rsid w:val="0017540B"/>
    <w:rPr>
      <w:rFonts w:ascii="Helvetica" w:eastAsia="Times New Roman" w:hAnsi="Helvetica" w:cs="Times New Roman"/>
      <w:sz w:val="24"/>
      <w:szCs w:val="20"/>
    </w:rPr>
  </w:style>
  <w:style w:type="paragraph" w:customStyle="1" w:styleId="glossarybody">
    <w:name w:val="glossarybody"/>
    <w:rsid w:val="0017540B"/>
    <w:pPr>
      <w:spacing w:after="0" w:line="240" w:lineRule="exact"/>
    </w:pPr>
    <w:rPr>
      <w:rFonts w:ascii="Times New Roman" w:eastAsia="Times New Roman" w:hAnsi="Times New Roman" w:cs="Times New Roman"/>
      <w:noProof/>
      <w:sz w:val="20"/>
      <w:szCs w:val="20"/>
    </w:rPr>
  </w:style>
  <w:style w:type="paragraph" w:customStyle="1" w:styleId="glossaryheadline">
    <w:name w:val="glossaryheadline"/>
    <w:rsid w:val="0017540B"/>
    <w:pPr>
      <w:spacing w:after="0" w:line="240" w:lineRule="exact"/>
    </w:pPr>
    <w:rPr>
      <w:rFonts w:ascii="Times New Roman" w:eastAsia="Times New Roman" w:hAnsi="Times New Roman" w:cs="Times New Roman"/>
      <w:b/>
      <w:smallCaps/>
      <w:noProof/>
      <w:sz w:val="20"/>
      <w:szCs w:val="20"/>
    </w:rPr>
  </w:style>
  <w:style w:type="character" w:customStyle="1" w:styleId="glossaryterm">
    <w:name w:val="glossaryterm"/>
    <w:rsid w:val="0017540B"/>
    <w:rPr>
      <w:rFonts w:ascii="Times New Roman" w:hAnsi="Times New Roman"/>
      <w:smallCaps/>
      <w:spacing w:val="0"/>
      <w:sz w:val="20"/>
    </w:rPr>
  </w:style>
  <w:style w:type="character" w:customStyle="1" w:styleId="inlineheading">
    <w:name w:val="inlineheading"/>
    <w:rsid w:val="0017540B"/>
    <w:rPr>
      <w:rFonts w:ascii="Times New Roman" w:hAnsi="Times New Roman"/>
      <w:b/>
      <w:i/>
      <w:spacing w:val="0"/>
      <w:sz w:val="22"/>
    </w:rPr>
  </w:style>
  <w:style w:type="paragraph" w:customStyle="1" w:styleId="ministrap">
    <w:name w:val="ministrap"/>
    <w:rsid w:val="0017540B"/>
    <w:pPr>
      <w:spacing w:after="0" w:line="240" w:lineRule="exact"/>
    </w:pPr>
    <w:rPr>
      <w:rFonts w:ascii="Tahoma" w:eastAsia="Times New Roman" w:hAnsi="Tahoma" w:cs="Times New Roman"/>
      <w:b/>
      <w:caps/>
      <w:noProof/>
      <w:szCs w:val="20"/>
    </w:rPr>
  </w:style>
  <w:style w:type="character" w:customStyle="1" w:styleId="onlinelink">
    <w:name w:val="onlinelink"/>
    <w:rsid w:val="0017540B"/>
    <w:rPr>
      <w:rFonts w:ascii="Times New Roman" w:hAnsi="Times New Roman"/>
      <w:b/>
      <w:color w:val="FF0000"/>
      <w:spacing w:val="0"/>
      <w:sz w:val="22"/>
    </w:rPr>
  </w:style>
  <w:style w:type="paragraph" w:customStyle="1" w:styleId="pulloutquote">
    <w:name w:val="pulloutquote"/>
    <w:rsid w:val="0017540B"/>
    <w:pPr>
      <w:tabs>
        <w:tab w:val="left" w:pos="1405"/>
      </w:tabs>
      <w:spacing w:after="0" w:line="320" w:lineRule="exact"/>
    </w:pPr>
    <w:rPr>
      <w:rFonts w:ascii="Times New Roman" w:eastAsia="Times New Roman" w:hAnsi="Times New Roman" w:cs="Times New Roman"/>
      <w:b/>
      <w:noProof/>
      <w:sz w:val="28"/>
      <w:szCs w:val="20"/>
    </w:rPr>
  </w:style>
  <w:style w:type="paragraph" w:customStyle="1" w:styleId="Quotation">
    <w:name w:val="Quotation"/>
    <w:basedOn w:val="bodyfirst"/>
    <w:rsid w:val="0017540B"/>
    <w:pPr>
      <w:spacing w:before="220" w:after="220"/>
      <w:ind w:left="227" w:right="227"/>
    </w:pPr>
  </w:style>
  <w:style w:type="paragraph" w:customStyle="1" w:styleId="refbrief">
    <w:name w:val="refbrief"/>
    <w:basedOn w:val="refnum"/>
    <w:rsid w:val="0017540B"/>
    <w:pPr>
      <w:ind w:left="0" w:firstLine="0"/>
    </w:pPr>
    <w:rPr>
      <w:sz w:val="20"/>
    </w:rPr>
  </w:style>
  <w:style w:type="paragraph" w:customStyle="1" w:styleId="refreviewtext">
    <w:name w:val="refreviewtext"/>
    <w:rsid w:val="0017540B"/>
    <w:pPr>
      <w:spacing w:after="0" w:line="240" w:lineRule="auto"/>
    </w:pPr>
    <w:rPr>
      <w:rFonts w:ascii="Tahoma" w:eastAsia="Times New Roman" w:hAnsi="Tahoma" w:cs="Times New Roman"/>
      <w:b/>
      <w:noProof/>
      <w:szCs w:val="20"/>
    </w:rPr>
  </w:style>
  <w:style w:type="paragraph" w:customStyle="1" w:styleId="tablefootnote">
    <w:name w:val="tablefootnote"/>
    <w:rsid w:val="0017540B"/>
    <w:pPr>
      <w:tabs>
        <w:tab w:val="left" w:pos="946"/>
        <w:tab w:val="left" w:pos="3231"/>
        <w:tab w:val="left" w:pos="5594"/>
        <w:tab w:val="left" w:pos="8756"/>
      </w:tabs>
      <w:spacing w:after="85" w:line="240" w:lineRule="exact"/>
      <w:ind w:left="86" w:right="58"/>
    </w:pPr>
    <w:rPr>
      <w:rFonts w:ascii="Tahoma" w:eastAsia="Times New Roman" w:hAnsi="Tahoma" w:cs="Times New Roman"/>
      <w:noProof/>
      <w:sz w:val="20"/>
      <w:szCs w:val="20"/>
    </w:rPr>
  </w:style>
  <w:style w:type="paragraph" w:customStyle="1" w:styleId="tableheading">
    <w:name w:val="tableheading"/>
    <w:rsid w:val="0017540B"/>
    <w:pPr>
      <w:tabs>
        <w:tab w:val="left" w:pos="946"/>
        <w:tab w:val="left" w:pos="3231"/>
        <w:tab w:val="left" w:pos="5917"/>
        <w:tab w:val="left" w:pos="8756"/>
      </w:tabs>
      <w:spacing w:after="85" w:line="240" w:lineRule="exact"/>
      <w:ind w:left="86"/>
    </w:pPr>
    <w:rPr>
      <w:rFonts w:ascii="Tahoma" w:eastAsia="Times New Roman" w:hAnsi="Tahoma" w:cs="Times New Roman"/>
      <w:b/>
      <w:noProof/>
      <w:szCs w:val="20"/>
    </w:rPr>
  </w:style>
  <w:style w:type="character" w:customStyle="1" w:styleId="tablenotitle">
    <w:name w:val="tablenotitle"/>
    <w:rsid w:val="0017540B"/>
    <w:rPr>
      <w:rFonts w:ascii="Tahoma" w:hAnsi="Tahoma"/>
      <w:spacing w:val="0"/>
      <w:sz w:val="20"/>
    </w:rPr>
  </w:style>
  <w:style w:type="character" w:customStyle="1" w:styleId="tableref">
    <w:name w:val="tableref"/>
    <w:basedOn w:val="figureref"/>
    <w:rsid w:val="0017540B"/>
    <w:rPr>
      <w:rFonts w:ascii="Tahoma" w:hAnsi="Tahoma"/>
      <w:sz w:val="22"/>
    </w:rPr>
  </w:style>
  <w:style w:type="paragraph" w:customStyle="1" w:styleId="tabletext">
    <w:name w:val="tabletext"/>
    <w:rsid w:val="0017540B"/>
    <w:pPr>
      <w:tabs>
        <w:tab w:val="left" w:pos="946"/>
        <w:tab w:val="left" w:pos="3231"/>
        <w:tab w:val="left" w:pos="5594"/>
        <w:tab w:val="left" w:pos="8756"/>
      </w:tabs>
      <w:spacing w:after="85" w:line="240" w:lineRule="exact"/>
      <w:ind w:left="86" w:right="58"/>
    </w:pPr>
    <w:rPr>
      <w:rFonts w:ascii="Tahoma" w:eastAsia="Times New Roman" w:hAnsi="Tahoma" w:cs="Times New Roman"/>
      <w:noProof/>
      <w:szCs w:val="20"/>
    </w:rPr>
  </w:style>
  <w:style w:type="paragraph" w:customStyle="1" w:styleId="tabletitle">
    <w:name w:val="tabletitle"/>
    <w:rsid w:val="0017540B"/>
    <w:pPr>
      <w:spacing w:after="113" w:line="260" w:lineRule="exact"/>
      <w:ind w:left="86"/>
    </w:pPr>
    <w:rPr>
      <w:rFonts w:ascii="Tahoma" w:eastAsia="Times New Roman" w:hAnsi="Tahoma" w:cs="Times New Roman"/>
      <w:b/>
      <w:noProof/>
      <w:szCs w:val="20"/>
    </w:rPr>
  </w:style>
  <w:style w:type="paragraph" w:customStyle="1" w:styleId="Title1">
    <w:name w:val="Title1"/>
    <w:rsid w:val="0017540B"/>
    <w:pPr>
      <w:tabs>
        <w:tab w:val="right" w:leader="dot" w:pos="7332"/>
      </w:tabs>
      <w:spacing w:after="0" w:line="460" w:lineRule="exact"/>
    </w:pPr>
    <w:rPr>
      <w:rFonts w:ascii="Tahoma" w:eastAsia="Times New Roman" w:hAnsi="Tahoma" w:cs="Times New Roman"/>
      <w:b/>
      <w:noProof/>
      <w:sz w:val="36"/>
      <w:szCs w:val="20"/>
      <w14:shadow w14:blurRad="50800" w14:dist="38100" w14:dir="2700000" w14:sx="100000" w14:sy="100000" w14:kx="0" w14:ky="0" w14:algn="tl">
        <w14:srgbClr w14:val="000000">
          <w14:alpha w14:val="60000"/>
        </w14:srgbClr>
      </w14:shadow>
    </w:rPr>
  </w:style>
  <w:style w:type="character" w:customStyle="1" w:styleId="urltextbold">
    <w:name w:val="url text bold"/>
    <w:rsid w:val="0017540B"/>
    <w:rPr>
      <w:rFonts w:ascii="Tahoma" w:hAnsi="Tahoma"/>
      <w:b/>
      <w:spacing w:val="0"/>
      <w:sz w:val="22"/>
    </w:rPr>
  </w:style>
  <w:style w:type="paragraph" w:customStyle="1" w:styleId="webbody">
    <w:name w:val="webbody"/>
    <w:rsid w:val="0017540B"/>
    <w:pPr>
      <w:spacing w:after="0" w:line="240" w:lineRule="exact"/>
    </w:pPr>
    <w:rPr>
      <w:rFonts w:ascii="Tahoma" w:eastAsia="Times New Roman" w:hAnsi="Tahoma" w:cs="Times New Roman"/>
      <w:noProof/>
      <w:szCs w:val="20"/>
    </w:rPr>
  </w:style>
  <w:style w:type="paragraph" w:customStyle="1" w:styleId="webhead">
    <w:name w:val="webhead"/>
    <w:basedOn w:val="a"/>
    <w:rsid w:val="0017540B"/>
    <w:rPr>
      <w:rFonts w:ascii="Tahoma" w:hAnsi="Tahoma"/>
      <w:b/>
    </w:rPr>
  </w:style>
  <w:style w:type="character" w:customStyle="1" w:styleId="webinlinehead">
    <w:name w:val="webinlinehead"/>
    <w:rsid w:val="0017540B"/>
    <w:rPr>
      <w:rFonts w:ascii="Tahoma" w:hAnsi="Tahoma"/>
      <w:b/>
      <w:caps/>
      <w:color w:val="auto"/>
      <w:spacing w:val="0"/>
      <w:position w:val="0"/>
      <w:sz w:val="22"/>
    </w:rPr>
  </w:style>
  <w:style w:type="character" w:styleId="a5">
    <w:name w:val="page number"/>
    <w:basedOn w:val="a0"/>
    <w:rsid w:val="0017540B"/>
  </w:style>
  <w:style w:type="character" w:styleId="a6">
    <w:name w:val="Hyperlink"/>
    <w:rsid w:val="0017540B"/>
    <w:rPr>
      <w:color w:val="0000FF"/>
      <w:u w:val="single"/>
    </w:rPr>
  </w:style>
  <w:style w:type="paragraph" w:styleId="a7">
    <w:name w:val="header"/>
    <w:basedOn w:val="a"/>
    <w:link w:val="a8"/>
    <w:rsid w:val="0017540B"/>
    <w:pPr>
      <w:tabs>
        <w:tab w:val="center" w:pos="4320"/>
        <w:tab w:val="right" w:pos="8640"/>
      </w:tabs>
    </w:pPr>
  </w:style>
  <w:style w:type="character" w:customStyle="1" w:styleId="a8">
    <w:name w:val="Верхний колонтитул Знак"/>
    <w:basedOn w:val="a0"/>
    <w:link w:val="a7"/>
    <w:rsid w:val="0017540B"/>
    <w:rPr>
      <w:rFonts w:ascii="Helvetica" w:eastAsia="Times New Roman" w:hAnsi="Helvetica" w:cs="Times New Roman"/>
      <w:sz w:val="24"/>
      <w:szCs w:val="20"/>
    </w:rPr>
  </w:style>
  <w:style w:type="paragraph" w:styleId="a9">
    <w:name w:val="Normal (Web)"/>
    <w:basedOn w:val="a"/>
    <w:rsid w:val="0017540B"/>
    <w:pPr>
      <w:spacing w:before="100" w:beforeAutospacing="1" w:after="100" w:afterAutospacing="1"/>
    </w:pPr>
    <w:rPr>
      <w:rFonts w:ascii="Verdana" w:hAnsi="Verdana"/>
      <w:sz w:val="18"/>
      <w:szCs w:val="18"/>
    </w:rPr>
  </w:style>
  <w:style w:type="character" w:customStyle="1" w:styleId="author1">
    <w:name w:val="author1"/>
    <w:rsid w:val="0017540B"/>
    <w:rPr>
      <w:rFonts w:ascii="Georgia" w:hAnsi="Georgia" w:hint="default"/>
      <w:b/>
      <w:bCs/>
      <w:sz w:val="21"/>
      <w:szCs w:val="21"/>
    </w:rPr>
  </w:style>
  <w:style w:type="character" w:customStyle="1" w:styleId="navlinks1">
    <w:name w:val="navlinks1"/>
    <w:rsid w:val="0017540B"/>
    <w:rPr>
      <w:rFonts w:ascii="Verdana" w:hAnsi="Verdana" w:hint="default"/>
      <w:b/>
      <w:bCs/>
      <w:sz w:val="15"/>
      <w:szCs w:val="15"/>
    </w:rPr>
  </w:style>
  <w:style w:type="paragraph" w:styleId="aa">
    <w:name w:val="Body Text"/>
    <w:basedOn w:val="a"/>
    <w:link w:val="ab"/>
    <w:rsid w:val="0017540B"/>
    <w:rPr>
      <w:b/>
      <w:bCs/>
      <w:color w:val="FF0000"/>
    </w:rPr>
  </w:style>
  <w:style w:type="character" w:customStyle="1" w:styleId="ab">
    <w:name w:val="Основной текст Знак"/>
    <w:basedOn w:val="a0"/>
    <w:link w:val="aa"/>
    <w:rsid w:val="0017540B"/>
    <w:rPr>
      <w:rFonts w:ascii="Helvetica" w:eastAsia="Times New Roman" w:hAnsi="Helvetica" w:cs="Times New Roman"/>
      <w:b/>
      <w:bCs/>
      <w:color w:val="FF0000"/>
      <w:sz w:val="24"/>
      <w:szCs w:val="20"/>
    </w:rPr>
  </w:style>
  <w:style w:type="character" w:styleId="ac">
    <w:name w:val="FollowedHyperlink"/>
    <w:basedOn w:val="a0"/>
    <w:rsid w:val="0017540B"/>
    <w:rPr>
      <w:color w:val="954F72" w:themeColor="followedHyperlink"/>
      <w:u w:val="single"/>
    </w:rPr>
  </w:style>
  <w:style w:type="table" w:styleId="ad">
    <w:name w:val="Table Grid"/>
    <w:basedOn w:val="a1"/>
    <w:rsid w:val="0017540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rsid w:val="0017540B"/>
    <w:rPr>
      <w:sz w:val="16"/>
      <w:szCs w:val="16"/>
    </w:rPr>
  </w:style>
  <w:style w:type="paragraph" w:styleId="af">
    <w:name w:val="annotation text"/>
    <w:basedOn w:val="a"/>
    <w:link w:val="af0"/>
    <w:rsid w:val="0017540B"/>
    <w:rPr>
      <w:sz w:val="20"/>
    </w:rPr>
  </w:style>
  <w:style w:type="character" w:customStyle="1" w:styleId="af0">
    <w:name w:val="Текст примечания Знак"/>
    <w:basedOn w:val="a0"/>
    <w:link w:val="af"/>
    <w:rsid w:val="0017540B"/>
    <w:rPr>
      <w:rFonts w:ascii="Helvetica" w:eastAsia="Times New Roman" w:hAnsi="Helvetica" w:cs="Times New Roman"/>
      <w:sz w:val="20"/>
      <w:szCs w:val="20"/>
    </w:rPr>
  </w:style>
  <w:style w:type="paragraph" w:styleId="af1">
    <w:name w:val="annotation subject"/>
    <w:basedOn w:val="af"/>
    <w:next w:val="af"/>
    <w:link w:val="af2"/>
    <w:uiPriority w:val="99"/>
    <w:rsid w:val="0017540B"/>
    <w:rPr>
      <w:b/>
      <w:bCs/>
    </w:rPr>
  </w:style>
  <w:style w:type="character" w:customStyle="1" w:styleId="af2">
    <w:name w:val="Тема примечания Знак"/>
    <w:basedOn w:val="af0"/>
    <w:link w:val="af1"/>
    <w:uiPriority w:val="99"/>
    <w:rsid w:val="0017540B"/>
    <w:rPr>
      <w:rFonts w:ascii="Helvetica" w:eastAsia="Times New Roman" w:hAnsi="Helvetica" w:cs="Times New Roman"/>
      <w:b/>
      <w:bCs/>
      <w:sz w:val="20"/>
      <w:szCs w:val="20"/>
    </w:rPr>
  </w:style>
  <w:style w:type="paragraph" w:styleId="af3">
    <w:name w:val="Balloon Text"/>
    <w:basedOn w:val="a"/>
    <w:link w:val="af4"/>
    <w:rsid w:val="0017540B"/>
    <w:rPr>
      <w:rFonts w:ascii="Tahoma" w:hAnsi="Tahoma" w:cs="Tahoma"/>
      <w:sz w:val="16"/>
      <w:szCs w:val="16"/>
    </w:rPr>
  </w:style>
  <w:style w:type="character" w:customStyle="1" w:styleId="af4">
    <w:name w:val="Текст выноски Знак"/>
    <w:basedOn w:val="a0"/>
    <w:link w:val="af3"/>
    <w:rsid w:val="0017540B"/>
    <w:rPr>
      <w:rFonts w:ascii="Tahoma" w:eastAsia="Times New Roman" w:hAnsi="Tahoma" w:cs="Tahoma"/>
      <w:sz w:val="16"/>
      <w:szCs w:val="16"/>
    </w:rPr>
  </w:style>
  <w:style w:type="paragraph" w:styleId="af5">
    <w:name w:val="List Paragraph"/>
    <w:basedOn w:val="a"/>
    <w:link w:val="af6"/>
    <w:uiPriority w:val="34"/>
    <w:qFormat/>
    <w:rsid w:val="0017540B"/>
    <w:pPr>
      <w:ind w:left="720"/>
      <w:contextualSpacing/>
    </w:pPr>
    <w:rPr>
      <w:rFonts w:ascii="Times New Roman" w:hAnsi="Times New Roman"/>
      <w:sz w:val="20"/>
      <w:lang w:val="en-GB" w:eastAsia="en-GB"/>
    </w:rPr>
  </w:style>
  <w:style w:type="character" w:customStyle="1" w:styleId="af6">
    <w:name w:val="Абзац списка Знак"/>
    <w:basedOn w:val="a0"/>
    <w:link w:val="af5"/>
    <w:uiPriority w:val="34"/>
    <w:rsid w:val="0017540B"/>
    <w:rPr>
      <w:rFonts w:ascii="Times New Roman" w:eastAsia="Times New Roman" w:hAnsi="Times New Roman" w:cs="Times New Roman"/>
      <w:sz w:val="20"/>
      <w:szCs w:val="20"/>
      <w:lang w:val="en-GB" w:eastAsia="en-GB"/>
    </w:rPr>
  </w:style>
  <w:style w:type="paragraph" w:customStyle="1" w:styleId="EndNoteBibliographyTitle">
    <w:name w:val="EndNote Bibliography Title"/>
    <w:basedOn w:val="a"/>
    <w:link w:val="EndNoteBibliographyTitleZchn"/>
    <w:rsid w:val="0017540B"/>
    <w:pPr>
      <w:jc w:val="center"/>
    </w:pPr>
    <w:rPr>
      <w:rFonts w:ascii="Times New Roman" w:hAnsi="Times New Roman" w:cs="Tahoma"/>
      <w:noProof/>
      <w:sz w:val="22"/>
    </w:rPr>
  </w:style>
  <w:style w:type="character" w:customStyle="1" w:styleId="EndNoteBibliographyTitleZchn">
    <w:name w:val="EndNote Bibliography Title Zchn"/>
    <w:basedOn w:val="bodyfirstZchn"/>
    <w:link w:val="EndNoteBibliographyTitle"/>
    <w:rsid w:val="0017540B"/>
    <w:rPr>
      <w:rFonts w:ascii="Times New Roman" w:eastAsia="Times New Roman" w:hAnsi="Times New Roman" w:cs="Tahoma"/>
      <w:noProof/>
      <w:szCs w:val="20"/>
    </w:rPr>
  </w:style>
  <w:style w:type="paragraph" w:styleId="af7">
    <w:name w:val="Revision"/>
    <w:hidden/>
    <w:uiPriority w:val="99"/>
    <w:semiHidden/>
    <w:rsid w:val="0017540B"/>
    <w:pPr>
      <w:spacing w:after="0" w:line="240" w:lineRule="auto"/>
    </w:pPr>
    <w:rPr>
      <w:rFonts w:ascii="Helvetica" w:eastAsia="Times New Roman" w:hAnsi="Helvetica" w:cs="Times New Roman"/>
      <w:sz w:val="24"/>
      <w:szCs w:val="20"/>
    </w:rPr>
  </w:style>
  <w:style w:type="character" w:customStyle="1" w:styleId="hitinf">
    <w:name w:val="hit_inf"/>
    <w:basedOn w:val="a0"/>
    <w:rsid w:val="0017540B"/>
  </w:style>
  <w:style w:type="character" w:customStyle="1" w:styleId="hitorg">
    <w:name w:val="hit_org"/>
    <w:basedOn w:val="a0"/>
    <w:rsid w:val="0017540B"/>
  </w:style>
  <w:style w:type="character" w:customStyle="1" w:styleId="EndNoteBibliography0">
    <w:name w:val="EndNote Bibliography Знак"/>
    <w:basedOn w:val="a0"/>
    <w:rsid w:val="0017540B"/>
    <w:rPr>
      <w:rFonts w:ascii="Times New Roman" w:eastAsia="Times New Roman" w:hAnsi="Times New Roman" w:cs="Times New Roman"/>
      <w:noProof/>
      <w:sz w:val="20"/>
      <w:szCs w:val="20"/>
      <w:lang w:val="en-GB" w:eastAsia="en-GB"/>
    </w:rPr>
  </w:style>
  <w:style w:type="character" w:customStyle="1" w:styleId="UnresolvedMention1">
    <w:name w:val="Unresolved Mention1"/>
    <w:basedOn w:val="a0"/>
    <w:uiPriority w:val="99"/>
    <w:semiHidden/>
    <w:unhideWhenUsed/>
    <w:rsid w:val="0017540B"/>
    <w:rPr>
      <w:color w:val="605E5C"/>
      <w:shd w:val="clear" w:color="auto" w:fill="E1DFDD"/>
    </w:rPr>
  </w:style>
  <w:style w:type="paragraph" w:styleId="af8">
    <w:name w:val="Subtitle"/>
    <w:basedOn w:val="a"/>
    <w:next w:val="a"/>
    <w:link w:val="af9"/>
    <w:uiPriority w:val="11"/>
    <w:qFormat/>
    <w:rsid w:val="0017540B"/>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af9">
    <w:name w:val="Подзаголовок Знак"/>
    <w:basedOn w:val="a0"/>
    <w:link w:val="af8"/>
    <w:uiPriority w:val="11"/>
    <w:rsid w:val="0017540B"/>
    <w:rPr>
      <w:rFonts w:eastAsiaTheme="minorEastAsia"/>
      <w:color w:val="5A5A5A" w:themeColor="text1" w:themeTint="A5"/>
      <w:spacing w:val="15"/>
    </w:rPr>
  </w:style>
  <w:style w:type="character" w:customStyle="1" w:styleId="UnresolvedMention2">
    <w:name w:val="Unresolved Mention2"/>
    <w:basedOn w:val="a0"/>
    <w:uiPriority w:val="99"/>
    <w:semiHidden/>
    <w:unhideWhenUsed/>
    <w:rsid w:val="0017540B"/>
    <w:rPr>
      <w:color w:val="605E5C"/>
      <w:shd w:val="clear" w:color="auto" w:fill="E1DFDD"/>
    </w:rPr>
  </w:style>
  <w:style w:type="character" w:customStyle="1" w:styleId="UnresolvedMention3">
    <w:name w:val="Unresolved Mention3"/>
    <w:basedOn w:val="a0"/>
    <w:uiPriority w:val="99"/>
    <w:semiHidden/>
    <w:unhideWhenUsed/>
    <w:rsid w:val="0017540B"/>
    <w:rPr>
      <w:color w:val="605E5C"/>
      <w:shd w:val="clear" w:color="auto" w:fill="E1DFDD"/>
    </w:rPr>
  </w:style>
  <w:style w:type="character" w:customStyle="1" w:styleId="UnresolvedMention4">
    <w:name w:val="Unresolved Mention4"/>
    <w:basedOn w:val="a0"/>
    <w:uiPriority w:val="99"/>
    <w:semiHidden/>
    <w:unhideWhenUsed/>
    <w:rsid w:val="0017540B"/>
    <w:rPr>
      <w:color w:val="605E5C"/>
      <w:shd w:val="clear" w:color="auto" w:fill="E1DFDD"/>
    </w:rPr>
  </w:style>
  <w:style w:type="character" w:customStyle="1" w:styleId="UnresolvedMention5">
    <w:name w:val="Unresolved Mention5"/>
    <w:basedOn w:val="a0"/>
    <w:uiPriority w:val="99"/>
    <w:semiHidden/>
    <w:unhideWhenUsed/>
    <w:rsid w:val="0017540B"/>
    <w:rPr>
      <w:color w:val="605E5C"/>
      <w:shd w:val="clear" w:color="auto" w:fill="E1DFDD"/>
    </w:rPr>
  </w:style>
  <w:style w:type="character" w:customStyle="1" w:styleId="NichtaufgelsteErwhnung1">
    <w:name w:val="Nicht aufgelöste Erwähnung1"/>
    <w:basedOn w:val="a0"/>
    <w:uiPriority w:val="99"/>
    <w:semiHidden/>
    <w:unhideWhenUsed/>
    <w:rsid w:val="0017540B"/>
    <w:rPr>
      <w:color w:val="605E5C"/>
      <w:shd w:val="clear" w:color="auto" w:fill="E1DFDD"/>
    </w:rPr>
  </w:style>
  <w:style w:type="character" w:styleId="afa">
    <w:name w:val="Emphasis"/>
    <w:basedOn w:val="a0"/>
    <w:uiPriority w:val="20"/>
    <w:qFormat/>
    <w:rsid w:val="0017540B"/>
    <w:rPr>
      <w:i/>
      <w:iCs/>
    </w:rPr>
  </w:style>
  <w:style w:type="character" w:customStyle="1" w:styleId="11">
    <w:name w:val="Неразрешенное упоминание1"/>
    <w:basedOn w:val="a0"/>
    <w:uiPriority w:val="99"/>
    <w:semiHidden/>
    <w:unhideWhenUsed/>
    <w:rsid w:val="0017540B"/>
    <w:rPr>
      <w:color w:val="605E5C"/>
      <w:shd w:val="clear" w:color="auto" w:fill="E1DFDD"/>
    </w:rPr>
  </w:style>
  <w:style w:type="character" w:styleId="afb">
    <w:name w:val="line number"/>
    <w:basedOn w:val="a0"/>
    <w:semiHidden/>
    <w:unhideWhenUsed/>
    <w:rsid w:val="0017540B"/>
    <w:rPr>
      <w:rFonts w:asciiTheme="minorHAnsi" w:hAnsiTheme="minorHAnsi"/>
      <w:color w:val="7F7F7F" w:themeColor="text1" w:themeTint="80"/>
      <w:sz w:val="16"/>
    </w:rPr>
  </w:style>
  <w:style w:type="character" w:customStyle="1" w:styleId="bodyindent0">
    <w:name w:val="bodyindent Знак"/>
    <w:basedOn w:val="a0"/>
    <w:rsid w:val="0017540B"/>
    <w:rPr>
      <w:rFonts w:ascii="Times New Roman" w:eastAsia="Times New Roman" w:hAnsi="Times New Roman" w:cs="Times New Roman"/>
      <w:noProof/>
      <w:szCs w:val="20"/>
    </w:rPr>
  </w:style>
  <w:style w:type="table" w:customStyle="1" w:styleId="TableGrid1">
    <w:name w:val="Table Grid1"/>
    <w:basedOn w:val="a1"/>
    <w:next w:val="ad"/>
    <w:rsid w:val="0017540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a0"/>
    <w:uiPriority w:val="99"/>
    <w:semiHidden/>
    <w:unhideWhenUsed/>
    <w:rsid w:val="0017540B"/>
    <w:rPr>
      <w:color w:val="605E5C"/>
      <w:shd w:val="clear" w:color="auto" w:fill="E1DFDD"/>
    </w:rPr>
  </w:style>
  <w:style w:type="character" w:customStyle="1" w:styleId="NichtaufgelsteErwhnung3">
    <w:name w:val="Nicht aufgelöste Erwähnung3"/>
    <w:basedOn w:val="a0"/>
    <w:uiPriority w:val="99"/>
    <w:semiHidden/>
    <w:unhideWhenUsed/>
    <w:rsid w:val="0017540B"/>
    <w:rPr>
      <w:color w:val="605E5C"/>
      <w:shd w:val="clear" w:color="auto" w:fill="E1DFDD"/>
    </w:rPr>
  </w:style>
  <w:style w:type="character" w:customStyle="1" w:styleId="NichtaufgelsteErwhnung4">
    <w:name w:val="Nicht aufgelöste Erwähnung4"/>
    <w:basedOn w:val="a0"/>
    <w:uiPriority w:val="99"/>
    <w:semiHidden/>
    <w:unhideWhenUsed/>
    <w:rsid w:val="0017540B"/>
    <w:rPr>
      <w:color w:val="605E5C"/>
      <w:shd w:val="clear" w:color="auto" w:fill="E1DFDD"/>
    </w:rPr>
  </w:style>
  <w:style w:type="character" w:customStyle="1" w:styleId="21">
    <w:name w:val="Неразрешенное упоминание2"/>
    <w:basedOn w:val="a0"/>
    <w:uiPriority w:val="99"/>
    <w:semiHidden/>
    <w:unhideWhenUsed/>
    <w:rsid w:val="0017540B"/>
    <w:rPr>
      <w:color w:val="605E5C"/>
      <w:shd w:val="clear" w:color="auto" w:fill="E1DFDD"/>
    </w:rPr>
  </w:style>
  <w:style w:type="character" w:customStyle="1" w:styleId="Greeks">
    <w:name w:val="*Greeks"/>
    <w:basedOn w:val="a0"/>
    <w:rsid w:val="0017540B"/>
    <w:rPr>
      <w:rFonts w:ascii="Minion Pro" w:hAnsi="Minion Pro" w:cs="Arial"/>
      <w:szCs w:val="22"/>
    </w:rPr>
  </w:style>
  <w:style w:type="paragraph" w:customStyle="1" w:styleId="Smallprinttext">
    <w:name w:val="*Smallprint text"/>
    <w:basedOn w:val="refnum"/>
    <w:link w:val="SmallprinttextChar"/>
    <w:rsid w:val="0017540B"/>
    <w:pPr>
      <w:spacing w:line="240" w:lineRule="atLeast"/>
    </w:pPr>
    <w:rPr>
      <w:rFonts w:ascii="ITC Symbol Std Medium" w:hAnsi="ITC Symbol Std Medium" w:cstheme="minorHAnsi"/>
      <w:b/>
      <w:sz w:val="12"/>
    </w:rPr>
  </w:style>
  <w:style w:type="character" w:customStyle="1" w:styleId="SmallprinttextChar">
    <w:name w:val="*Smallprint text Char"/>
    <w:basedOn w:val="refnumChar"/>
    <w:link w:val="Smallprinttext"/>
    <w:rsid w:val="0017540B"/>
    <w:rPr>
      <w:rFonts w:ascii="ITC Symbol Std Medium" w:eastAsia="Times New Roman" w:hAnsi="ITC Symbol Std Medium" w:cstheme="minorHAnsi"/>
      <w:b/>
      <w:noProof/>
      <w:sz w:val="12"/>
      <w:szCs w:val="20"/>
    </w:rPr>
  </w:style>
  <w:style w:type="paragraph" w:customStyle="1" w:styleId="Smallprinthead">
    <w:name w:val="*Smallprint head"/>
    <w:basedOn w:val="refnum"/>
    <w:link w:val="SmallprintheadChar"/>
    <w:rsid w:val="0017540B"/>
    <w:pPr>
      <w:spacing w:before="147" w:line="240" w:lineRule="atLeast"/>
    </w:pPr>
    <w:rPr>
      <w:rFonts w:ascii="ITC Symbol Std Book" w:hAnsi="ITC Symbol Std Book" w:cstheme="minorHAnsi"/>
      <w:b/>
      <w:sz w:val="13"/>
    </w:rPr>
  </w:style>
  <w:style w:type="character" w:customStyle="1" w:styleId="SmallprintheadChar">
    <w:name w:val="*Smallprint head Char"/>
    <w:basedOn w:val="refnumChar"/>
    <w:link w:val="Smallprinthead"/>
    <w:rsid w:val="0017540B"/>
    <w:rPr>
      <w:rFonts w:ascii="ITC Symbol Std Book" w:eastAsia="Times New Roman" w:hAnsi="ITC Symbol Std Book" w:cstheme="minorHAnsi"/>
      <w:b/>
      <w:noProof/>
      <w:sz w:val="13"/>
      <w:szCs w:val="20"/>
    </w:rPr>
  </w:style>
  <w:style w:type="character" w:customStyle="1" w:styleId="31">
    <w:name w:val="Неразрешенное упоминание3"/>
    <w:basedOn w:val="a0"/>
    <w:uiPriority w:val="99"/>
    <w:semiHidden/>
    <w:unhideWhenUsed/>
    <w:rsid w:val="0017540B"/>
    <w:rPr>
      <w:color w:val="605E5C"/>
      <w:shd w:val="clear" w:color="auto" w:fill="E1DFDD"/>
    </w:rPr>
  </w:style>
  <w:style w:type="paragraph" w:customStyle="1" w:styleId="EndNoteBibliography0127">
    <w:name w:val="Стиль EndNote Bibliography + Слева:  0 см Выступ:  127 см"/>
    <w:basedOn w:val="EndNoteBibliography"/>
    <w:rsid w:val="0017540B"/>
    <w:pPr>
      <w:ind w:left="720" w:hanging="72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Major_histocompatibility_comple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hyperlink" Target="https://en.wikipedia.org/wiki/Protein_kinase_B"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19906</Words>
  <Characters>113469</Characters>
  <Application>Microsoft Office Word</Application>
  <DocSecurity>0</DocSecurity>
  <Lines>945</Lines>
  <Paragraphs>266</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Briukhovetska</dc:creator>
  <cp:keywords/>
  <dc:description/>
  <cp:lastModifiedBy>Daria Briukhovetska</cp:lastModifiedBy>
  <cp:revision>2</cp:revision>
  <dcterms:created xsi:type="dcterms:W3CDTF">2021-07-06T14:25:00Z</dcterms:created>
  <dcterms:modified xsi:type="dcterms:W3CDTF">2021-07-06T14:25:00Z</dcterms:modified>
</cp:coreProperties>
</file>