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7744B" w14:textId="77777777" w:rsidR="003F1FB9" w:rsidRPr="00627F60" w:rsidRDefault="003F1FB9" w:rsidP="000C0800">
      <w:pPr>
        <w:spacing w:afterLines="160" w:after="384" w:line="480" w:lineRule="auto"/>
        <w:ind w:right="95"/>
        <w:jc w:val="both"/>
        <w:rPr>
          <w:rFonts w:ascii="Times New Roman" w:hAnsi="Times New Roman" w:cs="Times New Roman"/>
          <w:b/>
          <w:bCs/>
          <w:i/>
          <w:sz w:val="24"/>
          <w:szCs w:val="24"/>
        </w:rPr>
      </w:pPr>
      <w:r w:rsidRPr="00627F60">
        <w:rPr>
          <w:rFonts w:ascii="Times New Roman" w:hAnsi="Times New Roman" w:cs="Times New Roman"/>
          <w:b/>
          <w:bCs/>
          <w:sz w:val="24"/>
          <w:szCs w:val="24"/>
        </w:rPr>
        <w:t xml:space="preserve">Accessible Resource for </w:t>
      </w:r>
      <w:bookmarkStart w:id="0" w:name="_GoBack"/>
      <w:bookmarkEnd w:id="0"/>
      <w:r w:rsidRPr="00627F60">
        <w:rPr>
          <w:rFonts w:ascii="Times New Roman" w:hAnsi="Times New Roman" w:cs="Times New Roman"/>
          <w:b/>
          <w:bCs/>
          <w:sz w:val="24"/>
          <w:szCs w:val="24"/>
        </w:rPr>
        <w:t>Integrative Epigenomic Studies (ARIES)</w:t>
      </w:r>
      <w:r w:rsidRPr="00627F60">
        <w:rPr>
          <w:rFonts w:ascii="Times New Roman" w:hAnsi="Times New Roman" w:cs="Times New Roman"/>
          <w:b/>
          <w:bCs/>
          <w:i/>
          <w:sz w:val="24"/>
          <w:szCs w:val="24"/>
        </w:rPr>
        <w:t xml:space="preserve"> </w:t>
      </w:r>
    </w:p>
    <w:p w14:paraId="62553218" w14:textId="77777777" w:rsidR="003F1FB9" w:rsidRPr="00627F60" w:rsidRDefault="003F1FB9"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796F9C2E" w14:textId="0CBA8A4B" w:rsidR="003F1FB9" w:rsidRPr="00627F60" w:rsidRDefault="003F1FB9" w:rsidP="000C0800">
      <w:pPr>
        <w:spacing w:afterLines="160" w:after="384" w:line="480" w:lineRule="auto"/>
        <w:ind w:right="95"/>
        <w:jc w:val="both"/>
        <w:rPr>
          <w:rFonts w:ascii="Times New Roman" w:eastAsia="Times New Roman" w:hAnsi="Times New Roman" w:cs="Times New Roman"/>
          <w:sz w:val="24"/>
          <w:szCs w:val="24"/>
          <w:lang w:eastAsia="en-GB"/>
        </w:rPr>
      </w:pPr>
      <w:r w:rsidRPr="00627F60">
        <w:rPr>
          <w:rFonts w:ascii="Times New Roman" w:hAnsi="Times New Roman" w:cs="Times New Roman"/>
          <w:sz w:val="24"/>
          <w:szCs w:val="24"/>
        </w:rPr>
        <w:t>Samples were drawn from the Avon Longitudinal Study of Parents and Children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_Ref32586677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_Ref32586688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r w:rsidRPr="00627F60">
        <w:rPr>
          <w:rFonts w:ascii="Times New Roman" w:eastAsia="Times New Roman" w:hAnsi="Times New Roman" w:cs="Times New Roman"/>
          <w:sz w:val="24"/>
          <w:szCs w:val="24"/>
          <w:shd w:val="clear" w:color="auto" w:fill="FFFFFF"/>
          <w:lang w:eastAsia="en-GB"/>
        </w:rPr>
        <w:t xml:space="preserve">. </w:t>
      </w:r>
      <w:r w:rsidRPr="00627F60">
        <w:rPr>
          <w:rFonts w:ascii="Times New Roman" w:hAnsi="Times New Roman" w:cs="Times New Roman"/>
          <w:sz w:val="24"/>
          <w:szCs w:val="24"/>
        </w:rPr>
        <w:t>Pregnant women resident in Avon, UK with expected dates of delivery 1st April 1991 to 31st December 1992 were invited to take part in the study. The total number of pregnancies enrolled is 15,</w:t>
      </w:r>
      <w:r w:rsidR="00E76899" w:rsidRPr="00627F60">
        <w:rPr>
          <w:rFonts w:ascii="Times New Roman" w:hAnsi="Times New Roman" w:cs="Times New Roman"/>
          <w:sz w:val="24"/>
          <w:szCs w:val="24"/>
        </w:rPr>
        <w:t>454</w:t>
      </w:r>
      <w:r w:rsidRPr="00627F60">
        <w:rPr>
          <w:rFonts w:ascii="Times New Roman" w:hAnsi="Times New Roman" w:cs="Times New Roman"/>
          <w:sz w:val="24"/>
          <w:szCs w:val="24"/>
        </w:rPr>
        <w:t xml:space="preserve"> pregnancies, resulting in 15,</w:t>
      </w:r>
      <w:r w:rsidR="00E76899" w:rsidRPr="00627F60">
        <w:rPr>
          <w:rFonts w:ascii="Times New Roman" w:hAnsi="Times New Roman" w:cs="Times New Roman"/>
          <w:sz w:val="24"/>
          <w:szCs w:val="24"/>
        </w:rPr>
        <w:t>589</w:t>
      </w:r>
      <w:r w:rsidRPr="00627F60">
        <w:rPr>
          <w:rFonts w:ascii="Times New Roman" w:hAnsi="Times New Roman" w:cs="Times New Roman"/>
          <w:sz w:val="24"/>
          <w:szCs w:val="24"/>
        </w:rPr>
        <w:t xml:space="preserve"> foetuses. Of </w:t>
      </w:r>
      <w:r w:rsidR="00E76899" w:rsidRPr="00627F60">
        <w:rPr>
          <w:rFonts w:ascii="Times New Roman" w:hAnsi="Times New Roman" w:cs="Times New Roman"/>
          <w:sz w:val="24"/>
          <w:szCs w:val="24"/>
        </w:rPr>
        <w:t xml:space="preserve">these 14,901 were alive at 1 year of age. </w:t>
      </w:r>
      <w:r w:rsidRPr="00627F60">
        <w:rPr>
          <w:rFonts w:ascii="Times New Roman" w:hAnsi="Times New Roman" w:cs="Times New Roman"/>
          <w:sz w:val="24"/>
          <w:szCs w:val="24"/>
        </w:rPr>
        <w:t xml:space="preserve">Please note that the study website contains details of all the data that is available through a fully searchable data dictionary and variable search tool and reference the following webpage: </w:t>
      </w:r>
    </w:p>
    <w:p w14:paraId="49C78C44" w14:textId="697E976C" w:rsidR="003F1FB9" w:rsidRPr="00627F60" w:rsidRDefault="0018690B" w:rsidP="000C0800">
      <w:pPr>
        <w:spacing w:afterLines="160" w:after="384" w:line="480" w:lineRule="auto"/>
        <w:ind w:right="95"/>
        <w:jc w:val="both"/>
        <w:rPr>
          <w:rFonts w:ascii="Times New Roman" w:hAnsi="Times New Roman" w:cs="Times New Roman"/>
          <w:sz w:val="24"/>
          <w:szCs w:val="24"/>
        </w:rPr>
      </w:pPr>
      <w:hyperlink r:id="rId8">
        <w:r w:rsidR="003F1FB9" w:rsidRPr="00627F60">
          <w:rPr>
            <w:rFonts w:ascii="Times New Roman" w:hAnsi="Times New Roman" w:cs="Times New Roman"/>
            <w:sz w:val="24"/>
            <w:szCs w:val="24"/>
            <w:u w:val="single"/>
          </w:rPr>
          <w:t>http://www.bristol.ac.uk/alspac/researchers/our-data/</w:t>
        </w:r>
      </w:hyperlink>
      <w:r w:rsidR="003F1FB9" w:rsidRPr="00627F60">
        <w:rPr>
          <w:rFonts w:ascii="Times New Roman" w:hAnsi="Times New Roman" w:cs="Times New Roman"/>
          <w:sz w:val="24"/>
          <w:szCs w:val="24"/>
        </w:rPr>
        <w:t>.</w:t>
      </w:r>
    </w:p>
    <w:p w14:paraId="075CFAC7" w14:textId="1D726EAE" w:rsidR="003F1FB9" w:rsidRDefault="003F1FB9" w:rsidP="000C0800">
      <w:pPr>
        <w:spacing w:afterLines="160" w:after="384"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Blood from 1018 mother–child pairs (children at three time points and their mothers at two time points) were selected for analysis as part of the Accessible Resource for Integrative Epigenomic Studies (ARIES,</w:t>
      </w:r>
      <w:hyperlink r:id="rId9">
        <w:r w:rsidRPr="00627F60">
          <w:rPr>
            <w:rFonts w:ascii="Times New Roman" w:hAnsi="Times New Roman" w:cs="Times New Roman"/>
            <w:sz w:val="24"/>
            <w:szCs w:val="24"/>
          </w:rPr>
          <w:t xml:space="preserve"> </w:t>
        </w:r>
      </w:hyperlink>
      <w:hyperlink r:id="rId10">
        <w:r w:rsidRPr="00627F60">
          <w:rPr>
            <w:rFonts w:ascii="Times New Roman" w:hAnsi="Times New Roman" w:cs="Times New Roman"/>
            <w:sz w:val="24"/>
            <w:szCs w:val="24"/>
            <w:u w:val="single"/>
          </w:rPr>
          <w:t>http://www.ariesepigenomics.org.uk/</w:t>
        </w:r>
      </w:hyperlink>
      <w:r w:rsidRPr="00627F60">
        <w:rPr>
          <w:rFonts w:ascii="Times New Roman" w:hAnsi="Times New Roman" w:cs="Times New Roman"/>
          <w:sz w:val="24"/>
          <w:szCs w:val="24"/>
        </w:rPr>
        <w:t>)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_Ref32586704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Following DNA extraction, samples were bisulphite converted using the Zymo EZ DNA Methylation™ kit (Zymo, Irvine, CA, USA). </w:t>
      </w:r>
    </w:p>
    <w:p w14:paraId="4A0CC634" w14:textId="53203F24" w:rsidR="00212461" w:rsidRPr="00212461" w:rsidRDefault="00212461" w:rsidP="000C0800">
      <w:pPr>
        <w:spacing w:afterLines="160" w:after="384"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150D5141" w14:textId="2713CAC2" w:rsidR="003F1FB9" w:rsidRPr="00627F60" w:rsidRDefault="003F1FB9" w:rsidP="000C0800">
      <w:pPr>
        <w:spacing w:afterLines="160" w:after="384"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Data are available to researchers by request from the Avon Longitudinal Study of Parents and Children Executive Committee (</w:t>
      </w:r>
      <w:hyperlink r:id="rId11">
        <w:r w:rsidRPr="00627F60">
          <w:rPr>
            <w:rFonts w:ascii="Times New Roman" w:hAnsi="Times New Roman" w:cs="Times New Roman"/>
            <w:sz w:val="24"/>
            <w:szCs w:val="24"/>
            <w:u w:val="single"/>
          </w:rPr>
          <w:t>http://www.bristol.ac.uk/alspac/researchers/access/</w:t>
        </w:r>
      </w:hyperlink>
      <w:r w:rsidRPr="00627F60">
        <w:rPr>
          <w:rFonts w:ascii="Times New Roman" w:hAnsi="Times New Roman" w:cs="Times New Roman"/>
          <w:sz w:val="24"/>
          <w:szCs w:val="24"/>
        </w:rPr>
        <w:t xml:space="preserve">) as outlined in the study's access policy </w:t>
      </w:r>
      <w:hyperlink r:id="rId12">
        <w:r w:rsidRPr="00627F60">
          <w:rPr>
            <w:rFonts w:ascii="Times New Roman" w:hAnsi="Times New Roman" w:cs="Times New Roman"/>
            <w:sz w:val="24"/>
            <w:szCs w:val="24"/>
            <w:u w:val="single"/>
          </w:rPr>
          <w:t>http://www.bristol.ac.uk/media-library/sites/alspac/documents/researchers/data-access/ALSPAC_Access_Policy.pdf</w:t>
        </w:r>
      </w:hyperlink>
      <w:r w:rsidRPr="00627F60">
        <w:rPr>
          <w:rFonts w:ascii="Times New Roman" w:hAnsi="Times New Roman" w:cs="Times New Roman"/>
          <w:sz w:val="24"/>
          <w:szCs w:val="24"/>
        </w:rPr>
        <w:t>.</w:t>
      </w:r>
    </w:p>
    <w:p w14:paraId="3AF2DD7D" w14:textId="77777777" w:rsidR="003F1FB9" w:rsidRPr="00627F60" w:rsidRDefault="003F1FB9"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lastRenderedPageBreak/>
        <w:t>Ethics</w:t>
      </w:r>
    </w:p>
    <w:p w14:paraId="1227EB11" w14:textId="0A9A8D22" w:rsidR="003F1FB9" w:rsidRPr="00627F60" w:rsidRDefault="00361D6D" w:rsidP="000C0800">
      <w:pPr>
        <w:spacing w:afterLines="160" w:after="384" w:line="480" w:lineRule="auto"/>
        <w:ind w:right="95"/>
        <w:jc w:val="both"/>
        <w:rPr>
          <w:rFonts w:ascii="Times New Roman" w:hAnsi="Times New Roman" w:cs="Times New Roman"/>
          <w:i/>
          <w:sz w:val="24"/>
          <w:szCs w:val="24"/>
        </w:rPr>
      </w:pPr>
      <w:r w:rsidRPr="00A46CE2">
        <w:rPr>
          <w:rFonts w:ascii="Times New Roman" w:eastAsia="Times New Roman" w:hAnsi="Times New Roman" w:cs="Times New Roman"/>
          <w:sz w:val="24"/>
          <w:szCs w:val="24"/>
          <w:lang w:eastAsia="en-GB"/>
        </w:rPr>
        <w:t>Consent for biological samples has been collected in accordance with the Human Tissue Act (2004).</w:t>
      </w:r>
      <w:r>
        <w:rPr>
          <w:rFonts w:ascii="Times New Roman" w:eastAsia="Times New Roman" w:hAnsi="Times New Roman" w:cs="Times New Roman"/>
          <w:sz w:val="24"/>
          <w:szCs w:val="24"/>
          <w:lang w:eastAsia="en-GB"/>
        </w:rPr>
        <w:t xml:space="preserve"> </w:t>
      </w:r>
      <w:r w:rsidR="003F1FB9" w:rsidRPr="00627F60">
        <w:rPr>
          <w:rFonts w:ascii="Times New Roman" w:hAnsi="Times New Roman" w:cs="Times New Roman"/>
          <w:sz w:val="24"/>
          <w:szCs w:val="24"/>
        </w:rPr>
        <w:t>Ethical approval for the study was obtained from the ALSPAC Ethics and Law Committee and the Local Research Ethics Committees.</w:t>
      </w:r>
    </w:p>
    <w:p w14:paraId="207198CF" w14:textId="77777777" w:rsidR="003F1FB9" w:rsidRPr="00627F60" w:rsidRDefault="003F1FB9" w:rsidP="000C0800">
      <w:pPr>
        <w:tabs>
          <w:tab w:val="center" w:pos="4693"/>
        </w:tabs>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r w:rsidRPr="00627F60">
        <w:rPr>
          <w:rFonts w:ascii="Times New Roman" w:hAnsi="Times New Roman" w:cs="Times New Roman"/>
          <w:i/>
          <w:sz w:val="24"/>
          <w:szCs w:val="24"/>
        </w:rPr>
        <w:tab/>
      </w:r>
    </w:p>
    <w:p w14:paraId="4100086D" w14:textId="0D25C7E9" w:rsidR="003F1FB9" w:rsidRPr="00627F60" w:rsidRDefault="003F1FB9" w:rsidP="000C0800">
      <w:pPr>
        <w:spacing w:afterLines="160" w:after="384" w:line="480" w:lineRule="auto"/>
        <w:ind w:right="95"/>
        <w:jc w:val="both"/>
        <w:rPr>
          <w:rFonts w:ascii="Times New Roman" w:eastAsia="Times New Roman" w:hAnsi="Times New Roman" w:cs="Times New Roman"/>
          <w:sz w:val="24"/>
          <w:szCs w:val="24"/>
          <w:lang w:eastAsia="en-GB"/>
        </w:rPr>
      </w:pPr>
      <w:r w:rsidRPr="00627F60">
        <w:rPr>
          <w:rFonts w:ascii="Times New Roman" w:hAnsi="Times New Roman" w:cs="Times New Roman"/>
          <w:sz w:val="24"/>
          <w:szCs w:val="24"/>
        </w:rPr>
        <w:t xml:space="preserve">Following conversion, genome-wide DNAm was measured using the Illumina Infinium HumanMethylation450 (HM450) BeadChip. The arrays were scanned using an Illumina iScan, with initial quality review using GenomeStudio. ARIES was preprocessed and normalised using the </w:t>
      </w:r>
      <w:r w:rsidRPr="00627F60">
        <w:rPr>
          <w:rFonts w:ascii="Times New Roman" w:hAnsi="Times New Roman" w:cs="Times New Roman"/>
          <w:i/>
          <w:sz w:val="24"/>
          <w:szCs w:val="24"/>
        </w:rPr>
        <w:t>meffil</w:t>
      </w:r>
      <w:r w:rsidRPr="00627F60">
        <w:rPr>
          <w:rFonts w:ascii="Times New Roman" w:hAnsi="Times New Roman" w:cs="Times New Roman"/>
          <w:sz w:val="24"/>
          <w:szCs w:val="24"/>
        </w:rPr>
        <w:t xml:space="preserve"> R package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_Ref32586720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ARIES consists of 5469 DNAm profiles obtained from 1022 mother-child pairs measured at five time points (three time points for children: birth, childhood and adolescence; and two for mothers: during pregnancy and at middle age). Low quality profiles were removed from further processing, and the remaining 4593 profiles were normalised using the Functional Normalization algorithm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_Ref32399976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5</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with the top 10 control probe principal components (PCs). Full details of the preprocessing and normalization of ARIES has been described previously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_Ref32586720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p>
    <w:p w14:paraId="39502586" w14:textId="77777777" w:rsidR="003F1FB9" w:rsidRPr="00627F60" w:rsidRDefault="003F1FB9"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6C6C2232" w14:textId="5E2ADAC0" w:rsidR="00212461" w:rsidRPr="008B31AD" w:rsidRDefault="003F1FB9" w:rsidP="000C0800">
      <w:pPr>
        <w:spacing w:line="480" w:lineRule="auto"/>
        <w:ind w:right="95"/>
        <w:jc w:val="both"/>
        <w:rPr>
          <w:rFonts w:ascii="Times New Roman" w:eastAsia="Arial Unicode MS" w:hAnsi="Times New Roman" w:cs="Times New Roman"/>
          <w:sz w:val="24"/>
          <w:szCs w:val="24"/>
        </w:rPr>
      </w:pPr>
      <w:r w:rsidRPr="00627F60">
        <w:rPr>
          <w:rFonts w:ascii="Times New Roman" w:hAnsi="Times New Roman" w:cs="Times New Roman"/>
          <w:sz w:val="24"/>
          <w:szCs w:val="24"/>
          <w:highlight w:val="white"/>
        </w:rPr>
        <w:t xml:space="preserve">The ARIES participants were previously genotyped as part of the larger ALSPAC study, with QC, cleaning and imputation performed at the cohort level before extraction of the subset comprising ARIES. Mothers were genotyped using the Illumina Human660W-quad genome-wide SNP genotyping platform (Illumina Inc., San Diego, CA, USA) at the Centre National de Génotypage (CNG; Paris, France). Individuals were excluded based on non-European ancestry, missingness, relatedness, gender mismatches and heterozygosity. </w:t>
      </w:r>
      <w:r w:rsidR="00A671B9" w:rsidRPr="00627F60">
        <w:rPr>
          <w:rFonts w:ascii="Times New Roman" w:hAnsi="Times New Roman" w:cs="Times New Roman"/>
          <w:sz w:val="24"/>
          <w:szCs w:val="24"/>
        </w:rPr>
        <w:t xml:space="preserve">Additionally SNPs </w:t>
      </w:r>
      <w:r w:rsidR="00A671B9" w:rsidRPr="00627F60">
        <w:rPr>
          <w:rFonts w:ascii="Times New Roman" w:hAnsi="Times New Roman" w:cs="Times New Roman"/>
          <w:sz w:val="24"/>
          <w:szCs w:val="24"/>
        </w:rPr>
        <w:lastRenderedPageBreak/>
        <w:t>with a minor allele frequency of less than 1% were removed.</w:t>
      </w:r>
      <w:r w:rsidR="00A671B9" w:rsidRPr="00627F60">
        <w:rPr>
          <w:rFonts w:ascii="Menlo" w:hAnsi="Menlo" w:cs="Menlo"/>
        </w:rPr>
        <w:t xml:space="preserve"> </w:t>
      </w:r>
      <w:r w:rsidRPr="00627F60">
        <w:rPr>
          <w:rFonts w:ascii="Times New Roman" w:hAnsi="Times New Roman" w:cs="Times New Roman"/>
          <w:sz w:val="24"/>
          <w:szCs w:val="24"/>
          <w:highlight w:val="white"/>
        </w:rPr>
        <w:t>PLINK (v1.07)</w:t>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_Ref32334885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r w:rsidRPr="00627F60">
        <w:rPr>
          <w:rFonts w:ascii="Times New Roman" w:hAnsi="Times New Roman" w:cs="Times New Roman"/>
          <w:sz w:val="24"/>
          <w:szCs w:val="24"/>
          <w:highlight w:val="white"/>
        </w:rPr>
        <w:t xml:space="preserve"> was used to carry out QC measures on an initial set of 10,015 subjects (including non-ARIES ALSPAC participants) and 557,124 directly genotyped SNPs. Following QC, the final directly genotyped dataset contained 526,688 SNP loci</w:t>
      </w:r>
      <w:r w:rsidR="00A671B9" w:rsidRPr="00627F60">
        <w:rPr>
          <w:rFonts w:ascii="Times New Roman" w:hAnsi="Times New Roman" w:cs="Times New Roman"/>
          <w:sz w:val="24"/>
          <w:szCs w:val="24"/>
          <w:highlight w:val="white"/>
        </w:rPr>
        <w:t xml:space="preserve"> and 9,048 participants</w:t>
      </w:r>
      <w:r w:rsidRPr="00627F60">
        <w:rPr>
          <w:rFonts w:ascii="Times New Roman" w:hAnsi="Times New Roman" w:cs="Times New Roman"/>
          <w:sz w:val="24"/>
          <w:szCs w:val="24"/>
          <w:highlight w:val="white"/>
        </w:rPr>
        <w:t>. Imputation was performed to increase the SNP density for all genotyped mothers and children combined. Genotypes were phased together using SHAPEIT (version 2, revision 727)</w:t>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_Ref32334868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r w:rsidRPr="00627F60">
        <w:rPr>
          <w:rFonts w:ascii="Times New Roman" w:hAnsi="Times New Roman" w:cs="Times New Roman"/>
          <w:sz w:val="24"/>
          <w:szCs w:val="24"/>
          <w:highlight w:val="white"/>
        </w:rPr>
        <w:t xml:space="preserve"> and then imputed against the HRC reference panel (pre-release 2015)</w:t>
      </w:r>
      <w:r w:rsidRPr="00627F60">
        <w:rPr>
          <w:rFonts w:ascii="Times New Roman" w:hAnsi="Times New Roman" w:cs="Times New Roman"/>
          <w:sz w:val="24"/>
          <w:szCs w:val="24"/>
          <w:shd w:val="clear" w:color="auto" w:fill="FFFFFF"/>
        </w:rPr>
        <w:t xml:space="preserve"> [</w:t>
      </w:r>
      <w:r w:rsidRPr="00627F60">
        <w:rPr>
          <w:rFonts w:ascii="Times New Roman" w:hAnsi="Times New Roman" w:cs="Times New Roman"/>
          <w:sz w:val="24"/>
          <w:szCs w:val="24"/>
          <w:shd w:val="clear" w:color="auto" w:fill="FFFFFF"/>
        </w:rPr>
        <w:fldChar w:fldCharType="begin"/>
      </w:r>
      <w:r w:rsidRPr="00627F60">
        <w:rPr>
          <w:rFonts w:ascii="Times New Roman" w:hAnsi="Times New Roman" w:cs="Times New Roman"/>
          <w:sz w:val="24"/>
          <w:szCs w:val="24"/>
          <w:shd w:val="clear" w:color="auto" w:fill="FFFFFF"/>
        </w:rPr>
        <w:instrText xml:space="preserve"> REF _Ref32333959 \r \h </w:instrText>
      </w:r>
      <w:r w:rsidR="002A0FCA" w:rsidRPr="00627F60">
        <w:rPr>
          <w:rFonts w:ascii="Times New Roman" w:hAnsi="Times New Roman" w:cs="Times New Roman"/>
          <w:sz w:val="24"/>
          <w:szCs w:val="24"/>
          <w:shd w:val="clear" w:color="auto" w:fill="FFFFFF"/>
        </w:rPr>
        <w:instrText xml:space="preserve"> \* MERGEFORMAT </w:instrText>
      </w:r>
      <w:r w:rsidRPr="00627F60">
        <w:rPr>
          <w:rFonts w:ascii="Times New Roman" w:hAnsi="Times New Roman" w:cs="Times New Roman"/>
          <w:sz w:val="24"/>
          <w:szCs w:val="24"/>
          <w:shd w:val="clear" w:color="auto" w:fill="FFFFFF"/>
        </w:rPr>
      </w:r>
      <w:r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8</w:t>
      </w:r>
      <w:r w:rsidRPr="00627F60">
        <w:rPr>
          <w:rFonts w:ascii="Times New Roman" w:hAnsi="Times New Roman" w:cs="Times New Roman"/>
          <w:sz w:val="24"/>
          <w:szCs w:val="24"/>
          <w:shd w:val="clear" w:color="auto" w:fill="FFFFFF"/>
        </w:rPr>
        <w:fldChar w:fldCharType="end"/>
      </w:r>
      <w:r w:rsidRPr="00627F60">
        <w:rPr>
          <w:rFonts w:ascii="Times New Roman" w:hAnsi="Times New Roman" w:cs="Times New Roman"/>
          <w:sz w:val="24"/>
          <w:szCs w:val="24"/>
          <w:shd w:val="clear" w:color="auto" w:fill="FFFFFF"/>
        </w:rPr>
        <w:t>]</w:t>
      </w:r>
      <w:r w:rsidR="00A671B9" w:rsidRPr="00627F60">
        <w:rPr>
          <w:rFonts w:ascii="Times New Roman" w:hAnsi="Times New Roman" w:cs="Times New Roman"/>
          <w:sz w:val="24"/>
          <w:szCs w:val="24"/>
          <w:shd w:val="clear" w:color="auto" w:fill="FFFFFF"/>
        </w:rPr>
        <w:t xml:space="preserve"> using IMPUTE v3</w:t>
      </w:r>
      <w:r w:rsidRPr="00627F60">
        <w:rPr>
          <w:rFonts w:ascii="Times New Roman" w:eastAsia="Times New Roman" w:hAnsi="Times New Roman" w:cs="Times New Roman"/>
          <w:sz w:val="24"/>
          <w:szCs w:val="24"/>
          <w:lang w:eastAsia="en-GB"/>
        </w:rPr>
        <w:t xml:space="preserve">. </w:t>
      </w:r>
      <w:r w:rsidR="00A671B9" w:rsidRPr="00627F60">
        <w:rPr>
          <w:rFonts w:ascii="Times New Roman" w:hAnsi="Times New Roman" w:cs="Times New Roman"/>
          <w:sz w:val="24"/>
          <w:szCs w:val="24"/>
        </w:rPr>
        <w:t>This gave 8,237 eligible children and 8,196 eligible mothers with available genotype data after exclusion of related subjects using cryptic relatedness measures.</w:t>
      </w:r>
      <w:r w:rsidR="00A671B9" w:rsidRPr="00627F60">
        <w:rPr>
          <w:rFonts w:ascii="Menlo" w:hAnsi="Menlo" w:cs="Menlo"/>
        </w:rPr>
        <w:t xml:space="preserve"> </w:t>
      </w:r>
      <w:r w:rsidR="0034053B" w:rsidRPr="00627F60">
        <w:rPr>
          <w:rFonts w:ascii="Times New Roman" w:eastAsia="Arial Unicode MS" w:hAnsi="Times New Roman" w:cs="Times New Roman"/>
          <w:sz w:val="24"/>
          <w:szCs w:val="24"/>
        </w:rPr>
        <w:t>Association tests</w:t>
      </w:r>
      <w:r w:rsidR="00361D6D">
        <w:rPr>
          <w:rFonts w:ascii="Times New Roman" w:eastAsia="Arial Unicode MS" w:hAnsi="Times New Roman" w:cs="Times New Roman"/>
          <w:sz w:val="24"/>
          <w:szCs w:val="24"/>
        </w:rPr>
        <w:t xml:space="preserve"> on 640 mothers</w:t>
      </w:r>
      <w:r w:rsidR="0034053B" w:rsidRPr="00627F60">
        <w:rPr>
          <w:rFonts w:ascii="Times New Roman" w:eastAsia="Arial Unicode MS" w:hAnsi="Times New Roman" w:cs="Times New Roman"/>
          <w:sz w:val="24"/>
          <w:szCs w:val="24"/>
        </w:rPr>
        <w:t xml:space="preserve"> were adjusted for 20 genetic PCs using SNPTEST v2.5.2. We used genotype dosages and applied additive models.</w:t>
      </w:r>
    </w:p>
    <w:p w14:paraId="1F4A6742" w14:textId="197E26D0" w:rsidR="003F1FB9" w:rsidRPr="00627F60" w:rsidRDefault="003F1FB9"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046816E9" w14:textId="77777777" w:rsidR="003F1FB9" w:rsidRPr="00627F60" w:rsidRDefault="003F1FB9" w:rsidP="000C0800">
      <w:pPr>
        <w:spacing w:afterLines="160" w:after="384" w:line="480" w:lineRule="auto"/>
        <w:ind w:right="95"/>
        <w:jc w:val="both"/>
        <w:rPr>
          <w:rFonts w:ascii="Times New Roman" w:hAnsi="Times New Roman" w:cs="Times New Roman"/>
          <w:b/>
          <w:sz w:val="24"/>
          <w:szCs w:val="24"/>
        </w:rPr>
      </w:pPr>
      <w:r w:rsidRPr="00627F60">
        <w:rPr>
          <w:rFonts w:ascii="Times New Roman" w:hAnsi="Times New Roman" w:cs="Times New Roman"/>
          <w:sz w:val="24"/>
          <w:szCs w:val="24"/>
        </w:rPr>
        <w:t>We are extremely grateful to all the families who took part in the ALSPAC study, the midwives for their help in recruiting them, and the whole ALSPAC team, which includes interviewers, computer and laboratory technicians, clerical workers, research scientists, volunteers, managers, receptionists and nurses. 450K DNAm array data and part of the genotype data was generated in the Bristol Bioresource Laboratory Illumina Facility, University of Bristol.</w:t>
      </w:r>
    </w:p>
    <w:p w14:paraId="2843AA82" w14:textId="77777777" w:rsidR="003F1FB9" w:rsidRPr="00627F60" w:rsidRDefault="003F1FB9" w:rsidP="000C0800">
      <w:pPr>
        <w:spacing w:line="480" w:lineRule="auto"/>
        <w:ind w:right="95"/>
        <w:jc w:val="both"/>
        <w:rPr>
          <w:rFonts w:ascii="Times New Roman" w:hAnsi="Times New Roman" w:cs="Times New Roman"/>
          <w:i/>
          <w:iCs/>
          <w:sz w:val="24"/>
          <w:szCs w:val="24"/>
        </w:rPr>
      </w:pPr>
      <w:bookmarkStart w:id="1" w:name="_26in1rg" w:colFirst="0" w:colLast="0"/>
      <w:bookmarkEnd w:id="1"/>
      <w:r w:rsidRPr="00627F60">
        <w:rPr>
          <w:rFonts w:ascii="Times New Roman" w:hAnsi="Times New Roman" w:cs="Times New Roman"/>
          <w:i/>
          <w:iCs/>
          <w:sz w:val="24"/>
          <w:szCs w:val="24"/>
        </w:rPr>
        <w:t>Funding</w:t>
      </w:r>
    </w:p>
    <w:p w14:paraId="46F10A1A" w14:textId="6624FB3C" w:rsidR="003F1FB9" w:rsidRPr="00627F60" w:rsidRDefault="003F1FB9" w:rsidP="000C0800">
      <w:pPr>
        <w:spacing w:afterLines="160" w:after="384"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This work was supported by the UK Medical Research Council; Wellcome (</w:t>
      </w:r>
      <w:hyperlink r:id="rId13">
        <w:r w:rsidRPr="00627F60">
          <w:rPr>
            <w:rFonts w:ascii="Times New Roman" w:hAnsi="Times New Roman" w:cs="Times New Roman"/>
            <w:sz w:val="24"/>
            <w:szCs w:val="24"/>
            <w:u w:val="single"/>
          </w:rPr>
          <w:t>www.wellcome.ac.uk</w:t>
        </w:r>
      </w:hyperlink>
      <w:r w:rsidRPr="00627F60">
        <w:rPr>
          <w:rFonts w:ascii="Times New Roman" w:hAnsi="Times New Roman" w:cs="Times New Roman"/>
          <w:sz w:val="24"/>
          <w:szCs w:val="24"/>
        </w:rPr>
        <w:t xml:space="preserve">; [grant number </w:t>
      </w:r>
      <w:r w:rsidR="00361D6D" w:rsidRPr="00A46CE2">
        <w:rPr>
          <w:rFonts w:ascii="Times New Roman" w:eastAsia="Times New Roman" w:hAnsi="Times New Roman" w:cs="Times New Roman"/>
          <w:sz w:val="24"/>
          <w:szCs w:val="24"/>
          <w:lang w:eastAsia="en-GB"/>
        </w:rPr>
        <w:t>217065/Z/19/Z</w:t>
      </w:r>
      <w:r w:rsidR="00361D6D">
        <w:rPr>
          <w:rFonts w:ascii="Times New Roman" w:eastAsia="Times New Roman" w:hAnsi="Times New Roman" w:cs="Times New Roman"/>
          <w:sz w:val="24"/>
          <w:szCs w:val="24"/>
          <w:lang w:eastAsia="en-GB"/>
        </w:rPr>
        <w:t xml:space="preserve"> </w:t>
      </w:r>
      <w:r w:rsidRPr="00627F60">
        <w:rPr>
          <w:rFonts w:ascii="Times New Roman" w:hAnsi="Times New Roman" w:cs="Times New Roman"/>
          <w:sz w:val="24"/>
          <w:szCs w:val="24"/>
        </w:rPr>
        <w:t>to ALSPAC]); the University of Bristol to ALSPAC; the UK Economic and Social Research Council (</w:t>
      </w:r>
      <w:hyperlink r:id="rId14">
        <w:r w:rsidRPr="00627F60">
          <w:rPr>
            <w:rFonts w:ascii="Times New Roman" w:hAnsi="Times New Roman" w:cs="Times New Roman"/>
            <w:sz w:val="24"/>
            <w:szCs w:val="24"/>
            <w:u w:val="single"/>
          </w:rPr>
          <w:t>www.esrc.ac.uk</w:t>
        </w:r>
      </w:hyperlink>
      <w:r w:rsidRPr="00627F60">
        <w:rPr>
          <w:rFonts w:ascii="Times New Roman" w:hAnsi="Times New Roman" w:cs="Times New Roman"/>
          <w:sz w:val="24"/>
          <w:szCs w:val="24"/>
        </w:rPr>
        <w:t>; [ES/N000498/1] to CR) and the UK Medical Research Council (</w:t>
      </w:r>
      <w:hyperlink r:id="rId15">
        <w:r w:rsidRPr="00627F60">
          <w:rPr>
            <w:rFonts w:ascii="Times New Roman" w:hAnsi="Times New Roman" w:cs="Times New Roman"/>
            <w:sz w:val="24"/>
            <w:szCs w:val="24"/>
            <w:u w:val="single"/>
          </w:rPr>
          <w:t>www.mrc.ac.uk</w:t>
        </w:r>
      </w:hyperlink>
      <w:r w:rsidRPr="00627F60">
        <w:rPr>
          <w:rFonts w:ascii="Times New Roman" w:hAnsi="Times New Roman" w:cs="Times New Roman"/>
          <w:sz w:val="24"/>
          <w:szCs w:val="24"/>
        </w:rPr>
        <w:t xml:space="preserve">; grant </w:t>
      </w:r>
      <w:r w:rsidRPr="00627F60">
        <w:rPr>
          <w:rFonts w:ascii="Times New Roman" w:hAnsi="Times New Roman" w:cs="Times New Roman"/>
          <w:sz w:val="24"/>
          <w:szCs w:val="24"/>
        </w:rPr>
        <w:lastRenderedPageBreak/>
        <w:t xml:space="preserve">numbers [MC_UU_00011/1, MC_UU_00011/5 to JLM, GH, GDS, CLR and MS]). DNAm data in the ALSPAC cohort were generated as part of the UK BBSRC funded (BB/I025751/1 and BB/I025263/1) Accessible Resource for Integrated Epigenomic Studies (ARIES, </w:t>
      </w:r>
      <w:hyperlink r:id="rId16">
        <w:r w:rsidRPr="00627F60">
          <w:rPr>
            <w:rFonts w:ascii="Times New Roman" w:hAnsi="Times New Roman" w:cs="Times New Roman"/>
            <w:sz w:val="24"/>
            <w:szCs w:val="24"/>
            <w:u w:val="single"/>
          </w:rPr>
          <w:t>http://www.ariesepigenomics.org.uk</w:t>
        </w:r>
      </w:hyperlink>
      <w:r w:rsidRPr="00627F60">
        <w:rPr>
          <w:rFonts w:ascii="Times New Roman" w:hAnsi="Times New Roman" w:cs="Times New Roman"/>
          <w:sz w:val="24"/>
          <w:szCs w:val="24"/>
        </w:rPr>
        <w:t>) and was funded by MC_UU_00011/5 to CLR.</w:t>
      </w:r>
      <w:r w:rsidR="00212461" w:rsidRPr="00212461">
        <w:rPr>
          <w:rFonts w:ascii="Times New Roman" w:hAnsi="Times New Roman" w:cs="Times New Roman"/>
          <w:sz w:val="24"/>
          <w:szCs w:val="24"/>
        </w:rPr>
        <w:t xml:space="preserve"> </w:t>
      </w:r>
      <w:r w:rsidR="00212461">
        <w:rPr>
          <w:rFonts w:ascii="Times New Roman" w:hAnsi="Times New Roman" w:cs="Times New Roman"/>
          <w:sz w:val="24"/>
          <w:szCs w:val="24"/>
        </w:rPr>
        <w:t>CLR, DAL, GH, JLM, HE and RCR are members of the UK Medical Research Council Integrative Epidemiology Unit at the University of Bristol (MC_UU_00011/5).</w:t>
      </w:r>
      <w:r w:rsidR="00212461" w:rsidRPr="00E46ED1">
        <w:rPr>
          <w:rFonts w:ascii="Times New Roman" w:hAnsi="Times New Roman" w:cs="Times New Roman"/>
          <w:sz w:val="24"/>
          <w:szCs w:val="24"/>
        </w:rPr>
        <w:t xml:space="preserve"> </w:t>
      </w:r>
      <w:r w:rsidR="00212461">
        <w:rPr>
          <w:rFonts w:ascii="Times New Roman" w:hAnsi="Times New Roman" w:cs="Times New Roman"/>
          <w:sz w:val="24"/>
          <w:szCs w:val="24"/>
        </w:rPr>
        <w:t xml:space="preserve"> </w:t>
      </w:r>
    </w:p>
    <w:p w14:paraId="281D6F39" w14:textId="77777777" w:rsidR="003F1FB9" w:rsidRPr="00627F60" w:rsidRDefault="003F1FB9"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sz w:val="24"/>
          <w:szCs w:val="24"/>
        </w:rPr>
        <w:t>GWAS data was generated by Sample Logistics and Genotyping Facilities at Wellcome Sanger Institute and LabCorp (Laboratory Corporation of America) using support from 23andMe. GWAS data in the mothers was funded by Wellcome WT088806. This publication is the work of the authors and Josine Min will serve as guarantor for the contents of this paper.</w:t>
      </w:r>
    </w:p>
    <w:p w14:paraId="4A323D0A" w14:textId="7933D8D3" w:rsidR="003F1FB9" w:rsidRPr="00627F60" w:rsidRDefault="003F1FB9" w:rsidP="000C0800">
      <w:pPr>
        <w:spacing w:line="480" w:lineRule="auto"/>
        <w:ind w:right="95"/>
        <w:jc w:val="both"/>
        <w:rPr>
          <w:rFonts w:ascii="Times New Roman" w:hAnsi="Times New Roman" w:cs="Times New Roman"/>
          <w:b/>
          <w:sz w:val="24"/>
          <w:szCs w:val="24"/>
        </w:rPr>
      </w:pPr>
    </w:p>
    <w:p w14:paraId="55120180" w14:textId="2ED0663D" w:rsidR="003F1FB9" w:rsidRPr="00627F60" w:rsidRDefault="003F1FB9" w:rsidP="000C0800">
      <w:pPr>
        <w:spacing w:line="480" w:lineRule="auto"/>
        <w:ind w:right="95"/>
        <w:jc w:val="both"/>
        <w:rPr>
          <w:rFonts w:ascii="Times New Roman" w:hAnsi="Times New Roman" w:cs="Times New Roman"/>
          <w:b/>
          <w:sz w:val="24"/>
          <w:szCs w:val="24"/>
        </w:rPr>
      </w:pPr>
    </w:p>
    <w:p w14:paraId="0BEF0ABB" w14:textId="77777777" w:rsidR="003F1FB9" w:rsidRPr="00627F60" w:rsidRDefault="003F1FB9" w:rsidP="000C0800">
      <w:pPr>
        <w:spacing w:line="480" w:lineRule="auto"/>
        <w:ind w:right="95"/>
        <w:jc w:val="both"/>
        <w:rPr>
          <w:rFonts w:ascii="Times New Roman" w:hAnsi="Times New Roman" w:cs="Times New Roman"/>
          <w:b/>
          <w:sz w:val="24"/>
          <w:szCs w:val="24"/>
        </w:rPr>
        <w:sectPr w:rsidR="003F1FB9" w:rsidRPr="00627F60">
          <w:pgSz w:w="11906" w:h="16838"/>
          <w:pgMar w:top="1440" w:right="1440" w:bottom="1440" w:left="1440" w:header="708" w:footer="708" w:gutter="0"/>
          <w:cols w:space="708"/>
          <w:docGrid w:linePitch="360"/>
        </w:sectPr>
      </w:pPr>
    </w:p>
    <w:p w14:paraId="00F279C0" w14:textId="7533402F" w:rsidR="00981460" w:rsidRPr="00627F60" w:rsidRDefault="00981460"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 xml:space="preserve">Airwave - The Airwave Health Monitoring Study </w:t>
      </w:r>
    </w:p>
    <w:p w14:paraId="7135677B"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8CFC462" w14:textId="3DD09677" w:rsidR="00981460" w:rsidRPr="00627F60" w:rsidRDefault="00981460" w:rsidP="000C0800">
      <w:pPr>
        <w:spacing w:line="480" w:lineRule="auto"/>
        <w:ind w:right="95"/>
        <w:jc w:val="both"/>
        <w:rPr>
          <w:rFonts w:ascii="Times New Roman" w:hAnsi="Times New Roman" w:cs="Times New Roman"/>
          <w:sz w:val="24"/>
          <w:szCs w:val="24"/>
        </w:rPr>
      </w:pPr>
      <w:bookmarkStart w:id="2" w:name="_Hlk31795300"/>
      <w:r w:rsidRPr="00627F60">
        <w:rPr>
          <w:rFonts w:ascii="Times New Roman" w:hAnsi="Times New Roman" w:cs="Times New Roman"/>
          <w:sz w:val="24"/>
          <w:szCs w:val="24"/>
        </w:rPr>
        <w:t xml:space="preserve">Airwave - The Airwave Health Monitoring Study </w:t>
      </w:r>
      <w:bookmarkEnd w:id="2"/>
      <w:r w:rsidRPr="00627F60">
        <w:rPr>
          <w:rFonts w:ascii="Times New Roman" w:hAnsi="Times New Roman" w:cs="Times New Roman"/>
          <w:sz w:val="24"/>
          <w:szCs w:val="24"/>
        </w:rPr>
        <w:t>is an occupational cohort of employees of 28 police forces from across Great Britain. Full details of the cohort and methods are available in Elliott et al [</w:t>
      </w:r>
      <w:r w:rsidR="00470B01" w:rsidRPr="00627F60">
        <w:rPr>
          <w:rFonts w:ascii="Times New Roman" w:hAnsi="Times New Roman" w:cs="Times New Roman"/>
          <w:sz w:val="24"/>
          <w:szCs w:val="24"/>
          <w:highlight w:val="yellow"/>
        </w:rPr>
        <w:fldChar w:fldCharType="begin"/>
      </w:r>
      <w:r w:rsidR="00470B01" w:rsidRPr="00627F60">
        <w:rPr>
          <w:rFonts w:ascii="Times New Roman" w:hAnsi="Times New Roman" w:cs="Times New Roman"/>
          <w:sz w:val="24"/>
          <w:szCs w:val="24"/>
        </w:rPr>
        <w:instrText xml:space="preserve"> REF _Ref32331009 \r \h </w:instrText>
      </w:r>
      <w:r w:rsidR="005F4B7B" w:rsidRPr="00627F60">
        <w:rPr>
          <w:rFonts w:ascii="Times New Roman" w:hAnsi="Times New Roman" w:cs="Times New Roman"/>
          <w:sz w:val="24"/>
          <w:szCs w:val="24"/>
          <w:highlight w:val="yellow"/>
        </w:rPr>
        <w:instrText xml:space="preserve"> \* MERGEFORMAT </w:instrText>
      </w:r>
      <w:r w:rsidR="00470B01" w:rsidRPr="00627F60">
        <w:rPr>
          <w:rFonts w:ascii="Times New Roman" w:hAnsi="Times New Roman" w:cs="Times New Roman"/>
          <w:sz w:val="24"/>
          <w:szCs w:val="24"/>
          <w:highlight w:val="yellow"/>
        </w:rPr>
      </w:r>
      <w:r w:rsidR="00470B01"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1</w:t>
      </w:r>
      <w:r w:rsidR="00470B01"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xml:space="preserve">]. The study started recruitment in 2006 and now contains 53,280 participants. At the baseline health screening, participants underwent health examination, self-completed a computer questionnaire and blood samples were collected in EDTA tubes for DNA extraction. </w:t>
      </w:r>
    </w:p>
    <w:p w14:paraId="45ADBBCB"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350A2C92" w14:textId="77777777"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study received ethical approval from the National Health Service Multi-Site Research Ethics Committee (MREC/13/NW/0588). </w:t>
      </w:r>
    </w:p>
    <w:p w14:paraId="625C9E00" w14:textId="7E6804B5" w:rsidR="00981460" w:rsidRPr="00627F60" w:rsidRDefault="00212461"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DNA m</w:t>
      </w:r>
      <w:r w:rsidR="00981460" w:rsidRPr="00627F60">
        <w:rPr>
          <w:rFonts w:ascii="Times New Roman" w:hAnsi="Times New Roman" w:cs="Times New Roman"/>
          <w:i/>
          <w:sz w:val="24"/>
          <w:szCs w:val="24"/>
        </w:rPr>
        <w:t>ethylation</w:t>
      </w:r>
    </w:p>
    <w:p w14:paraId="16265259" w14:textId="77777777"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For the microarray, bisulphite conversion of 500 ng of each DNA sample was performed using the EZ DNA Methylation-Lightning™ Kit according to the manufacturer’s protocol (Zymo Research, Orange, CA). Then, bisulfite-converted DNA was used for hybridization on the Infinium HumanMethylation EPIC BeadChip, following the Illumina Infinium HD Methylation protocol. Briefly, a whole genome amplification step was followed by enzymatic end-point fragmentation and hybridization to HumanMethylation EPIC BeadChips at 48°C for 17 h, followed by single nucleotide extension. The incorporated nucleotides were labelled with biotin (ddCTP and ddGTP) and 2,4-dinitrophenol (DNP) (ddATP and ddTTP). After the extension step and staining, the BeadChip was washed and scanned using the Illumina HiScan SQ scanner. The intensities of the images were extracted using the GenomeStudio (v.2011.1) Methylation module (1.9.0) software, which normalizes within-sample data using different internal controls that are present on the HumanMethylation EPIC BeadChip and internal background probes. The methylation score for each CpG was represented as a β-value </w:t>
      </w:r>
      <w:r w:rsidRPr="00627F60">
        <w:rPr>
          <w:rFonts w:ascii="Times New Roman" w:hAnsi="Times New Roman" w:cs="Times New Roman"/>
          <w:sz w:val="24"/>
          <w:szCs w:val="24"/>
        </w:rPr>
        <w:lastRenderedPageBreak/>
        <w:t>according to the fluorescent intensity ratio representing any value between 0 (unmethylated) and 1 (completely methylated).</w:t>
      </w:r>
    </w:p>
    <w:p w14:paraId="5731ECD5" w14:textId="6349C15C"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DNA methylation (DNAm) data were pre-processed and normalized using in-house software written for the R statistical computing environment, including background and color bias correction, quantile normalization, and Beta MIxture Quantile dilation (BMIQ) procedure to remove type I/type II probes bias, as described elsewhere [</w:t>
      </w:r>
      <w:r w:rsidR="00470B01" w:rsidRPr="00627F60">
        <w:rPr>
          <w:rFonts w:ascii="Times New Roman" w:hAnsi="Times New Roman" w:cs="Times New Roman"/>
          <w:sz w:val="24"/>
          <w:szCs w:val="24"/>
          <w:highlight w:val="yellow"/>
        </w:rPr>
        <w:fldChar w:fldCharType="begin"/>
      </w:r>
      <w:r w:rsidR="00470B01" w:rsidRPr="00627F60">
        <w:rPr>
          <w:rFonts w:ascii="Times New Roman" w:hAnsi="Times New Roman" w:cs="Times New Roman"/>
          <w:sz w:val="24"/>
          <w:szCs w:val="24"/>
        </w:rPr>
        <w:instrText xml:space="preserve"> REF _Ref32331061 \r \h </w:instrText>
      </w:r>
      <w:r w:rsidR="005F4B7B" w:rsidRPr="00627F60">
        <w:rPr>
          <w:rFonts w:ascii="Times New Roman" w:hAnsi="Times New Roman" w:cs="Times New Roman"/>
          <w:sz w:val="24"/>
          <w:szCs w:val="24"/>
          <w:highlight w:val="yellow"/>
        </w:rPr>
        <w:instrText xml:space="preserve"> \* MERGEFORMAT </w:instrText>
      </w:r>
      <w:r w:rsidR="00470B01" w:rsidRPr="00627F60">
        <w:rPr>
          <w:rFonts w:ascii="Times New Roman" w:hAnsi="Times New Roman" w:cs="Times New Roman"/>
          <w:sz w:val="24"/>
          <w:szCs w:val="24"/>
          <w:highlight w:val="yellow"/>
        </w:rPr>
      </w:r>
      <w:r w:rsidR="00470B01"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10</w:t>
      </w:r>
      <w:r w:rsidR="00470B01"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DNAm levels were expressed as the ratio of the intensities of methylated cytosines over the total intensities (β values). Cross-reactive and polymorphic probes - with minor allele frequency greater than 0.01 in Europeans [</w:t>
      </w:r>
      <w:r w:rsidR="00470B01" w:rsidRPr="00627F60">
        <w:rPr>
          <w:rFonts w:ascii="Times New Roman" w:hAnsi="Times New Roman" w:cs="Times New Roman"/>
          <w:sz w:val="24"/>
          <w:szCs w:val="24"/>
          <w:highlight w:val="yellow"/>
        </w:rPr>
        <w:fldChar w:fldCharType="begin"/>
      </w:r>
      <w:r w:rsidR="00470B01" w:rsidRPr="00627F60">
        <w:rPr>
          <w:rFonts w:ascii="Times New Roman" w:hAnsi="Times New Roman" w:cs="Times New Roman"/>
          <w:sz w:val="24"/>
          <w:szCs w:val="24"/>
        </w:rPr>
        <w:instrText xml:space="preserve"> REF _Ref32331069 \r \h </w:instrText>
      </w:r>
      <w:r w:rsidR="005F4B7B" w:rsidRPr="00627F60">
        <w:rPr>
          <w:rFonts w:ascii="Times New Roman" w:hAnsi="Times New Roman" w:cs="Times New Roman"/>
          <w:sz w:val="24"/>
          <w:szCs w:val="24"/>
          <w:highlight w:val="yellow"/>
        </w:rPr>
        <w:instrText xml:space="preserve"> \* MERGEFORMAT </w:instrText>
      </w:r>
      <w:r w:rsidR="00470B01" w:rsidRPr="00627F60">
        <w:rPr>
          <w:rFonts w:ascii="Times New Roman" w:hAnsi="Times New Roman" w:cs="Times New Roman"/>
          <w:sz w:val="24"/>
          <w:szCs w:val="24"/>
          <w:highlight w:val="yellow"/>
        </w:rPr>
      </w:r>
      <w:r w:rsidR="00470B01"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11</w:t>
      </w:r>
      <w:r w:rsidR="00470B01"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 were excluded. Methylation measures were set to missing if the detection p-value was greater than 0.01. Samples with the bisulfite conversion control fluorescence intensity lower than 10,000 for both type I and type II probes and those with total call rate lower than 95% were excluded. Finally, samples were excluded if the predicted sex (based on chromosome X methylation) did not match that self-reported.</w:t>
      </w:r>
    </w:p>
    <w:p w14:paraId="315792AD"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07A2D4E3" w14:textId="4DC19E2D" w:rsidR="009814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Genotyping was performed on the Illumina Infinium HumanCoreExome-12v1-1 BeadChip and quality control filters including call rate (&gt;=97%), heterozygosity rate (&lt;=3SD from the mean) were applied on the samples. Duplicated and second-degree relatives were further excluded and 14,062 samples of European ancestry based on principle component analysis remained. Markers were removed for high missing rate (&gt;2%), deviation from Hardy-Weinberg equilibrium (P&lt;1E-5) or minor allele frequency below 1%, resulting in 254,027 high-quality and common markers. Imputation was performed using the Haplotype Reference Consortium (HRC) panel (version r1.1 2016).</w:t>
      </w:r>
    </w:p>
    <w:p w14:paraId="17DDF92B" w14:textId="39ACB1C6" w:rsidR="00212461" w:rsidRDefault="00212461" w:rsidP="000C0800">
      <w:pPr>
        <w:spacing w:line="480" w:lineRule="auto"/>
        <w:ind w:right="95"/>
        <w:jc w:val="both"/>
        <w:rPr>
          <w:rFonts w:ascii="Times New Roman" w:hAnsi="Times New Roman" w:cs="Times New Roman"/>
          <w:sz w:val="24"/>
          <w:szCs w:val="24"/>
        </w:rPr>
      </w:pPr>
    </w:p>
    <w:p w14:paraId="312CD9E3" w14:textId="77777777" w:rsidR="00212461" w:rsidRDefault="00212461" w:rsidP="000C0800">
      <w:pPr>
        <w:spacing w:line="480" w:lineRule="auto"/>
        <w:ind w:right="95"/>
        <w:jc w:val="both"/>
        <w:rPr>
          <w:rFonts w:ascii="Times New Roman" w:hAnsi="Times New Roman" w:cs="Times New Roman"/>
          <w:sz w:val="24"/>
          <w:szCs w:val="24"/>
        </w:rPr>
      </w:pPr>
    </w:p>
    <w:p w14:paraId="46000D73" w14:textId="33904906" w:rsidR="00212461" w:rsidRDefault="00212461"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lastRenderedPageBreak/>
        <w:t>Data availability</w:t>
      </w:r>
    </w:p>
    <w:p w14:paraId="414E417F" w14:textId="4AF5AB83" w:rsidR="00212461" w:rsidRPr="00212461" w:rsidRDefault="00212461" w:rsidP="000C0800">
      <w:pPr>
        <w:spacing w:line="480" w:lineRule="auto"/>
        <w:ind w:right="95"/>
        <w:jc w:val="both"/>
        <w:rPr>
          <w:rFonts w:ascii="Times New Roman" w:hAnsi="Times New Roman" w:cs="Times New Roman"/>
          <w:sz w:val="24"/>
          <w:szCs w:val="24"/>
        </w:rPr>
      </w:pPr>
      <w:r w:rsidRPr="00212461">
        <w:rPr>
          <w:rFonts w:ascii="Times New Roman" w:hAnsi="Times New Roman" w:cs="Times New Roman"/>
          <w:sz w:val="24"/>
          <w:szCs w:val="24"/>
        </w:rPr>
        <w:t>All AIRWAVE data may be accessed upon application to Dementias Platform UK Data portal (https://portal.dementiasplatform.uk/Apply/ApplicationProcess). Additionally, the DNA methylation data is available for download from the Gene Expression Omnibus (GEO) repository at https://www.ncbi.nlm.nih.gov/geo/query/acc.cgi?acc=GSE147740.</w:t>
      </w:r>
    </w:p>
    <w:p w14:paraId="0CCDBA5F"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B7380F0" w14:textId="3255753E" w:rsidR="00981460" w:rsidRPr="00627F60" w:rsidRDefault="00981460"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OR was supported by an UK Research and Innovation Future Leaders Fellowship</w:t>
      </w:r>
      <w:r w:rsidR="001134FC">
        <w:rPr>
          <w:rFonts w:ascii="Times New Roman" w:eastAsia="Times New Roman" w:hAnsi="Times New Roman" w:cs="Times New Roman"/>
          <w:sz w:val="24"/>
          <w:szCs w:val="24"/>
          <w:lang w:eastAsia="en-GB"/>
        </w:rPr>
        <w:t xml:space="preserve"> (</w:t>
      </w:r>
      <w:r w:rsidR="001134FC" w:rsidRPr="001134FC">
        <w:rPr>
          <w:rFonts w:ascii="Times New Roman" w:eastAsia="Times New Roman" w:hAnsi="Times New Roman" w:cs="Times New Roman"/>
          <w:sz w:val="24"/>
          <w:szCs w:val="24"/>
          <w:lang w:eastAsia="en-GB"/>
        </w:rPr>
        <w:t>MR/S03532X/1</w:t>
      </w:r>
      <w:r w:rsidR="001134FC">
        <w:rPr>
          <w:rFonts w:ascii="Times New Roman" w:eastAsia="Times New Roman" w:hAnsi="Times New Roman" w:cs="Times New Roman"/>
          <w:sz w:val="24"/>
          <w:szCs w:val="24"/>
          <w:lang w:eastAsia="en-GB"/>
        </w:rPr>
        <w:t>)</w:t>
      </w:r>
      <w:r w:rsidRPr="00627F60">
        <w:rPr>
          <w:rFonts w:ascii="Times New Roman" w:eastAsia="Times New Roman" w:hAnsi="Times New Roman" w:cs="Times New Roman"/>
          <w:sz w:val="24"/>
          <w:szCs w:val="24"/>
          <w:lang w:eastAsia="en-GB"/>
        </w:rPr>
        <w:t>. This study was partly supported by the European Commission grant to the LIFEPATH project (Horizon 2020 grant number 633666). The Airwave Health Monitoring Study is funded by the Home Office (grant number 780- TETRA) with additional support from the National Institute for Health Research (NIHR) Biomedical Research Centre. The Airwave Study uses the computing resources of the UK MEDical BIOinformatics partnership (UK MED-BIO supported by the Medical Research Council (MR/L01632X/1). We thank all Airwave participants for their contributions.</w:t>
      </w:r>
    </w:p>
    <w:p w14:paraId="2C1F6F8A" w14:textId="77777777" w:rsidR="00981460" w:rsidRPr="00627F60" w:rsidRDefault="00981460" w:rsidP="000C0800">
      <w:pPr>
        <w:spacing w:line="480" w:lineRule="auto"/>
        <w:ind w:right="95"/>
        <w:jc w:val="both"/>
        <w:rPr>
          <w:rFonts w:ascii="Times New Roman" w:hAnsi="Times New Roman" w:cs="Times New Roman"/>
          <w:b/>
          <w:sz w:val="24"/>
          <w:szCs w:val="24"/>
        </w:rPr>
        <w:sectPr w:rsidR="00981460" w:rsidRPr="00627F60">
          <w:pgSz w:w="11906" w:h="16838"/>
          <w:pgMar w:top="1440" w:right="1440" w:bottom="1440" w:left="1440" w:header="708" w:footer="708" w:gutter="0"/>
          <w:cols w:space="708"/>
          <w:docGrid w:linePitch="360"/>
        </w:sectPr>
      </w:pPr>
    </w:p>
    <w:p w14:paraId="4D06C7CA" w14:textId="77777777" w:rsidR="00981460" w:rsidRPr="00627F60" w:rsidRDefault="00981460"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Atherosclerosis Risk in Communities (ARIC) Study</w:t>
      </w:r>
    </w:p>
    <w:p w14:paraId="182B753D"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563D6B5E" w14:textId="4FC0377C"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ARIC study is a prospective longitudinal investigation of the development of atherosclerosis and its clinical sequelae in which 15,792 individuals aged 45 to 64 years were en</w:t>
      </w:r>
      <w:r w:rsidR="00970C3C" w:rsidRPr="00627F60">
        <w:rPr>
          <w:rFonts w:ascii="Times New Roman" w:hAnsi="Times New Roman" w:cs="Times New Roman"/>
          <w:sz w:val="24"/>
          <w:szCs w:val="24"/>
        </w:rPr>
        <w:t>rolled at baseline (1987-1989).</w:t>
      </w:r>
      <w:r w:rsidRPr="00627F60">
        <w:rPr>
          <w:rFonts w:ascii="Times New Roman" w:hAnsi="Times New Roman" w:cs="Times New Roman"/>
          <w:sz w:val="24"/>
          <w:szCs w:val="24"/>
        </w:rPr>
        <w:t xml:space="preserve"> Details about the ARIC study have been previously reported </w:t>
      </w:r>
      <w:r w:rsidR="00470B01" w:rsidRPr="00627F60">
        <w:rPr>
          <w:rFonts w:ascii="Times New Roman" w:hAnsi="Times New Roman" w:cs="Times New Roman"/>
          <w:sz w:val="24"/>
          <w:szCs w:val="24"/>
        </w:rPr>
        <w:t>[</w:t>
      </w:r>
      <w:r w:rsidR="00470B01" w:rsidRPr="00627F60">
        <w:rPr>
          <w:rFonts w:ascii="Times New Roman" w:hAnsi="Times New Roman" w:cs="Times New Roman"/>
          <w:sz w:val="24"/>
          <w:szCs w:val="24"/>
        </w:rPr>
        <w:fldChar w:fldCharType="begin"/>
      </w:r>
      <w:r w:rsidR="00470B01" w:rsidRPr="00627F60">
        <w:rPr>
          <w:rFonts w:ascii="Times New Roman" w:hAnsi="Times New Roman" w:cs="Times New Roman"/>
          <w:sz w:val="24"/>
          <w:szCs w:val="24"/>
        </w:rPr>
        <w:instrText xml:space="preserve"> REF _Ref32331468 \r \h </w:instrText>
      </w:r>
      <w:r w:rsidR="005F4B7B" w:rsidRPr="00627F60">
        <w:rPr>
          <w:rFonts w:ascii="Times New Roman" w:hAnsi="Times New Roman" w:cs="Times New Roman"/>
          <w:sz w:val="24"/>
          <w:szCs w:val="24"/>
        </w:rPr>
        <w:instrText xml:space="preserve"> \* MERGEFORMAT </w:instrText>
      </w:r>
      <w:r w:rsidR="00470B01" w:rsidRPr="00627F60">
        <w:rPr>
          <w:rFonts w:ascii="Times New Roman" w:hAnsi="Times New Roman" w:cs="Times New Roman"/>
          <w:sz w:val="24"/>
          <w:szCs w:val="24"/>
        </w:rPr>
      </w:r>
      <w:r w:rsidR="00470B0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12</w:t>
      </w:r>
      <w:r w:rsidR="00470B01" w:rsidRPr="00627F60">
        <w:rPr>
          <w:rFonts w:ascii="Times New Roman" w:hAnsi="Times New Roman" w:cs="Times New Roman"/>
          <w:sz w:val="24"/>
          <w:szCs w:val="24"/>
        </w:rPr>
        <w:fldChar w:fldCharType="end"/>
      </w:r>
      <w:r w:rsidR="00470B01" w:rsidRPr="00627F60">
        <w:rPr>
          <w:rFonts w:ascii="Times New Roman" w:hAnsi="Times New Roman" w:cs="Times New Roman"/>
          <w:sz w:val="24"/>
          <w:szCs w:val="24"/>
        </w:rPr>
        <w:t>]</w:t>
      </w:r>
      <w:r w:rsidRPr="00627F60">
        <w:rPr>
          <w:rFonts w:ascii="Times New Roman" w:hAnsi="Times New Roman" w:cs="Times New Roman"/>
          <w:sz w:val="24"/>
          <w:szCs w:val="24"/>
        </w:rPr>
        <w:t xml:space="preserve">. Briefly, participants were selected by probability sampling from four communities in the United States: Forsyth County, North Carolina; Jackson, Mississippi (African-Americans only); suburban Minneapolis, Minnesota; and Washington County, Maryland.  Six examinations have been completed (exam 1, 1987-1989; exam 2, 1990-1992; exam 3, 1993-1995; exam 4, 1996-1998; exam 5, 2011-2013; exam 6, 2016-2018) and a seventh is underway. Participants were contacted annually to update their medical histories.  </w:t>
      </w:r>
    </w:p>
    <w:p w14:paraId="0D4CD68F"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57CFE485" w14:textId="74F164F4"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Written informed consent was provided by all study participants, and the study design and methods were approved by institutional review boards at each of the collaborating medical institutions: University of Mississippi Medical Center Institutional Review Board (Jackson Field Center); Wake Forest University Health Sciences Institutional Review Board (Forsyth County Field Center); University of Minnesota Institutional Review Board (Minnesota Field Center); and Johns Hopkins University School of Public Health Institutional Review Board (Washington County Field Center). </w:t>
      </w:r>
    </w:p>
    <w:p w14:paraId="5D7EA179"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5E059305" w14:textId="30632415"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from whole blood was assessed using the Illumina HM450 array. To date, the arrays have been run on two batches of the ARIC data: the African-American cohort and a subset of the cohort of white participants with brain MRI data at exam 3. In QC step, a sample was removed if (1) having conflicting predicted sex, or (2) more the 5% of its CpG </w:t>
      </w:r>
      <w:r w:rsidRPr="00627F60">
        <w:rPr>
          <w:rFonts w:ascii="Times New Roman" w:hAnsi="Times New Roman" w:cs="Times New Roman"/>
          <w:sz w:val="24"/>
          <w:szCs w:val="24"/>
        </w:rPr>
        <w:lastRenderedPageBreak/>
        <w:t>sites failed detection (using the pvalue cutoff of 0.01). A CpG site was removed if (1) more than 5% of samples with a beadcount &lt;3, or (2) more than 5% of samples having fail detection (using the pvalue cutoff of 0.01). The raw probe signal was processed with Minfi’s preprocesses Noob() function [</w:t>
      </w:r>
      <w:r w:rsidR="00470B01" w:rsidRPr="00627F60">
        <w:rPr>
          <w:rFonts w:ascii="Times New Roman" w:hAnsi="Times New Roman" w:cs="Times New Roman"/>
          <w:sz w:val="24"/>
          <w:szCs w:val="24"/>
        </w:rPr>
        <w:fldChar w:fldCharType="begin"/>
      </w:r>
      <w:r w:rsidR="00470B01" w:rsidRPr="00627F60">
        <w:rPr>
          <w:rFonts w:ascii="Times New Roman" w:hAnsi="Times New Roman" w:cs="Times New Roman"/>
          <w:sz w:val="24"/>
          <w:szCs w:val="24"/>
        </w:rPr>
        <w:instrText xml:space="preserve"> REF _Ref32331607 \r \h </w:instrText>
      </w:r>
      <w:r w:rsidR="005F4B7B" w:rsidRPr="00627F60">
        <w:rPr>
          <w:rFonts w:ascii="Times New Roman" w:hAnsi="Times New Roman" w:cs="Times New Roman"/>
          <w:sz w:val="24"/>
          <w:szCs w:val="24"/>
        </w:rPr>
        <w:instrText xml:space="preserve"> \* MERGEFORMAT </w:instrText>
      </w:r>
      <w:r w:rsidR="00470B01" w:rsidRPr="00627F60">
        <w:rPr>
          <w:rFonts w:ascii="Times New Roman" w:hAnsi="Times New Roman" w:cs="Times New Roman"/>
          <w:sz w:val="24"/>
          <w:szCs w:val="24"/>
        </w:rPr>
      </w:r>
      <w:r w:rsidR="00470B0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13</w:t>
      </w:r>
      <w:r w:rsidR="00470B0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and were further normalized using BMIQ[</w:t>
      </w:r>
      <w:r w:rsidR="00470B01" w:rsidRPr="00627F60">
        <w:rPr>
          <w:rFonts w:ascii="Times New Roman" w:hAnsi="Times New Roman" w:cs="Times New Roman"/>
          <w:sz w:val="24"/>
          <w:szCs w:val="24"/>
        </w:rPr>
        <w:fldChar w:fldCharType="begin"/>
      </w:r>
      <w:r w:rsidR="00470B01" w:rsidRPr="00627F60">
        <w:rPr>
          <w:rFonts w:ascii="Times New Roman" w:hAnsi="Times New Roman" w:cs="Times New Roman"/>
          <w:sz w:val="24"/>
          <w:szCs w:val="24"/>
        </w:rPr>
        <w:instrText xml:space="preserve"> REF _Ref32331508 \r \h </w:instrText>
      </w:r>
      <w:r w:rsidR="005F4B7B" w:rsidRPr="00627F60">
        <w:rPr>
          <w:rFonts w:ascii="Times New Roman" w:hAnsi="Times New Roman" w:cs="Times New Roman"/>
          <w:sz w:val="24"/>
          <w:szCs w:val="24"/>
        </w:rPr>
        <w:instrText xml:space="preserve"> \* MERGEFORMAT </w:instrText>
      </w:r>
      <w:r w:rsidR="00470B01" w:rsidRPr="00627F60">
        <w:rPr>
          <w:rFonts w:ascii="Times New Roman" w:hAnsi="Times New Roman" w:cs="Times New Roman"/>
          <w:sz w:val="24"/>
          <w:szCs w:val="24"/>
        </w:rPr>
      </w:r>
      <w:r w:rsidR="00470B0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14</w:t>
      </w:r>
      <w:r w:rsidR="00470B0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before submission to the online DNA methylation age calculator</w:t>
      </w:r>
      <w:r w:rsidR="00470B01" w:rsidRPr="00627F60">
        <w:rPr>
          <w:rFonts w:ascii="Times New Roman" w:hAnsi="Times New Roman" w:cs="Times New Roman"/>
          <w:sz w:val="24"/>
          <w:szCs w:val="24"/>
        </w:rPr>
        <w:t xml:space="preserve"> </w:t>
      </w:r>
      <w:r w:rsidRPr="00627F60">
        <w:rPr>
          <w:rFonts w:ascii="Times New Roman" w:hAnsi="Times New Roman" w:cs="Times New Roman"/>
          <w:sz w:val="24"/>
          <w:szCs w:val="24"/>
        </w:rPr>
        <w:t>[</w:t>
      </w:r>
      <w:r w:rsidR="00470B01" w:rsidRPr="00627F60">
        <w:rPr>
          <w:rFonts w:ascii="Times New Roman" w:hAnsi="Times New Roman" w:cs="Times New Roman"/>
          <w:sz w:val="24"/>
          <w:szCs w:val="24"/>
        </w:rPr>
        <w:fldChar w:fldCharType="begin"/>
      </w:r>
      <w:r w:rsidR="00470B01" w:rsidRPr="00627F60">
        <w:rPr>
          <w:rFonts w:ascii="Times New Roman" w:hAnsi="Times New Roman" w:cs="Times New Roman"/>
          <w:sz w:val="24"/>
          <w:szCs w:val="24"/>
        </w:rPr>
        <w:instrText xml:space="preserve"> REF _Ref32331631 \r \h </w:instrText>
      </w:r>
      <w:r w:rsidR="005F4B7B" w:rsidRPr="00627F60">
        <w:rPr>
          <w:rFonts w:ascii="Times New Roman" w:hAnsi="Times New Roman" w:cs="Times New Roman"/>
          <w:sz w:val="24"/>
          <w:szCs w:val="24"/>
        </w:rPr>
        <w:instrText xml:space="preserve"> \* MERGEFORMAT </w:instrText>
      </w:r>
      <w:r w:rsidR="00470B01" w:rsidRPr="00627F60">
        <w:rPr>
          <w:rFonts w:ascii="Times New Roman" w:hAnsi="Times New Roman" w:cs="Times New Roman"/>
          <w:sz w:val="24"/>
          <w:szCs w:val="24"/>
        </w:rPr>
      </w:r>
      <w:r w:rsidR="00470B0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15</w:t>
      </w:r>
      <w:r w:rsidR="00470B01"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p>
    <w:p w14:paraId="16E60E85"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12C7C6C8" w14:textId="77899095" w:rsidR="00981460" w:rsidRDefault="0098146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Cs/>
          <w:sz w:val="24"/>
          <w:szCs w:val="24"/>
        </w:rPr>
        <w:t xml:space="preserve">Genotyping was performed using the Affymetrix® Genome-Wide Human SNP Array 6.0. QC procedures have been previously reported. Briefly, samples were removed in data cleaning procedures if they had an insufficient call rate, sex mismatch, discordance with previously-genotyped markers, first-degree relative of an included individual, and genetic outlier based on allele sharing and principal components analyses. Imputation was performed on the QCed data in two steps: (1) Pre-phasing with ShapeIt (v1.r532 ) (2) Imputation with IMPUTE2 using the 1000 Genomes Phase I v3 reference panel. </w:t>
      </w:r>
    </w:p>
    <w:p w14:paraId="737C95A4" w14:textId="2EF57317" w:rsidR="00212461" w:rsidRDefault="008B31AD" w:rsidP="000C0800">
      <w:pPr>
        <w:spacing w:line="480" w:lineRule="auto"/>
        <w:ind w:right="95"/>
        <w:jc w:val="both"/>
        <w:rPr>
          <w:rFonts w:ascii="Times New Roman" w:hAnsi="Times New Roman" w:cs="Times New Roman"/>
          <w:iCs/>
          <w:sz w:val="24"/>
          <w:szCs w:val="24"/>
        </w:rPr>
      </w:pPr>
      <w:r>
        <w:rPr>
          <w:rFonts w:ascii="Times New Roman" w:hAnsi="Times New Roman" w:cs="Times New Roman"/>
          <w:i/>
          <w:iCs/>
          <w:sz w:val="24"/>
          <w:szCs w:val="24"/>
        </w:rPr>
        <w:t>Data availability</w:t>
      </w:r>
    </w:p>
    <w:p w14:paraId="51CB4E4C" w14:textId="0EE897B0" w:rsidR="00212461" w:rsidRPr="00212461" w:rsidRDefault="00212461" w:rsidP="000C0800">
      <w:pPr>
        <w:spacing w:line="480" w:lineRule="auto"/>
        <w:ind w:right="95"/>
        <w:jc w:val="both"/>
        <w:rPr>
          <w:rFonts w:ascii="Times New Roman" w:hAnsi="Times New Roman" w:cs="Times New Roman"/>
          <w:iCs/>
          <w:sz w:val="24"/>
          <w:szCs w:val="24"/>
        </w:rPr>
      </w:pPr>
      <w:r w:rsidRPr="00415F3E">
        <w:rPr>
          <w:rFonts w:ascii="Times New Roman" w:hAnsi="Times New Roman" w:cs="Times New Roman"/>
          <w:bCs/>
          <w:sz w:val="24"/>
          <w:szCs w:val="24"/>
          <w:shd w:val="clear" w:color="auto" w:fill="FFFFFF"/>
        </w:rPr>
        <w:t xml:space="preserve">The ARIC data are available from dbGaP under accession number phs000280 and from the ARIC study coordinating center at </w:t>
      </w:r>
      <w:hyperlink r:id="rId17" w:history="1">
        <w:r w:rsidRPr="00415F3E">
          <w:rPr>
            <w:rStyle w:val="Hyperlink"/>
            <w:rFonts w:ascii="Times New Roman" w:hAnsi="Times New Roman" w:cs="Times New Roman"/>
            <w:bCs/>
            <w:sz w:val="24"/>
            <w:szCs w:val="24"/>
            <w:shd w:val="clear" w:color="auto" w:fill="FFFFFF"/>
          </w:rPr>
          <w:t>https://sites.cscc.unc.edu/aric/distribution-agreements</w:t>
        </w:r>
      </w:hyperlink>
      <w:r w:rsidRPr="00415F3E">
        <w:rPr>
          <w:rFonts w:ascii="Times New Roman" w:hAnsi="Times New Roman" w:cs="Times New Roman"/>
          <w:bCs/>
          <w:sz w:val="24"/>
          <w:szCs w:val="24"/>
          <w:shd w:val="clear" w:color="auto" w:fill="FFFFFF"/>
        </w:rPr>
        <w:t>.</w:t>
      </w:r>
    </w:p>
    <w:p w14:paraId="15219E8E"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F9A131E" w14:textId="0742A8C1" w:rsidR="00981460" w:rsidRPr="00627F60" w:rsidRDefault="00981460" w:rsidP="000C0800">
      <w:pPr>
        <w:spacing w:line="480" w:lineRule="auto"/>
        <w:ind w:right="95"/>
        <w:jc w:val="both"/>
        <w:rPr>
          <w:rFonts w:ascii="Times New Roman" w:hAnsi="Times New Roman" w:cs="Times New Roman"/>
          <w:b/>
          <w:sz w:val="24"/>
          <w:szCs w:val="24"/>
        </w:rPr>
        <w:sectPr w:rsidR="00981460" w:rsidRPr="00627F60">
          <w:pgSz w:w="11906" w:h="16838"/>
          <w:pgMar w:top="1440" w:right="1440" w:bottom="1440" w:left="1440" w:header="708" w:footer="708" w:gutter="0"/>
          <w:cols w:space="708"/>
          <w:docGrid w:linePitch="360"/>
        </w:sectPr>
      </w:pPr>
      <w:r w:rsidRPr="00627F60">
        <w:rPr>
          <w:rFonts w:ascii="Times New Roman" w:hAnsi="Times New Roman" w:cs="Times New Roman"/>
          <w:sz w:val="24"/>
          <w:szCs w:val="24"/>
        </w:rPr>
        <w:t>The Atherosclerosis Risk in Communities study has been funded in whole or in part with Federal funds from the National Heart, Lung, and Blood Institute, National Institutes of Health, Department of Health and Human Services (contract numbers HHSN268201700001I, HHSN268201700002I, HHSN268201700003I, HHSN268201700004I and HHSN268201700005I), R01HL087641, R01HL086694; National Human Genome Research Institute contract U01HG004402; and National Institutes of Health contract HHSN268200625226C. Funding was also supported by</w:t>
      </w:r>
      <w:r w:rsidR="00970C3C" w:rsidRPr="00627F60">
        <w:rPr>
          <w:rFonts w:ascii="Times New Roman" w:hAnsi="Times New Roman" w:cs="Times New Roman"/>
          <w:sz w:val="24"/>
          <w:szCs w:val="24"/>
        </w:rPr>
        <w:t xml:space="preserve"> </w:t>
      </w:r>
      <w:r w:rsidRPr="00627F60">
        <w:rPr>
          <w:rFonts w:ascii="Times New Roman" w:hAnsi="Times New Roman" w:cs="Times New Roman"/>
          <w:sz w:val="24"/>
          <w:szCs w:val="24"/>
        </w:rPr>
        <w:t xml:space="preserve">5RC2HL102419 and R01NS087541. </w:t>
      </w:r>
      <w:r w:rsidRPr="00627F60">
        <w:rPr>
          <w:rFonts w:ascii="Times New Roman" w:hAnsi="Times New Roman" w:cs="Times New Roman"/>
          <w:sz w:val="24"/>
          <w:szCs w:val="24"/>
        </w:rPr>
        <w:lastRenderedPageBreak/>
        <w:t>Infrastructure was partly supported by Grant Number UL1RR025005, a component of the National Institutes of Health and NIH Roadmap for Medical Research. The authors thank the staff and participants of the ARIC study for their important contributions.</w:t>
      </w:r>
    </w:p>
    <w:p w14:paraId="36A8410A" w14:textId="77777777" w:rsidR="009E590F" w:rsidRPr="00627F60" w:rsidRDefault="009E590F"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Baltimore Longitudinal Study of Aging (BLSA)</w:t>
      </w:r>
    </w:p>
    <w:p w14:paraId="6FD3F6EB" w14:textId="77777777" w:rsidR="009E590F" w:rsidRPr="00627F60" w:rsidRDefault="009E590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7725E238" w14:textId="33770915" w:rsidR="009E590F" w:rsidRPr="008B31AD" w:rsidRDefault="009E590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Baltimore longitudinal study on Aging (BLSA) study is a population-based study aimed to evaluate contributors of healthy aging in the older population residing predominantly in the Baltimore-Washington DC area </w:t>
      </w:r>
      <w:r w:rsidR="00B547A7" w:rsidRPr="00627F60">
        <w:rPr>
          <w:rFonts w:ascii="Times New Roman" w:hAnsi="Times New Roman" w:cs="Times New Roman"/>
          <w:sz w:val="24"/>
          <w:szCs w:val="24"/>
        </w:rPr>
        <w:t>[</w:t>
      </w:r>
      <w:r w:rsidR="00B547A7" w:rsidRPr="00627F60">
        <w:rPr>
          <w:rFonts w:ascii="Times New Roman" w:hAnsi="Times New Roman" w:cs="Times New Roman"/>
          <w:sz w:val="24"/>
          <w:szCs w:val="24"/>
        </w:rPr>
        <w:fldChar w:fldCharType="begin"/>
      </w:r>
      <w:r w:rsidR="00B547A7" w:rsidRPr="00627F60">
        <w:rPr>
          <w:rFonts w:ascii="Times New Roman" w:hAnsi="Times New Roman" w:cs="Times New Roman"/>
          <w:sz w:val="24"/>
          <w:szCs w:val="24"/>
        </w:rPr>
        <w:instrText xml:space="preserve"> REF _Ref32572336 \r \h </w:instrText>
      </w:r>
      <w:r w:rsidR="002A0FCA" w:rsidRPr="00627F60">
        <w:rPr>
          <w:rFonts w:ascii="Times New Roman" w:hAnsi="Times New Roman" w:cs="Times New Roman"/>
          <w:sz w:val="24"/>
          <w:szCs w:val="24"/>
        </w:rPr>
        <w:instrText xml:space="preserve"> \* MERGEFORMAT </w:instrText>
      </w:r>
      <w:r w:rsidR="00B547A7" w:rsidRPr="00627F60">
        <w:rPr>
          <w:rFonts w:ascii="Times New Roman" w:hAnsi="Times New Roman" w:cs="Times New Roman"/>
          <w:sz w:val="24"/>
          <w:szCs w:val="24"/>
        </w:rPr>
      </w:r>
      <w:r w:rsidR="00B547A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16</w:t>
      </w:r>
      <w:r w:rsidR="00B547A7" w:rsidRPr="00627F60">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00FF4055">
        <w:rPr>
          <w:rFonts w:ascii="Times New Roman" w:hAnsi="Times New Roman" w:cs="Times New Roman"/>
          <w:sz w:val="24"/>
          <w:szCs w:val="24"/>
        </w:rPr>
        <w:t xml:space="preserve"> </w:t>
      </w:r>
      <w:r w:rsidR="00FF4055">
        <w:rPr>
          <w:rFonts w:ascii="Times New Roman" w:hAnsi="Times New Roman" w:cs="Times New Roman"/>
          <w:sz w:val="24"/>
          <w:szCs w:val="24"/>
        </w:rPr>
        <w:fldChar w:fldCharType="begin"/>
      </w:r>
      <w:r w:rsidR="00FF4055">
        <w:rPr>
          <w:rFonts w:ascii="Times New Roman" w:hAnsi="Times New Roman" w:cs="Times New Roman"/>
          <w:sz w:val="24"/>
          <w:szCs w:val="24"/>
        </w:rPr>
        <w:instrText xml:space="preserve"> REF _Ref39737039 \r \h </w:instrText>
      </w:r>
      <w:r w:rsidR="00FE7B3B">
        <w:rPr>
          <w:rFonts w:ascii="Times New Roman" w:hAnsi="Times New Roman" w:cs="Times New Roman"/>
          <w:sz w:val="24"/>
          <w:szCs w:val="24"/>
        </w:rPr>
        <w:instrText xml:space="preserve"> \* MERGEFORMAT </w:instrText>
      </w:r>
      <w:r w:rsidR="00FF4055">
        <w:rPr>
          <w:rFonts w:ascii="Times New Roman" w:hAnsi="Times New Roman" w:cs="Times New Roman"/>
          <w:sz w:val="24"/>
          <w:szCs w:val="24"/>
        </w:rPr>
      </w:r>
      <w:r w:rsidR="00FF4055">
        <w:rPr>
          <w:rFonts w:ascii="Times New Roman" w:hAnsi="Times New Roman" w:cs="Times New Roman"/>
          <w:sz w:val="24"/>
          <w:szCs w:val="24"/>
        </w:rPr>
        <w:fldChar w:fldCharType="separate"/>
      </w:r>
      <w:r w:rsidR="00FF4055">
        <w:rPr>
          <w:rFonts w:ascii="Times New Roman" w:hAnsi="Times New Roman" w:cs="Times New Roman"/>
          <w:sz w:val="24"/>
          <w:szCs w:val="24"/>
        </w:rPr>
        <w:t>17</w:t>
      </w:r>
      <w:r w:rsidR="00FF4055">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Pr="00627F60">
        <w:rPr>
          <w:rFonts w:ascii="Times New Roman" w:hAnsi="Times New Roman" w:cs="Times New Roman"/>
          <w:sz w:val="24"/>
          <w:szCs w:val="24"/>
        </w:rPr>
        <w:t>.  Starting in 1958, participants are examined every one to four years depending on their age. Currently there are approximately 1</w:t>
      </w:r>
      <w:r w:rsidR="00970C3C" w:rsidRPr="00627F60">
        <w:rPr>
          <w:rFonts w:ascii="Times New Roman" w:hAnsi="Times New Roman" w:cs="Times New Roman"/>
          <w:sz w:val="24"/>
          <w:szCs w:val="24"/>
        </w:rPr>
        <w:t>,</w:t>
      </w:r>
      <w:r w:rsidRPr="00627F60">
        <w:rPr>
          <w:rFonts w:ascii="Times New Roman" w:hAnsi="Times New Roman" w:cs="Times New Roman"/>
          <w:sz w:val="24"/>
          <w:szCs w:val="24"/>
        </w:rPr>
        <w:t xml:space="preserve">100 active participants enrolled in the study. Blood samples were collected for DNA extraction, and genome-wide genotyping was completed for 848 subjects of European descent was completed using Illumina 550K. Overnight fasted blood samples were </w:t>
      </w:r>
      <w:r w:rsidR="0037452B" w:rsidRPr="00627F60">
        <w:rPr>
          <w:rFonts w:ascii="Times New Roman" w:hAnsi="Times New Roman" w:cs="Times New Roman"/>
          <w:sz w:val="24"/>
          <w:szCs w:val="24"/>
        </w:rPr>
        <w:t xml:space="preserve">used </w:t>
      </w:r>
      <w:r w:rsidRPr="00627F60">
        <w:rPr>
          <w:rFonts w:ascii="Times New Roman" w:hAnsi="Times New Roman" w:cs="Times New Roman"/>
          <w:sz w:val="24"/>
          <w:szCs w:val="24"/>
        </w:rPr>
        <w:t xml:space="preserve">for genomic DNA extraction, and measurement of genetic </w:t>
      </w:r>
      <w:r w:rsidR="008B31AD">
        <w:rPr>
          <w:rFonts w:ascii="Times New Roman" w:hAnsi="Times New Roman" w:cs="Times New Roman"/>
          <w:sz w:val="24"/>
          <w:szCs w:val="24"/>
        </w:rPr>
        <w:t xml:space="preserve">variation and DNA methylation. </w:t>
      </w:r>
    </w:p>
    <w:p w14:paraId="0364752F" w14:textId="77777777" w:rsidR="009E590F" w:rsidRPr="00627F60" w:rsidRDefault="009E590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7F415033" w14:textId="6203BAF1" w:rsidR="009E590F" w:rsidRPr="00627F60" w:rsidRDefault="009E590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study protocol for BLSA were reviewed and approved by the Internal Review Board of the National Institute for Environmental Health Sciences (NIEHS) and all participants provided written informed consent.</w:t>
      </w:r>
    </w:p>
    <w:p w14:paraId="07AEBEC6" w14:textId="77777777" w:rsidR="009E590F" w:rsidRPr="00627F60" w:rsidRDefault="009E590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55D96A5A" w14:textId="4CC95E48" w:rsidR="009E590F" w:rsidRPr="00627F60" w:rsidRDefault="009E590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was assayed in DNA samples collected at visits between November 1993 and March 2010 from participants who also had genome-wide SNP array or concurrent neuroimaging data available, where only array data was available for a participant the most recent DNA sample was selected. Analyses for BLSA included data from 507 participants with both DNA methylation and genotyping information. Genomic DNA was bisulfite converted using Zymo EZ-96 DNA Methylation Kit (Zymo Research Corp., Irvine, CA) per the manufacturer's protocol.  CpG methylation status of 485,577 CpG sites was determined using the Illumina Infinium HumanMethylation450 BeadChip (Illumina Inc., San Diego, CA) per the manufacturer's protocol. Prior to selection of the study sample for the present analyses </w:t>
      </w:r>
      <w:r w:rsidRPr="00627F60">
        <w:rPr>
          <w:rFonts w:ascii="Times New Roman" w:hAnsi="Times New Roman" w:cs="Times New Roman"/>
          <w:sz w:val="24"/>
          <w:szCs w:val="24"/>
        </w:rPr>
        <w:lastRenderedPageBreak/>
        <w:t>quality filtering and normalization were performed across all BLSA DNA methylation samples. Samples identified as outliers by multi-dimensional scaling (&gt; 3 standard deviations from the mean) or with high rates of single nucleotide polymorphism (SNP) mismatch (≥5 SNPs) were excluded. NOOB background correction and BMIQ normalization were performe</w:t>
      </w:r>
      <w:r w:rsidR="00B547A7" w:rsidRPr="00627F60">
        <w:rPr>
          <w:rFonts w:ascii="Times New Roman" w:hAnsi="Times New Roman" w:cs="Times New Roman"/>
          <w:sz w:val="24"/>
          <w:szCs w:val="24"/>
        </w:rPr>
        <w:t>d using the wateRmelon package [</w:t>
      </w:r>
      <w:r w:rsidR="00B547A7" w:rsidRPr="00627F60">
        <w:rPr>
          <w:rFonts w:ascii="Times New Roman" w:hAnsi="Times New Roman" w:cs="Times New Roman"/>
          <w:sz w:val="24"/>
          <w:szCs w:val="24"/>
        </w:rPr>
        <w:fldChar w:fldCharType="begin"/>
      </w:r>
      <w:r w:rsidR="00B547A7" w:rsidRPr="00627F60">
        <w:rPr>
          <w:rFonts w:ascii="Times New Roman" w:hAnsi="Times New Roman" w:cs="Times New Roman"/>
          <w:sz w:val="24"/>
          <w:szCs w:val="24"/>
        </w:rPr>
        <w:instrText xml:space="preserve"> REF _Ref32331715 \r \h </w:instrText>
      </w:r>
      <w:r w:rsidR="002A0FCA" w:rsidRPr="00627F60">
        <w:rPr>
          <w:rFonts w:ascii="Times New Roman" w:hAnsi="Times New Roman" w:cs="Times New Roman"/>
          <w:sz w:val="24"/>
          <w:szCs w:val="24"/>
        </w:rPr>
        <w:instrText xml:space="preserve"> \* MERGEFORMAT </w:instrText>
      </w:r>
      <w:r w:rsidR="00B547A7" w:rsidRPr="00627F60">
        <w:rPr>
          <w:rFonts w:ascii="Times New Roman" w:hAnsi="Times New Roman" w:cs="Times New Roman"/>
          <w:sz w:val="24"/>
          <w:szCs w:val="24"/>
        </w:rPr>
      </w:r>
      <w:r w:rsidR="00B547A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16</w:t>
      </w:r>
      <w:r w:rsidR="00B547A7" w:rsidRPr="00627F60">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Pr="00627F60">
        <w:rPr>
          <w:rFonts w:ascii="Times New Roman" w:hAnsi="Times New Roman" w:cs="Times New Roman"/>
          <w:sz w:val="24"/>
          <w:szCs w:val="24"/>
        </w:rPr>
        <w:t>. Background and quantile normalization were applied to the filtered dataset. The data that passed quality control were uploaded to Horvath’s online calculator as described in the main text, to generate the various clock estimates.</w:t>
      </w:r>
    </w:p>
    <w:p w14:paraId="10D1CFEC" w14:textId="77777777" w:rsidR="009E590F" w:rsidRPr="00627F60" w:rsidRDefault="009E590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29227F6F" w14:textId="0C0FE1FB" w:rsidR="00970C3C" w:rsidRDefault="009E590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Genome-wide genotyping was completed using Illumina Infinium HumanHap 550K SNP arrays</w:t>
      </w:r>
      <w:r w:rsidR="00B547A7" w:rsidRPr="00627F60">
        <w:rPr>
          <w:rFonts w:ascii="Times New Roman" w:hAnsi="Times New Roman" w:cs="Times New Roman"/>
          <w:sz w:val="24"/>
          <w:szCs w:val="24"/>
        </w:rPr>
        <w:t xml:space="preserve"> were used for genotyping [</w:t>
      </w:r>
      <w:r w:rsidR="00B547A7" w:rsidRPr="00627F60">
        <w:rPr>
          <w:rFonts w:ascii="Times New Roman" w:hAnsi="Times New Roman" w:cs="Times New Roman"/>
          <w:sz w:val="24"/>
          <w:szCs w:val="24"/>
        </w:rPr>
        <w:fldChar w:fldCharType="begin"/>
      </w:r>
      <w:r w:rsidR="00B547A7" w:rsidRPr="00627F60">
        <w:rPr>
          <w:rFonts w:ascii="Times New Roman" w:hAnsi="Times New Roman" w:cs="Times New Roman"/>
          <w:sz w:val="24"/>
          <w:szCs w:val="24"/>
        </w:rPr>
        <w:instrText xml:space="preserve"> REF _Ref32572783 \r \h </w:instrText>
      </w:r>
      <w:r w:rsidR="002A0FCA" w:rsidRPr="00627F60">
        <w:rPr>
          <w:rFonts w:ascii="Times New Roman" w:hAnsi="Times New Roman" w:cs="Times New Roman"/>
          <w:sz w:val="24"/>
          <w:szCs w:val="24"/>
        </w:rPr>
        <w:instrText xml:space="preserve"> \* MERGEFORMAT </w:instrText>
      </w:r>
      <w:r w:rsidR="00B547A7" w:rsidRPr="00627F60">
        <w:rPr>
          <w:rFonts w:ascii="Times New Roman" w:hAnsi="Times New Roman" w:cs="Times New Roman"/>
          <w:sz w:val="24"/>
          <w:szCs w:val="24"/>
        </w:rPr>
      </w:r>
      <w:r w:rsidR="00B547A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19</w:t>
      </w:r>
      <w:r w:rsidR="00B547A7" w:rsidRPr="00627F60">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Pr="00627F60">
        <w:rPr>
          <w:rFonts w:ascii="Times New Roman" w:hAnsi="Times New Roman" w:cs="Times New Roman"/>
          <w:sz w:val="24"/>
          <w:szCs w:val="24"/>
        </w:rPr>
        <w:t xml:space="preserve">. Genotyping was completed for 1210 subjects with a sample call rate &gt;98.5%, and correct sex specification. 501,704 autosomal SNPs that passed quality control (MAF&gt;1%, completeness &gt;99%, HWE &gt; 10-4) were used for imputation. The QC’d SNP data were imputed to the HRC reference panel (v1.1) using </w:t>
      </w:r>
      <w:r w:rsidR="00B547A7" w:rsidRPr="00627F60">
        <w:rPr>
          <w:rFonts w:ascii="Times New Roman" w:hAnsi="Times New Roman" w:cs="Times New Roman"/>
          <w:sz w:val="24"/>
          <w:szCs w:val="24"/>
        </w:rPr>
        <w:t>the Michigan imputation server [</w:t>
      </w:r>
      <w:r w:rsidR="00B547A7" w:rsidRPr="00627F60">
        <w:rPr>
          <w:rFonts w:ascii="Times New Roman" w:hAnsi="Times New Roman" w:cs="Times New Roman"/>
          <w:sz w:val="24"/>
          <w:szCs w:val="24"/>
        </w:rPr>
        <w:fldChar w:fldCharType="begin"/>
      </w:r>
      <w:r w:rsidR="00B547A7" w:rsidRPr="00627F60">
        <w:rPr>
          <w:rFonts w:ascii="Times New Roman" w:hAnsi="Times New Roman" w:cs="Times New Roman"/>
          <w:sz w:val="24"/>
          <w:szCs w:val="24"/>
        </w:rPr>
        <w:instrText xml:space="preserve"> REF _Ref32333737 \r \h </w:instrText>
      </w:r>
      <w:r w:rsidR="002A0FCA" w:rsidRPr="00627F60">
        <w:rPr>
          <w:rFonts w:ascii="Times New Roman" w:hAnsi="Times New Roman" w:cs="Times New Roman"/>
          <w:sz w:val="24"/>
          <w:szCs w:val="24"/>
        </w:rPr>
        <w:instrText xml:space="preserve"> \* MERGEFORMAT </w:instrText>
      </w:r>
      <w:r w:rsidR="00B547A7" w:rsidRPr="00627F60">
        <w:rPr>
          <w:rFonts w:ascii="Times New Roman" w:hAnsi="Times New Roman" w:cs="Times New Roman"/>
          <w:sz w:val="24"/>
          <w:szCs w:val="24"/>
        </w:rPr>
      </w:r>
      <w:r w:rsidR="00B547A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20</w:t>
      </w:r>
      <w:r w:rsidR="00B547A7" w:rsidRPr="00627F60">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Pr="00627F60">
        <w:rPr>
          <w:rFonts w:ascii="Times New Roman" w:hAnsi="Times New Roman" w:cs="Times New Roman"/>
          <w:sz w:val="24"/>
          <w:szCs w:val="24"/>
        </w:rPr>
        <w:t>. GW</w:t>
      </w:r>
      <w:r w:rsidR="00B547A7" w:rsidRPr="00627F60">
        <w:rPr>
          <w:rFonts w:ascii="Times New Roman" w:hAnsi="Times New Roman" w:cs="Times New Roman"/>
          <w:sz w:val="24"/>
          <w:szCs w:val="24"/>
        </w:rPr>
        <w:t>AS was run using PLINK 1.9 [</w:t>
      </w:r>
      <w:r w:rsidR="00B547A7" w:rsidRPr="00627F60">
        <w:rPr>
          <w:rFonts w:ascii="Times New Roman" w:hAnsi="Times New Roman" w:cs="Times New Roman"/>
          <w:sz w:val="24"/>
          <w:szCs w:val="24"/>
        </w:rPr>
        <w:fldChar w:fldCharType="begin"/>
      </w:r>
      <w:r w:rsidR="00B547A7" w:rsidRPr="00627F60">
        <w:rPr>
          <w:rFonts w:ascii="Times New Roman" w:hAnsi="Times New Roman" w:cs="Times New Roman"/>
          <w:sz w:val="24"/>
          <w:szCs w:val="24"/>
        </w:rPr>
        <w:instrText xml:space="preserve"> REF _Ref32334885 \r \h </w:instrText>
      </w:r>
      <w:r w:rsidR="002A0FCA" w:rsidRPr="00627F60">
        <w:rPr>
          <w:rFonts w:ascii="Times New Roman" w:hAnsi="Times New Roman" w:cs="Times New Roman"/>
          <w:sz w:val="24"/>
          <w:szCs w:val="24"/>
        </w:rPr>
        <w:instrText xml:space="preserve"> \* MERGEFORMAT </w:instrText>
      </w:r>
      <w:r w:rsidR="00B547A7" w:rsidRPr="00627F60">
        <w:rPr>
          <w:rFonts w:ascii="Times New Roman" w:hAnsi="Times New Roman" w:cs="Times New Roman"/>
          <w:sz w:val="24"/>
          <w:szCs w:val="24"/>
        </w:rPr>
      </w:r>
      <w:r w:rsidR="00B547A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w:t>
      </w:r>
      <w:r w:rsidR="00B547A7" w:rsidRPr="00627F60">
        <w:rPr>
          <w:rFonts w:ascii="Times New Roman" w:hAnsi="Times New Roman" w:cs="Times New Roman"/>
          <w:sz w:val="24"/>
          <w:szCs w:val="24"/>
        </w:rPr>
        <w:fldChar w:fldCharType="end"/>
      </w:r>
      <w:r w:rsidR="00B547A7"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p>
    <w:p w14:paraId="585CFFA6" w14:textId="6CC53985" w:rsidR="00212461" w:rsidRDefault="008B31AD" w:rsidP="000C0800">
      <w:pPr>
        <w:spacing w:line="480" w:lineRule="auto"/>
        <w:ind w:right="95"/>
        <w:jc w:val="both"/>
        <w:rPr>
          <w:rFonts w:ascii="Times New Roman" w:hAnsi="Times New Roman" w:cs="Times New Roman"/>
          <w:sz w:val="24"/>
          <w:szCs w:val="24"/>
        </w:rPr>
      </w:pPr>
      <w:r>
        <w:rPr>
          <w:rFonts w:ascii="Times New Roman" w:hAnsi="Times New Roman" w:cs="Times New Roman"/>
          <w:i/>
          <w:sz w:val="24"/>
          <w:szCs w:val="24"/>
        </w:rPr>
        <w:t>Data availability</w:t>
      </w:r>
    </w:p>
    <w:p w14:paraId="23FC75FB" w14:textId="5FCEEDF6" w:rsidR="00212461" w:rsidRPr="00212461" w:rsidRDefault="00212461" w:rsidP="000C0800">
      <w:pPr>
        <w:spacing w:line="480" w:lineRule="auto"/>
        <w:ind w:right="95"/>
        <w:jc w:val="both"/>
        <w:rPr>
          <w:rFonts w:ascii="Times New Roman" w:hAnsi="Times New Roman" w:cs="Times New Roman"/>
          <w:sz w:val="24"/>
          <w:szCs w:val="24"/>
        </w:rPr>
      </w:pPr>
      <w:r w:rsidRPr="00212461">
        <w:rPr>
          <w:rFonts w:ascii="Times New Roman" w:hAnsi="Times New Roman" w:cs="Times New Roman"/>
          <w:sz w:val="24"/>
          <w:szCs w:val="24"/>
        </w:rPr>
        <w:t>The BLSA data are available upon request. Applications should be made through the webs</w:t>
      </w:r>
      <w:r>
        <w:rPr>
          <w:rFonts w:ascii="Times New Roman" w:hAnsi="Times New Roman" w:cs="Times New Roman"/>
          <w:sz w:val="24"/>
          <w:szCs w:val="24"/>
        </w:rPr>
        <w:t xml:space="preserve">ite: https://www.blsa.nih.gov/ </w:t>
      </w:r>
    </w:p>
    <w:p w14:paraId="290A2404" w14:textId="2B7F9280" w:rsidR="009E590F" w:rsidRPr="00627F60" w:rsidRDefault="009E590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i/>
          <w:sz w:val="24"/>
          <w:szCs w:val="24"/>
        </w:rPr>
        <w:t>Acknowledgements</w:t>
      </w:r>
    </w:p>
    <w:p w14:paraId="051476F6" w14:textId="77777777" w:rsidR="009E590F" w:rsidRPr="00627F60" w:rsidRDefault="009E590F" w:rsidP="000C0800">
      <w:pPr>
        <w:spacing w:line="480" w:lineRule="auto"/>
        <w:ind w:right="95"/>
        <w:jc w:val="both"/>
      </w:pPr>
      <w:r w:rsidRPr="00627F60">
        <w:rPr>
          <w:rFonts w:ascii="Times New Roman" w:eastAsia="Times New Roman" w:hAnsi="Times New Roman" w:cs="Times New Roman"/>
          <w:sz w:val="24"/>
          <w:szCs w:val="24"/>
          <w:lang w:eastAsia="en-GB"/>
        </w:rPr>
        <w:t>This work was supported in part by the Intramural Research Program of the National Institute on Aging, National Institutes of Health, Baltimore, Maryland. This work utilized the computational resources of the NIH HPC Biowulf cluster. (http://hpc.nih.gov)</w:t>
      </w:r>
    </w:p>
    <w:p w14:paraId="07C9FA74" w14:textId="77777777" w:rsidR="009E590F" w:rsidRPr="00627F60" w:rsidRDefault="009E590F" w:rsidP="000C0800">
      <w:pPr>
        <w:spacing w:line="480" w:lineRule="auto"/>
        <w:ind w:right="95"/>
        <w:jc w:val="both"/>
        <w:rPr>
          <w:rFonts w:ascii="Times New Roman" w:hAnsi="Times New Roman" w:cs="Times New Roman"/>
          <w:b/>
          <w:sz w:val="24"/>
          <w:szCs w:val="24"/>
        </w:rPr>
        <w:sectPr w:rsidR="009E590F" w:rsidRPr="00627F60">
          <w:pgSz w:w="11906" w:h="16838"/>
          <w:pgMar w:top="1440" w:right="1440" w:bottom="1440" w:left="1440" w:header="708" w:footer="708" w:gutter="0"/>
          <w:cols w:space="708"/>
          <w:docGrid w:linePitch="360"/>
        </w:sectPr>
      </w:pPr>
    </w:p>
    <w:p w14:paraId="64DC4A3A" w14:textId="0215577D" w:rsidR="00981460" w:rsidRPr="00627F60" w:rsidRDefault="00981460"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Bogalusa Heart Study (BHS)</w:t>
      </w:r>
    </w:p>
    <w:p w14:paraId="72187539"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F5609F6" w14:textId="6178B87A" w:rsidR="00981460" w:rsidRPr="00627F60" w:rsidRDefault="00981460" w:rsidP="000C0800">
      <w:pPr>
        <w:spacing w:line="480" w:lineRule="auto"/>
        <w:ind w:right="95"/>
        <w:jc w:val="both"/>
        <w:rPr>
          <w:rFonts w:ascii="Times New Roman" w:eastAsia="Times New Roman" w:hAnsi="Times New Roman" w:cs="Times New Roman"/>
          <w:sz w:val="24"/>
          <w:szCs w:val="28"/>
        </w:rPr>
      </w:pPr>
      <w:r w:rsidRPr="00627F60">
        <w:rPr>
          <w:rFonts w:ascii="Times New Roman" w:eastAsia="Times New Roman" w:hAnsi="Times New Roman" w:cs="Times New Roman"/>
          <w:sz w:val="24"/>
          <w:szCs w:val="28"/>
        </w:rPr>
        <w:t xml:space="preserve">The BHS is a long-term epidemiology study of the natural history of cardiovascular disease from childhood to adulthood in the community of Bogalusa (65% white, 35% African American), Louisiana, the United States (Berenson GS. Bogalusa Heart Study: a long-term community study of a rural biracial (Black/White) population. </w:t>
      </w:r>
      <w:r w:rsidR="00470B01" w:rsidRPr="00627F60">
        <w:rPr>
          <w:rFonts w:ascii="Times New Roman" w:eastAsia="Times New Roman" w:hAnsi="Times New Roman" w:cs="Times New Roman"/>
          <w:sz w:val="24"/>
          <w:szCs w:val="28"/>
        </w:rPr>
        <w:t>[</w:t>
      </w:r>
      <w:r w:rsidR="00A73926" w:rsidRPr="00627F60">
        <w:rPr>
          <w:rFonts w:ascii="Times New Roman" w:eastAsia="Times New Roman" w:hAnsi="Times New Roman" w:cs="Times New Roman"/>
          <w:sz w:val="24"/>
          <w:szCs w:val="28"/>
          <w:highlight w:val="yellow"/>
        </w:rPr>
        <w:fldChar w:fldCharType="begin"/>
      </w:r>
      <w:r w:rsidR="00A73926" w:rsidRPr="00627F60">
        <w:rPr>
          <w:rFonts w:ascii="Times New Roman" w:eastAsia="Times New Roman" w:hAnsi="Times New Roman" w:cs="Times New Roman"/>
          <w:sz w:val="24"/>
          <w:szCs w:val="28"/>
        </w:rPr>
        <w:instrText xml:space="preserve"> REF _Ref32587166 \r \h </w:instrText>
      </w:r>
      <w:r w:rsidR="002A0FCA" w:rsidRPr="00627F60">
        <w:rPr>
          <w:rFonts w:ascii="Times New Roman" w:eastAsia="Times New Roman" w:hAnsi="Times New Roman" w:cs="Times New Roman"/>
          <w:sz w:val="24"/>
          <w:szCs w:val="28"/>
          <w:highlight w:val="yellow"/>
        </w:rPr>
        <w:instrText xml:space="preserve"> \* MERGEFORMAT </w:instrText>
      </w:r>
      <w:r w:rsidR="00A73926" w:rsidRPr="00627F60">
        <w:rPr>
          <w:rFonts w:ascii="Times New Roman" w:eastAsia="Times New Roman" w:hAnsi="Times New Roman" w:cs="Times New Roman"/>
          <w:sz w:val="24"/>
          <w:szCs w:val="28"/>
          <w:highlight w:val="yellow"/>
        </w:rPr>
      </w:r>
      <w:r w:rsidR="00A73926" w:rsidRPr="00627F60">
        <w:rPr>
          <w:rFonts w:ascii="Times New Roman" w:eastAsia="Times New Roman" w:hAnsi="Times New Roman" w:cs="Times New Roman"/>
          <w:sz w:val="24"/>
          <w:szCs w:val="28"/>
          <w:highlight w:val="yellow"/>
        </w:rPr>
        <w:fldChar w:fldCharType="separate"/>
      </w:r>
      <w:r w:rsidR="00914C48" w:rsidRPr="00627F60">
        <w:rPr>
          <w:rFonts w:ascii="Times New Roman" w:eastAsia="Times New Roman" w:hAnsi="Times New Roman" w:cs="Times New Roman"/>
          <w:sz w:val="24"/>
          <w:szCs w:val="28"/>
        </w:rPr>
        <w:t>21</w:t>
      </w:r>
      <w:r w:rsidR="00A73926" w:rsidRPr="00627F60">
        <w:rPr>
          <w:rFonts w:ascii="Times New Roman" w:eastAsia="Times New Roman" w:hAnsi="Times New Roman" w:cs="Times New Roman"/>
          <w:sz w:val="24"/>
          <w:szCs w:val="28"/>
          <w:highlight w:val="yellow"/>
        </w:rPr>
        <w:fldChar w:fldCharType="end"/>
      </w:r>
      <w:r w:rsidR="00470B01" w:rsidRPr="00627F60">
        <w:rPr>
          <w:rFonts w:ascii="Times New Roman" w:eastAsia="Times New Roman" w:hAnsi="Times New Roman" w:cs="Times New Roman"/>
          <w:sz w:val="24"/>
          <w:szCs w:val="28"/>
        </w:rPr>
        <w:t>]</w:t>
      </w:r>
      <w:r w:rsidRPr="00627F60">
        <w:rPr>
          <w:rFonts w:ascii="Times New Roman" w:eastAsia="Times New Roman" w:hAnsi="Times New Roman" w:cs="Times New Roman"/>
          <w:sz w:val="24"/>
          <w:szCs w:val="28"/>
        </w:rPr>
        <w:t>. In the current study,</w:t>
      </w:r>
      <w:r w:rsidR="00970C3C" w:rsidRPr="00627F60">
        <w:rPr>
          <w:rFonts w:ascii="Times New Roman" w:eastAsia="Times New Roman" w:hAnsi="Times New Roman" w:cs="Times New Roman"/>
          <w:sz w:val="24"/>
          <w:szCs w:val="28"/>
        </w:rPr>
        <w:t xml:space="preserve"> </w:t>
      </w:r>
      <w:r w:rsidRPr="00627F60">
        <w:rPr>
          <w:rFonts w:ascii="Times New Roman" w:eastAsia="Times New Roman" w:hAnsi="Times New Roman" w:cs="Times New Roman"/>
          <w:sz w:val="24"/>
          <w:szCs w:val="28"/>
        </w:rPr>
        <w:t>821 participants (56.6% women) were included who had data on DNA methylation from</w:t>
      </w:r>
      <w:r w:rsidRPr="00627F60">
        <w:t xml:space="preserve"> </w:t>
      </w:r>
      <w:r w:rsidRPr="00627F60">
        <w:rPr>
          <w:rFonts w:ascii="Times New Roman" w:eastAsia="Times New Roman" w:hAnsi="Times New Roman" w:cs="Times New Roman"/>
          <w:sz w:val="24"/>
          <w:szCs w:val="28"/>
        </w:rPr>
        <w:t>the Infinium HumanMethylation450K BeadChip (Illumina, San Diego, CA)  and genotype data from the Illumina MetaboChip (Illumina, San Diego, CA).</w:t>
      </w:r>
    </w:p>
    <w:p w14:paraId="12C8FEC2"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43E20A87" w14:textId="77777777"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in BHS provided written informed consents. Study protocols of BHS were approved by the Institutional Review Boards of Tulane University Health Sciences Center.</w:t>
      </w:r>
    </w:p>
    <w:p w14:paraId="51BAC3C5"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04F53789" w14:textId="085BB70A" w:rsidR="00981460" w:rsidRPr="00627F60" w:rsidRDefault="00981460" w:rsidP="000C0800">
      <w:pPr>
        <w:spacing w:line="480" w:lineRule="auto"/>
        <w:ind w:right="95"/>
        <w:jc w:val="both"/>
        <w:rPr>
          <w:rFonts w:ascii="Times New Roman" w:eastAsia="Times New Roman" w:hAnsi="Times New Roman" w:cs="Times New Roman"/>
          <w:sz w:val="24"/>
          <w:szCs w:val="28"/>
        </w:rPr>
      </w:pPr>
      <w:r w:rsidRPr="00627F60">
        <w:rPr>
          <w:rFonts w:ascii="Times New Roman" w:eastAsia="Times New Roman" w:hAnsi="Times New Roman" w:cs="Times New Roman"/>
          <w:sz w:val="24"/>
          <w:szCs w:val="28"/>
        </w:rPr>
        <w:t xml:space="preserve">Genomic DNA was isolated from whole blood samples in the BHS using the FlexiGene DNA kit (Qiagen). The Infinium HumanMethylation450K BeadChip (Illumina, San Diego, CA) was used for whole-genome DNAm analysis. Samples were processed at the Microarray Core Facility Lab, University of Texas Southwestern Medical Center, Dallas, TX, USA. For each subject, 750ng genomic DNA was bisulfite converted using the 96 well EZ DNAm kit (Zymo Research, Irvine, CA) according to manufacturer’s instructions. The efficiency of the bisulfite conversion was confirmed by in-built controls on the 450K array. The methylation profile of each participant was measured by processing 4μl of bisulfite-converted DNA, at a concentration of 50ng/μl, on a 450K array. The bisulfite converted DNA was amplified, fragmented and hybridized to the array following the protocol. We scanned the arrays by using an Illumina iScan scanner, and then the raw methylation data was extracted using Illumina’s </w:t>
      </w:r>
      <w:r w:rsidRPr="00627F60">
        <w:rPr>
          <w:rFonts w:ascii="Times New Roman" w:eastAsia="Times New Roman" w:hAnsi="Times New Roman" w:cs="Times New Roman"/>
          <w:sz w:val="24"/>
          <w:szCs w:val="28"/>
        </w:rPr>
        <w:lastRenderedPageBreak/>
        <w:t xml:space="preserve">Genome Studio Methylation Module. The BHS used the data-driven separate normalization (dasen) from the wateRmelon R </w:t>
      </w:r>
      <w:r w:rsidR="00470B01" w:rsidRPr="00627F60">
        <w:rPr>
          <w:rFonts w:ascii="Times New Roman" w:eastAsia="Times New Roman" w:hAnsi="Times New Roman" w:cs="Times New Roman"/>
          <w:sz w:val="24"/>
          <w:szCs w:val="28"/>
        </w:rPr>
        <w:t>[</w:t>
      </w:r>
      <w:r w:rsidR="00470B01" w:rsidRPr="00627F60">
        <w:rPr>
          <w:rFonts w:ascii="Times New Roman" w:eastAsia="Times New Roman" w:hAnsi="Times New Roman" w:cs="Times New Roman"/>
          <w:sz w:val="24"/>
          <w:szCs w:val="28"/>
        </w:rPr>
        <w:fldChar w:fldCharType="begin"/>
      </w:r>
      <w:r w:rsidR="00470B01" w:rsidRPr="00627F60">
        <w:rPr>
          <w:rFonts w:ascii="Times New Roman" w:eastAsia="Times New Roman" w:hAnsi="Times New Roman" w:cs="Times New Roman"/>
          <w:sz w:val="24"/>
          <w:szCs w:val="28"/>
        </w:rPr>
        <w:instrText xml:space="preserve"> REF _Ref32331715 \r \h </w:instrText>
      </w:r>
      <w:r w:rsidR="005F4B7B" w:rsidRPr="00627F60">
        <w:rPr>
          <w:rFonts w:ascii="Times New Roman" w:eastAsia="Times New Roman" w:hAnsi="Times New Roman" w:cs="Times New Roman"/>
          <w:sz w:val="24"/>
          <w:szCs w:val="28"/>
        </w:rPr>
        <w:instrText xml:space="preserve"> \* MERGEFORMAT </w:instrText>
      </w:r>
      <w:r w:rsidR="00470B01" w:rsidRPr="00627F60">
        <w:rPr>
          <w:rFonts w:ascii="Times New Roman" w:eastAsia="Times New Roman" w:hAnsi="Times New Roman" w:cs="Times New Roman"/>
          <w:sz w:val="24"/>
          <w:szCs w:val="28"/>
        </w:rPr>
      </w:r>
      <w:r w:rsidR="00470B01" w:rsidRPr="00627F60">
        <w:rPr>
          <w:rFonts w:ascii="Times New Roman" w:eastAsia="Times New Roman" w:hAnsi="Times New Roman" w:cs="Times New Roman"/>
          <w:sz w:val="24"/>
          <w:szCs w:val="28"/>
        </w:rPr>
        <w:fldChar w:fldCharType="separate"/>
      </w:r>
      <w:r w:rsidR="00914C48" w:rsidRPr="00627F60">
        <w:rPr>
          <w:rFonts w:ascii="Times New Roman" w:eastAsia="Times New Roman" w:hAnsi="Times New Roman" w:cs="Times New Roman"/>
          <w:sz w:val="24"/>
          <w:szCs w:val="28"/>
        </w:rPr>
        <w:t>16</w:t>
      </w:r>
      <w:r w:rsidR="00470B01" w:rsidRPr="00627F60">
        <w:rPr>
          <w:rFonts w:ascii="Times New Roman" w:eastAsia="Times New Roman" w:hAnsi="Times New Roman" w:cs="Times New Roman"/>
          <w:sz w:val="24"/>
          <w:szCs w:val="28"/>
        </w:rPr>
        <w:fldChar w:fldCharType="end"/>
      </w:r>
      <w:r w:rsidR="00470B01" w:rsidRPr="00627F60">
        <w:rPr>
          <w:rFonts w:ascii="Times New Roman" w:eastAsia="Times New Roman" w:hAnsi="Times New Roman" w:cs="Times New Roman"/>
          <w:sz w:val="24"/>
          <w:szCs w:val="28"/>
        </w:rPr>
        <w:t>]</w:t>
      </w:r>
      <w:r w:rsidRPr="00627F60">
        <w:rPr>
          <w:rFonts w:ascii="Times New Roman" w:eastAsia="Times New Roman" w:hAnsi="Times New Roman" w:cs="Times New Roman"/>
          <w:sz w:val="24"/>
          <w:szCs w:val="28"/>
        </w:rPr>
        <w:t>. The probe exclusion criteria for filtering samples and probes included: 1) samples having 1% of CpG sites with a detection p-value greater than 0.05; 2) probes having 5% of samples with a detection p-value greater than 0.05; and 3) probes with beadcount less than 3 in 5% of the samples.</w:t>
      </w:r>
    </w:p>
    <w:p w14:paraId="4E602383"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593F40E4" w14:textId="280E798F" w:rsidR="009814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Individuals were genotyped on the Illumina MetaboChip according to the manufacturer’s instructions and protocol. Samples were processed at the Microarray Core Facility Lab, University of Texas Southwestern Medical Center, Dallas, TX, USA.</w:t>
      </w:r>
      <w:r w:rsidRPr="00627F60">
        <w:rPr>
          <w:rFonts w:hint="eastAsia"/>
        </w:rPr>
        <w:t xml:space="preserve"> </w:t>
      </w:r>
      <w:r w:rsidRPr="00627F60">
        <w:rPr>
          <w:rFonts w:ascii="Times New Roman" w:hAnsi="Times New Roman" w:cs="Times New Roman" w:hint="eastAsia"/>
          <w:sz w:val="24"/>
          <w:szCs w:val="24"/>
        </w:rPr>
        <w:t>The online tool of Michigan Imputation Server was used for genotype imputation with 1000G Phase3 v5 as the reference panel, with the following criteria for SNPs filtering: 1) r2</w:t>
      </w:r>
      <w:r w:rsidRPr="00627F60">
        <w:rPr>
          <w:rFonts w:ascii="Times New Roman" w:hAnsi="Times New Roman" w:cs="Times New Roman" w:hint="eastAsia"/>
          <w:sz w:val="24"/>
          <w:szCs w:val="24"/>
        </w:rPr>
        <w:t>≥</w:t>
      </w:r>
      <w:r w:rsidRPr="00627F60">
        <w:rPr>
          <w:rFonts w:ascii="Times New Roman" w:hAnsi="Times New Roman" w:cs="Times New Roman" w:hint="eastAsia"/>
          <w:sz w:val="24"/>
          <w:szCs w:val="24"/>
        </w:rPr>
        <w:t>0.3; 2) minor allele frequency</w:t>
      </w:r>
      <w:r w:rsidRPr="00627F60">
        <w:rPr>
          <w:rFonts w:ascii="Times New Roman" w:hAnsi="Times New Roman" w:cs="Times New Roman" w:hint="eastAsia"/>
          <w:sz w:val="24"/>
          <w:szCs w:val="24"/>
        </w:rPr>
        <w:t>≥</w:t>
      </w:r>
      <w:r w:rsidRPr="00627F60">
        <w:rPr>
          <w:rFonts w:ascii="Times New Roman" w:hAnsi="Times New Roman" w:cs="Times New Roman" w:hint="eastAsia"/>
          <w:sz w:val="24"/>
          <w:szCs w:val="24"/>
        </w:rPr>
        <w:t>0.05; 3) sample call rate</w:t>
      </w:r>
      <w:r w:rsidRPr="00627F60">
        <w:rPr>
          <w:rFonts w:ascii="Times New Roman" w:hAnsi="Times New Roman" w:cs="Times New Roman" w:hint="eastAsia"/>
          <w:sz w:val="24"/>
          <w:szCs w:val="24"/>
        </w:rPr>
        <w:t>≥</w:t>
      </w:r>
      <w:r w:rsidRPr="00627F60">
        <w:rPr>
          <w:rFonts w:ascii="Times New Roman" w:hAnsi="Times New Roman" w:cs="Times New Roman" w:hint="eastAsia"/>
          <w:sz w:val="24"/>
          <w:szCs w:val="24"/>
        </w:rPr>
        <w:t>0.95;4) probe call rate</w:t>
      </w:r>
      <w:r w:rsidRPr="00627F60">
        <w:rPr>
          <w:rFonts w:ascii="Times New Roman" w:hAnsi="Times New Roman" w:cs="Times New Roman" w:hint="eastAsia"/>
          <w:sz w:val="24"/>
          <w:szCs w:val="24"/>
        </w:rPr>
        <w:t>≥</w:t>
      </w:r>
      <w:r w:rsidRPr="00627F60">
        <w:rPr>
          <w:rFonts w:ascii="Times New Roman" w:hAnsi="Times New Roman" w:cs="Times New Roman" w:hint="eastAsia"/>
          <w:sz w:val="24"/>
          <w:szCs w:val="24"/>
        </w:rPr>
        <w:t>0.95; and 5) Hardy-Weinberg Equilibrium Test p&gt;1.0E</w:t>
      </w:r>
      <w:r w:rsidR="00470B01" w:rsidRPr="00627F60">
        <w:rPr>
          <w:rFonts w:ascii="Times New Roman" w:hAnsi="Times New Roman" w:cs="Times New Roman" w:hint="eastAsia"/>
          <w:sz w:val="24"/>
          <w:szCs w:val="24"/>
        </w:rPr>
        <w:t>-6</w:t>
      </w:r>
      <w:r w:rsidRPr="00627F60">
        <w:rPr>
          <w:rFonts w:ascii="Times New Roman" w:hAnsi="Times New Roman" w:cs="Times New Roman" w:hint="eastAsia"/>
          <w:sz w:val="24"/>
          <w:szCs w:val="24"/>
        </w:rPr>
        <w:t>.</w:t>
      </w:r>
    </w:p>
    <w:p w14:paraId="4E5A3046" w14:textId="76D536CB"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5B9CFD2C" w14:textId="55A1C5BA"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Individual level genotype, epigenome and phenotype data from BHS are not permitted to be shared or deposited. The summary data that support the findings of the present study are available from the Bogalusa Heart Study Steering Committee on reasonable request. Application should be made to through online request (https://www.clersite.org/contact/).</w:t>
      </w:r>
    </w:p>
    <w:p w14:paraId="6AA93EAC"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79D63023" w14:textId="77777777" w:rsidR="00981460" w:rsidRPr="00627F60" w:rsidRDefault="00981460"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BHS was supported by grants R01AG016592 and R03AG060619 from National Institute of Aging. We thank the participants and investigators and staff members of the BHS for their outstanding commitment and cooperation.</w:t>
      </w:r>
    </w:p>
    <w:p w14:paraId="29019EE2" w14:textId="77777777" w:rsidR="00981460" w:rsidRPr="00627F60" w:rsidRDefault="00981460" w:rsidP="000C0800">
      <w:pPr>
        <w:spacing w:line="480" w:lineRule="auto"/>
        <w:ind w:right="95"/>
        <w:jc w:val="both"/>
        <w:rPr>
          <w:rFonts w:ascii="Times New Roman" w:hAnsi="Times New Roman" w:cs="Times New Roman"/>
          <w:b/>
          <w:sz w:val="24"/>
          <w:szCs w:val="24"/>
        </w:rPr>
        <w:sectPr w:rsidR="00981460" w:rsidRPr="00627F60">
          <w:pgSz w:w="11906" w:h="16838"/>
          <w:pgMar w:top="1440" w:right="1440" w:bottom="1440" w:left="1440" w:header="708" w:footer="708" w:gutter="0"/>
          <w:cols w:space="708"/>
          <w:docGrid w:linePitch="360"/>
        </w:sectPr>
      </w:pPr>
    </w:p>
    <w:p w14:paraId="013D02BA" w14:textId="77777777" w:rsidR="003F1FB9" w:rsidRPr="00627F60" w:rsidRDefault="003F1FB9"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Born in Bradford (BiB)</w:t>
      </w:r>
    </w:p>
    <w:p w14:paraId="1C9E530B" w14:textId="77777777" w:rsidR="003F1FB9" w:rsidRPr="00627F60" w:rsidRDefault="003F1FB9" w:rsidP="000C0800">
      <w:pPr>
        <w:pStyle w:val="MDPI31text"/>
        <w:spacing w:after="160" w:line="480" w:lineRule="auto"/>
        <w:ind w:right="95" w:firstLine="0"/>
        <w:rPr>
          <w:rFonts w:ascii="Times New Roman" w:hAnsi="Times New Roman"/>
          <w:i/>
          <w:iCs/>
          <w:color w:val="auto"/>
          <w:sz w:val="24"/>
          <w:szCs w:val="24"/>
        </w:rPr>
      </w:pPr>
      <w:r w:rsidRPr="00627F60">
        <w:rPr>
          <w:rFonts w:ascii="Times New Roman" w:hAnsi="Times New Roman"/>
          <w:i/>
          <w:iCs/>
          <w:color w:val="auto"/>
          <w:sz w:val="24"/>
          <w:szCs w:val="24"/>
        </w:rPr>
        <w:t>Cohort description</w:t>
      </w:r>
    </w:p>
    <w:p w14:paraId="00E48CB1" w14:textId="7DB71254" w:rsidR="003F1FB9" w:rsidRPr="00627F60" w:rsidRDefault="003F1FB9"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hAnsi="Times New Roman" w:cs="Times New Roman"/>
          <w:sz w:val="24"/>
          <w:szCs w:val="24"/>
        </w:rPr>
        <w:t>BiB is a population-based prospective birth cohort including 12,453 women across 13,776 pregnancies, who were booked for antenatal care at the Bradford Royal Infirmary (the only maternity hospital in the city of Bradford). Full details of the study methodology</w:t>
      </w:r>
      <w:r w:rsidR="00A73926" w:rsidRPr="00627F60">
        <w:rPr>
          <w:rFonts w:ascii="Times New Roman" w:hAnsi="Times New Roman" w:cs="Times New Roman"/>
          <w:sz w:val="24"/>
          <w:szCs w:val="24"/>
        </w:rPr>
        <w:t xml:space="preserve"> have been reported previously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_Ref32587250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22</w:t>
      </w:r>
      <w:r w:rsidR="00A73926" w:rsidRPr="00627F60">
        <w:rPr>
          <w:rFonts w:ascii="Times New Roman" w:hAnsi="Times New Roman" w:cs="Times New Roman"/>
          <w:sz w:val="24"/>
          <w:szCs w:val="24"/>
        </w:rPr>
        <w:fldChar w:fldCharType="end"/>
      </w:r>
      <w:r w:rsidR="00A73926" w:rsidRPr="00627F60">
        <w:rPr>
          <w:rFonts w:ascii="Times New Roman" w:hAnsi="Times New Roman" w:cs="Times New Roman"/>
          <w:sz w:val="24"/>
          <w:szCs w:val="24"/>
        </w:rPr>
        <w:t>]</w:t>
      </w:r>
      <w:r w:rsidRPr="00627F60">
        <w:rPr>
          <w:rFonts w:ascii="Times New Roman" w:hAnsi="Times New Roman" w:cs="Times New Roman"/>
          <w:sz w:val="24"/>
          <w:szCs w:val="24"/>
        </w:rPr>
        <w:t>. In brief, most women were recruited at their oral glucose tolerance test (OGTT) at approximately 26-28 weeks gestation, which is offered to all women booked for delivery at Bradford Royal Infirmary. Eligible women had to have an expected delivery between March 2007 and December 2010. Bradford is a deprived multi-ethnic city in the North of the UK with ~5</w:t>
      </w:r>
      <w:r w:rsidR="00635E40" w:rsidRPr="00627F60">
        <w:rPr>
          <w:rFonts w:ascii="Times New Roman" w:hAnsi="Times New Roman" w:cs="Times New Roman"/>
          <w:sz w:val="24"/>
          <w:szCs w:val="24"/>
        </w:rPr>
        <w:t>,</w:t>
      </w:r>
      <w:r w:rsidRPr="00627F60">
        <w:rPr>
          <w:rFonts w:ascii="Times New Roman" w:hAnsi="Times New Roman" w:cs="Times New Roman"/>
          <w:sz w:val="24"/>
          <w:szCs w:val="24"/>
        </w:rPr>
        <w:t>000 deliveries per year. Approximately half of the births are to mothers of South Asian origin, with most of the remainder b</w:t>
      </w:r>
      <w:r w:rsidR="00A73926" w:rsidRPr="00627F60">
        <w:rPr>
          <w:rFonts w:ascii="Times New Roman" w:hAnsi="Times New Roman" w:cs="Times New Roman"/>
          <w:sz w:val="24"/>
          <w:szCs w:val="24"/>
        </w:rPr>
        <w:t>eing of White European origin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_Ref32587338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23</w:t>
      </w:r>
      <w:r w:rsidR="00A73926" w:rsidRPr="00627F60">
        <w:rPr>
          <w:rFonts w:ascii="Times New Roman" w:hAnsi="Times New Roman" w:cs="Times New Roman"/>
          <w:sz w:val="24"/>
          <w:szCs w:val="24"/>
        </w:rPr>
        <w:fldChar w:fldCharType="end"/>
      </w:r>
      <w:r w:rsidR="00A73926" w:rsidRPr="00627F60">
        <w:rPr>
          <w:rFonts w:ascii="Times New Roman" w:hAnsi="Times New Roman" w:cs="Times New Roman"/>
          <w:sz w:val="24"/>
          <w:szCs w:val="24"/>
        </w:rPr>
        <w:t>].</w:t>
      </w:r>
      <w:r w:rsidRPr="00627F60">
        <w:rPr>
          <w:rFonts w:ascii="Times New Roman" w:eastAsia="Times New Roman" w:hAnsi="Times New Roman" w:cs="Times New Roman"/>
          <w:sz w:val="24"/>
          <w:szCs w:val="24"/>
          <w:lang w:eastAsia="en-GB"/>
        </w:rPr>
        <w:t xml:space="preserve"> </w:t>
      </w:r>
      <w:r w:rsidRPr="00627F60">
        <w:rPr>
          <w:rFonts w:ascii="Times New Roman" w:hAnsi="Times New Roman" w:cs="Times New Roman"/>
          <w:sz w:val="24"/>
          <w:szCs w:val="24"/>
        </w:rPr>
        <w:t>DNA was extracted from whole blood taken from women during pregnancy (mothers) and whole cord blood taken after delivery of the infant (offspring).</w:t>
      </w:r>
    </w:p>
    <w:p w14:paraId="5AF60A0D"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2BEC6935" w14:textId="77777777" w:rsidR="003F1FB9" w:rsidRPr="00627F60" w:rsidRDefault="003F1FB9" w:rsidP="000C0800">
      <w:pPr>
        <w:pStyle w:val="MDPI31text"/>
        <w:spacing w:after="160" w:line="480" w:lineRule="auto"/>
        <w:ind w:right="95" w:firstLine="0"/>
        <w:rPr>
          <w:rFonts w:ascii="Times New Roman" w:hAnsi="Times New Roman"/>
          <w:color w:val="auto"/>
          <w:sz w:val="24"/>
          <w:szCs w:val="24"/>
        </w:rPr>
      </w:pPr>
      <w:r w:rsidRPr="00627F60">
        <w:rPr>
          <w:rFonts w:ascii="Times New Roman" w:hAnsi="Times New Roman"/>
          <w:color w:val="auto"/>
          <w:sz w:val="24"/>
          <w:szCs w:val="24"/>
        </w:rPr>
        <w:t xml:space="preserve">Ethical approval for the study was granted by the Bradford National Health Service Research Ethics Committee (ref 06/Q1202/48), and all participants gave written informed consent. </w:t>
      </w:r>
    </w:p>
    <w:p w14:paraId="278CE0BC"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629654E7" w14:textId="56E1D2D6" w:rsidR="003F1FB9" w:rsidRPr="00627F60" w:rsidRDefault="003F1FB9"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from whole blood was assessed using the Illumina EPIC array. The arrays were run on 1000 mother offspring pairs. A total of 500 ng high molecular weight DNA was bisulfite-converted using the EZ-96 DNA methylation kit (Zymo Research, Orange, CA, USA). DNAm was quantified using Illumina HumanMethylation EPIC Arrays (Illumina, San Diego, CA, USA). During the data generation process, a wide range of batch variables were recorded in a purpose-built laboratory information management system (LIMS). Sample QC and normalization was performed using with </w:t>
      </w:r>
      <w:r w:rsidRPr="00627F60">
        <w:rPr>
          <w:rFonts w:ascii="Times New Roman" w:hAnsi="Times New Roman" w:cs="Times New Roman"/>
          <w:i/>
          <w:sz w:val="24"/>
          <w:szCs w:val="24"/>
        </w:rPr>
        <w:t>meffil</w:t>
      </w:r>
      <w:r w:rsidR="00A73926" w:rsidRPr="00627F60">
        <w:rPr>
          <w:rFonts w:ascii="Times New Roman" w:hAnsi="Times New Roman" w:cs="Times New Roman"/>
          <w:sz w:val="24"/>
          <w:szCs w:val="24"/>
        </w:rPr>
        <w:t xml:space="preserve">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_Ref32586720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w:t>
      </w:r>
      <w:r w:rsidR="00A73926" w:rsidRPr="00627F60">
        <w:rPr>
          <w:rFonts w:ascii="Times New Roman" w:hAnsi="Times New Roman" w:cs="Times New Roman"/>
          <w:sz w:val="24"/>
          <w:szCs w:val="24"/>
        </w:rPr>
        <w:fldChar w:fldCharType="end"/>
      </w:r>
      <w:r w:rsidR="00A73926" w:rsidRPr="00627F60">
        <w:rPr>
          <w:rFonts w:ascii="Times New Roman" w:hAnsi="Times New Roman" w:cs="Times New Roman"/>
          <w:sz w:val="24"/>
          <w:szCs w:val="24"/>
        </w:rPr>
        <w:t>]</w:t>
      </w:r>
      <w:r w:rsidRPr="00627F60">
        <w:rPr>
          <w:rFonts w:ascii="Times New Roman" w:hAnsi="Times New Roman" w:cs="Times New Roman"/>
          <w:sz w:val="24"/>
          <w:szCs w:val="24"/>
        </w:rPr>
        <w:t xml:space="preserve">.  Samples failing QC (average probe p </w:t>
      </w:r>
      <w:r w:rsidRPr="00627F60">
        <w:rPr>
          <w:rFonts w:ascii="Times New Roman" w:hAnsi="Times New Roman" w:cs="Times New Roman"/>
          <w:sz w:val="24"/>
          <w:szCs w:val="24"/>
        </w:rPr>
        <w:lastRenderedPageBreak/>
        <w:t>&gt; 0.01) were excluded from further analysis. As an additional QC step genotype probes were compared with genotype data from the same individual to identify and remove any sample mismatches. Furthermore, samples failed on control probes (bisulfite 1 and bisulfite 2) were also excluded from the analysis. Finally, 864 samples passed QC. Samples were normalized</w:t>
      </w:r>
      <w:r w:rsidR="00A73926" w:rsidRPr="00627F60">
        <w:rPr>
          <w:rFonts w:ascii="Times New Roman" w:hAnsi="Times New Roman" w:cs="Times New Roman"/>
          <w:sz w:val="24"/>
          <w:szCs w:val="24"/>
        </w:rPr>
        <w:t xml:space="preserve"> using functional normalization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_Ref32399976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5</w:t>
      </w:r>
      <w:r w:rsidR="00A73926" w:rsidRPr="00627F60">
        <w:rPr>
          <w:rFonts w:ascii="Times New Roman" w:hAnsi="Times New Roman" w:cs="Times New Roman"/>
          <w:sz w:val="24"/>
          <w:szCs w:val="24"/>
        </w:rPr>
        <w:fldChar w:fldCharType="end"/>
      </w:r>
      <w:r w:rsidR="00A73926" w:rsidRPr="00627F60">
        <w:rPr>
          <w:rFonts w:ascii="Times New Roman" w:hAnsi="Times New Roman" w:cs="Times New Roman"/>
          <w:sz w:val="24"/>
          <w:szCs w:val="24"/>
        </w:rPr>
        <w:t>]</w:t>
      </w:r>
      <w:r w:rsidRPr="00627F60">
        <w:rPr>
          <w:rFonts w:ascii="Times New Roman" w:hAnsi="Times New Roman" w:cs="Times New Roman"/>
          <w:sz w:val="24"/>
          <w:szCs w:val="24"/>
        </w:rPr>
        <w:t xml:space="preserve"> using </w:t>
      </w:r>
      <w:r w:rsidRPr="00627F60">
        <w:rPr>
          <w:rFonts w:ascii="Times New Roman" w:hAnsi="Times New Roman" w:cs="Times New Roman"/>
          <w:i/>
          <w:sz w:val="24"/>
          <w:szCs w:val="24"/>
        </w:rPr>
        <w:t>meffil</w:t>
      </w:r>
      <w:r w:rsidR="00A73926" w:rsidRPr="00627F60">
        <w:rPr>
          <w:rFonts w:ascii="Times New Roman" w:hAnsi="Times New Roman" w:cs="Times New Roman"/>
          <w:sz w:val="24"/>
          <w:szCs w:val="24"/>
        </w:rPr>
        <w:t xml:space="preserve">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_Ref32586720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w:t>
      </w:r>
      <w:r w:rsidR="00A73926" w:rsidRPr="00627F60">
        <w:rPr>
          <w:rFonts w:ascii="Times New Roman" w:hAnsi="Times New Roman" w:cs="Times New Roman"/>
          <w:sz w:val="24"/>
          <w:szCs w:val="24"/>
        </w:rPr>
        <w:fldChar w:fldCharType="end"/>
      </w:r>
      <w:r w:rsidR="00A73926" w:rsidRPr="00627F60">
        <w:rPr>
          <w:rFonts w:ascii="Times New Roman" w:hAnsi="Times New Roman" w:cs="Times New Roman"/>
          <w:sz w:val="24"/>
          <w:szCs w:val="24"/>
        </w:rPr>
        <w:t>]</w:t>
      </w:r>
      <w:r w:rsidRPr="00627F60">
        <w:rPr>
          <w:rFonts w:ascii="Times New Roman" w:hAnsi="Times New Roman" w:cs="Times New Roman"/>
          <w:sz w:val="24"/>
          <w:szCs w:val="24"/>
        </w:rPr>
        <w:t xml:space="preserve">. Data was normalised using 7 control probe PCs derived from the technical probes informed by </w:t>
      </w:r>
      <w:r w:rsidRPr="00627F60">
        <w:rPr>
          <w:rFonts w:ascii="Times New Roman" w:hAnsi="Times New Roman" w:cs="Times New Roman"/>
          <w:i/>
          <w:sz w:val="24"/>
          <w:szCs w:val="24"/>
        </w:rPr>
        <w:t>meffil</w:t>
      </w:r>
      <w:r w:rsidRPr="00627F60">
        <w:rPr>
          <w:rFonts w:ascii="Times New Roman" w:hAnsi="Times New Roman" w:cs="Times New Roman"/>
          <w:sz w:val="24"/>
          <w:szCs w:val="24"/>
        </w:rPr>
        <w:t xml:space="preserve"> scree plots. </w:t>
      </w:r>
    </w:p>
    <w:p w14:paraId="3C43FC22"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172C7281" w14:textId="55E36A52" w:rsidR="003F1FB9" w:rsidRDefault="003F1FB9" w:rsidP="000C0800">
      <w:pPr>
        <w:spacing w:line="480" w:lineRule="auto"/>
        <w:ind w:right="95"/>
        <w:jc w:val="both"/>
        <w:rPr>
          <w:rFonts w:ascii="Times New Roman" w:eastAsia="Arial Unicode MS" w:hAnsi="Times New Roman" w:cs="Times New Roman"/>
          <w:sz w:val="24"/>
          <w:szCs w:val="24"/>
        </w:rPr>
      </w:pPr>
      <w:r w:rsidRPr="00627F60">
        <w:rPr>
          <w:rFonts w:ascii="Times New Roman" w:hAnsi="Times New Roman" w:cs="Times New Roman"/>
          <w:sz w:val="24"/>
          <w:szCs w:val="24"/>
        </w:rPr>
        <w:t xml:space="preserve">BiB maternal and offspring genotype data was obtained from an Illumina HumanCoreExome array or in a second batch an Infinium Global Screening array (GSA). </w:t>
      </w:r>
      <w:r w:rsidR="000C0800">
        <w:rPr>
          <w:rFonts w:ascii="Times New Roman" w:hAnsi="Times New Roman" w:cs="Times New Roman"/>
          <w:sz w:val="24"/>
          <w:szCs w:val="24"/>
        </w:rPr>
        <w:t>G</w:t>
      </w:r>
      <w:r w:rsidRPr="00627F60">
        <w:rPr>
          <w:rFonts w:ascii="Times New Roman" w:hAnsi="Times New Roman" w:cs="Times New Roman"/>
          <w:sz w:val="24"/>
          <w:szCs w:val="24"/>
        </w:rPr>
        <w:t>enotype data were imputed against HRC r1.1 using Minimac4, after quality control (MAF &gt;1% and HWE&gt;1×10-6).</w:t>
      </w:r>
      <w:r w:rsidRPr="00627F60">
        <w:rPr>
          <w:rFonts w:ascii="Times New Roman" w:hAnsi="Times New Roman" w:cs="Times New Roman"/>
          <w:iCs/>
          <w:sz w:val="24"/>
          <w:szCs w:val="24"/>
        </w:rPr>
        <w:t xml:space="preserve"> </w:t>
      </w:r>
      <w:r w:rsidR="0034053B" w:rsidRPr="00627F60">
        <w:rPr>
          <w:rFonts w:ascii="Times New Roman" w:eastAsia="Arial Unicode MS" w:hAnsi="Times New Roman" w:cs="Times New Roman"/>
          <w:sz w:val="24"/>
          <w:szCs w:val="24"/>
        </w:rPr>
        <w:t>Association tests were adjusted for 20 genetic PCs using SNPTEST v2.5.2. We used genotype dosages and applied additive models.</w:t>
      </w:r>
    </w:p>
    <w:p w14:paraId="7AEE761E" w14:textId="4C656706" w:rsidR="008B31AD" w:rsidRDefault="008B31AD" w:rsidP="000C0800">
      <w:pPr>
        <w:spacing w:line="480" w:lineRule="auto"/>
        <w:ind w:right="95"/>
        <w:jc w:val="both"/>
        <w:rPr>
          <w:rFonts w:ascii="Times New Roman" w:eastAsia="Arial Unicode MS" w:hAnsi="Times New Roman" w:cs="Times New Roman"/>
          <w:i/>
          <w:sz w:val="24"/>
          <w:szCs w:val="24"/>
        </w:rPr>
      </w:pPr>
      <w:r w:rsidRPr="008B31AD">
        <w:rPr>
          <w:rFonts w:ascii="Times New Roman" w:eastAsia="Arial Unicode MS" w:hAnsi="Times New Roman" w:cs="Times New Roman"/>
          <w:i/>
          <w:sz w:val="24"/>
          <w:szCs w:val="24"/>
        </w:rPr>
        <w:t>Data availability</w:t>
      </w:r>
    </w:p>
    <w:p w14:paraId="692E2339" w14:textId="4768095E" w:rsidR="008B31AD" w:rsidRPr="008B31AD" w:rsidRDefault="008B31AD" w:rsidP="000C0800">
      <w:pPr>
        <w:spacing w:line="480" w:lineRule="auto"/>
        <w:ind w:right="95"/>
        <w:jc w:val="both"/>
        <w:rPr>
          <w:rFonts w:ascii="Times New Roman" w:hAnsi="Times New Roman" w:cs="Times New Roman"/>
          <w:iCs/>
          <w:sz w:val="24"/>
          <w:szCs w:val="24"/>
        </w:rPr>
      </w:pPr>
      <w:r w:rsidRPr="008B31AD">
        <w:rPr>
          <w:rFonts w:ascii="Times New Roman" w:hAnsi="Times New Roman" w:cs="Times New Roman"/>
          <w:iCs/>
          <w:sz w:val="24"/>
          <w:szCs w:val="24"/>
        </w:rPr>
        <w:t>For access to BiB data the ‘Expression of Interest’ form is available at https://borninbradford.nhs.uk/wp-content/uploads/Expression-of-interest-proforma-v3_23.01.20.doc and should be submitted to borninbradford@bthft.nhs.uk.</w:t>
      </w:r>
    </w:p>
    <w:p w14:paraId="1F3183A6"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9944767"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sz w:val="24"/>
          <w:szCs w:val="24"/>
        </w:rPr>
        <w:t>We are grateful to everyone involved in the Born in Bradford study. This includes the families who kindly participated as well as the practitioners and researchers all of whom have made Born in Bradford happen. Sample processing, DNA extraction and running of Illumina assays were carried out at the Bristol Bioresource Laboratory at the University of Bristol.</w:t>
      </w:r>
    </w:p>
    <w:p w14:paraId="58841AED" w14:textId="77777777" w:rsidR="003F1FB9" w:rsidRPr="00627F60" w:rsidRDefault="003F1FB9"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Funding</w:t>
      </w:r>
    </w:p>
    <w:p w14:paraId="5F09CE23" w14:textId="77777777" w:rsidR="003F1FB9" w:rsidRPr="00627F60" w:rsidRDefault="003F1FB9" w:rsidP="000C0800">
      <w:pPr>
        <w:spacing w:afterLines="160" w:after="384" w:line="480" w:lineRule="auto"/>
        <w:ind w:right="95"/>
        <w:jc w:val="both"/>
        <w:rPr>
          <w:rFonts w:ascii="Times New Roman" w:hAnsi="Times New Roman" w:cs="Times New Roman"/>
          <w:sz w:val="24"/>
          <w:szCs w:val="24"/>
          <w:lang w:eastAsia="en-AU"/>
        </w:rPr>
      </w:pPr>
      <w:r w:rsidRPr="00627F60">
        <w:rPr>
          <w:rStyle w:val="apple-converted-space"/>
          <w:rFonts w:ascii="Times New Roman" w:hAnsi="Times New Roman" w:cs="Times New Roman"/>
          <w:sz w:val="24"/>
          <w:szCs w:val="24"/>
          <w:u w:color="333333"/>
        </w:rPr>
        <w:lastRenderedPageBreak/>
        <w:t>BiB receives core funding from Wellcome (WT101597MA) a joint grant from the UK Medical Research Council (MRC) and UK Economic and Social Science Research Council (ESRC) (</w:t>
      </w:r>
      <w:r w:rsidRPr="00627F60">
        <w:rPr>
          <w:rStyle w:val="apple-converted-space"/>
          <w:rFonts w:ascii="Times New Roman" w:hAnsi="Times New Roman" w:cs="Times New Roman"/>
          <w:sz w:val="24"/>
          <w:szCs w:val="24"/>
        </w:rPr>
        <w:t>MR/N024397/1</w:t>
      </w:r>
      <w:r w:rsidRPr="00627F60">
        <w:rPr>
          <w:rStyle w:val="apple-converted-space"/>
          <w:rFonts w:ascii="Times New Roman" w:hAnsi="Times New Roman" w:cs="Times New Roman"/>
          <w:sz w:val="24"/>
          <w:szCs w:val="24"/>
          <w:u w:color="333333"/>
        </w:rPr>
        <w:t xml:space="preserve">) and </w:t>
      </w:r>
      <w:r w:rsidRPr="00627F60">
        <w:rPr>
          <w:rStyle w:val="apple-converted-space"/>
          <w:rFonts w:ascii="Times New Roman" w:hAnsi="Times New Roman" w:cs="Times New Roman"/>
          <w:sz w:val="24"/>
          <w:szCs w:val="24"/>
        </w:rPr>
        <w:t>the National Institute for Health Research (NIHR) under its Collaboration for Applied Health Research and Care (CLAHRC) for Yorkshire and Humber</w:t>
      </w:r>
      <w:r w:rsidRPr="00627F60">
        <w:rPr>
          <w:rStyle w:val="apple-converted-space"/>
          <w:rFonts w:ascii="Times New Roman" w:hAnsi="Times New Roman" w:cs="Times New Roman"/>
          <w:sz w:val="24"/>
          <w:szCs w:val="24"/>
          <w:u w:color="333333"/>
        </w:rPr>
        <w:t>. The research presented in this paper is supported by the British Heart Foundation (</w:t>
      </w:r>
      <w:r w:rsidRPr="00627F60">
        <w:rPr>
          <w:rStyle w:val="apple-converted-space"/>
          <w:rFonts w:ascii="Times New Roman" w:hAnsi="Times New Roman" w:cs="Times New Roman"/>
          <w:sz w:val="24"/>
          <w:szCs w:val="24"/>
          <w:shd w:val="clear" w:color="auto" w:fill="FFFFFF"/>
        </w:rPr>
        <w:t xml:space="preserve">CS/16/4/32482, FS/17/60/33474, and </w:t>
      </w:r>
      <w:r w:rsidRPr="00627F60">
        <w:rPr>
          <w:rFonts w:ascii="Times New Roman" w:hAnsi="Times New Roman" w:cs="Times New Roman"/>
          <w:sz w:val="24"/>
          <w:szCs w:val="24"/>
        </w:rPr>
        <w:t>AA/18/7/34219</w:t>
      </w:r>
      <w:r w:rsidRPr="00627F60">
        <w:rPr>
          <w:rStyle w:val="apple-converted-space"/>
          <w:rFonts w:ascii="Times New Roman" w:hAnsi="Times New Roman" w:cs="Times New Roman"/>
          <w:sz w:val="24"/>
          <w:szCs w:val="24"/>
          <w:u w:color="333333"/>
        </w:rPr>
        <w:t>), US National Institute of Health (</w:t>
      </w:r>
      <w:r w:rsidRPr="00627F60">
        <w:rPr>
          <w:rStyle w:val="apple-converted-space"/>
          <w:rFonts w:ascii="Times New Roman" w:hAnsi="Times New Roman" w:cs="Times New Roman"/>
          <w:sz w:val="24"/>
          <w:szCs w:val="24"/>
        </w:rPr>
        <w:t>R01 DK10324</w:t>
      </w:r>
      <w:r w:rsidRPr="00627F60">
        <w:rPr>
          <w:rStyle w:val="apple-converted-space"/>
          <w:rFonts w:ascii="Times New Roman" w:hAnsi="Times New Roman" w:cs="Times New Roman"/>
          <w:sz w:val="24"/>
          <w:szCs w:val="24"/>
          <w:u w:color="333333"/>
        </w:rPr>
        <w:t xml:space="preserve">), </w:t>
      </w:r>
      <w:r w:rsidRPr="00627F60">
        <w:rPr>
          <w:rFonts w:ascii="Times New Roman" w:hAnsi="Times New Roman" w:cs="Times New Roman"/>
          <w:sz w:val="24"/>
          <w:szCs w:val="24"/>
        </w:rPr>
        <w:t xml:space="preserve">the European Research Council under the European Union's Seventh Framework Programme (FP/2007-2013) / ERC Grant Agreement (Grant number 669545; DevelopObese) and </w:t>
      </w:r>
      <w:r w:rsidRPr="00627F60">
        <w:rPr>
          <w:rFonts w:ascii="Times New Roman" w:hAnsi="Times New Roman" w:cs="Times New Roman"/>
          <w:iCs/>
          <w:sz w:val="24"/>
          <w:szCs w:val="24"/>
          <w:shd w:val="clear" w:color="auto" w:fill="FFFFFF"/>
          <w:lang w:eastAsia="en-GB"/>
        </w:rPr>
        <w:t>from the European Union’s Horizon 2020 research and innovation programme under grant agreement No 733206 (LifeCycle),</w:t>
      </w:r>
      <w:r w:rsidRPr="00627F60">
        <w:rPr>
          <w:rStyle w:val="apple-converted-space"/>
          <w:rFonts w:ascii="Times New Roman" w:hAnsi="Times New Roman" w:cs="Times New Roman"/>
          <w:sz w:val="24"/>
          <w:szCs w:val="24"/>
          <w:shd w:val="clear" w:color="auto" w:fill="FFFFFF"/>
        </w:rPr>
        <w:t xml:space="preserve"> and the NIHR Biomedical Centre at the University Hospitals Bristol NHS Foundation Trust and the University of Bristol. </w:t>
      </w:r>
      <w:r w:rsidRPr="00627F60">
        <w:rPr>
          <w:rStyle w:val="apple-converted-space"/>
          <w:rFonts w:ascii="Times New Roman" w:hAnsi="Times New Roman" w:cs="Times New Roman"/>
          <w:sz w:val="24"/>
          <w:szCs w:val="24"/>
          <w:u w:color="333333"/>
        </w:rPr>
        <w:t xml:space="preserve">J.W. is funded by a UK Medical Research Council (MRC) Population Health Scientist Postdoctoral Award (MR/K021656/1). K.T., D.L.S.F. and D.A.L. work in a unit that receives UK MRC funding (MC_UU_00011/6) and D.A.L. is an NIHR senior investigator </w:t>
      </w:r>
      <w:r w:rsidRPr="00627F60">
        <w:rPr>
          <w:rStyle w:val="apple-converted-space"/>
          <w:rFonts w:ascii="Times New Roman" w:hAnsi="Times New Roman" w:cs="Times New Roman"/>
          <w:sz w:val="24"/>
          <w:szCs w:val="24"/>
        </w:rPr>
        <w:t>(</w:t>
      </w:r>
      <w:r w:rsidRPr="00627F60">
        <w:rPr>
          <w:rStyle w:val="apple-converted-space"/>
          <w:rFonts w:ascii="Times New Roman" w:hAnsi="Times New Roman" w:cs="Times New Roman"/>
          <w:sz w:val="24"/>
          <w:szCs w:val="24"/>
          <w:u w:color="1F3864"/>
        </w:rPr>
        <w:t>NF-SI-0616-10102</w:t>
      </w:r>
      <w:r w:rsidRPr="00627F60">
        <w:rPr>
          <w:rStyle w:val="apple-converted-space"/>
          <w:rFonts w:ascii="Times New Roman" w:hAnsi="Times New Roman" w:cs="Times New Roman"/>
          <w:sz w:val="24"/>
          <w:szCs w:val="24"/>
        </w:rPr>
        <w:t xml:space="preserve">). </w:t>
      </w:r>
      <w:r w:rsidRPr="00627F60">
        <w:rPr>
          <w:rFonts w:ascii="Times New Roman" w:hAnsi="Times New Roman" w:cs="Times New Roman"/>
          <w:sz w:val="24"/>
          <w:szCs w:val="24"/>
          <w:lang w:eastAsia="en-AU"/>
        </w:rPr>
        <w:t>The funders had no role in the design of the study, the collection, analysis, or interpretation of the data; the writing of the manuscript, or the decision to submit the manuscript for publication.</w:t>
      </w:r>
    </w:p>
    <w:p w14:paraId="2A7952FB" w14:textId="77777777" w:rsidR="003F1FB9" w:rsidRPr="00627F60" w:rsidRDefault="003F1FB9" w:rsidP="000C0800">
      <w:pPr>
        <w:spacing w:line="480" w:lineRule="auto"/>
        <w:ind w:right="95"/>
        <w:jc w:val="both"/>
        <w:rPr>
          <w:rFonts w:ascii="Times New Roman" w:hAnsi="Times New Roman" w:cs="Times New Roman"/>
          <w:b/>
          <w:sz w:val="24"/>
          <w:szCs w:val="24"/>
        </w:rPr>
        <w:sectPr w:rsidR="003F1FB9" w:rsidRPr="00627F60">
          <w:pgSz w:w="11906" w:h="16838"/>
          <w:pgMar w:top="1440" w:right="1440" w:bottom="1440" w:left="1440" w:header="708" w:footer="708" w:gutter="0"/>
          <w:cols w:space="708"/>
          <w:docGrid w:linePitch="360"/>
        </w:sectPr>
      </w:pPr>
    </w:p>
    <w:p w14:paraId="50099CB0" w14:textId="09AF7071" w:rsidR="00981460" w:rsidRPr="00627F60" w:rsidRDefault="00981460"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The Danish Twin Registry (DTR)</w:t>
      </w:r>
    </w:p>
    <w:p w14:paraId="1BCCF0CB"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03E61F5" w14:textId="44DC0DB6" w:rsidR="00981460" w:rsidRPr="00627F60" w:rsidRDefault="00981460" w:rsidP="000C0800">
      <w:pPr>
        <w:spacing w:after="0" w:line="480" w:lineRule="auto"/>
        <w:ind w:right="95"/>
        <w:jc w:val="both"/>
        <w:rPr>
          <w:rFonts w:ascii="Times New Roman" w:eastAsia="Times New Roman" w:hAnsi="Times New Roman" w:cs="Times New Roman"/>
          <w:sz w:val="24"/>
          <w:szCs w:val="24"/>
          <w:lang w:val="en"/>
        </w:rPr>
      </w:pPr>
      <w:r w:rsidRPr="00627F60">
        <w:rPr>
          <w:rFonts w:ascii="Times New Roman" w:hAnsi="Times New Roman" w:cs="Times New Roman"/>
          <w:sz w:val="24"/>
          <w:szCs w:val="24"/>
        </w:rPr>
        <w:t>The Danish Twin Registry (DTR) sample included 375 individuals collected as part of the study of Middle-Aged Danish Twins (MADT, N=244) and the Longitudinal Study of Agi</w:t>
      </w:r>
      <w:r w:rsidR="00FF307F" w:rsidRPr="00627F60">
        <w:rPr>
          <w:rFonts w:ascii="Times New Roman" w:hAnsi="Times New Roman" w:cs="Times New Roman"/>
          <w:sz w:val="24"/>
          <w:szCs w:val="24"/>
        </w:rPr>
        <w:t>ng Danish Twins (LSADT, N=131) [</w:t>
      </w:r>
      <w:r w:rsidR="00A73926" w:rsidRPr="00627F60">
        <w:rPr>
          <w:rFonts w:ascii="Times New Roman" w:hAnsi="Times New Roman" w:cs="Times New Roman"/>
          <w:sz w:val="24"/>
          <w:szCs w:val="24"/>
        </w:rPr>
        <w:fldChar w:fldCharType="begin"/>
      </w:r>
      <w:r w:rsidR="00A73926" w:rsidRPr="00627F60">
        <w:rPr>
          <w:rFonts w:ascii="Times New Roman" w:hAnsi="Times New Roman" w:cs="Times New Roman"/>
          <w:sz w:val="24"/>
          <w:szCs w:val="24"/>
        </w:rPr>
        <w:instrText xml:space="preserve"> REF _Ref32587432 \r \h </w:instrText>
      </w:r>
      <w:r w:rsidR="002A0FCA" w:rsidRPr="00627F60">
        <w:rPr>
          <w:rFonts w:ascii="Times New Roman" w:hAnsi="Times New Roman" w:cs="Times New Roman"/>
          <w:sz w:val="24"/>
          <w:szCs w:val="24"/>
        </w:rPr>
        <w:instrText xml:space="preserve"> \* MERGEFORMAT </w:instrText>
      </w:r>
      <w:r w:rsidR="00A73926" w:rsidRPr="00627F60">
        <w:rPr>
          <w:rFonts w:ascii="Times New Roman" w:hAnsi="Times New Roman" w:cs="Times New Roman"/>
          <w:sz w:val="24"/>
          <w:szCs w:val="24"/>
        </w:rPr>
      </w:r>
      <w:r w:rsidR="00A739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24</w:t>
      </w:r>
      <w:r w:rsidR="00A73926" w:rsidRPr="00627F60">
        <w:rPr>
          <w:rFonts w:ascii="Times New Roman" w:hAnsi="Times New Roman" w:cs="Times New Roman"/>
          <w:sz w:val="24"/>
          <w:szCs w:val="24"/>
        </w:rPr>
        <w:fldChar w:fldCharType="end"/>
      </w:r>
      <w:r w:rsidR="00FF307F" w:rsidRPr="00627F60">
        <w:rPr>
          <w:rFonts w:ascii="Times New Roman" w:hAnsi="Times New Roman" w:cs="Times New Roman"/>
          <w:sz w:val="24"/>
          <w:szCs w:val="24"/>
        </w:rPr>
        <w:t>]</w:t>
      </w:r>
      <w:r w:rsidRPr="00627F60">
        <w:rPr>
          <w:rFonts w:ascii="Times New Roman" w:hAnsi="Times New Roman" w:cs="Times New Roman"/>
          <w:sz w:val="24"/>
          <w:szCs w:val="24"/>
        </w:rPr>
        <w:t>. MADT was initiated in 1998 and includes 4,314 twins randomly chosen from the birth years 1931-1952. Surviving participants were revisited from 2008 to 2011, where the blood samples and survey data used in the present study were collected. LSADT was</w:t>
      </w:r>
      <w:r w:rsidRPr="00627F60">
        <w:rPr>
          <w:rFonts w:ascii="Times New Roman" w:hAnsi="Times New Roman" w:cs="Times New Roman"/>
          <w:sz w:val="24"/>
          <w:szCs w:val="24"/>
          <w:lang w:val="en"/>
        </w:rPr>
        <w:t xml:space="preserve"> initiated in 1995 and </w:t>
      </w:r>
      <w:r w:rsidRPr="00627F60">
        <w:rPr>
          <w:rFonts w:ascii="Times New Roman" w:hAnsi="Times New Roman" w:cs="Times New Roman"/>
          <w:sz w:val="24"/>
          <w:szCs w:val="24"/>
        </w:rPr>
        <w:t xml:space="preserve">includes twins aged 70 years and older. </w:t>
      </w:r>
      <w:r w:rsidRPr="00627F60">
        <w:rPr>
          <w:rFonts w:ascii="Times New Roman" w:hAnsi="Times New Roman" w:cs="Times New Roman"/>
          <w:sz w:val="24"/>
          <w:szCs w:val="24"/>
          <w:lang w:val="en"/>
        </w:rPr>
        <w:t>Follow-up assessments were conducted every second year through 2005. The individuals included here all participated in the 1997 assessment, where blood samples and survey data were collected from same sex twin pairs.</w:t>
      </w:r>
      <w:r w:rsidRPr="00627F60">
        <w:rPr>
          <w:rFonts w:ascii="Times New Roman" w:eastAsia="Times New Roman" w:hAnsi="Times New Roman" w:cs="Times New Roman"/>
          <w:sz w:val="24"/>
          <w:szCs w:val="24"/>
          <w:lang w:val="en"/>
        </w:rPr>
        <w:t xml:space="preserve"> </w:t>
      </w:r>
    </w:p>
    <w:p w14:paraId="1440AF0D" w14:textId="77777777" w:rsidR="00981460" w:rsidRPr="00627F60" w:rsidRDefault="00981460" w:rsidP="000C0800">
      <w:pPr>
        <w:spacing w:line="480" w:lineRule="auto"/>
        <w:ind w:right="95"/>
        <w:jc w:val="both"/>
        <w:rPr>
          <w:rFonts w:ascii="Times New Roman" w:eastAsia="Times New Roman" w:hAnsi="Times New Roman" w:cs="Times New Roman"/>
          <w:sz w:val="24"/>
          <w:szCs w:val="24"/>
        </w:rPr>
      </w:pPr>
      <w:r w:rsidRPr="00627F60">
        <w:rPr>
          <w:rFonts w:ascii="Times New Roman" w:eastAsia="Times New Roman" w:hAnsi="Times New Roman" w:cs="Times New Roman"/>
          <w:sz w:val="24"/>
          <w:szCs w:val="24"/>
          <w:lang w:val="en"/>
        </w:rPr>
        <w:t>Methylation and genotype data were primarily available for complete monozygotic and dizygotic twin pairs, so t</w:t>
      </w:r>
      <w:r w:rsidRPr="00627F60">
        <w:rPr>
          <w:rFonts w:ascii="Times New Roman" w:eastAsia="Times New Roman" w:hAnsi="Times New Roman" w:cs="Times New Roman"/>
          <w:sz w:val="24"/>
          <w:szCs w:val="24"/>
        </w:rPr>
        <w:t>o ensure a sample of unrelated individuals, one twin from each twin pair was randomly chosen to be included in the study.</w:t>
      </w:r>
    </w:p>
    <w:p w14:paraId="10883E4C"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55CAA267" w14:textId="1EA672AF" w:rsidR="00981460" w:rsidRPr="00627F60" w:rsidRDefault="00981460" w:rsidP="000C0800">
      <w:pPr>
        <w:spacing w:line="480" w:lineRule="auto"/>
        <w:ind w:right="95"/>
        <w:jc w:val="both"/>
        <w:rPr>
          <w:rFonts w:ascii="Times New Roman" w:eastAsia="Times New Roman" w:hAnsi="Times New Roman" w:cs="Times New Roman"/>
          <w:sz w:val="24"/>
          <w:szCs w:val="24"/>
        </w:rPr>
      </w:pPr>
      <w:r w:rsidRPr="00627F60">
        <w:rPr>
          <w:rFonts w:ascii="Times New Roman" w:hAnsi="Times New Roman" w:cs="Times New Roman"/>
          <w:sz w:val="24"/>
          <w:szCs w:val="24"/>
        </w:rPr>
        <w:t xml:space="preserve">Written informed consents were obtained from all participants. Collection and use of biological material and survey information were approved by the Regional Scientific Ethical Committees for Southern Denmark </w:t>
      </w:r>
      <w:r w:rsidRPr="00627F60">
        <w:rPr>
          <w:rFonts w:ascii="Times New Roman" w:hAnsi="Times New Roman" w:cs="Times New Roman"/>
          <w:sz w:val="24"/>
          <w:szCs w:val="24"/>
          <w:u w:val="single"/>
        </w:rPr>
        <w:t>(</w:t>
      </w:r>
      <w:r w:rsidR="00D313CB">
        <w:rPr>
          <w:rFonts w:ascii="Times New Roman" w:hAnsi="Times New Roman" w:cs="Times New Roman"/>
          <w:sz w:val="24"/>
          <w:szCs w:val="24"/>
        </w:rPr>
        <w:t>S-VF-19980072 and S-</w:t>
      </w:r>
      <w:r w:rsidRPr="00627F60">
        <w:rPr>
          <w:rFonts w:ascii="Times New Roman" w:hAnsi="Times New Roman" w:cs="Times New Roman"/>
          <w:sz w:val="24"/>
          <w:szCs w:val="24"/>
          <w:u w:val="single"/>
        </w:rPr>
        <w:t>VF</w:t>
      </w:r>
      <w:r w:rsidRPr="00627F60">
        <w:rPr>
          <w:rFonts w:ascii="Times New Roman" w:hAnsi="Times New Roman" w:cs="Times New Roman"/>
          <w:spacing w:val="-3"/>
          <w:sz w:val="24"/>
          <w:szCs w:val="24"/>
          <w:u w:val="single"/>
        </w:rPr>
        <w:t xml:space="preserve"> </w:t>
      </w:r>
      <w:r w:rsidRPr="00627F60">
        <w:rPr>
          <w:rFonts w:ascii="Times New Roman" w:hAnsi="Times New Roman" w:cs="Times New Roman"/>
          <w:sz w:val="24"/>
          <w:szCs w:val="24"/>
          <w:u w:val="single"/>
        </w:rPr>
        <w:t>20040241)</w:t>
      </w:r>
      <w:r w:rsidRPr="00627F60">
        <w:rPr>
          <w:rFonts w:ascii="Times New Roman" w:hAnsi="Times New Roman" w:cs="Times New Roman"/>
          <w:sz w:val="24"/>
          <w:szCs w:val="24"/>
        </w:rPr>
        <w:t>, and the study was approved by the Danish Data Protection Agency.</w:t>
      </w:r>
      <w:r w:rsidRPr="00627F60">
        <w:rPr>
          <w:rFonts w:ascii="Times New Roman" w:eastAsia="Times New Roman" w:hAnsi="Times New Roman" w:cs="Times New Roman"/>
          <w:sz w:val="24"/>
          <w:szCs w:val="24"/>
        </w:rPr>
        <w:t xml:space="preserve"> </w:t>
      </w:r>
    </w:p>
    <w:p w14:paraId="59C53D7B"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7ED47F61" w14:textId="279876D9" w:rsidR="00981460" w:rsidRPr="00627F60" w:rsidRDefault="00981460" w:rsidP="000C0800">
      <w:pPr>
        <w:spacing w:line="480" w:lineRule="auto"/>
        <w:ind w:right="95"/>
        <w:jc w:val="both"/>
        <w:rPr>
          <w:rFonts w:ascii="Times New Roman" w:hAnsi="Times New Roman" w:cs="Times New Roman"/>
          <w:sz w:val="24"/>
          <w:lang w:val="en"/>
        </w:rPr>
      </w:pPr>
      <w:r w:rsidRPr="00627F60">
        <w:rPr>
          <w:rFonts w:ascii="Times New Roman" w:hAnsi="Times New Roman" w:cs="Times New Roman"/>
          <w:sz w:val="24"/>
          <w:lang w:val="en"/>
        </w:rPr>
        <w:t xml:space="preserve">Genome-wide DNA methylation from whole blood was quantified using the Infinium HumanMethylation450 BeadChip (Illumina, San Diego, CA, USA). Quality control of the DNA methylation data was performed as described in </w:t>
      </w:r>
      <w:r w:rsidR="00FF307F" w:rsidRPr="00627F60">
        <w:rPr>
          <w:rFonts w:ascii="Times New Roman" w:hAnsi="Times New Roman" w:cs="Times New Roman"/>
          <w:sz w:val="24"/>
          <w:lang w:val="en"/>
        </w:rPr>
        <w:t>[</w:t>
      </w:r>
      <w:r w:rsidR="00FF307F" w:rsidRPr="00627F60">
        <w:rPr>
          <w:rFonts w:ascii="Times New Roman" w:hAnsi="Times New Roman" w:cs="Times New Roman"/>
          <w:sz w:val="24"/>
          <w:lang w:val="en"/>
        </w:rPr>
        <w:fldChar w:fldCharType="begin"/>
      </w:r>
      <w:r w:rsidR="00FF307F" w:rsidRPr="00627F60">
        <w:rPr>
          <w:rFonts w:ascii="Times New Roman" w:hAnsi="Times New Roman" w:cs="Times New Roman"/>
          <w:sz w:val="24"/>
          <w:lang w:val="en"/>
        </w:rPr>
        <w:instrText xml:space="preserve"> REF _Ref32333426 \r \h </w:instrText>
      </w:r>
      <w:r w:rsidR="005F4B7B" w:rsidRPr="00627F60">
        <w:rPr>
          <w:rFonts w:ascii="Times New Roman" w:hAnsi="Times New Roman" w:cs="Times New Roman"/>
          <w:sz w:val="24"/>
          <w:lang w:val="en"/>
        </w:rPr>
        <w:instrText xml:space="preserve"> \* MERGEFORMAT </w:instrText>
      </w:r>
      <w:r w:rsidR="00FF307F" w:rsidRPr="00627F60">
        <w:rPr>
          <w:rFonts w:ascii="Times New Roman" w:hAnsi="Times New Roman" w:cs="Times New Roman"/>
          <w:sz w:val="24"/>
          <w:lang w:val="en"/>
        </w:rPr>
      </w:r>
      <w:r w:rsidR="00FF307F" w:rsidRPr="00627F60">
        <w:rPr>
          <w:rFonts w:ascii="Times New Roman" w:hAnsi="Times New Roman" w:cs="Times New Roman"/>
          <w:sz w:val="24"/>
          <w:lang w:val="en"/>
        </w:rPr>
        <w:fldChar w:fldCharType="separate"/>
      </w:r>
      <w:r w:rsidR="00914C48" w:rsidRPr="00627F60">
        <w:rPr>
          <w:rFonts w:ascii="Times New Roman" w:hAnsi="Times New Roman" w:cs="Times New Roman"/>
          <w:sz w:val="24"/>
          <w:lang w:val="en"/>
        </w:rPr>
        <w:t>25</w:t>
      </w:r>
      <w:r w:rsidR="00FF307F" w:rsidRPr="00627F60">
        <w:rPr>
          <w:rFonts w:ascii="Times New Roman" w:hAnsi="Times New Roman" w:cs="Times New Roman"/>
          <w:sz w:val="24"/>
          <w:lang w:val="en"/>
        </w:rPr>
        <w:fldChar w:fldCharType="end"/>
      </w:r>
      <w:r w:rsidR="00FF307F" w:rsidRPr="00627F60">
        <w:rPr>
          <w:rFonts w:ascii="Times New Roman" w:hAnsi="Times New Roman" w:cs="Times New Roman"/>
          <w:sz w:val="24"/>
          <w:lang w:val="en"/>
        </w:rPr>
        <w:t>]</w:t>
      </w:r>
      <w:r w:rsidRPr="00627F60">
        <w:rPr>
          <w:rFonts w:ascii="Times New Roman" w:hAnsi="Times New Roman" w:cs="Times New Roman"/>
          <w:sz w:val="24"/>
          <w:lang w:val="en"/>
        </w:rPr>
        <w:t xml:space="preserve">. Relevant DNAm estimates and </w:t>
      </w:r>
      <w:r w:rsidRPr="00627F60">
        <w:rPr>
          <w:rFonts w:ascii="Times New Roman" w:hAnsi="Times New Roman" w:cs="Times New Roman"/>
          <w:sz w:val="24"/>
          <w:lang w:val="en"/>
        </w:rPr>
        <w:lastRenderedPageBreak/>
        <w:t>age acceleration residuals were calculated as specified in the analysis plan using the provided scripts.</w:t>
      </w:r>
    </w:p>
    <w:p w14:paraId="3927BB6D"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444E22EF" w14:textId="7D3C28FC" w:rsidR="009814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Samples were genotyped using the Illumina</w:t>
      </w:r>
      <w:r w:rsidRPr="00627F60">
        <w:rPr>
          <w:rFonts w:ascii="Times New Roman" w:eastAsia="Times New Roman" w:hAnsi="Times New Roman" w:cs="Times New Roman"/>
          <w:sz w:val="24"/>
        </w:rPr>
        <w:t xml:space="preserve"> </w:t>
      </w:r>
      <w:r w:rsidRPr="00627F60">
        <w:rPr>
          <w:rFonts w:ascii="Times New Roman" w:hAnsi="Times New Roman" w:cs="Times New Roman"/>
          <w:sz w:val="24"/>
          <w:szCs w:val="24"/>
        </w:rPr>
        <w:t xml:space="preserve">Infinium PsychArray (Illumina, San Diego, CA, USA). </w:t>
      </w:r>
      <w:r w:rsidRPr="00627F60">
        <w:rPr>
          <w:rFonts w:ascii="Times New Roman" w:hAnsi="Times New Roman" w:cs="Times New Roman"/>
          <w:sz w:val="24"/>
        </w:rPr>
        <w:t xml:space="preserve">Genotyping was conducted by the SNP&amp;SEQ Technology Platform, Science for Life Laboratory, Uppsala, Sweden (http://snpseq.medsci.uu.se/genotyping/snp-services/). Pre-imputation quality control included filtering SNPs on genotype call rate </w:t>
      </w:r>
      <w:r w:rsidRPr="00627F60">
        <w:rPr>
          <w:rFonts w:ascii="Times New Roman" w:hAnsi="Times New Roman" w:cs="Times New Roman"/>
          <w:sz w:val="24"/>
          <w:szCs w:val="24"/>
        </w:rPr>
        <w:t xml:space="preserve">&lt;98%, HWE </w:t>
      </w:r>
      <w:r w:rsidRPr="00627F60">
        <w:rPr>
          <w:rFonts w:ascii="Times New Roman" w:hAnsi="Times New Roman" w:cs="Times New Roman"/>
          <w:i/>
          <w:iCs/>
          <w:sz w:val="24"/>
          <w:szCs w:val="24"/>
        </w:rPr>
        <w:t>P</w:t>
      </w:r>
      <w:r w:rsidRPr="00627F60">
        <w:rPr>
          <w:rFonts w:ascii="Times New Roman" w:hAnsi="Times New Roman" w:cs="Times New Roman"/>
          <w:sz w:val="24"/>
          <w:szCs w:val="24"/>
        </w:rPr>
        <w:t>&lt;10</w:t>
      </w:r>
      <w:r w:rsidRPr="00627F60">
        <w:rPr>
          <w:rFonts w:ascii="Times New Roman" w:hAnsi="Times New Roman" w:cs="Times New Roman"/>
          <w:sz w:val="24"/>
          <w:szCs w:val="24"/>
          <w:vertAlign w:val="superscript"/>
        </w:rPr>
        <w:t>-6</w:t>
      </w:r>
      <w:r w:rsidRPr="00627F60">
        <w:rPr>
          <w:rFonts w:ascii="Times New Roman" w:hAnsi="Times New Roman" w:cs="Times New Roman"/>
          <w:sz w:val="24"/>
          <w:szCs w:val="24"/>
        </w:rPr>
        <w:t xml:space="preserve">, and </w:t>
      </w:r>
      <w:r w:rsidRPr="00627F60">
        <w:rPr>
          <w:rFonts w:ascii="Times New Roman" w:hAnsi="Times New Roman" w:cs="Times New Roman"/>
          <w:sz w:val="24"/>
        </w:rPr>
        <w:t>MAF=0, and individuals on sample</w:t>
      </w:r>
      <w:r w:rsidRPr="00627F60">
        <w:rPr>
          <w:rFonts w:ascii="Times New Roman" w:hAnsi="Times New Roman" w:cs="Times New Roman"/>
          <w:sz w:val="24"/>
          <w:szCs w:val="24"/>
        </w:rPr>
        <w:t xml:space="preserve"> call rate</w:t>
      </w:r>
      <w:r w:rsidRPr="00627F60">
        <w:rPr>
          <w:rFonts w:ascii="Times New Roman" w:eastAsia="Times New Roman" w:hAnsi="Times New Roman" w:cs="Times New Roman"/>
          <w:sz w:val="24"/>
        </w:rPr>
        <w:t xml:space="preserve"> </w:t>
      </w:r>
      <w:r w:rsidRPr="00627F60">
        <w:rPr>
          <w:rFonts w:ascii="Times New Roman" w:hAnsi="Times New Roman" w:cs="Times New Roman"/>
          <w:sz w:val="24"/>
          <w:szCs w:val="24"/>
        </w:rPr>
        <w:t>&lt;99%, relatedness and gender mismatch. Pre-phasing and imputation to the 1000 Genomes phase 3</w:t>
      </w:r>
      <w:r w:rsidRPr="00627F60">
        <w:rPr>
          <w:rFonts w:ascii="Times New Roman" w:eastAsia="Times New Roman" w:hAnsi="Times New Roman" w:cs="Times New Roman"/>
          <w:sz w:val="24"/>
        </w:rPr>
        <w:t xml:space="preserve"> </w:t>
      </w:r>
      <w:r w:rsidRPr="00627F60">
        <w:rPr>
          <w:rFonts w:ascii="Times New Roman" w:hAnsi="Times New Roman" w:cs="Times New Roman"/>
          <w:sz w:val="24"/>
          <w:szCs w:val="24"/>
        </w:rPr>
        <w:t>reference panel was perform</w:t>
      </w:r>
      <w:r w:rsidR="00FF307F" w:rsidRPr="00627F60">
        <w:rPr>
          <w:rFonts w:ascii="Times New Roman" w:hAnsi="Times New Roman" w:cs="Times New Roman"/>
          <w:sz w:val="24"/>
          <w:szCs w:val="24"/>
        </w:rPr>
        <w:t>ed using IMPUTE2 version 2.3.2 [</w:t>
      </w:r>
      <w:r w:rsidR="00FF307F" w:rsidRPr="00627F60">
        <w:rPr>
          <w:rFonts w:ascii="Times New Roman" w:hAnsi="Times New Roman" w:cs="Times New Roman"/>
          <w:sz w:val="24"/>
          <w:szCs w:val="24"/>
        </w:rPr>
        <w:fldChar w:fldCharType="begin"/>
      </w:r>
      <w:r w:rsidR="00FF307F" w:rsidRPr="00627F60">
        <w:rPr>
          <w:rFonts w:ascii="Times New Roman" w:hAnsi="Times New Roman" w:cs="Times New Roman"/>
          <w:sz w:val="24"/>
          <w:szCs w:val="24"/>
        </w:rPr>
        <w:instrText xml:space="preserve"> REF _Ref32333437 \r \h </w:instrText>
      </w:r>
      <w:r w:rsidR="005F4B7B" w:rsidRPr="00627F60">
        <w:rPr>
          <w:rFonts w:ascii="Times New Roman" w:hAnsi="Times New Roman" w:cs="Times New Roman"/>
          <w:sz w:val="24"/>
          <w:szCs w:val="24"/>
        </w:rPr>
        <w:instrText xml:space="preserve"> \* MERGEFORMAT </w:instrText>
      </w:r>
      <w:r w:rsidR="00FF307F" w:rsidRPr="00627F60">
        <w:rPr>
          <w:rFonts w:ascii="Times New Roman" w:hAnsi="Times New Roman" w:cs="Times New Roman"/>
          <w:sz w:val="24"/>
          <w:szCs w:val="24"/>
        </w:rPr>
      </w:r>
      <w:r w:rsidR="00FF307F"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26</w:t>
      </w:r>
      <w:r w:rsidR="00FF307F" w:rsidRPr="00627F60">
        <w:rPr>
          <w:rFonts w:ascii="Times New Roman" w:hAnsi="Times New Roman" w:cs="Times New Roman"/>
          <w:sz w:val="24"/>
          <w:szCs w:val="24"/>
        </w:rPr>
        <w:fldChar w:fldCharType="end"/>
      </w:r>
      <w:r w:rsidR="00FF307F" w:rsidRPr="00627F60">
        <w:rPr>
          <w:rFonts w:ascii="Times New Roman" w:hAnsi="Times New Roman" w:cs="Times New Roman"/>
          <w:sz w:val="24"/>
          <w:szCs w:val="24"/>
        </w:rPr>
        <w:t>]</w:t>
      </w:r>
      <w:r w:rsidRPr="00627F60">
        <w:rPr>
          <w:rFonts w:ascii="Times New Roman" w:hAnsi="Times New Roman" w:cs="Times New Roman"/>
          <w:sz w:val="24"/>
          <w:szCs w:val="24"/>
        </w:rPr>
        <w:t xml:space="preserve"> and a chunk-size of 1 MB. The genome-wide association studies of the 6 age acceleration measures were run as specified in the analysis plan using the frequentist additive model and the expec</w:t>
      </w:r>
      <w:r w:rsidR="00FF307F" w:rsidRPr="00627F60">
        <w:rPr>
          <w:rFonts w:ascii="Times New Roman" w:hAnsi="Times New Roman" w:cs="Times New Roman"/>
          <w:sz w:val="24"/>
          <w:szCs w:val="24"/>
        </w:rPr>
        <w:t>ted method in SNPTEST v. 2.5.2 [</w:t>
      </w:r>
      <w:r w:rsidR="00FF307F" w:rsidRPr="00627F60">
        <w:rPr>
          <w:rFonts w:ascii="Times New Roman" w:hAnsi="Times New Roman" w:cs="Times New Roman"/>
          <w:sz w:val="24"/>
          <w:szCs w:val="24"/>
        </w:rPr>
        <w:fldChar w:fldCharType="begin"/>
      </w:r>
      <w:r w:rsidR="00FF307F" w:rsidRPr="00627F60">
        <w:rPr>
          <w:rFonts w:ascii="Times New Roman" w:hAnsi="Times New Roman" w:cs="Times New Roman"/>
          <w:sz w:val="24"/>
          <w:szCs w:val="24"/>
        </w:rPr>
        <w:instrText xml:space="preserve"> REF _Ref32333451 \r \h </w:instrText>
      </w:r>
      <w:r w:rsidR="005F4B7B" w:rsidRPr="00627F60">
        <w:rPr>
          <w:rFonts w:ascii="Times New Roman" w:hAnsi="Times New Roman" w:cs="Times New Roman"/>
          <w:sz w:val="24"/>
          <w:szCs w:val="24"/>
        </w:rPr>
        <w:instrText xml:space="preserve"> \* MERGEFORMAT </w:instrText>
      </w:r>
      <w:r w:rsidR="00FF307F" w:rsidRPr="00627F60">
        <w:rPr>
          <w:rFonts w:ascii="Times New Roman" w:hAnsi="Times New Roman" w:cs="Times New Roman"/>
          <w:sz w:val="24"/>
          <w:szCs w:val="24"/>
        </w:rPr>
      </w:r>
      <w:r w:rsidR="00FF307F"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27</w:t>
      </w:r>
      <w:r w:rsidR="00FF307F" w:rsidRPr="00627F60">
        <w:rPr>
          <w:rFonts w:ascii="Times New Roman" w:hAnsi="Times New Roman" w:cs="Times New Roman"/>
          <w:sz w:val="24"/>
          <w:szCs w:val="24"/>
        </w:rPr>
        <w:fldChar w:fldCharType="end"/>
      </w:r>
      <w:r w:rsidR="00FF307F" w:rsidRPr="00627F60">
        <w:rPr>
          <w:rFonts w:ascii="Times New Roman" w:hAnsi="Times New Roman" w:cs="Times New Roman"/>
          <w:sz w:val="24"/>
          <w:szCs w:val="24"/>
        </w:rPr>
        <w:t>]</w:t>
      </w:r>
      <w:r w:rsidRPr="00627F60">
        <w:rPr>
          <w:rFonts w:ascii="Times New Roman" w:hAnsi="Times New Roman" w:cs="Times New Roman"/>
          <w:sz w:val="24"/>
          <w:szCs w:val="24"/>
        </w:rPr>
        <w:t xml:space="preserve"> and including sex as a covariate. Principal components were not included as all study sample individuals are of the same ancestry.</w:t>
      </w:r>
    </w:p>
    <w:p w14:paraId="0A70E088" w14:textId="055C0899"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36C293EC" w14:textId="4398DA18"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According to Danish legislation, transfer and sharing of individual-level data require prior approval from the Danish Data Protection Agency and data sharing requests are dealt with on a case-by-case basis. For these reasons, the raw data cannot be deposited in a public database. However, we welcome any enquiries regarding collaboration and individual requests for data sharing.</w:t>
      </w:r>
    </w:p>
    <w:p w14:paraId="049EF89B"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61B3F440" w14:textId="77777777" w:rsidR="00981460" w:rsidRPr="00627F60" w:rsidRDefault="00981460" w:rsidP="000C0800">
      <w:pPr>
        <w:spacing w:line="480" w:lineRule="auto"/>
        <w:ind w:right="95"/>
        <w:jc w:val="both"/>
        <w:rPr>
          <w:rFonts w:ascii="Times New Roman" w:hAnsi="Times New Roman" w:cs="Times New Roman"/>
          <w:sz w:val="24"/>
          <w:szCs w:val="21"/>
        </w:rPr>
      </w:pPr>
      <w:r w:rsidRPr="00627F60">
        <w:rPr>
          <w:rFonts w:ascii="Times New Roman" w:hAnsi="Times New Roman" w:cs="Times New Roman"/>
          <w:sz w:val="24"/>
        </w:rPr>
        <w:t>DTR is supported by grants from The National Program for Research Infrastructure</w:t>
      </w:r>
      <w:r w:rsidRPr="00627F60">
        <w:rPr>
          <w:rFonts w:ascii="Times New Roman" w:eastAsia="Times New Roman" w:hAnsi="Times New Roman" w:cs="Times New Roman"/>
          <w:bCs/>
          <w:sz w:val="24"/>
        </w:rPr>
        <w:t xml:space="preserve"> </w:t>
      </w:r>
      <w:r w:rsidRPr="00627F60">
        <w:rPr>
          <w:rFonts w:ascii="Times New Roman" w:hAnsi="Times New Roman" w:cs="Times New Roman"/>
          <w:sz w:val="24"/>
        </w:rPr>
        <w:t xml:space="preserve">2007 from the Danish Agency for Science, Technology and Innovation (09-063256) and the US National Institutes of Health (P01 AG08761). Genotyping was supported by NIH R01 AG037985 </w:t>
      </w:r>
      <w:r w:rsidRPr="00627F60">
        <w:rPr>
          <w:rFonts w:ascii="Times New Roman" w:hAnsi="Times New Roman" w:cs="Times New Roman"/>
          <w:sz w:val="24"/>
        </w:rPr>
        <w:lastRenderedPageBreak/>
        <w:t>(Pedersen)</w:t>
      </w:r>
      <w:r w:rsidRPr="00627F60">
        <w:rPr>
          <w:rFonts w:ascii="Times New Roman" w:hAnsi="Times New Roman" w:cs="Times New Roman"/>
          <w:sz w:val="24"/>
          <w:szCs w:val="21"/>
        </w:rPr>
        <w:t>, while the DNA methylation analysis was supported by the European Union’s Seventh Framework Programme (FP7/2007-2011) under grant agreement n° 259679.</w:t>
      </w:r>
    </w:p>
    <w:p w14:paraId="279044BC" w14:textId="77777777" w:rsidR="00981460" w:rsidRPr="00627F60" w:rsidRDefault="00981460" w:rsidP="000C0800">
      <w:pPr>
        <w:spacing w:line="480" w:lineRule="auto"/>
        <w:ind w:right="95"/>
        <w:jc w:val="both"/>
        <w:rPr>
          <w:rFonts w:ascii="Times New Roman" w:hAnsi="Times New Roman" w:cs="Times New Roman"/>
          <w:b/>
          <w:sz w:val="24"/>
          <w:szCs w:val="24"/>
        </w:rPr>
        <w:sectPr w:rsidR="00981460" w:rsidRPr="00627F60">
          <w:pgSz w:w="11906" w:h="16838"/>
          <w:pgMar w:top="1440" w:right="1440" w:bottom="1440" w:left="1440" w:header="708" w:footer="708" w:gutter="0"/>
          <w:cols w:space="708"/>
          <w:docGrid w:linePitch="360"/>
        </w:sectPr>
      </w:pPr>
    </w:p>
    <w:p w14:paraId="64A99DE3" w14:textId="053FD9CA" w:rsidR="00981460" w:rsidRPr="00627F60" w:rsidRDefault="00B013C6" w:rsidP="000C0800">
      <w:pPr>
        <w:spacing w:line="480" w:lineRule="auto"/>
        <w:ind w:right="95"/>
        <w:jc w:val="both"/>
        <w:rPr>
          <w:rFonts w:ascii="Times New Roman" w:hAnsi="Times New Roman" w:cs="Times New Roman"/>
          <w:b/>
          <w:sz w:val="24"/>
          <w:szCs w:val="24"/>
        </w:rPr>
      </w:pPr>
      <w:r>
        <w:rPr>
          <w:rFonts w:ascii="Times New Roman" w:hAnsi="Times New Roman" w:cs="Times New Roman"/>
          <w:b/>
          <w:sz w:val="24"/>
          <w:szCs w:val="24"/>
        </w:rPr>
        <w:lastRenderedPageBreak/>
        <w:t>Estonian Biobank (EstBB)</w:t>
      </w:r>
    </w:p>
    <w:p w14:paraId="5A1AF324"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56EE9893" w14:textId="2120AD55" w:rsidR="00981460" w:rsidRPr="00627F60" w:rsidRDefault="00B013C6" w:rsidP="000C0800">
      <w:pPr>
        <w:spacing w:line="480" w:lineRule="auto"/>
        <w:ind w:right="95"/>
        <w:jc w:val="both"/>
        <w:rPr>
          <w:rFonts w:ascii="Times New Roman" w:hAnsi="Times New Roman" w:cs="Times New Roman"/>
          <w:iCs/>
          <w:sz w:val="24"/>
          <w:szCs w:val="24"/>
        </w:rPr>
      </w:pPr>
      <w:r>
        <w:rPr>
          <w:rFonts w:ascii="Times New Roman" w:hAnsi="Times New Roman" w:cs="Times New Roman"/>
          <w:iCs/>
          <w:sz w:val="24"/>
          <w:szCs w:val="24"/>
        </w:rPr>
        <w:t>The</w:t>
      </w:r>
      <w:r w:rsidR="00981460" w:rsidRPr="00627F60">
        <w:rPr>
          <w:rFonts w:ascii="Times New Roman" w:hAnsi="Times New Roman" w:cs="Times New Roman"/>
          <w:iCs/>
          <w:sz w:val="24"/>
          <w:szCs w:val="24"/>
        </w:rPr>
        <w:t xml:space="preserve"> Estonian biobank </w:t>
      </w:r>
      <w:r>
        <w:rPr>
          <w:rFonts w:ascii="Times New Roman" w:hAnsi="Times New Roman" w:cs="Times New Roman"/>
          <w:iCs/>
          <w:sz w:val="24"/>
          <w:szCs w:val="24"/>
        </w:rPr>
        <w:t xml:space="preserve">(EstBB) </w:t>
      </w:r>
      <w:r w:rsidR="00981460" w:rsidRPr="00627F60">
        <w:rPr>
          <w:rFonts w:ascii="Times New Roman" w:hAnsi="Times New Roman" w:cs="Times New Roman"/>
          <w:iCs/>
          <w:sz w:val="24"/>
          <w:szCs w:val="24"/>
        </w:rPr>
        <w:t>[</w:t>
      </w:r>
      <w:r w:rsidR="00FF307F" w:rsidRPr="00627F60">
        <w:rPr>
          <w:rFonts w:ascii="Times New Roman" w:hAnsi="Times New Roman" w:cs="Times New Roman"/>
          <w:iCs/>
          <w:sz w:val="24"/>
          <w:szCs w:val="24"/>
        </w:rPr>
        <w:fldChar w:fldCharType="begin"/>
      </w:r>
      <w:r w:rsidR="00FF307F" w:rsidRPr="00627F60">
        <w:rPr>
          <w:rFonts w:ascii="Times New Roman" w:hAnsi="Times New Roman" w:cs="Times New Roman"/>
          <w:iCs/>
          <w:sz w:val="24"/>
          <w:szCs w:val="24"/>
        </w:rPr>
        <w:instrText xml:space="preserve"> REF _Ref32333501 \r \h </w:instrText>
      </w:r>
      <w:r w:rsidR="005F4B7B" w:rsidRPr="00627F60">
        <w:rPr>
          <w:rFonts w:ascii="Times New Roman" w:hAnsi="Times New Roman" w:cs="Times New Roman"/>
          <w:iCs/>
          <w:sz w:val="24"/>
          <w:szCs w:val="24"/>
        </w:rPr>
        <w:instrText xml:space="preserve"> \* MERGEFORMAT </w:instrText>
      </w:r>
      <w:r w:rsidR="00FF307F" w:rsidRPr="00627F60">
        <w:rPr>
          <w:rFonts w:ascii="Times New Roman" w:hAnsi="Times New Roman" w:cs="Times New Roman"/>
          <w:iCs/>
          <w:sz w:val="24"/>
          <w:szCs w:val="24"/>
        </w:rPr>
      </w:r>
      <w:r w:rsidR="00FF307F" w:rsidRPr="00627F60">
        <w:rPr>
          <w:rFonts w:ascii="Times New Roman" w:hAnsi="Times New Roman" w:cs="Times New Roman"/>
          <w:iCs/>
          <w:sz w:val="24"/>
          <w:szCs w:val="24"/>
        </w:rPr>
        <w:fldChar w:fldCharType="separate"/>
      </w:r>
      <w:r w:rsidR="00914C48" w:rsidRPr="00627F60">
        <w:rPr>
          <w:rFonts w:ascii="Times New Roman" w:hAnsi="Times New Roman" w:cs="Times New Roman"/>
          <w:iCs/>
          <w:sz w:val="24"/>
          <w:szCs w:val="24"/>
        </w:rPr>
        <w:t>28</w:t>
      </w:r>
      <w:r w:rsidR="00FF307F" w:rsidRPr="00627F60">
        <w:rPr>
          <w:rFonts w:ascii="Times New Roman" w:hAnsi="Times New Roman" w:cs="Times New Roman"/>
          <w:iCs/>
          <w:sz w:val="24"/>
          <w:szCs w:val="24"/>
        </w:rPr>
        <w:fldChar w:fldCharType="end"/>
      </w:r>
      <w:r w:rsidR="00981460" w:rsidRPr="00627F60">
        <w:rPr>
          <w:rFonts w:ascii="Times New Roman" w:hAnsi="Times New Roman" w:cs="Times New Roman"/>
          <w:iCs/>
          <w:sz w:val="24"/>
          <w:szCs w:val="24"/>
        </w:rPr>
        <w:t xml:space="preserve">] </w:t>
      </w:r>
      <w:r>
        <w:rPr>
          <w:rFonts w:ascii="Times New Roman" w:hAnsi="Times New Roman" w:cs="Times New Roman"/>
          <w:iCs/>
          <w:sz w:val="24"/>
          <w:szCs w:val="24"/>
        </w:rPr>
        <w:t>is</w:t>
      </w:r>
      <w:r w:rsidR="00981460" w:rsidRPr="00627F60">
        <w:rPr>
          <w:rFonts w:ascii="Times New Roman" w:hAnsi="Times New Roman" w:cs="Times New Roman"/>
          <w:iCs/>
          <w:sz w:val="24"/>
          <w:szCs w:val="24"/>
        </w:rPr>
        <w:t xml:space="preserve"> a population-based biobank which comprises health, genealogical, and ‘omics’ data of close to 200,000 individuals ≥18 years of age, closely reflecting the age distribution of the adult Estonian population. All participants have completed a computer assisted interview, including personal data (place of birth, place(s) of living, nationality etc.), genealogical data (family history, three generations), educational and occupational history and lifestyle data (physical activity, dietary habits, smoking, alcohol consumption, quality of life). Anthropometric and physiological measurements have also been recorded. The samples used in this study were selected from the </w:t>
      </w:r>
      <w:r>
        <w:rPr>
          <w:rFonts w:ascii="Times New Roman" w:hAnsi="Times New Roman" w:cs="Times New Roman"/>
          <w:iCs/>
          <w:sz w:val="24"/>
          <w:szCs w:val="24"/>
        </w:rPr>
        <w:t>EstBB</w:t>
      </w:r>
      <w:r w:rsidRPr="00627F60">
        <w:rPr>
          <w:rFonts w:ascii="Times New Roman" w:hAnsi="Times New Roman" w:cs="Times New Roman"/>
          <w:iCs/>
          <w:sz w:val="24"/>
          <w:szCs w:val="24"/>
        </w:rPr>
        <w:t xml:space="preserve"> </w:t>
      </w:r>
      <w:r w:rsidR="00981460" w:rsidRPr="00627F60">
        <w:rPr>
          <w:rFonts w:ascii="Times New Roman" w:hAnsi="Times New Roman" w:cs="Times New Roman"/>
          <w:iCs/>
          <w:sz w:val="24"/>
          <w:szCs w:val="24"/>
        </w:rPr>
        <w:t>Center for Translational Genomics (CTG) cohort of individuals who have been re</w:t>
      </w:r>
      <w:r w:rsidR="00981460" w:rsidRPr="00627F60">
        <w:rPr>
          <w:rFonts w:ascii="Times New Roman" w:hAnsi="Times New Roman" w:cs="Times New Roman"/>
          <w:iCs/>
          <w:sz w:val="24"/>
          <w:szCs w:val="24"/>
          <w:lang w:val="en-US"/>
        </w:rPr>
        <w:t>-</w:t>
      </w:r>
      <w:r w:rsidR="00981460" w:rsidRPr="00627F60">
        <w:rPr>
          <w:rFonts w:ascii="Times New Roman" w:hAnsi="Times New Roman" w:cs="Times New Roman"/>
          <w:iCs/>
          <w:sz w:val="24"/>
          <w:szCs w:val="24"/>
        </w:rPr>
        <w:t>contacted for a second time-point sample. The collection of blood</w:t>
      </w:r>
      <w:r w:rsidR="00635E40" w:rsidRPr="00627F60">
        <w:rPr>
          <w:rFonts w:ascii="Times New Roman" w:hAnsi="Times New Roman" w:cs="Times New Roman"/>
          <w:iCs/>
          <w:sz w:val="24"/>
          <w:szCs w:val="24"/>
        </w:rPr>
        <w:t xml:space="preserve"> samples and data generation was</w:t>
      </w:r>
      <w:r w:rsidR="00981460" w:rsidRPr="00627F60">
        <w:rPr>
          <w:rFonts w:ascii="Times New Roman" w:hAnsi="Times New Roman" w:cs="Times New Roman"/>
          <w:iCs/>
          <w:sz w:val="24"/>
          <w:szCs w:val="24"/>
        </w:rPr>
        <w:t xml:space="preserve"> conducted according to the Human Genes Research Act of Estonia.</w:t>
      </w:r>
    </w:p>
    <w:p w14:paraId="1A6019D8"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73CC3028" w14:textId="45B086F1"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study was approved by the Ethics Review Committee of Human Research of the University of Tartu, Estonia (</w:t>
      </w:r>
      <w:r w:rsidR="00786637">
        <w:rPr>
          <w:rFonts w:ascii="Times New Roman" w:hAnsi="Times New Roman" w:cs="Times New Roman"/>
          <w:sz w:val="24"/>
          <w:szCs w:val="24"/>
        </w:rPr>
        <w:t xml:space="preserve">IRB </w:t>
      </w:r>
      <w:r w:rsidRPr="00627F60">
        <w:rPr>
          <w:rFonts w:ascii="Times New Roman" w:hAnsi="Times New Roman" w:cs="Times New Roman"/>
          <w:sz w:val="24"/>
          <w:szCs w:val="24"/>
        </w:rPr>
        <w:t xml:space="preserve">permission no 206/T-4, date of issue 25.08.2011) and it was carried out in compliance with the Helsinki Declaration. </w:t>
      </w:r>
      <w:r w:rsidRPr="00627F60">
        <w:rPr>
          <w:rFonts w:ascii="Times New Roman" w:hAnsi="Times New Roman" w:cs="Times New Roman"/>
          <w:iCs/>
          <w:sz w:val="24"/>
          <w:szCs w:val="24"/>
        </w:rPr>
        <w:t>All of the participants have signed a broad informed consent.</w:t>
      </w:r>
      <w:r w:rsidRPr="00627F60">
        <w:rPr>
          <w:rFonts w:ascii="Times New Roman" w:hAnsi="Times New Roman" w:cs="Times New Roman"/>
          <w:sz w:val="24"/>
          <w:szCs w:val="24"/>
        </w:rPr>
        <w:t xml:space="preserve"> All methods were carried out in accordance with approved guidelines.</w:t>
      </w:r>
    </w:p>
    <w:p w14:paraId="7B6073AD"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3E42AB82" w14:textId="23CF7083" w:rsidR="00981460" w:rsidRPr="00627F60" w:rsidRDefault="0098146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was quantified from whole blood using the Illumina Infinium HumanMethylation450 array. </w:t>
      </w:r>
      <w:r w:rsidRPr="00627F60">
        <w:rPr>
          <w:rFonts w:ascii="Times New Roman" w:hAnsi="Times New Roman" w:cs="Times New Roman"/>
          <w:sz w:val="24"/>
          <w:szCs w:val="24"/>
          <w:lang w:val="en-US"/>
        </w:rPr>
        <w:t xml:space="preserve">Data pre-processing and quality control analyses were performed in R with the Bioconductor package </w:t>
      </w:r>
      <w:r w:rsidRPr="00627F60">
        <w:rPr>
          <w:rFonts w:ascii="Times New Roman" w:hAnsi="Times New Roman" w:cs="Times New Roman"/>
          <w:i/>
          <w:iCs/>
          <w:sz w:val="24"/>
          <w:szCs w:val="24"/>
          <w:lang w:val="en-US"/>
        </w:rPr>
        <w:t xml:space="preserve">minfi </w:t>
      </w:r>
      <w:r w:rsidRPr="00627F60">
        <w:rPr>
          <w:rFonts w:ascii="Times New Roman" w:hAnsi="Times New Roman" w:cs="Times New Roman"/>
          <w:sz w:val="24"/>
          <w:szCs w:val="24"/>
          <w:lang w:val="en-US"/>
        </w:rPr>
        <w:t>[</w:t>
      </w:r>
      <w:r w:rsidR="00FF307F" w:rsidRPr="00627F60">
        <w:rPr>
          <w:rFonts w:ascii="Times New Roman" w:hAnsi="Times New Roman" w:cs="Times New Roman"/>
          <w:sz w:val="24"/>
          <w:szCs w:val="24"/>
          <w:lang w:val="en-US"/>
        </w:rPr>
        <w:fldChar w:fldCharType="begin"/>
      </w:r>
      <w:r w:rsidR="00FF307F" w:rsidRPr="00627F60">
        <w:rPr>
          <w:rFonts w:ascii="Times New Roman" w:hAnsi="Times New Roman" w:cs="Times New Roman"/>
          <w:sz w:val="24"/>
          <w:szCs w:val="24"/>
          <w:lang w:val="en-US"/>
        </w:rPr>
        <w:instrText xml:space="preserve"> REF _Ref32333516 \r \h </w:instrText>
      </w:r>
      <w:r w:rsidR="005F4B7B" w:rsidRPr="00627F60">
        <w:rPr>
          <w:rFonts w:ascii="Times New Roman" w:hAnsi="Times New Roman" w:cs="Times New Roman"/>
          <w:sz w:val="24"/>
          <w:szCs w:val="24"/>
          <w:lang w:val="en-US"/>
        </w:rPr>
        <w:instrText xml:space="preserve"> \* MERGEFORMAT </w:instrText>
      </w:r>
      <w:r w:rsidR="00FF307F" w:rsidRPr="00627F60">
        <w:rPr>
          <w:rFonts w:ascii="Times New Roman" w:hAnsi="Times New Roman" w:cs="Times New Roman"/>
          <w:sz w:val="24"/>
          <w:szCs w:val="24"/>
          <w:lang w:val="en-US"/>
        </w:rPr>
      </w:r>
      <w:r w:rsidR="00FF307F" w:rsidRPr="00627F60">
        <w:rPr>
          <w:rFonts w:ascii="Times New Roman" w:hAnsi="Times New Roman" w:cs="Times New Roman"/>
          <w:sz w:val="24"/>
          <w:szCs w:val="24"/>
          <w:lang w:val="en-US"/>
        </w:rPr>
        <w:fldChar w:fldCharType="separate"/>
      </w:r>
      <w:r w:rsidR="00914C48" w:rsidRPr="00627F60">
        <w:rPr>
          <w:rFonts w:ascii="Times New Roman" w:hAnsi="Times New Roman" w:cs="Times New Roman"/>
          <w:sz w:val="24"/>
          <w:szCs w:val="24"/>
          <w:lang w:val="en-US"/>
        </w:rPr>
        <w:t>29</w:t>
      </w:r>
      <w:r w:rsidR="00FF307F" w:rsidRPr="00627F60">
        <w:rPr>
          <w:rFonts w:ascii="Times New Roman" w:hAnsi="Times New Roman" w:cs="Times New Roman"/>
          <w:sz w:val="24"/>
          <w:szCs w:val="24"/>
          <w:lang w:val="en-US"/>
        </w:rPr>
        <w:fldChar w:fldCharType="end"/>
      </w:r>
      <w:r w:rsidRPr="00627F60">
        <w:rPr>
          <w:rFonts w:ascii="Times New Roman" w:hAnsi="Times New Roman" w:cs="Times New Roman"/>
          <w:sz w:val="24"/>
          <w:szCs w:val="24"/>
          <w:lang w:val="en-US"/>
        </w:rPr>
        <w:t>],</w:t>
      </w:r>
      <w:r w:rsidRPr="00627F60">
        <w:rPr>
          <w:rFonts w:ascii="Times New Roman" w:hAnsi="Times New Roman" w:cs="Times New Roman"/>
          <w:i/>
          <w:iCs/>
          <w:sz w:val="24"/>
          <w:szCs w:val="24"/>
          <w:lang w:val="en-US"/>
        </w:rPr>
        <w:t xml:space="preserve"> </w:t>
      </w:r>
      <w:r w:rsidRPr="00627F60">
        <w:rPr>
          <w:rFonts w:ascii="Times New Roman" w:hAnsi="Times New Roman" w:cs="Times New Roman"/>
          <w:sz w:val="24"/>
          <w:szCs w:val="24"/>
          <w:lang w:val="en-US"/>
        </w:rPr>
        <w:t xml:space="preserve">using the original IDAT files extracted from the HiScanSQ scanner. Raw pre-processing was used to convert the intensities </w:t>
      </w:r>
      <w:r w:rsidRPr="00627F60">
        <w:rPr>
          <w:rFonts w:ascii="Times New Roman" w:hAnsi="Times New Roman" w:cs="Times New Roman"/>
          <w:sz w:val="24"/>
          <w:szCs w:val="24"/>
          <w:lang w:val="en-US"/>
        </w:rPr>
        <w:lastRenderedPageBreak/>
        <w:t>from the red and the green channels into methylated and unmethylated signals. Beta values were computed using Illumina’s formula [beta = M/(M + U + 100)]. Detection p-values were obtained for every CpG probe in each sample. Samples with detection p-value &gt; </w:t>
      </w:r>
      <w:r w:rsidRPr="00627F60">
        <w:rPr>
          <w:rFonts w:ascii="Times New Roman" w:hAnsi="Times New Roman" w:cs="Times New Roman"/>
          <w:iCs/>
          <w:sz w:val="24"/>
          <w:szCs w:val="24"/>
          <w:lang w:val="en-US"/>
        </w:rPr>
        <w:t xml:space="preserve">1E-16 </w:t>
      </w:r>
      <w:r w:rsidRPr="00627F60">
        <w:rPr>
          <w:rFonts w:ascii="Times New Roman" w:hAnsi="Times New Roman" w:cs="Times New Roman"/>
          <w:sz w:val="24"/>
          <w:szCs w:val="24"/>
          <w:lang w:val="en-US"/>
        </w:rPr>
        <w:t xml:space="preserve">in more than 5% of the CpG sites, outliers based on X and Y methylation patterns, and possibly contaminated or mixed up samples (determined using the 65 SNPs present on the methylation beadchip) were discarded. Beta-values of a subset of CpG sites were uploaded to the Horvath’s </w:t>
      </w:r>
      <w:r w:rsidRPr="00627F60">
        <w:rPr>
          <w:rFonts w:ascii="Times New Roman" w:hAnsi="Times New Roman" w:cs="Times New Roman"/>
          <w:sz w:val="24"/>
          <w:szCs w:val="24"/>
        </w:rPr>
        <w:t>online epigenetic clock software to generate the various epigenetic clock estimates.</w:t>
      </w:r>
    </w:p>
    <w:p w14:paraId="1EBA7737"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727C3C6A" w14:textId="7DA64861" w:rsidR="00981460" w:rsidRDefault="00981460" w:rsidP="000C0800">
      <w:pPr>
        <w:spacing w:line="480" w:lineRule="auto"/>
        <w:ind w:right="95"/>
        <w:jc w:val="both"/>
        <w:rPr>
          <w:rFonts w:ascii="Times New Roman" w:hAnsi="Times New Roman" w:cs="Times New Roman"/>
          <w:iCs/>
          <w:sz w:val="24"/>
          <w:szCs w:val="24"/>
          <w:lang w:val="en-US"/>
        </w:rPr>
      </w:pPr>
      <w:r w:rsidRPr="00627F60">
        <w:rPr>
          <w:rFonts w:ascii="Times New Roman" w:hAnsi="Times New Roman" w:cs="Times New Roman"/>
          <w:iCs/>
          <w:sz w:val="24"/>
          <w:szCs w:val="24"/>
          <w:lang w:val="en-US"/>
        </w:rPr>
        <w:t xml:space="preserve">DNA from the samples were genotyped using HumanOmniExpress BeadChips (Illumina) at the </w:t>
      </w:r>
      <w:r w:rsidR="00B013C6">
        <w:rPr>
          <w:rFonts w:ascii="Times New Roman" w:hAnsi="Times New Roman" w:cs="Times New Roman"/>
          <w:iCs/>
          <w:sz w:val="24"/>
          <w:szCs w:val="24"/>
          <w:lang w:val="en-US"/>
        </w:rPr>
        <w:t>Institute of Genomics Core Facility, University of Tartu</w:t>
      </w:r>
      <w:r w:rsidRPr="00627F60">
        <w:rPr>
          <w:rFonts w:ascii="Times New Roman" w:hAnsi="Times New Roman" w:cs="Times New Roman"/>
          <w:iCs/>
          <w:sz w:val="24"/>
          <w:szCs w:val="24"/>
          <w:lang w:val="en-US"/>
        </w:rPr>
        <w:t>, according to the manufacturer’s instructions. Samples were excluded based on sample call-rate &lt; 0.95 as well as sample heterozygosity test, check for population outliers and samples with wrong/unidentifiable sex. SNPs with marker call-rate &lt; 0.95 and HWE p &lt; 1E-06 were excluded. The dataset was imputed using the 1000 Genomes project phase 3 reference with IMPUTE v2 [</w:t>
      </w:r>
      <w:r w:rsidR="00FF307F" w:rsidRPr="00627F60">
        <w:rPr>
          <w:rFonts w:ascii="Times New Roman" w:hAnsi="Times New Roman" w:cs="Times New Roman"/>
          <w:iCs/>
          <w:sz w:val="24"/>
          <w:szCs w:val="24"/>
          <w:lang w:val="en-US"/>
        </w:rPr>
        <w:fldChar w:fldCharType="begin"/>
      </w:r>
      <w:r w:rsidR="00FF307F" w:rsidRPr="00627F60">
        <w:rPr>
          <w:rFonts w:ascii="Times New Roman" w:hAnsi="Times New Roman" w:cs="Times New Roman"/>
          <w:iCs/>
          <w:sz w:val="24"/>
          <w:szCs w:val="24"/>
          <w:lang w:val="en-US"/>
        </w:rPr>
        <w:instrText xml:space="preserve"> REF _Ref32333437 \r \h </w:instrText>
      </w:r>
      <w:r w:rsidR="005F4B7B" w:rsidRPr="00627F60">
        <w:rPr>
          <w:rFonts w:ascii="Times New Roman" w:hAnsi="Times New Roman" w:cs="Times New Roman"/>
          <w:iCs/>
          <w:sz w:val="24"/>
          <w:szCs w:val="24"/>
          <w:lang w:val="en-US"/>
        </w:rPr>
        <w:instrText xml:space="preserve"> \* MERGEFORMAT </w:instrText>
      </w:r>
      <w:r w:rsidR="00FF307F" w:rsidRPr="00627F60">
        <w:rPr>
          <w:rFonts w:ascii="Times New Roman" w:hAnsi="Times New Roman" w:cs="Times New Roman"/>
          <w:iCs/>
          <w:sz w:val="24"/>
          <w:szCs w:val="24"/>
          <w:lang w:val="en-US"/>
        </w:rPr>
      </w:r>
      <w:r w:rsidR="00FF307F" w:rsidRPr="00627F60">
        <w:rPr>
          <w:rFonts w:ascii="Times New Roman" w:hAnsi="Times New Roman" w:cs="Times New Roman"/>
          <w:iCs/>
          <w:sz w:val="24"/>
          <w:szCs w:val="24"/>
          <w:lang w:val="en-US"/>
        </w:rPr>
        <w:fldChar w:fldCharType="separate"/>
      </w:r>
      <w:r w:rsidR="00914C48" w:rsidRPr="00627F60">
        <w:rPr>
          <w:rFonts w:ascii="Times New Roman" w:hAnsi="Times New Roman" w:cs="Times New Roman"/>
          <w:iCs/>
          <w:sz w:val="24"/>
          <w:szCs w:val="24"/>
          <w:lang w:val="en-US"/>
        </w:rPr>
        <w:t>26</w:t>
      </w:r>
      <w:r w:rsidR="00FF307F" w:rsidRPr="00627F60">
        <w:rPr>
          <w:rFonts w:ascii="Times New Roman" w:hAnsi="Times New Roman" w:cs="Times New Roman"/>
          <w:iCs/>
          <w:sz w:val="24"/>
          <w:szCs w:val="24"/>
          <w:lang w:val="en-US"/>
        </w:rPr>
        <w:fldChar w:fldCharType="end"/>
      </w:r>
      <w:r w:rsidRPr="00627F60">
        <w:rPr>
          <w:rFonts w:ascii="Times New Roman" w:hAnsi="Times New Roman" w:cs="Times New Roman"/>
          <w:iCs/>
          <w:sz w:val="24"/>
          <w:szCs w:val="24"/>
          <w:lang w:val="en-US"/>
        </w:rPr>
        <w:t>]. The GWAS was performed using SNPTEST v2.5.4 [</w:t>
      </w:r>
      <w:r w:rsidR="00FF307F" w:rsidRPr="00627F60">
        <w:rPr>
          <w:rFonts w:ascii="Times New Roman" w:hAnsi="Times New Roman" w:cs="Times New Roman"/>
          <w:iCs/>
          <w:sz w:val="24"/>
          <w:szCs w:val="24"/>
          <w:highlight w:val="yellow"/>
          <w:lang w:val="en-US"/>
        </w:rPr>
        <w:fldChar w:fldCharType="begin"/>
      </w:r>
      <w:r w:rsidR="00FF307F" w:rsidRPr="00627F60">
        <w:rPr>
          <w:rFonts w:ascii="Times New Roman" w:hAnsi="Times New Roman" w:cs="Times New Roman"/>
          <w:iCs/>
          <w:sz w:val="24"/>
          <w:szCs w:val="24"/>
          <w:lang w:val="en-US"/>
        </w:rPr>
        <w:instrText xml:space="preserve"> REF _Ref32333451 \r \h </w:instrText>
      </w:r>
      <w:r w:rsidR="005F4B7B" w:rsidRPr="00627F60">
        <w:rPr>
          <w:rFonts w:ascii="Times New Roman" w:hAnsi="Times New Roman" w:cs="Times New Roman"/>
          <w:iCs/>
          <w:sz w:val="24"/>
          <w:szCs w:val="24"/>
          <w:highlight w:val="yellow"/>
          <w:lang w:val="en-US"/>
        </w:rPr>
        <w:instrText xml:space="preserve"> \* MERGEFORMAT </w:instrText>
      </w:r>
      <w:r w:rsidR="00FF307F" w:rsidRPr="00627F60">
        <w:rPr>
          <w:rFonts w:ascii="Times New Roman" w:hAnsi="Times New Roman" w:cs="Times New Roman"/>
          <w:iCs/>
          <w:sz w:val="24"/>
          <w:szCs w:val="24"/>
          <w:highlight w:val="yellow"/>
          <w:lang w:val="en-US"/>
        </w:rPr>
      </w:r>
      <w:r w:rsidR="00FF307F" w:rsidRPr="00627F60">
        <w:rPr>
          <w:rFonts w:ascii="Times New Roman" w:hAnsi="Times New Roman" w:cs="Times New Roman"/>
          <w:iCs/>
          <w:sz w:val="24"/>
          <w:szCs w:val="24"/>
          <w:highlight w:val="yellow"/>
          <w:lang w:val="en-US"/>
        </w:rPr>
        <w:fldChar w:fldCharType="separate"/>
      </w:r>
      <w:r w:rsidR="00914C48" w:rsidRPr="00627F60">
        <w:rPr>
          <w:rFonts w:ascii="Times New Roman" w:hAnsi="Times New Roman" w:cs="Times New Roman"/>
          <w:iCs/>
          <w:sz w:val="24"/>
          <w:szCs w:val="24"/>
          <w:lang w:val="en-US"/>
        </w:rPr>
        <w:t>27</w:t>
      </w:r>
      <w:r w:rsidR="00FF307F" w:rsidRPr="00627F60">
        <w:rPr>
          <w:rFonts w:ascii="Times New Roman" w:hAnsi="Times New Roman" w:cs="Times New Roman"/>
          <w:iCs/>
          <w:sz w:val="24"/>
          <w:szCs w:val="24"/>
          <w:highlight w:val="yellow"/>
          <w:lang w:val="en-US"/>
        </w:rPr>
        <w:fldChar w:fldCharType="end"/>
      </w:r>
      <w:r w:rsidRPr="00627F60">
        <w:rPr>
          <w:rFonts w:ascii="Times New Roman" w:hAnsi="Times New Roman" w:cs="Times New Roman"/>
          <w:iCs/>
          <w:sz w:val="24"/>
          <w:szCs w:val="24"/>
          <w:lang w:val="en-US"/>
        </w:rPr>
        <w:t>].</w:t>
      </w:r>
    </w:p>
    <w:p w14:paraId="71FFDF00" w14:textId="12A6E08E" w:rsidR="008B31AD" w:rsidRDefault="008B31AD" w:rsidP="000C0800">
      <w:pPr>
        <w:spacing w:line="480" w:lineRule="auto"/>
        <w:ind w:right="95"/>
        <w:jc w:val="both"/>
        <w:rPr>
          <w:rFonts w:ascii="Times New Roman" w:hAnsi="Times New Roman" w:cs="Times New Roman"/>
          <w:i/>
          <w:iCs/>
          <w:sz w:val="24"/>
          <w:szCs w:val="24"/>
          <w:lang w:val="en-US"/>
        </w:rPr>
      </w:pPr>
      <w:r w:rsidRPr="00564D6B">
        <w:rPr>
          <w:rFonts w:ascii="Times New Roman" w:hAnsi="Times New Roman" w:cs="Times New Roman"/>
          <w:i/>
          <w:iCs/>
          <w:sz w:val="24"/>
          <w:szCs w:val="24"/>
          <w:lang w:val="en-US"/>
        </w:rPr>
        <w:t>Data availability</w:t>
      </w:r>
    </w:p>
    <w:p w14:paraId="27016AE0" w14:textId="159828F5" w:rsidR="00564D6B" w:rsidRPr="00564D6B" w:rsidRDefault="00564D6B" w:rsidP="000C0800">
      <w:pPr>
        <w:spacing w:line="480" w:lineRule="auto"/>
        <w:ind w:right="95"/>
        <w:jc w:val="both"/>
        <w:rPr>
          <w:rFonts w:ascii="Times New Roman" w:hAnsi="Times New Roman" w:cs="Times New Roman"/>
          <w:iCs/>
          <w:sz w:val="24"/>
          <w:szCs w:val="24"/>
          <w:lang w:val="en-US"/>
        </w:rPr>
      </w:pPr>
      <w:r w:rsidRPr="00564D6B">
        <w:rPr>
          <w:rFonts w:ascii="Times New Roman" w:hAnsi="Times New Roman" w:cs="Times New Roman"/>
          <w:iCs/>
          <w:sz w:val="24"/>
          <w:szCs w:val="24"/>
          <w:lang w:val="en-US"/>
        </w:rPr>
        <w:t xml:space="preserve">Data of the subjects from the Estonian </w:t>
      </w:r>
      <w:r w:rsidR="00B013C6">
        <w:rPr>
          <w:rFonts w:ascii="Times New Roman" w:hAnsi="Times New Roman" w:cs="Times New Roman"/>
          <w:iCs/>
          <w:sz w:val="24"/>
          <w:szCs w:val="24"/>
          <w:lang w:val="en-US"/>
        </w:rPr>
        <w:t>B</w:t>
      </w:r>
      <w:r w:rsidRPr="00564D6B">
        <w:rPr>
          <w:rFonts w:ascii="Times New Roman" w:hAnsi="Times New Roman" w:cs="Times New Roman"/>
          <w:iCs/>
          <w:sz w:val="24"/>
          <w:szCs w:val="24"/>
          <w:lang w:val="en-US"/>
        </w:rPr>
        <w:t xml:space="preserve">iobank are handled in accordance with the regulations of the Human Genes Research Act. Data can be accessed upon ethical approval by submitting a data release request to the </w:t>
      </w:r>
      <w:r w:rsidR="00B013C6">
        <w:rPr>
          <w:rFonts w:ascii="Times New Roman" w:hAnsi="Times New Roman" w:cs="Times New Roman"/>
          <w:iCs/>
          <w:sz w:val="24"/>
          <w:szCs w:val="24"/>
          <w:lang w:val="en-US"/>
        </w:rPr>
        <w:t>Institute of Genomics of the</w:t>
      </w:r>
      <w:r w:rsidRPr="00564D6B">
        <w:rPr>
          <w:rFonts w:ascii="Times New Roman" w:hAnsi="Times New Roman" w:cs="Times New Roman"/>
          <w:iCs/>
          <w:sz w:val="24"/>
          <w:szCs w:val="24"/>
          <w:lang w:val="en-US"/>
        </w:rPr>
        <w:t xml:space="preserve"> University of Tartu (</w:t>
      </w:r>
      <w:r w:rsidR="00B013C6" w:rsidRPr="00B013C6">
        <w:rPr>
          <w:rFonts w:ascii="Times New Roman" w:hAnsi="Times New Roman" w:cs="Times New Roman"/>
          <w:iCs/>
          <w:sz w:val="24"/>
          <w:szCs w:val="24"/>
          <w:lang w:val="en-US"/>
        </w:rPr>
        <w:t xml:space="preserve"> </w:t>
      </w:r>
      <w:r w:rsidR="00B013C6">
        <w:rPr>
          <w:rFonts w:ascii="Times New Roman" w:hAnsi="Times New Roman" w:cs="Times New Roman"/>
          <w:iCs/>
          <w:sz w:val="24"/>
          <w:szCs w:val="24"/>
          <w:lang w:val="en-US"/>
        </w:rPr>
        <w:t>https://genomics.ut.ee/en/biobank.ee/data-access</w:t>
      </w:r>
      <w:r w:rsidRPr="00564D6B">
        <w:rPr>
          <w:rFonts w:ascii="Times New Roman" w:hAnsi="Times New Roman" w:cs="Times New Roman"/>
          <w:iCs/>
          <w:sz w:val="24"/>
          <w:szCs w:val="24"/>
          <w:lang w:val="en-US"/>
        </w:rPr>
        <w:t>).</w:t>
      </w:r>
    </w:p>
    <w:p w14:paraId="23269AA2" w14:textId="77777777" w:rsidR="00981460" w:rsidRPr="00627F60" w:rsidRDefault="0098146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1B06F087" w14:textId="09680690" w:rsidR="00981460" w:rsidRPr="00627F60" w:rsidRDefault="00B013C6" w:rsidP="000C0800">
      <w:pPr>
        <w:spacing w:line="480" w:lineRule="auto"/>
        <w:ind w:right="95"/>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EstBB</w:t>
      </w:r>
      <w:r w:rsidRPr="00627F60">
        <w:rPr>
          <w:rFonts w:ascii="Times New Roman" w:hAnsi="Times New Roman" w:cs="Times New Roman"/>
          <w:bCs/>
          <w:sz w:val="24"/>
          <w:szCs w:val="24"/>
          <w:shd w:val="clear" w:color="auto" w:fill="FFFFFF"/>
        </w:rPr>
        <w:t xml:space="preserve"> </w:t>
      </w:r>
      <w:r w:rsidR="00981460" w:rsidRPr="00627F60">
        <w:rPr>
          <w:rFonts w:ascii="Times New Roman" w:hAnsi="Times New Roman" w:cs="Times New Roman"/>
          <w:bCs/>
          <w:sz w:val="24"/>
          <w:szCs w:val="24"/>
          <w:shd w:val="clear" w:color="auto" w:fill="FFFFFF"/>
        </w:rPr>
        <w:t>analyses were funded by the Estonian Research Council Grant PRG184, and the European Union through the European Regional Development Fund Project No. 2014-</w:t>
      </w:r>
      <w:r w:rsidR="00981460" w:rsidRPr="00627F60">
        <w:rPr>
          <w:rFonts w:ascii="Times New Roman" w:hAnsi="Times New Roman" w:cs="Times New Roman"/>
          <w:bCs/>
          <w:sz w:val="24"/>
          <w:szCs w:val="24"/>
          <w:shd w:val="clear" w:color="auto" w:fill="FFFFFF"/>
        </w:rPr>
        <w:lastRenderedPageBreak/>
        <w:t>2020.4.01.15-0012 GENTRANSMED and 2014-2020.4.01.16-0125. The work was carried out in the High Performance Computing Center of the University of Tartu.</w:t>
      </w:r>
    </w:p>
    <w:p w14:paraId="611A51FF" w14:textId="125E45F4" w:rsidR="00A6764E" w:rsidRPr="00627F60" w:rsidRDefault="00981460" w:rsidP="000C0800">
      <w:pPr>
        <w:spacing w:line="480" w:lineRule="auto"/>
        <w:ind w:right="95"/>
        <w:jc w:val="both"/>
        <w:rPr>
          <w:rFonts w:ascii="Times New Roman" w:hAnsi="Times New Roman" w:cs="Times New Roman"/>
          <w:b/>
          <w:sz w:val="24"/>
          <w:szCs w:val="24"/>
          <w:shd w:val="clear" w:color="auto" w:fill="FFFFFF"/>
        </w:rPr>
      </w:pPr>
      <w:r w:rsidRPr="00627F60">
        <w:rPr>
          <w:rFonts w:ascii="Times New Roman" w:hAnsi="Times New Roman" w:cs="Times New Roman"/>
          <w:b/>
          <w:sz w:val="24"/>
          <w:szCs w:val="24"/>
          <w:shd w:val="clear" w:color="auto" w:fill="FFFFFF"/>
        </w:rPr>
        <w:br w:type="page"/>
      </w:r>
      <w:r w:rsidR="00A6764E" w:rsidRPr="00627F60">
        <w:rPr>
          <w:rFonts w:ascii="Times New Roman" w:hAnsi="Times New Roman" w:cs="Times New Roman"/>
          <w:b/>
          <w:sz w:val="24"/>
          <w:szCs w:val="24"/>
          <w:shd w:val="clear" w:color="auto" w:fill="FFFFFF"/>
        </w:rPr>
        <w:lastRenderedPageBreak/>
        <w:t>Finnish Twin Cohort   (FTC)</w:t>
      </w:r>
    </w:p>
    <w:p w14:paraId="49C89E5E" w14:textId="6C4A323D" w:rsidR="00A6764E" w:rsidRPr="00627F60" w:rsidRDefault="00A6764E"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 xml:space="preserve">The FTC includes three large cohort studies 1) the older twin cohort of twins born before 1958, 2) Finntwin16, born in 1975-1979, and 3) Finntwin12, born in </w:t>
      </w:r>
      <w:r w:rsidRPr="00627F60">
        <w:rPr>
          <w:rFonts w:ascii="Times New Roman" w:hAnsi="Times New Roman" w:cs="Times New Roman"/>
          <w:sz w:val="24"/>
          <w:szCs w:val="24"/>
        </w:rPr>
        <w:t>1983-1987 [</w:t>
      </w:r>
      <w:r w:rsidR="00FF307F" w:rsidRPr="00627F60">
        <w:rPr>
          <w:rFonts w:ascii="Times New Roman" w:hAnsi="Times New Roman" w:cs="Times New Roman"/>
          <w:sz w:val="24"/>
          <w:szCs w:val="24"/>
        </w:rPr>
        <w:fldChar w:fldCharType="begin"/>
      </w:r>
      <w:r w:rsidR="00FF307F" w:rsidRPr="00627F60">
        <w:rPr>
          <w:rFonts w:ascii="Times New Roman" w:hAnsi="Times New Roman" w:cs="Times New Roman"/>
          <w:sz w:val="24"/>
          <w:szCs w:val="24"/>
        </w:rPr>
        <w:instrText xml:space="preserve"> REF _Ref32333607 \r \h </w:instrText>
      </w:r>
      <w:r w:rsidR="005F4B7B" w:rsidRPr="00627F60">
        <w:rPr>
          <w:rFonts w:ascii="Times New Roman" w:hAnsi="Times New Roman" w:cs="Times New Roman"/>
          <w:sz w:val="24"/>
          <w:szCs w:val="24"/>
        </w:rPr>
        <w:instrText xml:space="preserve"> \* MERGEFORMAT </w:instrText>
      </w:r>
      <w:r w:rsidR="00FF307F" w:rsidRPr="00627F60">
        <w:rPr>
          <w:rFonts w:ascii="Times New Roman" w:hAnsi="Times New Roman" w:cs="Times New Roman"/>
          <w:sz w:val="24"/>
          <w:szCs w:val="24"/>
        </w:rPr>
      </w:r>
      <w:r w:rsidR="00FF307F"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30</w:t>
      </w:r>
      <w:r w:rsidR="00FF307F"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FF307F" w:rsidRPr="00627F60">
        <w:rPr>
          <w:rFonts w:ascii="Times New Roman" w:hAnsi="Times New Roman" w:cs="Times New Roman"/>
          <w:sz w:val="24"/>
          <w:szCs w:val="24"/>
        </w:rPr>
        <w:fldChar w:fldCharType="begin"/>
      </w:r>
      <w:r w:rsidR="00FF307F" w:rsidRPr="00627F60">
        <w:rPr>
          <w:rFonts w:ascii="Times New Roman" w:hAnsi="Times New Roman" w:cs="Times New Roman"/>
          <w:sz w:val="24"/>
          <w:szCs w:val="24"/>
        </w:rPr>
        <w:instrText xml:space="preserve"> REF _Ref32333626 \r \h </w:instrText>
      </w:r>
      <w:r w:rsidR="005F4B7B" w:rsidRPr="00627F60">
        <w:rPr>
          <w:rFonts w:ascii="Times New Roman" w:hAnsi="Times New Roman" w:cs="Times New Roman"/>
          <w:sz w:val="24"/>
          <w:szCs w:val="24"/>
        </w:rPr>
        <w:instrText xml:space="preserve"> \* MERGEFORMAT </w:instrText>
      </w:r>
      <w:r w:rsidR="00FF307F" w:rsidRPr="00627F60">
        <w:rPr>
          <w:rFonts w:ascii="Times New Roman" w:hAnsi="Times New Roman" w:cs="Times New Roman"/>
          <w:sz w:val="24"/>
          <w:szCs w:val="24"/>
        </w:rPr>
      </w:r>
      <w:r w:rsidR="00FF307F"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31</w:t>
      </w:r>
      <w:r w:rsidR="00FF307F"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FF307F" w:rsidRPr="00627F60">
        <w:rPr>
          <w:rFonts w:ascii="Times New Roman" w:hAnsi="Times New Roman" w:cs="Times New Roman"/>
          <w:sz w:val="24"/>
          <w:szCs w:val="24"/>
        </w:rPr>
        <w:fldChar w:fldCharType="begin"/>
      </w:r>
      <w:r w:rsidR="00FF307F" w:rsidRPr="00627F60">
        <w:rPr>
          <w:rFonts w:ascii="Times New Roman" w:hAnsi="Times New Roman" w:cs="Times New Roman"/>
          <w:sz w:val="24"/>
          <w:szCs w:val="24"/>
        </w:rPr>
        <w:instrText xml:space="preserve"> REF _Ref32333635 \r \h </w:instrText>
      </w:r>
      <w:r w:rsidR="005F4B7B" w:rsidRPr="00627F60">
        <w:rPr>
          <w:rFonts w:ascii="Times New Roman" w:hAnsi="Times New Roman" w:cs="Times New Roman"/>
          <w:sz w:val="24"/>
          <w:szCs w:val="24"/>
        </w:rPr>
        <w:instrText xml:space="preserve"> \* MERGEFORMAT </w:instrText>
      </w:r>
      <w:r w:rsidR="00FF307F" w:rsidRPr="00627F60">
        <w:rPr>
          <w:rFonts w:ascii="Times New Roman" w:hAnsi="Times New Roman" w:cs="Times New Roman"/>
          <w:sz w:val="24"/>
          <w:szCs w:val="24"/>
        </w:rPr>
      </w:r>
      <w:r w:rsidR="00FF307F"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32</w:t>
      </w:r>
      <w:r w:rsidR="00FF307F" w:rsidRPr="00627F60">
        <w:rPr>
          <w:rFonts w:ascii="Times New Roman" w:hAnsi="Times New Roman" w:cs="Times New Roman"/>
          <w:sz w:val="24"/>
          <w:szCs w:val="24"/>
        </w:rPr>
        <w:fldChar w:fldCharType="end"/>
      </w:r>
      <w:r w:rsidRPr="00627F60">
        <w:rPr>
          <w:rFonts w:ascii="Times New Roman" w:hAnsi="Times New Roman" w:cs="Times New Roman"/>
          <w:sz w:val="24"/>
          <w:szCs w:val="24"/>
        </w:rPr>
        <w:t>]. All cohorts have been studied in an intensive longitudinal manner. All twins who had taken part in several clinical in-person studies with sampling for whole blood DNA and</w:t>
      </w:r>
      <w:r w:rsidRPr="00627F60">
        <w:rPr>
          <w:rFonts w:ascii="Times New Roman" w:hAnsi="Times New Roman" w:cs="Times New Roman"/>
          <w:sz w:val="24"/>
          <w:szCs w:val="24"/>
          <w:shd w:val="clear" w:color="auto" w:fill="FFFFFF"/>
        </w:rPr>
        <w:t xml:space="preserve"> subsequent genotype and DNA methylation analyses were included.</w:t>
      </w:r>
    </w:p>
    <w:p w14:paraId="30706A38" w14:textId="77777777" w:rsidR="00A6764E" w:rsidRPr="00627F60" w:rsidRDefault="00A6764E"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t>Ethics</w:t>
      </w:r>
    </w:p>
    <w:p w14:paraId="63A7B9AA" w14:textId="77777777" w:rsidR="00A6764E" w:rsidRPr="00627F60" w:rsidRDefault="00A6764E"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The FTC data collection has been approved by the ethics committees of the University of Helsinki (113/E3/01 and 346/E0/05) and Helsinki University Central Hospital (270/13/03/01/2008 and 154/13/03/00/2011). Written informed consent was provided by the participants before the sample collection.</w:t>
      </w:r>
    </w:p>
    <w:p w14:paraId="348A8800"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4190284A" w14:textId="1A00DAE3"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Genome-wide DNAm was measured using Illumina’s Infinium HumanMethylation450 and the MethylationEPIC BeadChip, according to the manufacturer’s instructions (Illumina, San Diego, CA, USA). DNAm data were preprocessed using R package </w:t>
      </w:r>
      <w:r w:rsidRPr="00627F60">
        <w:rPr>
          <w:rFonts w:ascii="Times New Roman" w:hAnsi="Times New Roman" w:cs="Times New Roman"/>
          <w:i/>
          <w:sz w:val="24"/>
          <w:szCs w:val="24"/>
        </w:rPr>
        <w:t>minfi</w:t>
      </w:r>
      <w:r w:rsidRPr="00627F60">
        <w:rPr>
          <w:rFonts w:ascii="Times New Roman" w:hAnsi="Times New Roman" w:cs="Times New Roman"/>
          <w:sz w:val="24"/>
          <w:szCs w:val="24"/>
        </w:rPr>
        <w:t xml:space="preserve">. Detection p values comparing total signal for each probe to the background signal level, were calculated to evaluate quality of the </w:t>
      </w:r>
      <w:r w:rsidR="00235DC8" w:rsidRPr="00627F60">
        <w:rPr>
          <w:rFonts w:ascii="Times New Roman" w:hAnsi="Times New Roman" w:cs="Times New Roman"/>
          <w:sz w:val="24"/>
          <w:szCs w:val="24"/>
        </w:rPr>
        <w:t>data</w:t>
      </w:r>
      <w:r w:rsidRPr="00627F60">
        <w:rPr>
          <w:rFonts w:ascii="Times New Roman" w:hAnsi="Times New Roman" w:cs="Times New Roman"/>
          <w:sz w:val="24"/>
          <w:szCs w:val="24"/>
        </w:rPr>
        <w:t xml:space="preserve"> [</w:t>
      </w:r>
      <w:r w:rsidR="00FF307F" w:rsidRPr="00627F60">
        <w:rPr>
          <w:rFonts w:ascii="Times New Roman" w:hAnsi="Times New Roman" w:cs="Times New Roman"/>
          <w:sz w:val="24"/>
          <w:szCs w:val="24"/>
          <w:highlight w:val="green"/>
        </w:rPr>
        <w:fldChar w:fldCharType="begin"/>
      </w:r>
      <w:r w:rsidR="00FF307F" w:rsidRPr="00627F60">
        <w:rPr>
          <w:rFonts w:ascii="Times New Roman" w:hAnsi="Times New Roman" w:cs="Times New Roman"/>
          <w:sz w:val="24"/>
          <w:szCs w:val="24"/>
        </w:rPr>
        <w:instrText xml:space="preserve"> REF _Ref32333679 \r \h </w:instrText>
      </w:r>
      <w:r w:rsidR="005F4B7B" w:rsidRPr="00627F60">
        <w:rPr>
          <w:rFonts w:ascii="Times New Roman" w:hAnsi="Times New Roman" w:cs="Times New Roman"/>
          <w:sz w:val="24"/>
          <w:szCs w:val="24"/>
          <w:highlight w:val="green"/>
        </w:rPr>
        <w:instrText xml:space="preserve"> \* MERGEFORMAT </w:instrText>
      </w:r>
      <w:r w:rsidR="00FF307F" w:rsidRPr="00627F60">
        <w:rPr>
          <w:rFonts w:ascii="Times New Roman" w:hAnsi="Times New Roman" w:cs="Times New Roman"/>
          <w:sz w:val="24"/>
          <w:szCs w:val="24"/>
          <w:highlight w:val="green"/>
        </w:rPr>
      </w:r>
      <w:r w:rsidR="00FF307F" w:rsidRPr="00627F60">
        <w:rPr>
          <w:rFonts w:ascii="Times New Roman" w:hAnsi="Times New Roman" w:cs="Times New Roman"/>
          <w:sz w:val="24"/>
          <w:szCs w:val="24"/>
          <w:highlight w:val="green"/>
        </w:rPr>
        <w:fldChar w:fldCharType="separate"/>
      </w:r>
      <w:r w:rsidR="00914C48" w:rsidRPr="00627F60">
        <w:rPr>
          <w:rFonts w:ascii="Times New Roman" w:hAnsi="Times New Roman" w:cs="Times New Roman"/>
          <w:sz w:val="24"/>
          <w:szCs w:val="24"/>
        </w:rPr>
        <w:t>33</w:t>
      </w:r>
      <w:r w:rsidR="00FF307F" w:rsidRPr="00627F60">
        <w:rPr>
          <w:rFonts w:ascii="Times New Roman" w:hAnsi="Times New Roman" w:cs="Times New Roman"/>
          <w:sz w:val="24"/>
          <w:szCs w:val="24"/>
          <w:highlight w:val="green"/>
        </w:rPr>
        <w:fldChar w:fldCharType="end"/>
      </w:r>
      <w:r w:rsidRPr="00627F60">
        <w:rPr>
          <w:rFonts w:ascii="Times New Roman" w:hAnsi="Times New Roman" w:cs="Times New Roman"/>
          <w:sz w:val="24"/>
          <w:szCs w:val="24"/>
        </w:rPr>
        <w:t xml:space="preserve">]. </w:t>
      </w:r>
      <w:r w:rsidR="00235DC8" w:rsidRPr="00627F60">
        <w:rPr>
          <w:rFonts w:ascii="Times New Roman" w:hAnsi="Times New Roman" w:cs="Times New Roman"/>
          <w:sz w:val="24"/>
          <w:szCs w:val="24"/>
        </w:rPr>
        <w:t>Probes</w:t>
      </w:r>
      <w:r w:rsidRPr="00627F60">
        <w:rPr>
          <w:rFonts w:ascii="Times New Roman" w:hAnsi="Times New Roman" w:cs="Times New Roman"/>
          <w:sz w:val="24"/>
          <w:szCs w:val="24"/>
        </w:rPr>
        <w:t xml:space="preserve"> of poor quality (mean detection p &gt; 0.01) were excluded from further analysis. Beta values representing CpG methylation levels were calculated as ratio of methylated intensities (M) to the overall intensities (Beta value=M/(M+U+100), where U is unmethylated probe intensity). Resulting methylation data were uploaded to Horvath’s online calculator, to generate the various clock estimates. Samples were removed if predicted sex or tissue did not match with the reported sex or tissue. Outliers were filtered based on cut-off criteria &gt; or &lt; 5 standard deviations.</w:t>
      </w:r>
    </w:p>
    <w:p w14:paraId="526672E0" w14:textId="77777777" w:rsidR="00A6764E" w:rsidRPr="00627F60" w:rsidRDefault="00A6764E"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t>Genotyping, imputation and quality control</w:t>
      </w:r>
    </w:p>
    <w:p w14:paraId="3F51ECF7" w14:textId="0AAC7044" w:rsidR="00A6764E" w:rsidRDefault="00A6764E" w:rsidP="000C0800">
      <w:pPr>
        <w:spacing w:line="480" w:lineRule="auto"/>
        <w:ind w:right="95"/>
        <w:jc w:val="both"/>
        <w:rPr>
          <w:rFonts w:ascii="Times New Roman" w:eastAsia="Times New Roman" w:hAnsi="Times New Roman" w:cs="Times New Roman"/>
          <w:sz w:val="24"/>
          <w:szCs w:val="24"/>
          <w:lang w:val="en-US" w:eastAsia="fi-FI"/>
        </w:rPr>
      </w:pPr>
      <w:r w:rsidRPr="00627F60">
        <w:rPr>
          <w:rFonts w:ascii="Times New Roman" w:hAnsi="Times New Roman" w:cs="Times New Roman"/>
          <w:sz w:val="24"/>
          <w:lang w:val="en-US"/>
        </w:rPr>
        <w:lastRenderedPageBreak/>
        <w:t>Genotyping was done using</w:t>
      </w:r>
      <w:r w:rsidRPr="00627F60">
        <w:rPr>
          <w:rFonts w:ascii="Times New Roman" w:hAnsi="Times New Roman" w:cs="Times New Roman"/>
          <w:sz w:val="24"/>
          <w:szCs w:val="24"/>
          <w:lang w:val="en-US"/>
        </w:rPr>
        <w:t xml:space="preserve"> Illumina Human610-Quad v1.0 B and Human670-QuadCustom v1.0 arrays at the Wellcome Trust Sanger Institute (Cambridge UK), Illumina HumanCoreExome</w:t>
      </w:r>
      <w:r w:rsidRPr="00627F60">
        <w:rPr>
          <w:rFonts w:ascii="Times New Roman" w:eastAsia="Times New Roman" w:hAnsi="Times New Roman" w:cs="Times New Roman"/>
          <w:sz w:val="24"/>
          <w:szCs w:val="24"/>
          <w:lang w:val="en-US" w:eastAsia="fi-FI"/>
        </w:rPr>
        <w:t>- (12 v1.0 A, 12 v1.1 A, 24 v1.0 A, 24 v1.1 A, 24 v1.2 A) arrays at the Broad Institute of MIT and Harvard (MA, USA), Wellcome Trust Sanger Institute (Cambridge, UK), University of Chicago Genomics Facility (Chicago IL, USA) and Institute for Molecular Medicine Finland (Helsinki, Finland) and with Affymetrix FinnGen Axiom array at Thermo Fisher Scientific (Santa Clara CA, USA).</w:t>
      </w:r>
      <w:r w:rsidRPr="00627F60">
        <w:rPr>
          <w:rFonts w:eastAsia="Times New Roman" w:cstheme="minorHAnsi"/>
          <w:lang w:val="en-US" w:eastAsia="fi-FI"/>
        </w:rPr>
        <w:t xml:space="preserve"> </w:t>
      </w:r>
      <w:r w:rsidRPr="00627F60">
        <w:rPr>
          <w:rFonts w:ascii="Times New Roman" w:eastAsia="Times New Roman" w:hAnsi="Times New Roman" w:cs="Times New Roman"/>
          <w:sz w:val="24"/>
          <w:szCs w:val="24"/>
          <w:lang w:val="en-US" w:eastAsia="fi-FI"/>
        </w:rPr>
        <w:t>The algorithm for genotype calling were Illumina’s GenCall for all HumanCoreExome chip genotypes, Illuminus for 610k &amp; 670k chip genotypes and AxiomGT1 for Affymetrix chip genotypes. On Illumina arrays where genotypes were called to Illumina’s TOP strand, strand were flipped to forward strand using strand files generated by Will Rayner (</w:t>
      </w:r>
      <w:hyperlink r:id="rId18" w:history="1">
        <w:r w:rsidRPr="00627F60">
          <w:rPr>
            <w:rStyle w:val="Hyperlink"/>
            <w:rFonts w:ascii="Times New Roman" w:hAnsi="Times New Roman" w:cs="Times New Roman"/>
            <w:color w:val="auto"/>
            <w:sz w:val="24"/>
            <w:szCs w:val="24"/>
            <w:lang w:val="en-US"/>
          </w:rPr>
          <w:t>https://www.well.ox.ac.uk/~wrayner/strand/</w:t>
        </w:r>
      </w:hyperlink>
      <w:r w:rsidRPr="00627F60">
        <w:rPr>
          <w:rFonts w:ascii="Times New Roman" w:eastAsia="Times New Roman" w:hAnsi="Times New Roman" w:cs="Times New Roman"/>
          <w:sz w:val="24"/>
          <w:szCs w:val="24"/>
          <w:lang w:val="en-US" w:eastAsia="fi-FI"/>
        </w:rPr>
        <w:t xml:space="preserve">). The genome build of all genotypes were set to GRCh37/hg19. In case where genotypes were called to NCBI36/hg18 or GRCh38/hg38, genome positions were lifted to GRCh37/hg19 using University of California Santa Cruz LiftOver program </w:t>
      </w:r>
      <w:r w:rsidRPr="00627F60">
        <w:rPr>
          <w:rFonts w:ascii="Times New Roman" w:eastAsia="Times New Roman" w:hAnsi="Times New Roman" w:cs="Times New Roman"/>
          <w:sz w:val="24"/>
          <w:szCs w:val="24"/>
          <w:lang w:val="en-US" w:eastAsia="fi-FI"/>
        </w:rPr>
        <w:fldChar w:fldCharType="begin" w:fldLock="1"/>
      </w:r>
      <w:r w:rsidRPr="00627F60">
        <w:rPr>
          <w:rFonts w:ascii="Times New Roman" w:eastAsia="Times New Roman" w:hAnsi="Times New Roman" w:cs="Times New Roman"/>
          <w:sz w:val="24"/>
          <w:szCs w:val="24"/>
          <w:lang w:val="en-US" w:eastAsia="fi-FI"/>
        </w:rPr>
        <w:instrText>ADDIN CSL_CITATION {"citationItems":[{"id":"ITEM-1","itemData":{"DOI":"10.1093/nar/gkj144","ISSN":"0305-1048","PMID":"16381938","abstract":"The University of California Santa Cruz Genome Browser Database (GBD) contains sequence and annotation data for the genomes of about a dozen vertebrate species and several major model organisms. Genome annotations typically include assembly data, sequence composition, genes and gene predictions, mRNA and expressed sequence tag evidence, comparative genomics, regulation, expression and variation data. The database is optimized to support fast interactive performance with web tools that provide powerful visualization and querying capabilities for mining the data. The Genome Browser displays a wide variety of annotations at all scales from single nucleotide level up to a full chromosome. The Table Browser provides direct access to the database tables and sequence data, enabling complex queries on genome-wide datasets. The Proteome Browser graphically displays protein properties. The Gene Sorter allows filtering and comparison of genes by several metrics including expression data and several gene properties. BLAT and In Silico PCR search for sequences in entire genomes in seconds. These tools are highly integrated and provide many hyperlinks to other databases and websites. The GBD, browsing tools, downloadable data files and links to documentation and other information can be found at http://genome.ucsc.edu/.","author":[{"dropping-particle":"","family":"Hinrichs","given":"A. S.","non-dropping-particle":"","parse-names":false,"suffix":""},{"dropping-particle":"","family":"Karolchik","given":"D.","non-dropping-particle":"","parse-names":false,"suffix":""},{"dropping-particle":"","family":"Baertsch","given":"R.","non-dropping-particle":"","parse-names":false,"suffix":""},{"dropping-particle":"","family":"Barber","given":"G. P.","non-dropping-particle":"","parse-names":false,"suffix":""},{"dropping-particle":"","family":"Bejerano","given":"G.","non-dropping-particle":"","parse-names":false,"suffix":""},{"dropping-particle":"","family":"Clawson","given":"H.","non-dropping-particle":"","parse-names":false,"suffix":""},{"dropping-particle":"","family":"Diekhans","given":"M.","non-dropping-particle":"","parse-names":false,"suffix":""},{"dropping-particle":"","family":"Furey","given":"T. S.","non-dropping-particle":"","parse-names":false,"suffix":""},{"dropping-particle":"","family":"Harte","given":"R. A.","non-dropping-particle":"","parse-names":false,"suffix":""}],"container-title":"Nucleic Acids Research","id":"ITEM-1","issue":"90001","issued":{"date-parts":[["2006"]]},"page":"D590-D598","title":"The UCSC Genome Browser Database: update 2006","type":"article-journal","volume":"34"},"uris":["http://www.mendeley.com/documents/?uuid=de7eb58d-52f8-4fd5-be57-13fc90f3d1d3"]}],"mendeley":{"formattedCitation":"[29]","plainTextFormattedCitation":"[29]","previouslyFormattedCitation":"[29]"},"properties":{"noteIndex":0},"schema":"https://github.com/citation-style-language/schema/raw/master/csl-citation.json"}</w:instrText>
      </w:r>
      <w:r w:rsidRPr="00627F60">
        <w:rPr>
          <w:rFonts w:ascii="Times New Roman" w:eastAsia="Times New Roman" w:hAnsi="Times New Roman" w:cs="Times New Roman"/>
          <w:sz w:val="24"/>
          <w:szCs w:val="24"/>
          <w:lang w:val="en-US" w:eastAsia="fi-FI"/>
        </w:rPr>
        <w:fldChar w:fldCharType="separate"/>
      </w:r>
      <w:r w:rsidRPr="00627F60">
        <w:rPr>
          <w:rFonts w:ascii="Times New Roman" w:eastAsia="Times New Roman" w:hAnsi="Times New Roman" w:cs="Times New Roman"/>
          <w:noProof/>
          <w:sz w:val="24"/>
          <w:szCs w:val="24"/>
          <w:lang w:val="en-US" w:eastAsia="fi-FI"/>
        </w:rPr>
        <w:t>[</w:t>
      </w:r>
      <w:r w:rsidR="00FF307F" w:rsidRPr="00627F60">
        <w:rPr>
          <w:rFonts w:ascii="Times New Roman" w:eastAsia="Times New Roman" w:hAnsi="Times New Roman" w:cs="Times New Roman"/>
          <w:noProof/>
          <w:sz w:val="24"/>
          <w:szCs w:val="24"/>
          <w:highlight w:val="green"/>
          <w:lang w:val="en-US" w:eastAsia="fi-FI"/>
        </w:rPr>
        <w:fldChar w:fldCharType="begin"/>
      </w:r>
      <w:r w:rsidR="00FF307F" w:rsidRPr="00627F60">
        <w:rPr>
          <w:rFonts w:ascii="Times New Roman" w:eastAsia="Times New Roman" w:hAnsi="Times New Roman" w:cs="Times New Roman"/>
          <w:noProof/>
          <w:sz w:val="24"/>
          <w:szCs w:val="24"/>
          <w:lang w:val="en-US" w:eastAsia="fi-FI"/>
        </w:rPr>
        <w:instrText xml:space="preserve"> REF _Ref32333702 \r \h </w:instrText>
      </w:r>
      <w:r w:rsidR="005F4B7B" w:rsidRPr="00627F60">
        <w:rPr>
          <w:rFonts w:ascii="Times New Roman" w:eastAsia="Times New Roman" w:hAnsi="Times New Roman" w:cs="Times New Roman"/>
          <w:noProof/>
          <w:sz w:val="24"/>
          <w:szCs w:val="24"/>
          <w:highlight w:val="green"/>
          <w:lang w:val="en-US" w:eastAsia="fi-FI"/>
        </w:rPr>
        <w:instrText xml:space="preserve"> \* MERGEFORMAT </w:instrText>
      </w:r>
      <w:r w:rsidR="00FF307F" w:rsidRPr="00627F60">
        <w:rPr>
          <w:rFonts w:ascii="Times New Roman" w:eastAsia="Times New Roman" w:hAnsi="Times New Roman" w:cs="Times New Roman"/>
          <w:noProof/>
          <w:sz w:val="24"/>
          <w:szCs w:val="24"/>
          <w:highlight w:val="green"/>
          <w:lang w:val="en-US" w:eastAsia="fi-FI"/>
        </w:rPr>
      </w:r>
      <w:r w:rsidR="00FF307F" w:rsidRPr="00627F60">
        <w:rPr>
          <w:rFonts w:ascii="Times New Roman" w:eastAsia="Times New Roman" w:hAnsi="Times New Roman" w:cs="Times New Roman"/>
          <w:noProof/>
          <w:sz w:val="24"/>
          <w:szCs w:val="24"/>
          <w:highlight w:val="green"/>
          <w:lang w:val="en-US" w:eastAsia="fi-FI"/>
        </w:rPr>
        <w:fldChar w:fldCharType="separate"/>
      </w:r>
      <w:r w:rsidR="00914C48" w:rsidRPr="00627F60">
        <w:rPr>
          <w:rFonts w:ascii="Times New Roman" w:eastAsia="Times New Roman" w:hAnsi="Times New Roman" w:cs="Times New Roman"/>
          <w:noProof/>
          <w:sz w:val="24"/>
          <w:szCs w:val="24"/>
          <w:lang w:val="en-US" w:eastAsia="fi-FI"/>
        </w:rPr>
        <w:t>34</w:t>
      </w:r>
      <w:r w:rsidR="00FF307F" w:rsidRPr="00627F60">
        <w:rPr>
          <w:rFonts w:ascii="Times New Roman" w:eastAsia="Times New Roman" w:hAnsi="Times New Roman" w:cs="Times New Roman"/>
          <w:noProof/>
          <w:sz w:val="24"/>
          <w:szCs w:val="24"/>
          <w:highlight w:val="green"/>
          <w:lang w:val="en-US" w:eastAsia="fi-FI"/>
        </w:rPr>
        <w:fldChar w:fldCharType="end"/>
      </w:r>
      <w:r w:rsidRPr="00627F60">
        <w:rPr>
          <w:rFonts w:ascii="Times New Roman" w:eastAsia="Times New Roman" w:hAnsi="Times New Roman" w:cs="Times New Roman"/>
          <w:noProof/>
          <w:sz w:val="24"/>
          <w:szCs w:val="24"/>
          <w:lang w:val="en-US" w:eastAsia="fi-FI"/>
        </w:rPr>
        <w:t>]</w:t>
      </w:r>
      <w:r w:rsidRPr="00627F60">
        <w:rPr>
          <w:rFonts w:ascii="Times New Roman" w:eastAsia="Times New Roman" w:hAnsi="Times New Roman" w:cs="Times New Roman"/>
          <w:sz w:val="24"/>
          <w:szCs w:val="24"/>
          <w:lang w:val="en-US" w:eastAsia="fi-FI"/>
        </w:rPr>
        <w:fldChar w:fldCharType="end"/>
      </w:r>
      <w:r w:rsidRPr="00627F60">
        <w:rPr>
          <w:rFonts w:ascii="Times New Roman" w:eastAsia="Times New Roman" w:hAnsi="Times New Roman" w:cs="Times New Roman"/>
          <w:sz w:val="24"/>
          <w:szCs w:val="24"/>
          <w:lang w:val="en-US" w:eastAsia="fi-FI"/>
        </w:rPr>
        <w:t xml:space="preserve"> with appropriate chain fil</w:t>
      </w:r>
      <w:r w:rsidR="00635E40" w:rsidRPr="00627F60">
        <w:rPr>
          <w:rFonts w:ascii="Times New Roman" w:eastAsia="Times New Roman" w:hAnsi="Times New Roman" w:cs="Times New Roman"/>
          <w:sz w:val="24"/>
          <w:szCs w:val="24"/>
          <w:lang w:val="en-US" w:eastAsia="fi-FI"/>
        </w:rPr>
        <w:t>e. Genotype quality control was</w:t>
      </w:r>
      <w:r w:rsidRPr="00627F60">
        <w:rPr>
          <w:rFonts w:ascii="Times New Roman" w:eastAsia="Times New Roman" w:hAnsi="Times New Roman" w:cs="Times New Roman"/>
          <w:sz w:val="24"/>
          <w:szCs w:val="24"/>
          <w:lang w:val="en-US" w:eastAsia="fi-FI"/>
        </w:rPr>
        <w:t xml:space="preserve"> done in three batches (batch1: 610k+670k, batch2: HumanCoreExome and batch3: Affymetrix chip genotyp</w:t>
      </w:r>
      <w:r w:rsidR="00747CBB" w:rsidRPr="00627F60">
        <w:rPr>
          <w:rFonts w:ascii="Times New Roman" w:eastAsia="Times New Roman" w:hAnsi="Times New Roman" w:cs="Times New Roman"/>
          <w:sz w:val="24"/>
          <w:szCs w:val="24"/>
          <w:lang w:val="en-US" w:eastAsia="fi-FI"/>
        </w:rPr>
        <w:t>es). V</w:t>
      </w:r>
      <w:r w:rsidRPr="00627F60">
        <w:rPr>
          <w:rFonts w:ascii="Times New Roman" w:eastAsia="Times New Roman" w:hAnsi="Times New Roman" w:cs="Times New Roman"/>
          <w:sz w:val="24"/>
          <w:szCs w:val="24"/>
          <w:lang w:val="en-US" w:eastAsia="fi-FI"/>
        </w:rPr>
        <w:t xml:space="preserve">ariants with call rate below 97.5% (batch1 and batch3) or 95% (batch2), samples with call rate below 98% (batch1) or 95% (batch2 and batch3), </w:t>
      </w:r>
      <w:r w:rsidR="00747CBB" w:rsidRPr="00627F60">
        <w:rPr>
          <w:rFonts w:ascii="Times New Roman" w:eastAsia="Times New Roman" w:hAnsi="Times New Roman" w:cs="Times New Roman"/>
          <w:sz w:val="24"/>
          <w:szCs w:val="24"/>
          <w:lang w:val="en-US" w:eastAsia="fi-FI"/>
        </w:rPr>
        <w:t xml:space="preserve">and </w:t>
      </w:r>
      <w:r w:rsidRPr="00627F60">
        <w:rPr>
          <w:rFonts w:ascii="Times New Roman" w:eastAsia="Times New Roman" w:hAnsi="Times New Roman" w:cs="Times New Roman"/>
          <w:sz w:val="24"/>
          <w:szCs w:val="24"/>
          <w:lang w:val="en-US" w:eastAsia="fi-FI"/>
        </w:rPr>
        <w:t>variants with minor allele frequency below 1% with Hardy-Weinberg Equilibrium p-value lower than 1e-06</w:t>
      </w:r>
      <w:r w:rsidR="00747CBB" w:rsidRPr="00627F60">
        <w:rPr>
          <w:rFonts w:ascii="Times New Roman" w:eastAsia="Times New Roman" w:hAnsi="Times New Roman" w:cs="Times New Roman"/>
          <w:sz w:val="24"/>
          <w:szCs w:val="24"/>
          <w:lang w:val="en-US" w:eastAsia="fi-FI"/>
        </w:rPr>
        <w:t xml:space="preserve"> were removed</w:t>
      </w:r>
      <w:r w:rsidRPr="00627F60">
        <w:rPr>
          <w:rFonts w:ascii="Times New Roman" w:eastAsia="Times New Roman" w:hAnsi="Times New Roman" w:cs="Times New Roman"/>
          <w:sz w:val="24"/>
          <w:szCs w:val="24"/>
          <w:lang w:val="en-US" w:eastAsia="fi-FI"/>
        </w:rPr>
        <w:t>. In addition, samples from all batches with heterozygosity test method-of-moments F coefficient estimate value below -0.03 or higher than 0.05 (batch1 and batch2) or ±4SD from the mean (batch3) were removed along with the samples which failed sex check or were among the multi-dimensional scaling principal component analysis outliers. Total amount of genotyped autosomal variants after quality control were 475</w:t>
      </w:r>
      <w:r w:rsidR="00635E40" w:rsidRPr="00627F60">
        <w:rPr>
          <w:rFonts w:ascii="Times New Roman" w:eastAsia="Times New Roman" w:hAnsi="Times New Roman" w:cs="Times New Roman"/>
          <w:sz w:val="24"/>
          <w:szCs w:val="24"/>
          <w:lang w:val="en-US" w:eastAsia="fi-FI"/>
        </w:rPr>
        <w:t>,</w:t>
      </w:r>
      <w:r w:rsidRPr="00627F60">
        <w:rPr>
          <w:rFonts w:ascii="Times New Roman" w:eastAsia="Times New Roman" w:hAnsi="Times New Roman" w:cs="Times New Roman"/>
          <w:sz w:val="24"/>
          <w:szCs w:val="24"/>
          <w:lang w:val="en-US" w:eastAsia="fi-FI"/>
        </w:rPr>
        <w:t>526 (batch1), 239</w:t>
      </w:r>
      <w:r w:rsidR="00635E40" w:rsidRPr="00627F60">
        <w:rPr>
          <w:rFonts w:ascii="Times New Roman" w:eastAsia="Times New Roman" w:hAnsi="Times New Roman" w:cs="Times New Roman"/>
          <w:sz w:val="24"/>
          <w:szCs w:val="24"/>
          <w:lang w:val="en-US" w:eastAsia="fi-FI"/>
        </w:rPr>
        <w:t>,</w:t>
      </w:r>
      <w:r w:rsidRPr="00627F60">
        <w:rPr>
          <w:rFonts w:ascii="Times New Roman" w:eastAsia="Times New Roman" w:hAnsi="Times New Roman" w:cs="Times New Roman"/>
          <w:sz w:val="24"/>
          <w:szCs w:val="24"/>
          <w:lang w:val="en-US" w:eastAsia="fi-FI"/>
        </w:rPr>
        <w:t>894 (batch2) and 388</w:t>
      </w:r>
      <w:r w:rsidR="00635E40" w:rsidRPr="00627F60">
        <w:rPr>
          <w:rFonts w:ascii="Times New Roman" w:eastAsia="Times New Roman" w:hAnsi="Times New Roman" w:cs="Times New Roman"/>
          <w:sz w:val="24"/>
          <w:szCs w:val="24"/>
          <w:lang w:val="en-US" w:eastAsia="fi-FI"/>
        </w:rPr>
        <w:t>,</w:t>
      </w:r>
      <w:r w:rsidRPr="00627F60">
        <w:rPr>
          <w:rFonts w:ascii="Times New Roman" w:eastAsia="Times New Roman" w:hAnsi="Times New Roman" w:cs="Times New Roman"/>
          <w:sz w:val="24"/>
          <w:szCs w:val="24"/>
          <w:lang w:val="en-US" w:eastAsia="fi-FI"/>
        </w:rPr>
        <w:t xml:space="preserve">673 (batch3) </w:t>
      </w:r>
      <w:r w:rsidRPr="00627F60">
        <w:rPr>
          <w:rFonts w:ascii="Times New Roman" w:hAnsi="Times New Roman" w:cs="Times New Roman"/>
          <w:sz w:val="24"/>
          <w:szCs w:val="24"/>
          <w:lang w:val="en-US"/>
        </w:rPr>
        <w:t>with following number of samples remaining for imputation: 2</w:t>
      </w:r>
      <w:r w:rsidR="00635E40" w:rsidRPr="00627F60">
        <w:rPr>
          <w:rFonts w:ascii="Times New Roman" w:hAnsi="Times New Roman" w:cs="Times New Roman"/>
          <w:sz w:val="24"/>
          <w:szCs w:val="24"/>
          <w:lang w:val="en-US"/>
        </w:rPr>
        <w:t>,</w:t>
      </w:r>
      <w:r w:rsidRPr="00627F60">
        <w:rPr>
          <w:rFonts w:ascii="Times New Roman" w:hAnsi="Times New Roman" w:cs="Times New Roman"/>
          <w:sz w:val="24"/>
          <w:szCs w:val="24"/>
          <w:lang w:val="en-US"/>
        </w:rPr>
        <w:t>617 (batch1), 5</w:t>
      </w:r>
      <w:r w:rsidR="00635E40" w:rsidRPr="00627F60">
        <w:rPr>
          <w:rFonts w:ascii="Times New Roman" w:hAnsi="Times New Roman" w:cs="Times New Roman"/>
          <w:sz w:val="24"/>
          <w:szCs w:val="24"/>
          <w:lang w:val="en-US"/>
        </w:rPr>
        <w:t>,</w:t>
      </w:r>
      <w:r w:rsidRPr="00627F60">
        <w:rPr>
          <w:rFonts w:ascii="Times New Roman" w:hAnsi="Times New Roman" w:cs="Times New Roman"/>
          <w:sz w:val="24"/>
          <w:szCs w:val="24"/>
          <w:lang w:val="en-US"/>
        </w:rPr>
        <w:t>328 (batch2) and 8</w:t>
      </w:r>
      <w:r w:rsidR="00635E40" w:rsidRPr="00627F60">
        <w:rPr>
          <w:rFonts w:ascii="Times New Roman" w:hAnsi="Times New Roman" w:cs="Times New Roman"/>
          <w:sz w:val="24"/>
          <w:szCs w:val="24"/>
          <w:lang w:val="en-US"/>
        </w:rPr>
        <w:t>,</w:t>
      </w:r>
      <w:r w:rsidRPr="00627F60">
        <w:rPr>
          <w:rFonts w:ascii="Times New Roman" w:hAnsi="Times New Roman" w:cs="Times New Roman"/>
          <w:sz w:val="24"/>
          <w:szCs w:val="24"/>
          <w:lang w:val="en-US"/>
        </w:rPr>
        <w:t xml:space="preserve">218 </w:t>
      </w:r>
      <w:r w:rsidRPr="00627F60">
        <w:rPr>
          <w:rFonts w:ascii="Times New Roman" w:hAnsi="Times New Roman" w:cs="Times New Roman"/>
          <w:sz w:val="24"/>
          <w:szCs w:val="24"/>
          <w:lang w:val="en-US"/>
        </w:rPr>
        <w:lastRenderedPageBreak/>
        <w:t>(batch3).</w:t>
      </w:r>
      <w:r w:rsidRPr="00627F60">
        <w:rPr>
          <w:rFonts w:ascii="Times New Roman" w:eastAsia="Times New Roman" w:hAnsi="Times New Roman" w:cs="Times New Roman"/>
          <w:sz w:val="24"/>
          <w:szCs w:val="24"/>
          <w:lang w:val="en-US" w:eastAsia="fi-FI"/>
        </w:rPr>
        <w:t xml:space="preserve"> </w:t>
      </w:r>
      <w:r w:rsidR="00747CBB" w:rsidRPr="00627F60">
        <w:rPr>
          <w:rFonts w:ascii="Times New Roman" w:eastAsia="Times New Roman" w:hAnsi="Times New Roman" w:cs="Times New Roman"/>
          <w:sz w:val="24"/>
          <w:szCs w:val="24"/>
          <w:lang w:val="en-US" w:eastAsia="fi-FI"/>
        </w:rPr>
        <w:t>P</w:t>
      </w:r>
      <w:r w:rsidRPr="00627F60">
        <w:rPr>
          <w:rFonts w:ascii="Times New Roman" w:eastAsia="Times New Roman" w:hAnsi="Times New Roman" w:cs="Times New Roman"/>
          <w:sz w:val="24"/>
          <w:szCs w:val="24"/>
          <w:lang w:val="en-US" w:eastAsia="fi-FI"/>
        </w:rPr>
        <w:t>re-phasing</w:t>
      </w:r>
      <w:r w:rsidR="00747CBB" w:rsidRPr="00627F60">
        <w:rPr>
          <w:rFonts w:ascii="Times New Roman" w:eastAsia="Times New Roman" w:hAnsi="Times New Roman" w:cs="Times New Roman"/>
          <w:sz w:val="24"/>
          <w:szCs w:val="24"/>
          <w:lang w:val="en-US" w:eastAsia="fi-FI"/>
        </w:rPr>
        <w:t xml:space="preserve"> was performed</w:t>
      </w:r>
      <w:r w:rsidRPr="00627F60">
        <w:rPr>
          <w:rFonts w:ascii="Times New Roman" w:eastAsia="Times New Roman" w:hAnsi="Times New Roman" w:cs="Times New Roman"/>
          <w:sz w:val="24"/>
          <w:szCs w:val="24"/>
          <w:lang w:val="en-US" w:eastAsia="fi-FI"/>
        </w:rPr>
        <w:t xml:space="preserve"> using Eagle v2.3 </w:t>
      </w:r>
      <w:r w:rsidRPr="00627F60">
        <w:rPr>
          <w:rFonts w:ascii="Times New Roman" w:eastAsia="Times New Roman" w:hAnsi="Times New Roman" w:cs="Times New Roman"/>
          <w:sz w:val="24"/>
          <w:szCs w:val="24"/>
          <w:lang w:val="en-US" w:eastAsia="fi-FI"/>
        </w:rPr>
        <w:fldChar w:fldCharType="begin" w:fldLock="1"/>
      </w:r>
      <w:r w:rsidR="00FF307F" w:rsidRPr="00627F60">
        <w:rPr>
          <w:rFonts w:ascii="Times New Roman" w:eastAsia="Times New Roman" w:hAnsi="Times New Roman" w:cs="Times New Roman"/>
          <w:sz w:val="24"/>
          <w:szCs w:val="24"/>
          <w:lang w:val="en-US" w:eastAsia="fi-FI"/>
        </w:rPr>
        <w:instrText>ADDIN CSL_CITATION {"citationItems":[{"id":"ITEM-1","itemData":{"DOI":"10.1038/ng.3679","ISSN":"15461718","PMID":"27694958","abstract":"Haplotype phasing is a fundamental problem in medical and population genetics. Phasing is generally performed via statistical phasing in a genotyped cohort, an approach that can yield high accuracy in very large cohorts but attains lower accuracy in smaller cohorts. Here we instead explore the paradigm of reference-based phasing. We introduce a new phasing algorithm, Eagle2, that attains high accuracy across a broad range of cohort sizes by efficiently leveraging information from large external reference panels (such as the Haplotype Reference Consortium; HRC) using a new data structure based on the positional Burrows-Wheeler transform. We demonstrate that Eagle2 attains a â 1/420× speedup and â 1/410% increase in accuracy compared to reference-based phasing using SHAPEIT2. On European-ancestry samples, Eagle2 with the HRC panel achieves &gt;2× the accuracy of 1000 Genomes-based phasing. Eagle2 is open source and freely available for HRC-based phasing via the Sanger Imputation Service and the Michigan Imputation Server.","author":[{"dropping-particle":"","family":"Loh","given":"Po Ru","non-dropping-particle":"","parse-names":false,"suffix":""},{"dropping-particle":"","family":"Danecek","given":"Petr","non-dropping-particle":"","parse-names":false,"suffix":""},{"dropping-particle":"","family":"Palamara","given":"Pier Francesco","non-dropping-particle":"","parse-names":false,"suffix":""},{"dropping-particle":"","family":"Fuchsberger","given":"Christian","non-dropping-particle":"","parse-names":false,"suffix":""},{"dropping-particle":"","family":"Reshef","given":"Yakir A.","non-dropping-particle":"","parse-names":false,"suffix":""},{"dropping-particle":"","family":"Finucane","given":"Hilary K.","non-dropping-particle":"","parse-names":false,"suffix":""},{"dropping-particle":"","family":"Schoenherr","given":"Sebastian","non-dropping-particle":"","parse-names":false,"suffix":""},{"dropping-particle":"","family":"Forer","given":"Lukas","non-dropping-particle":"","parse-names":false,"suffix":""},{"dropping-particle":"","family":"McCarthy","given":"Shane","non-dropping-particle":"","parse-names":false,"suffix":""},{"dropping-particle":"","family":"Abecasis","given":"Goncalo R.","non-dropping-particle":"","parse-names":false,"suffix":""},{"dropping-particle":"","family":"Durbin","given":"Richard","non-dropping-particle":"","parse-names":false,"suffix":""},{"dropping-particle":"","family":"Price","given":"Alkes L.","non-dropping-particle":"","parse-names":false,"suffix":""}],"container-title":"Nature Genetics","id":"ITEM-1","issue":"11","issued":{"date-parts":[["2016"]]},"page":"1443-1448","title":"Reference-based phasing using the Haplotype Reference Consortium panel","type":"article-journal","volume":"48"},"uris":["http://www.mendeley.com/documents/?uuid=b4d0bfb9-aa11-44a0-b99b-6c08e5763c58","http://www.mendeley.com/documents/?uuid=ff48c240-4e19-4be2-9d9c-5da859654786","http://www.mendeley.com/documents/?uuid=f8340912-44f2-40b8-9158-0b9d50efc87c","http://www.mendeley.com/documents/?uuid=3fb7f31c-e5fe-4a1b-9f9f-1b12425683a9","http://www.mendeley.com/documents/?uuid=6d3a6a82-b80e-41b7-a9f9-1fdd5c3c4ff7"]}],"mendeley":{"formattedCitation":"[30]","manualFormatting":"[42]","plainTextFormattedCitation":"[30]","previouslyFormattedCitation":"[30]"},"properties":{"noteIndex":0},"schema":"https://github.com/citation-style-language/schema/raw/master/csl-citation.json"}</w:instrText>
      </w:r>
      <w:r w:rsidRPr="00627F60">
        <w:rPr>
          <w:rFonts w:ascii="Times New Roman" w:eastAsia="Times New Roman" w:hAnsi="Times New Roman" w:cs="Times New Roman"/>
          <w:sz w:val="24"/>
          <w:szCs w:val="24"/>
          <w:lang w:val="en-US" w:eastAsia="fi-FI"/>
        </w:rPr>
        <w:fldChar w:fldCharType="separate"/>
      </w:r>
      <w:r w:rsidRPr="00627F60">
        <w:rPr>
          <w:rFonts w:ascii="Times New Roman" w:eastAsia="Times New Roman" w:hAnsi="Times New Roman" w:cs="Times New Roman"/>
          <w:noProof/>
          <w:sz w:val="24"/>
          <w:szCs w:val="24"/>
          <w:lang w:val="en-US" w:eastAsia="fi-FI"/>
        </w:rPr>
        <w:t>[</w:t>
      </w:r>
      <w:r w:rsidR="00FF307F" w:rsidRPr="00627F60">
        <w:rPr>
          <w:rFonts w:ascii="Times New Roman" w:eastAsia="Times New Roman" w:hAnsi="Times New Roman" w:cs="Times New Roman"/>
          <w:noProof/>
          <w:sz w:val="24"/>
          <w:szCs w:val="24"/>
          <w:highlight w:val="green"/>
          <w:lang w:val="en-US" w:eastAsia="fi-FI"/>
        </w:rPr>
        <w:fldChar w:fldCharType="begin"/>
      </w:r>
      <w:r w:rsidR="00FF307F" w:rsidRPr="00627F60">
        <w:rPr>
          <w:rFonts w:ascii="Times New Roman" w:eastAsia="Times New Roman" w:hAnsi="Times New Roman" w:cs="Times New Roman"/>
          <w:noProof/>
          <w:sz w:val="24"/>
          <w:szCs w:val="24"/>
          <w:lang w:val="en-US" w:eastAsia="fi-FI"/>
        </w:rPr>
        <w:instrText xml:space="preserve"> REF _Ref32333720 \r \h </w:instrText>
      </w:r>
      <w:r w:rsidR="005F4B7B" w:rsidRPr="00627F60">
        <w:rPr>
          <w:rFonts w:ascii="Times New Roman" w:eastAsia="Times New Roman" w:hAnsi="Times New Roman" w:cs="Times New Roman"/>
          <w:noProof/>
          <w:sz w:val="24"/>
          <w:szCs w:val="24"/>
          <w:highlight w:val="green"/>
          <w:lang w:val="en-US" w:eastAsia="fi-FI"/>
        </w:rPr>
        <w:instrText xml:space="preserve"> \* MERGEFORMAT </w:instrText>
      </w:r>
      <w:r w:rsidR="00FF307F" w:rsidRPr="00627F60">
        <w:rPr>
          <w:rFonts w:ascii="Times New Roman" w:eastAsia="Times New Roman" w:hAnsi="Times New Roman" w:cs="Times New Roman"/>
          <w:noProof/>
          <w:sz w:val="24"/>
          <w:szCs w:val="24"/>
          <w:highlight w:val="green"/>
          <w:lang w:val="en-US" w:eastAsia="fi-FI"/>
        </w:rPr>
      </w:r>
      <w:r w:rsidR="00FF307F" w:rsidRPr="00627F60">
        <w:rPr>
          <w:rFonts w:ascii="Times New Roman" w:eastAsia="Times New Roman" w:hAnsi="Times New Roman" w:cs="Times New Roman"/>
          <w:noProof/>
          <w:sz w:val="24"/>
          <w:szCs w:val="24"/>
          <w:highlight w:val="green"/>
          <w:lang w:val="en-US" w:eastAsia="fi-FI"/>
        </w:rPr>
        <w:fldChar w:fldCharType="separate"/>
      </w:r>
      <w:r w:rsidR="00914C48" w:rsidRPr="00627F60">
        <w:rPr>
          <w:rFonts w:ascii="Times New Roman" w:eastAsia="Times New Roman" w:hAnsi="Times New Roman" w:cs="Times New Roman"/>
          <w:noProof/>
          <w:sz w:val="24"/>
          <w:szCs w:val="24"/>
          <w:lang w:val="en-US" w:eastAsia="fi-FI"/>
        </w:rPr>
        <w:t>35</w:t>
      </w:r>
      <w:r w:rsidR="00FF307F" w:rsidRPr="00627F60">
        <w:rPr>
          <w:rFonts w:ascii="Times New Roman" w:eastAsia="Times New Roman" w:hAnsi="Times New Roman" w:cs="Times New Roman"/>
          <w:noProof/>
          <w:sz w:val="24"/>
          <w:szCs w:val="24"/>
          <w:highlight w:val="green"/>
          <w:lang w:val="en-US" w:eastAsia="fi-FI"/>
        </w:rPr>
        <w:fldChar w:fldCharType="end"/>
      </w:r>
      <w:r w:rsidRPr="00627F60">
        <w:rPr>
          <w:rFonts w:ascii="Times New Roman" w:eastAsia="Times New Roman" w:hAnsi="Times New Roman" w:cs="Times New Roman"/>
          <w:noProof/>
          <w:sz w:val="24"/>
          <w:szCs w:val="24"/>
          <w:lang w:val="en-US" w:eastAsia="fi-FI"/>
        </w:rPr>
        <w:t>]</w:t>
      </w:r>
      <w:r w:rsidRPr="00627F60">
        <w:rPr>
          <w:rFonts w:ascii="Times New Roman" w:eastAsia="Times New Roman" w:hAnsi="Times New Roman" w:cs="Times New Roman"/>
          <w:sz w:val="24"/>
          <w:szCs w:val="24"/>
          <w:lang w:val="en-US" w:eastAsia="fi-FI"/>
        </w:rPr>
        <w:fldChar w:fldCharType="end"/>
      </w:r>
      <w:r w:rsidRPr="00627F60">
        <w:rPr>
          <w:rFonts w:ascii="Times New Roman" w:eastAsia="Times New Roman" w:hAnsi="Times New Roman" w:cs="Times New Roman"/>
          <w:sz w:val="24"/>
          <w:szCs w:val="24"/>
          <w:lang w:val="en-US" w:eastAsia="fi-FI"/>
        </w:rPr>
        <w:t xml:space="preserve"> and imputation with Minimac3 v2.0.1 using University of Michigan Imputation Server </w:t>
      </w:r>
      <w:r w:rsidRPr="00627F60">
        <w:rPr>
          <w:rFonts w:ascii="Times New Roman" w:eastAsia="Times New Roman" w:hAnsi="Times New Roman" w:cs="Times New Roman"/>
          <w:sz w:val="24"/>
          <w:szCs w:val="24"/>
          <w:lang w:val="en-US" w:eastAsia="fi-FI"/>
        </w:rPr>
        <w:fldChar w:fldCharType="begin" w:fldLock="1"/>
      </w:r>
      <w:r w:rsidRPr="00627F60">
        <w:rPr>
          <w:rFonts w:ascii="Times New Roman" w:eastAsia="Times New Roman" w:hAnsi="Times New Roman" w:cs="Times New Roman"/>
          <w:sz w:val="24"/>
          <w:szCs w:val="24"/>
          <w:lang w:val="en-US" w:eastAsia="fi-FI"/>
        </w:rPr>
        <w:instrText>ADDIN CSL_CITATION {"citationItems":[{"id":"ITEM-1","itemData":{"DOI":"10.1038/ng.3656","ISSN":"15461718","PMID":"27571263","abstract":"Genotype imputation is a key component of genetic association studies, where it increases power, facilitates meta-analysis, and aids interpretation of signals. Genotype imputation is computationally demanding and, with current tools, typically requires access to a high-performance computing cluster and to a reference panel of sequenced genomes. Here we describe improvements to imputation machinery that reduce computational requirements by more than an order of magnitude with no loss of accuracy in comparison to standard imputation tools. We also describe a new web-based service for imputation that facilitates access to new reference panels and greatly improves user experience and productivity.","author":[{"dropping-particle":"","family":"Das","given":"Sayantan","non-dropping-particle":"","parse-names":false,"suffix":""},{"dropping-particle":"","family":"Forer","given":"Lukas","non-dropping-particle":"","parse-names":false,"suffix":""},{"dropping-particle":"","family":"Schönherr","given":"Sebastian","non-dropping-particle":"","parse-names":false,"suffix":""},{"dropping-particle":"","family":"Sidore","given":"Carlo","non-dropping-particle":"","parse-names":false,"suffix":""},{"dropping-particle":"","family":"Locke","given":"Adam E.","non-dropping-particle":"","parse-names":false,"suffix":""},{"dropping-particle":"","family":"Kwong","given":"Alan","non-dropping-particle":"","parse-names":false,"suffix":""},{"dropping-particle":"","family":"Vrieze","given":"Scott I.","non-dropping-particle":"","parse-names":false,"suffix":""},{"dropping-particle":"","family":"Chew","given":"Emily Y.","non-dropping-particle":"","parse-names":false,"suffix":""},{"dropping-particle":"","family":"Levy","given":"Shawn","non-dropping-particle":"","parse-names":false,"suffix":""},{"dropping-particle":"","family":"McGue","given":"Matt","non-dropping-particle":"","parse-names":false,"suffix":""},{"dropping-particle":"","family":"Schlessinger","given":"David","non-dropping-particle":"","parse-names":false,"suffix":""},{"dropping-particle":"","family":"Stambolian","given":"Dwight","non-dropping-particle":"","parse-names":false,"suffix":""},{"dropping-particle":"","family":"Loh","given":"Po Ru","non-dropping-particle":"","parse-names":false,"suffix":""},{"dropping-particle":"","family":"Iacono","given":"William G.","non-dropping-particle":"","parse-names":false,"suffix":""},{"dropping-particle":"","family":"Swaroop","given":"Anand","non-dropping-particle":"","parse-names":false,"suffix":""},{"dropping-particle":"","family":"Scott","given":"Laura J.","non-dropping-particle":"","parse-names":false,"suffix":""},{"dropping-particle":"","family":"Cucca","given":"Francesco","non-dropping-particle":"","parse-names":false,"suffix":""},{"dropping-particle":"","family":"Kronenberg","given":"Florian","non-dropping-particle":"","parse-names":false,"suffix":""},{"dropping-particle":"","family":"Boehnke","given":"Michael","non-dropping-particle":"","parse-names":false,"suffix":""},{"dropping-particle":"","family":"Abecasis","given":"Gonçalo R.","non-dropping-particle":"","parse-names":false,"suffix":""},{"dropping-particle":"","family":"Fuchsberger","given":"Christian","non-dropping-particle":"","parse-names":false,"suffix":""}],"container-title":"Nature Genetics","id":"ITEM-1","issue":"10","issued":{"date-parts":[["2016"]]},"page":"1284-1287","title":"Next-generation genotype imputation service and methods","type":"article-journal","volume":"48"},"uris":["http://www.mendeley.com/documents/?uuid=91ce9c84-6fd0-481b-aaf0-22192864c97b"]}],"mendeley":{"formattedCitation":"[31]","plainTextFormattedCitation":"[31]","previouslyFormattedCitation":"[31]"},"properties":{"noteIndex":0},"schema":"https://github.com/citation-style-language/schema/raw/master/csl-citation.json"}</w:instrText>
      </w:r>
      <w:r w:rsidRPr="00627F60">
        <w:rPr>
          <w:rFonts w:ascii="Times New Roman" w:eastAsia="Times New Roman" w:hAnsi="Times New Roman" w:cs="Times New Roman"/>
          <w:sz w:val="24"/>
          <w:szCs w:val="24"/>
          <w:lang w:val="en-US" w:eastAsia="fi-FI"/>
        </w:rPr>
        <w:fldChar w:fldCharType="separate"/>
      </w:r>
      <w:r w:rsidRPr="00627F60">
        <w:rPr>
          <w:rFonts w:ascii="Times New Roman" w:eastAsia="Times New Roman" w:hAnsi="Times New Roman" w:cs="Times New Roman"/>
          <w:noProof/>
          <w:sz w:val="24"/>
          <w:szCs w:val="24"/>
          <w:lang w:val="en-US" w:eastAsia="fi-FI"/>
        </w:rPr>
        <w:t>[</w:t>
      </w:r>
      <w:r w:rsidR="00FF307F" w:rsidRPr="00627F60">
        <w:rPr>
          <w:rFonts w:ascii="Times New Roman" w:eastAsia="Times New Roman" w:hAnsi="Times New Roman" w:cs="Times New Roman"/>
          <w:noProof/>
          <w:sz w:val="24"/>
          <w:szCs w:val="24"/>
          <w:highlight w:val="green"/>
          <w:lang w:val="en-US" w:eastAsia="fi-FI"/>
        </w:rPr>
        <w:fldChar w:fldCharType="begin"/>
      </w:r>
      <w:r w:rsidR="00FF307F" w:rsidRPr="00627F60">
        <w:rPr>
          <w:rFonts w:ascii="Times New Roman" w:eastAsia="Times New Roman" w:hAnsi="Times New Roman" w:cs="Times New Roman"/>
          <w:noProof/>
          <w:sz w:val="24"/>
          <w:szCs w:val="24"/>
          <w:lang w:val="en-US" w:eastAsia="fi-FI"/>
        </w:rPr>
        <w:instrText xml:space="preserve"> REF _Ref32333737 \r \h </w:instrText>
      </w:r>
      <w:r w:rsidR="005F4B7B" w:rsidRPr="00627F60">
        <w:rPr>
          <w:rFonts w:ascii="Times New Roman" w:eastAsia="Times New Roman" w:hAnsi="Times New Roman" w:cs="Times New Roman"/>
          <w:noProof/>
          <w:sz w:val="24"/>
          <w:szCs w:val="24"/>
          <w:highlight w:val="green"/>
          <w:lang w:val="en-US" w:eastAsia="fi-FI"/>
        </w:rPr>
        <w:instrText xml:space="preserve"> \* MERGEFORMAT </w:instrText>
      </w:r>
      <w:r w:rsidR="00FF307F" w:rsidRPr="00627F60">
        <w:rPr>
          <w:rFonts w:ascii="Times New Roman" w:eastAsia="Times New Roman" w:hAnsi="Times New Roman" w:cs="Times New Roman"/>
          <w:noProof/>
          <w:sz w:val="24"/>
          <w:szCs w:val="24"/>
          <w:highlight w:val="green"/>
          <w:lang w:val="en-US" w:eastAsia="fi-FI"/>
        </w:rPr>
      </w:r>
      <w:r w:rsidR="00FF307F" w:rsidRPr="00627F60">
        <w:rPr>
          <w:rFonts w:ascii="Times New Roman" w:eastAsia="Times New Roman" w:hAnsi="Times New Roman" w:cs="Times New Roman"/>
          <w:noProof/>
          <w:sz w:val="24"/>
          <w:szCs w:val="24"/>
          <w:highlight w:val="green"/>
          <w:lang w:val="en-US" w:eastAsia="fi-FI"/>
        </w:rPr>
        <w:fldChar w:fldCharType="separate"/>
      </w:r>
      <w:r w:rsidR="00914C48" w:rsidRPr="00627F60">
        <w:rPr>
          <w:rFonts w:ascii="Times New Roman" w:eastAsia="Times New Roman" w:hAnsi="Times New Roman" w:cs="Times New Roman"/>
          <w:noProof/>
          <w:sz w:val="24"/>
          <w:szCs w:val="24"/>
          <w:lang w:val="en-US" w:eastAsia="fi-FI"/>
        </w:rPr>
        <w:t>20</w:t>
      </w:r>
      <w:r w:rsidR="00FF307F" w:rsidRPr="00627F60">
        <w:rPr>
          <w:rFonts w:ascii="Times New Roman" w:eastAsia="Times New Roman" w:hAnsi="Times New Roman" w:cs="Times New Roman"/>
          <w:noProof/>
          <w:sz w:val="24"/>
          <w:szCs w:val="24"/>
          <w:highlight w:val="green"/>
          <w:lang w:val="en-US" w:eastAsia="fi-FI"/>
        </w:rPr>
        <w:fldChar w:fldCharType="end"/>
      </w:r>
      <w:r w:rsidRPr="00627F60">
        <w:rPr>
          <w:rFonts w:ascii="Times New Roman" w:eastAsia="Times New Roman" w:hAnsi="Times New Roman" w:cs="Times New Roman"/>
          <w:noProof/>
          <w:sz w:val="24"/>
          <w:szCs w:val="24"/>
          <w:lang w:val="en-US" w:eastAsia="fi-FI"/>
        </w:rPr>
        <w:t>]</w:t>
      </w:r>
      <w:r w:rsidRPr="00627F60">
        <w:rPr>
          <w:rFonts w:ascii="Times New Roman" w:eastAsia="Times New Roman" w:hAnsi="Times New Roman" w:cs="Times New Roman"/>
          <w:sz w:val="24"/>
          <w:szCs w:val="24"/>
          <w:lang w:val="en-US" w:eastAsia="fi-FI"/>
        </w:rPr>
        <w:fldChar w:fldCharType="end"/>
      </w:r>
      <w:r w:rsidRPr="00627F60">
        <w:rPr>
          <w:rFonts w:ascii="Times New Roman" w:eastAsia="Times New Roman" w:hAnsi="Times New Roman" w:cs="Times New Roman"/>
          <w:sz w:val="24"/>
          <w:szCs w:val="24"/>
          <w:lang w:val="en-US" w:eastAsia="fi-FI"/>
        </w:rPr>
        <w:t>. Genotypes of all batches were imputed to Haplotype Reference Consortium release 1.1 reference panel</w:t>
      </w:r>
      <w:r w:rsidR="00122C26" w:rsidRPr="00627F60">
        <w:rPr>
          <w:rFonts w:ascii="Times New Roman" w:eastAsia="Times New Roman" w:hAnsi="Times New Roman" w:cs="Times New Roman"/>
          <w:sz w:val="24"/>
          <w:szCs w:val="24"/>
          <w:lang w:val="en-US" w:eastAsia="fi-FI"/>
        </w:rPr>
        <w:t xml:space="preserve"> [</w:t>
      </w:r>
      <w:r w:rsidR="00122C26" w:rsidRPr="00627F60">
        <w:rPr>
          <w:rFonts w:ascii="Times New Roman" w:eastAsia="Times New Roman" w:hAnsi="Times New Roman" w:cs="Times New Roman"/>
          <w:sz w:val="24"/>
          <w:szCs w:val="24"/>
          <w:lang w:val="en-US" w:eastAsia="fi-FI"/>
        </w:rPr>
        <w:fldChar w:fldCharType="begin"/>
      </w:r>
      <w:r w:rsidR="00122C26" w:rsidRPr="00627F60">
        <w:rPr>
          <w:rFonts w:ascii="Times New Roman" w:eastAsia="Times New Roman" w:hAnsi="Times New Roman" w:cs="Times New Roman"/>
          <w:sz w:val="24"/>
          <w:szCs w:val="24"/>
          <w:lang w:val="en-US" w:eastAsia="fi-FI"/>
        </w:rPr>
        <w:instrText xml:space="preserve"> REF _Ref32333959 \r \h </w:instrText>
      </w:r>
      <w:r w:rsidR="005F4B7B" w:rsidRPr="00627F60">
        <w:rPr>
          <w:rFonts w:ascii="Times New Roman" w:eastAsia="Times New Roman" w:hAnsi="Times New Roman" w:cs="Times New Roman"/>
          <w:sz w:val="24"/>
          <w:szCs w:val="24"/>
          <w:lang w:val="en-US" w:eastAsia="fi-FI"/>
        </w:rPr>
        <w:instrText xml:space="preserve"> \* MERGEFORMAT </w:instrText>
      </w:r>
      <w:r w:rsidR="00122C26" w:rsidRPr="00627F60">
        <w:rPr>
          <w:rFonts w:ascii="Times New Roman" w:eastAsia="Times New Roman" w:hAnsi="Times New Roman" w:cs="Times New Roman"/>
          <w:sz w:val="24"/>
          <w:szCs w:val="24"/>
          <w:lang w:val="en-US" w:eastAsia="fi-FI"/>
        </w:rPr>
      </w:r>
      <w:r w:rsidR="00122C26" w:rsidRPr="00627F60">
        <w:rPr>
          <w:rFonts w:ascii="Times New Roman" w:eastAsia="Times New Roman" w:hAnsi="Times New Roman" w:cs="Times New Roman"/>
          <w:sz w:val="24"/>
          <w:szCs w:val="24"/>
          <w:lang w:val="en-US" w:eastAsia="fi-FI"/>
        </w:rPr>
        <w:fldChar w:fldCharType="separate"/>
      </w:r>
      <w:r w:rsidR="00914C48" w:rsidRPr="00627F60">
        <w:rPr>
          <w:rFonts w:ascii="Times New Roman" w:eastAsia="Times New Roman" w:hAnsi="Times New Roman" w:cs="Times New Roman"/>
          <w:sz w:val="24"/>
          <w:szCs w:val="24"/>
          <w:lang w:val="en-US" w:eastAsia="fi-FI"/>
        </w:rPr>
        <w:t>8</w:t>
      </w:r>
      <w:r w:rsidR="00122C26" w:rsidRPr="00627F60">
        <w:rPr>
          <w:rFonts w:ascii="Times New Roman" w:eastAsia="Times New Roman" w:hAnsi="Times New Roman" w:cs="Times New Roman"/>
          <w:sz w:val="24"/>
          <w:szCs w:val="24"/>
          <w:lang w:val="en-US" w:eastAsia="fi-FI"/>
        </w:rPr>
        <w:fldChar w:fldCharType="end"/>
      </w:r>
      <w:r w:rsidR="00122C26" w:rsidRPr="00627F60">
        <w:rPr>
          <w:rFonts w:ascii="Times New Roman" w:eastAsia="Times New Roman" w:hAnsi="Times New Roman" w:cs="Times New Roman"/>
          <w:sz w:val="24"/>
          <w:szCs w:val="24"/>
          <w:lang w:val="en-US" w:eastAsia="fi-FI"/>
        </w:rPr>
        <w:t>]</w:t>
      </w:r>
      <w:r w:rsidRPr="00627F60">
        <w:rPr>
          <w:rFonts w:ascii="Times New Roman" w:eastAsia="Times New Roman" w:hAnsi="Times New Roman" w:cs="Times New Roman"/>
          <w:sz w:val="24"/>
          <w:szCs w:val="24"/>
          <w:lang w:val="en-US" w:eastAsia="fi-FI"/>
        </w:rPr>
        <w:t>. The final study sample were extracted from the data where all batches of imputed data were merged.</w:t>
      </w:r>
    </w:p>
    <w:p w14:paraId="145BAA49" w14:textId="43014407" w:rsidR="008B31AD" w:rsidRDefault="008B31AD" w:rsidP="000C0800">
      <w:pPr>
        <w:spacing w:line="480" w:lineRule="auto"/>
        <w:ind w:right="95"/>
        <w:jc w:val="both"/>
        <w:rPr>
          <w:rFonts w:ascii="Times New Roman" w:eastAsia="Times New Roman" w:hAnsi="Times New Roman" w:cs="Times New Roman"/>
          <w:i/>
          <w:sz w:val="24"/>
          <w:szCs w:val="24"/>
          <w:lang w:val="en-US" w:eastAsia="fi-FI"/>
        </w:rPr>
      </w:pPr>
      <w:r>
        <w:rPr>
          <w:rFonts w:ascii="Times New Roman" w:eastAsia="Times New Roman" w:hAnsi="Times New Roman" w:cs="Times New Roman"/>
          <w:i/>
          <w:sz w:val="24"/>
          <w:szCs w:val="24"/>
          <w:lang w:val="en-US" w:eastAsia="fi-FI"/>
        </w:rPr>
        <w:t>Data availability</w:t>
      </w:r>
    </w:p>
    <w:p w14:paraId="44FCA7A8" w14:textId="3347C2AD" w:rsidR="00A6764E" w:rsidRPr="008B31AD" w:rsidRDefault="008B31AD" w:rsidP="000C0800">
      <w:pPr>
        <w:spacing w:line="480" w:lineRule="auto"/>
        <w:ind w:right="95"/>
        <w:jc w:val="both"/>
        <w:rPr>
          <w:rFonts w:ascii="Times New Roman" w:eastAsia="Times New Roman" w:hAnsi="Times New Roman" w:cs="Times New Roman"/>
          <w:i/>
          <w:sz w:val="24"/>
          <w:szCs w:val="24"/>
          <w:lang w:val="en-US" w:eastAsia="fi-FI"/>
        </w:rPr>
      </w:pPr>
      <w:r>
        <w:rPr>
          <w:rFonts w:ascii="Times New Roman" w:hAnsi="Times New Roman" w:cs="Times New Roman"/>
          <w:sz w:val="24"/>
          <w:szCs w:val="24"/>
          <w:lang w:val="en-US"/>
        </w:rPr>
        <w:t>FTC data are available at the Biobank of the National Institute for Health and Welfare, Finland. All the biobanked data are publicly available for use by qualified researchers following a standardized application procedure.</w:t>
      </w:r>
    </w:p>
    <w:p w14:paraId="2BB8AF66" w14:textId="77777777" w:rsidR="00A6764E" w:rsidRPr="00627F60" w:rsidRDefault="00A6764E" w:rsidP="000C0800">
      <w:pPr>
        <w:spacing w:line="480" w:lineRule="auto"/>
        <w:ind w:right="95"/>
        <w:jc w:val="both"/>
        <w:rPr>
          <w:rFonts w:ascii="Times New Roman" w:eastAsia="Times New Roman" w:hAnsi="Times New Roman" w:cs="Times New Roman"/>
          <w:i/>
          <w:sz w:val="24"/>
          <w:szCs w:val="24"/>
          <w:lang w:val="en-US" w:eastAsia="fi-FI"/>
        </w:rPr>
      </w:pPr>
      <w:r w:rsidRPr="00627F60">
        <w:rPr>
          <w:rFonts w:ascii="Times New Roman" w:eastAsia="Times New Roman" w:hAnsi="Times New Roman" w:cs="Times New Roman"/>
          <w:i/>
          <w:sz w:val="24"/>
          <w:szCs w:val="24"/>
          <w:lang w:val="en-US" w:eastAsia="fi-FI"/>
        </w:rPr>
        <w:t>Acknowledgements</w:t>
      </w:r>
    </w:p>
    <w:p w14:paraId="672DADF3" w14:textId="77777777" w:rsidR="00A6764E" w:rsidRPr="00627F60" w:rsidRDefault="00A6764E" w:rsidP="000C0800">
      <w:pPr>
        <w:spacing w:line="480" w:lineRule="auto"/>
        <w:ind w:right="95"/>
        <w:jc w:val="both"/>
        <w:rPr>
          <w:rFonts w:ascii="Times New Roman" w:eastAsia="Times New Roman" w:hAnsi="Times New Roman" w:cs="Times New Roman"/>
          <w:sz w:val="24"/>
          <w:szCs w:val="24"/>
          <w:lang w:val="en-US" w:eastAsia="fi-FI"/>
        </w:rPr>
        <w:sectPr w:rsidR="00A6764E" w:rsidRPr="00627F60">
          <w:pgSz w:w="11906" w:h="16838"/>
          <w:pgMar w:top="1440" w:right="1440" w:bottom="1440" w:left="1440" w:header="708" w:footer="708" w:gutter="0"/>
          <w:cols w:space="708"/>
          <w:docGrid w:linePitch="360"/>
        </w:sectPr>
      </w:pPr>
      <w:r w:rsidRPr="00627F60">
        <w:rPr>
          <w:rFonts w:ascii="Times New Roman" w:eastAsia="Times New Roman" w:hAnsi="Times New Roman" w:cs="Times New Roman"/>
          <w:sz w:val="24"/>
          <w:szCs w:val="24"/>
          <w:lang w:val="en-US" w:eastAsia="fi-FI"/>
        </w:rPr>
        <w:t>This work was supported by the Academy of Finland [213506, 265240, 263278, 312073 to JK, and 297908 to MO], EC FP5 GenomEUtwin (JK), NIH NIH/NHLBI (grant HL104125), EC MC ITN Project EPITRAIN (JK &amp; MO) project and the University of Helsinki Research Funds to MO, Sigrid Juselius Foundation to JK and MO, Yrjö Jahnsson foundation (6868) and Juho Vainio foundation to ES. The authors thank all FTC study participants and research team members. The Gerontology Research Center is a joint effort between the University of Jyväskylä and the University of Tampere.</w:t>
      </w:r>
    </w:p>
    <w:p w14:paraId="36DF557E" w14:textId="77777777" w:rsidR="00F75686" w:rsidRPr="00627F60" w:rsidRDefault="00F75686"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The Framingham Heart Study (FHS)</w:t>
      </w:r>
    </w:p>
    <w:p w14:paraId="30DF8649" w14:textId="77777777" w:rsidR="00F75686" w:rsidRPr="00627F60" w:rsidRDefault="00F7568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0A2F6B40" w14:textId="76D087B1" w:rsidR="00F75686" w:rsidRPr="00627F60"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Framingham Heart Study (FHS)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_Ref32486241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36</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is a large-scale longitudinal study started in 1948, initially investigating the common factors of characteristics that contribute to cardiovascular disease (CVD), https://www.framinghamheartstudy.org/index.php. The study at first enrolled participants living in the town of Framingham, Massachusetts, who were free of overt symptoms of CVD,</w:t>
      </w:r>
      <w:r w:rsidR="000C0800">
        <w:rPr>
          <w:rFonts w:ascii="Times New Roman" w:hAnsi="Times New Roman" w:cs="Times New Roman"/>
          <w:sz w:val="24"/>
          <w:szCs w:val="24"/>
        </w:rPr>
        <w:t xml:space="preserve"> heart attack or stroke at enro</w:t>
      </w:r>
      <w:r w:rsidRPr="00627F60">
        <w:rPr>
          <w:rFonts w:ascii="Times New Roman" w:hAnsi="Times New Roman" w:cs="Times New Roman"/>
          <w:sz w:val="24"/>
          <w:szCs w:val="24"/>
        </w:rPr>
        <w:t>lment. In 1971, the study starte</w:t>
      </w:r>
      <w:r w:rsidR="000C0800">
        <w:rPr>
          <w:rFonts w:ascii="Times New Roman" w:hAnsi="Times New Roman" w:cs="Times New Roman"/>
          <w:sz w:val="24"/>
          <w:szCs w:val="24"/>
        </w:rPr>
        <w:t>d FHS Offspring Cohort to enrol</w:t>
      </w:r>
      <w:r w:rsidRPr="00627F60">
        <w:rPr>
          <w:rFonts w:ascii="Times New Roman" w:hAnsi="Times New Roman" w:cs="Times New Roman"/>
          <w:sz w:val="24"/>
          <w:szCs w:val="24"/>
        </w:rPr>
        <w:t xml:space="preserve"> a second generation of the original participants’ adult children and their spouses (n= 5</w:t>
      </w:r>
      <w:r w:rsidR="00635E40" w:rsidRPr="00627F60">
        <w:rPr>
          <w:rFonts w:ascii="Times New Roman" w:hAnsi="Times New Roman" w:cs="Times New Roman"/>
          <w:sz w:val="24"/>
          <w:szCs w:val="24"/>
        </w:rPr>
        <w:t>,</w:t>
      </w:r>
      <w:r w:rsidRPr="00627F60">
        <w:rPr>
          <w:rFonts w:ascii="Times New Roman" w:hAnsi="Times New Roman" w:cs="Times New Roman"/>
          <w:sz w:val="24"/>
          <w:szCs w:val="24"/>
        </w:rPr>
        <w:t>124) for conducting similar examinations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_Ref32486252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37</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Participants from the FHS Offspring Cohort were eligible for our GWAS study if they attended the eighth examination cycle (2005-2008) and consented to having their DNA to be used for genetic research. There are a total of 2</w:t>
      </w:r>
      <w:r w:rsidR="00635E40" w:rsidRPr="00627F60">
        <w:rPr>
          <w:rFonts w:ascii="Times New Roman" w:hAnsi="Times New Roman" w:cs="Times New Roman"/>
          <w:sz w:val="24"/>
          <w:szCs w:val="24"/>
        </w:rPr>
        <w:t>,</w:t>
      </w:r>
      <w:r w:rsidRPr="00627F60">
        <w:rPr>
          <w:rFonts w:ascii="Times New Roman" w:hAnsi="Times New Roman" w:cs="Times New Roman"/>
          <w:sz w:val="24"/>
          <w:szCs w:val="24"/>
        </w:rPr>
        <w:t xml:space="preserve">329 FHS participants with European genetic ancestry available for both DNA methylation and SNP array data. Multidimensional scaling (MDS) in </w:t>
      </w:r>
      <w:r w:rsidR="007739F9">
        <w:rPr>
          <w:rFonts w:ascii="Times New Roman" w:hAnsi="Times New Roman" w:cs="Times New Roman"/>
          <w:sz w:val="24"/>
          <w:szCs w:val="24"/>
        </w:rPr>
        <w:t>conjunction</w:t>
      </w:r>
      <w:r w:rsidR="007739F9" w:rsidRPr="00627F60">
        <w:rPr>
          <w:rFonts w:ascii="Times New Roman" w:hAnsi="Times New Roman" w:cs="Times New Roman"/>
          <w:sz w:val="24"/>
          <w:szCs w:val="24"/>
        </w:rPr>
        <w:t xml:space="preserve"> </w:t>
      </w:r>
      <w:r w:rsidRPr="00627F60">
        <w:rPr>
          <w:rFonts w:ascii="Times New Roman" w:hAnsi="Times New Roman" w:cs="Times New Roman"/>
          <w:sz w:val="24"/>
          <w:szCs w:val="24"/>
        </w:rPr>
        <w:t>with principal components analysis was performed to identify genetic ancestry outliers, leaving 2</w:t>
      </w:r>
      <w:r w:rsidR="00635E40" w:rsidRPr="00627F60">
        <w:rPr>
          <w:rFonts w:ascii="Times New Roman" w:hAnsi="Times New Roman" w:cs="Times New Roman"/>
          <w:sz w:val="24"/>
          <w:szCs w:val="24"/>
        </w:rPr>
        <w:t>,</w:t>
      </w:r>
      <w:r w:rsidRPr="00627F60">
        <w:rPr>
          <w:rFonts w:ascii="Times New Roman" w:hAnsi="Times New Roman" w:cs="Times New Roman"/>
          <w:sz w:val="24"/>
          <w:szCs w:val="24"/>
        </w:rPr>
        <w:t xml:space="preserve">322 participants remained in analysis. </w:t>
      </w:r>
    </w:p>
    <w:p w14:paraId="583229B9" w14:textId="77777777" w:rsidR="00F75686" w:rsidRPr="00627F60" w:rsidRDefault="00F7568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1777963F" w14:textId="77777777" w:rsidR="00F75686" w:rsidRPr="00627F60"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All participants provided written informed consent at the time of each examination visit. The study protocol was approved by the Institutional Review Board at Boston University Medical Center (Boston, MA). </w:t>
      </w:r>
    </w:p>
    <w:p w14:paraId="61CBA1E9" w14:textId="77777777" w:rsidR="00F75686" w:rsidRPr="00627F60" w:rsidRDefault="00F7568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5C0F5C3B" w14:textId="1E70ADD7" w:rsidR="00F75686" w:rsidRPr="00627F60"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Peripheral blood samples were collected at the 8th examination. Genomic DNA was extracted from buffy coat using the Gentra Puregene DNA extraction kit (Qiagen) and bisulfite converted using EZ DNA Methylation kit (Zymo Research Corporation). DNA methylation quantification was conducted in two laboratory batches using the Illumina Infinium </w:t>
      </w:r>
      <w:r w:rsidRPr="00627F60">
        <w:rPr>
          <w:rFonts w:ascii="Times New Roman" w:hAnsi="Times New Roman" w:cs="Times New Roman"/>
          <w:sz w:val="24"/>
          <w:szCs w:val="24"/>
        </w:rPr>
        <w:lastRenderedPageBreak/>
        <w:t>HumanMethylation450 array (Illumina). Methylation beta values were generated using the Bioconductor minfi package with Noob background correction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_Ref32333516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29</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p>
    <w:p w14:paraId="5452358C" w14:textId="77777777" w:rsidR="00F75686" w:rsidRPr="00627F60" w:rsidRDefault="00F7568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70DD2E33" w14:textId="77777777" w:rsidR="00F75686" w:rsidRPr="00627F60"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FHS genotyping was carried out using Affymetrix 500k and MiPs 50K gene-centered chip.</w:t>
      </w:r>
    </w:p>
    <w:p w14:paraId="70423B68" w14:textId="38F29926" w:rsidR="00F75686" w:rsidRPr="00627F60"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Imputation was based on Minimac3 with HRC reference release 1. Prior imputation, quality control removed variants that satisfied any of the following criteria: Hardy-Weinberg equilibrium P &lt; 1.0E-06, call rate less than 96.9%, minor allele frequency less than 0.01, number of Mendelian errors greater or equal to 1000, and variants at locations that did not map to GRCh37. Of the 546,344 genotyped SNPs, 412,049 variants remained after quality control. The genotyped and imputed markers datasets were downloaded from dbGAP (accession number:  phs000724.v2.p9). </w:t>
      </w:r>
    </w:p>
    <w:p w14:paraId="37EDFFBD" w14:textId="77777777" w:rsidR="00F75686" w:rsidRPr="00627F60" w:rsidRDefault="00F75686" w:rsidP="000C0800">
      <w:pPr>
        <w:spacing w:line="480" w:lineRule="auto"/>
        <w:ind w:right="95"/>
        <w:jc w:val="both"/>
        <w:rPr>
          <w:rFonts w:ascii="Times New Roman" w:hAnsi="Times New Roman" w:cs="Times New Roman"/>
          <w:sz w:val="24"/>
          <w:szCs w:val="24"/>
        </w:rPr>
      </w:pPr>
    </w:p>
    <w:p w14:paraId="4078D259" w14:textId="3F9E1F52" w:rsidR="00F75686" w:rsidRDefault="00F7568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We performed GWAS in FHS offspring cohort (N=2</w:t>
      </w:r>
      <w:r w:rsidR="00635E40" w:rsidRPr="00627F60">
        <w:rPr>
          <w:rFonts w:ascii="Times New Roman" w:hAnsi="Times New Roman" w:cs="Times New Roman"/>
          <w:sz w:val="24"/>
          <w:szCs w:val="24"/>
        </w:rPr>
        <w:t>,</w:t>
      </w:r>
      <w:r w:rsidRPr="00627F60">
        <w:rPr>
          <w:rFonts w:ascii="Times New Roman" w:hAnsi="Times New Roman" w:cs="Times New Roman"/>
          <w:sz w:val="24"/>
          <w:szCs w:val="24"/>
        </w:rPr>
        <w:t>322) on both genotyped and imputed markers. A relaxed QC was applied to the imputed markers including the thresholds of M</w:t>
      </w:r>
      <w:r w:rsidR="00FF4055">
        <w:rPr>
          <w:rFonts w:ascii="Times New Roman" w:hAnsi="Times New Roman" w:cs="Times New Roman"/>
          <w:sz w:val="24"/>
          <w:szCs w:val="24"/>
        </w:rPr>
        <w:t>aCH Rsq at 0.2 and MAF at 0.005</w:t>
      </w:r>
      <w:r w:rsidRPr="00627F60">
        <w:rPr>
          <w:rFonts w:ascii="Times New Roman" w:hAnsi="Times New Roman" w:cs="Times New Roman"/>
          <w:sz w:val="24"/>
          <w:szCs w:val="24"/>
        </w:rPr>
        <w:t>. A small number of mono</w:t>
      </w:r>
      <w:r w:rsidR="000C0800">
        <w:rPr>
          <w:rFonts w:ascii="Times New Roman" w:hAnsi="Times New Roman" w:cs="Times New Roman"/>
          <w:sz w:val="24"/>
          <w:szCs w:val="24"/>
        </w:rPr>
        <w:t>morphic</w:t>
      </w:r>
      <w:r w:rsidRPr="00627F60">
        <w:rPr>
          <w:rFonts w:ascii="Times New Roman" w:hAnsi="Times New Roman" w:cs="Times New Roman"/>
          <w:sz w:val="24"/>
          <w:szCs w:val="24"/>
        </w:rPr>
        <w:t xml:space="preserve"> SNPs detected by Hardy-Wei</w:t>
      </w:r>
      <w:r w:rsidR="000C0800">
        <w:rPr>
          <w:rFonts w:ascii="Times New Roman" w:hAnsi="Times New Roman" w:cs="Times New Roman"/>
          <w:sz w:val="24"/>
          <w:szCs w:val="24"/>
        </w:rPr>
        <w:t>n</w:t>
      </w:r>
      <w:r w:rsidRPr="00627F60">
        <w:rPr>
          <w:rFonts w:ascii="Times New Roman" w:hAnsi="Times New Roman" w:cs="Times New Roman"/>
          <w:sz w:val="24"/>
          <w:szCs w:val="24"/>
        </w:rPr>
        <w:t>b</w:t>
      </w:r>
      <w:r w:rsidR="000C0800">
        <w:rPr>
          <w:rFonts w:ascii="Times New Roman" w:hAnsi="Times New Roman" w:cs="Times New Roman"/>
          <w:sz w:val="24"/>
          <w:szCs w:val="24"/>
        </w:rPr>
        <w:t>e</w:t>
      </w:r>
      <w:r w:rsidRPr="00627F60">
        <w:rPr>
          <w:rFonts w:ascii="Times New Roman" w:hAnsi="Times New Roman" w:cs="Times New Roman"/>
          <w:sz w:val="24"/>
          <w:szCs w:val="24"/>
        </w:rPr>
        <w:t xml:space="preserve">rg analysis in PLINK, based on founders, were removed from GWAS analysis. GWAS was performed in fast MLM-based tool under GCTA (--fastGWA-lmm-exact), https://www.biorxiv.org/content/10.1101/598110v1. The random covariance matrix in the linear mixed analysis was estimated based on kinship coefficients of the pedigree structure. The kinship coefficients based genetic related covariance matrix was prepared using the R code provided by the GCTA tool. The fastGWA option adapts a sparse genetic relationship matrix that accounts up to the third relationship; the genetic variance component can be estimated from closely related individuals that captures both genetic variance and the amount of phenotypic variance attributable to shared environmental effect. The linear mixed analysis </w:t>
      </w:r>
      <w:r w:rsidRPr="00627F60">
        <w:rPr>
          <w:rFonts w:ascii="Times New Roman" w:hAnsi="Times New Roman" w:cs="Times New Roman"/>
          <w:sz w:val="24"/>
          <w:szCs w:val="24"/>
        </w:rPr>
        <w:lastRenderedPageBreak/>
        <w:t>was also adjusted for sex and three principal components as fixed effects. GWAS of granulocytes was additionally adjusted for age as a fixed effect.</w:t>
      </w:r>
    </w:p>
    <w:p w14:paraId="31304B48" w14:textId="698BD1A3"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33F637CD" w14:textId="464CFBA2" w:rsidR="008B31AD" w:rsidRPr="008B31AD" w:rsidRDefault="008B31AD" w:rsidP="000C0800">
      <w:pPr>
        <w:spacing w:line="480" w:lineRule="auto"/>
        <w:ind w:right="9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FHS data are available at dbGaP under the </w:t>
      </w:r>
      <w:r w:rsidR="00564D6B">
        <w:rPr>
          <w:rFonts w:ascii="Times New Roman" w:hAnsi="Times New Roman" w:cs="Times New Roman"/>
          <w:sz w:val="24"/>
          <w:szCs w:val="24"/>
          <w:shd w:val="clear" w:color="auto" w:fill="FFFFFF"/>
        </w:rPr>
        <w:t xml:space="preserve">accession numbers phs000342 and </w:t>
      </w:r>
      <w:r>
        <w:rPr>
          <w:rFonts w:ascii="Times New Roman" w:hAnsi="Times New Roman" w:cs="Times New Roman"/>
          <w:sz w:val="24"/>
          <w:szCs w:val="24"/>
          <w:shd w:val="clear" w:color="auto" w:fill="FFFFFF"/>
        </w:rPr>
        <w:t>phs000724.</w:t>
      </w:r>
    </w:p>
    <w:p w14:paraId="762A6E41" w14:textId="77777777" w:rsidR="00F75686" w:rsidRPr="00627F60" w:rsidRDefault="00F7568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0916205A" w14:textId="75E4F8C0" w:rsidR="00F75686" w:rsidRPr="00FE1069" w:rsidRDefault="00FE1069" w:rsidP="000C0800">
      <w:pPr>
        <w:spacing w:line="480" w:lineRule="auto"/>
        <w:ind w:right="95"/>
        <w:jc w:val="both"/>
        <w:rPr>
          <w:rFonts w:ascii="Times New Roman" w:hAnsi="Times New Roman" w:cs="Times New Roman"/>
          <w:sz w:val="24"/>
          <w:szCs w:val="24"/>
          <w:shd w:val="clear" w:color="auto" w:fill="FFFFFF"/>
        </w:rPr>
        <w:sectPr w:rsidR="00F75686" w:rsidRPr="00FE1069">
          <w:pgSz w:w="11906" w:h="16838"/>
          <w:pgMar w:top="1440" w:right="1440" w:bottom="1440" w:left="1440" w:header="708" w:footer="708" w:gutter="0"/>
          <w:cols w:space="708"/>
          <w:docGrid w:linePitch="360"/>
        </w:sectPr>
      </w:pPr>
      <w:r>
        <w:rPr>
          <w:rFonts w:ascii="Times New Roman" w:hAnsi="Times New Roman" w:cs="Times New Roman"/>
          <w:sz w:val="24"/>
          <w:szCs w:val="24"/>
          <w:shd w:val="clear" w:color="auto" w:fill="FFFFFF"/>
        </w:rPr>
        <w:t>The FHS data were accessed from dbGaP under the accession numbers phs000342 and phs000724 (</w:t>
      </w:r>
      <w:r w:rsidRPr="00FE1069">
        <w:rPr>
          <w:rFonts w:ascii="Times New Roman" w:hAnsi="Times New Roman" w:cs="Times New Roman"/>
          <w:sz w:val="24"/>
          <w:szCs w:val="24"/>
          <w:shd w:val="clear" w:color="auto" w:fill="FFFFFF"/>
        </w:rPr>
        <w:t>https://www.ncbi.nlm.nih.gov/projects/gap/cgi-bin/study.cgi?study_id=phs000007.v31.p12</w:t>
      </w:r>
      <w:r>
        <w:rPr>
          <w:rFonts w:ascii="Times New Roman" w:hAnsi="Times New Roman" w:cs="Times New Roman"/>
          <w:sz w:val="24"/>
          <w:szCs w:val="24"/>
          <w:shd w:val="clear" w:color="auto" w:fill="FFFFFF"/>
        </w:rPr>
        <w:t xml:space="preserve">). </w:t>
      </w:r>
      <w:r w:rsidR="00FE7B3B" w:rsidRPr="00FE7B3B">
        <w:rPr>
          <w:rFonts w:ascii="Times New Roman" w:hAnsi="Times New Roman" w:cs="Times New Roman"/>
          <w:sz w:val="24"/>
          <w:szCs w:val="24"/>
        </w:rPr>
        <w:t>The Framingham Heart Study is conducted and supported by the National Heart, Lung, and Blood Institute (NHLBI) in collaboration with Boston University (Contract No. N01-HC-25195, HHSN2682</w:t>
      </w:r>
      <w:r>
        <w:rPr>
          <w:rFonts w:ascii="Times New Roman" w:hAnsi="Times New Roman" w:cs="Times New Roman"/>
          <w:sz w:val="24"/>
          <w:szCs w:val="24"/>
        </w:rPr>
        <w:t>01500001I and 75N92019D00031).</w:t>
      </w:r>
      <w:r w:rsidRPr="00FE1069">
        <w:t xml:space="preserve"> </w:t>
      </w:r>
      <w:r w:rsidRPr="00FE1069">
        <w:rPr>
          <w:rFonts w:ascii="Times New Roman" w:hAnsi="Times New Roman" w:cs="Times New Roman"/>
          <w:sz w:val="24"/>
          <w:szCs w:val="24"/>
        </w:rPr>
        <w:t>This manuscript</w:t>
      </w:r>
      <w:r>
        <w:rPr>
          <w:rFonts w:ascii="Times New Roman" w:hAnsi="Times New Roman" w:cs="Times New Roman"/>
          <w:sz w:val="24"/>
          <w:szCs w:val="24"/>
        </w:rPr>
        <w:t xml:space="preserve"> </w:t>
      </w:r>
      <w:r w:rsidRPr="00FE1069">
        <w:rPr>
          <w:rFonts w:ascii="Times New Roman" w:hAnsi="Times New Roman" w:cs="Times New Roman"/>
          <w:sz w:val="24"/>
          <w:szCs w:val="24"/>
        </w:rPr>
        <w:t>was not prepared in collaboration with investigators of the Framingham Heart Study</w:t>
      </w:r>
      <w:r>
        <w:rPr>
          <w:rFonts w:ascii="Times New Roman" w:hAnsi="Times New Roman" w:cs="Times New Roman"/>
          <w:sz w:val="24"/>
          <w:szCs w:val="24"/>
        </w:rPr>
        <w:t xml:space="preserve"> </w:t>
      </w:r>
      <w:r w:rsidRPr="00FE1069">
        <w:rPr>
          <w:rFonts w:ascii="Times New Roman" w:hAnsi="Times New Roman" w:cs="Times New Roman"/>
          <w:sz w:val="24"/>
          <w:szCs w:val="24"/>
        </w:rPr>
        <w:t>and does not necessarily reflect the opinions or views of the Framingham Heart</w:t>
      </w:r>
      <w:r>
        <w:rPr>
          <w:rFonts w:ascii="Times New Roman" w:hAnsi="Times New Roman" w:cs="Times New Roman"/>
          <w:sz w:val="24"/>
          <w:szCs w:val="24"/>
        </w:rPr>
        <w:t xml:space="preserve"> </w:t>
      </w:r>
      <w:r w:rsidRPr="00FE1069">
        <w:rPr>
          <w:rFonts w:ascii="Times New Roman" w:hAnsi="Times New Roman" w:cs="Times New Roman"/>
          <w:sz w:val="24"/>
          <w:szCs w:val="24"/>
        </w:rPr>
        <w:t>Stud</w:t>
      </w:r>
      <w:r>
        <w:rPr>
          <w:rFonts w:ascii="Times New Roman" w:hAnsi="Times New Roman" w:cs="Times New Roman"/>
          <w:sz w:val="24"/>
          <w:szCs w:val="24"/>
        </w:rPr>
        <w:t xml:space="preserve">y, Boston University, or NHLBI. </w:t>
      </w:r>
      <w:r w:rsidR="00FE7B3B" w:rsidRPr="00FE7B3B">
        <w:rPr>
          <w:rFonts w:ascii="Times New Roman" w:hAnsi="Times New Roman" w:cs="Times New Roman"/>
          <w:sz w:val="24"/>
          <w:szCs w:val="24"/>
        </w:rPr>
        <w:t>Funding for SHARe Affymetrix genotyping was provided by NHLBI Contract N02-HL64278. SHARe Illumina genotyping was provided under an agreement between Illumina and Boston University. DNA methylation data was funded from DIR research budget. National Institutes of Health, Bethesda, MD, USA, Daniel Levy PI.</w:t>
      </w:r>
      <w:r w:rsidR="00FE7B3B">
        <w:rPr>
          <w:rFonts w:ascii="Times New Roman" w:hAnsi="Times New Roman" w:cs="Times New Roman"/>
          <w:sz w:val="24"/>
          <w:szCs w:val="24"/>
        </w:rPr>
        <w:t xml:space="preserve"> </w:t>
      </w:r>
      <w:r w:rsidR="00FE7B3B" w:rsidRPr="00627F60">
        <w:rPr>
          <w:rFonts w:ascii="Times New Roman" w:hAnsi="Times New Roman" w:cs="Times New Roman"/>
          <w:sz w:val="24"/>
          <w:szCs w:val="24"/>
        </w:rPr>
        <w:t>Horvath and Lu were supported by 1U01AG060908 – 01</w:t>
      </w:r>
      <w:r w:rsidR="0015154E">
        <w:rPr>
          <w:rFonts w:ascii="Times New Roman" w:hAnsi="Times New Roman" w:cs="Times New Roman"/>
          <w:sz w:val="24"/>
          <w:szCs w:val="24"/>
        </w:rPr>
        <w:t xml:space="preserve"> under study approval </w:t>
      </w:r>
      <w:r w:rsidR="0015154E" w:rsidRPr="0015154E">
        <w:rPr>
          <w:rFonts w:ascii="Times New Roman" w:hAnsi="Times New Roman" w:cs="Times New Roman"/>
          <w:sz w:val="24"/>
          <w:szCs w:val="24"/>
        </w:rPr>
        <w:t>IRB#15-000682</w:t>
      </w:r>
      <w:r w:rsidR="00FE7B3B" w:rsidRPr="00627F60">
        <w:rPr>
          <w:rFonts w:ascii="Times New Roman" w:hAnsi="Times New Roman" w:cs="Times New Roman"/>
          <w:sz w:val="24"/>
          <w:szCs w:val="24"/>
        </w:rPr>
        <w:t>.</w:t>
      </w:r>
    </w:p>
    <w:p w14:paraId="40D148B4" w14:textId="64199928" w:rsidR="00BC3768" w:rsidRPr="00627F60" w:rsidRDefault="00BC3768"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Generation Scotland: Scottish Family Health Study (GS)</w:t>
      </w:r>
    </w:p>
    <w:p w14:paraId="37DF04AC"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01C307D1" w14:textId="05FD5147" w:rsidR="00BC3768" w:rsidRPr="00627F60" w:rsidRDefault="00635E4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Generation Scotland is a family-</w:t>
      </w:r>
      <w:r w:rsidR="00BC3768" w:rsidRPr="00627F60">
        <w:rPr>
          <w:rFonts w:ascii="Times New Roman" w:hAnsi="Times New Roman" w:cs="Times New Roman"/>
          <w:sz w:val="24"/>
          <w:szCs w:val="24"/>
        </w:rPr>
        <w:t>structured, population-based cohort study of over 24,000 people from across Scotland, aged between 18 and 99 years at the study baseline (2006-2011). A broad set of phenotype data were collected at baseline and data linkage to electronic health records has enabled follow-up to collect information on incident disease outcomes. Full details have been reported previously [</w:t>
      </w:r>
      <w:r w:rsidR="00122C26" w:rsidRPr="00627F60">
        <w:rPr>
          <w:rFonts w:ascii="Times New Roman" w:hAnsi="Times New Roman" w:cs="Times New Roman"/>
          <w:sz w:val="24"/>
          <w:szCs w:val="24"/>
        </w:rPr>
        <w:fldChar w:fldCharType="begin"/>
      </w:r>
      <w:r w:rsidR="00122C26" w:rsidRPr="00627F60">
        <w:rPr>
          <w:rFonts w:ascii="Times New Roman" w:hAnsi="Times New Roman" w:cs="Times New Roman"/>
          <w:sz w:val="24"/>
          <w:szCs w:val="24"/>
        </w:rPr>
        <w:instrText xml:space="preserve"> REF _Ref32334042 \r \h </w:instrText>
      </w:r>
      <w:r w:rsidR="005F4B7B" w:rsidRPr="00627F60">
        <w:rPr>
          <w:rFonts w:ascii="Times New Roman" w:hAnsi="Times New Roman" w:cs="Times New Roman"/>
          <w:sz w:val="24"/>
          <w:szCs w:val="24"/>
        </w:rPr>
        <w:instrText xml:space="preserve"> \* MERGEFORMAT </w:instrText>
      </w:r>
      <w:r w:rsidR="00122C26" w:rsidRPr="00627F60">
        <w:rPr>
          <w:rFonts w:ascii="Times New Roman" w:hAnsi="Times New Roman" w:cs="Times New Roman"/>
          <w:sz w:val="24"/>
          <w:szCs w:val="24"/>
        </w:rPr>
      </w:r>
      <w:r w:rsidR="00122C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36</w:t>
      </w:r>
      <w:r w:rsidR="00122C26" w:rsidRPr="00627F60">
        <w:rPr>
          <w:rFonts w:ascii="Times New Roman" w:hAnsi="Times New Roman" w:cs="Times New Roman"/>
          <w:sz w:val="24"/>
          <w:szCs w:val="24"/>
        </w:rPr>
        <w:fldChar w:fldCharType="end"/>
      </w:r>
      <w:r w:rsidR="00BC3768" w:rsidRPr="00627F60">
        <w:rPr>
          <w:rFonts w:ascii="Times New Roman" w:hAnsi="Times New Roman" w:cs="Times New Roman"/>
          <w:sz w:val="24"/>
          <w:szCs w:val="24"/>
        </w:rPr>
        <w:t>,</w:t>
      </w:r>
      <w:r w:rsidR="00122C26" w:rsidRPr="00627F60">
        <w:rPr>
          <w:rFonts w:ascii="Times New Roman" w:hAnsi="Times New Roman" w:cs="Times New Roman"/>
          <w:sz w:val="24"/>
          <w:szCs w:val="24"/>
        </w:rPr>
        <w:t xml:space="preserve"> </w:t>
      </w:r>
      <w:r w:rsidR="00122C26" w:rsidRPr="00627F60">
        <w:rPr>
          <w:rFonts w:ascii="Times New Roman" w:hAnsi="Times New Roman" w:cs="Times New Roman"/>
          <w:sz w:val="24"/>
          <w:szCs w:val="24"/>
        </w:rPr>
        <w:fldChar w:fldCharType="begin"/>
      </w:r>
      <w:r w:rsidR="00122C26" w:rsidRPr="00627F60">
        <w:rPr>
          <w:rFonts w:ascii="Times New Roman" w:hAnsi="Times New Roman" w:cs="Times New Roman"/>
          <w:sz w:val="24"/>
          <w:szCs w:val="24"/>
        </w:rPr>
        <w:instrText xml:space="preserve"> REF _Ref32334048 \r \h </w:instrText>
      </w:r>
      <w:r w:rsidR="005F4B7B" w:rsidRPr="00627F60">
        <w:rPr>
          <w:rFonts w:ascii="Times New Roman" w:hAnsi="Times New Roman" w:cs="Times New Roman"/>
          <w:sz w:val="24"/>
          <w:szCs w:val="24"/>
        </w:rPr>
        <w:instrText xml:space="preserve"> \* MERGEFORMAT </w:instrText>
      </w:r>
      <w:r w:rsidR="00122C26" w:rsidRPr="00627F60">
        <w:rPr>
          <w:rFonts w:ascii="Times New Roman" w:hAnsi="Times New Roman" w:cs="Times New Roman"/>
          <w:sz w:val="24"/>
          <w:szCs w:val="24"/>
        </w:rPr>
      </w:r>
      <w:r w:rsidR="00122C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39</w:t>
      </w:r>
      <w:r w:rsidR="00122C26" w:rsidRPr="00627F60">
        <w:rPr>
          <w:rFonts w:ascii="Times New Roman" w:hAnsi="Times New Roman" w:cs="Times New Roman"/>
          <w:sz w:val="24"/>
          <w:szCs w:val="24"/>
        </w:rPr>
        <w:fldChar w:fldCharType="end"/>
      </w:r>
      <w:r w:rsidR="00BC3768" w:rsidRPr="00627F60">
        <w:rPr>
          <w:rFonts w:ascii="Times New Roman" w:hAnsi="Times New Roman" w:cs="Times New Roman"/>
          <w:sz w:val="24"/>
          <w:szCs w:val="24"/>
        </w:rPr>
        <w:t>,</w:t>
      </w:r>
      <w:r w:rsidR="00122C26" w:rsidRPr="00627F60">
        <w:rPr>
          <w:rFonts w:ascii="Times New Roman" w:hAnsi="Times New Roman" w:cs="Times New Roman"/>
          <w:sz w:val="24"/>
          <w:szCs w:val="24"/>
        </w:rPr>
        <w:t xml:space="preserve"> </w:t>
      </w:r>
      <w:r w:rsidR="00122C26" w:rsidRPr="00627F60">
        <w:rPr>
          <w:rFonts w:ascii="Times New Roman" w:hAnsi="Times New Roman" w:cs="Times New Roman"/>
          <w:sz w:val="24"/>
          <w:szCs w:val="24"/>
        </w:rPr>
        <w:fldChar w:fldCharType="begin"/>
      </w:r>
      <w:r w:rsidR="00122C26" w:rsidRPr="00627F60">
        <w:rPr>
          <w:rFonts w:ascii="Times New Roman" w:hAnsi="Times New Roman" w:cs="Times New Roman"/>
          <w:sz w:val="24"/>
          <w:szCs w:val="24"/>
        </w:rPr>
        <w:instrText xml:space="preserve"> REF _Ref32334054 \r \h </w:instrText>
      </w:r>
      <w:r w:rsidR="005F4B7B" w:rsidRPr="00627F60">
        <w:rPr>
          <w:rFonts w:ascii="Times New Roman" w:hAnsi="Times New Roman" w:cs="Times New Roman"/>
          <w:sz w:val="24"/>
          <w:szCs w:val="24"/>
        </w:rPr>
        <w:instrText xml:space="preserve"> \* MERGEFORMAT </w:instrText>
      </w:r>
      <w:r w:rsidR="00122C26" w:rsidRPr="00627F60">
        <w:rPr>
          <w:rFonts w:ascii="Times New Roman" w:hAnsi="Times New Roman" w:cs="Times New Roman"/>
          <w:sz w:val="24"/>
          <w:szCs w:val="24"/>
        </w:rPr>
      </w:r>
      <w:r w:rsidR="00122C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40</w:t>
      </w:r>
      <w:r w:rsidR="00122C26" w:rsidRPr="00627F60">
        <w:rPr>
          <w:rFonts w:ascii="Times New Roman" w:hAnsi="Times New Roman" w:cs="Times New Roman"/>
          <w:sz w:val="24"/>
          <w:szCs w:val="24"/>
        </w:rPr>
        <w:fldChar w:fldCharType="end"/>
      </w:r>
      <w:r w:rsidR="00BC3768" w:rsidRPr="00627F60">
        <w:rPr>
          <w:rFonts w:ascii="Times New Roman" w:hAnsi="Times New Roman" w:cs="Times New Roman"/>
          <w:sz w:val="24"/>
          <w:szCs w:val="24"/>
        </w:rPr>
        <w:t xml:space="preserve">]. DNA was obtained from whole blood at the study baseline.  </w:t>
      </w:r>
    </w:p>
    <w:p w14:paraId="320F7B6C"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16FEB54E" w14:textId="78297E47" w:rsidR="00BC3768" w:rsidRPr="00627F60"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All components of Generation Scotland received ethical approval from the NHS Tayside Committee on Medical Research Ethics (REC Reference Number: 05/S1401/89). All participants provided broad and enduring written informed consent for biomedical research. Generation Scotland has also been granted Research Tissue Bank status by the East of Scotland Research Ethics Service (REC Reference Number: </w:t>
      </w:r>
      <w:r w:rsidR="00B0401E" w:rsidRPr="00B0401E">
        <w:rPr>
          <w:rFonts w:ascii="Times New Roman" w:hAnsi="Times New Roman" w:cs="Times New Roman"/>
          <w:sz w:val="24"/>
          <w:szCs w:val="24"/>
        </w:rPr>
        <w:t>20/ES/0021</w:t>
      </w:r>
      <w:r w:rsidRPr="00627F60">
        <w:rPr>
          <w:rFonts w:ascii="Times New Roman" w:hAnsi="Times New Roman" w:cs="Times New Roman"/>
          <w:sz w:val="24"/>
          <w:szCs w:val="24"/>
        </w:rPr>
        <w:t>), providing generic ethical approval for a wide range of uses within medical research. This study was performed in accordance with the Helsinki declaration.</w:t>
      </w:r>
    </w:p>
    <w:p w14:paraId="447E3E5D"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3A2B4523" w14:textId="77777777" w:rsidR="00BC3768" w:rsidRPr="00627F60"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from whole blood was assessed using the Illumina EPIC array. To date, the arrays have been run on two tranches of the GS data (Set 1 – n=5,100; Set 2 – n = 4,450). Full details on quality control have been reported previously. Briefly, probes were filtered based on three criteria: outliers based on visual inspection of the log median intensity of the methylated versus unmethylated signal per array; a beadcount &lt;3 in more than 5% of samples; and more than 5% of samples have a detection p-value &gt;0.05. Samples were removed if predicted sex did not match reported sex and if &gt;1% of CpGs had a detection p-value &gt;0.05. </w:t>
      </w:r>
      <w:r w:rsidRPr="00627F60">
        <w:rPr>
          <w:rFonts w:ascii="Times New Roman" w:hAnsi="Times New Roman" w:cs="Times New Roman"/>
          <w:sz w:val="24"/>
          <w:szCs w:val="24"/>
        </w:rPr>
        <w:lastRenderedPageBreak/>
        <w:t>These data were then uploaded to Horvath’s online calculator, as described in the main text, to generate the various clock estimates.</w:t>
      </w:r>
    </w:p>
    <w:p w14:paraId="290810E7"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357D48CF" w14:textId="60BC859F" w:rsidR="00BC3768"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GS genotyping was carried out over two batches with 9,863 samples genotyped using the Illumina HumanOmniExpressExome-8 v1.0 Bead Chip with the remainder genotyped using the Illumina HumanOmniExpressExome-8 v1.2 Bead Chip, with Infinium chemistry for both. Genotype quality control details have been described previously [</w:t>
      </w:r>
      <w:r w:rsidR="00122C26" w:rsidRPr="00627F60">
        <w:rPr>
          <w:rFonts w:ascii="Times New Roman" w:hAnsi="Times New Roman" w:cs="Times New Roman"/>
          <w:sz w:val="24"/>
          <w:szCs w:val="24"/>
          <w:highlight w:val="yellow"/>
        </w:rPr>
        <w:fldChar w:fldCharType="begin"/>
      </w:r>
      <w:r w:rsidR="00122C26" w:rsidRPr="00627F60">
        <w:rPr>
          <w:rFonts w:ascii="Times New Roman" w:hAnsi="Times New Roman" w:cs="Times New Roman"/>
          <w:sz w:val="24"/>
          <w:szCs w:val="24"/>
        </w:rPr>
        <w:instrText xml:space="preserve"> REF _Ref32334085 \r \h </w:instrText>
      </w:r>
      <w:r w:rsidR="005F4B7B" w:rsidRPr="00627F60">
        <w:rPr>
          <w:rFonts w:ascii="Times New Roman" w:hAnsi="Times New Roman" w:cs="Times New Roman"/>
          <w:sz w:val="24"/>
          <w:szCs w:val="24"/>
          <w:highlight w:val="yellow"/>
        </w:rPr>
        <w:instrText xml:space="preserve"> \* MERGEFORMAT </w:instrText>
      </w:r>
      <w:r w:rsidR="00122C26" w:rsidRPr="00627F60">
        <w:rPr>
          <w:rFonts w:ascii="Times New Roman" w:hAnsi="Times New Roman" w:cs="Times New Roman"/>
          <w:sz w:val="24"/>
          <w:szCs w:val="24"/>
          <w:highlight w:val="yellow"/>
        </w:rPr>
      </w:r>
      <w:r w:rsidR="00122C26"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41</w:t>
      </w:r>
      <w:r w:rsidR="00122C26"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and included the removal of individuals or SNPs with a low call rate (&lt;98%), SNPs with a Hardy-Weinberg P-value&lt;1x10</w:t>
      </w:r>
      <w:r w:rsidRPr="00627F60">
        <w:rPr>
          <w:rFonts w:ascii="Times New Roman" w:hAnsi="Times New Roman" w:cs="Times New Roman"/>
          <w:sz w:val="24"/>
          <w:szCs w:val="24"/>
          <w:vertAlign w:val="superscript"/>
        </w:rPr>
        <w:t>-6</w:t>
      </w:r>
      <w:r w:rsidRPr="00627F60">
        <w:rPr>
          <w:rFonts w:ascii="Times New Roman" w:hAnsi="Times New Roman" w:cs="Times New Roman"/>
          <w:sz w:val="24"/>
          <w:szCs w:val="24"/>
        </w:rPr>
        <w:t>. Ancestry outliers, defined as &gt;6 SDs from the mean in a principal components analysis of GS merged with 1,092 individuals from the 1000 Genomes Project [</w:t>
      </w:r>
      <w:r w:rsidR="00122C26" w:rsidRPr="00627F60">
        <w:rPr>
          <w:rFonts w:ascii="Times New Roman" w:hAnsi="Times New Roman" w:cs="Times New Roman"/>
          <w:sz w:val="24"/>
          <w:szCs w:val="24"/>
          <w:highlight w:val="yellow"/>
        </w:rPr>
        <w:fldChar w:fldCharType="begin"/>
      </w:r>
      <w:r w:rsidR="00122C26" w:rsidRPr="00627F60">
        <w:rPr>
          <w:rFonts w:ascii="Times New Roman" w:hAnsi="Times New Roman" w:cs="Times New Roman"/>
          <w:sz w:val="24"/>
          <w:szCs w:val="24"/>
        </w:rPr>
        <w:instrText xml:space="preserve"> REF _Ref32334094 \r \h </w:instrText>
      </w:r>
      <w:r w:rsidR="005F4B7B" w:rsidRPr="00627F60">
        <w:rPr>
          <w:rFonts w:ascii="Times New Roman" w:hAnsi="Times New Roman" w:cs="Times New Roman"/>
          <w:sz w:val="24"/>
          <w:szCs w:val="24"/>
          <w:highlight w:val="yellow"/>
        </w:rPr>
        <w:instrText xml:space="preserve"> \* MERGEFORMAT </w:instrText>
      </w:r>
      <w:r w:rsidR="00122C26" w:rsidRPr="00627F60">
        <w:rPr>
          <w:rFonts w:ascii="Times New Roman" w:hAnsi="Times New Roman" w:cs="Times New Roman"/>
          <w:sz w:val="24"/>
          <w:szCs w:val="24"/>
          <w:highlight w:val="yellow"/>
        </w:rPr>
      </w:r>
      <w:r w:rsidR="00122C26"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42</w:t>
      </w:r>
      <w:r w:rsidR="00122C26"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The QC’d SNP data were imputed to the HRC reference panel (v1.1). Further QC was carried out, as described in Nagy et al. [</w:t>
      </w:r>
      <w:r w:rsidR="00122C26" w:rsidRPr="00627F60">
        <w:rPr>
          <w:rFonts w:ascii="Times New Roman" w:hAnsi="Times New Roman" w:cs="Times New Roman"/>
          <w:sz w:val="24"/>
          <w:szCs w:val="24"/>
          <w:highlight w:val="yellow"/>
        </w:rPr>
        <w:fldChar w:fldCharType="begin"/>
      </w:r>
      <w:r w:rsidR="00122C26" w:rsidRPr="00627F60">
        <w:rPr>
          <w:rFonts w:ascii="Times New Roman" w:hAnsi="Times New Roman" w:cs="Times New Roman"/>
          <w:sz w:val="24"/>
          <w:szCs w:val="24"/>
        </w:rPr>
        <w:instrText xml:space="preserve"> REF _Ref32334085 \r \h </w:instrText>
      </w:r>
      <w:r w:rsidR="005F4B7B" w:rsidRPr="00627F60">
        <w:rPr>
          <w:rFonts w:ascii="Times New Roman" w:hAnsi="Times New Roman" w:cs="Times New Roman"/>
          <w:sz w:val="24"/>
          <w:szCs w:val="24"/>
          <w:highlight w:val="yellow"/>
        </w:rPr>
        <w:instrText xml:space="preserve"> \* MERGEFORMAT </w:instrText>
      </w:r>
      <w:r w:rsidR="00122C26" w:rsidRPr="00627F60">
        <w:rPr>
          <w:rFonts w:ascii="Times New Roman" w:hAnsi="Times New Roman" w:cs="Times New Roman"/>
          <w:sz w:val="24"/>
          <w:szCs w:val="24"/>
          <w:highlight w:val="yellow"/>
        </w:rPr>
      </w:r>
      <w:r w:rsidR="00122C26"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41</w:t>
      </w:r>
      <w:r w:rsidR="00122C26"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leaving an imputed dataset of over 24 million variants for analysis. The GWAS was run using RegScan v0.2 [</w:t>
      </w:r>
      <w:r w:rsidR="00122C26" w:rsidRPr="00627F60">
        <w:rPr>
          <w:rFonts w:ascii="Times New Roman" w:hAnsi="Times New Roman" w:cs="Times New Roman"/>
          <w:sz w:val="24"/>
          <w:szCs w:val="24"/>
          <w:highlight w:val="yellow"/>
        </w:rPr>
        <w:fldChar w:fldCharType="begin"/>
      </w:r>
      <w:r w:rsidR="00122C26" w:rsidRPr="00627F60">
        <w:rPr>
          <w:rFonts w:ascii="Times New Roman" w:hAnsi="Times New Roman" w:cs="Times New Roman"/>
          <w:sz w:val="24"/>
          <w:szCs w:val="24"/>
        </w:rPr>
        <w:instrText xml:space="preserve"> REF _Ref32334124 \r \h </w:instrText>
      </w:r>
      <w:r w:rsidR="005F4B7B" w:rsidRPr="00627F60">
        <w:rPr>
          <w:rFonts w:ascii="Times New Roman" w:hAnsi="Times New Roman" w:cs="Times New Roman"/>
          <w:sz w:val="24"/>
          <w:szCs w:val="24"/>
          <w:highlight w:val="yellow"/>
        </w:rPr>
        <w:instrText xml:space="preserve"> \* MERGEFORMAT </w:instrText>
      </w:r>
      <w:r w:rsidR="00122C26" w:rsidRPr="00627F60">
        <w:rPr>
          <w:rFonts w:ascii="Times New Roman" w:hAnsi="Times New Roman" w:cs="Times New Roman"/>
          <w:sz w:val="24"/>
          <w:szCs w:val="24"/>
          <w:highlight w:val="yellow"/>
        </w:rPr>
      </w:r>
      <w:r w:rsidR="00122C26"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43</w:t>
      </w:r>
      <w:r w:rsidR="00122C26"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The effect size, standard error and p-values were corrected to account for relatedness using the GRAMMAR-Gamma factors from the polygenic function in GenABEL [</w:t>
      </w:r>
      <w:r w:rsidR="00122C26" w:rsidRPr="00627F60">
        <w:rPr>
          <w:rFonts w:ascii="Times New Roman" w:hAnsi="Times New Roman" w:cs="Times New Roman"/>
          <w:sz w:val="24"/>
          <w:szCs w:val="24"/>
          <w:highlight w:val="yellow"/>
        </w:rPr>
        <w:fldChar w:fldCharType="begin"/>
      </w:r>
      <w:r w:rsidR="00122C26" w:rsidRPr="00627F60">
        <w:rPr>
          <w:rFonts w:ascii="Times New Roman" w:hAnsi="Times New Roman" w:cs="Times New Roman"/>
          <w:sz w:val="24"/>
          <w:szCs w:val="24"/>
        </w:rPr>
        <w:instrText xml:space="preserve"> REF _Ref32334132 \r \h </w:instrText>
      </w:r>
      <w:r w:rsidR="005F4B7B" w:rsidRPr="00627F60">
        <w:rPr>
          <w:rFonts w:ascii="Times New Roman" w:hAnsi="Times New Roman" w:cs="Times New Roman"/>
          <w:sz w:val="24"/>
          <w:szCs w:val="24"/>
          <w:highlight w:val="yellow"/>
        </w:rPr>
        <w:instrText xml:space="preserve"> \* MERGEFORMAT </w:instrText>
      </w:r>
      <w:r w:rsidR="00122C26" w:rsidRPr="00627F60">
        <w:rPr>
          <w:rFonts w:ascii="Times New Roman" w:hAnsi="Times New Roman" w:cs="Times New Roman"/>
          <w:sz w:val="24"/>
          <w:szCs w:val="24"/>
          <w:highlight w:val="yellow"/>
        </w:rPr>
      </w:r>
      <w:r w:rsidR="00122C26" w:rsidRPr="00627F60">
        <w:rPr>
          <w:rFonts w:ascii="Times New Roman" w:hAnsi="Times New Roman" w:cs="Times New Roman"/>
          <w:sz w:val="24"/>
          <w:szCs w:val="24"/>
          <w:highlight w:val="yellow"/>
        </w:rPr>
        <w:fldChar w:fldCharType="separate"/>
      </w:r>
      <w:r w:rsidR="00914C48" w:rsidRPr="00627F60">
        <w:rPr>
          <w:rFonts w:ascii="Times New Roman" w:hAnsi="Times New Roman" w:cs="Times New Roman"/>
          <w:sz w:val="24"/>
          <w:szCs w:val="24"/>
        </w:rPr>
        <w:t>44</w:t>
      </w:r>
      <w:r w:rsidR="00122C26" w:rsidRPr="00627F60">
        <w:rPr>
          <w:rFonts w:ascii="Times New Roman" w:hAnsi="Times New Roman" w:cs="Times New Roman"/>
          <w:sz w:val="24"/>
          <w:szCs w:val="24"/>
          <w:highlight w:val="yellow"/>
        </w:rPr>
        <w:fldChar w:fldCharType="end"/>
      </w:r>
      <w:r w:rsidRPr="00627F60">
        <w:rPr>
          <w:rFonts w:ascii="Times New Roman" w:hAnsi="Times New Roman" w:cs="Times New Roman"/>
          <w:sz w:val="24"/>
          <w:szCs w:val="24"/>
        </w:rPr>
        <w:t xml:space="preserve">]. </w:t>
      </w:r>
    </w:p>
    <w:p w14:paraId="3B5F172E" w14:textId="2AA5E0D9"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38AFA1E6" w14:textId="4C4B67E8" w:rsidR="008B31AD" w:rsidRPr="008B31AD" w:rsidRDefault="008B31AD" w:rsidP="000C0800">
      <w:pPr>
        <w:spacing w:line="480" w:lineRule="auto"/>
        <w:ind w:right="95"/>
        <w:jc w:val="both"/>
        <w:rPr>
          <w:rFonts w:ascii="Times New Roman" w:hAnsi="Times New Roman" w:cs="Times New Roman"/>
          <w:sz w:val="24"/>
          <w:szCs w:val="24"/>
        </w:rPr>
      </w:pPr>
      <w:r w:rsidRPr="00415F3E">
        <w:rPr>
          <w:rFonts w:ascii="Times New Roman" w:hAnsi="Times New Roman" w:cs="Times New Roman"/>
          <w:sz w:val="24"/>
          <w:szCs w:val="24"/>
          <w:shd w:val="clear" w:color="auto" w:fill="FFFFFF"/>
        </w:rPr>
        <w:t>According to the terms of consent for GS participants, access to individual-level data (omics and phenotypes) must be reviewed by the GS Access Committee. Applications should be made to </w:t>
      </w:r>
      <w:hyperlink r:id="rId19" w:history="1">
        <w:r w:rsidRPr="00415F3E">
          <w:rPr>
            <w:rStyle w:val="Hyperlink"/>
            <w:rFonts w:ascii="Times New Roman" w:hAnsi="Times New Roman" w:cs="Times New Roman"/>
            <w:sz w:val="24"/>
            <w:szCs w:val="24"/>
            <w:shd w:val="clear" w:color="auto" w:fill="FFFFFF"/>
          </w:rPr>
          <w:t>access@generationscotland.org</w:t>
        </w:r>
      </w:hyperlink>
      <w:r w:rsidRPr="00415F3E">
        <w:rPr>
          <w:rFonts w:ascii="Times New Roman" w:hAnsi="Times New Roman" w:cs="Times New Roman"/>
          <w:sz w:val="24"/>
          <w:szCs w:val="24"/>
          <w:shd w:val="clear" w:color="auto" w:fill="FFFFFF"/>
        </w:rPr>
        <w:t>.</w:t>
      </w:r>
      <w:r w:rsidRPr="00415F3E">
        <w:rPr>
          <w:rFonts w:ascii="Times New Roman" w:hAnsi="Times New Roman" w:cs="Times New Roman"/>
          <w:sz w:val="24"/>
          <w:szCs w:val="24"/>
        </w:rPr>
        <w:t xml:space="preserve"> </w:t>
      </w:r>
      <w:r w:rsidRPr="00415F3E">
        <w:rPr>
          <w:rFonts w:ascii="Times New Roman" w:hAnsi="Times New Roman" w:cs="Times New Roman"/>
          <w:sz w:val="24"/>
          <w:szCs w:val="24"/>
          <w:shd w:val="clear" w:color="auto" w:fill="FFFFFF"/>
        </w:rPr>
        <w:t>Guidance on the Generation Scotland Access Process and Policy can be found here: https://www.ed.ac.uk/generation-scotland/using-resources/access-to-resources</w:t>
      </w:r>
    </w:p>
    <w:p w14:paraId="225EED57"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51BF3FB" w14:textId="77777777" w:rsidR="00AA2261" w:rsidRDefault="00BC3768" w:rsidP="000C0800">
      <w:pPr>
        <w:spacing w:line="480" w:lineRule="auto"/>
        <w:ind w:right="95"/>
        <w:jc w:val="both"/>
        <w:rPr>
          <w:rFonts w:ascii="Times New Roman" w:eastAsia="Times New Roman" w:hAnsi="Times New Roman" w:cs="Times New Roman"/>
          <w:sz w:val="24"/>
          <w:szCs w:val="24"/>
          <w:lang w:eastAsia="en-GB"/>
        </w:rPr>
        <w:sectPr w:rsidR="00AA2261">
          <w:pgSz w:w="11906" w:h="16838"/>
          <w:pgMar w:top="1440" w:right="1440" w:bottom="1440" w:left="1440" w:header="708" w:footer="708" w:gutter="0"/>
          <w:cols w:space="708"/>
          <w:docGrid w:linePitch="360"/>
        </w:sectPr>
      </w:pPr>
      <w:r w:rsidRPr="00627F60">
        <w:rPr>
          <w:rFonts w:ascii="Times New Roman" w:eastAsia="Times New Roman" w:hAnsi="Times New Roman" w:cs="Times New Roman"/>
          <w:sz w:val="24"/>
          <w:szCs w:val="24"/>
          <w:lang w:eastAsia="en-GB"/>
        </w:rPr>
        <w:t xml:space="preserve">GS received core support from the Chief Scientist Office of the Scottish Government Health Directorates (CZD/16/6) and the Scottish Funding Council (HR03006). Genotyping and DNA </w:t>
      </w:r>
      <w:r w:rsidRPr="00627F60">
        <w:rPr>
          <w:rFonts w:ascii="Times New Roman" w:eastAsia="Times New Roman" w:hAnsi="Times New Roman" w:cs="Times New Roman"/>
          <w:sz w:val="24"/>
          <w:szCs w:val="24"/>
          <w:lang w:eastAsia="en-GB"/>
        </w:rPr>
        <w:lastRenderedPageBreak/>
        <w:t xml:space="preserve">methylation profiling of the GS samples was carried out by the Genetics Core Laboratory at the </w:t>
      </w:r>
      <w:r w:rsidRPr="00627F60">
        <w:rPr>
          <w:rFonts w:ascii="Times New Roman" w:hAnsi="Times New Roman" w:cs="Times New Roman"/>
          <w:sz w:val="24"/>
          <w:szCs w:val="24"/>
        </w:rPr>
        <w:t>Clinical Research Facility, University of Edinburgh, Edinburgh, Scotland</w:t>
      </w:r>
      <w:r w:rsidRPr="00627F60">
        <w:rPr>
          <w:rFonts w:ascii="Times New Roman" w:eastAsia="Times New Roman" w:hAnsi="Times New Roman" w:cs="Times New Roman"/>
          <w:sz w:val="24"/>
          <w:szCs w:val="24"/>
          <w:lang w:eastAsia="en-GB"/>
        </w:rPr>
        <w:t xml:space="preserve"> and was funded by the Medical Research Council UK and the Wellcome Trust (Wellcome Trust Strategic Award “STratifying Resilience and Depression Longitudinally” ([STRADL;  Reference 104036/Z/14/Z]). CH is supported by an MRC University Unit Programme Grant MC_UU_00007/10 (QTL in Health and Disease)</w:t>
      </w:r>
      <w:r w:rsidR="00635E40" w:rsidRPr="00627F60">
        <w:rPr>
          <w:rFonts w:ascii="Times New Roman" w:eastAsia="Times New Roman" w:hAnsi="Times New Roman" w:cs="Times New Roman"/>
          <w:sz w:val="24"/>
          <w:szCs w:val="24"/>
          <w:lang w:eastAsia="en-GB"/>
        </w:rPr>
        <w:t>.</w:t>
      </w:r>
    </w:p>
    <w:p w14:paraId="4D0113FD" w14:textId="77777777" w:rsidR="00AA2261" w:rsidRPr="00AA2261" w:rsidRDefault="00AA2261" w:rsidP="00AA2261">
      <w:pPr>
        <w:spacing w:line="480" w:lineRule="auto"/>
        <w:ind w:right="95"/>
        <w:jc w:val="both"/>
        <w:rPr>
          <w:rFonts w:ascii="Times New Roman" w:eastAsia="Times New Roman" w:hAnsi="Times New Roman" w:cs="Times New Roman"/>
          <w:b/>
          <w:sz w:val="24"/>
          <w:szCs w:val="24"/>
          <w:lang w:eastAsia="en-GB"/>
        </w:rPr>
      </w:pPr>
      <w:r w:rsidRPr="00AA2261">
        <w:rPr>
          <w:rFonts w:ascii="Times New Roman" w:eastAsia="Times New Roman" w:hAnsi="Times New Roman" w:cs="Times New Roman"/>
          <w:b/>
          <w:sz w:val="24"/>
          <w:szCs w:val="24"/>
          <w:lang w:eastAsia="en-GB"/>
        </w:rPr>
        <w:lastRenderedPageBreak/>
        <w:t>The Genetics of DNA Methylation Consortium (GoDMC) Meta-GWAS</w:t>
      </w:r>
    </w:p>
    <w:p w14:paraId="3D68B278" w14:textId="77777777"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 xml:space="preserve">GoDMC was established with the view of bringing together researchers with an interest in studying the genetic basis of DNA methylation variation, to consolidate as many resources and expertise as possible and thereby expedite this field of research. The initial release of their findings consists of mQTL associations based on a sample size of 27,750 individuals. Summary statistics of these meta analyses are available on request from http://www.godmc.org.uk/projects.html. </w:t>
      </w:r>
    </w:p>
    <w:p w14:paraId="405C18E4" w14:textId="77777777" w:rsid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i/>
          <w:sz w:val="24"/>
          <w:szCs w:val="24"/>
          <w:lang w:eastAsia="en-GB"/>
        </w:rPr>
        <w:t>Genotype data</w:t>
      </w:r>
    </w:p>
    <w:p w14:paraId="74936C19" w14:textId="2833AAD6"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 xml:space="preserve">Genotype data of all autosomes and chromosome X (if available) was imputed to 1000G and above using hg19/build37. Genotype data was filtered on an info score of 0.8 and a minor allele frequency (MAF) of 0.01. Genotype data was converted to bestguess data without a probability cut-off. </w:t>
      </w:r>
    </w:p>
    <w:p w14:paraId="56A6F85C" w14:textId="190BCF04"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DNA methylation data: DNA methylation was measured in whole blood or cord blood using Illumina 450k or EPIC Beadchips in at least 100 European individuals. Normalized beta values were used, preferable normalized with the R package meffil</w:t>
      </w:r>
      <w:r>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fldChar w:fldCharType="begin"/>
      </w:r>
      <w:r>
        <w:rPr>
          <w:rFonts w:ascii="Times New Roman" w:eastAsia="Times New Roman" w:hAnsi="Times New Roman" w:cs="Times New Roman"/>
          <w:sz w:val="24"/>
          <w:szCs w:val="24"/>
          <w:lang w:eastAsia="en-GB"/>
        </w:rPr>
        <w:instrText xml:space="preserve"> REF _Ref32586720 \r \h </w:instrText>
      </w:r>
      <w:r>
        <w:rPr>
          <w:rFonts w:ascii="Times New Roman" w:eastAsia="Times New Roman" w:hAnsi="Times New Roman" w:cs="Times New Roman"/>
          <w:sz w:val="24"/>
          <w:szCs w:val="24"/>
          <w:lang w:eastAsia="en-GB"/>
        </w:rPr>
      </w:r>
      <w:r>
        <w:rPr>
          <w:rFonts w:ascii="Times New Roman" w:eastAsia="Times New Roman" w:hAnsi="Times New Roman" w:cs="Times New Roman"/>
          <w:sz w:val="24"/>
          <w:szCs w:val="24"/>
          <w:lang w:eastAsia="en-GB"/>
        </w:rPr>
        <w:fldChar w:fldCharType="separate"/>
      </w:r>
      <w:r>
        <w:rPr>
          <w:rFonts w:ascii="Times New Roman" w:eastAsia="Times New Roman" w:hAnsi="Times New Roman" w:cs="Times New Roman"/>
          <w:sz w:val="24"/>
          <w:szCs w:val="24"/>
          <w:lang w:eastAsia="en-GB"/>
        </w:rPr>
        <w:t>4</w:t>
      </w:r>
      <w:r>
        <w:rPr>
          <w:rFonts w:ascii="Times New Roman" w:eastAsia="Times New Roman" w:hAnsi="Times New Roman" w:cs="Times New Roman"/>
          <w:sz w:val="24"/>
          <w:szCs w:val="24"/>
          <w:lang w:eastAsia="en-GB"/>
        </w:rPr>
        <w:fldChar w:fldCharType="end"/>
      </w:r>
      <w:r>
        <w:rPr>
          <w:rFonts w:ascii="Times New Roman" w:eastAsia="Times New Roman" w:hAnsi="Times New Roman" w:cs="Times New Roman"/>
          <w:sz w:val="24"/>
          <w:szCs w:val="24"/>
          <w:lang w:eastAsia="en-GB"/>
        </w:rPr>
        <w:t>]</w:t>
      </w:r>
      <w:r w:rsidRPr="00AA2261">
        <w:rPr>
          <w:rFonts w:ascii="Times New Roman" w:eastAsia="Times New Roman" w:hAnsi="Times New Roman" w:cs="Times New Roman"/>
          <w:sz w:val="24"/>
          <w:szCs w:val="24"/>
          <w:lang w:eastAsia="en-GB"/>
        </w:rPr>
        <w:t xml:space="preserve">.  Most analysts used meffil to quality control and normalize the DNA methylation data using functional normalization. Protocols can be found here: https://github.com/perishky/meffil/wiki. </w:t>
      </w:r>
    </w:p>
    <w:p w14:paraId="5E92D63C" w14:textId="77777777"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 xml:space="preserve">A github pipeline was implemented to run the analyses locally. For the genotype data, several standard sample QC steps were performed including a sex check, removal of samples with &gt;5% missingness, and the identification and exclusion of ethnic outliers. In datasets of ostensibly unrelated individuals, those that were found to be related (identity by state &gt; 0.125) were excluded. </w:t>
      </w:r>
    </w:p>
    <w:p w14:paraId="42319C74" w14:textId="77777777"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 xml:space="preserve">The pipeline then residualised the normalized methylation betas by replacing outliers that were 10 standard deviations from the mean (3 iterations) with the probe mean, rank </w:t>
      </w:r>
      <w:r w:rsidRPr="00AA2261">
        <w:rPr>
          <w:rFonts w:ascii="Times New Roman" w:eastAsia="Times New Roman" w:hAnsi="Times New Roman" w:cs="Times New Roman"/>
          <w:sz w:val="24"/>
          <w:szCs w:val="24"/>
          <w:lang w:eastAsia="en-GB"/>
        </w:rPr>
        <w:lastRenderedPageBreak/>
        <w:t>transforming the normalized beta values and regressing out age, sex, predicted cell counts, predicted smoking, genetic principal components and non-genetic methylation principal components. In family-based cohorts, genetic relatedness matrices were constructed and relatedness adjusted for using the GRAMMAR approach. Genomic lambdas were checked by performing a GWAS of cg07959070. These residualised methylation measurements were used in all analyses.</w:t>
      </w:r>
    </w:p>
    <w:p w14:paraId="6BF6FFA7" w14:textId="77777777" w:rsid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i/>
          <w:sz w:val="24"/>
          <w:szCs w:val="24"/>
          <w:lang w:eastAsia="en-GB"/>
        </w:rPr>
        <w:t>Association analysis</w:t>
      </w:r>
    </w:p>
    <w:p w14:paraId="044BF41F" w14:textId="0CD1E97C" w:rsidR="00AA2261" w:rsidRPr="00AA2261" w:rsidRDefault="00AA2261" w:rsidP="00AA2261">
      <w:pPr>
        <w:spacing w:line="480" w:lineRule="auto"/>
        <w:ind w:right="95"/>
        <w:jc w:val="both"/>
        <w:rPr>
          <w:rFonts w:ascii="Times New Roman" w:eastAsia="Times New Roman" w:hAnsi="Times New Roman" w:cs="Times New Roman"/>
          <w:sz w:val="24"/>
          <w:szCs w:val="24"/>
          <w:lang w:eastAsia="en-GB"/>
        </w:rPr>
      </w:pPr>
      <w:r w:rsidRPr="00AA2261">
        <w:rPr>
          <w:rFonts w:ascii="Times New Roman" w:eastAsia="Times New Roman" w:hAnsi="Times New Roman" w:cs="Times New Roman"/>
          <w:sz w:val="24"/>
          <w:szCs w:val="24"/>
          <w:lang w:eastAsia="en-GB"/>
        </w:rPr>
        <w:t xml:space="preserve">First, every study performed a full analysis of all candidate mQTL associations, returning only associations at a threshold of p&lt;1e-5. All candidate mQTL associations at p&lt;1e-5 were combined to create a unique ‘candidate list’ of mQTL associations. In total, 102,965,711 candidate mQTL associations in cis (p&lt;1e-5, SNP located within 1Mb of the methylation site) and 710,638,230 candidate mQTL associations in trans were identified in at least one dataset. To avoid computational burden, we included cis associations found in at least one dataset and trans associations in at least two datasets. The candidate list (n=120,212,413) was then sent back to all cohorts and the association estimates obtained for every mQTL association on the candidate list. </w:t>
      </w:r>
    </w:p>
    <w:p w14:paraId="7D6CCB2D" w14:textId="77777777" w:rsidR="00AA2261" w:rsidRDefault="00AA2261" w:rsidP="00AA2261">
      <w:pPr>
        <w:spacing w:line="480" w:lineRule="auto"/>
        <w:ind w:right="95"/>
        <w:jc w:val="both"/>
        <w:rPr>
          <w:rFonts w:ascii="Times New Roman" w:eastAsia="Times New Roman" w:hAnsi="Times New Roman" w:cs="Times New Roman"/>
          <w:i/>
          <w:sz w:val="24"/>
          <w:szCs w:val="24"/>
          <w:lang w:eastAsia="en-GB"/>
        </w:rPr>
      </w:pPr>
      <w:r w:rsidRPr="00AA2261">
        <w:rPr>
          <w:rFonts w:ascii="Times New Roman" w:eastAsia="Times New Roman" w:hAnsi="Times New Roman" w:cs="Times New Roman"/>
          <w:i/>
          <w:sz w:val="24"/>
          <w:szCs w:val="24"/>
          <w:lang w:eastAsia="en-GB"/>
        </w:rPr>
        <w:t>Meta analyses</w:t>
      </w:r>
    </w:p>
    <w:p w14:paraId="2EC3E8AA" w14:textId="664B9A56" w:rsidR="00BC3768" w:rsidRPr="00627F60" w:rsidRDefault="00AA2261" w:rsidP="00AA2261">
      <w:pPr>
        <w:spacing w:line="480" w:lineRule="auto"/>
        <w:ind w:right="95"/>
        <w:jc w:val="both"/>
        <w:rPr>
          <w:rFonts w:ascii="Times New Roman" w:eastAsia="Times New Roman" w:hAnsi="Times New Roman" w:cs="Times New Roman"/>
          <w:sz w:val="24"/>
          <w:szCs w:val="24"/>
          <w:lang w:eastAsia="en-GB"/>
        </w:rPr>
        <w:sectPr w:rsidR="00BC3768" w:rsidRPr="00627F60">
          <w:pgSz w:w="11906" w:h="16838"/>
          <w:pgMar w:top="1440" w:right="1440" w:bottom="1440" w:left="1440" w:header="708" w:footer="708" w:gutter="0"/>
          <w:cols w:space="708"/>
          <w:docGrid w:linePitch="360"/>
        </w:sectPr>
      </w:pPr>
      <w:r w:rsidRPr="00AA2261">
        <w:rPr>
          <w:rFonts w:ascii="Times New Roman" w:eastAsia="Times New Roman" w:hAnsi="Times New Roman" w:cs="Times New Roman"/>
          <w:sz w:val="24"/>
          <w:szCs w:val="24"/>
          <w:lang w:eastAsia="en-GB"/>
        </w:rPr>
        <w:t>Meta analyses were run using a modified version of METAL using 962 chunks. Candidate mQTL associations were meta-analysed using fixed effects, additive random effects and multiplicative random effects models. 36 datasets from European origin were included in the meta-analyses.</w:t>
      </w:r>
    </w:p>
    <w:p w14:paraId="5C74A351" w14:textId="77777777" w:rsidR="00A6764E" w:rsidRPr="00627F60" w:rsidRDefault="00A6764E"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GENOA African Americans</w:t>
      </w:r>
    </w:p>
    <w:p w14:paraId="2EF25657"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1E7209F" w14:textId="7B45B684"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Genetic Epidemiology Network of Arteriopathy (GENOA) study, a part of the Family Blood Pressure Program</w:t>
      </w:r>
      <w:r w:rsidR="004934F7" w:rsidRPr="00627F60">
        <w:rPr>
          <w:rFonts w:ascii="Times New Roman" w:hAnsi="Times New Roman" w:cs="Times New Roman"/>
          <w:sz w:val="24"/>
          <w:szCs w:val="24"/>
        </w:rPr>
        <w:t xml:space="preserve"> [</w:t>
      </w:r>
      <w:r w:rsidR="004934F7" w:rsidRPr="00627F60">
        <w:rPr>
          <w:rFonts w:ascii="Times New Roman" w:hAnsi="Times New Roman" w:cs="Times New Roman"/>
          <w:sz w:val="24"/>
          <w:szCs w:val="24"/>
        </w:rPr>
        <w:fldChar w:fldCharType="begin"/>
      </w:r>
      <w:r w:rsidR="004934F7" w:rsidRPr="00627F60">
        <w:rPr>
          <w:rFonts w:ascii="Times New Roman" w:hAnsi="Times New Roman" w:cs="Times New Roman"/>
          <w:sz w:val="24"/>
          <w:szCs w:val="24"/>
        </w:rPr>
        <w:instrText xml:space="preserve"> REF _Ref32334690 \r \h </w:instrText>
      </w:r>
      <w:r w:rsidR="005F4B7B" w:rsidRPr="00627F60">
        <w:rPr>
          <w:rFonts w:ascii="Times New Roman" w:hAnsi="Times New Roman" w:cs="Times New Roman"/>
          <w:sz w:val="24"/>
          <w:szCs w:val="24"/>
        </w:rPr>
        <w:instrText xml:space="preserve"> \* MERGEFORMAT </w:instrText>
      </w:r>
      <w:r w:rsidR="004934F7" w:rsidRPr="00627F60">
        <w:rPr>
          <w:rFonts w:ascii="Times New Roman" w:hAnsi="Times New Roman" w:cs="Times New Roman"/>
          <w:sz w:val="24"/>
          <w:szCs w:val="24"/>
        </w:rPr>
      </w:r>
      <w:r w:rsidR="004934F7"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45</w:t>
      </w:r>
      <w:r w:rsidR="004934F7" w:rsidRPr="00627F60">
        <w:rPr>
          <w:rFonts w:ascii="Times New Roman" w:hAnsi="Times New Roman" w:cs="Times New Roman"/>
          <w:sz w:val="24"/>
          <w:szCs w:val="24"/>
        </w:rPr>
        <w:fldChar w:fldCharType="end"/>
      </w:r>
      <w:r w:rsidR="004934F7" w:rsidRPr="00627F60">
        <w:rPr>
          <w:rFonts w:ascii="Times New Roman" w:hAnsi="Times New Roman" w:cs="Times New Roman"/>
          <w:sz w:val="24"/>
          <w:szCs w:val="24"/>
        </w:rPr>
        <w:t>]</w:t>
      </w:r>
      <w:r w:rsidRPr="00627F60">
        <w:rPr>
          <w:rFonts w:ascii="Times New Roman" w:hAnsi="Times New Roman" w:cs="Times New Roman"/>
          <w:sz w:val="24"/>
          <w:szCs w:val="24"/>
        </w:rPr>
        <w:t xml:space="preserve">, consists of hypertensive sibships that were recruited for linkage and association studies in order to identify genes that influence blood pressure and its target organ damage </w:t>
      </w:r>
      <w:r w:rsidR="00122C26" w:rsidRPr="00627F60">
        <w:rPr>
          <w:rFonts w:ascii="Times New Roman" w:hAnsi="Times New Roman" w:cs="Times New Roman"/>
          <w:sz w:val="24"/>
          <w:szCs w:val="24"/>
        </w:rPr>
        <w:t>[</w:t>
      </w:r>
      <w:r w:rsidR="00122C26" w:rsidRPr="00627F60">
        <w:rPr>
          <w:rFonts w:ascii="Times New Roman" w:hAnsi="Times New Roman" w:cs="Times New Roman"/>
          <w:sz w:val="24"/>
          <w:szCs w:val="24"/>
        </w:rPr>
        <w:fldChar w:fldCharType="begin"/>
      </w:r>
      <w:r w:rsidR="00122C26" w:rsidRPr="00627F60">
        <w:rPr>
          <w:rFonts w:ascii="Times New Roman" w:hAnsi="Times New Roman" w:cs="Times New Roman"/>
          <w:sz w:val="24"/>
          <w:szCs w:val="24"/>
        </w:rPr>
        <w:instrText xml:space="preserve"> REF _Ref32334271 \r \h </w:instrText>
      </w:r>
      <w:r w:rsidR="005F4B7B" w:rsidRPr="00627F60">
        <w:rPr>
          <w:rFonts w:ascii="Times New Roman" w:hAnsi="Times New Roman" w:cs="Times New Roman"/>
          <w:sz w:val="24"/>
          <w:szCs w:val="24"/>
        </w:rPr>
        <w:instrText xml:space="preserve"> \* MERGEFORMAT </w:instrText>
      </w:r>
      <w:r w:rsidR="00122C26" w:rsidRPr="00627F60">
        <w:rPr>
          <w:rFonts w:ascii="Times New Roman" w:hAnsi="Times New Roman" w:cs="Times New Roman"/>
          <w:sz w:val="24"/>
          <w:szCs w:val="24"/>
        </w:rPr>
      </w:r>
      <w:r w:rsidR="00122C26"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46</w:t>
      </w:r>
      <w:r w:rsidR="00122C26" w:rsidRPr="00627F60">
        <w:rPr>
          <w:rFonts w:ascii="Times New Roman" w:hAnsi="Times New Roman" w:cs="Times New Roman"/>
          <w:sz w:val="24"/>
          <w:szCs w:val="24"/>
        </w:rPr>
        <w:fldChar w:fldCharType="end"/>
      </w:r>
      <w:r w:rsidR="00122C26" w:rsidRPr="00627F60">
        <w:rPr>
          <w:rFonts w:ascii="Times New Roman" w:hAnsi="Times New Roman" w:cs="Times New Roman"/>
          <w:sz w:val="24"/>
          <w:szCs w:val="24"/>
        </w:rPr>
        <w:t>].</w:t>
      </w:r>
      <w:r w:rsidRPr="00627F60">
        <w:rPr>
          <w:rFonts w:ascii="Times New Roman" w:hAnsi="Times New Roman" w:cs="Times New Roman"/>
          <w:sz w:val="24"/>
          <w:szCs w:val="24"/>
        </w:rPr>
        <w:t xml:space="preserve"> In the initial phase of the GENOA study (Phase I: 1996-2001), all members of sibships containing ≥ 2 individuals with essential hypertension clinically diagnosed before age 60 were invited to participate, including both hypertensive and normotensive siblings. In the second phase of the GENOA study (Phase II: 2000-2004), 1,239 non-Hispanic white and 1,482 African American participants were successfully re-recruited to measure potential target organ damage due to hypertension.  </w:t>
      </w:r>
    </w:p>
    <w:p w14:paraId="09066C97"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56808098" w14:textId="260518E1" w:rsidR="00A6764E" w:rsidRPr="00627F60" w:rsidRDefault="0005003A" w:rsidP="000C0800">
      <w:pPr>
        <w:spacing w:line="480" w:lineRule="auto"/>
        <w:ind w:right="95"/>
        <w:jc w:val="both"/>
        <w:rPr>
          <w:rFonts w:ascii="Times New Roman" w:hAnsi="Times New Roman" w:cs="Times New Roman"/>
          <w:sz w:val="24"/>
          <w:szCs w:val="24"/>
        </w:rPr>
      </w:pPr>
      <w:r>
        <w:rPr>
          <w:rFonts w:ascii="Times New Roman" w:hAnsi="Times New Roman" w:cs="Times New Roman"/>
          <w:sz w:val="24"/>
          <w:szCs w:val="24"/>
        </w:rPr>
        <w:t>This study</w:t>
      </w:r>
      <w:r w:rsidRPr="00627F60">
        <w:rPr>
          <w:rFonts w:ascii="Times New Roman" w:hAnsi="Times New Roman" w:cs="Times New Roman"/>
          <w:sz w:val="24"/>
          <w:szCs w:val="24"/>
        </w:rPr>
        <w:t xml:space="preserve"> was approved by Institutional Review Board at the University of Michigan</w:t>
      </w:r>
      <w:r>
        <w:rPr>
          <w:rFonts w:ascii="Times New Roman" w:hAnsi="Times New Roman" w:cs="Times New Roman"/>
          <w:sz w:val="24"/>
          <w:szCs w:val="24"/>
        </w:rPr>
        <w:t xml:space="preserve"> (</w:t>
      </w:r>
      <w:r w:rsidRPr="00913711">
        <w:rPr>
          <w:rFonts w:ascii="Times New Roman" w:hAnsi="Times New Roman" w:cs="Times New Roman"/>
          <w:sz w:val="24"/>
          <w:szCs w:val="24"/>
        </w:rPr>
        <w:t>HUM00113791</w:t>
      </w:r>
      <w:r>
        <w:rPr>
          <w:rFonts w:ascii="Times New Roman" w:hAnsi="Times New Roman" w:cs="Times New Roman"/>
          <w:sz w:val="24"/>
          <w:szCs w:val="24"/>
        </w:rPr>
        <w:t>).</w:t>
      </w:r>
      <w:r w:rsidR="00A6764E" w:rsidRPr="00627F60">
        <w:rPr>
          <w:rFonts w:ascii="Times New Roman" w:hAnsi="Times New Roman" w:cs="Times New Roman"/>
          <w:sz w:val="24"/>
          <w:szCs w:val="24"/>
        </w:rPr>
        <w:t>.</w:t>
      </w:r>
    </w:p>
    <w:p w14:paraId="0DFCC394" w14:textId="77777777" w:rsidR="00A6764E" w:rsidRPr="00627F60" w:rsidRDefault="00A6764E" w:rsidP="000C0800">
      <w:pPr>
        <w:spacing w:line="480" w:lineRule="auto"/>
        <w:ind w:right="95"/>
        <w:jc w:val="both"/>
        <w:rPr>
          <w:rFonts w:ascii="Times New Roman" w:hAnsi="Times New Roman" w:cs="Times New Roman"/>
          <w:bCs/>
          <w:i/>
          <w:sz w:val="24"/>
          <w:szCs w:val="24"/>
          <w:shd w:val="clear" w:color="auto" w:fill="FFFFFF"/>
        </w:rPr>
      </w:pPr>
      <w:r w:rsidRPr="00627F60">
        <w:rPr>
          <w:rFonts w:ascii="Times New Roman" w:hAnsi="Times New Roman" w:cs="Times New Roman"/>
          <w:bCs/>
          <w:i/>
          <w:sz w:val="24"/>
          <w:szCs w:val="24"/>
          <w:shd w:val="clear" w:color="auto" w:fill="FFFFFF"/>
        </w:rPr>
        <w:t>DNA methylation</w:t>
      </w:r>
    </w:p>
    <w:p w14:paraId="34E7AAAE" w14:textId="78A44151" w:rsidR="00A6764E" w:rsidRPr="00627F60" w:rsidRDefault="00A6764E" w:rsidP="000C0800">
      <w:pPr>
        <w:spacing w:line="480" w:lineRule="auto"/>
        <w:ind w:right="95"/>
        <w:jc w:val="both"/>
        <w:rPr>
          <w:rFonts w:ascii="Times New Roman" w:hAnsi="Times New Roman" w:cs="Times New Roman"/>
          <w:bCs/>
          <w:sz w:val="24"/>
          <w:szCs w:val="24"/>
          <w:shd w:val="clear" w:color="auto" w:fill="FFFFFF"/>
        </w:rPr>
      </w:pPr>
      <w:r w:rsidRPr="00627F60">
        <w:rPr>
          <w:rFonts w:ascii="Times New Roman" w:hAnsi="Times New Roman" w:cs="Times New Roman"/>
          <w:bCs/>
          <w:sz w:val="24"/>
          <w:szCs w:val="24"/>
          <w:shd w:val="clear" w:color="auto" w:fill="FFFFFF"/>
        </w:rPr>
        <w:t>A total of 1</w:t>
      </w:r>
      <w:r w:rsidR="00635E40"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106 samples at Phase I and 304 samples at Phase II were assessed using the Illumina HumanMethylationEPIC BeadChip. First, raw IDAT files were imported using Minfi R package </w:t>
      </w:r>
      <w:r w:rsidR="00122C26" w:rsidRPr="00627F60">
        <w:rPr>
          <w:rFonts w:ascii="Times New Roman" w:hAnsi="Times New Roman" w:cs="Times New Roman"/>
          <w:bCs/>
          <w:sz w:val="24"/>
          <w:szCs w:val="24"/>
          <w:shd w:val="clear" w:color="auto" w:fill="FFFFFF"/>
        </w:rPr>
        <w:t>[</w:t>
      </w:r>
      <w:r w:rsidR="00122C26" w:rsidRPr="00627F60">
        <w:rPr>
          <w:rFonts w:ascii="Times New Roman" w:hAnsi="Times New Roman" w:cs="Times New Roman"/>
          <w:bCs/>
          <w:sz w:val="24"/>
          <w:szCs w:val="24"/>
          <w:shd w:val="clear" w:color="auto" w:fill="FFFFFF"/>
        </w:rPr>
        <w:fldChar w:fldCharType="begin"/>
      </w:r>
      <w:r w:rsidR="00122C26" w:rsidRPr="00627F60">
        <w:rPr>
          <w:rFonts w:ascii="Times New Roman" w:hAnsi="Times New Roman" w:cs="Times New Roman"/>
          <w:bCs/>
          <w:sz w:val="24"/>
          <w:szCs w:val="24"/>
          <w:shd w:val="clear" w:color="auto" w:fill="FFFFFF"/>
        </w:rPr>
        <w:instrText xml:space="preserve"> REF _Ref32333516 \r \h </w:instrText>
      </w:r>
      <w:r w:rsidR="005F4B7B" w:rsidRPr="00627F60">
        <w:rPr>
          <w:rFonts w:ascii="Times New Roman" w:hAnsi="Times New Roman" w:cs="Times New Roman"/>
          <w:bCs/>
          <w:sz w:val="24"/>
          <w:szCs w:val="24"/>
          <w:shd w:val="clear" w:color="auto" w:fill="FFFFFF"/>
        </w:rPr>
        <w:instrText xml:space="preserve"> \* MERGEFORMAT </w:instrText>
      </w:r>
      <w:r w:rsidR="00122C26" w:rsidRPr="00627F60">
        <w:rPr>
          <w:rFonts w:ascii="Times New Roman" w:hAnsi="Times New Roman" w:cs="Times New Roman"/>
          <w:bCs/>
          <w:sz w:val="24"/>
          <w:szCs w:val="24"/>
          <w:shd w:val="clear" w:color="auto" w:fill="FFFFFF"/>
        </w:rPr>
      </w:r>
      <w:r w:rsidR="00122C26"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29</w:t>
      </w:r>
      <w:r w:rsidR="00122C26"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 We used the shinyMethyl R package </w:t>
      </w:r>
      <w:r w:rsidR="00122C26" w:rsidRPr="00627F60">
        <w:rPr>
          <w:rFonts w:ascii="Times New Roman" w:hAnsi="Times New Roman" w:cs="Times New Roman"/>
          <w:bCs/>
          <w:sz w:val="24"/>
          <w:szCs w:val="24"/>
          <w:shd w:val="clear" w:color="auto" w:fill="FFFFFF"/>
        </w:rPr>
        <w:t>[</w:t>
      </w:r>
      <w:r w:rsidR="00122C26" w:rsidRPr="00627F60">
        <w:rPr>
          <w:rFonts w:ascii="Times New Roman" w:hAnsi="Times New Roman" w:cs="Times New Roman"/>
          <w:bCs/>
          <w:sz w:val="24"/>
          <w:szCs w:val="24"/>
          <w:shd w:val="clear" w:color="auto" w:fill="FFFFFF"/>
        </w:rPr>
        <w:fldChar w:fldCharType="begin"/>
      </w:r>
      <w:r w:rsidR="00122C26" w:rsidRPr="00627F60">
        <w:rPr>
          <w:rFonts w:ascii="Times New Roman" w:hAnsi="Times New Roman" w:cs="Times New Roman"/>
          <w:bCs/>
          <w:sz w:val="24"/>
          <w:szCs w:val="24"/>
          <w:shd w:val="clear" w:color="auto" w:fill="FFFFFF"/>
        </w:rPr>
        <w:instrText xml:space="preserve"> REF _Ref32334411 \r \h </w:instrText>
      </w:r>
      <w:r w:rsidR="005F4B7B" w:rsidRPr="00627F60">
        <w:rPr>
          <w:rFonts w:ascii="Times New Roman" w:hAnsi="Times New Roman" w:cs="Times New Roman"/>
          <w:bCs/>
          <w:sz w:val="24"/>
          <w:szCs w:val="24"/>
          <w:shd w:val="clear" w:color="auto" w:fill="FFFFFF"/>
        </w:rPr>
        <w:instrText xml:space="preserve"> \* MERGEFORMAT </w:instrText>
      </w:r>
      <w:r w:rsidR="00122C26" w:rsidRPr="00627F60">
        <w:rPr>
          <w:rFonts w:ascii="Times New Roman" w:hAnsi="Times New Roman" w:cs="Times New Roman"/>
          <w:bCs/>
          <w:sz w:val="24"/>
          <w:szCs w:val="24"/>
          <w:shd w:val="clear" w:color="auto" w:fill="FFFFFF"/>
        </w:rPr>
      </w:r>
      <w:r w:rsidR="00122C26"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47</w:t>
      </w:r>
      <w:r w:rsidR="00122C26"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 to visualize the raw intensity data and identify sex mismatches and outliers, which were removed. We also obtained detection p-value for each sample at each probe, and individual probes with detection p-value &lt;10</w:t>
      </w:r>
      <w:r w:rsidRPr="00627F60">
        <w:rPr>
          <w:rFonts w:ascii="Times New Roman" w:hAnsi="Times New Roman" w:cs="Times New Roman"/>
          <w:bCs/>
          <w:sz w:val="24"/>
          <w:szCs w:val="24"/>
          <w:shd w:val="clear" w:color="auto" w:fill="FFFFFF"/>
          <w:vertAlign w:val="superscript"/>
        </w:rPr>
        <w:t>-16</w:t>
      </w:r>
      <w:r w:rsidRPr="00627F60">
        <w:rPr>
          <w:rFonts w:ascii="Times New Roman" w:hAnsi="Times New Roman" w:cs="Times New Roman"/>
          <w:bCs/>
          <w:sz w:val="24"/>
          <w:szCs w:val="24"/>
          <w:shd w:val="clear" w:color="auto" w:fill="FFFFFF"/>
        </w:rPr>
        <w:t xml:space="preserve"> were considered to be detected successfully</w:t>
      </w:r>
      <w:r w:rsidR="00122C26" w:rsidRPr="00627F60">
        <w:rPr>
          <w:rFonts w:ascii="Times New Roman" w:hAnsi="Times New Roman" w:cs="Times New Roman"/>
          <w:bCs/>
          <w:sz w:val="24"/>
          <w:szCs w:val="24"/>
          <w:shd w:val="clear" w:color="auto" w:fill="FFFFFF"/>
        </w:rPr>
        <w:t xml:space="preserve"> [</w:t>
      </w:r>
      <w:r w:rsidR="00122C26" w:rsidRPr="00627F60">
        <w:rPr>
          <w:rFonts w:ascii="Times New Roman" w:hAnsi="Times New Roman" w:cs="Times New Roman"/>
          <w:bCs/>
          <w:sz w:val="24"/>
          <w:szCs w:val="24"/>
          <w:shd w:val="clear" w:color="auto" w:fill="FFFFFF"/>
        </w:rPr>
        <w:fldChar w:fldCharType="begin"/>
      </w:r>
      <w:r w:rsidR="00122C26" w:rsidRPr="00627F60">
        <w:rPr>
          <w:rFonts w:ascii="Times New Roman" w:hAnsi="Times New Roman" w:cs="Times New Roman"/>
          <w:bCs/>
          <w:sz w:val="24"/>
          <w:szCs w:val="24"/>
          <w:shd w:val="clear" w:color="auto" w:fill="FFFFFF"/>
        </w:rPr>
        <w:instrText xml:space="preserve"> REF _Ref32334429 \r \h </w:instrText>
      </w:r>
      <w:r w:rsidR="005F4B7B" w:rsidRPr="00627F60">
        <w:rPr>
          <w:rFonts w:ascii="Times New Roman" w:hAnsi="Times New Roman" w:cs="Times New Roman"/>
          <w:bCs/>
          <w:sz w:val="24"/>
          <w:szCs w:val="24"/>
          <w:shd w:val="clear" w:color="auto" w:fill="FFFFFF"/>
        </w:rPr>
        <w:instrText xml:space="preserve"> \* MERGEFORMAT </w:instrText>
      </w:r>
      <w:r w:rsidR="00122C26" w:rsidRPr="00627F60">
        <w:rPr>
          <w:rFonts w:ascii="Times New Roman" w:hAnsi="Times New Roman" w:cs="Times New Roman"/>
          <w:bCs/>
          <w:sz w:val="24"/>
          <w:szCs w:val="24"/>
          <w:shd w:val="clear" w:color="auto" w:fill="FFFFFF"/>
        </w:rPr>
      </w:r>
      <w:r w:rsidR="00122C26"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48</w:t>
      </w:r>
      <w:r w:rsidR="00122C26"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Samples and probes with detection rate &lt;10% were removed. Samples with incomplete bisulfite conversion identified using the QCinfo() function in th</w:t>
      </w:r>
      <w:r w:rsidR="00122C26" w:rsidRPr="00627F60">
        <w:rPr>
          <w:rFonts w:ascii="Times New Roman" w:hAnsi="Times New Roman" w:cs="Times New Roman"/>
          <w:bCs/>
          <w:sz w:val="24"/>
          <w:szCs w:val="24"/>
          <w:shd w:val="clear" w:color="auto" w:fill="FFFFFF"/>
        </w:rPr>
        <w:t>e ENmix R package were removed [</w:t>
      </w:r>
      <w:r w:rsidR="00122C26" w:rsidRPr="00627F60">
        <w:rPr>
          <w:rFonts w:ascii="Times New Roman" w:hAnsi="Times New Roman" w:cs="Times New Roman"/>
          <w:bCs/>
          <w:sz w:val="24"/>
          <w:szCs w:val="24"/>
          <w:shd w:val="clear" w:color="auto" w:fill="FFFFFF"/>
        </w:rPr>
        <w:fldChar w:fldCharType="begin"/>
      </w:r>
      <w:r w:rsidR="00122C26" w:rsidRPr="00627F60">
        <w:rPr>
          <w:rFonts w:ascii="Times New Roman" w:hAnsi="Times New Roman" w:cs="Times New Roman"/>
          <w:bCs/>
          <w:sz w:val="24"/>
          <w:szCs w:val="24"/>
          <w:shd w:val="clear" w:color="auto" w:fill="FFFFFF"/>
        </w:rPr>
        <w:instrText xml:space="preserve"> REF _Ref32334444 \r \h </w:instrText>
      </w:r>
      <w:r w:rsidR="005F4B7B" w:rsidRPr="00627F60">
        <w:rPr>
          <w:rFonts w:ascii="Times New Roman" w:hAnsi="Times New Roman" w:cs="Times New Roman"/>
          <w:bCs/>
          <w:sz w:val="24"/>
          <w:szCs w:val="24"/>
          <w:shd w:val="clear" w:color="auto" w:fill="FFFFFF"/>
        </w:rPr>
        <w:instrText xml:space="preserve"> \* MERGEFORMAT </w:instrText>
      </w:r>
      <w:r w:rsidR="00122C26" w:rsidRPr="00627F60">
        <w:rPr>
          <w:rFonts w:ascii="Times New Roman" w:hAnsi="Times New Roman" w:cs="Times New Roman"/>
          <w:bCs/>
          <w:sz w:val="24"/>
          <w:szCs w:val="24"/>
          <w:shd w:val="clear" w:color="auto" w:fill="FFFFFF"/>
        </w:rPr>
      </w:r>
      <w:r w:rsidR="00122C26"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49</w:t>
      </w:r>
      <w:r w:rsidR="00122C26"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 We also checked sample identity using the 59 SNP probes implemented in the EPIC chip and removed mismatched </w:t>
      </w:r>
      <w:r w:rsidRPr="00627F60">
        <w:rPr>
          <w:rFonts w:ascii="Times New Roman" w:hAnsi="Times New Roman" w:cs="Times New Roman"/>
          <w:bCs/>
          <w:sz w:val="24"/>
          <w:szCs w:val="24"/>
          <w:shd w:val="clear" w:color="auto" w:fill="FFFFFF"/>
        </w:rPr>
        <w:lastRenderedPageBreak/>
        <w:t xml:space="preserve">samples. Next, Noob was used for individual background and dye-bias normalization </w:t>
      </w:r>
      <w:r w:rsidR="00122C26" w:rsidRPr="00627F60">
        <w:rPr>
          <w:rFonts w:ascii="Times New Roman" w:hAnsi="Times New Roman" w:cs="Times New Roman"/>
          <w:bCs/>
          <w:sz w:val="24"/>
          <w:szCs w:val="24"/>
          <w:shd w:val="clear" w:color="auto" w:fill="FFFFFF"/>
        </w:rPr>
        <w:t>[</w:t>
      </w:r>
      <w:r w:rsidR="00914C48" w:rsidRPr="00627F60">
        <w:rPr>
          <w:rFonts w:ascii="Times New Roman" w:hAnsi="Times New Roman" w:cs="Times New Roman"/>
          <w:bCs/>
          <w:sz w:val="24"/>
          <w:szCs w:val="24"/>
          <w:shd w:val="clear" w:color="auto" w:fill="FFFFFF"/>
        </w:rPr>
        <w:fldChar w:fldCharType="begin"/>
      </w:r>
      <w:r w:rsidR="00914C48" w:rsidRPr="00627F60">
        <w:rPr>
          <w:rFonts w:ascii="Times New Roman" w:hAnsi="Times New Roman" w:cs="Times New Roman"/>
          <w:bCs/>
          <w:sz w:val="24"/>
          <w:szCs w:val="24"/>
          <w:shd w:val="clear" w:color="auto" w:fill="FFFFFF"/>
        </w:rPr>
        <w:instrText xml:space="preserve"> REF _Ref32333662 \r \h </w:instrText>
      </w:r>
      <w:r w:rsidR="00FE7B3B">
        <w:rPr>
          <w:rFonts w:ascii="Times New Roman" w:hAnsi="Times New Roman" w:cs="Times New Roman"/>
          <w:bCs/>
          <w:sz w:val="24"/>
          <w:szCs w:val="24"/>
          <w:shd w:val="clear" w:color="auto" w:fill="FFFFFF"/>
        </w:rPr>
        <w:instrText xml:space="preserve"> \* MERGEFORMAT </w:instrText>
      </w:r>
      <w:r w:rsidR="00914C48" w:rsidRPr="00627F60">
        <w:rPr>
          <w:rFonts w:ascii="Times New Roman" w:hAnsi="Times New Roman" w:cs="Times New Roman"/>
          <w:bCs/>
          <w:sz w:val="24"/>
          <w:szCs w:val="24"/>
          <w:shd w:val="clear" w:color="auto" w:fill="FFFFFF"/>
        </w:rPr>
      </w:r>
      <w:r w:rsidR="00914C48"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50</w:t>
      </w:r>
      <w:r w:rsidR="00914C48"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 Since two types of probes are present on the EPIC BeadChip (Infinium I and Infinium II), we used the Regression on Correlated Probes (RCP) method to adjust for probe-type bias </w:t>
      </w:r>
      <w:r w:rsidR="00122C26" w:rsidRPr="00627F60">
        <w:rPr>
          <w:rFonts w:ascii="Times New Roman" w:hAnsi="Times New Roman" w:cs="Times New Roman"/>
          <w:bCs/>
          <w:sz w:val="24"/>
          <w:szCs w:val="24"/>
          <w:shd w:val="clear" w:color="auto" w:fill="FFFFFF"/>
        </w:rPr>
        <w:t>[</w:t>
      </w:r>
      <w:r w:rsidR="00122C26" w:rsidRPr="00627F60">
        <w:rPr>
          <w:rFonts w:ascii="Times New Roman" w:hAnsi="Times New Roman" w:cs="Times New Roman"/>
          <w:bCs/>
          <w:sz w:val="24"/>
          <w:szCs w:val="24"/>
          <w:shd w:val="clear" w:color="auto" w:fill="FFFFFF"/>
        </w:rPr>
        <w:fldChar w:fldCharType="begin"/>
      </w:r>
      <w:r w:rsidR="00122C26" w:rsidRPr="00627F60">
        <w:rPr>
          <w:rFonts w:ascii="Times New Roman" w:hAnsi="Times New Roman" w:cs="Times New Roman"/>
          <w:bCs/>
          <w:sz w:val="24"/>
          <w:szCs w:val="24"/>
          <w:shd w:val="clear" w:color="auto" w:fill="FFFFFF"/>
        </w:rPr>
        <w:instrText xml:space="preserve"> REF _Ref32334490 \r \h </w:instrText>
      </w:r>
      <w:r w:rsidR="005F4B7B" w:rsidRPr="00627F60">
        <w:rPr>
          <w:rFonts w:ascii="Times New Roman" w:hAnsi="Times New Roman" w:cs="Times New Roman"/>
          <w:bCs/>
          <w:sz w:val="24"/>
          <w:szCs w:val="24"/>
          <w:shd w:val="clear" w:color="auto" w:fill="FFFFFF"/>
        </w:rPr>
        <w:instrText xml:space="preserve"> \* MERGEFORMAT </w:instrText>
      </w:r>
      <w:r w:rsidR="00122C26" w:rsidRPr="00627F60">
        <w:rPr>
          <w:rFonts w:ascii="Times New Roman" w:hAnsi="Times New Roman" w:cs="Times New Roman"/>
          <w:bCs/>
          <w:sz w:val="24"/>
          <w:szCs w:val="24"/>
          <w:shd w:val="clear" w:color="auto" w:fill="FFFFFF"/>
        </w:rPr>
      </w:r>
      <w:r w:rsidR="00122C26"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51</w:t>
      </w:r>
      <w:r w:rsidR="00122C26"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xml:space="preserve">. ComBat, an empirical Bayes batch-correction method was used sequentially to remove those batch effects </w:t>
      </w:r>
      <w:r w:rsidR="00122C26" w:rsidRPr="00627F60">
        <w:rPr>
          <w:rFonts w:ascii="Times New Roman" w:hAnsi="Times New Roman" w:cs="Times New Roman"/>
          <w:bCs/>
          <w:sz w:val="24"/>
          <w:szCs w:val="24"/>
          <w:shd w:val="clear" w:color="auto" w:fill="FFFFFF"/>
        </w:rPr>
        <w:t>[</w:t>
      </w:r>
      <w:r w:rsidR="004934F7" w:rsidRPr="00627F60">
        <w:rPr>
          <w:rFonts w:ascii="Times New Roman" w:hAnsi="Times New Roman" w:cs="Times New Roman"/>
          <w:bCs/>
          <w:sz w:val="24"/>
          <w:szCs w:val="24"/>
          <w:shd w:val="clear" w:color="auto" w:fill="FFFFFF"/>
        </w:rPr>
        <w:fldChar w:fldCharType="begin"/>
      </w:r>
      <w:r w:rsidR="004934F7" w:rsidRPr="00627F60">
        <w:rPr>
          <w:rFonts w:ascii="Times New Roman" w:hAnsi="Times New Roman" w:cs="Times New Roman"/>
          <w:bCs/>
          <w:sz w:val="24"/>
          <w:szCs w:val="24"/>
          <w:shd w:val="clear" w:color="auto" w:fill="FFFFFF"/>
        </w:rPr>
        <w:instrText xml:space="preserve"> REF _Ref32334626 \r \h </w:instrText>
      </w:r>
      <w:r w:rsidR="005F4B7B" w:rsidRPr="00627F60">
        <w:rPr>
          <w:rFonts w:ascii="Times New Roman" w:hAnsi="Times New Roman" w:cs="Times New Roman"/>
          <w:bCs/>
          <w:sz w:val="24"/>
          <w:szCs w:val="24"/>
          <w:shd w:val="clear" w:color="auto" w:fill="FFFFFF"/>
        </w:rPr>
        <w:instrText xml:space="preserve"> \* MERGEFORMAT </w:instrText>
      </w:r>
      <w:r w:rsidR="004934F7" w:rsidRPr="00627F60">
        <w:rPr>
          <w:rFonts w:ascii="Times New Roman" w:hAnsi="Times New Roman" w:cs="Times New Roman"/>
          <w:bCs/>
          <w:sz w:val="24"/>
          <w:szCs w:val="24"/>
          <w:shd w:val="clear" w:color="auto" w:fill="FFFFFF"/>
        </w:rPr>
      </w:r>
      <w:r w:rsidR="004934F7" w:rsidRPr="00627F60">
        <w:rPr>
          <w:rFonts w:ascii="Times New Roman" w:hAnsi="Times New Roman" w:cs="Times New Roman"/>
          <w:bCs/>
          <w:sz w:val="24"/>
          <w:szCs w:val="24"/>
          <w:shd w:val="clear" w:color="auto" w:fill="FFFFFF"/>
        </w:rPr>
        <w:fldChar w:fldCharType="separate"/>
      </w:r>
      <w:r w:rsidR="00914C48" w:rsidRPr="00627F60">
        <w:rPr>
          <w:rFonts w:ascii="Times New Roman" w:hAnsi="Times New Roman" w:cs="Times New Roman"/>
          <w:bCs/>
          <w:sz w:val="24"/>
          <w:szCs w:val="24"/>
          <w:shd w:val="clear" w:color="auto" w:fill="FFFFFF"/>
        </w:rPr>
        <w:t>52</w:t>
      </w:r>
      <w:r w:rsidR="004934F7" w:rsidRPr="00627F60">
        <w:rPr>
          <w:rFonts w:ascii="Times New Roman" w:hAnsi="Times New Roman" w:cs="Times New Roman"/>
          <w:bCs/>
          <w:sz w:val="24"/>
          <w:szCs w:val="24"/>
          <w:shd w:val="clear" w:color="auto" w:fill="FFFFFF"/>
        </w:rPr>
        <w:fldChar w:fldCharType="end"/>
      </w:r>
      <w:r w:rsidR="00122C26"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 We performed principal variance component analysis (PVCA) to quantify the variance explained by the known batch variables before and after batch adjustment to ensure that no single batch factors explained more than 3% of the variance. After exclusions, a total of 857</w:t>
      </w:r>
      <w:r w:rsidR="0020799B"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121 probes in 1</w:t>
      </w:r>
      <w:r w:rsidR="0020799B" w:rsidRPr="00627F60">
        <w:rPr>
          <w:rFonts w:ascii="Times New Roman" w:hAnsi="Times New Roman" w:cs="Times New Roman"/>
          <w:bCs/>
          <w:sz w:val="24"/>
          <w:szCs w:val="24"/>
          <w:shd w:val="clear" w:color="auto" w:fill="FFFFFF"/>
        </w:rPr>
        <w:t>,</w:t>
      </w:r>
      <w:r w:rsidRPr="00627F60">
        <w:rPr>
          <w:rFonts w:ascii="Times New Roman" w:hAnsi="Times New Roman" w:cs="Times New Roman"/>
          <w:bCs/>
          <w:sz w:val="24"/>
          <w:szCs w:val="24"/>
          <w:shd w:val="clear" w:color="auto" w:fill="FFFFFF"/>
        </w:rPr>
        <w:t>100 samples at Phase I and 294 samples at Phase II were available for analysis.</w:t>
      </w:r>
    </w:p>
    <w:p w14:paraId="27431D58" w14:textId="7710E873"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A subset of CpG sites from EPIC data was used with the online Horvath epigenetic clock software found at </w:t>
      </w:r>
      <w:hyperlink r:id="rId20" w:history="1">
        <w:r w:rsidRPr="00627F60">
          <w:rPr>
            <w:rStyle w:val="Hyperlink"/>
            <w:rFonts w:ascii="Times New Roman" w:hAnsi="Times New Roman" w:cs="Times New Roman"/>
            <w:color w:val="auto"/>
            <w:sz w:val="24"/>
            <w:szCs w:val="24"/>
          </w:rPr>
          <w:t>https://dnamage.genetics.ucla.edu/new</w:t>
        </w:r>
      </w:hyperlink>
      <w:r w:rsidRPr="00627F60">
        <w:rPr>
          <w:rFonts w:ascii="Times New Roman" w:hAnsi="Times New Roman" w:cs="Times New Roman"/>
          <w:sz w:val="24"/>
          <w:szCs w:val="24"/>
        </w:rPr>
        <w:t xml:space="preserve"> to calculate the DNAm estimates of the epigenetic measures. The measures extracted and used for analysis included Hannum age-acceleration (AgeAccelerationResidualHannum), Intrinsic Horvath age-acceleration (IEAA), PhenoAge-acceleration (AgeAccelPheno), GrimAge-acceleration (AgeAccelGrim), DNAmPAI1 adjusted for age (DNAmPAI1adjAge), and Granulocyte count (variable Gran). After removing outliers beyond 5 standard deviations from the mean, the final sample with non-missing clock and genotype data included </w:t>
      </w:r>
      <w:r w:rsidRPr="00627F60">
        <w:rPr>
          <w:rFonts w:ascii="Times New Roman" w:hAnsi="Times New Roman" w:cs="Times New Roman"/>
          <w:bCs/>
          <w:sz w:val="24"/>
          <w:szCs w:val="24"/>
        </w:rPr>
        <w:t>N=962</w:t>
      </w:r>
      <w:r w:rsidRPr="00627F60">
        <w:rPr>
          <w:rFonts w:ascii="Times New Roman" w:hAnsi="Times New Roman" w:cs="Times New Roman"/>
          <w:sz w:val="24"/>
          <w:szCs w:val="24"/>
        </w:rPr>
        <w:t xml:space="preserve"> participants for three of the measures and N=961 for the other three.  </w:t>
      </w:r>
    </w:p>
    <w:p w14:paraId="53AA6587"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and quality control</w:t>
      </w:r>
    </w:p>
    <w:p w14:paraId="4B05C056" w14:textId="03DE071A" w:rsidR="00A6764E"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All GENOA participants were genotyped on the Affymetrix Genome-Wide Human SNP Array 6.0 or the Illumina Human 1M-Duo BeadChip. Samples were removed if they had a missing call rate ≥0.05 or were an outlier ≥6 standard deviations from the mean of the first 10 genome-wide principal components from genotype data. SNPs with a missing call rate ≥0.05 were removed. Imputation was done on the Michigan Imputation server </w:t>
      </w:r>
      <w:r w:rsidRPr="00627F60">
        <w:rPr>
          <w:rFonts w:ascii="Times New Roman" w:hAnsi="Times New Roman" w:cs="Times New Roman"/>
          <w:sz w:val="24"/>
          <w:szCs w:val="24"/>
        </w:rPr>
        <w:lastRenderedPageBreak/>
        <w:t>(</w:t>
      </w:r>
      <w:hyperlink r:id="rId21" w:anchor="!pages/home" w:history="1">
        <w:r w:rsidRPr="00627F60">
          <w:rPr>
            <w:rStyle w:val="Hyperlink"/>
            <w:rFonts w:ascii="Times New Roman" w:hAnsi="Times New Roman" w:cs="Times New Roman"/>
            <w:color w:val="auto"/>
            <w:sz w:val="24"/>
            <w:szCs w:val="24"/>
          </w:rPr>
          <w:t>https://imputationserver.sph.umich.edu/index.html#!pages/home</w:t>
        </w:r>
      </w:hyperlink>
      <w:r w:rsidRPr="00627F60">
        <w:rPr>
          <w:rFonts w:ascii="Times New Roman" w:hAnsi="Times New Roman" w:cs="Times New Roman"/>
          <w:sz w:val="24"/>
          <w:szCs w:val="24"/>
        </w:rPr>
        <w:t>) using SHAPEIT and minimac3. Genotypes were imputed to the Haplotype Reference Consortium (HRC version r1.1) reference panel.</w:t>
      </w:r>
    </w:p>
    <w:p w14:paraId="77C31F6C" w14:textId="4018417D"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01CB7573" w14:textId="77777777" w:rsidR="0005003A" w:rsidRPr="008B31AD" w:rsidRDefault="0005003A" w:rsidP="0005003A">
      <w:pPr>
        <w:spacing w:line="480" w:lineRule="auto"/>
        <w:ind w:right="95"/>
        <w:jc w:val="both"/>
        <w:rPr>
          <w:rFonts w:ascii="Times New Roman" w:hAnsi="Times New Roman" w:cs="Times New Roman"/>
          <w:sz w:val="24"/>
          <w:szCs w:val="24"/>
        </w:rPr>
      </w:pPr>
      <w:r>
        <w:rPr>
          <w:rFonts w:ascii="Times New Roman" w:hAnsi="Times New Roman" w:cs="Times New Roman"/>
          <w:sz w:val="24"/>
          <w:szCs w:val="24"/>
        </w:rPr>
        <w:t>GENOA</w:t>
      </w:r>
      <w:r w:rsidRPr="002F7209">
        <w:rPr>
          <w:rFonts w:ascii="Times New Roman" w:hAnsi="Times New Roman" w:cs="Times New Roman"/>
          <w:sz w:val="24"/>
          <w:szCs w:val="24"/>
        </w:rPr>
        <w:t xml:space="preserve"> phenotype data </w:t>
      </w:r>
      <w:r>
        <w:rPr>
          <w:rFonts w:ascii="Times New Roman" w:hAnsi="Times New Roman" w:cs="Times New Roman"/>
          <w:sz w:val="24"/>
          <w:szCs w:val="24"/>
        </w:rPr>
        <w:t>is</w:t>
      </w:r>
      <w:r w:rsidRPr="002F7209">
        <w:rPr>
          <w:rFonts w:ascii="Times New Roman" w:hAnsi="Times New Roman" w:cs="Times New Roman"/>
          <w:sz w:val="24"/>
          <w:szCs w:val="24"/>
        </w:rPr>
        <w:t xml:space="preserve"> from the Database of Genotypes and Phenotypes (dbGaP): phs001238.v2.p1. Methylation data is from the Gene Expression Omnibus (GEO): GSE157131. Due to IRB restriction, mapping of the sample IDs between </w:t>
      </w:r>
      <w:r>
        <w:rPr>
          <w:rFonts w:ascii="Times New Roman" w:hAnsi="Times New Roman" w:cs="Times New Roman"/>
          <w:sz w:val="24"/>
          <w:szCs w:val="24"/>
        </w:rPr>
        <w:t xml:space="preserve">dbGaP and GEO data </w:t>
      </w:r>
      <w:r w:rsidRPr="002F7209">
        <w:rPr>
          <w:rFonts w:ascii="Times New Roman" w:hAnsi="Times New Roman" w:cs="Times New Roman"/>
          <w:sz w:val="24"/>
          <w:szCs w:val="24"/>
        </w:rPr>
        <w:t xml:space="preserve">cannot be provided publicly but are available upon written request to </w:t>
      </w:r>
      <w:r>
        <w:rPr>
          <w:rFonts w:ascii="Times New Roman" w:hAnsi="Times New Roman" w:cs="Times New Roman"/>
          <w:sz w:val="24"/>
          <w:szCs w:val="24"/>
        </w:rPr>
        <w:t xml:space="preserve">Jennifer A. Smith and </w:t>
      </w:r>
      <w:r w:rsidRPr="008B31AD">
        <w:rPr>
          <w:rFonts w:ascii="Times New Roman" w:hAnsi="Times New Roman" w:cs="Times New Roman"/>
          <w:sz w:val="24"/>
          <w:szCs w:val="24"/>
        </w:rPr>
        <w:t xml:space="preserve">Sharon L.R. Kardia </w:t>
      </w:r>
      <w:r>
        <w:rPr>
          <w:rFonts w:ascii="Times New Roman" w:hAnsi="Times New Roman" w:cs="Times New Roman"/>
          <w:sz w:val="24"/>
          <w:szCs w:val="24"/>
        </w:rPr>
        <w:t>(</w:t>
      </w:r>
      <w:r w:rsidRPr="008B31AD">
        <w:rPr>
          <w:rFonts w:ascii="Times New Roman" w:hAnsi="Times New Roman" w:cs="Times New Roman"/>
          <w:sz w:val="24"/>
          <w:szCs w:val="24"/>
        </w:rPr>
        <w:t>smjenn@umich.edu</w:t>
      </w:r>
      <w:r>
        <w:rPr>
          <w:rFonts w:ascii="Times New Roman" w:hAnsi="Times New Roman" w:cs="Times New Roman"/>
          <w:sz w:val="24"/>
          <w:szCs w:val="24"/>
        </w:rPr>
        <w:t xml:space="preserve"> and skardia@umich.edu</w:t>
      </w:r>
      <w:r w:rsidRPr="008B31AD">
        <w:rPr>
          <w:rFonts w:ascii="Times New Roman" w:hAnsi="Times New Roman" w:cs="Times New Roman"/>
          <w:sz w:val="24"/>
          <w:szCs w:val="24"/>
        </w:rPr>
        <w:t>).</w:t>
      </w:r>
    </w:p>
    <w:p w14:paraId="7565641D" w14:textId="77777777" w:rsidR="0005003A" w:rsidRPr="00627F60" w:rsidRDefault="0005003A" w:rsidP="0005003A">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DBE943D" w14:textId="77777777" w:rsidR="0005003A" w:rsidRPr="00627F60" w:rsidRDefault="0005003A" w:rsidP="0005003A">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Support for the Genetic Epidemiology Network of Arteriopathy (GENOA) was provided by the National Heart, Lung and Blood Institute (</w:t>
      </w:r>
      <w:r>
        <w:rPr>
          <w:rFonts w:ascii="Times New Roman" w:hAnsi="Times New Roman" w:cs="Times New Roman"/>
          <w:sz w:val="24"/>
          <w:szCs w:val="24"/>
        </w:rPr>
        <w:t>U01</w:t>
      </w:r>
      <w:r w:rsidRPr="00627F60">
        <w:rPr>
          <w:rFonts w:ascii="Times New Roman" w:hAnsi="Times New Roman" w:cs="Times New Roman"/>
          <w:sz w:val="24"/>
          <w:szCs w:val="24"/>
        </w:rPr>
        <w:t xml:space="preserve">HL054457, </w:t>
      </w:r>
      <w:r>
        <w:rPr>
          <w:rFonts w:ascii="Times New Roman" w:hAnsi="Times New Roman" w:cs="Times New Roman"/>
          <w:sz w:val="24"/>
          <w:szCs w:val="24"/>
        </w:rPr>
        <w:t>RC1</w:t>
      </w:r>
      <w:r w:rsidRPr="00627F60">
        <w:rPr>
          <w:rFonts w:ascii="Times New Roman" w:hAnsi="Times New Roman" w:cs="Times New Roman"/>
          <w:sz w:val="24"/>
          <w:szCs w:val="24"/>
        </w:rPr>
        <w:t xml:space="preserve">HL100185, </w:t>
      </w:r>
      <w:r>
        <w:rPr>
          <w:rFonts w:ascii="Times New Roman" w:hAnsi="Times New Roman" w:cs="Times New Roman"/>
          <w:sz w:val="24"/>
          <w:szCs w:val="24"/>
        </w:rPr>
        <w:t>R01</w:t>
      </w:r>
      <w:r w:rsidRPr="00627F60">
        <w:rPr>
          <w:rFonts w:ascii="Times New Roman" w:hAnsi="Times New Roman" w:cs="Times New Roman"/>
          <w:sz w:val="24"/>
          <w:szCs w:val="24"/>
        </w:rPr>
        <w:t xml:space="preserve">HL119443, </w:t>
      </w:r>
      <w:r>
        <w:rPr>
          <w:rFonts w:ascii="Times New Roman" w:hAnsi="Times New Roman" w:cs="Times New Roman"/>
          <w:sz w:val="24"/>
          <w:szCs w:val="24"/>
        </w:rPr>
        <w:t>R01</w:t>
      </w:r>
      <w:r w:rsidRPr="00627F60">
        <w:rPr>
          <w:rFonts w:ascii="Times New Roman" w:hAnsi="Times New Roman" w:cs="Times New Roman"/>
          <w:sz w:val="24"/>
          <w:szCs w:val="24"/>
        </w:rPr>
        <w:t>HL133221</w:t>
      </w:r>
      <w:r>
        <w:rPr>
          <w:rFonts w:ascii="Times New Roman" w:hAnsi="Times New Roman" w:cs="Times New Roman"/>
          <w:sz w:val="24"/>
          <w:szCs w:val="24"/>
        </w:rPr>
        <w:t>, and R01HL141292</w:t>
      </w:r>
      <w:r w:rsidRPr="00627F60">
        <w:rPr>
          <w:rFonts w:ascii="Times New Roman" w:hAnsi="Times New Roman" w:cs="Times New Roman"/>
          <w:sz w:val="24"/>
          <w:szCs w:val="24"/>
        </w:rPr>
        <w:t>). We would also like to thank the families that participated in the GENOA study.</w:t>
      </w:r>
    </w:p>
    <w:p w14:paraId="04D46AFF" w14:textId="77777777" w:rsidR="00A6764E" w:rsidRPr="00627F60" w:rsidRDefault="00A6764E" w:rsidP="000C0800">
      <w:pPr>
        <w:spacing w:line="480" w:lineRule="auto"/>
        <w:ind w:right="95"/>
        <w:jc w:val="both"/>
        <w:rPr>
          <w:rFonts w:ascii="Times New Roman" w:hAnsi="Times New Roman" w:cs="Times New Roman"/>
          <w:b/>
          <w:sz w:val="24"/>
          <w:szCs w:val="24"/>
        </w:rPr>
        <w:sectPr w:rsidR="00A6764E" w:rsidRPr="00627F60">
          <w:pgSz w:w="11906" w:h="16838"/>
          <w:pgMar w:top="1440" w:right="1440" w:bottom="1440" w:left="1440" w:header="708" w:footer="708" w:gutter="0"/>
          <w:cols w:space="708"/>
          <w:docGrid w:linePitch="360"/>
        </w:sectPr>
      </w:pPr>
    </w:p>
    <w:p w14:paraId="65060319" w14:textId="16FD85DF" w:rsidR="00191E26" w:rsidRPr="00627F60" w:rsidRDefault="00191E26" w:rsidP="000C0800">
      <w:pPr>
        <w:spacing w:line="480" w:lineRule="auto"/>
        <w:ind w:right="95"/>
        <w:jc w:val="both"/>
        <w:rPr>
          <w:rFonts w:ascii="Times New Roman" w:hAnsi="Times New Roman" w:cs="Times New Roman"/>
          <w:b/>
          <w:bCs/>
          <w:sz w:val="24"/>
          <w:szCs w:val="24"/>
        </w:rPr>
      </w:pPr>
      <w:r w:rsidRPr="00627F60">
        <w:rPr>
          <w:rFonts w:ascii="Times New Roman" w:hAnsi="Times New Roman" w:cs="Times New Roman"/>
          <w:b/>
          <w:bCs/>
          <w:sz w:val="24"/>
          <w:szCs w:val="24"/>
        </w:rPr>
        <w:lastRenderedPageBreak/>
        <w:t>GOLDN</w:t>
      </w:r>
    </w:p>
    <w:p w14:paraId="1AFB6ABC" w14:textId="3B63B14B" w:rsidR="0053423E" w:rsidRDefault="0053423E" w:rsidP="000C0800">
      <w:pPr>
        <w:spacing w:line="480" w:lineRule="auto"/>
        <w:ind w:right="95"/>
        <w:jc w:val="both"/>
        <w:rPr>
          <w:rFonts w:ascii="Times New Roman" w:hAnsi="Times New Roman" w:cs="Times New Roman"/>
          <w:bCs/>
          <w:sz w:val="24"/>
          <w:szCs w:val="24"/>
        </w:rPr>
      </w:pPr>
      <w:r w:rsidRPr="00627F60">
        <w:rPr>
          <w:rFonts w:ascii="Times New Roman" w:hAnsi="Times New Roman" w:cs="Times New Roman"/>
          <w:bCs/>
          <w:sz w:val="24"/>
          <w:szCs w:val="24"/>
        </w:rPr>
        <w:t>The Genetics of Lipid Lowering Drugs and Diet Network Study (GOLDN) study determined genetic predictors of participant lipid and inflammatory response to diet and fenofibrate treatment interventions. Participants were identified through 3-generation families previously screened in the National Heart, Lung and Blood Institute Family Heart Study (FHS) Minnesota and Utah centers. DNA collected before the two interventions in a total of 993 GOLDN participants was assayed using Illumina’s Infinium HumanMethylation450 Beadchip as previously described by Irvin et al.  Briefly, CD4+ T cells were harvested from stored buffy coats using antibody-linked Invitrogen Dynabeads. Cells were lysed and DNA was extracted using DNeasy kits (Qiagen, Venlo, Netherlands). After following standard Illumina protocols, the resulting intensity files were analyzed with Illumina’s GenomeStudio. After QC, methylation data were available for 461,281 5′-cytosine-phosphate-guanine-3′ genomic site (CpGs). The non-normalized data were uploaded into the DNA methylation age calculator using the advanced analysis in blood option.</w:t>
      </w:r>
      <w:r w:rsidR="00DC0320">
        <w:rPr>
          <w:rFonts w:ascii="Times New Roman" w:hAnsi="Times New Roman" w:cs="Times New Roman"/>
          <w:bCs/>
          <w:sz w:val="24"/>
          <w:szCs w:val="24"/>
        </w:rPr>
        <w:t xml:space="preserve"> </w:t>
      </w:r>
      <w:r w:rsidRPr="00627F60">
        <w:rPr>
          <w:rFonts w:ascii="Times New Roman" w:hAnsi="Times New Roman" w:cs="Times New Roman"/>
          <w:bCs/>
          <w:sz w:val="24"/>
          <w:szCs w:val="24"/>
        </w:rPr>
        <w:t xml:space="preserve">For the GWAS analysis of methylation age we used </w:t>
      </w:r>
      <w:r>
        <w:rPr>
          <w:rFonts w:ascii="Times New Roman" w:hAnsi="Times New Roman" w:cs="Times New Roman"/>
          <w:bCs/>
          <w:sz w:val="24"/>
          <w:szCs w:val="24"/>
        </w:rPr>
        <w:t>Whole Genome Sequencing</w:t>
      </w:r>
      <w:r w:rsidRPr="00627F60">
        <w:rPr>
          <w:rFonts w:ascii="Times New Roman" w:hAnsi="Times New Roman" w:cs="Times New Roman"/>
          <w:bCs/>
          <w:sz w:val="24"/>
          <w:szCs w:val="24"/>
        </w:rPr>
        <w:t xml:space="preserve"> data from GOLDN</w:t>
      </w:r>
      <w:r>
        <w:rPr>
          <w:rFonts w:ascii="Times New Roman" w:hAnsi="Times New Roman" w:cs="Times New Roman"/>
          <w:bCs/>
          <w:sz w:val="24"/>
          <w:szCs w:val="24"/>
        </w:rPr>
        <w:t xml:space="preserve"> study</w:t>
      </w:r>
      <w:r w:rsidRPr="00627F60">
        <w:rPr>
          <w:rFonts w:ascii="Times New Roman" w:hAnsi="Times New Roman" w:cs="Times New Roman"/>
          <w:bCs/>
          <w:sz w:val="24"/>
          <w:szCs w:val="24"/>
        </w:rPr>
        <w:t xml:space="preserve">. In summary, a </w:t>
      </w:r>
      <w:r w:rsidRPr="0053423E">
        <w:rPr>
          <w:rFonts w:ascii="Times New Roman" w:hAnsi="Times New Roman" w:cs="Times New Roman"/>
          <w:bCs/>
          <w:sz w:val="24"/>
          <w:szCs w:val="24"/>
        </w:rPr>
        <w:t xml:space="preserve">total of </w:t>
      </w:r>
      <w:r w:rsidRPr="0053423E">
        <w:rPr>
          <w:rFonts w:ascii="Times New Roman" w:hAnsi="Times New Roman" w:cs="Times New Roman"/>
          <w:color w:val="000000"/>
          <w:sz w:val="24"/>
          <w:szCs w:val="24"/>
          <w:lang w:val="en-US"/>
        </w:rPr>
        <w:t xml:space="preserve">24,369,178 </w:t>
      </w:r>
      <w:r w:rsidRPr="0053423E">
        <w:rPr>
          <w:rFonts w:ascii="Times New Roman" w:hAnsi="Times New Roman" w:cs="Times New Roman"/>
          <w:bCs/>
          <w:sz w:val="24"/>
          <w:szCs w:val="24"/>
        </w:rPr>
        <w:t>single nucleotide</w:t>
      </w:r>
      <w:r w:rsidRPr="00627F60">
        <w:rPr>
          <w:rFonts w:ascii="Times New Roman" w:hAnsi="Times New Roman" w:cs="Times New Roman"/>
          <w:bCs/>
          <w:sz w:val="24"/>
          <w:szCs w:val="24"/>
        </w:rPr>
        <w:t xml:space="preserve"> polymorphisms (SNPs) were genotyped on 965 individuals.  After quality control exclusions, </w:t>
      </w:r>
      <w:r w:rsidRPr="00C448D7">
        <w:rPr>
          <w:rFonts w:ascii="Times New Roman" w:eastAsia="MS Gothic" w:hAnsi="Times New Roman" w:cs="Times New Roman"/>
          <w:sz w:val="24"/>
          <w:szCs w:val="24"/>
          <w:lang w:val="en-US"/>
        </w:rPr>
        <w:t>7</w:t>
      </w:r>
      <w:r>
        <w:rPr>
          <w:rFonts w:ascii="Times New Roman" w:eastAsia="MS Gothic" w:hAnsi="Times New Roman" w:cs="Times New Roman"/>
          <w:sz w:val="24"/>
          <w:szCs w:val="24"/>
          <w:lang w:val="en-US"/>
        </w:rPr>
        <w:t>,</w:t>
      </w:r>
      <w:r w:rsidRPr="00C448D7">
        <w:rPr>
          <w:rFonts w:ascii="Times New Roman" w:eastAsia="MS Gothic" w:hAnsi="Times New Roman" w:cs="Times New Roman"/>
          <w:sz w:val="24"/>
          <w:szCs w:val="24"/>
          <w:lang w:val="en-US"/>
        </w:rPr>
        <w:t>770</w:t>
      </w:r>
      <w:r>
        <w:rPr>
          <w:rFonts w:ascii="Times New Roman" w:eastAsia="MS Gothic" w:hAnsi="Times New Roman" w:cs="Times New Roman"/>
          <w:sz w:val="24"/>
          <w:szCs w:val="24"/>
          <w:lang w:val="en-US"/>
        </w:rPr>
        <w:t>,</w:t>
      </w:r>
      <w:r w:rsidRPr="00C448D7">
        <w:rPr>
          <w:rFonts w:ascii="Times New Roman" w:eastAsia="MS Gothic" w:hAnsi="Times New Roman" w:cs="Times New Roman"/>
          <w:sz w:val="24"/>
          <w:szCs w:val="24"/>
          <w:lang w:val="en-US"/>
        </w:rPr>
        <w:t>568</w:t>
      </w:r>
      <w:r>
        <w:rPr>
          <w:rFonts w:ascii="Times New Roman" w:eastAsia="MS Gothic" w:hAnsi="Times New Roman" w:cs="Times New Roman"/>
          <w:sz w:val="24"/>
          <w:szCs w:val="24"/>
          <w:lang w:val="en-US"/>
        </w:rPr>
        <w:t xml:space="preserve"> </w:t>
      </w:r>
      <w:r w:rsidRPr="00627F60">
        <w:rPr>
          <w:rFonts w:ascii="Times New Roman" w:hAnsi="Times New Roman" w:cs="Times New Roman"/>
          <w:bCs/>
          <w:sz w:val="24"/>
          <w:szCs w:val="24"/>
        </w:rPr>
        <w:t>SNPs remained</w:t>
      </w:r>
    </w:p>
    <w:p w14:paraId="114EA2F0" w14:textId="4C635D34" w:rsidR="00712A08" w:rsidRDefault="008B31AD" w:rsidP="000C0800">
      <w:pPr>
        <w:spacing w:line="480" w:lineRule="auto"/>
        <w:ind w:right="95"/>
        <w:jc w:val="both"/>
        <w:rPr>
          <w:rFonts w:ascii="Times New Roman" w:hAnsi="Times New Roman" w:cs="Times New Roman"/>
          <w:bCs/>
          <w:i/>
          <w:sz w:val="24"/>
          <w:szCs w:val="24"/>
        </w:rPr>
      </w:pPr>
      <w:r w:rsidRPr="008B31AD">
        <w:rPr>
          <w:rFonts w:ascii="Times New Roman" w:hAnsi="Times New Roman" w:cs="Times New Roman"/>
          <w:bCs/>
          <w:i/>
          <w:sz w:val="24"/>
          <w:szCs w:val="24"/>
        </w:rPr>
        <w:t>Data availability</w:t>
      </w:r>
    </w:p>
    <w:p w14:paraId="0F837A67" w14:textId="1228555C" w:rsidR="008B31AD" w:rsidRPr="008B31AD" w:rsidRDefault="008B31AD" w:rsidP="000C0800">
      <w:pPr>
        <w:spacing w:line="480" w:lineRule="auto"/>
        <w:ind w:right="95"/>
        <w:jc w:val="both"/>
        <w:rPr>
          <w:rFonts w:ascii="Times New Roman" w:hAnsi="Times New Roman" w:cs="Times New Roman"/>
          <w:sz w:val="24"/>
          <w:szCs w:val="24"/>
          <w:shd w:val="clear" w:color="auto" w:fill="FFFFFF"/>
        </w:rPr>
      </w:pPr>
      <w:r w:rsidRPr="00415F3E">
        <w:rPr>
          <w:rFonts w:ascii="Times New Roman" w:hAnsi="Times New Roman" w:cs="Times New Roman"/>
          <w:sz w:val="24"/>
          <w:szCs w:val="24"/>
          <w:shd w:val="clear" w:color="auto" w:fill="FFFFFF"/>
        </w:rPr>
        <w:t>The GOLDN study methylation data is available on dbGaP Study Accession: phs000741.v1.p1 or through direct data request with the PI (donna.arnett@uky.edu).</w:t>
      </w:r>
    </w:p>
    <w:p w14:paraId="5DFD96C5" w14:textId="0F1A5F61" w:rsidR="00712A08" w:rsidRPr="00627F60" w:rsidRDefault="00712A0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17058B24" w14:textId="0BDD1C23" w:rsidR="00712A08" w:rsidRPr="0053423E" w:rsidRDefault="0053423E" w:rsidP="000C0800">
      <w:pPr>
        <w:spacing w:line="480" w:lineRule="auto"/>
        <w:ind w:right="95"/>
        <w:jc w:val="both"/>
        <w:rPr>
          <w:rFonts w:ascii="Times New Roman" w:hAnsi="Times New Roman" w:cs="Times New Roman"/>
          <w:bCs/>
          <w:sz w:val="24"/>
          <w:szCs w:val="24"/>
        </w:rPr>
        <w:sectPr w:rsidR="00712A08" w:rsidRPr="0053423E">
          <w:pgSz w:w="11906" w:h="16838"/>
          <w:pgMar w:top="1440" w:right="1440" w:bottom="1440" w:left="1440" w:header="708" w:footer="708" w:gutter="0"/>
          <w:cols w:space="708"/>
          <w:docGrid w:linePitch="360"/>
        </w:sectPr>
      </w:pPr>
      <w:r w:rsidRPr="0053423E">
        <w:rPr>
          <w:rFonts w:ascii="Times New Roman" w:hAnsi="Times New Roman" w:cs="Times New Roman"/>
          <w:bCs/>
          <w:sz w:val="24"/>
          <w:szCs w:val="24"/>
        </w:rPr>
        <w:t xml:space="preserve">GOLDN biospecimens, baseline phenotype data, and intervention phenotype data were collected with funding from National Heart, Lung and Blood Institute (NHLBI) grant U01 </w:t>
      </w:r>
      <w:r w:rsidRPr="0053423E">
        <w:rPr>
          <w:rFonts w:ascii="Times New Roman" w:hAnsi="Times New Roman" w:cs="Times New Roman"/>
          <w:bCs/>
          <w:sz w:val="24"/>
          <w:szCs w:val="24"/>
        </w:rPr>
        <w:lastRenderedPageBreak/>
        <w:t>HL072524. Whole-genome sequencing in GOLDN was funded by NHLBI grant R01 HL104135-04S1.</w:t>
      </w:r>
    </w:p>
    <w:p w14:paraId="20F724D2" w14:textId="2E3FEA23" w:rsidR="00A6764E" w:rsidRPr="00627F60" w:rsidRDefault="00A6764E" w:rsidP="000C0800">
      <w:pPr>
        <w:spacing w:line="480" w:lineRule="auto"/>
        <w:ind w:right="95"/>
        <w:jc w:val="both"/>
        <w:rPr>
          <w:rFonts w:ascii="Times New Roman" w:hAnsi="Times New Roman" w:cs="Times New Roman"/>
          <w:b/>
          <w:bCs/>
          <w:sz w:val="24"/>
          <w:szCs w:val="24"/>
        </w:rPr>
      </w:pPr>
      <w:r w:rsidRPr="00627F60">
        <w:rPr>
          <w:rFonts w:ascii="Times New Roman" w:hAnsi="Times New Roman" w:cs="Times New Roman"/>
          <w:b/>
          <w:bCs/>
          <w:sz w:val="24"/>
          <w:szCs w:val="24"/>
        </w:rPr>
        <w:lastRenderedPageBreak/>
        <w:t>Grady Trauma Project (GTP)</w:t>
      </w:r>
    </w:p>
    <w:p w14:paraId="444C4BDE" w14:textId="77777777" w:rsidR="00A6764E" w:rsidRPr="00627F60" w:rsidRDefault="00A6764E" w:rsidP="000C0800">
      <w:pPr>
        <w:spacing w:line="480" w:lineRule="auto"/>
        <w:ind w:right="95"/>
        <w:jc w:val="both"/>
        <w:rPr>
          <w:rFonts w:ascii="Times New Roman" w:hAnsi="Times New Roman" w:cs="Times New Roman"/>
          <w:i/>
          <w:iCs/>
          <w:sz w:val="24"/>
          <w:szCs w:val="24"/>
        </w:rPr>
      </w:pPr>
      <w:r w:rsidRPr="00627F60">
        <w:rPr>
          <w:rFonts w:ascii="Times New Roman" w:hAnsi="Times New Roman" w:cs="Times New Roman"/>
          <w:i/>
          <w:iCs/>
          <w:sz w:val="24"/>
          <w:szCs w:val="24"/>
        </w:rPr>
        <w:t>Cohort description</w:t>
      </w:r>
    </w:p>
    <w:p w14:paraId="3E074EFD" w14:textId="222A19C7"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Grady Trauma Project (GTP) investigates the influence of genetic and environmental factors on response to stressful events in a predominantly African-American, urban population of low socioeconomic status. A broad set of phenotype data were collected from GTP research participants who were approached in the waiting rooms of the primary care clinic or obstetrical-gynecological clinic of a large, urban, public hospital in Atlanta, GA while either waiting for their medical appointments or while waiting with others who were scheduled for medical appointments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_Ref32334709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54</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Demographic variables including age, sex and race were assessed through self-report. </w:t>
      </w:r>
    </w:p>
    <w:p w14:paraId="396E1F12" w14:textId="77777777" w:rsidR="00A6764E" w:rsidRPr="00627F60" w:rsidRDefault="00A6764E" w:rsidP="000C0800">
      <w:pPr>
        <w:spacing w:line="480" w:lineRule="auto"/>
        <w:ind w:right="95"/>
        <w:jc w:val="both"/>
        <w:rPr>
          <w:rFonts w:ascii="Times New Roman" w:hAnsi="Times New Roman" w:cs="Times New Roman"/>
          <w:i/>
          <w:iCs/>
          <w:sz w:val="24"/>
          <w:szCs w:val="24"/>
        </w:rPr>
      </w:pPr>
      <w:r w:rsidRPr="00627F60">
        <w:rPr>
          <w:rFonts w:ascii="Times New Roman" w:hAnsi="Times New Roman" w:cs="Times New Roman"/>
          <w:i/>
          <w:iCs/>
          <w:sz w:val="24"/>
          <w:szCs w:val="24"/>
        </w:rPr>
        <w:t>Ethics</w:t>
      </w:r>
    </w:p>
    <w:p w14:paraId="50AAC33D" w14:textId="77777777"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provided broad and enduring written informed consent for biomedical research. The Institutional Review Boards of Emory University School of Medicine and the Research Oversight Committee of Grady Memorial Hospital approved this study.</w:t>
      </w:r>
    </w:p>
    <w:p w14:paraId="4210E2DC"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1CDBFAC0" w14:textId="6FCE4F8C"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was extracted from whole blood and interrogated using the MethylationEPIC BeadChip (Illumina) for 737 samples and HumanMethylation450 BeadChip (Illumina) for 91 samples according to manufacturer’s instructions. Raw methylation beta values were determined via GenomeStudio. Samples with probe detection call rates &lt;90% and those with an average intensity value of either &lt;50% of the experiment-wide sample mean or &lt;2,000 arbitrary units (AU) were removed using R package CpGassoc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_Ref32334716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55</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Probes with detection p-values &gt;0.01 were set to missing. CpG sites that cross-hybridize between autosomes and sex chromosomes were removed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_Ref32334726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56</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These data were then uploaded to Horvath’s online calculator, as described in the main text, to generate the various clock estimates. DNA methylation data for </w:t>
      </w:r>
      <w:r w:rsidRPr="00627F60">
        <w:rPr>
          <w:rFonts w:ascii="Times New Roman" w:hAnsi="Times New Roman" w:cs="Times New Roman"/>
          <w:sz w:val="24"/>
          <w:szCs w:val="24"/>
        </w:rPr>
        <w:lastRenderedPageBreak/>
        <w:t xml:space="preserve">both arrays are publicly available on GEO database (GSE132203 for MethylationEPIC BeadChip and GSE72680 for HumanMethylation450 BeadChip). </w:t>
      </w:r>
    </w:p>
    <w:p w14:paraId="3E2F4FA6"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380F5A1D" w14:textId="398E8521" w:rsidR="00A6764E" w:rsidRDefault="00A6764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Genotyping was performed using Illumina Omni-Quad 1M, and genotypes were called in Illumina’s GenomeStudio. Genotype quality control and imputation details have been described previously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_Ref32334735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57</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Briefly, samples with low call rates (&lt;98%, using SNPs with call rates &gt;95%), deviating from expected inbreeding coefficient (</w:t>
      </w:r>
      <w:r w:rsidRPr="00627F60">
        <w:rPr>
          <w:rFonts w:ascii="Times New Roman" w:hAnsi="Times New Roman" w:cs="Times New Roman"/>
          <w:i/>
          <w:iCs/>
          <w:sz w:val="24"/>
          <w:szCs w:val="24"/>
        </w:rPr>
        <w:t>f</w:t>
      </w:r>
      <w:r w:rsidRPr="00627F60">
        <w:rPr>
          <w:rFonts w:ascii="Times New Roman" w:hAnsi="Times New Roman" w:cs="Times New Roman"/>
          <w:sz w:val="24"/>
          <w:szCs w:val="24"/>
          <w:vertAlign w:val="subscript"/>
        </w:rPr>
        <w:t>het</w:t>
      </w:r>
      <w:r w:rsidRPr="00627F60">
        <w:rPr>
          <w:rFonts w:ascii="Times New Roman" w:hAnsi="Times New Roman" w:cs="Times New Roman"/>
          <w:sz w:val="24"/>
          <w:szCs w:val="24"/>
        </w:rPr>
        <w:t> &lt; −0.2 or &gt;0.2), or with a sex discrepancy between reported and estimated sex based on inbreeding coefficients calculated from SNPs on X chromosomes were removed. Similarly, monomorphic SNPs as well as SNPs with low call rates (&lt;98%), Hardy-Weinberg P-value&lt;1x10</w:t>
      </w:r>
      <w:r w:rsidRPr="00627F60">
        <w:rPr>
          <w:rFonts w:ascii="Times New Roman" w:hAnsi="Times New Roman" w:cs="Times New Roman"/>
          <w:sz w:val="24"/>
          <w:szCs w:val="24"/>
          <w:vertAlign w:val="superscript"/>
        </w:rPr>
        <w:t>-6</w:t>
      </w:r>
      <w:r w:rsidRPr="00627F60">
        <w:rPr>
          <w:rFonts w:ascii="Times New Roman" w:hAnsi="Times New Roman" w:cs="Times New Roman"/>
          <w:sz w:val="24"/>
          <w:szCs w:val="24"/>
        </w:rPr>
        <w:t xml:space="preserve">, or a &gt; 2% difference in missing genotypes between cases and controls were excluded. Within-study relatedness was estimated using the IBS function in PLINK 1.9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_Ref32334744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58</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From each pair with relatedness </w:t>
      </w:r>
      <m:oMath>
        <m:acc>
          <m:accPr>
            <m:ctrlPr>
              <w:rPr>
                <w:rFonts w:ascii="Cambria Math" w:hAnsi="Cambria Math" w:cs="Times New Roman"/>
                <w:i/>
                <w:sz w:val="24"/>
                <w:szCs w:val="24"/>
              </w:rPr>
            </m:ctrlPr>
          </m:accPr>
          <m:e>
            <m:r>
              <w:rPr>
                <w:rFonts w:ascii="Cambria Math" w:hAnsi="Cambria Math" w:cs="Times New Roman"/>
                <w:sz w:val="24"/>
                <w:szCs w:val="24"/>
              </w:rPr>
              <m:t>π</m:t>
            </m:r>
          </m:e>
        </m:acc>
      </m:oMath>
      <w:r w:rsidRPr="00627F60">
        <w:rPr>
          <w:rFonts w:ascii="Times New Roman" w:hAnsi="Times New Roman" w:cs="Times New Roman"/>
          <w:sz w:val="24"/>
          <w:szCs w:val="24"/>
        </w:rPr>
        <w:t xml:space="preserve"> &gt; 0.2, one individual was removed from further analysis, retaining cases where possible. Imputation was based on the 1000 Genomes phase 3 data (1KGP phase 3)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_Ref32333959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8</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using default settings in SHAPEIT2 v2.r837</w:t>
      </w:r>
      <w:r w:rsidRPr="00627F60" w:rsidDel="00FC65A4">
        <w:rPr>
          <w:rFonts w:ascii="Times New Roman" w:hAnsi="Times New Roman" w:cs="Times New Roman"/>
          <w:sz w:val="24"/>
          <w:szCs w:val="24"/>
        </w:rPr>
        <w:t xml:space="preserve">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_Ref32334868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7</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for pre-phasing and IMPUTE2 v2.2.2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_Ref32333437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26</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for imputation of haplotypes. To calculate principal components (PCs), SNPs that had a MAF &lt;5%, HWE P &gt; 0.05, were ambiguous (A/T, G/C), or located in the MHC region (chr. 6, 25–35 MB) or chromosome 8 inversion (chr. 8, 7–13 MB) were excluded. SNPs were pairwise LD-pruned (r</w:t>
      </w:r>
      <w:r w:rsidRPr="00627F60">
        <w:rPr>
          <w:rFonts w:ascii="Times New Roman" w:hAnsi="Times New Roman" w:cs="Times New Roman"/>
          <w:sz w:val="24"/>
          <w:szCs w:val="24"/>
          <w:vertAlign w:val="superscript"/>
        </w:rPr>
        <w:t>2</w:t>
      </w:r>
      <w:r w:rsidRPr="00627F60">
        <w:rPr>
          <w:rFonts w:ascii="Times New Roman" w:hAnsi="Times New Roman" w:cs="Times New Roman"/>
          <w:sz w:val="24"/>
          <w:szCs w:val="24"/>
        </w:rPr>
        <w:t xml:space="preserve"> &gt; 0.2) and PCs for each subject were calculated using PLINK 1.9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_Ref32334885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6</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The number of significant principal components was identified by a Tracy-Widom test. The GWAS was run using PLINK 1.9 </w:t>
      </w:r>
      <w:r w:rsidRPr="00627F60">
        <w:rPr>
          <w:rFonts w:ascii="Times New Roman" w:hAnsi="Times New Roman" w:cs="Times New Roman"/>
          <w:noProof/>
          <w:sz w:val="24"/>
          <w:szCs w:val="24"/>
        </w:rPr>
        <w:t>[</w:t>
      </w:r>
      <w:r w:rsidR="004934F7" w:rsidRPr="00627F60">
        <w:rPr>
          <w:rFonts w:ascii="Times New Roman" w:hAnsi="Times New Roman" w:cs="Times New Roman"/>
          <w:noProof/>
          <w:sz w:val="24"/>
          <w:szCs w:val="24"/>
          <w:highlight w:val="yellow"/>
        </w:rPr>
        <w:fldChar w:fldCharType="begin"/>
      </w:r>
      <w:r w:rsidR="004934F7" w:rsidRPr="00627F60">
        <w:rPr>
          <w:rFonts w:ascii="Times New Roman" w:hAnsi="Times New Roman" w:cs="Times New Roman"/>
          <w:noProof/>
          <w:sz w:val="24"/>
          <w:szCs w:val="24"/>
        </w:rPr>
        <w:instrText xml:space="preserve"> REF _Ref32334885 \r \h </w:instrText>
      </w:r>
      <w:r w:rsidR="005F4B7B" w:rsidRPr="00627F60">
        <w:rPr>
          <w:rFonts w:ascii="Times New Roman" w:hAnsi="Times New Roman" w:cs="Times New Roman"/>
          <w:noProof/>
          <w:sz w:val="24"/>
          <w:szCs w:val="24"/>
          <w:highlight w:val="yellow"/>
        </w:rPr>
        <w:instrText xml:space="preserve"> \* MERGEFORMAT </w:instrText>
      </w:r>
      <w:r w:rsidR="004934F7" w:rsidRPr="00627F60">
        <w:rPr>
          <w:rFonts w:ascii="Times New Roman" w:hAnsi="Times New Roman" w:cs="Times New Roman"/>
          <w:noProof/>
          <w:sz w:val="24"/>
          <w:szCs w:val="24"/>
          <w:highlight w:val="yellow"/>
        </w:rPr>
      </w:r>
      <w:r w:rsidR="004934F7" w:rsidRPr="00627F60">
        <w:rPr>
          <w:rFonts w:ascii="Times New Roman" w:hAnsi="Times New Roman" w:cs="Times New Roman"/>
          <w:noProof/>
          <w:sz w:val="24"/>
          <w:szCs w:val="24"/>
          <w:highlight w:val="yellow"/>
        </w:rPr>
        <w:fldChar w:fldCharType="separate"/>
      </w:r>
      <w:r w:rsidR="00914C48" w:rsidRPr="00627F60">
        <w:rPr>
          <w:rFonts w:ascii="Times New Roman" w:hAnsi="Times New Roman" w:cs="Times New Roman"/>
          <w:noProof/>
          <w:sz w:val="24"/>
          <w:szCs w:val="24"/>
        </w:rPr>
        <w:t>6</w:t>
      </w:r>
      <w:r w:rsidR="004934F7" w:rsidRPr="00627F60">
        <w:rPr>
          <w:rFonts w:ascii="Times New Roman" w:hAnsi="Times New Roman" w:cs="Times New Roman"/>
          <w:noProof/>
          <w:sz w:val="24"/>
          <w:szCs w:val="24"/>
          <w:highlight w:val="yellow"/>
        </w:rPr>
        <w:fldChar w:fldCharType="end"/>
      </w:r>
      <w:r w:rsidRPr="00627F60">
        <w:rPr>
          <w:rFonts w:ascii="Times New Roman" w:hAnsi="Times New Roman" w:cs="Times New Roman"/>
          <w:noProof/>
          <w:sz w:val="24"/>
          <w:szCs w:val="24"/>
        </w:rPr>
        <w:t>]</w:t>
      </w:r>
      <w:r w:rsidRPr="00627F60">
        <w:rPr>
          <w:rFonts w:ascii="Times New Roman" w:hAnsi="Times New Roman" w:cs="Times New Roman"/>
          <w:sz w:val="24"/>
          <w:szCs w:val="24"/>
        </w:rPr>
        <w:t xml:space="preserve">, adjusting for first 6 PCs, sex and methylation array type. </w:t>
      </w:r>
    </w:p>
    <w:p w14:paraId="2B961556" w14:textId="1C77E1CF" w:rsidR="008B31AD" w:rsidRDefault="008B31AD" w:rsidP="000C0800">
      <w:pPr>
        <w:spacing w:line="480" w:lineRule="auto"/>
        <w:ind w:right="95"/>
        <w:jc w:val="both"/>
        <w:rPr>
          <w:rFonts w:ascii="Times New Roman" w:hAnsi="Times New Roman" w:cs="Times New Roman"/>
          <w:sz w:val="24"/>
          <w:szCs w:val="24"/>
        </w:rPr>
      </w:pPr>
      <w:r>
        <w:rPr>
          <w:rFonts w:ascii="Times New Roman" w:hAnsi="Times New Roman" w:cs="Times New Roman"/>
          <w:i/>
          <w:sz w:val="24"/>
          <w:szCs w:val="24"/>
        </w:rPr>
        <w:t>Data availability</w:t>
      </w:r>
    </w:p>
    <w:p w14:paraId="3E1E85B6" w14:textId="54B460DB"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 xml:space="preserve">GTP DNA methylation data are available through the NCBI Gene Expression Omnibus (GEO) under accession number GSE132203 for MethylationEPIC BeadChip and GSE72680 </w:t>
      </w:r>
      <w:r w:rsidRPr="008B31AD">
        <w:rPr>
          <w:rFonts w:ascii="Times New Roman" w:hAnsi="Times New Roman" w:cs="Times New Roman"/>
          <w:sz w:val="24"/>
          <w:szCs w:val="24"/>
        </w:rPr>
        <w:lastRenderedPageBreak/>
        <w:t>for HumanMethylation450 BeadChip. Individual level genotype and phenotype data may be requested through the PGC Data Access Portal at https://www.med.unc.edu/pgc/shared-methods/ data-access-portal/ or from the Grady Trauma Project (http://gradytraumaproject.com/), upon review by GTP Access Committee. Applications should be made to Associate Program Director Rebecca Hinrichs at rebecca.hinrichs@emory.edu.</w:t>
      </w:r>
    </w:p>
    <w:p w14:paraId="4000D6F6" w14:textId="77777777" w:rsidR="00A6764E" w:rsidRPr="00627F60" w:rsidRDefault="00A6764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7B437FB1" w14:textId="77777777" w:rsidR="00A6764E" w:rsidRPr="00627F60" w:rsidRDefault="00A6764E" w:rsidP="000C0800">
      <w:pPr>
        <w:spacing w:line="480" w:lineRule="auto"/>
        <w:ind w:right="95"/>
        <w:jc w:val="both"/>
        <w:rPr>
          <w:rFonts w:ascii="Times New Roman" w:hAnsi="Times New Roman" w:cs="Times New Roman"/>
          <w:sz w:val="24"/>
          <w:szCs w:val="24"/>
        </w:rPr>
      </w:pPr>
      <w:r w:rsidRPr="00627F60">
        <w:rPr>
          <w:rFonts w:ascii="Times New Roman" w:eastAsia="Times New Roman" w:hAnsi="Times New Roman" w:cs="Times New Roman"/>
          <w:sz w:val="24"/>
          <w:szCs w:val="24"/>
        </w:rPr>
        <w:t xml:space="preserve">This study was supported by the National Institutes of Health, MH071537 and MH096764. </w:t>
      </w:r>
    </w:p>
    <w:p w14:paraId="06C870D1" w14:textId="77777777" w:rsidR="00A6764E" w:rsidRPr="00627F60" w:rsidRDefault="00A6764E" w:rsidP="000C0800">
      <w:pPr>
        <w:spacing w:line="480" w:lineRule="auto"/>
        <w:ind w:right="95"/>
        <w:jc w:val="both"/>
        <w:rPr>
          <w:rFonts w:ascii="Times New Roman" w:hAnsi="Times New Roman" w:cs="Times New Roman"/>
          <w:b/>
          <w:sz w:val="24"/>
          <w:szCs w:val="24"/>
        </w:rPr>
        <w:sectPr w:rsidR="00A6764E" w:rsidRPr="00627F60">
          <w:pgSz w:w="11906" w:h="16838"/>
          <w:pgMar w:top="1440" w:right="1440" w:bottom="1440" w:left="1440" w:header="708" w:footer="708" w:gutter="0"/>
          <w:cols w:space="708"/>
          <w:docGrid w:linePitch="360"/>
        </w:sectPr>
      </w:pPr>
    </w:p>
    <w:p w14:paraId="298D3529" w14:textId="77777777" w:rsidR="00B4410E" w:rsidRPr="00627F60" w:rsidRDefault="00B4410E"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INVECCHIARE NEL CHIANTI (InCHIANTI study)</w:t>
      </w:r>
    </w:p>
    <w:p w14:paraId="293D3D1D" w14:textId="77777777" w:rsidR="00B4410E" w:rsidRPr="00627F60" w:rsidRDefault="00B4410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149CE950" w14:textId="506AC6B2" w:rsidR="00B4410E" w:rsidRPr="008B31AD" w:rsidRDefault="00B4410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InCHIANTI study is a population-based epidemiological study aimed at evaluating the factors that influence mobility in the older population living in the Chianti region in Tuscany, Italy. The details of the study have been previously reported</w:t>
      </w:r>
      <w:r w:rsidR="00AA6F6D" w:rsidRPr="00627F60">
        <w:rPr>
          <w:rFonts w:ascii="Times New Roman" w:hAnsi="Times New Roman" w:cs="Times New Roman"/>
          <w:sz w:val="24"/>
          <w:szCs w:val="24"/>
        </w:rPr>
        <w:t xml:space="preserve"> [</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_Ref38638794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59</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w:t>
      </w:r>
      <w:r w:rsidRPr="00627F60">
        <w:rPr>
          <w:rFonts w:ascii="Times New Roman" w:hAnsi="Times New Roman" w:cs="Times New Roman"/>
          <w:sz w:val="24"/>
          <w:szCs w:val="24"/>
        </w:rPr>
        <w:t>. Briefly, 1616 residents were selected from the population registry of Greve in Chianti (a rural area: 11,709 residents with 19.3% of the population greater than 65 years of age), and Bagno a Ripoli (Antella village near Florence; 4,704 inhabitants, with 20.3% greater than 65 years of age). The participation rate was 90% (n=1453), and the subjects ranged between 21-102 years of age. Overnight fasted blood samples were for genomic DNA extraction, and measurement of genetic variation and DN</w:t>
      </w:r>
      <w:r w:rsidR="008B31AD">
        <w:rPr>
          <w:rFonts w:ascii="Times New Roman" w:hAnsi="Times New Roman" w:cs="Times New Roman"/>
          <w:sz w:val="24"/>
          <w:szCs w:val="24"/>
        </w:rPr>
        <w:t xml:space="preserve">A methylation. </w:t>
      </w:r>
    </w:p>
    <w:p w14:paraId="62AF632C" w14:textId="77777777" w:rsidR="00B4410E" w:rsidRPr="00627F60" w:rsidRDefault="00B4410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0F6CBC47" w14:textId="10CF6B7F" w:rsidR="00B4410E" w:rsidRPr="00627F60" w:rsidRDefault="00B4410E" w:rsidP="000C0800">
      <w:pPr>
        <w:spacing w:after="0"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InCHIANTI study protocol was approved by the Italian National Institute of Research and Care of Aging Institutional Review and Internal Review Board of the National Institute for Environmental Health Sciences (NIEHS) and all participants pro</w:t>
      </w:r>
      <w:r w:rsidR="008B31AD">
        <w:rPr>
          <w:rFonts w:ascii="Times New Roman" w:hAnsi="Times New Roman" w:cs="Times New Roman"/>
          <w:sz w:val="24"/>
          <w:szCs w:val="24"/>
        </w:rPr>
        <w:t>vided written informed consent.</w:t>
      </w:r>
    </w:p>
    <w:p w14:paraId="597FA763" w14:textId="77777777" w:rsidR="00B4410E" w:rsidRPr="00627F60" w:rsidRDefault="00B4410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114578A1" w14:textId="0B43296E" w:rsidR="00B4410E" w:rsidRPr="00627F60" w:rsidRDefault="00B4410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Genome-wide DNA methylation (DNAm) was assayed on DNA samples collected at the baseline visit with genetic data.  Genomic DNA was bisulfite converted using Zymo EZ-96 DNA Methylation Kit (Zymo Research Corp., Irvine, CA) per the manufacturer's protocol.  CpG methylation status of 485,577 CpG sites was determined using the Illumina Infinium HumanMethylation450 BeadChip (Illumina Inc., San Diego, CA) per the manufacturer's protocol</w:t>
      </w:r>
      <w:r w:rsidR="00AA6F6D" w:rsidRPr="00627F60">
        <w:rPr>
          <w:rFonts w:ascii="Times New Roman" w:hAnsi="Times New Roman" w:cs="Times New Roman"/>
          <w:sz w:val="24"/>
          <w:szCs w:val="24"/>
        </w:rPr>
        <w:t xml:space="preserve"> [</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_Ref38638884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60</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w:t>
      </w:r>
      <w:r w:rsidRPr="00627F60">
        <w:rPr>
          <w:rFonts w:ascii="Times New Roman" w:hAnsi="Times New Roman" w:cs="Times New Roman"/>
          <w:sz w:val="24"/>
          <w:szCs w:val="24"/>
        </w:rPr>
        <w:t>.  Quality control procedures for this data</w:t>
      </w:r>
      <w:r w:rsidR="00AA6F6D" w:rsidRPr="00627F60">
        <w:rPr>
          <w:rFonts w:ascii="Times New Roman" w:hAnsi="Times New Roman" w:cs="Times New Roman"/>
          <w:sz w:val="24"/>
          <w:szCs w:val="24"/>
        </w:rPr>
        <w:t xml:space="preserve"> has been previously described [</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_Ref38638994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61</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w:t>
      </w:r>
      <w:r w:rsidRPr="00627F60">
        <w:rPr>
          <w:rFonts w:ascii="Times New Roman" w:hAnsi="Times New Roman" w:cs="Times New Roman"/>
          <w:sz w:val="24"/>
          <w:szCs w:val="24"/>
        </w:rPr>
        <w:t xml:space="preserve">. Briefly, probes were filtered if a beadcount &lt;3 in more than 5% of samples; and more than </w:t>
      </w:r>
      <w:r w:rsidRPr="00627F60">
        <w:rPr>
          <w:rFonts w:ascii="Times New Roman" w:hAnsi="Times New Roman" w:cs="Times New Roman"/>
          <w:sz w:val="24"/>
          <w:szCs w:val="24"/>
        </w:rPr>
        <w:lastRenderedPageBreak/>
        <w:t xml:space="preserve">5% of samples have a detection p-value &gt;0.05. Subjects were filtered call rate was &lt;95%, </w:t>
      </w:r>
      <w:r w:rsidRPr="00627F60">
        <w:rPr>
          <w:rFonts w:ascii="Times New Roman" w:hAnsi="Times New Roman" w:cs="Times New Roman"/>
          <w:sz w:val="24"/>
          <w:szCs w:val="24"/>
          <w:u w:val="single"/>
        </w:rPr>
        <w:t>&gt;</w:t>
      </w:r>
      <w:r w:rsidRPr="00627F60">
        <w:rPr>
          <w:rFonts w:ascii="Times New Roman" w:hAnsi="Times New Roman" w:cs="Times New Roman"/>
          <w:sz w:val="24"/>
          <w:szCs w:val="24"/>
        </w:rPr>
        <w:t>5% of CpGs had a detection p-value &gt;0.01, and predicted sex did not match the reported sex.  Background and quantile normalization were applied to the filtered dataset. The data that passed quality control were uploaded to Horvath’s online calculator as described in the main text, to generate the various clock estimates.</w:t>
      </w:r>
    </w:p>
    <w:p w14:paraId="31316F0A" w14:textId="77777777" w:rsidR="00B4410E" w:rsidRPr="00627F60" w:rsidRDefault="00B4410E"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507D8F19" w14:textId="6C6FB17A" w:rsidR="00B4410E" w:rsidRDefault="00B4410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Genome-wide genotyping was completed using Illumina Infinium HumanHap 550K SNP arrays were </w:t>
      </w:r>
      <w:r w:rsidR="00AA6F6D" w:rsidRPr="00627F60">
        <w:rPr>
          <w:rFonts w:ascii="Times New Roman" w:hAnsi="Times New Roman" w:cs="Times New Roman"/>
          <w:sz w:val="24"/>
          <w:szCs w:val="24"/>
        </w:rPr>
        <w:t>used for genotyping [</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_Ref38639082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62</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w:t>
      </w:r>
      <w:r w:rsidRPr="00627F60">
        <w:rPr>
          <w:rFonts w:ascii="Times New Roman" w:hAnsi="Times New Roman" w:cs="Times New Roman"/>
          <w:sz w:val="24"/>
          <w:szCs w:val="24"/>
        </w:rPr>
        <w:t xml:space="preserve">. Genotyping was completed for 1210 subjects with a sample call rate &gt;97%, heterozygosity rates &gt; 0.3 and correct sex specification. 495,343 autosomal SNPs that passed quality control (MAF&gt;1%, completeness &gt;99%, HWE &gt; 10-4) were used for imputation. The QC’d SNP data were imputed to the HRC reference panel (v1.1) using the Michigan imputation server </w:t>
      </w:r>
      <w:r w:rsidR="00AA6F6D" w:rsidRPr="00627F60">
        <w:rPr>
          <w:rFonts w:ascii="Times New Roman" w:hAnsi="Times New Roman" w:cs="Times New Roman"/>
          <w:sz w:val="24"/>
          <w:szCs w:val="24"/>
        </w:rPr>
        <w:t>[</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_Ref32333737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20</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 GWAS was run using PLINK 1.9 [</w:t>
      </w:r>
      <w:r w:rsidR="00AA6F6D" w:rsidRPr="00627F60">
        <w:rPr>
          <w:rFonts w:ascii="Times New Roman" w:hAnsi="Times New Roman" w:cs="Times New Roman"/>
          <w:sz w:val="24"/>
          <w:szCs w:val="24"/>
        </w:rPr>
        <w:fldChar w:fldCharType="begin"/>
      </w:r>
      <w:r w:rsidR="00AA6F6D" w:rsidRPr="00627F60">
        <w:rPr>
          <w:rFonts w:ascii="Times New Roman" w:hAnsi="Times New Roman" w:cs="Times New Roman"/>
          <w:sz w:val="24"/>
          <w:szCs w:val="24"/>
        </w:rPr>
        <w:instrText xml:space="preserve"> REF _Ref32334885 \r \h </w:instrText>
      </w:r>
      <w:r w:rsidR="00FE7B3B">
        <w:rPr>
          <w:rFonts w:ascii="Times New Roman" w:hAnsi="Times New Roman" w:cs="Times New Roman"/>
          <w:sz w:val="24"/>
          <w:szCs w:val="24"/>
        </w:rPr>
        <w:instrText xml:space="preserve"> \* MERGEFORMAT </w:instrText>
      </w:r>
      <w:r w:rsidR="00AA6F6D" w:rsidRPr="00627F60">
        <w:rPr>
          <w:rFonts w:ascii="Times New Roman" w:hAnsi="Times New Roman" w:cs="Times New Roman"/>
          <w:sz w:val="24"/>
          <w:szCs w:val="24"/>
        </w:rPr>
      </w:r>
      <w:r w:rsidR="00AA6F6D"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w:t>
      </w:r>
      <w:r w:rsidR="00AA6F6D" w:rsidRPr="00627F60">
        <w:rPr>
          <w:rFonts w:ascii="Times New Roman" w:hAnsi="Times New Roman" w:cs="Times New Roman"/>
          <w:sz w:val="24"/>
          <w:szCs w:val="24"/>
        </w:rPr>
        <w:fldChar w:fldCharType="end"/>
      </w:r>
      <w:r w:rsidR="00AA6F6D"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p>
    <w:p w14:paraId="557B0861" w14:textId="74B00235"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357790B0" w14:textId="77777777" w:rsidR="00D15293"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The InCHIANTI data are available upon request. Applications should be made through the website:</w:t>
      </w:r>
      <w:r>
        <w:rPr>
          <w:rFonts w:ascii="Times New Roman" w:hAnsi="Times New Roman" w:cs="Times New Roman"/>
          <w:sz w:val="24"/>
          <w:szCs w:val="24"/>
        </w:rPr>
        <w:t xml:space="preserve"> http://inchiantistudy.net/wp/ </w:t>
      </w:r>
    </w:p>
    <w:p w14:paraId="7BE7A252" w14:textId="5BC5270A" w:rsidR="00B4410E" w:rsidRPr="00D15293" w:rsidRDefault="00B4410E"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i/>
          <w:sz w:val="24"/>
          <w:szCs w:val="24"/>
        </w:rPr>
        <w:t>Acknowledgements</w:t>
      </w:r>
    </w:p>
    <w:p w14:paraId="004B27BE" w14:textId="314B81FA" w:rsidR="00B4410E" w:rsidRPr="00627F60" w:rsidRDefault="00B4410E"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The InCHIANTI study baseline (1998-2000) was supported as a "targeted project" (ICS110.1/RF97.71) by the Italian Ministry of Health and in part by the U.S. National Institute on Aging (Contracts: 263 MD 9164 and 263 MD 821336). This work was supported in part by the Intramural Research Program of the National Institute on Aging, National Institutes of Health, Baltimore, Maryland. This work utilized the computational resources of the NIH HPC Biowulf cluster. (http://hpc.nih.gov).</w:t>
      </w:r>
    </w:p>
    <w:p w14:paraId="0C5D4FA8" w14:textId="77777777" w:rsidR="00123762" w:rsidRPr="00627F60" w:rsidRDefault="00123762" w:rsidP="000C0800">
      <w:pPr>
        <w:spacing w:line="480" w:lineRule="auto"/>
        <w:ind w:right="95"/>
        <w:jc w:val="both"/>
        <w:rPr>
          <w:rFonts w:ascii="Times New Roman" w:hAnsi="Times New Roman" w:cs="Times New Roman"/>
          <w:b/>
          <w:sz w:val="24"/>
          <w:szCs w:val="24"/>
        </w:rPr>
        <w:sectPr w:rsidR="00123762" w:rsidRPr="00627F60">
          <w:pgSz w:w="11906" w:h="16838"/>
          <w:pgMar w:top="1440" w:right="1440" w:bottom="1440" w:left="1440" w:header="708" w:footer="708" w:gutter="0"/>
          <w:cols w:space="708"/>
          <w:docGrid w:linePitch="360"/>
        </w:sectPr>
      </w:pPr>
    </w:p>
    <w:p w14:paraId="16C6A0E9" w14:textId="261BFBE8" w:rsidR="00191E26" w:rsidRPr="00627F60" w:rsidRDefault="00191E26"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J</w:t>
      </w:r>
      <w:r w:rsidR="000C0800">
        <w:rPr>
          <w:rFonts w:ascii="Times New Roman" w:hAnsi="Times New Roman" w:cs="Times New Roman"/>
          <w:b/>
          <w:sz w:val="24"/>
          <w:szCs w:val="24"/>
        </w:rPr>
        <w:t xml:space="preserve">ackson </w:t>
      </w:r>
      <w:r w:rsidRPr="00627F60">
        <w:rPr>
          <w:rFonts w:ascii="Times New Roman" w:hAnsi="Times New Roman" w:cs="Times New Roman"/>
          <w:b/>
          <w:sz w:val="24"/>
          <w:szCs w:val="24"/>
        </w:rPr>
        <w:t>H</w:t>
      </w:r>
      <w:r w:rsidR="000C0800">
        <w:rPr>
          <w:rFonts w:ascii="Times New Roman" w:hAnsi="Times New Roman" w:cs="Times New Roman"/>
          <w:b/>
          <w:sz w:val="24"/>
          <w:szCs w:val="24"/>
        </w:rPr>
        <w:t xml:space="preserve">eart </w:t>
      </w:r>
      <w:r w:rsidRPr="00627F60">
        <w:rPr>
          <w:rFonts w:ascii="Times New Roman" w:hAnsi="Times New Roman" w:cs="Times New Roman"/>
          <w:b/>
          <w:sz w:val="24"/>
          <w:szCs w:val="24"/>
        </w:rPr>
        <w:t>S</w:t>
      </w:r>
      <w:r w:rsidR="000C0800">
        <w:rPr>
          <w:rFonts w:ascii="Times New Roman" w:hAnsi="Times New Roman" w:cs="Times New Roman"/>
          <w:b/>
          <w:sz w:val="24"/>
          <w:szCs w:val="24"/>
        </w:rPr>
        <w:t xml:space="preserve">tudy (JHS) </w:t>
      </w:r>
    </w:p>
    <w:p w14:paraId="6AD25EB6"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3885F22" w14:textId="7BF15213"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Between 2000 and 2004, JHS recruited 5,306 African American participants from the Jackson, Mississippi, metropolitan tri-county area (Hinds, Madison, and Rankin). JHS is a prospective, community-based cohort designed to investigate risk factors for cardiovascular disease among African Americans. A range of measures, including traditional and putative CVD risk factors, health behaviors, detailed demographic, socioeconomic and sociocultural factors, medication use, anthropometry, blood pressure, assessments of kidney function and diabetes, and biochemical analytes, were obtained at the baseline JHS examination and in two subsequent clinic visits (2005-2008 and 2009-2013).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_Ref32395935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63</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_Ref32395948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64</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_Ref32396026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65</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p>
    <w:p w14:paraId="41B66E4C"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0EB23660" w14:textId="6EDFF7F4"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included in this analysis provided written, informed consent for use of genetic data, and all study protocols conform to the 1975 Declaration of Helsinki guidelines.  The study was approved by the Institutional Review Boards of the participating institutions (University of Mississippi Medical Center, Jackson State University and Tougaloo College)</w:t>
      </w:r>
      <w:r w:rsidR="002147C2">
        <w:rPr>
          <w:rFonts w:ascii="Times New Roman" w:hAnsi="Times New Roman" w:cs="Times New Roman"/>
          <w:sz w:val="24"/>
          <w:szCs w:val="24"/>
        </w:rPr>
        <w:t xml:space="preserve">: </w:t>
      </w:r>
      <w:r w:rsidR="002147C2" w:rsidRPr="002147C2">
        <w:rPr>
          <w:rFonts w:ascii="Times New Roman" w:hAnsi="Times New Roman" w:cs="Times New Roman"/>
          <w:sz w:val="24"/>
          <w:szCs w:val="24"/>
        </w:rPr>
        <w:t>UMMC IRB File#1998-6004</w:t>
      </w:r>
      <w:r w:rsidRPr="00627F60">
        <w:rPr>
          <w:rFonts w:ascii="Times New Roman" w:hAnsi="Times New Roman" w:cs="Times New Roman"/>
          <w:sz w:val="24"/>
          <w:szCs w:val="24"/>
        </w:rPr>
        <w:t>.</w:t>
      </w:r>
    </w:p>
    <w:p w14:paraId="5E41FAE7"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24434CC2" w14:textId="5C42AD60"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Illumina Methylation EPIC array data (containing over 850,000 CpG methylation sites) was generated using</w:t>
      </w:r>
      <w:r w:rsidR="00B0401E">
        <w:rPr>
          <w:rFonts w:ascii="Times New Roman" w:hAnsi="Times New Roman" w:cs="Times New Roman"/>
          <w:sz w:val="24"/>
          <w:szCs w:val="24"/>
        </w:rPr>
        <w:t xml:space="preserve"> whole</w:t>
      </w:r>
      <w:r w:rsidRPr="00627F60">
        <w:rPr>
          <w:rFonts w:ascii="Times New Roman" w:hAnsi="Times New Roman" w:cs="Times New Roman"/>
          <w:sz w:val="24"/>
          <w:szCs w:val="24"/>
        </w:rPr>
        <w:t xml:space="preserve"> blood samples collected at the JHS baseline exam. Methylation β values (the ratio of intensities between methylated and un-methylated alleles) were normalized with respect to background color intensity using the normal-exponential out-of-band (NOOB) preprocessing method in the R package minfi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_Ref32333662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50</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Data on non-duplicate samples passing quality control were then uploaded to Horvath’s online calculator, as </w:t>
      </w:r>
      <w:r w:rsidRPr="00627F60">
        <w:rPr>
          <w:rFonts w:ascii="Times New Roman" w:hAnsi="Times New Roman" w:cs="Times New Roman"/>
          <w:sz w:val="24"/>
          <w:szCs w:val="24"/>
        </w:rPr>
        <w:lastRenderedPageBreak/>
        <w:t xml:space="preserve">described in the main text, to generate the various clock estimates. We excluded values outside of 5 SD from the mean for the methylation age measures before performing GWAS analyses. </w:t>
      </w:r>
    </w:p>
    <w:p w14:paraId="44E463FA"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08DC3BD3" w14:textId="44FAB4A1" w:rsidR="007B62CF"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Affymetrix 6.0 GWAS genotyping was performed in n=3,029 JHS participants with consent for genetic analyses through NHLBI’s Candidate Gene Association Resource (CARe) consortium.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_Ref32396086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66</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Genotyping and quality control have been pre</w:t>
      </w:r>
      <w:r w:rsidR="008F76FC" w:rsidRPr="00627F60">
        <w:rPr>
          <w:rFonts w:ascii="Times New Roman" w:hAnsi="Times New Roman" w:cs="Times New Roman"/>
          <w:sz w:val="24"/>
          <w:szCs w:val="24"/>
        </w:rPr>
        <w:t xml:space="preserve">viously described </w:t>
      </w:r>
      <w:r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_Ref32396104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67</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Imputation to 1000 Genomes Project (1000G) Phase 3 version 5 reference panel was completed using Minimac3 on the Michigan Imputation Server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_Ref32333737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20</w:t>
      </w:r>
      <w:r w:rsidR="00450672" w:rsidRPr="00627F60">
        <w:rPr>
          <w:rFonts w:ascii="Times New Roman" w:hAnsi="Times New Roman" w:cs="Times New Roman"/>
          <w:sz w:val="24"/>
          <w:szCs w:val="24"/>
        </w:rPr>
        <w:fldChar w:fldCharType="end"/>
      </w:r>
      <w:r w:rsidRPr="00627F60">
        <w:rPr>
          <w:rFonts w:ascii="Times New Roman" w:hAnsi="Times New Roman" w:cs="Times New Roman"/>
          <w:sz w:val="24"/>
          <w:szCs w:val="24"/>
        </w:rPr>
        <w:t>]. Prior to imputation, SNPs were filtered for minor allele frequency ≥1%, call rate ≥ 90%, HWE p-value &gt; 10-6, as well as exclusion of sites with invalid or mismatched alleles for the reference panel. Samples with sex or pedigree mismatches and principal components outliers were excluded. Analysis was conducted using the EMMAX test as implemented in EPACTS 3.2.6.</w:t>
      </w:r>
    </w:p>
    <w:p w14:paraId="60F05F60" w14:textId="22248184"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6D897739" w14:textId="39D11183"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JHS data is available on dbGaP at phs000286, as well as by manuscript proposal request at https://www.jacksonheartstudy.org/.</w:t>
      </w:r>
    </w:p>
    <w:p w14:paraId="03EFC481"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20523AD8" w14:textId="2F8B5A23"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Jackson Heart Study (JHS) is supported and conducted in collaboration with Jackson State University (HHSN268201800013I), Tougaloo College (HHSN268201800014I), the Mississippi State Department of Health (HHSN268201800015I) and the University of Mississippi Medical Center (HHSN268201800010I, HHSN268201800011I and HHSN268201800012I) contracts from the National Heart, Lung, and Blood Institute (NHLBI) and the National Institute for Minority Health and Health Disparities (NIMHD). The authors also wish to thank the staffs and participants of the JHS. </w:t>
      </w:r>
    </w:p>
    <w:p w14:paraId="7A0133B2" w14:textId="77777777" w:rsidR="007B62CF" w:rsidRPr="00627F60" w:rsidRDefault="007B62CF" w:rsidP="000C0800">
      <w:pPr>
        <w:spacing w:line="480" w:lineRule="auto"/>
        <w:ind w:right="95"/>
        <w:jc w:val="both"/>
        <w:rPr>
          <w:rFonts w:ascii="Times New Roman" w:hAnsi="Times New Roman" w:cs="Times New Roman"/>
          <w:sz w:val="24"/>
          <w:szCs w:val="24"/>
        </w:rPr>
      </w:pPr>
    </w:p>
    <w:p w14:paraId="075AE25F" w14:textId="100DBC65"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views expressed in this manuscript are those of the authors and do not necessarily represent the views of the National Heart, Lung, and Blood Institute; the National Institutes of Health; or the U.S. Department of Health and Human Services. The funders had no role in the design and conduct of the study, in the collection, analysis, and interpretation of the data, and in the preparation, review, or approval of the manuscript.</w:t>
      </w:r>
    </w:p>
    <w:p w14:paraId="405C36FA" w14:textId="738DBF58" w:rsidR="007B62CF" w:rsidRPr="00627F60" w:rsidRDefault="007B62CF" w:rsidP="000C0800">
      <w:pPr>
        <w:spacing w:line="480" w:lineRule="auto"/>
        <w:ind w:right="95"/>
        <w:jc w:val="both"/>
        <w:rPr>
          <w:rFonts w:ascii="Times New Roman" w:hAnsi="Times New Roman" w:cs="Times New Roman"/>
          <w:sz w:val="24"/>
          <w:szCs w:val="24"/>
        </w:rPr>
        <w:sectPr w:rsidR="007B62CF" w:rsidRPr="00627F60">
          <w:pgSz w:w="11906" w:h="16838"/>
          <w:pgMar w:top="1440" w:right="1440" w:bottom="1440" w:left="1440" w:header="708" w:footer="708" w:gutter="0"/>
          <w:cols w:space="708"/>
          <w:docGrid w:linePitch="360"/>
        </w:sectPr>
      </w:pPr>
      <w:r w:rsidRPr="00627F60">
        <w:rPr>
          <w:rFonts w:ascii="Times New Roman" w:hAnsi="Times New Roman" w:cs="Times New Roman"/>
          <w:sz w:val="24"/>
          <w:szCs w:val="24"/>
        </w:rPr>
        <w:t>LMR was funded by T32 HL129982. JWG and APR were funded by R01 HL116446</w:t>
      </w:r>
    </w:p>
    <w:p w14:paraId="4B47C2B3" w14:textId="77777777" w:rsidR="007B62CF" w:rsidRPr="00627F60" w:rsidRDefault="007B62CF"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Cooperative Health Research in the Region of Augsburg (KORA)</w:t>
      </w:r>
    </w:p>
    <w:p w14:paraId="1B051A35"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2DCB1A2E" w14:textId="2A5F3BCD"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KORA (Kooperative Gesundheitsforschung in der Region Augsburg) research platform has been collecting clinical and genetic data from individuals of German nationality from the general population living in the region of Augsburg in southern Germany for over 20 years. F4 (2006-2008) and FF4 (2013-2014) cohorts are follow-up studies from the KORA S4 (n=4,261) survey carried out 1999-2000. In the baseline examinations all inhabitants of German nationality between the ages of 25 and 74 years were enrolled. Participants completed a lifestyle questionnaire, including details on health status and medication use, underwent standardized examinations with blood samples taken; study design, sampling method and data collection have been described in detail elsewhere </w:t>
      </w:r>
      <w:r w:rsidR="00450672"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_Ref32396508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68</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The present study is based on a subsample of 1,727 participants of KORA F4 and with methylation and genotyping data available. </w:t>
      </w:r>
    </w:p>
    <w:p w14:paraId="63B80FA8"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273D7BAC" w14:textId="77777777"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KORA cohort ethical approval was granted by the ethics committee of the Bavarian Medical Association (REC reference numbers: F4: #06068) and all were carried out in accordance with the principles of the Declaration of Helsinki. All research participants have signed informed consent prior to taking part in any research activities. The KORA data protection procedures were approved by the responsible data protection officer of the Helmholtz Zentrum München.</w:t>
      </w:r>
    </w:p>
    <w:p w14:paraId="7CBE2E94"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270DCD57" w14:textId="5AD3C23E"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Genome-wide DNA methylation measurement at 485,577 genomic sites for KORA F4 was performed using the Infinium HumanMethylation450K BeadChip® (Illumina, Inc., CA, USA) </w:t>
      </w:r>
      <w:r w:rsidR="00450672"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_Ref32396207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69</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in 1802 KORA F4 samples. Sample preparation and measurement have been </w:t>
      </w:r>
      <w:r w:rsidRPr="00627F60">
        <w:rPr>
          <w:rFonts w:ascii="Times New Roman" w:hAnsi="Times New Roman" w:cs="Times New Roman"/>
          <w:sz w:val="24"/>
          <w:szCs w:val="24"/>
        </w:rPr>
        <w:lastRenderedPageBreak/>
        <w:t xml:space="preserve">described previously </w:t>
      </w:r>
      <w:r w:rsidR="00450672"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_Ref32396142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70</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Methylated and unmethylated signal intensities were obtained for each CpG site, which were then converted to β-values, the ratio of the methylated signal intensity divided by the overall signal intensity </w:t>
      </w:r>
      <w:r w:rsidR="00450672"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_Ref32396207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69</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_Ref32396280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71</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DNA methylation data were preprocessed following the CPACOR pipeline of Lehne et al. </w:t>
      </w:r>
      <w:r w:rsidR="00450672" w:rsidRPr="00627F60">
        <w:rPr>
          <w:rFonts w:ascii="Times New Roman" w:hAnsi="Times New Roman" w:cs="Times New Roman"/>
          <w:sz w:val="24"/>
          <w:szCs w:val="24"/>
        </w:rPr>
        <w:t>[</w:t>
      </w:r>
      <w:r w:rsidR="00450672" w:rsidRPr="00627F60">
        <w:rPr>
          <w:rFonts w:ascii="Times New Roman" w:hAnsi="Times New Roman" w:cs="Times New Roman"/>
          <w:sz w:val="24"/>
          <w:szCs w:val="24"/>
        </w:rPr>
        <w:fldChar w:fldCharType="begin"/>
      </w:r>
      <w:r w:rsidR="00450672" w:rsidRPr="00627F60">
        <w:rPr>
          <w:rFonts w:ascii="Times New Roman" w:hAnsi="Times New Roman" w:cs="Times New Roman"/>
          <w:sz w:val="24"/>
          <w:szCs w:val="24"/>
        </w:rPr>
        <w:instrText xml:space="preserve"> REF _Ref32334429 \r \h </w:instrText>
      </w:r>
      <w:r w:rsidR="005F4B7B" w:rsidRPr="00627F60">
        <w:rPr>
          <w:rFonts w:ascii="Times New Roman" w:hAnsi="Times New Roman" w:cs="Times New Roman"/>
          <w:sz w:val="24"/>
          <w:szCs w:val="24"/>
        </w:rPr>
        <w:instrText xml:space="preserve"> \* MERGEFORMAT </w:instrText>
      </w:r>
      <w:r w:rsidR="00450672" w:rsidRPr="00627F60">
        <w:rPr>
          <w:rFonts w:ascii="Times New Roman" w:hAnsi="Times New Roman" w:cs="Times New Roman"/>
          <w:sz w:val="24"/>
          <w:szCs w:val="24"/>
        </w:rPr>
      </w:r>
      <w:r w:rsidR="00450672"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48</w:t>
      </w:r>
      <w:r w:rsidR="00450672" w:rsidRPr="00627F60">
        <w:rPr>
          <w:rFonts w:ascii="Times New Roman" w:hAnsi="Times New Roman" w:cs="Times New Roman"/>
          <w:sz w:val="24"/>
          <w:szCs w:val="24"/>
        </w:rPr>
        <w:fldChar w:fldCharType="end"/>
      </w:r>
      <w:r w:rsidR="00450672" w:rsidRPr="00627F60">
        <w:rPr>
          <w:rFonts w:ascii="Times New Roman" w:hAnsi="Times New Roman" w:cs="Times New Roman"/>
          <w:sz w:val="24"/>
          <w:szCs w:val="24"/>
        </w:rPr>
        <w:t>]</w:t>
      </w:r>
      <w:r w:rsidRPr="00627F60">
        <w:rPr>
          <w:rFonts w:ascii="Times New Roman" w:hAnsi="Times New Roman" w:cs="Times New Roman"/>
          <w:sz w:val="24"/>
          <w:szCs w:val="24"/>
        </w:rPr>
        <w:t xml:space="preserve">. First, 65 probes that represent SNPs were excluded. Second, background correction was performed using the R package minfi, version 1.6.0 </w:t>
      </w:r>
      <w:r w:rsidR="003A702C" w:rsidRPr="00627F60">
        <w:rPr>
          <w:rFonts w:ascii="Times New Roman" w:hAnsi="Times New Roman" w:cs="Times New Roman"/>
          <w:sz w:val="24"/>
          <w:szCs w:val="24"/>
        </w:rPr>
        <w:t>[</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_Ref32333516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29</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w:t>
      </w:r>
      <w:r w:rsidRPr="00627F60">
        <w:rPr>
          <w:rFonts w:ascii="Times New Roman" w:hAnsi="Times New Roman" w:cs="Times New Roman"/>
          <w:sz w:val="24"/>
          <w:szCs w:val="24"/>
        </w:rPr>
        <w:t xml:space="preserve">. Third, detection p-values were defined as the probability of a signal being detected above the background signal level, as estimated from negative control probes. Consequently, signals with detection p-values ≥ 0.01 were removed, as they indicate putatively unreliable signals. Similarly, signals summarized from less than three functional beads on the chip were characterized as potentially unreliable and removed from the data set. Observations with less than 95% of CpG sites providing reliable signals (75 in KORA F4) were excluded, resulting in 1727 samples overall.  </w:t>
      </w:r>
    </w:p>
    <w:p w14:paraId="578B59E5" w14:textId="207F6183"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Data were normalized using quantile normalization on the raw signal intensities. Beta-mixture quantile normalization was performed on a stratification of the probe categories into 6 types, based on probe type and color channel, using the R package limma, version 3.16.5 </w:t>
      </w:r>
      <w:r w:rsidR="003A702C" w:rsidRPr="00627F60">
        <w:rPr>
          <w:rFonts w:ascii="Times New Roman" w:hAnsi="Times New Roman" w:cs="Times New Roman"/>
          <w:sz w:val="24"/>
          <w:szCs w:val="24"/>
        </w:rPr>
        <w:t>[</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_Ref32396978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72</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w:t>
      </w:r>
      <w:r w:rsidRPr="00627F60">
        <w:rPr>
          <w:rFonts w:ascii="Times New Roman" w:hAnsi="Times New Roman" w:cs="Times New Roman"/>
          <w:sz w:val="24"/>
          <w:szCs w:val="24"/>
        </w:rPr>
        <w:t>.  These data were then uploaded to Horvath’s online calculator, as described in the main text, to generate the various clock estimates.</w:t>
      </w:r>
    </w:p>
    <w:p w14:paraId="1804977C"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03343C1A" w14:textId="134EE688" w:rsidR="007B62CF"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Genotyping and calling were performed using the Affymetrix Axiom platform and software. Samples and SNPs were subject to a 97% and 98% call rate threshold respectively. SNPs with minor allele frequency &lt; 1% or with Hardy-Weinberg Equilibrium P &gt; 5x10-6 were also removed. Imputation was performed using IMPUTE v2.3.0, reference panel 1000g phase1 integrated haplotypes (produced using SHAPEIT2) and GWASs were </w:t>
      </w:r>
      <w:r w:rsidR="003A702C" w:rsidRPr="00627F60">
        <w:rPr>
          <w:rFonts w:ascii="Times New Roman" w:hAnsi="Times New Roman" w:cs="Times New Roman"/>
          <w:sz w:val="24"/>
          <w:szCs w:val="24"/>
        </w:rPr>
        <w:t xml:space="preserve">conducted using SNP </w:t>
      </w:r>
      <w:r w:rsidR="003A702C" w:rsidRPr="00627F60">
        <w:rPr>
          <w:rFonts w:ascii="Times New Roman" w:hAnsi="Times New Roman" w:cs="Times New Roman"/>
          <w:sz w:val="24"/>
          <w:szCs w:val="24"/>
        </w:rPr>
        <w:lastRenderedPageBreak/>
        <w:t>Test v.2.5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_Ref32333451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27</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w:t>
      </w:r>
      <w:r w:rsidRPr="00627F60">
        <w:rPr>
          <w:rFonts w:ascii="Times New Roman" w:hAnsi="Times New Roman" w:cs="Times New Roman"/>
          <w:sz w:val="24"/>
          <w:szCs w:val="24"/>
        </w:rPr>
        <w:t xml:space="preserve">. No evidence of population stratification was found for multiple published analyses. </w:t>
      </w:r>
      <w:r w:rsidR="003A702C" w:rsidRPr="00627F60">
        <w:rPr>
          <w:rFonts w:ascii="Times New Roman" w:hAnsi="Times New Roman" w:cs="Times New Roman"/>
          <w:sz w:val="24"/>
          <w:szCs w:val="24"/>
        </w:rPr>
        <w:t>[</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_Ref32397015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73</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 xml:space="preserve">,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_Ref32397083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74</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w:t>
      </w:r>
    </w:p>
    <w:p w14:paraId="6577E0E8" w14:textId="77777777" w:rsidR="008B31AD" w:rsidRPr="00627F60" w:rsidRDefault="008B31AD"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Data Availability</w:t>
      </w:r>
    </w:p>
    <w:p w14:paraId="54EEBA8F" w14:textId="267A0FCF" w:rsidR="008B31AD" w:rsidRPr="00627F60" w:rsidRDefault="008B31AD"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informed consents given by KORA study participants do not cover data posting in public databases. However, data are available upon request from KORA Project Application Self-Service Tool (https://epi.helmholtz-muenchen.de/) Data requests can be submitted online and are subject to approval by the KORA Boa</w:t>
      </w:r>
      <w:r>
        <w:rPr>
          <w:rFonts w:ascii="Times New Roman" w:hAnsi="Times New Roman" w:cs="Times New Roman"/>
          <w:sz w:val="24"/>
          <w:szCs w:val="24"/>
        </w:rPr>
        <w:t>rd.</w:t>
      </w:r>
    </w:p>
    <w:p w14:paraId="05F272F0" w14:textId="77777777" w:rsidR="007B62CF" w:rsidRPr="00627F60" w:rsidRDefault="007B62CF"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1300B3A" w14:textId="77777777" w:rsidR="007B62CF" w:rsidRPr="00627F60" w:rsidRDefault="007B62CF"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KORA study was initiated and financed by the Helmholtz Zentrum München – German Research Center for Environmental Health, which is funded by the German Federal Ministry of Education and Research (BMBF) and by the State of Bavaria.  Furthermore, KORA research has been supported within the Munich Center of Health Sciences (MC-Health), Ludwig-Maximilians-Universität, as part of LMUinnovativ. </w:t>
      </w:r>
    </w:p>
    <w:p w14:paraId="31E786F5" w14:textId="77777777" w:rsidR="007B62CF" w:rsidRPr="00627F60" w:rsidRDefault="007B62CF" w:rsidP="000C0800">
      <w:pPr>
        <w:spacing w:line="480" w:lineRule="auto"/>
        <w:ind w:right="95"/>
        <w:jc w:val="both"/>
        <w:rPr>
          <w:rFonts w:ascii="Times New Roman" w:hAnsi="Times New Roman" w:cs="Times New Roman"/>
          <w:b/>
          <w:sz w:val="24"/>
          <w:szCs w:val="24"/>
        </w:rPr>
        <w:sectPr w:rsidR="007B62CF" w:rsidRPr="00627F60">
          <w:pgSz w:w="11906" w:h="16838"/>
          <w:pgMar w:top="1440" w:right="1440" w:bottom="1440" w:left="1440" w:header="708" w:footer="708" w:gutter="0"/>
          <w:cols w:space="708"/>
          <w:docGrid w:linePitch="360"/>
        </w:sectPr>
      </w:pPr>
    </w:p>
    <w:p w14:paraId="2CC1953B" w14:textId="7501E49E" w:rsidR="00BC3768" w:rsidRPr="00627F60" w:rsidRDefault="00BC3768"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hAnsi="Times New Roman" w:cs="Times New Roman"/>
          <w:b/>
          <w:sz w:val="24"/>
          <w:szCs w:val="24"/>
        </w:rPr>
        <w:lastRenderedPageBreak/>
        <w:t>Lothian Birth Cohorts of 1921 and 1936 (LBC1921 and LBC1936)</w:t>
      </w:r>
    </w:p>
    <w:p w14:paraId="1986B940"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607D844B" w14:textId="0ED1EA77" w:rsidR="00BC3768" w:rsidRPr="00627F60"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Lothian Birth Cohorts of 1921 and 1936 are two longitudinal studies of ageing. They include individuals born in 1921 and 1936, respectively, who completed an IQ test at age 11 as part of the Scottish Mental Surveys of 1932 and 1947. Survivors living in the Edinburgh area of Scotland were contacted in later life (from mean age 79 in LBC1921 and 70 in LBC1936) to join these prospective cohort studies. There have been multiple waves of data collection, approximately every 3 years, with a vast array of cognitive, personality, health, lifestyle and omics data generated.  Full details have been reported previously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_Ref32397341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75</w:t>
      </w:r>
      <w:r w:rsidR="003A702C" w:rsidRPr="00627F60">
        <w:rPr>
          <w:rFonts w:ascii="Times New Roman" w:hAnsi="Times New Roman" w:cs="Times New Roman"/>
          <w:sz w:val="24"/>
          <w:szCs w:val="24"/>
        </w:rPr>
        <w:fldChar w:fldCharType="end"/>
      </w:r>
      <w:r w:rsidR="003A702C" w:rsidRPr="00627F60">
        <w:rPr>
          <w:rFonts w:ascii="Times New Roman" w:hAnsi="Times New Roman" w:cs="Times New Roman"/>
          <w:sz w:val="24"/>
          <w:szCs w:val="24"/>
        </w:rPr>
        <w:t xml:space="preserve">,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_Ref32397360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76</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DNA for the current study was obtained from whole blood at the study baseline.  </w:t>
      </w:r>
    </w:p>
    <w:p w14:paraId="4A492C5A"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7437633E" w14:textId="77777777" w:rsidR="00BC3768" w:rsidRPr="00627F60" w:rsidRDefault="00BC3768"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 xml:space="preserve">Following informed consent, venesected whole blood was collected for DNA extraction in both LBC1921 and LBC1936. Ethics permission for the LBC1921 was obtained from the Lothian Research Ethics Committee (Wave 1: LREC/1998/4/183). Ethics permission for the LBC1936 was obtained from the Multi-Centre Research Ethics Committee for Scotland (Wave 1: MREC/01/0/56), the Lothian Research Ethics Committee (Wave 1: LREC/2003/2/29). </w:t>
      </w:r>
    </w:p>
    <w:p w14:paraId="0BE7269B"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3DC0BD22" w14:textId="65AD9449" w:rsidR="00BC3768" w:rsidRPr="00627F60"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DNA methylation from whole blood was assessed using the Illumina HumanMethylation450BeadChips array. IDAT files (for individuals who passed previous QC thresholds as reported in Zhang et al.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_Ref32397378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77</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were processed using the minfi package in R, with Noob being used to normalise the data – preprocessesNoob() function in minfi – via background subtraction and dye-bias normalisation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_Ref32333516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29</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Normalised betas were obtained via the getBeta() function in minfi. </w:t>
      </w:r>
    </w:p>
    <w:p w14:paraId="26249D5E"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lastRenderedPageBreak/>
        <w:t>Genotyping, imputation and quality control</w:t>
      </w:r>
    </w:p>
    <w:p w14:paraId="65B5D4B8" w14:textId="33BD4EAB" w:rsidR="00BC3768" w:rsidRDefault="00BC376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LBC DNA was genotyped on the Illumina 610-Quadv1 array by the Edinburgh Clinical Research Facility. Quality control steps have been reported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_Ref32397422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78</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Filtering steps included: sex discrepancies, removal of one person per related pair, individual call rate &lt;95%, non-European ancestry, SNP call rate &lt;98%, and Hardy-Weinberg equilibrium test P&lt;0.001. Imputation was carried out to the 1000G reference panel (phase 3)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_Ref32334094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42</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and GWASs were conducted in mach2qtl [</w:t>
      </w:r>
      <w:r w:rsidR="003A702C" w:rsidRPr="00627F60">
        <w:rPr>
          <w:rFonts w:ascii="Times New Roman" w:hAnsi="Times New Roman" w:cs="Times New Roman"/>
          <w:sz w:val="24"/>
          <w:szCs w:val="24"/>
        </w:rPr>
        <w:fldChar w:fldCharType="begin"/>
      </w:r>
      <w:r w:rsidR="003A702C" w:rsidRPr="00627F60">
        <w:rPr>
          <w:rFonts w:ascii="Times New Roman" w:hAnsi="Times New Roman" w:cs="Times New Roman"/>
          <w:sz w:val="24"/>
          <w:szCs w:val="24"/>
        </w:rPr>
        <w:instrText xml:space="preserve"> REF _Ref32397488 \r \h </w:instrText>
      </w:r>
      <w:r w:rsidR="005F4B7B" w:rsidRPr="00627F60">
        <w:rPr>
          <w:rFonts w:ascii="Times New Roman" w:hAnsi="Times New Roman" w:cs="Times New Roman"/>
          <w:sz w:val="24"/>
          <w:szCs w:val="24"/>
        </w:rPr>
        <w:instrText xml:space="preserve"> \* MERGEFORMAT </w:instrText>
      </w:r>
      <w:r w:rsidR="003A702C" w:rsidRPr="00627F60">
        <w:rPr>
          <w:rFonts w:ascii="Times New Roman" w:hAnsi="Times New Roman" w:cs="Times New Roman"/>
          <w:sz w:val="24"/>
          <w:szCs w:val="24"/>
        </w:rPr>
      </w:r>
      <w:r w:rsidR="003A702C"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79</w:t>
      </w:r>
      <w:r w:rsidR="003A702C" w:rsidRPr="00627F60">
        <w:rPr>
          <w:rFonts w:ascii="Times New Roman" w:hAnsi="Times New Roman" w:cs="Times New Roman"/>
          <w:sz w:val="24"/>
          <w:szCs w:val="24"/>
        </w:rPr>
        <w:fldChar w:fldCharType="end"/>
      </w:r>
      <w:r w:rsidRPr="00627F60">
        <w:rPr>
          <w:rFonts w:ascii="Times New Roman" w:hAnsi="Times New Roman" w:cs="Times New Roman"/>
          <w:sz w:val="24"/>
          <w:szCs w:val="24"/>
        </w:rPr>
        <w:t>], adjusting for four genetic principal components.</w:t>
      </w:r>
    </w:p>
    <w:p w14:paraId="007FC121" w14:textId="1F997146"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5C9B4207" w14:textId="1E495ADB"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LBC data are available on request from the Lothian Birth Cohort Study, University of Edinburgh (</w:t>
      </w:r>
      <w:r w:rsidR="00FD1E07">
        <w:rPr>
          <w:rFonts w:ascii="Times New Roman" w:hAnsi="Times New Roman" w:cs="Times New Roman"/>
          <w:sz w:val="24"/>
          <w:szCs w:val="24"/>
        </w:rPr>
        <w:t>Simon Cox, Simon.Cox</w:t>
      </w:r>
      <w:r w:rsidRPr="008B31AD">
        <w:rPr>
          <w:rFonts w:ascii="Times New Roman" w:hAnsi="Times New Roman" w:cs="Times New Roman"/>
          <w:sz w:val="24"/>
          <w:szCs w:val="24"/>
        </w:rPr>
        <w:t>@ed.ac.uk). LBC data are not publicly available due to them containing information that could compromise participant consent and confidentiality.</w:t>
      </w:r>
    </w:p>
    <w:p w14:paraId="0BAE922E" w14:textId="77777777" w:rsidR="00BC3768" w:rsidRPr="00627F60" w:rsidRDefault="00BC376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231458BE" w14:textId="5EAD896B" w:rsidR="00123762" w:rsidRPr="00627F60" w:rsidRDefault="00BC3768" w:rsidP="000C0800">
      <w:pPr>
        <w:spacing w:line="480" w:lineRule="auto"/>
        <w:ind w:right="95"/>
        <w:jc w:val="both"/>
        <w:rPr>
          <w:rFonts w:ascii="Times New Roman" w:hAnsi="Times New Roman" w:cs="Times New Roman"/>
          <w:sz w:val="24"/>
          <w:szCs w:val="24"/>
          <w:shd w:val="clear" w:color="auto" w:fill="FFFFFF"/>
        </w:rPr>
        <w:sectPr w:rsidR="00123762" w:rsidRPr="00627F60">
          <w:pgSz w:w="11906" w:h="16838"/>
          <w:pgMar w:top="1440" w:right="1440" w:bottom="1440" w:left="1440" w:header="708" w:footer="708" w:gutter="0"/>
          <w:cols w:space="708"/>
          <w:docGrid w:linePitch="360"/>
        </w:sectPr>
      </w:pPr>
      <w:r w:rsidRPr="00627F60">
        <w:rPr>
          <w:rFonts w:ascii="Times New Roman" w:hAnsi="Times New Roman" w:cs="Times New Roman"/>
          <w:sz w:val="24"/>
          <w:szCs w:val="24"/>
          <w:shd w:val="clear" w:color="auto" w:fill="FFFFFF"/>
        </w:rPr>
        <w:t>The authors thank all LBC study participants and research team members who have contributed, and continue to contribute, to ongoing LBC studies. The LBC1936 is supported by Age UK (Disconnected Mind program) and the Medical Research Council (MR/M01311/1).  The Lothian Birth Cohort 1921 was supported by the UK’s Biotechnology and Biological Sciences Research Council (BBSRC), The Royal Society and The Chief Scientist Office of the Scottish Government. Methylation typing was supported by Centre for Cognitive Ageing and Cognitive Epidemiology (Pilot Fund award), Age UK, The Wellcome Trust Institutional Strategic Support Fund, The University of Edinburgh, and The University of Queensland.</w:t>
      </w:r>
      <w:r w:rsidR="00212461" w:rsidRPr="00212461">
        <w:rPr>
          <w:rFonts w:ascii="Times New Roman" w:hAnsi="Times New Roman" w:cs="Times New Roman"/>
          <w:b/>
          <w:sz w:val="24"/>
          <w:szCs w:val="24"/>
        </w:rPr>
        <w:t xml:space="preserve"> </w:t>
      </w:r>
      <w:r w:rsidR="00212461" w:rsidRPr="00212461">
        <w:rPr>
          <w:rFonts w:ascii="Times New Roman" w:hAnsi="Times New Roman" w:cs="Times New Roman"/>
          <w:sz w:val="24"/>
          <w:szCs w:val="24"/>
        </w:rPr>
        <w:t>IJD and SEH are supported by Age UK (Disconnected Mind programme). IJD is supported by the UKRI Medical Research Council grant, MR/R0245065/1, and by National Institute of Health R01 grant, 1R01AG054628-01A1. GD is supported by the University of Edinburgh School of Philosophy, Psychology and Language Sciences</w:t>
      </w:r>
      <w:r w:rsidR="00212461">
        <w:rPr>
          <w:rFonts w:ascii="Times New Roman" w:hAnsi="Times New Roman" w:cs="Times New Roman"/>
          <w:sz w:val="24"/>
          <w:szCs w:val="24"/>
        </w:rPr>
        <w:t>.</w:t>
      </w:r>
    </w:p>
    <w:p w14:paraId="01A98FFD" w14:textId="77777777" w:rsidR="00C75CE0" w:rsidRPr="00627F60" w:rsidRDefault="00C75CE0" w:rsidP="000C0800">
      <w:pPr>
        <w:spacing w:line="480" w:lineRule="auto"/>
        <w:ind w:right="95"/>
        <w:jc w:val="both"/>
        <w:rPr>
          <w:rFonts w:ascii="Times New Roman" w:hAnsi="Times New Roman" w:cs="Times New Roman"/>
          <w:b/>
          <w:bCs/>
          <w:sz w:val="24"/>
          <w:szCs w:val="24"/>
        </w:rPr>
      </w:pPr>
      <w:r w:rsidRPr="00627F60">
        <w:rPr>
          <w:rFonts w:ascii="Times New Roman" w:hAnsi="Times New Roman" w:cs="Times New Roman"/>
          <w:b/>
          <w:bCs/>
          <w:sz w:val="24"/>
          <w:szCs w:val="24"/>
        </w:rPr>
        <w:lastRenderedPageBreak/>
        <w:t>The Melbourne Collaborative Cohort Study (MCCS)</w:t>
      </w:r>
    </w:p>
    <w:p w14:paraId="6105951B" w14:textId="77777777" w:rsidR="00C75CE0" w:rsidRPr="00627F60" w:rsidRDefault="00C75CE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6AFD1C2E" w14:textId="632EDABF" w:rsidR="00C75CE0" w:rsidRPr="00627F60" w:rsidRDefault="00C75CE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MCCS is a prospective cohort study of 41,513 residents (17,044 men) of Melbourne, Australia. The majority (99%) were aged 40 to 69 years and 41% were men. Southern European migrants were oversampled to extend the range of lifestyle-related exposures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_Ref32485533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79</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Participants were recruited via the electoral rolls (registration to vote is compulsory for adults in Australia), advertisements, and community announcements in local media (e.g., television, radio, and newspapers). Participants were contacted at both baseline (between 1990 and 1994) and follow-up (between 2003 and 2007). Blood samples were taken at baseline and follow-up from 99% and 64% of participants, respectively. Baseline samples were stored as dried blood spots on Guthrie cards for the majority (73%), as mononuclear cell samples for 25% and as buffy coat samples for 2% of the participants. Follow-up samples were stored as buffy coat samples and drie</w:t>
      </w:r>
      <w:r w:rsidR="008B31AD">
        <w:rPr>
          <w:rFonts w:ascii="Times New Roman" w:hAnsi="Times New Roman" w:cs="Times New Roman"/>
          <w:sz w:val="24"/>
          <w:szCs w:val="24"/>
        </w:rPr>
        <w:t>d blood spots on Guthrie cards.</w:t>
      </w:r>
    </w:p>
    <w:p w14:paraId="0B2EEE86" w14:textId="77777777" w:rsidR="00C75CE0" w:rsidRPr="00627F60" w:rsidRDefault="00C75CE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620C7F94" w14:textId="4301E641" w:rsidR="00C75CE0" w:rsidRPr="008B31AD" w:rsidRDefault="00C75CE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provided written informed consent and the study protocols were approved by the Cancer Council</w:t>
      </w:r>
      <w:r w:rsidR="00143628" w:rsidRPr="00627F60">
        <w:rPr>
          <w:rFonts w:ascii="Times New Roman" w:hAnsi="Times New Roman" w:cs="Times New Roman"/>
          <w:sz w:val="24"/>
          <w:szCs w:val="24"/>
        </w:rPr>
        <w:t xml:space="preserve"> </w:t>
      </w:r>
      <w:r w:rsidRPr="00627F60">
        <w:rPr>
          <w:rFonts w:ascii="Times New Roman" w:hAnsi="Times New Roman" w:cs="Times New Roman"/>
          <w:sz w:val="24"/>
          <w:szCs w:val="24"/>
        </w:rPr>
        <w:t>Victoria’s H</w:t>
      </w:r>
      <w:r w:rsidR="008B31AD">
        <w:rPr>
          <w:rFonts w:ascii="Times New Roman" w:hAnsi="Times New Roman" w:cs="Times New Roman"/>
          <w:sz w:val="24"/>
          <w:szCs w:val="24"/>
        </w:rPr>
        <w:t>uman Research Ethics Committee.</w:t>
      </w:r>
    </w:p>
    <w:p w14:paraId="14874834" w14:textId="77777777" w:rsidR="00C75CE0" w:rsidRPr="00627F60" w:rsidRDefault="00C75CE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24E9BAE6" w14:textId="62368B11" w:rsidR="00C75CE0" w:rsidRPr="00627F60" w:rsidRDefault="00C75CE0"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present study sample comprised MCCS participants selected for inclusion in one of seven previously conducted nested-case control studies of DNA methylation of colorectal, gastric, kidney, lung, and prostate cancer, B-cell lymphoma, and urothelial cell carcinoma (UCC)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_Ref32485782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80</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_Ref32485791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81</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_Ref32485800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82</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_Ref32485807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83</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_Ref32485814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84</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_Ref32485822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85</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All participants were cancer-free at blood draw. Controls were matched to incident cases of prostate, colorectal, gastric, lung or kidney cancer, UCC or mature B-cell neoplasms on sex, year of birth, country of birth, baseline sample type and smoking status (the latter for the lung cancer study only). In the UCC case-control study, 303 participants had </w:t>
      </w:r>
      <w:r w:rsidRPr="00627F60">
        <w:rPr>
          <w:rFonts w:ascii="Times New Roman" w:hAnsi="Times New Roman" w:cs="Times New Roman"/>
          <w:sz w:val="24"/>
          <w:szCs w:val="24"/>
        </w:rPr>
        <w:lastRenderedPageBreak/>
        <w:t xml:space="preserve">their blood sample collected at follow-up (2004–2007); we excluded these participants from our cross-sectional analyses because their questionnaire data and storage time were different from those with blood collected at baseline. Only MCCS participants selected as controls were included in the present study. Methylation data for baseline blood samples (baseline study) were available from a total of </w:t>
      </w:r>
      <w:r w:rsidR="00143628" w:rsidRPr="00627F60">
        <w:rPr>
          <w:rFonts w:ascii="Times New Roman" w:hAnsi="Times New Roman" w:cs="Times New Roman"/>
          <w:sz w:val="24"/>
          <w:szCs w:val="24"/>
        </w:rPr>
        <w:t xml:space="preserve">2,511 </w:t>
      </w:r>
      <w:r w:rsidRPr="00627F60">
        <w:rPr>
          <w:rFonts w:ascii="Times New Roman" w:hAnsi="Times New Roman" w:cs="Times New Roman"/>
          <w:sz w:val="24"/>
          <w:szCs w:val="24"/>
        </w:rPr>
        <w:t>controls after quality control and exclusions. The Illumina Infinium HumanMethylation450K BeadChip (HM450K) array (Illumina, Inc.; San Diego, CA, USA) was used to measure DNA methylation as per the Illumina protocol [8]. To minimize the potential batch effects by nested case-control study cohort heterogeneity, the Illumina IDAT files were processed separately by study using R package “minfi”, and both Illumina’s background correction and control normalization were applied based on internal control probes. The result β values, which correspond to the percentage of methylation, and the corresponding detection P values were obtained via functions of package “minfi”, getBeta() and detectionP()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_Ref32333516 \r \h </w:instrText>
      </w:r>
      <w:r w:rsidR="002A0FCA" w:rsidRPr="00627F60">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29</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For each sample, each CpG with a detection P value greater than 0.01 was assigned as missing. Samples with missing values for more than 5% of probes were excluded. CpG sites were excluded if they were missing for more than 20% of samples. These data were then reformatted and uploaded to the online calculator following the protocols established for the present study.    </w:t>
      </w:r>
    </w:p>
    <w:p w14:paraId="35B3D263" w14:textId="77777777" w:rsidR="00C75CE0" w:rsidRPr="00627F60" w:rsidRDefault="00C75CE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4E9AE8B8" w14:textId="4FE254A0" w:rsidR="00C75CE0" w:rsidRPr="00627F60" w:rsidRDefault="00C75CE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Cs/>
          <w:sz w:val="24"/>
          <w:szCs w:val="24"/>
        </w:rPr>
        <w:t>Genome-wide genotyping was been conducted on germline DNA samples from a subset of MCCS participants using the Illumina Infinium OncoArray-500K BeadChip [</w:t>
      </w:r>
      <w:r w:rsidRPr="00627F60">
        <w:rPr>
          <w:rFonts w:ascii="Times New Roman" w:hAnsi="Times New Roman" w:cs="Times New Roman"/>
          <w:iCs/>
          <w:sz w:val="24"/>
          <w:szCs w:val="24"/>
        </w:rPr>
        <w:fldChar w:fldCharType="begin"/>
      </w:r>
      <w:r w:rsidRPr="00627F60">
        <w:rPr>
          <w:rFonts w:ascii="Times New Roman" w:hAnsi="Times New Roman" w:cs="Times New Roman"/>
          <w:iCs/>
          <w:sz w:val="24"/>
          <w:szCs w:val="24"/>
        </w:rPr>
        <w:instrText xml:space="preserve"> REF _Ref32485533 \r \h </w:instrText>
      </w:r>
      <w:r w:rsidR="002A0FCA" w:rsidRPr="00627F60">
        <w:rPr>
          <w:rFonts w:ascii="Times New Roman" w:hAnsi="Times New Roman" w:cs="Times New Roman"/>
          <w:iCs/>
          <w:sz w:val="24"/>
          <w:szCs w:val="24"/>
        </w:rPr>
        <w:instrText xml:space="preserve"> \* MERGEFORMAT </w:instrText>
      </w:r>
      <w:r w:rsidRPr="00627F60">
        <w:rPr>
          <w:rFonts w:ascii="Times New Roman" w:hAnsi="Times New Roman" w:cs="Times New Roman"/>
          <w:iCs/>
          <w:sz w:val="24"/>
          <w:szCs w:val="24"/>
        </w:rPr>
      </w:r>
      <w:r w:rsidRPr="00627F60">
        <w:rPr>
          <w:rFonts w:ascii="Times New Roman" w:hAnsi="Times New Roman" w:cs="Times New Roman"/>
          <w:iCs/>
          <w:sz w:val="24"/>
          <w:szCs w:val="24"/>
        </w:rPr>
        <w:fldChar w:fldCharType="separate"/>
      </w:r>
      <w:r w:rsidR="00914C48" w:rsidRPr="00627F60">
        <w:rPr>
          <w:rFonts w:ascii="Times New Roman" w:hAnsi="Times New Roman" w:cs="Times New Roman"/>
          <w:iCs/>
          <w:sz w:val="24"/>
          <w:szCs w:val="24"/>
        </w:rPr>
        <w:t>79</w:t>
      </w:r>
      <w:r w:rsidRPr="00627F60">
        <w:rPr>
          <w:rFonts w:ascii="Times New Roman" w:hAnsi="Times New Roman" w:cs="Times New Roman"/>
          <w:iCs/>
          <w:sz w:val="24"/>
          <w:szCs w:val="24"/>
        </w:rPr>
        <w:fldChar w:fldCharType="end"/>
      </w:r>
      <w:r w:rsidRPr="00627F60">
        <w:rPr>
          <w:rFonts w:ascii="Times New Roman" w:hAnsi="Times New Roman" w:cs="Times New Roman"/>
          <w:iCs/>
          <w:sz w:val="24"/>
          <w:szCs w:val="24"/>
        </w:rPr>
        <w:t xml:space="preserve">]. These included prevalent and incident cases of breast, prostate and colorectal cancer, and incident cases of urothelial cell carcinoma, as well as controls matched to a subset of these using incidence density sampling. A total of </w:t>
      </w:r>
      <w:r w:rsidR="00143628" w:rsidRPr="00627F60">
        <w:rPr>
          <w:rFonts w:ascii="Times New Roman" w:hAnsi="Times New Roman" w:cs="Times New Roman"/>
          <w:iCs/>
          <w:sz w:val="24"/>
          <w:szCs w:val="24"/>
        </w:rPr>
        <w:t>13,827</w:t>
      </w:r>
      <w:r w:rsidRPr="00627F60">
        <w:rPr>
          <w:rFonts w:ascii="Times New Roman" w:hAnsi="Times New Roman" w:cs="Times New Roman"/>
          <w:iCs/>
          <w:sz w:val="24"/>
          <w:szCs w:val="24"/>
        </w:rPr>
        <w:t xml:space="preserve"> MCCS participants in these studies had available genetic data and 2,044 of those also were included in the previously mentioned methylation dataset. </w:t>
      </w:r>
    </w:p>
    <w:p w14:paraId="27DEC2FF" w14:textId="16D16BC7" w:rsidR="00C75CE0" w:rsidRPr="00627F60" w:rsidRDefault="00C75CE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Cs/>
          <w:sz w:val="24"/>
          <w:szCs w:val="24"/>
        </w:rPr>
        <w:lastRenderedPageBreak/>
        <w:t>Missing autosomal variants were imputed using the Michigan imputation server with the 1000 genome reference panel (phase 3) [</w:t>
      </w:r>
      <w:r w:rsidRPr="00627F60">
        <w:rPr>
          <w:rFonts w:ascii="Times New Roman" w:hAnsi="Times New Roman" w:cs="Times New Roman"/>
          <w:iCs/>
          <w:sz w:val="24"/>
          <w:szCs w:val="24"/>
        </w:rPr>
        <w:fldChar w:fldCharType="begin"/>
      </w:r>
      <w:r w:rsidRPr="00627F60">
        <w:rPr>
          <w:rFonts w:ascii="Times New Roman" w:hAnsi="Times New Roman" w:cs="Times New Roman"/>
          <w:iCs/>
          <w:sz w:val="24"/>
          <w:szCs w:val="24"/>
        </w:rPr>
        <w:instrText xml:space="preserve"> REF _Ref32333737 \r \h </w:instrText>
      </w:r>
      <w:r w:rsidR="002A0FCA" w:rsidRPr="00627F60">
        <w:rPr>
          <w:rFonts w:ascii="Times New Roman" w:hAnsi="Times New Roman" w:cs="Times New Roman"/>
          <w:iCs/>
          <w:sz w:val="24"/>
          <w:szCs w:val="24"/>
        </w:rPr>
        <w:instrText xml:space="preserve"> \* MERGEFORMAT </w:instrText>
      </w:r>
      <w:r w:rsidRPr="00627F60">
        <w:rPr>
          <w:rFonts w:ascii="Times New Roman" w:hAnsi="Times New Roman" w:cs="Times New Roman"/>
          <w:iCs/>
          <w:sz w:val="24"/>
          <w:szCs w:val="24"/>
        </w:rPr>
      </w:r>
      <w:r w:rsidRPr="00627F60">
        <w:rPr>
          <w:rFonts w:ascii="Times New Roman" w:hAnsi="Times New Roman" w:cs="Times New Roman"/>
          <w:iCs/>
          <w:sz w:val="24"/>
          <w:szCs w:val="24"/>
        </w:rPr>
        <w:fldChar w:fldCharType="separate"/>
      </w:r>
      <w:r w:rsidR="00914C48" w:rsidRPr="00627F60">
        <w:rPr>
          <w:rFonts w:ascii="Times New Roman" w:hAnsi="Times New Roman" w:cs="Times New Roman"/>
          <w:iCs/>
          <w:sz w:val="24"/>
          <w:szCs w:val="24"/>
        </w:rPr>
        <w:t>20</w:t>
      </w:r>
      <w:r w:rsidRPr="00627F60">
        <w:rPr>
          <w:rFonts w:ascii="Times New Roman" w:hAnsi="Times New Roman" w:cs="Times New Roman"/>
          <w:iCs/>
          <w:sz w:val="24"/>
          <w:szCs w:val="24"/>
        </w:rPr>
        <w:fldChar w:fldCharType="end"/>
      </w:r>
      <w:r w:rsidRPr="00627F60">
        <w:rPr>
          <w:rFonts w:ascii="Times New Roman" w:hAnsi="Times New Roman" w:cs="Times New Roman"/>
          <w:iCs/>
          <w:sz w:val="24"/>
          <w:szCs w:val="24"/>
        </w:rPr>
        <w:t xml:space="preserve">, </w:t>
      </w:r>
      <w:r w:rsidRPr="00627F60">
        <w:rPr>
          <w:rFonts w:ascii="Times New Roman" w:hAnsi="Times New Roman" w:cs="Times New Roman"/>
          <w:iCs/>
          <w:sz w:val="24"/>
          <w:szCs w:val="24"/>
        </w:rPr>
        <w:fldChar w:fldCharType="begin"/>
      </w:r>
      <w:r w:rsidRPr="00627F60">
        <w:rPr>
          <w:rFonts w:ascii="Times New Roman" w:hAnsi="Times New Roman" w:cs="Times New Roman"/>
          <w:iCs/>
          <w:sz w:val="24"/>
          <w:szCs w:val="24"/>
        </w:rPr>
        <w:instrText xml:space="preserve"> REF _Ref32334094 \r \h </w:instrText>
      </w:r>
      <w:r w:rsidR="002A0FCA" w:rsidRPr="00627F60">
        <w:rPr>
          <w:rFonts w:ascii="Times New Roman" w:hAnsi="Times New Roman" w:cs="Times New Roman"/>
          <w:iCs/>
          <w:sz w:val="24"/>
          <w:szCs w:val="24"/>
        </w:rPr>
        <w:instrText xml:space="preserve"> \* MERGEFORMAT </w:instrText>
      </w:r>
      <w:r w:rsidRPr="00627F60">
        <w:rPr>
          <w:rFonts w:ascii="Times New Roman" w:hAnsi="Times New Roman" w:cs="Times New Roman"/>
          <w:iCs/>
          <w:sz w:val="24"/>
          <w:szCs w:val="24"/>
        </w:rPr>
      </w:r>
      <w:r w:rsidRPr="00627F60">
        <w:rPr>
          <w:rFonts w:ascii="Times New Roman" w:hAnsi="Times New Roman" w:cs="Times New Roman"/>
          <w:iCs/>
          <w:sz w:val="24"/>
          <w:szCs w:val="24"/>
        </w:rPr>
        <w:fldChar w:fldCharType="separate"/>
      </w:r>
      <w:r w:rsidR="00914C48" w:rsidRPr="00627F60">
        <w:rPr>
          <w:rFonts w:ascii="Times New Roman" w:hAnsi="Times New Roman" w:cs="Times New Roman"/>
          <w:iCs/>
          <w:sz w:val="24"/>
          <w:szCs w:val="24"/>
        </w:rPr>
        <w:t>42</w:t>
      </w:r>
      <w:r w:rsidRPr="00627F60">
        <w:rPr>
          <w:rFonts w:ascii="Times New Roman" w:hAnsi="Times New Roman" w:cs="Times New Roman"/>
          <w:iCs/>
          <w:sz w:val="24"/>
          <w:szCs w:val="24"/>
        </w:rPr>
        <w:fldChar w:fldCharType="end"/>
      </w:r>
      <w:r w:rsidRPr="00627F60">
        <w:rPr>
          <w:rFonts w:ascii="Times New Roman" w:hAnsi="Times New Roman" w:cs="Times New Roman"/>
          <w:iCs/>
          <w:sz w:val="24"/>
          <w:szCs w:val="24"/>
        </w:rPr>
        <w:t>] following standardised protocols [</w:t>
      </w:r>
      <w:r w:rsidRPr="00627F60">
        <w:rPr>
          <w:rFonts w:ascii="Times New Roman" w:hAnsi="Times New Roman" w:cs="Times New Roman"/>
          <w:iCs/>
          <w:sz w:val="24"/>
          <w:szCs w:val="24"/>
        </w:rPr>
        <w:fldChar w:fldCharType="begin"/>
      </w:r>
      <w:r w:rsidRPr="00627F60">
        <w:rPr>
          <w:rFonts w:ascii="Times New Roman" w:hAnsi="Times New Roman" w:cs="Times New Roman"/>
          <w:iCs/>
          <w:sz w:val="24"/>
          <w:szCs w:val="24"/>
        </w:rPr>
        <w:instrText xml:space="preserve"> REF _Ref32485921 \r \h </w:instrText>
      </w:r>
      <w:r w:rsidR="002A0FCA" w:rsidRPr="00627F60">
        <w:rPr>
          <w:rFonts w:ascii="Times New Roman" w:hAnsi="Times New Roman" w:cs="Times New Roman"/>
          <w:iCs/>
          <w:sz w:val="24"/>
          <w:szCs w:val="24"/>
        </w:rPr>
        <w:instrText xml:space="preserve"> \* MERGEFORMAT </w:instrText>
      </w:r>
      <w:r w:rsidRPr="00627F60">
        <w:rPr>
          <w:rFonts w:ascii="Times New Roman" w:hAnsi="Times New Roman" w:cs="Times New Roman"/>
          <w:iCs/>
          <w:sz w:val="24"/>
          <w:szCs w:val="24"/>
        </w:rPr>
      </w:r>
      <w:r w:rsidRPr="00627F60">
        <w:rPr>
          <w:rFonts w:ascii="Times New Roman" w:hAnsi="Times New Roman" w:cs="Times New Roman"/>
          <w:iCs/>
          <w:sz w:val="24"/>
          <w:szCs w:val="24"/>
        </w:rPr>
        <w:fldChar w:fldCharType="separate"/>
      </w:r>
      <w:r w:rsidR="00914C48" w:rsidRPr="00627F60">
        <w:rPr>
          <w:rFonts w:ascii="Times New Roman" w:hAnsi="Times New Roman" w:cs="Times New Roman"/>
          <w:iCs/>
          <w:sz w:val="24"/>
          <w:szCs w:val="24"/>
        </w:rPr>
        <w:t>86</w:t>
      </w:r>
      <w:r w:rsidRPr="00627F60">
        <w:rPr>
          <w:rFonts w:ascii="Times New Roman" w:hAnsi="Times New Roman" w:cs="Times New Roman"/>
          <w:iCs/>
          <w:sz w:val="24"/>
          <w:szCs w:val="24"/>
        </w:rPr>
        <w:fldChar w:fldCharType="end"/>
      </w:r>
      <w:r w:rsidRPr="00627F60">
        <w:rPr>
          <w:rFonts w:ascii="Times New Roman" w:hAnsi="Times New Roman" w:cs="Times New Roman"/>
          <w:iCs/>
          <w:sz w:val="24"/>
          <w:szCs w:val="24"/>
        </w:rPr>
        <w:t xml:space="preserve">]. Principal components were calculated based on the genotype data, which was first pruned based on pairwise linkage disequilibrium, using PLINK (Ver. 1.9). </w:t>
      </w:r>
    </w:p>
    <w:p w14:paraId="27EB768C" w14:textId="77777777" w:rsidR="00C75CE0" w:rsidRPr="00627F60" w:rsidRDefault="00C75CE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
          <w:sz w:val="24"/>
          <w:szCs w:val="24"/>
        </w:rPr>
        <w:t xml:space="preserve">GWAS </w:t>
      </w:r>
    </w:p>
    <w:p w14:paraId="0F2F9E65" w14:textId="3AEB151E" w:rsidR="00C75CE0" w:rsidRDefault="00C75CE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Cs/>
          <w:sz w:val="24"/>
          <w:szCs w:val="24"/>
        </w:rPr>
        <w:t xml:space="preserve">The GWAS were performed using the software R (version 3.4.4 on Ubuntu 14.04.6 LTS) with adjustments of top 10 principal components (continuous) and sex. </w:t>
      </w:r>
    </w:p>
    <w:p w14:paraId="67960101" w14:textId="7E2C110D" w:rsidR="008B31AD" w:rsidRDefault="008B31AD" w:rsidP="000C0800">
      <w:pPr>
        <w:spacing w:line="480" w:lineRule="auto"/>
        <w:ind w:right="95"/>
        <w:jc w:val="both"/>
        <w:rPr>
          <w:rFonts w:ascii="Times New Roman" w:hAnsi="Times New Roman" w:cs="Times New Roman"/>
          <w:i/>
          <w:iCs/>
          <w:sz w:val="24"/>
          <w:szCs w:val="24"/>
        </w:rPr>
      </w:pPr>
      <w:r>
        <w:rPr>
          <w:rFonts w:ascii="Times New Roman" w:hAnsi="Times New Roman" w:cs="Times New Roman"/>
          <w:i/>
          <w:iCs/>
          <w:sz w:val="24"/>
          <w:szCs w:val="24"/>
        </w:rPr>
        <w:t>Data availability</w:t>
      </w:r>
    </w:p>
    <w:p w14:paraId="7B971189" w14:textId="24775626" w:rsidR="008B31AD" w:rsidRPr="008B31AD" w:rsidRDefault="008B31AD" w:rsidP="000C0800">
      <w:pPr>
        <w:spacing w:line="480" w:lineRule="auto"/>
        <w:ind w:right="95"/>
        <w:jc w:val="both"/>
        <w:rPr>
          <w:rFonts w:ascii="Times New Roman" w:hAnsi="Times New Roman" w:cs="Times New Roman"/>
          <w:iCs/>
          <w:sz w:val="24"/>
          <w:szCs w:val="24"/>
        </w:rPr>
      </w:pPr>
      <w:r w:rsidRPr="008B31AD">
        <w:rPr>
          <w:rFonts w:ascii="Times New Roman" w:hAnsi="Times New Roman" w:cs="Times New Roman"/>
          <w:iCs/>
          <w:sz w:val="24"/>
          <w:szCs w:val="24"/>
        </w:rPr>
        <w:t>The MCCS governance committee has determined that MCCS data are not to be made publicly available, but requests for access can be made to Cancer Council Victoria (https://www.cancervic.org.au/research/epidemiology/pedigree).</w:t>
      </w:r>
    </w:p>
    <w:p w14:paraId="30DC51BF" w14:textId="77777777" w:rsidR="00C75CE0" w:rsidRPr="00627F60" w:rsidRDefault="00C75CE0"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0F38EA0D" w14:textId="77777777" w:rsidR="00C75CE0" w:rsidRPr="00627F60" w:rsidRDefault="00C75CE0" w:rsidP="000C0800">
      <w:pPr>
        <w:spacing w:line="480" w:lineRule="auto"/>
        <w:ind w:right="95"/>
        <w:jc w:val="both"/>
        <w:rPr>
          <w:rFonts w:ascii="Times New Roman" w:hAnsi="Times New Roman" w:cs="Times New Roman"/>
          <w:iCs/>
          <w:sz w:val="24"/>
          <w:szCs w:val="24"/>
        </w:rPr>
      </w:pPr>
      <w:r w:rsidRPr="00627F60">
        <w:rPr>
          <w:rFonts w:ascii="Times New Roman" w:hAnsi="Times New Roman" w:cs="Times New Roman"/>
          <w:iCs/>
          <w:sz w:val="24"/>
          <w:szCs w:val="24"/>
        </w:rPr>
        <w:t>This work was supported by the Australian National Health and Medical Research Council (NHMRC) [grant 1088405]. MCCS cohort recruitment was funded by VicHealth and Cancer Council Victoria. The MCCS was further supported by Australian NHMRC grants 209057, 251553 and 504711 and by infrastructure provided by Cancer Council Victoria. Cases were ascertained through the Victorian Cancer Registry (VCR) and the Australian Cancer Database (Australian Institute of Health and Welfare). The nested case-control methylation studies were supported by the NHMRC grants 1011618, 1026892, 1027505, 1050198, 1043616 and 1074383.</w:t>
      </w:r>
    </w:p>
    <w:p w14:paraId="232BB552" w14:textId="32EB22FA" w:rsidR="00123762" w:rsidRPr="00627F60" w:rsidRDefault="00123762" w:rsidP="000C0800">
      <w:pPr>
        <w:spacing w:line="480" w:lineRule="auto"/>
        <w:ind w:right="95"/>
        <w:jc w:val="both"/>
        <w:rPr>
          <w:rFonts w:ascii="Times New Roman" w:hAnsi="Times New Roman" w:cs="Times New Roman"/>
          <w:b/>
          <w:sz w:val="24"/>
          <w:szCs w:val="24"/>
          <w:shd w:val="clear" w:color="auto" w:fill="FFFFFF"/>
        </w:rPr>
      </w:pPr>
    </w:p>
    <w:p w14:paraId="3E821D87" w14:textId="77777777" w:rsidR="00C75CE0" w:rsidRPr="00627F60" w:rsidRDefault="00C75CE0" w:rsidP="000C0800">
      <w:pPr>
        <w:spacing w:line="480" w:lineRule="auto"/>
        <w:ind w:right="95"/>
        <w:jc w:val="both"/>
        <w:rPr>
          <w:rFonts w:ascii="Times New Roman" w:hAnsi="Times New Roman" w:cs="Times New Roman"/>
          <w:b/>
          <w:sz w:val="24"/>
          <w:szCs w:val="24"/>
          <w:shd w:val="clear" w:color="auto" w:fill="FFFFFF"/>
        </w:rPr>
        <w:sectPr w:rsidR="00C75CE0" w:rsidRPr="00627F60">
          <w:pgSz w:w="11906" w:h="16838"/>
          <w:pgMar w:top="1440" w:right="1440" w:bottom="1440" w:left="1440" w:header="708" w:footer="708" w:gutter="0"/>
          <w:cols w:space="708"/>
          <w:docGrid w:linePitch="360"/>
        </w:sectPr>
      </w:pPr>
    </w:p>
    <w:p w14:paraId="4CEB619F" w14:textId="7F2F56F3" w:rsidR="00A7555F" w:rsidRPr="00627F60" w:rsidRDefault="00A7555F"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b/>
          <w:sz w:val="24"/>
          <w:szCs w:val="24"/>
          <w:shd w:val="clear" w:color="auto" w:fill="FFFFFF"/>
        </w:rPr>
        <w:lastRenderedPageBreak/>
        <w:t xml:space="preserve">The Multi-Ethnic Study of Atherosclerosis (MESA) </w:t>
      </w:r>
    </w:p>
    <w:p w14:paraId="7D0CEBB9" w14:textId="77777777" w:rsidR="00A7555F" w:rsidRPr="00627F60" w:rsidRDefault="00A7555F"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t>Cohort description</w:t>
      </w:r>
    </w:p>
    <w:p w14:paraId="73BC05AD" w14:textId="7A23FB8C" w:rsidR="00A7555F" w:rsidRPr="00627F60" w:rsidRDefault="00A7555F"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The Multi-Ethnic Study of Atherosclerosis (MESA) is a study of the characteristics of subclinical cardiovascular disease and the risk factors that predict progression to clinically overt cardiovascular disease or progression of the subclinical disease. MESA consisted of a diverse, population-based sample of an initial 6,814 asymptomatic men and women aged 45-84. 38 percent of the recruited participants were white, 28 percent African American, 22 percent Hispanic, and 12 percent Asian, predominantly of Chinese descent. Participants were recruited from six field centers across the United States: Wake Forest University, Columbia University, Johns Hopkins University, University of Minnesota, Northwestern University and University of California - Los Angeles. This study was approved by the IRB of each study site, and written informed consent was obtained from all participants</w:t>
      </w:r>
      <w:r w:rsidR="00C050E5">
        <w:rPr>
          <w:rFonts w:ascii="Times New Roman" w:hAnsi="Times New Roman" w:cs="Times New Roman"/>
          <w:sz w:val="24"/>
          <w:szCs w:val="24"/>
          <w:shd w:val="clear" w:color="auto" w:fill="FFFFFF"/>
        </w:rPr>
        <w:t xml:space="preserve"> (IRB: </w:t>
      </w:r>
      <w:r w:rsidR="00C050E5" w:rsidRPr="00C050E5">
        <w:rPr>
          <w:rFonts w:ascii="Times New Roman" w:hAnsi="Times New Roman" w:cs="Times New Roman"/>
          <w:sz w:val="24"/>
          <w:szCs w:val="24"/>
          <w:shd w:val="clear" w:color="auto" w:fill="FFFFFF"/>
        </w:rPr>
        <w:t>#00009029</w:t>
      </w:r>
      <w:r w:rsidR="00C050E5">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Each participant received an extensive physical exam and determination of coronary calcification, ventricular mass and function, flow-mediated endothelial vasodilation, carotid intimal-medial wall thickness and presence of echogenic lucencies in the carotid artery, lower extremity vascular insufficiency, arterial wave forms, electrocardiographic (ECG) measures, standard coronary risk factors, sociodemographic factors, lifestyle factors, and psychosocial factors. Selected repetition of subclinical disease measures and risk factors at follow-up visits allowed study of the progression of disease. Participants are being followed for identification and characterization of cardiovascular disease events, including acute myocardial infarction and other forms of coronary heart disease (CHD), stroke, and congestive heart failure; for cardiovascular disease interventions; and for mortality. The first examination took place over two years, from July 2000 - July 2002. It was followed by four examination periods that were 17-20 months in length</w:t>
      </w:r>
      <w:r w:rsidR="005866C4">
        <w:rPr>
          <w:rFonts w:ascii="Times New Roman" w:hAnsi="Times New Roman" w:cs="Times New Roman"/>
          <w:sz w:val="24"/>
          <w:szCs w:val="24"/>
          <w:shd w:val="clear" w:color="auto" w:fill="FFFFFF"/>
        </w:rPr>
        <w:t>, and a sixth exam is currently taking place</w:t>
      </w:r>
      <w:r w:rsidRPr="00627F60">
        <w:rPr>
          <w:rFonts w:ascii="Times New Roman" w:hAnsi="Times New Roman" w:cs="Times New Roman"/>
          <w:sz w:val="24"/>
          <w:szCs w:val="24"/>
          <w:shd w:val="clear" w:color="auto" w:fill="FFFFFF"/>
        </w:rPr>
        <w:t>.</w:t>
      </w:r>
    </w:p>
    <w:p w14:paraId="0F32A63A" w14:textId="77777777" w:rsidR="00A7555F" w:rsidRPr="00627F60" w:rsidRDefault="00A7555F"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lastRenderedPageBreak/>
        <w:t>DNA Methylation</w:t>
      </w:r>
    </w:p>
    <w:p w14:paraId="4C39B4B8" w14:textId="332A56ED" w:rsidR="00A7555F" w:rsidRPr="00627F60" w:rsidRDefault="00A7555F"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Microarray technology was used to assay methylation at CpG sites in genomic DNA samples. The assays were performed using the Illumina EPIC array, which targets over 850,000 CpG sites. DNA samples were treated with bisulfite to measure 5-methylcytosine (5-mC) and 5-hydroxymethylcytosine (5-hmC): ~200 of these matched samples were also treated with an oxidizing reagent to distinguish between 5-mC and 5-hmC. Beta values will be corrected for background and normalized by standard procedures (e.g. BMIQ, SWAN, DASEN). Quality control procedures will include removing sites with detection p-values P&gt;0.05 in more than 5-20% of samples and removing samples with detection p-</w:t>
      </w:r>
      <w:r w:rsidR="008B31AD">
        <w:rPr>
          <w:rFonts w:ascii="Times New Roman" w:hAnsi="Times New Roman" w:cs="Times New Roman"/>
          <w:sz w:val="24"/>
          <w:szCs w:val="24"/>
          <w:shd w:val="clear" w:color="auto" w:fill="FFFFFF"/>
        </w:rPr>
        <w:t>values P&gt;0.05 in &gt; 5% of sites.</w:t>
      </w:r>
    </w:p>
    <w:p w14:paraId="5CD6E343" w14:textId="77777777" w:rsidR="00A7555F" w:rsidRPr="00627F60" w:rsidRDefault="00A7555F"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t>Genotyping, imputation and quality control</w:t>
      </w:r>
    </w:p>
    <w:p w14:paraId="3AD97B2D" w14:textId="77777777" w:rsidR="00A7555F" w:rsidRPr="00627F60" w:rsidRDefault="00A7555F" w:rsidP="000C0800">
      <w:pPr>
        <w:spacing w:line="480" w:lineRule="auto"/>
        <w:ind w:right="95"/>
        <w:jc w:val="both"/>
        <w:rPr>
          <w:rFonts w:ascii="Times New Roman" w:hAnsi="Times New Roman" w:cs="Times New Roman"/>
          <w:sz w:val="24"/>
          <w:szCs w:val="24"/>
          <w:shd w:val="clear" w:color="auto" w:fill="FFFFFF"/>
        </w:rPr>
      </w:pPr>
      <w:r w:rsidRPr="00627F60">
        <w:rPr>
          <w:rFonts w:ascii="Times New Roman" w:hAnsi="Times New Roman" w:cs="Times New Roman"/>
          <w:sz w:val="24"/>
          <w:szCs w:val="24"/>
          <w:shd w:val="clear" w:color="auto" w:fill="FFFFFF"/>
        </w:rPr>
        <w:t xml:space="preserve">MESA European Americans, Hispanics, and Chinese were typed on the Affymetrix 6.0 SNP array at Affymetrix Research Services Lab. An additional 1738 African American samples were genotyped at Broad as part of the CARe project. Affymetrix performed plate-based genotype calling using Birdseed v2. Sample QC was based on call rates and contrast QC (cQC) statistics. Broad performed similar QC for CARe samples. Additional sample and SNP QC was carried out locally, including sample call rate, sample cQC, and sample heterozygosity by ethnicity at the sample level as well as outlier plate checking by call rate, median cQC or heterozygosity at plate level. Cryptic sample duplicates based on IBD/IBS were dropped. We excluded monomorphic SNPs across all samples; SNPs with missing rate &gt; 5% or observed heterozygosity &gt; 53% were also excluded. SNPs that were not directly genotyped were imputed to the 1000 Genomes Phase I integrated variant set (BCBI build 37 / hg19) based on data freeze from November 23, 2010 and May 21, 2011, using the IMPUTE version 2.2.2 program.  </w:t>
      </w:r>
    </w:p>
    <w:p w14:paraId="05805E50" w14:textId="77777777" w:rsidR="008B31AD" w:rsidRDefault="008B31AD" w:rsidP="000C0800">
      <w:pPr>
        <w:spacing w:line="480" w:lineRule="auto"/>
        <w:ind w:right="95"/>
        <w:jc w:val="both"/>
        <w:rPr>
          <w:rFonts w:ascii="Times New Roman" w:hAnsi="Times New Roman" w:cs="Times New Roman"/>
          <w:i/>
          <w:sz w:val="24"/>
          <w:szCs w:val="24"/>
          <w:shd w:val="clear" w:color="auto" w:fill="FFFFFF"/>
        </w:rPr>
      </w:pPr>
    </w:p>
    <w:p w14:paraId="44572E29" w14:textId="28AECE13" w:rsidR="00A7555F" w:rsidRDefault="008B31AD" w:rsidP="000C0800">
      <w:pPr>
        <w:spacing w:line="480" w:lineRule="auto"/>
        <w:ind w:right="95"/>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lastRenderedPageBreak/>
        <w:t>Data availability</w:t>
      </w:r>
    </w:p>
    <w:p w14:paraId="1ED88614" w14:textId="7BE386DC" w:rsidR="008B31AD" w:rsidRPr="008B31AD" w:rsidRDefault="008B31AD" w:rsidP="000C0800">
      <w:pPr>
        <w:spacing w:line="480" w:lineRule="auto"/>
        <w:ind w:right="95"/>
        <w:jc w:val="both"/>
        <w:rPr>
          <w:rFonts w:ascii="Times New Roman" w:hAnsi="Times New Roman" w:cs="Times New Roman"/>
          <w:sz w:val="24"/>
          <w:szCs w:val="24"/>
          <w:shd w:val="clear" w:color="auto" w:fill="FFFFFF"/>
        </w:rPr>
      </w:pPr>
      <w:r w:rsidRPr="008B31AD">
        <w:rPr>
          <w:rFonts w:ascii="Times New Roman" w:hAnsi="Times New Roman" w:cs="Times New Roman"/>
          <w:sz w:val="24"/>
          <w:szCs w:val="24"/>
          <w:shd w:val="clear" w:color="auto" w:fill="FFFFFF"/>
        </w:rPr>
        <w:t>Individual level genotype, phenotype, and methylation data are available on dbGaP (https://www.ncbi.nlm.nih.gov/projects/gap/cgi-bin/study.cgi?study_id=phs000209.v13.p3).</w:t>
      </w:r>
    </w:p>
    <w:p w14:paraId="5F92B94D" w14:textId="77777777" w:rsidR="00A7555F" w:rsidRPr="00627F60" w:rsidRDefault="00A7555F" w:rsidP="000C0800">
      <w:pPr>
        <w:spacing w:line="480" w:lineRule="auto"/>
        <w:ind w:right="95"/>
        <w:jc w:val="both"/>
        <w:rPr>
          <w:rFonts w:ascii="Times New Roman" w:hAnsi="Times New Roman" w:cs="Times New Roman"/>
          <w:i/>
          <w:sz w:val="24"/>
          <w:szCs w:val="24"/>
          <w:shd w:val="clear" w:color="auto" w:fill="FFFFFF"/>
        </w:rPr>
      </w:pPr>
      <w:r w:rsidRPr="00627F60">
        <w:rPr>
          <w:rFonts w:ascii="Times New Roman" w:hAnsi="Times New Roman" w:cs="Times New Roman"/>
          <w:i/>
          <w:sz w:val="24"/>
          <w:szCs w:val="24"/>
          <w:shd w:val="clear" w:color="auto" w:fill="FFFFFF"/>
        </w:rPr>
        <w:t>Acknowledgements</w:t>
      </w:r>
    </w:p>
    <w:p w14:paraId="5289E574" w14:textId="14F302DA" w:rsidR="00E76DCA" w:rsidRPr="00627F60" w:rsidRDefault="00A7555F" w:rsidP="000C0800">
      <w:pPr>
        <w:spacing w:line="480" w:lineRule="auto"/>
        <w:ind w:right="95"/>
        <w:jc w:val="both"/>
        <w:rPr>
          <w:rFonts w:ascii="Times New Roman" w:hAnsi="Times New Roman" w:cs="Times New Roman"/>
          <w:sz w:val="24"/>
          <w:szCs w:val="24"/>
          <w:shd w:val="clear" w:color="auto" w:fill="FFFFFF"/>
        </w:rPr>
        <w:sectPr w:rsidR="00E76DCA" w:rsidRPr="00627F60">
          <w:pgSz w:w="11906" w:h="16838"/>
          <w:pgMar w:top="1440" w:right="1440" w:bottom="1440" w:left="1440" w:header="708" w:footer="708" w:gutter="0"/>
          <w:cols w:space="708"/>
          <w:docGrid w:linePitch="360"/>
        </w:sectPr>
      </w:pPr>
      <w:r w:rsidRPr="00627F60">
        <w:rPr>
          <w:rFonts w:ascii="Times New Roman" w:hAnsi="Times New Roman" w:cs="Times New Roman"/>
          <w:sz w:val="24"/>
          <w:szCs w:val="24"/>
          <w:shd w:val="clear" w:color="auto" w:fill="FFFFFF"/>
        </w:rPr>
        <w:t>MESA and the MESA SHARe project are conducted and supported by the National Heart, Lung, and Blood Institute (NHLBI) in collaboration with MESA investigators. Support for MESA is provided by contracts 75N92020D00001, HHSN268201500003I, N01-HC-95159, 75N92020D00005, N01-HC-95160, 75N92020D00002, N01-HC-95161, 75N92020D00003, N01-HC-95162, 75N92020D00006, N01-HC-95163, 75N92020D00004, N01-HC-95164, 75N92020D00007, N01-HC-95165, N01-HC-95166, N01-HC-95167, N01-HC-95168, N01-HC-95169, UL1-TR-000040, UL1-TR-001079, UL1-TR-001420, UL1-TR-001881, and DK063491.</w:t>
      </w:r>
      <w:r w:rsidRPr="00627F60">
        <w:t xml:space="preserve">  </w:t>
      </w:r>
      <w:r w:rsidRPr="00627F60">
        <w:rPr>
          <w:rFonts w:ascii="Times New Roman" w:hAnsi="Times New Roman" w:cs="Times New Roman"/>
          <w:sz w:val="24"/>
          <w:szCs w:val="24"/>
          <w:shd w:val="clear" w:color="auto" w:fill="FFFFFF"/>
        </w:rPr>
        <w:t>MESA and the MESA SHARe project are conducted and supported by the National Heart, Lung, and Blood Institute (NHLBI) in collaboration with MESA investigators. Support for MESA is provided by contracts 75N92020D00001, HHSN268201500003I, N01-HC-95159, 75N92020D00005, N01-HC-95160, 75N92020D00002, N01-HC-95161, 75N92020D00003, N01-HC-95162, 75N92020D00006, N01-HC-95163, 75N92020D00004, N01-HC-95164, 75N92020D00007, N01-HC-95165, N01-HC-95166, N01-HC-95167, N01-HC-95168, N01-HC-95169, UL1-TR-000040, UL1-TR-001079, UL1-TR-001420, UL1-TR-001881, and DK063491</w:t>
      </w:r>
    </w:p>
    <w:p w14:paraId="5D048462" w14:textId="77777777" w:rsidR="00123762" w:rsidRPr="00627F60" w:rsidRDefault="00123762"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National Institute on Alcohol Abuse and Alcoholism (NIAAA) cohort</w:t>
      </w:r>
    </w:p>
    <w:p w14:paraId="11578589" w14:textId="77777777" w:rsidR="00123762" w:rsidRPr="00627F60" w:rsidRDefault="00123762" w:rsidP="000C0800">
      <w:pPr>
        <w:spacing w:after="0"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5D2623C9" w14:textId="1041D563" w:rsidR="00123762" w:rsidRPr="008B31AD" w:rsidRDefault="00123762" w:rsidP="000C0800">
      <w:pPr>
        <w:spacing w:after="0" w:line="480" w:lineRule="auto"/>
        <w:ind w:right="95"/>
        <w:jc w:val="both"/>
        <w:rPr>
          <w:rFonts w:ascii="Times New Roman" w:eastAsia="Times New Roman" w:hAnsi="Times New Roman" w:cs="Times New Roman"/>
          <w:sz w:val="24"/>
          <w:szCs w:val="24"/>
          <w:lang w:val="en-US" w:eastAsia="ko-KR"/>
        </w:rPr>
      </w:pPr>
      <w:r w:rsidRPr="00627F60">
        <w:rPr>
          <w:rFonts w:ascii="Times New Roman" w:hAnsi="Times New Roman" w:cs="Times New Roman"/>
          <w:sz w:val="24"/>
          <w:szCs w:val="24"/>
        </w:rPr>
        <w:t>The sample consisted of 119 European American (EA) and 82 African American (AA) healthy controls that were recruited at the National Institute on Alcohol Abuse and Alcoholism (NIAAA) at the National Institutes of Health (NIH), USA. All participants completed the Structured Clinical Interview for Diagnostic and Statistical Manual of Mental Disorders (DSM)-IV-TR (SCID-IV) and were included if they did not meet criteria for alcohol dependence or other major psychiatric disorders and were considered healthy controls. The participants provided a blood sample which was used for genome-wide DNA methylation analysis</w:t>
      </w:r>
      <w:r w:rsidRPr="00627F60">
        <w:rPr>
          <w:rFonts w:ascii="Times New Roman" w:hAnsi="Times New Roman" w:cs="Times New Roman"/>
          <w:b/>
          <w:sz w:val="24"/>
          <w:szCs w:val="24"/>
        </w:rPr>
        <w:t xml:space="preserve"> </w:t>
      </w:r>
      <w:r w:rsidRPr="00627F60">
        <w:rPr>
          <w:rFonts w:ascii="Times New Roman" w:hAnsi="Times New Roman" w:cs="Times New Roman"/>
          <w:sz w:val="24"/>
          <w:szCs w:val="24"/>
        </w:rPr>
        <w:t xml:space="preserve">and clinical marker collection. Full details have been published previously </w:t>
      </w:r>
      <w:r w:rsidR="005C7E91" w:rsidRPr="00627F60">
        <w:rPr>
          <w:rFonts w:ascii="Times New Roman" w:hAnsi="Times New Roman" w:cs="Times New Roman"/>
          <w:sz w:val="24"/>
          <w:szCs w:val="24"/>
        </w:rPr>
        <w:t>[</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_Ref32398951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82</w:t>
      </w:r>
      <w:r w:rsidR="005C7E91" w:rsidRPr="00627F60">
        <w:rPr>
          <w:rFonts w:ascii="Times New Roman" w:hAnsi="Times New Roman" w:cs="Times New Roman"/>
          <w:sz w:val="24"/>
          <w:szCs w:val="24"/>
        </w:rPr>
        <w:fldChar w:fldCharType="end"/>
      </w:r>
      <w:r w:rsidR="005C7E91" w:rsidRPr="00627F60">
        <w:rPr>
          <w:rFonts w:ascii="Times New Roman" w:hAnsi="Times New Roman" w:cs="Times New Roman"/>
          <w:sz w:val="24"/>
          <w:szCs w:val="24"/>
        </w:rPr>
        <w:t>]</w:t>
      </w:r>
      <w:r w:rsidRPr="00627F60">
        <w:rPr>
          <w:rFonts w:ascii="Times New Roman" w:hAnsi="Times New Roman" w:cs="Times New Roman"/>
          <w:sz w:val="24"/>
          <w:szCs w:val="24"/>
        </w:rPr>
        <w:t>.</w:t>
      </w:r>
    </w:p>
    <w:p w14:paraId="1B37CCB5" w14:textId="77777777" w:rsidR="00123762" w:rsidRPr="00627F60" w:rsidRDefault="00123762" w:rsidP="000C0800">
      <w:pPr>
        <w:spacing w:after="0"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2A6C4C84" w14:textId="53714234" w:rsidR="00123762" w:rsidRPr="00627F60" w:rsidRDefault="00123762" w:rsidP="000C0800">
      <w:pPr>
        <w:spacing w:after="0"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provided written informed consent in accordance with the Declaration of Helsinki and were compensated for their time. The study was approved by the Instituti</w:t>
      </w:r>
      <w:r w:rsidR="008B31AD">
        <w:rPr>
          <w:rFonts w:ascii="Times New Roman" w:hAnsi="Times New Roman" w:cs="Times New Roman"/>
          <w:sz w:val="24"/>
          <w:szCs w:val="24"/>
        </w:rPr>
        <w:t>onal Review Board of the NIAAA.</w:t>
      </w:r>
    </w:p>
    <w:p w14:paraId="17C028F7" w14:textId="77777777" w:rsidR="00123762" w:rsidRPr="00627F60" w:rsidRDefault="00123762" w:rsidP="000C0800">
      <w:pPr>
        <w:spacing w:after="0"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41F04A5F" w14:textId="7ACE722A" w:rsidR="00123762" w:rsidRPr="00627F60" w:rsidRDefault="00123762" w:rsidP="000C0800">
      <w:pPr>
        <w:spacing w:after="0" w:line="480" w:lineRule="auto"/>
        <w:ind w:right="95"/>
        <w:jc w:val="both"/>
        <w:rPr>
          <w:rFonts w:ascii="Times New Roman" w:hAnsi="Times New Roman" w:cs="Times New Roman"/>
          <w:b/>
          <w:sz w:val="24"/>
          <w:szCs w:val="24"/>
        </w:rPr>
      </w:pPr>
      <w:r w:rsidRPr="00627F60">
        <w:rPr>
          <w:rFonts w:ascii="Times New Roman" w:hAnsi="Times New Roman" w:cs="Times New Roman"/>
          <w:sz w:val="24"/>
          <w:szCs w:val="24"/>
        </w:rPr>
        <w:t xml:space="preserve">DNA methylation levels from whole blood samples were assessed using Illumina Infinium Methylation EPIC BeadChip microarray (Illumina Inc., San Diego, California) according to the manufacturer’s protocol. The wateRmelon package in R was used to process the raw data. After cross-reactive probes and probes that failed quality assessment were removed, a scale-based correction was applied for Illumina type I relative to type II probes. We used a quantile normalization approach to make methylated and unmethylated intensity values identical and then quantified the </w:t>
      </w:r>
      <w:r w:rsidRPr="00627F60">
        <w:rPr>
          <w:rFonts w:ascii="Times New Roman" w:hAnsi="Times New Roman" w:cs="Times New Roman"/>
          <w:i/>
          <w:iCs/>
          <w:spacing w:val="3"/>
          <w:sz w:val="24"/>
          <w:szCs w:val="24"/>
          <w:shd w:val="clear" w:color="auto" w:fill="FFFFFF"/>
        </w:rPr>
        <w:t>β</w:t>
      </w:r>
      <w:r w:rsidRPr="00627F60">
        <w:rPr>
          <w:rFonts w:ascii="Times New Roman" w:hAnsi="Times New Roman" w:cs="Times New Roman"/>
          <w:spacing w:val="3"/>
          <w:sz w:val="24"/>
          <w:szCs w:val="24"/>
          <w:shd w:val="clear" w:color="auto" w:fill="FFFFFF"/>
        </w:rPr>
        <w:t xml:space="preserve">-value using the ratio of intensities between methylated and unmethylated alleles </w:t>
      </w:r>
      <w:r w:rsidRPr="00627F60">
        <w:rPr>
          <w:rFonts w:ascii="Times New Roman" w:hAnsi="Times New Roman" w:cs="Times New Roman"/>
          <w:sz w:val="24"/>
          <w:szCs w:val="24"/>
        </w:rPr>
        <w:t>[</w:t>
      </w:r>
      <w:r w:rsidR="005C7E91" w:rsidRPr="00627F60">
        <w:rPr>
          <w:rFonts w:ascii="Times New Roman" w:eastAsia="Times New Roman" w:hAnsi="Times New Roman" w:cs="Times New Roman"/>
          <w:sz w:val="24"/>
          <w:szCs w:val="24"/>
          <w:lang w:val="en-US" w:eastAsia="ko-KR"/>
        </w:rPr>
        <w:fldChar w:fldCharType="begin"/>
      </w:r>
      <w:r w:rsidR="005C7E91" w:rsidRPr="00627F60">
        <w:rPr>
          <w:rFonts w:ascii="Times New Roman" w:hAnsi="Times New Roman" w:cs="Times New Roman"/>
          <w:sz w:val="24"/>
          <w:szCs w:val="24"/>
        </w:rPr>
        <w:instrText xml:space="preserve"> REF _Ref32398967 \r \h </w:instrText>
      </w:r>
      <w:r w:rsidR="005F4B7B" w:rsidRPr="00627F60">
        <w:rPr>
          <w:rFonts w:ascii="Times New Roman" w:eastAsia="Times New Roman" w:hAnsi="Times New Roman" w:cs="Times New Roman"/>
          <w:sz w:val="24"/>
          <w:szCs w:val="24"/>
          <w:lang w:val="en-US" w:eastAsia="ko-KR"/>
        </w:rPr>
        <w:instrText xml:space="preserve"> \* MERGEFORMAT </w:instrText>
      </w:r>
      <w:r w:rsidR="005C7E91" w:rsidRPr="00627F60">
        <w:rPr>
          <w:rFonts w:ascii="Times New Roman" w:eastAsia="Times New Roman" w:hAnsi="Times New Roman" w:cs="Times New Roman"/>
          <w:sz w:val="24"/>
          <w:szCs w:val="24"/>
          <w:lang w:val="en-US" w:eastAsia="ko-KR"/>
        </w:rPr>
      </w:r>
      <w:r w:rsidR="005C7E91" w:rsidRPr="00627F60">
        <w:rPr>
          <w:rFonts w:ascii="Times New Roman" w:eastAsia="Times New Roman" w:hAnsi="Times New Roman" w:cs="Times New Roman"/>
          <w:sz w:val="24"/>
          <w:szCs w:val="24"/>
          <w:lang w:val="en-US" w:eastAsia="ko-KR"/>
        </w:rPr>
        <w:fldChar w:fldCharType="separate"/>
      </w:r>
      <w:r w:rsidR="00914C48" w:rsidRPr="00627F60">
        <w:rPr>
          <w:rFonts w:ascii="Times New Roman" w:hAnsi="Times New Roman" w:cs="Times New Roman"/>
          <w:sz w:val="24"/>
          <w:szCs w:val="24"/>
        </w:rPr>
        <w:t>88</w:t>
      </w:r>
      <w:r w:rsidR="005C7E91" w:rsidRPr="00627F60">
        <w:rPr>
          <w:rFonts w:ascii="Times New Roman" w:eastAsia="Times New Roman" w:hAnsi="Times New Roman" w:cs="Times New Roman"/>
          <w:sz w:val="24"/>
          <w:szCs w:val="24"/>
          <w:lang w:val="en-US" w:eastAsia="ko-KR"/>
        </w:rPr>
        <w:fldChar w:fldCharType="end"/>
      </w:r>
      <w:r w:rsidRPr="00627F60">
        <w:rPr>
          <w:rFonts w:ascii="Times New Roman" w:hAnsi="Times New Roman" w:cs="Times New Roman"/>
          <w:sz w:val="24"/>
          <w:szCs w:val="24"/>
        </w:rPr>
        <w:t>]</w:t>
      </w:r>
      <w:r w:rsidRPr="00627F60">
        <w:rPr>
          <w:rFonts w:ascii="Times New Roman" w:hAnsi="Times New Roman" w:cs="Times New Roman"/>
          <w:spacing w:val="3"/>
          <w:sz w:val="24"/>
          <w:szCs w:val="24"/>
          <w:shd w:val="clear" w:color="auto" w:fill="FFFFFF"/>
        </w:rPr>
        <w:t xml:space="preserve">. </w:t>
      </w:r>
      <w:r w:rsidRPr="00627F60">
        <w:rPr>
          <w:rFonts w:ascii="Times New Roman" w:hAnsi="Times New Roman" w:cs="Times New Roman"/>
          <w:sz w:val="24"/>
          <w:szCs w:val="24"/>
        </w:rPr>
        <w:t xml:space="preserve">The dataset consisted of </w:t>
      </w:r>
      <w:r w:rsidRPr="00627F60">
        <w:rPr>
          <w:rFonts w:ascii="Times New Roman" w:hAnsi="Times New Roman" w:cs="Times New Roman"/>
          <w:i/>
          <w:iCs/>
          <w:spacing w:val="3"/>
          <w:sz w:val="24"/>
          <w:szCs w:val="24"/>
          <w:shd w:val="clear" w:color="auto" w:fill="FFFFFF"/>
        </w:rPr>
        <w:t>β</w:t>
      </w:r>
      <w:r w:rsidRPr="00627F60">
        <w:rPr>
          <w:rFonts w:ascii="Times New Roman" w:hAnsi="Times New Roman" w:cs="Times New Roman"/>
          <w:spacing w:val="3"/>
          <w:sz w:val="24"/>
          <w:szCs w:val="24"/>
          <w:shd w:val="clear" w:color="auto" w:fill="FFFFFF"/>
        </w:rPr>
        <w:t xml:space="preserve">-values </w:t>
      </w:r>
      <w:r w:rsidR="0020799B" w:rsidRPr="00627F60">
        <w:rPr>
          <w:rFonts w:ascii="Times New Roman" w:hAnsi="Times New Roman" w:cs="Times New Roman"/>
          <w:sz w:val="24"/>
          <w:szCs w:val="24"/>
        </w:rPr>
        <w:t>for 835,</w:t>
      </w:r>
      <w:r w:rsidRPr="00627F60">
        <w:rPr>
          <w:rFonts w:ascii="Times New Roman" w:hAnsi="Times New Roman" w:cs="Times New Roman"/>
          <w:sz w:val="24"/>
          <w:szCs w:val="24"/>
        </w:rPr>
        <w:t>928 CpG sites. Full details on quality contr</w:t>
      </w:r>
      <w:r w:rsidR="005C7E91" w:rsidRPr="00627F60">
        <w:rPr>
          <w:rFonts w:ascii="Times New Roman" w:hAnsi="Times New Roman" w:cs="Times New Roman"/>
          <w:sz w:val="24"/>
          <w:szCs w:val="24"/>
        </w:rPr>
        <w:t>ol have been reported previously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_Ref32398951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82</w:t>
      </w:r>
      <w:r w:rsidR="005C7E91" w:rsidRPr="00627F60">
        <w:rPr>
          <w:rFonts w:ascii="Times New Roman" w:hAnsi="Times New Roman" w:cs="Times New Roman"/>
          <w:sz w:val="24"/>
          <w:szCs w:val="24"/>
        </w:rPr>
        <w:fldChar w:fldCharType="end"/>
      </w:r>
      <w:r w:rsidR="005C7E91"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p>
    <w:p w14:paraId="3A61F2A8" w14:textId="77777777" w:rsidR="00123762" w:rsidRPr="00627F60" w:rsidRDefault="00123762" w:rsidP="000C0800">
      <w:pPr>
        <w:spacing w:after="0" w:line="480" w:lineRule="auto"/>
        <w:ind w:right="95"/>
        <w:jc w:val="both"/>
        <w:rPr>
          <w:rFonts w:ascii="Times New Roman" w:hAnsi="Times New Roman" w:cs="Times New Roman"/>
          <w:sz w:val="24"/>
          <w:szCs w:val="24"/>
        </w:rPr>
      </w:pPr>
    </w:p>
    <w:p w14:paraId="5AA6F032" w14:textId="77777777" w:rsidR="00123762" w:rsidRPr="00627F60" w:rsidRDefault="00123762" w:rsidP="000C0800">
      <w:pPr>
        <w:spacing w:after="0"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lastRenderedPageBreak/>
        <w:t>Genotyping, imputation and quality control</w:t>
      </w:r>
    </w:p>
    <w:p w14:paraId="51598DD9" w14:textId="16690FC4" w:rsidR="00123762" w:rsidRPr="00627F60" w:rsidRDefault="00123762" w:rsidP="000C0800">
      <w:pPr>
        <w:spacing w:after="0"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EA and AA participants were genotyped with the Illumina OmniExpress and Illumina OmniExpressExome BeadChips (Illumina, San Diego, CA). We performed population stratification analysis with the NIAAA participants and 2</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504 individuals from the 1000 Genomes Project Phase 3 as a reference sample and identified and confirmed the ancestry information of each participant using EIGENSTRAT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_Ref32398995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89</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Based on the genetically confirmed group of EA and AA participants, we conducted a series of quality control (QC) procedures within each race group including sex discrepancies, Hardy-Weinberg equilibrium (HWE) test in EA and AA participants separately (P &gt; 1.0E-5), SNP call rate &gt; 99%, individual missing rate &lt; 3%, and minor allele frequency (MAF) over 1%. The final sample size for the GWAS analyses after QC procedure was 103 EA and 75 AA individuals. The total number of SNPs tested in the GWAS was 613,209 for EA and 666,531 for AA. Furthermore, Imputation with Minimac3 available Michigan Imputation Server was performed using the 1000 Genomes reference panel (phase 3 v.5) in EA and AA separately [</w:t>
      </w:r>
      <w:r w:rsidR="005C7E91" w:rsidRPr="00627F60">
        <w:rPr>
          <w:rFonts w:ascii="Times New Roman" w:eastAsia="Times New Roman" w:hAnsi="Times New Roman" w:cs="Times New Roman"/>
          <w:sz w:val="24"/>
          <w:szCs w:val="24"/>
          <w:lang w:val="en-US" w:eastAsia="ko-KR"/>
        </w:rPr>
        <w:fldChar w:fldCharType="begin"/>
      </w:r>
      <w:r w:rsidR="005C7E91" w:rsidRPr="00627F60">
        <w:rPr>
          <w:rFonts w:ascii="Times New Roman" w:hAnsi="Times New Roman" w:cs="Times New Roman"/>
          <w:sz w:val="24"/>
          <w:szCs w:val="24"/>
        </w:rPr>
        <w:instrText xml:space="preserve"> REF _Ref32333737 \r \h </w:instrText>
      </w:r>
      <w:r w:rsidR="005F4B7B" w:rsidRPr="00627F60">
        <w:rPr>
          <w:rFonts w:ascii="Times New Roman" w:eastAsia="Times New Roman" w:hAnsi="Times New Roman" w:cs="Times New Roman"/>
          <w:sz w:val="24"/>
          <w:szCs w:val="24"/>
          <w:lang w:val="en-US" w:eastAsia="ko-KR"/>
        </w:rPr>
        <w:instrText xml:space="preserve"> \* MERGEFORMAT </w:instrText>
      </w:r>
      <w:r w:rsidR="005C7E91" w:rsidRPr="00627F60">
        <w:rPr>
          <w:rFonts w:ascii="Times New Roman" w:eastAsia="Times New Roman" w:hAnsi="Times New Roman" w:cs="Times New Roman"/>
          <w:sz w:val="24"/>
          <w:szCs w:val="24"/>
          <w:lang w:val="en-US" w:eastAsia="ko-KR"/>
        </w:rPr>
      </w:r>
      <w:r w:rsidR="005C7E91" w:rsidRPr="00627F60">
        <w:rPr>
          <w:rFonts w:ascii="Times New Roman" w:eastAsia="Times New Roman" w:hAnsi="Times New Roman" w:cs="Times New Roman"/>
          <w:sz w:val="24"/>
          <w:szCs w:val="24"/>
          <w:lang w:val="en-US" w:eastAsia="ko-KR"/>
        </w:rPr>
        <w:fldChar w:fldCharType="separate"/>
      </w:r>
      <w:r w:rsidR="00914C48" w:rsidRPr="00627F60">
        <w:rPr>
          <w:rFonts w:ascii="Times New Roman" w:hAnsi="Times New Roman" w:cs="Times New Roman"/>
          <w:sz w:val="24"/>
          <w:szCs w:val="24"/>
        </w:rPr>
        <w:t>20</w:t>
      </w:r>
      <w:r w:rsidR="005C7E91" w:rsidRPr="00627F60">
        <w:rPr>
          <w:rFonts w:ascii="Times New Roman" w:eastAsia="Times New Roman" w:hAnsi="Times New Roman" w:cs="Times New Roman"/>
          <w:sz w:val="24"/>
          <w:szCs w:val="24"/>
          <w:lang w:val="en-US" w:eastAsia="ko-KR"/>
        </w:rPr>
        <w:fldChar w:fldCharType="end"/>
      </w:r>
      <w:r w:rsidRPr="00627F60">
        <w:rPr>
          <w:rFonts w:ascii="Times New Roman" w:eastAsia="Times New Roman" w:hAnsi="Times New Roman" w:cs="Times New Roman"/>
          <w:sz w:val="24"/>
          <w:szCs w:val="24"/>
          <w:lang w:val="en-US" w:eastAsia="ko-KR"/>
        </w:rPr>
        <w:t>]</w:t>
      </w:r>
      <w:r w:rsidRPr="00627F60">
        <w:rPr>
          <w:rFonts w:ascii="Times New Roman" w:hAnsi="Times New Roman" w:cs="Times New Roman"/>
          <w:sz w:val="24"/>
          <w:szCs w:val="24"/>
        </w:rPr>
        <w:t>. The total number of imputed SNPs were 11,947,494 for EA and 20,178,596 for AA participants.</w:t>
      </w:r>
    </w:p>
    <w:p w14:paraId="73A395F2" w14:textId="3F46020E" w:rsidR="00123762" w:rsidRDefault="008B31AD" w:rsidP="000C0800">
      <w:pPr>
        <w:spacing w:after="0"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7BC9B23E" w14:textId="3AC5B99A" w:rsidR="008B31AD" w:rsidRPr="008B31AD" w:rsidRDefault="008B31AD" w:rsidP="000C0800">
      <w:pPr>
        <w:spacing w:after="0"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The methylation data is not yet publicly available, but requests will be considered and can be submitted to Falk W. Lohoff (falk.lohoff@nih.gov).</w:t>
      </w:r>
    </w:p>
    <w:p w14:paraId="65BC5621" w14:textId="77777777" w:rsidR="00123762" w:rsidRPr="00627F60" w:rsidRDefault="00123762" w:rsidP="000C0800">
      <w:pPr>
        <w:spacing w:after="0"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1098DD69" w14:textId="77777777" w:rsidR="005C7E91" w:rsidRPr="00627F60" w:rsidRDefault="00123762" w:rsidP="000C0800">
      <w:pPr>
        <w:pStyle w:val="NoSpacing"/>
        <w:spacing w:line="480" w:lineRule="auto"/>
        <w:ind w:right="95"/>
        <w:jc w:val="both"/>
        <w:rPr>
          <w:rFonts w:ascii="Times New Roman" w:hAnsi="Times New Roman" w:cs="Times New Roman"/>
          <w:sz w:val="24"/>
          <w:szCs w:val="24"/>
        </w:rPr>
        <w:sectPr w:rsidR="005C7E91" w:rsidRPr="00627F60">
          <w:pgSz w:w="11906" w:h="16838"/>
          <w:pgMar w:top="1440" w:right="1440" w:bottom="1440" w:left="1440" w:header="708" w:footer="708" w:gutter="0"/>
          <w:cols w:space="708"/>
          <w:docGrid w:linePitch="360"/>
        </w:sectPr>
      </w:pPr>
      <w:r w:rsidRPr="00627F60">
        <w:rPr>
          <w:rFonts w:ascii="Times New Roman" w:hAnsi="Times New Roman" w:cs="Times New Roman"/>
          <w:sz w:val="24"/>
          <w:szCs w:val="24"/>
        </w:rPr>
        <w:t xml:space="preserve">This work was supported by the National Institutes of Health (NIH) intramural funding [ZIA-AA000242 to F.W.L]; Division of Intramural Clinical and Biological Research of the National Institute on Alcohol Abuse and Alcoholism (NIAAA). </w:t>
      </w:r>
    </w:p>
    <w:p w14:paraId="07C930ED" w14:textId="77777777" w:rsidR="00123762" w:rsidRPr="00627F60" w:rsidRDefault="00123762"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Netherlands Twin Register (NTR)</w:t>
      </w:r>
    </w:p>
    <w:p w14:paraId="4C66960A"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1696E257" w14:textId="4AF9F9A2"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Netherlands Twin Register is a population-based cohort of over 200,000 people from across the Netherlands. It consists of twin-families, i.e. twins, their parents, spouses and siblings aged between 0 and 99 years at recruitment, and started around 1</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987 with new–born twins and adolescent and adult twins. Full details have been reported previously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_Ref32399821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90</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DNA was collected from buccal cells and whole blood as part of multiple projects. For the current paper, we analysed DNA methylation measured in whole blood collected in the NTR-Biobank study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_Ref32399837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91</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_Ref32399850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92</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_Ref32399871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93</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Good quality whole blood DNA methylation data and genome-wide SNP data were available for 2</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920 individuals, including monozygotic and dizygotic twins, parents of twins, siblings of twins and spouses of twins.</w:t>
      </w:r>
    </w:p>
    <w:p w14:paraId="3575DBE1"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05810A07" w14:textId="77777777"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Informed consent was obtained from all participants. The study was approved by the Central Ethics Committee on Research Involving Human Subjects of the VU University Medical Centre, Amsterdam, an Institutional Review Board certified by the U.S. Office of Human Research Protections (IRB number IRB00002991 under Federal-wide Assurance- FWA00017598; IRB/institute codes, NTR 03-180).</w:t>
      </w:r>
    </w:p>
    <w:p w14:paraId="426A665D"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06E5E3FE" w14:textId="18EC1E13"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DNA methylation was assessed with the Infinium HumanMethylation450 BeadChip Kit (Illumina, San Diego, CA, USA) by the Human Genotyping facility (HugeF) of ErasmusMC, the Netherlands (http://www.glimdna.org/) as part of the Biobank-based Integrative Omics Study (BIOS) consortium</w:t>
      </w:r>
      <w:r w:rsidR="005C7E91" w:rsidRPr="00627F60">
        <w:rPr>
          <w:rFonts w:ascii="Times New Roman" w:hAnsi="Times New Roman" w:cs="Times New Roman"/>
          <w:sz w:val="24"/>
          <w:szCs w:val="24"/>
        </w:rPr>
        <w:t xml:space="preserve"> </w:t>
      </w:r>
      <w:r w:rsidRPr="00627F60">
        <w:rPr>
          <w:rFonts w:ascii="Times New Roman" w:hAnsi="Times New Roman" w:cs="Times New Roman"/>
          <w:sz w:val="24"/>
          <w:szCs w:val="24"/>
        </w:rPr>
        <w:t>[</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_Ref32399892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94</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rPr>
        <w:t>]. DNA methylation measurements have been described previously [</w:t>
      </w:r>
      <w:r w:rsidR="005C7E91" w:rsidRPr="00627F60">
        <w:rPr>
          <w:rFonts w:ascii="Times New Roman" w:hAnsi="Times New Roman" w:cs="Times New Roman"/>
          <w:sz w:val="24"/>
          <w:szCs w:val="24"/>
        </w:rPr>
        <w:fldChar w:fldCharType="begin"/>
      </w:r>
      <w:r w:rsidR="005C7E91" w:rsidRPr="00627F60">
        <w:rPr>
          <w:rFonts w:ascii="Times New Roman" w:hAnsi="Times New Roman" w:cs="Times New Roman"/>
          <w:sz w:val="24"/>
          <w:szCs w:val="24"/>
        </w:rPr>
        <w:instrText xml:space="preserve"> REF _Ref32399871 \r \h </w:instrText>
      </w:r>
      <w:r w:rsidR="005F4B7B" w:rsidRPr="00627F60">
        <w:rPr>
          <w:rFonts w:ascii="Times New Roman" w:hAnsi="Times New Roman" w:cs="Times New Roman"/>
          <w:sz w:val="24"/>
          <w:szCs w:val="24"/>
        </w:rPr>
        <w:instrText xml:space="preserve"> \* MERGEFORMAT </w:instrText>
      </w:r>
      <w:r w:rsidR="005C7E91" w:rsidRPr="00627F60">
        <w:rPr>
          <w:rFonts w:ascii="Times New Roman" w:hAnsi="Times New Roman" w:cs="Times New Roman"/>
          <w:sz w:val="24"/>
          <w:szCs w:val="24"/>
        </w:rPr>
      </w:r>
      <w:r w:rsidR="005C7E91"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93</w:t>
      </w:r>
      <w:r w:rsidR="005C7E91" w:rsidRPr="00627F60">
        <w:rPr>
          <w:rFonts w:ascii="Times New Roman" w:hAnsi="Times New Roman" w:cs="Times New Roman"/>
          <w:sz w:val="24"/>
          <w:szCs w:val="24"/>
        </w:rPr>
        <w:fldChar w:fldCharType="end"/>
      </w:r>
      <w:r w:rsidRPr="00627F60">
        <w:rPr>
          <w:rFonts w:ascii="Times New Roman" w:hAnsi="Times New Roman" w:cs="Times New Roman"/>
          <w:sz w:val="24"/>
          <w:szCs w:val="24"/>
          <w:lang w:val="en-US"/>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lang w:val="en-US"/>
        </w:rPr>
        <w:instrText xml:space="preserve"> REF _Ref32399892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lang w:val="en-US"/>
        </w:rPr>
        <w:t>94</w:t>
      </w:r>
      <w:r w:rsidR="00F2582A"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Genomic DNA (500ng) from whole blood was bisulfite treated using the Zymo EZ DNA Methylation kit (Zymo Research Corp, Irvine, CA, USA), and 4 µl of </w:t>
      </w:r>
      <w:r w:rsidRPr="00627F60">
        <w:rPr>
          <w:rFonts w:ascii="Times New Roman" w:hAnsi="Times New Roman" w:cs="Times New Roman"/>
          <w:sz w:val="24"/>
          <w:szCs w:val="24"/>
        </w:rPr>
        <w:lastRenderedPageBreak/>
        <w:t>bisulfite-converted DNA was measured on the Illumina 450k array following the manufacturer’s protocol. A number of sample- and probe-level quality checks and sample identity checks were performed, as described in detail previously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_Ref32399871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93</w:t>
      </w:r>
      <w:r w:rsidR="00F2582A" w:rsidRPr="00627F60">
        <w:rPr>
          <w:rFonts w:ascii="Times New Roman" w:hAnsi="Times New Roman" w:cs="Times New Roman"/>
          <w:sz w:val="24"/>
          <w:szCs w:val="24"/>
        </w:rPr>
        <w:fldChar w:fldCharType="end"/>
      </w:r>
      <w:r w:rsidRPr="00627F60">
        <w:rPr>
          <w:rFonts w:ascii="Times New Roman" w:hAnsi="Times New Roman" w:cs="Times New Roman"/>
          <w:sz w:val="24"/>
          <w:szCs w:val="24"/>
        </w:rPr>
        <w:t>]. In short, sample-level QC was performed using MethylAid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_Ref32399954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95</w:t>
      </w:r>
      <w:r w:rsidR="00F2582A" w:rsidRPr="00627F60">
        <w:rPr>
          <w:rFonts w:ascii="Times New Roman" w:hAnsi="Times New Roman" w:cs="Times New Roman"/>
          <w:sz w:val="24"/>
          <w:szCs w:val="24"/>
        </w:rPr>
        <w:fldChar w:fldCharType="end"/>
      </w:r>
      <w:r w:rsidRPr="00627F60">
        <w:rPr>
          <w:rFonts w:ascii="Times New Roman" w:hAnsi="Times New Roman" w:cs="Times New Roman"/>
          <w:sz w:val="24"/>
          <w:szCs w:val="24"/>
        </w:rPr>
        <w:t>]. Probes were set to missing in a sample if they had an intensity value of exactly zero, or a detection p&gt;.01, or a bead count of&lt;3. After these steps, probes that failed based on the above criteria in &gt;5% of the samples were excluded from all samples (only probes with a success rate≥ 0.95 were retained). The methylation data were normalized with functional normalization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_Ref32399976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5</w:t>
      </w:r>
      <w:r w:rsidR="00F2582A" w:rsidRPr="00627F60">
        <w:rPr>
          <w:rFonts w:ascii="Times New Roman" w:hAnsi="Times New Roman" w:cs="Times New Roman"/>
          <w:sz w:val="24"/>
          <w:szCs w:val="24"/>
        </w:rPr>
        <w:fldChar w:fldCharType="end"/>
      </w:r>
      <w:r w:rsidRPr="00627F60">
        <w:rPr>
          <w:rFonts w:ascii="Times New Roman" w:hAnsi="Times New Roman" w:cs="Times New Roman"/>
          <w:sz w:val="24"/>
          <w:szCs w:val="24"/>
        </w:rPr>
        <w:t>].</w:t>
      </w:r>
    </w:p>
    <w:p w14:paraId="3C683175"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043E3976" w14:textId="4E6E1034" w:rsidR="00123762" w:rsidRDefault="00123762" w:rsidP="000C0800">
      <w:pPr>
        <w:spacing w:line="480" w:lineRule="auto"/>
        <w:ind w:right="95"/>
        <w:jc w:val="both"/>
        <w:rPr>
          <w:rFonts w:ascii="Times New Roman" w:hAnsi="Times New Roman"/>
          <w:sz w:val="24"/>
          <w:szCs w:val="24"/>
        </w:rPr>
      </w:pPr>
      <w:r w:rsidRPr="00627F60">
        <w:rPr>
          <w:rFonts w:ascii="Times New Roman" w:hAnsi="Times New Roman" w:cs="Times New Roman"/>
          <w:sz w:val="24"/>
          <w:szCs w:val="24"/>
        </w:rPr>
        <w:t xml:space="preserve">Genotyping in NTR was carried out in multiple batches on the </w:t>
      </w:r>
      <w:r w:rsidRPr="00627F60">
        <w:rPr>
          <w:rFonts w:ascii="Times New Roman" w:hAnsi="Times New Roman"/>
          <w:sz w:val="24"/>
          <w:szCs w:val="24"/>
        </w:rPr>
        <w:t xml:space="preserve">Affymetrix 6.0, Affymetrix Perlegen, Illumina Human660, Illumina Omni 1M platforms. Initially samples were removed that (1) had abnormal heterozygosity (inbreeding F value &lt;-0.075, or &gt;0.075), or (2) had a Mendelian error rate &gt; 5 standard deviations from the mean. SNPs were removed based on (1) minor allele frequency (&lt;0.005), Hardy-Weinberg Equilibrium (HWE, </w:t>
      </w:r>
      <w:r w:rsidRPr="00627F60">
        <w:rPr>
          <w:rFonts w:ascii="Times New Roman" w:hAnsi="Times New Roman"/>
          <w:i/>
          <w:sz w:val="24"/>
          <w:szCs w:val="24"/>
        </w:rPr>
        <w:t>p</w:t>
      </w:r>
      <w:r w:rsidRPr="00627F60">
        <w:rPr>
          <w:rFonts w:ascii="Times New Roman" w:hAnsi="Times New Roman"/>
          <w:sz w:val="24"/>
          <w:szCs w:val="24"/>
        </w:rPr>
        <w:t xml:space="preserve"> &lt; 1*10</w:t>
      </w:r>
      <w:r w:rsidRPr="00627F60">
        <w:rPr>
          <w:rFonts w:ascii="Times New Roman" w:hAnsi="Times New Roman"/>
          <w:sz w:val="24"/>
          <w:szCs w:val="24"/>
          <w:vertAlign w:val="superscript"/>
        </w:rPr>
        <w:t>-12</w:t>
      </w:r>
      <w:r w:rsidRPr="00627F60">
        <w:rPr>
          <w:rFonts w:ascii="Times New Roman" w:hAnsi="Times New Roman"/>
          <w:sz w:val="24"/>
          <w:szCs w:val="24"/>
        </w:rPr>
        <w:t>), and call rate (&lt;95%). Datasets from all platforms were merged and imputed to the Genome of the Netherlands (GONL, [</w:t>
      </w:r>
      <w:r w:rsidR="00F2582A" w:rsidRPr="00627F60">
        <w:rPr>
          <w:rFonts w:ascii="Times New Roman" w:hAnsi="Times New Roman"/>
          <w:sz w:val="24"/>
          <w:szCs w:val="24"/>
        </w:rPr>
        <w:fldChar w:fldCharType="begin"/>
      </w:r>
      <w:r w:rsidR="00F2582A" w:rsidRPr="00627F60">
        <w:rPr>
          <w:rFonts w:ascii="Times New Roman" w:hAnsi="Times New Roman"/>
          <w:sz w:val="24"/>
          <w:szCs w:val="24"/>
        </w:rPr>
        <w:instrText xml:space="preserve"> REF _Ref32399995 \r \h </w:instrText>
      </w:r>
      <w:r w:rsidR="005F4B7B" w:rsidRPr="00627F60">
        <w:rPr>
          <w:rFonts w:ascii="Times New Roman" w:hAnsi="Times New Roman"/>
          <w:sz w:val="24"/>
          <w:szCs w:val="24"/>
        </w:rPr>
        <w:instrText xml:space="preserve"> \* MERGEFORMAT </w:instrText>
      </w:r>
      <w:r w:rsidR="00F2582A" w:rsidRPr="00627F60">
        <w:rPr>
          <w:rFonts w:ascii="Times New Roman" w:hAnsi="Times New Roman"/>
          <w:sz w:val="24"/>
          <w:szCs w:val="24"/>
        </w:rPr>
      </w:r>
      <w:r w:rsidR="00F2582A" w:rsidRPr="00627F60">
        <w:rPr>
          <w:rFonts w:ascii="Times New Roman" w:hAnsi="Times New Roman"/>
          <w:sz w:val="24"/>
          <w:szCs w:val="24"/>
        </w:rPr>
        <w:fldChar w:fldCharType="separate"/>
      </w:r>
      <w:r w:rsidR="00914C48" w:rsidRPr="00627F60">
        <w:rPr>
          <w:rFonts w:ascii="Times New Roman" w:hAnsi="Times New Roman"/>
          <w:sz w:val="24"/>
          <w:szCs w:val="24"/>
        </w:rPr>
        <w:t>96</w:t>
      </w:r>
      <w:r w:rsidR="00F2582A" w:rsidRPr="00627F60">
        <w:rPr>
          <w:rFonts w:ascii="Times New Roman" w:hAnsi="Times New Roman"/>
          <w:sz w:val="24"/>
          <w:szCs w:val="24"/>
        </w:rPr>
        <w:fldChar w:fldCharType="end"/>
      </w:r>
      <w:r w:rsidRPr="00627F60">
        <w:rPr>
          <w:rFonts w:ascii="Times New Roman" w:hAnsi="Times New Roman"/>
          <w:sz w:val="24"/>
          <w:szCs w:val="24"/>
        </w:rPr>
        <w:t>]) using Mac-admix [</w:t>
      </w:r>
      <w:r w:rsidR="00F2582A" w:rsidRPr="00627F60">
        <w:rPr>
          <w:rFonts w:ascii="Times New Roman" w:hAnsi="Times New Roman"/>
          <w:sz w:val="24"/>
          <w:szCs w:val="24"/>
        </w:rPr>
        <w:fldChar w:fldCharType="begin"/>
      </w:r>
      <w:r w:rsidR="00F2582A" w:rsidRPr="00627F60">
        <w:rPr>
          <w:rFonts w:ascii="Times New Roman" w:hAnsi="Times New Roman"/>
          <w:sz w:val="24"/>
          <w:szCs w:val="24"/>
        </w:rPr>
        <w:instrText xml:space="preserve"> REF _Ref32400027 \r \h </w:instrText>
      </w:r>
      <w:r w:rsidR="005F4B7B" w:rsidRPr="00627F60">
        <w:rPr>
          <w:rFonts w:ascii="Times New Roman" w:hAnsi="Times New Roman"/>
          <w:sz w:val="24"/>
          <w:szCs w:val="24"/>
        </w:rPr>
        <w:instrText xml:space="preserve"> \* MERGEFORMAT </w:instrText>
      </w:r>
      <w:r w:rsidR="00F2582A" w:rsidRPr="00627F60">
        <w:rPr>
          <w:rFonts w:ascii="Times New Roman" w:hAnsi="Times New Roman"/>
          <w:sz w:val="24"/>
          <w:szCs w:val="24"/>
        </w:rPr>
      </w:r>
      <w:r w:rsidR="00F2582A" w:rsidRPr="00627F60">
        <w:rPr>
          <w:rFonts w:ascii="Times New Roman" w:hAnsi="Times New Roman"/>
          <w:sz w:val="24"/>
          <w:szCs w:val="24"/>
        </w:rPr>
        <w:fldChar w:fldCharType="separate"/>
      </w:r>
      <w:r w:rsidR="00914C48" w:rsidRPr="00627F60">
        <w:rPr>
          <w:rFonts w:ascii="Times New Roman" w:hAnsi="Times New Roman"/>
          <w:sz w:val="24"/>
          <w:szCs w:val="24"/>
        </w:rPr>
        <w:t>97</w:t>
      </w:r>
      <w:r w:rsidR="00F2582A" w:rsidRPr="00627F60">
        <w:rPr>
          <w:rFonts w:ascii="Times New Roman" w:hAnsi="Times New Roman"/>
          <w:sz w:val="24"/>
          <w:szCs w:val="24"/>
        </w:rPr>
        <w:fldChar w:fldCharType="end"/>
      </w:r>
      <w:r w:rsidRPr="00627F60">
        <w:rPr>
          <w:rFonts w:ascii="Times New Roman" w:hAnsi="Times New Roman"/>
          <w:sz w:val="24"/>
          <w:szCs w:val="24"/>
        </w:rPr>
        <w:t xml:space="preserve">, </w:t>
      </w:r>
      <w:r w:rsidR="00F2582A" w:rsidRPr="00627F60">
        <w:rPr>
          <w:rFonts w:ascii="Times New Roman" w:hAnsi="Times New Roman"/>
          <w:sz w:val="24"/>
          <w:szCs w:val="24"/>
        </w:rPr>
        <w:fldChar w:fldCharType="begin"/>
      </w:r>
      <w:r w:rsidR="00F2582A" w:rsidRPr="00627F60">
        <w:rPr>
          <w:rFonts w:ascii="Times New Roman" w:hAnsi="Times New Roman"/>
          <w:sz w:val="24"/>
          <w:szCs w:val="24"/>
        </w:rPr>
        <w:instrText xml:space="preserve"> REF _Ref32400038 \r \h </w:instrText>
      </w:r>
      <w:r w:rsidR="005F4B7B" w:rsidRPr="00627F60">
        <w:rPr>
          <w:rFonts w:ascii="Times New Roman" w:hAnsi="Times New Roman"/>
          <w:sz w:val="24"/>
          <w:szCs w:val="24"/>
        </w:rPr>
        <w:instrText xml:space="preserve"> \* MERGEFORMAT </w:instrText>
      </w:r>
      <w:r w:rsidR="00F2582A" w:rsidRPr="00627F60">
        <w:rPr>
          <w:rFonts w:ascii="Times New Roman" w:hAnsi="Times New Roman"/>
          <w:sz w:val="24"/>
          <w:szCs w:val="24"/>
        </w:rPr>
      </w:r>
      <w:r w:rsidR="00F2582A" w:rsidRPr="00627F60">
        <w:rPr>
          <w:rFonts w:ascii="Times New Roman" w:hAnsi="Times New Roman"/>
          <w:sz w:val="24"/>
          <w:szCs w:val="24"/>
        </w:rPr>
        <w:fldChar w:fldCharType="separate"/>
      </w:r>
      <w:r w:rsidR="00914C48" w:rsidRPr="00627F60">
        <w:rPr>
          <w:rFonts w:ascii="Times New Roman" w:hAnsi="Times New Roman"/>
          <w:sz w:val="24"/>
          <w:szCs w:val="24"/>
        </w:rPr>
        <w:t>98</w:t>
      </w:r>
      <w:r w:rsidR="00F2582A" w:rsidRPr="00627F60">
        <w:rPr>
          <w:rFonts w:ascii="Times New Roman" w:hAnsi="Times New Roman"/>
          <w:sz w:val="24"/>
          <w:szCs w:val="24"/>
        </w:rPr>
        <w:fldChar w:fldCharType="end"/>
      </w:r>
      <w:r w:rsidRPr="00627F60">
        <w:rPr>
          <w:rFonts w:ascii="Times New Roman" w:hAnsi="Times New Roman"/>
          <w:sz w:val="24"/>
          <w:szCs w:val="24"/>
        </w:rPr>
        <w:t>]. The resulting dataset were converted to best-guess genotypes using Plink 1.90, and filtered based on (1) a significant association with genotyping platform (</w:t>
      </w:r>
      <w:r w:rsidRPr="00627F60">
        <w:rPr>
          <w:rFonts w:ascii="Times New Roman" w:hAnsi="Times New Roman"/>
          <w:i/>
          <w:sz w:val="24"/>
          <w:szCs w:val="24"/>
        </w:rPr>
        <w:t>p</w:t>
      </w:r>
      <w:r w:rsidRPr="00627F60">
        <w:rPr>
          <w:rFonts w:ascii="Times New Roman" w:hAnsi="Times New Roman"/>
          <w:sz w:val="24"/>
          <w:szCs w:val="24"/>
        </w:rPr>
        <w:t xml:space="preserve"> &lt; 1*10</w:t>
      </w:r>
      <w:r w:rsidRPr="00627F60">
        <w:rPr>
          <w:rFonts w:ascii="Times New Roman" w:hAnsi="Times New Roman"/>
          <w:sz w:val="24"/>
          <w:szCs w:val="24"/>
          <w:vertAlign w:val="superscript"/>
        </w:rPr>
        <w:t>-5</w:t>
      </w:r>
      <w:r w:rsidRPr="00627F60">
        <w:rPr>
          <w:rFonts w:ascii="Times New Roman" w:hAnsi="Times New Roman"/>
          <w:sz w:val="24"/>
          <w:szCs w:val="24"/>
        </w:rPr>
        <w:t>), (2) a large mismatch between allele frequency and allele frequency in the GONL reference set (&gt;10%), (3) HWE (</w:t>
      </w:r>
      <w:r w:rsidRPr="00627F60">
        <w:rPr>
          <w:rFonts w:ascii="Times New Roman" w:hAnsi="Times New Roman"/>
          <w:i/>
          <w:sz w:val="24"/>
          <w:szCs w:val="24"/>
        </w:rPr>
        <w:t>p</w:t>
      </w:r>
      <w:r w:rsidRPr="00627F60">
        <w:rPr>
          <w:rFonts w:ascii="Times New Roman" w:hAnsi="Times New Roman"/>
          <w:sz w:val="24"/>
          <w:szCs w:val="24"/>
        </w:rPr>
        <w:t xml:space="preserve"> &lt; 1*10</w:t>
      </w:r>
      <w:r w:rsidRPr="00627F60">
        <w:rPr>
          <w:rFonts w:ascii="Times New Roman" w:hAnsi="Times New Roman"/>
          <w:sz w:val="24"/>
          <w:szCs w:val="24"/>
          <w:vertAlign w:val="superscript"/>
        </w:rPr>
        <w:t>-5</w:t>
      </w:r>
      <w:r w:rsidRPr="00627F60">
        <w:rPr>
          <w:rFonts w:ascii="Times New Roman" w:hAnsi="Times New Roman"/>
          <w:sz w:val="24"/>
          <w:szCs w:val="24"/>
        </w:rPr>
        <w:t>), (4) a Mendelian error rate over 5 SD from the mean (</w:t>
      </w:r>
      <w:r w:rsidRPr="00627F60">
        <w:rPr>
          <w:rFonts w:ascii="Times New Roman" w:hAnsi="Times New Roman"/>
          <w:i/>
          <w:sz w:val="24"/>
          <w:szCs w:val="24"/>
        </w:rPr>
        <w:t>N</w:t>
      </w:r>
      <w:r w:rsidRPr="00627F60">
        <w:rPr>
          <w:rFonts w:ascii="Times New Roman" w:hAnsi="Times New Roman"/>
          <w:sz w:val="24"/>
          <w:szCs w:val="24"/>
          <w:vertAlign w:val="subscript"/>
        </w:rPr>
        <w:t>errors</w:t>
      </w:r>
      <w:r w:rsidRPr="00627F60">
        <w:rPr>
          <w:rFonts w:ascii="Times New Roman" w:hAnsi="Times New Roman"/>
          <w:sz w:val="24"/>
          <w:szCs w:val="24"/>
        </w:rPr>
        <w:t xml:space="preserve"> &gt; 40), (5) imputation quality (</w:t>
      </w:r>
      <w:r w:rsidRPr="00627F60">
        <w:rPr>
          <w:rFonts w:ascii="Times New Roman" w:hAnsi="Times New Roman"/>
          <w:i/>
          <w:sz w:val="24"/>
          <w:szCs w:val="24"/>
        </w:rPr>
        <w:t>R</w:t>
      </w:r>
      <w:r w:rsidRPr="00627F60">
        <w:rPr>
          <w:rFonts w:ascii="Times New Roman" w:hAnsi="Times New Roman"/>
          <w:i/>
          <w:sz w:val="24"/>
          <w:szCs w:val="24"/>
          <w:vertAlign w:val="superscript"/>
        </w:rPr>
        <w:t>2</w:t>
      </w:r>
      <w:r w:rsidRPr="00627F60">
        <w:rPr>
          <w:rFonts w:ascii="Times New Roman" w:hAnsi="Times New Roman"/>
          <w:sz w:val="24"/>
          <w:szCs w:val="24"/>
        </w:rPr>
        <w:t xml:space="preserve"> &lt; 0.90). After this second phase the sample was imputed with the Haplotype Reference Consortium (HRC 1.1). The GWAS was performed with a mixed linear model association analysis in GCTA [</w:t>
      </w:r>
      <w:r w:rsidR="00F2582A" w:rsidRPr="00627F60">
        <w:rPr>
          <w:rFonts w:ascii="Times New Roman" w:hAnsi="Times New Roman"/>
          <w:sz w:val="24"/>
          <w:szCs w:val="24"/>
        </w:rPr>
        <w:fldChar w:fldCharType="begin"/>
      </w:r>
      <w:r w:rsidR="00F2582A" w:rsidRPr="00627F60">
        <w:rPr>
          <w:rFonts w:ascii="Times New Roman" w:hAnsi="Times New Roman"/>
          <w:sz w:val="24"/>
          <w:szCs w:val="24"/>
        </w:rPr>
        <w:instrText xml:space="preserve"> REF _Ref32400152 \r \h </w:instrText>
      </w:r>
      <w:r w:rsidR="005F4B7B" w:rsidRPr="00627F60">
        <w:rPr>
          <w:rFonts w:ascii="Times New Roman" w:hAnsi="Times New Roman"/>
          <w:sz w:val="24"/>
          <w:szCs w:val="24"/>
        </w:rPr>
        <w:instrText xml:space="preserve"> \* MERGEFORMAT </w:instrText>
      </w:r>
      <w:r w:rsidR="00F2582A" w:rsidRPr="00627F60">
        <w:rPr>
          <w:rFonts w:ascii="Times New Roman" w:hAnsi="Times New Roman"/>
          <w:sz w:val="24"/>
          <w:szCs w:val="24"/>
        </w:rPr>
      </w:r>
      <w:r w:rsidR="00F2582A" w:rsidRPr="00627F60">
        <w:rPr>
          <w:rFonts w:ascii="Times New Roman" w:hAnsi="Times New Roman"/>
          <w:sz w:val="24"/>
          <w:szCs w:val="24"/>
        </w:rPr>
        <w:fldChar w:fldCharType="separate"/>
      </w:r>
      <w:r w:rsidR="00914C48" w:rsidRPr="00627F60">
        <w:rPr>
          <w:rFonts w:ascii="Times New Roman" w:hAnsi="Times New Roman"/>
          <w:sz w:val="24"/>
          <w:szCs w:val="24"/>
        </w:rPr>
        <w:t>99</w:t>
      </w:r>
      <w:r w:rsidR="00F2582A" w:rsidRPr="00627F60">
        <w:rPr>
          <w:rFonts w:ascii="Times New Roman" w:hAnsi="Times New Roman"/>
          <w:sz w:val="24"/>
          <w:szCs w:val="24"/>
        </w:rPr>
        <w:fldChar w:fldCharType="end"/>
      </w:r>
      <w:r w:rsidR="00D262EF" w:rsidRPr="00627F60">
        <w:rPr>
          <w:rFonts w:ascii="Times New Roman" w:hAnsi="Times New Roman"/>
          <w:sz w:val="24"/>
          <w:szCs w:val="24"/>
        </w:rPr>
        <w:t>], using sex,</w:t>
      </w:r>
      <w:r w:rsidRPr="00627F60">
        <w:rPr>
          <w:rFonts w:ascii="Times New Roman" w:hAnsi="Times New Roman"/>
          <w:sz w:val="24"/>
          <w:szCs w:val="24"/>
        </w:rPr>
        <w:t xml:space="preserve"> genotyping platform and the first 10 principal components as fixed effect covariates and two genetic relatedness matrices (GRMs, [</w:t>
      </w:r>
      <w:r w:rsidR="00F2582A" w:rsidRPr="00627F60">
        <w:rPr>
          <w:rFonts w:ascii="Times New Roman" w:hAnsi="Times New Roman"/>
          <w:sz w:val="24"/>
          <w:szCs w:val="24"/>
        </w:rPr>
        <w:fldChar w:fldCharType="begin"/>
      </w:r>
      <w:r w:rsidR="00F2582A" w:rsidRPr="00627F60">
        <w:rPr>
          <w:rFonts w:ascii="Times New Roman" w:hAnsi="Times New Roman"/>
          <w:sz w:val="24"/>
          <w:szCs w:val="24"/>
        </w:rPr>
        <w:instrText xml:space="preserve"> REF _Ref32400171 \r \h </w:instrText>
      </w:r>
      <w:r w:rsidR="005F4B7B" w:rsidRPr="00627F60">
        <w:rPr>
          <w:rFonts w:ascii="Times New Roman" w:hAnsi="Times New Roman"/>
          <w:sz w:val="24"/>
          <w:szCs w:val="24"/>
        </w:rPr>
        <w:instrText xml:space="preserve"> \* MERGEFORMAT </w:instrText>
      </w:r>
      <w:r w:rsidR="00F2582A" w:rsidRPr="00627F60">
        <w:rPr>
          <w:rFonts w:ascii="Times New Roman" w:hAnsi="Times New Roman"/>
          <w:sz w:val="24"/>
          <w:szCs w:val="24"/>
        </w:rPr>
      </w:r>
      <w:r w:rsidR="00F2582A" w:rsidRPr="00627F60">
        <w:rPr>
          <w:rFonts w:ascii="Times New Roman" w:hAnsi="Times New Roman"/>
          <w:sz w:val="24"/>
          <w:szCs w:val="24"/>
        </w:rPr>
        <w:fldChar w:fldCharType="separate"/>
      </w:r>
      <w:r w:rsidR="00914C48" w:rsidRPr="00627F60">
        <w:rPr>
          <w:rFonts w:ascii="Times New Roman" w:hAnsi="Times New Roman"/>
          <w:sz w:val="24"/>
          <w:szCs w:val="24"/>
        </w:rPr>
        <w:t>100</w:t>
      </w:r>
      <w:r w:rsidR="00F2582A" w:rsidRPr="00627F60">
        <w:rPr>
          <w:rFonts w:ascii="Times New Roman" w:hAnsi="Times New Roman"/>
          <w:sz w:val="24"/>
          <w:szCs w:val="24"/>
        </w:rPr>
        <w:fldChar w:fldCharType="end"/>
      </w:r>
      <w:r w:rsidRPr="00627F60">
        <w:rPr>
          <w:rFonts w:ascii="Times New Roman" w:hAnsi="Times New Roman"/>
          <w:sz w:val="24"/>
          <w:szCs w:val="24"/>
        </w:rPr>
        <w:t>]), which capture close and distant genetic relationships between individuals, respectively, as random effects.</w:t>
      </w:r>
    </w:p>
    <w:p w14:paraId="6F706AC3" w14:textId="6109C3ED" w:rsidR="008B31AD" w:rsidRDefault="008B31AD" w:rsidP="000C0800">
      <w:pPr>
        <w:spacing w:line="480" w:lineRule="auto"/>
        <w:ind w:right="95"/>
        <w:jc w:val="both"/>
        <w:rPr>
          <w:rFonts w:ascii="Times New Roman" w:hAnsi="Times New Roman"/>
          <w:sz w:val="24"/>
          <w:szCs w:val="24"/>
        </w:rPr>
      </w:pPr>
      <w:r>
        <w:rPr>
          <w:rFonts w:ascii="Times New Roman" w:hAnsi="Times New Roman"/>
          <w:i/>
          <w:sz w:val="24"/>
          <w:szCs w:val="24"/>
        </w:rPr>
        <w:lastRenderedPageBreak/>
        <w:t>Data availability</w:t>
      </w:r>
    </w:p>
    <w:p w14:paraId="4EAE5588" w14:textId="0697C304"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The HumanMethylation450 BeadChip data from the NTR are available as part of the Biobank-based Integrative Omics Studies (BIOS) Consortium in the European Genome-phenome Archive (EGA), under the accession code EGAD00010000887.</w:t>
      </w:r>
    </w:p>
    <w:p w14:paraId="622F232E"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45658835" w14:textId="77777777" w:rsidR="00123762" w:rsidRPr="00627F60" w:rsidRDefault="00123762" w:rsidP="000C0800">
      <w:pPr>
        <w:spacing w:line="480" w:lineRule="auto"/>
        <w:ind w:right="95"/>
        <w:jc w:val="both"/>
        <w:rPr>
          <w:rFonts w:ascii="Times New Roman" w:hAnsi="Times New Roman" w:cs="Times New Roman"/>
          <w:sz w:val="24"/>
          <w:szCs w:val="24"/>
          <w:lang w:val="en-US"/>
        </w:rPr>
      </w:pPr>
      <w:r w:rsidRPr="00627F60">
        <w:rPr>
          <w:rFonts w:ascii="Times New Roman" w:eastAsia="Times New Roman" w:hAnsi="Times New Roman" w:cs="Times New Roman"/>
          <w:sz w:val="24"/>
          <w:szCs w:val="24"/>
          <w:lang w:eastAsia="en-GB"/>
        </w:rPr>
        <w:t xml:space="preserve">NTR warmly thanks all participants. We acknowledge funding from </w:t>
      </w:r>
      <w:r w:rsidRPr="00627F60">
        <w:rPr>
          <w:rFonts w:ascii="Times New Roman" w:eastAsia="Times New Roman" w:hAnsi="Times New Roman" w:cs="Times New Roman"/>
          <w:sz w:val="24"/>
          <w:szCs w:val="24"/>
          <w:lang w:val="en-US" w:eastAsia="en-GB"/>
        </w:rPr>
        <w:t xml:space="preserve">the Netherlands Organization for Scientific Research (NWO): </w:t>
      </w:r>
      <w:r w:rsidRPr="00627F60">
        <w:rPr>
          <w:rFonts w:ascii="Times New Roman" w:hAnsi="Times New Roman" w:cs="Times New Roman"/>
          <w:sz w:val="24"/>
          <w:szCs w:val="24"/>
          <w:shd w:val="clear" w:color="auto" w:fill="FFFFFF"/>
        </w:rPr>
        <w:t>Biobanking and Biomolecular Research Infrastructure</w:t>
      </w:r>
      <w:r w:rsidRPr="00627F60">
        <w:rPr>
          <w:rFonts w:ascii="Times New Roman" w:hAnsi="Times New Roman" w:cs="Times New Roman"/>
          <w:sz w:val="24"/>
          <w:szCs w:val="24"/>
          <w:lang w:val="en-US"/>
        </w:rPr>
        <w:t xml:space="preserve"> (BBMRI–NL, 184.021.007; 184.033.111); epigenetic data were generated at HUMAN GENOMICS FACILITY (HUGE-F) at EUR. </w:t>
      </w:r>
    </w:p>
    <w:p w14:paraId="632733B1" w14:textId="66F11999"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eastAsia="Times New Roman" w:hAnsi="Times New Roman" w:cs="Times New Roman"/>
          <w:sz w:val="24"/>
          <w:szCs w:val="24"/>
          <w:lang w:val="en-US" w:eastAsia="en-GB"/>
        </w:rPr>
        <w:t xml:space="preserve">Genotyping was made possible by grants from NWO/SPI 56-464-14192, Genetic Association Information Network (GAIN) of the Foundation for the National Institutes of Health, Rutgers University Cell and DNA Repository (NIMH U24 MH068457-06), the Avera Institute, Sioux Falls (USA) and the National Institutes of Health (NIH R01 HD042157-01A1, MH081802, Grand Opportunity grants 1RC2 MH089951 and 1RC2 MH089995) and European Research Council (ERC-230374). </w:t>
      </w:r>
      <w:r w:rsidR="00684593" w:rsidRPr="00627F60">
        <w:rPr>
          <w:rStyle w:val="spelle"/>
          <w:rFonts w:ascii="Times New Roman" w:hAnsi="Times New Roman" w:cs="Times New Roman"/>
          <w:sz w:val="24"/>
          <w:szCs w:val="24"/>
          <w:lang w:val="en-US"/>
        </w:rPr>
        <w:t>JvD</w:t>
      </w:r>
      <w:r w:rsidR="00684593" w:rsidRPr="00627F60">
        <w:rPr>
          <w:rFonts w:ascii="Times New Roman" w:hAnsi="Times New Roman" w:cs="Times New Roman"/>
          <w:sz w:val="24"/>
          <w:szCs w:val="24"/>
          <w:lang w:val="en-US"/>
        </w:rPr>
        <w:t xml:space="preserve"> is supported by NWO Large Scale infrastructures, X-Omics (184.034.019).</w:t>
      </w:r>
      <w:r w:rsidRPr="00627F60">
        <w:rPr>
          <w:rFonts w:ascii="Times New Roman" w:eastAsia="Times New Roman" w:hAnsi="Times New Roman" w:cs="Times New Roman"/>
          <w:sz w:val="24"/>
          <w:szCs w:val="24"/>
          <w:lang w:val="en-US" w:eastAsia="en-GB"/>
        </w:rPr>
        <w:t xml:space="preserve"> </w:t>
      </w:r>
      <w:r w:rsidRPr="00627F60">
        <w:rPr>
          <w:rFonts w:ascii="Times New Roman" w:hAnsi="Times New Roman" w:cs="Times New Roman"/>
          <w:sz w:val="24"/>
          <w:szCs w:val="24"/>
          <w:lang w:val="en-US"/>
        </w:rPr>
        <w:t xml:space="preserve">DIB acknowledges the Royal Netherlands Academy of Science Professor Award (PAH/6635). MvdZ is supported by a grant from the </w:t>
      </w:r>
      <w:r w:rsidRPr="00627F60">
        <w:rPr>
          <w:rFonts w:ascii="Times New Roman" w:hAnsi="Times New Roman" w:cs="Times New Roman"/>
          <w:sz w:val="24"/>
          <w:szCs w:val="24"/>
        </w:rPr>
        <w:t>Avera Institute for Human Genetics.</w:t>
      </w:r>
    </w:p>
    <w:p w14:paraId="0B20C3D1" w14:textId="77777777" w:rsidR="00123762" w:rsidRPr="00627F60" w:rsidRDefault="00123762" w:rsidP="000C0800">
      <w:pPr>
        <w:spacing w:line="480" w:lineRule="auto"/>
        <w:ind w:right="95"/>
        <w:jc w:val="both"/>
        <w:rPr>
          <w:rFonts w:ascii="Times New Roman" w:hAnsi="Times New Roman" w:cs="Times New Roman"/>
          <w:b/>
          <w:sz w:val="24"/>
          <w:szCs w:val="24"/>
          <w:shd w:val="clear" w:color="auto" w:fill="FFFFFF"/>
        </w:rPr>
        <w:sectPr w:rsidR="00123762" w:rsidRPr="00627F60">
          <w:pgSz w:w="11906" w:h="16838"/>
          <w:pgMar w:top="1440" w:right="1440" w:bottom="1440" w:left="1440" w:header="708" w:footer="708" w:gutter="0"/>
          <w:cols w:space="708"/>
          <w:docGrid w:linePitch="360"/>
        </w:sectPr>
      </w:pPr>
    </w:p>
    <w:p w14:paraId="2D674802" w14:textId="5A7F38CD" w:rsidR="00191E26" w:rsidRPr="00627F60" w:rsidRDefault="00191E26"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R</w:t>
      </w:r>
      <w:r w:rsidR="000C0800">
        <w:rPr>
          <w:rFonts w:ascii="Times New Roman" w:hAnsi="Times New Roman" w:cs="Times New Roman"/>
          <w:b/>
          <w:sz w:val="24"/>
          <w:szCs w:val="24"/>
        </w:rPr>
        <w:t xml:space="preserve">otterdam </w:t>
      </w:r>
      <w:r w:rsidRPr="00627F60">
        <w:rPr>
          <w:rFonts w:ascii="Times New Roman" w:hAnsi="Times New Roman" w:cs="Times New Roman"/>
          <w:b/>
          <w:sz w:val="24"/>
          <w:szCs w:val="24"/>
        </w:rPr>
        <w:t>S</w:t>
      </w:r>
      <w:r w:rsidR="000C0800">
        <w:rPr>
          <w:rFonts w:ascii="Times New Roman" w:hAnsi="Times New Roman" w:cs="Times New Roman"/>
          <w:b/>
          <w:sz w:val="24"/>
          <w:szCs w:val="24"/>
        </w:rPr>
        <w:t xml:space="preserve">tudy </w:t>
      </w:r>
      <w:r w:rsidRPr="00627F60">
        <w:rPr>
          <w:rFonts w:ascii="Times New Roman" w:hAnsi="Times New Roman" w:cs="Times New Roman"/>
          <w:b/>
          <w:sz w:val="24"/>
          <w:szCs w:val="24"/>
        </w:rPr>
        <w:t>2</w:t>
      </w:r>
      <w:r w:rsidR="000C0800">
        <w:rPr>
          <w:rFonts w:ascii="Times New Roman" w:hAnsi="Times New Roman" w:cs="Times New Roman"/>
          <w:b/>
          <w:sz w:val="24"/>
          <w:szCs w:val="24"/>
        </w:rPr>
        <w:t xml:space="preserve"> &amp; </w:t>
      </w:r>
      <w:r w:rsidRPr="00627F60">
        <w:rPr>
          <w:rFonts w:ascii="Times New Roman" w:hAnsi="Times New Roman" w:cs="Times New Roman"/>
          <w:b/>
          <w:sz w:val="24"/>
          <w:szCs w:val="24"/>
        </w:rPr>
        <w:t>R</w:t>
      </w:r>
      <w:r w:rsidR="000C0800">
        <w:rPr>
          <w:rFonts w:ascii="Times New Roman" w:hAnsi="Times New Roman" w:cs="Times New Roman"/>
          <w:b/>
          <w:sz w:val="24"/>
          <w:szCs w:val="24"/>
        </w:rPr>
        <w:t xml:space="preserve">otterdam </w:t>
      </w:r>
      <w:r w:rsidRPr="00627F60">
        <w:rPr>
          <w:rFonts w:ascii="Times New Roman" w:hAnsi="Times New Roman" w:cs="Times New Roman"/>
          <w:b/>
          <w:sz w:val="24"/>
          <w:szCs w:val="24"/>
        </w:rPr>
        <w:t>S</w:t>
      </w:r>
      <w:r w:rsidR="000C0800">
        <w:rPr>
          <w:rFonts w:ascii="Times New Roman" w:hAnsi="Times New Roman" w:cs="Times New Roman"/>
          <w:b/>
          <w:sz w:val="24"/>
          <w:szCs w:val="24"/>
        </w:rPr>
        <w:t xml:space="preserve">tudy </w:t>
      </w:r>
      <w:r w:rsidRPr="00627F60">
        <w:rPr>
          <w:rFonts w:ascii="Times New Roman" w:hAnsi="Times New Roman" w:cs="Times New Roman"/>
          <w:b/>
          <w:sz w:val="24"/>
          <w:szCs w:val="24"/>
        </w:rPr>
        <w:t>3</w:t>
      </w:r>
      <w:r w:rsidR="000C0800">
        <w:rPr>
          <w:rFonts w:ascii="Times New Roman" w:hAnsi="Times New Roman" w:cs="Times New Roman"/>
          <w:b/>
          <w:sz w:val="24"/>
          <w:szCs w:val="24"/>
        </w:rPr>
        <w:t xml:space="preserve"> (RS2 &amp;RS3)</w:t>
      </w:r>
    </w:p>
    <w:p w14:paraId="218BCEDF" w14:textId="77777777" w:rsidR="00712A08" w:rsidRPr="00627F60" w:rsidRDefault="00712A0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0B8C1011" w14:textId="77777777" w:rsidR="00712A08" w:rsidRPr="00627F60" w:rsidRDefault="00712A0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Rotterdam Study is a large prospective, population-based cohort study aimed at assessing the occurrence of and risk factors for chronic diseases I the elderly. The study comprises 14,926 subjects in total, living in the well-defined Ommoord district in the city of Rotterdam in the Netherlands. In 1989, the first cohort, Rotterdam Study-I (RS-I) was comprised of 7983 subjects of age 55 years and above.  IN 2000, the second cohort, Rotterdam Study-II (RS-II) was included with 3,011 subject who had reached an age of 55 or over in 2000. In 2006, the third cohort, Rotterdam Study-III (RS-III) was further included with 3932 subjects with age 45 years and over. Each participant gave written informed consent and the study was approved by the medical ethics committee of the Erasmus University Medical Center, Rotterdam.</w:t>
      </w:r>
    </w:p>
    <w:p w14:paraId="1751017E" w14:textId="77777777" w:rsidR="00712A08" w:rsidRPr="00627F60" w:rsidRDefault="00712A0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Methylation</w:t>
      </w:r>
    </w:p>
    <w:p w14:paraId="1F7C26BA" w14:textId="13F8747B" w:rsidR="00712A08" w:rsidRPr="008B31AD" w:rsidRDefault="00712A0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At the genetic Laboratory (department of Internal Medicine, ErasmusMC, Rotterdam, the Netherlands), the DNA methylation set was generated for a subset of 747 individuals of RS-III at baseline visit, as well as another subset of in total 864 individuals </w:t>
      </w:r>
      <w:r w:rsidR="00DC102F" w:rsidRPr="00627F60">
        <w:rPr>
          <w:rFonts w:ascii="Times New Roman" w:hAnsi="Times New Roman" w:cs="Times New Roman"/>
          <w:sz w:val="24"/>
          <w:szCs w:val="24"/>
        </w:rPr>
        <w:t>comprising of</w:t>
      </w:r>
      <w:r w:rsidRPr="00627F60">
        <w:rPr>
          <w:rFonts w:ascii="Times New Roman" w:hAnsi="Times New Roman" w:cs="Times New Roman"/>
          <w:sz w:val="24"/>
          <w:szCs w:val="24"/>
        </w:rPr>
        <w:t xml:space="preserve"> </w:t>
      </w:r>
      <w:r w:rsidR="00DC102F" w:rsidRPr="00627F60">
        <w:rPr>
          <w:rFonts w:ascii="Times New Roman" w:hAnsi="Times New Roman" w:cs="Times New Roman"/>
          <w:sz w:val="24"/>
          <w:szCs w:val="24"/>
        </w:rPr>
        <w:t>i</w:t>
      </w:r>
      <w:r w:rsidRPr="00627F60">
        <w:rPr>
          <w:rFonts w:ascii="Times New Roman" w:hAnsi="Times New Roman" w:cs="Times New Roman"/>
          <w:sz w:val="24"/>
          <w:szCs w:val="24"/>
        </w:rPr>
        <w:t>ndividuals at their fifth, third and second visit of RS-I, RS-II and RS-III respectively, who visited the research center between 2009 and 2013. Genomic DNA was extracted from whole peripheral blood by standard salting out methods. This was followed by bisulphite conversion using the Zymo EZ-96 DNA-methylation kit (Zymo Research, Irving, CA, USA). For each sample, whole genome amplification, fragmentation and hybridisation to the Infinium Illumina Human Methylation 450K arrays was performed according to the manufacturer’s protocol. Quality control of the samples was performed using MethylAid [</w:t>
      </w:r>
      <w:r w:rsidRPr="00627F60">
        <w:rPr>
          <w:rFonts w:ascii="Times New Roman" w:hAnsi="Times New Roman" w:cs="Times New Roman"/>
          <w:sz w:val="24"/>
          <w:szCs w:val="24"/>
        </w:rPr>
        <w:fldChar w:fldCharType="begin"/>
      </w:r>
      <w:r w:rsidRPr="00627F60">
        <w:rPr>
          <w:rFonts w:ascii="Times New Roman" w:hAnsi="Times New Roman" w:cs="Times New Roman"/>
          <w:sz w:val="24"/>
          <w:szCs w:val="24"/>
        </w:rPr>
        <w:instrText xml:space="preserve"> REF _Ref32399954 \r \h </w:instrText>
      </w:r>
      <w:r w:rsidR="00FE7B3B">
        <w:rPr>
          <w:rFonts w:ascii="Times New Roman" w:hAnsi="Times New Roman" w:cs="Times New Roman"/>
          <w:sz w:val="24"/>
          <w:szCs w:val="24"/>
        </w:rPr>
        <w:instrText xml:space="preserve"> \* MERGEFORMAT </w:instrText>
      </w:r>
      <w:r w:rsidRPr="00627F60">
        <w:rPr>
          <w:rFonts w:ascii="Times New Roman" w:hAnsi="Times New Roman" w:cs="Times New Roman"/>
          <w:sz w:val="24"/>
          <w:szCs w:val="24"/>
        </w:rPr>
      </w:r>
      <w:r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95</w:t>
      </w:r>
      <w:r w:rsidRPr="00627F60">
        <w:rPr>
          <w:rFonts w:ascii="Times New Roman" w:hAnsi="Times New Roman" w:cs="Times New Roman"/>
          <w:sz w:val="24"/>
          <w:szCs w:val="24"/>
        </w:rPr>
        <w:fldChar w:fldCharType="end"/>
      </w:r>
      <w:r w:rsidRPr="00627F60">
        <w:rPr>
          <w:rFonts w:ascii="Times New Roman" w:hAnsi="Times New Roman" w:cs="Times New Roman"/>
          <w:sz w:val="24"/>
          <w:szCs w:val="24"/>
        </w:rPr>
        <w:t xml:space="preserve">]. Probes with either a high detection p value (&gt; 0.01), low bead count (&lt; 3 beads), or low success rate (missing in &gt; 5% of the samples) were set to missing. Samples were excluded from the </w:t>
      </w:r>
      <w:r w:rsidRPr="00627F60">
        <w:rPr>
          <w:rFonts w:ascii="Times New Roman" w:hAnsi="Times New Roman" w:cs="Times New Roman"/>
          <w:sz w:val="24"/>
          <w:szCs w:val="24"/>
        </w:rPr>
        <w:lastRenderedPageBreak/>
        <w:t>analysis if they contained an excess of missing probes (&gt; 5%). These data were then uploaded to Horvath’s online calculator, as described in the main text, to genera</w:t>
      </w:r>
      <w:r w:rsidR="008B31AD">
        <w:rPr>
          <w:rFonts w:ascii="Times New Roman" w:hAnsi="Times New Roman" w:cs="Times New Roman"/>
          <w:sz w:val="24"/>
          <w:szCs w:val="24"/>
        </w:rPr>
        <w:t>te the various clock estimates.</w:t>
      </w:r>
    </w:p>
    <w:p w14:paraId="03A4F4AA" w14:textId="039252B9" w:rsidR="00712A08" w:rsidRPr="00627F60" w:rsidRDefault="00712A0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6A4ACB89" w14:textId="358271DE" w:rsidR="00712A08" w:rsidRPr="00627F60" w:rsidRDefault="00712A0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Genotyping of the samples in RS-I and RS-II was carried out with the Illumina HumanHap 550v3 Genotyping BeadChip, for RS-III the Illumina HumanHap610-Quad V1 was used. The Beadstudio GenCall algorithm was used for genotype calling and quality control procedures. The following quality control inclusion filters were app</w:t>
      </w:r>
      <w:r w:rsidR="000C0800">
        <w:rPr>
          <w:rFonts w:ascii="Times New Roman" w:hAnsi="Times New Roman" w:cs="Times New Roman"/>
          <w:sz w:val="24"/>
          <w:szCs w:val="24"/>
        </w:rPr>
        <w:t>lied: call rate ≥97.</w:t>
      </w:r>
      <w:r w:rsidRPr="00627F60">
        <w:rPr>
          <w:rFonts w:ascii="Times New Roman" w:hAnsi="Times New Roman" w:cs="Times New Roman"/>
          <w:sz w:val="24"/>
          <w:szCs w:val="24"/>
        </w:rPr>
        <w:t>5%, MAF≥1%, P fo</w:t>
      </w:r>
      <w:r w:rsidR="000C0800">
        <w:rPr>
          <w:rFonts w:ascii="Times New Roman" w:hAnsi="Times New Roman" w:cs="Times New Roman"/>
          <w:sz w:val="24"/>
          <w:szCs w:val="24"/>
        </w:rPr>
        <w:t>r Hardy-Weinberg equilibrium &lt;1x</w:t>
      </w:r>
      <w:r w:rsidRPr="00627F60">
        <w:rPr>
          <w:rFonts w:ascii="Times New Roman" w:hAnsi="Times New Roman" w:cs="Times New Roman"/>
          <w:sz w:val="24"/>
          <w:szCs w:val="24"/>
        </w:rPr>
        <w:t xml:space="preserve">10-6. The total number of genotyped SNPs that passed these filters was; RS-I=512,349, RS-II=466,389 and RS-III=517,658. Imputation was done against the 1000G V.3 reference panel using the maximum likelihood method implemented in MACH (http://www.sph.umich.edu/csg/abecasis/MACH/download/1000G.2012-03-14.html). Analysis of imputed genotype data accounted for uncertainty in each genotype prediction by using the dosage information from MACH. GWAS was performed using rvtest software in RS-II and RS-III only as there were not enough samples with both genotype and methylation data in RS-I (n = 41). </w:t>
      </w:r>
    </w:p>
    <w:p w14:paraId="1A0344EA" w14:textId="2A201C1E" w:rsidR="00712A08" w:rsidRDefault="008B31AD" w:rsidP="000C0800">
      <w:pPr>
        <w:spacing w:line="480" w:lineRule="auto"/>
        <w:ind w:right="95"/>
        <w:jc w:val="both"/>
        <w:rPr>
          <w:rFonts w:ascii="Times New Roman" w:hAnsi="Times New Roman" w:cs="Times New Roman"/>
          <w:i/>
          <w:sz w:val="24"/>
          <w:szCs w:val="24"/>
        </w:rPr>
      </w:pPr>
      <w:r w:rsidRPr="00564D6B">
        <w:rPr>
          <w:rFonts w:ascii="Times New Roman" w:hAnsi="Times New Roman" w:cs="Times New Roman"/>
          <w:i/>
          <w:sz w:val="24"/>
          <w:szCs w:val="24"/>
        </w:rPr>
        <w:t>Data availability</w:t>
      </w:r>
    </w:p>
    <w:p w14:paraId="6C249B52" w14:textId="6D23B38D" w:rsidR="007D2DFC" w:rsidRDefault="007D2DFC" w:rsidP="000C0800">
      <w:pPr>
        <w:spacing w:line="480" w:lineRule="auto"/>
        <w:ind w:right="95"/>
        <w:jc w:val="both"/>
        <w:rPr>
          <w:rFonts w:ascii="Times New Roman" w:hAnsi="Times New Roman" w:cs="Times New Roman"/>
          <w:sz w:val="24"/>
          <w:szCs w:val="24"/>
        </w:rPr>
      </w:pPr>
      <w:r w:rsidRPr="007D2DFC">
        <w:rPr>
          <w:rFonts w:ascii="Times New Roman" w:hAnsi="Times New Roman" w:cs="Times New Roman"/>
          <w:sz w:val="24"/>
          <w:szCs w:val="24"/>
        </w:rPr>
        <w:t>The informed consents given by Rotterdam study participants do not cover data posting in public databases. However, requests for the data accession may be sent to: Frank van Rooij (</w:t>
      </w:r>
      <w:hyperlink r:id="rId22" w:history="1">
        <w:r w:rsidRPr="00E600D6">
          <w:rPr>
            <w:rStyle w:val="Hyperlink"/>
            <w:rFonts w:ascii="Times New Roman" w:hAnsi="Times New Roman" w:cs="Times New Roman"/>
            <w:sz w:val="24"/>
            <w:szCs w:val="24"/>
          </w:rPr>
          <w:t>f.vanrooij@erasmusmc.nl</w:t>
        </w:r>
      </w:hyperlink>
      <w:r w:rsidRPr="007D2DFC">
        <w:rPr>
          <w:rFonts w:ascii="Times New Roman" w:hAnsi="Times New Roman" w:cs="Times New Roman"/>
          <w:sz w:val="24"/>
          <w:szCs w:val="24"/>
        </w:rPr>
        <w:t>).</w:t>
      </w:r>
    </w:p>
    <w:p w14:paraId="11E8B14C" w14:textId="018F2900" w:rsidR="00712A08" w:rsidRPr="00627F60" w:rsidRDefault="00712A08"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26E6625D" w14:textId="77777777" w:rsidR="00712A08" w:rsidRPr="00627F60" w:rsidRDefault="00712A0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methylation data was funded by the Genetic Laboratory of the Department of Internal Medicine, Erasmus MC, and by a Rainbow Project (RP3; BIOS) of the Biobanking and Biomolecular Research Infrastructure Netherlands (BBMRI-NL), financed by the Netherlands </w:t>
      </w:r>
      <w:r w:rsidRPr="00627F60">
        <w:rPr>
          <w:rFonts w:ascii="Times New Roman" w:hAnsi="Times New Roman" w:cs="Times New Roman"/>
          <w:sz w:val="24"/>
          <w:szCs w:val="24"/>
        </w:rPr>
        <w:lastRenderedPageBreak/>
        <w:t xml:space="preserve">Organisation forscientific research (NWO project 184.021.007). We thank Mr. Michael Verbiest, Ms. Mila Jhamai, Ms. Sarah Higgins, Mr. Marijn Verkerk, and Lisette Stolk PhD for their help in creating the methylation database. </w:t>
      </w:r>
    </w:p>
    <w:p w14:paraId="6F5854A3" w14:textId="75C8F8C8" w:rsidR="00712A08" w:rsidRPr="00627F60" w:rsidRDefault="00712A08"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Rotterdam Study is funded by Erasmus Medical Center and Erasmus University, Rotterdam, Netherlands Organization for the Health Research and Development (ZonMw), the Research Institute for Diseases in the Elderly (RIDE), the Ministry of Education, Culture and Science, the Ministry for Health, Welfare and Sports, the European Commission (DG XII), and the Municipality of Rotterdam</w:t>
      </w:r>
      <w:r w:rsidR="005967A5">
        <w:rPr>
          <w:rFonts w:ascii="Times New Roman" w:hAnsi="Times New Roman" w:cs="Times New Roman"/>
          <w:sz w:val="24"/>
          <w:szCs w:val="24"/>
        </w:rPr>
        <w:t xml:space="preserve"> (IRB: MEC 02.1015)</w:t>
      </w:r>
      <w:r w:rsidRPr="00627F60">
        <w:rPr>
          <w:rFonts w:ascii="Times New Roman" w:hAnsi="Times New Roman" w:cs="Times New Roman"/>
          <w:sz w:val="24"/>
          <w:szCs w:val="24"/>
        </w:rPr>
        <w:t xml:space="preserve">. The authors are grateful to the study participants, the staff from the Rotterdam Study and the participating general practitioners and pharmacists. </w:t>
      </w:r>
    </w:p>
    <w:p w14:paraId="2AB3DCAA" w14:textId="77777777" w:rsidR="00712A08" w:rsidRPr="00627F60" w:rsidRDefault="00712A08" w:rsidP="000C0800">
      <w:pPr>
        <w:spacing w:line="480" w:lineRule="auto"/>
        <w:ind w:right="95"/>
        <w:jc w:val="both"/>
        <w:rPr>
          <w:rFonts w:ascii="Times New Roman" w:hAnsi="Times New Roman" w:cs="Times New Roman"/>
          <w:b/>
          <w:sz w:val="24"/>
          <w:szCs w:val="24"/>
        </w:rPr>
      </w:pPr>
    </w:p>
    <w:p w14:paraId="109BA07C" w14:textId="77777777" w:rsidR="00712A08" w:rsidRPr="00627F60" w:rsidRDefault="00712A08" w:rsidP="000C0800">
      <w:pPr>
        <w:spacing w:line="480" w:lineRule="auto"/>
        <w:ind w:right="95"/>
        <w:jc w:val="both"/>
        <w:rPr>
          <w:rFonts w:ascii="Times New Roman" w:hAnsi="Times New Roman" w:cs="Times New Roman"/>
          <w:b/>
          <w:sz w:val="24"/>
          <w:szCs w:val="24"/>
        </w:rPr>
        <w:sectPr w:rsidR="00712A08" w:rsidRPr="00627F60">
          <w:pgSz w:w="11906" w:h="16838"/>
          <w:pgMar w:top="1440" w:right="1440" w:bottom="1440" w:left="1440" w:header="708" w:footer="708" w:gutter="0"/>
          <w:cols w:space="708"/>
          <w:docGrid w:linePitch="360"/>
        </w:sectPr>
      </w:pPr>
    </w:p>
    <w:p w14:paraId="3D441ED0" w14:textId="77777777" w:rsidR="00A73926" w:rsidRPr="00627F60" w:rsidRDefault="00A73926" w:rsidP="000C0800">
      <w:pPr>
        <w:spacing w:line="480" w:lineRule="auto"/>
        <w:ind w:right="95"/>
        <w:jc w:val="both"/>
        <w:rPr>
          <w:rFonts w:ascii="Times New Roman" w:hAnsi="Times New Roman" w:cs="Times New Roman"/>
          <w:b/>
          <w:bCs/>
          <w:sz w:val="24"/>
          <w:szCs w:val="24"/>
        </w:rPr>
      </w:pPr>
      <w:r w:rsidRPr="00627F60">
        <w:rPr>
          <w:rFonts w:ascii="Times New Roman" w:hAnsi="Times New Roman" w:cs="Times New Roman"/>
          <w:b/>
          <w:bCs/>
          <w:sz w:val="24"/>
          <w:szCs w:val="24"/>
        </w:rPr>
        <w:lastRenderedPageBreak/>
        <w:t>The Southall And Brent REvisited Study (SABRE)</w:t>
      </w:r>
    </w:p>
    <w:p w14:paraId="795EF331" w14:textId="77777777" w:rsidR="00A73926" w:rsidRPr="00627F60" w:rsidRDefault="00A73926" w:rsidP="000C0800">
      <w:pPr>
        <w:spacing w:line="480" w:lineRule="auto"/>
        <w:ind w:right="95"/>
        <w:jc w:val="both"/>
        <w:rPr>
          <w:rFonts w:ascii="Times New Roman" w:hAnsi="Times New Roman" w:cs="Times New Roman"/>
          <w:i/>
          <w:iCs/>
          <w:sz w:val="24"/>
          <w:szCs w:val="24"/>
        </w:rPr>
      </w:pPr>
      <w:r w:rsidRPr="00627F60">
        <w:rPr>
          <w:rFonts w:ascii="Times New Roman" w:hAnsi="Times New Roman" w:cs="Times New Roman"/>
          <w:i/>
          <w:iCs/>
          <w:sz w:val="24"/>
          <w:szCs w:val="24"/>
        </w:rPr>
        <w:t>Cohort description</w:t>
      </w:r>
    </w:p>
    <w:p w14:paraId="4AA492A4" w14:textId="71B84EFD"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The Southall And Brent REvisited Study (SABRE) is a population based cohort including 1710 first generation South Asian migrants, 801 first generation African Caribbean migrants, and 2346 people of European origin aged 40 </w:t>
      </w:r>
      <w:r w:rsidR="002A0FCA" w:rsidRPr="00627F60">
        <w:rPr>
          <w:rFonts w:ascii="Times New Roman" w:hAnsi="Times New Roman" w:cs="Times New Roman"/>
          <w:sz w:val="24"/>
          <w:szCs w:val="24"/>
        </w:rPr>
        <w:t>to 69 living in West London, UK [</w:t>
      </w:r>
      <w:r w:rsidR="002A0FCA" w:rsidRPr="00627F60">
        <w:rPr>
          <w:rFonts w:ascii="Times New Roman" w:hAnsi="Times New Roman" w:cs="Times New Roman"/>
          <w:sz w:val="24"/>
          <w:szCs w:val="24"/>
        </w:rPr>
        <w:fldChar w:fldCharType="begin"/>
      </w:r>
      <w:r w:rsidR="002A0FCA" w:rsidRPr="00627F60">
        <w:rPr>
          <w:rFonts w:ascii="Times New Roman" w:hAnsi="Times New Roman" w:cs="Times New Roman"/>
          <w:sz w:val="24"/>
          <w:szCs w:val="24"/>
        </w:rPr>
        <w:instrText xml:space="preserve"> REF _Ref32587613 \r \h  \* MERGEFORMAT </w:instrText>
      </w:r>
      <w:r w:rsidR="002A0FCA" w:rsidRPr="00627F60">
        <w:rPr>
          <w:rFonts w:ascii="Times New Roman" w:hAnsi="Times New Roman" w:cs="Times New Roman"/>
          <w:sz w:val="24"/>
          <w:szCs w:val="24"/>
        </w:rPr>
      </w:r>
      <w:r w:rsidR="002A0FC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101</w:t>
      </w:r>
      <w:r w:rsidR="002A0FCA" w:rsidRPr="00627F60">
        <w:rPr>
          <w:rFonts w:ascii="Times New Roman" w:hAnsi="Times New Roman" w:cs="Times New Roman"/>
          <w:sz w:val="24"/>
          <w:szCs w:val="24"/>
        </w:rPr>
        <w:fldChar w:fldCharType="end"/>
      </w:r>
      <w:r w:rsidR="002A0FCA" w:rsidRPr="00627F60">
        <w:rPr>
          <w:rFonts w:ascii="Times New Roman" w:hAnsi="Times New Roman" w:cs="Times New Roman"/>
          <w:sz w:val="24"/>
          <w:szCs w:val="24"/>
        </w:rPr>
        <w:t>]</w:t>
      </w:r>
      <w:r w:rsidRPr="00627F60">
        <w:rPr>
          <w:rFonts w:ascii="Times New Roman" w:hAnsi="Times New Roman" w:cs="Times New Roman"/>
          <w:sz w:val="24"/>
          <w:szCs w:val="24"/>
        </w:rPr>
        <w:t>. Baseline investigations were performed between 1988 and 1991. Peripheral blood samples were collected at baseline visits from participants recruited in the Southall district.</w:t>
      </w:r>
    </w:p>
    <w:p w14:paraId="269A7087" w14:textId="77777777" w:rsidR="00A73926" w:rsidRPr="00627F60" w:rsidRDefault="00A7392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0DDBA172" w14:textId="77777777"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study was approved by St Mary's Hospital Research Ethics Committee (07/H0712/109) and all participants provided written informed consent. The study adheres to the principles of the Declaration of Helsinki and Title 45, US Code of Federal Regulations, Part 46, Protection of Human Subjects, Revised November 13, 2001, effective December 13, 2001.</w:t>
      </w:r>
    </w:p>
    <w:p w14:paraId="3DCD40F2" w14:textId="77777777" w:rsidR="00A73926" w:rsidRPr="00627F60" w:rsidRDefault="00A7392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 xml:space="preserve">DNA Methylation </w:t>
      </w:r>
    </w:p>
    <w:p w14:paraId="0641560A" w14:textId="77777777"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Following DNA extraction, genomic DNA (500 ng) was bisulfite modified using an EZ DNA methylation kit (Zymo Research, Orange, CA, USA). The protocol was as described by the manufacturer, utilising the alternative incubation conditions recommended when using Illumina Infinium Methylation Arrays. Genome-wide DNAm was measured using the Illumina HumanMethylation450 BeadChip (Illumina, San Diego, CA, USA) following the manufacturer’s protocol with no modifications. The arrays were scanned using an Illumina iScan with software version 3.3.28.</w:t>
      </w:r>
      <w:r w:rsidRPr="00627F60">
        <w:rPr>
          <w:rFonts w:ascii="Times New Roman" w:eastAsia="Times New Roman" w:hAnsi="Times New Roman" w:cs="Times New Roman"/>
          <w:sz w:val="24"/>
          <w:szCs w:val="24"/>
          <w:shd w:val="clear" w:color="auto" w:fill="FFFFFF"/>
          <w:lang w:eastAsia="en-GB"/>
        </w:rPr>
        <w:t xml:space="preserve"> </w:t>
      </w:r>
    </w:p>
    <w:p w14:paraId="138E741C" w14:textId="18668C8F"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Sample QC and normalisation was performed using </w:t>
      </w:r>
      <w:r w:rsidRPr="00627F60">
        <w:rPr>
          <w:rFonts w:ascii="Times New Roman" w:hAnsi="Times New Roman" w:cs="Times New Roman"/>
          <w:i/>
          <w:sz w:val="24"/>
          <w:szCs w:val="24"/>
        </w:rPr>
        <w:t>meffil</w:t>
      </w:r>
      <w:r w:rsidR="002A0FCA" w:rsidRPr="00627F60">
        <w:rPr>
          <w:rFonts w:ascii="Times New Roman" w:hAnsi="Times New Roman" w:cs="Times New Roman"/>
          <w:sz w:val="24"/>
          <w:szCs w:val="24"/>
        </w:rPr>
        <w:t xml:space="preserve"> [</w:t>
      </w:r>
      <w:r w:rsidR="002A0FCA" w:rsidRPr="00627F60">
        <w:rPr>
          <w:rFonts w:ascii="Times New Roman" w:hAnsi="Times New Roman" w:cs="Times New Roman"/>
          <w:sz w:val="24"/>
          <w:szCs w:val="24"/>
        </w:rPr>
        <w:fldChar w:fldCharType="begin"/>
      </w:r>
      <w:r w:rsidR="002A0FCA" w:rsidRPr="00627F60">
        <w:rPr>
          <w:rFonts w:ascii="Times New Roman" w:hAnsi="Times New Roman" w:cs="Times New Roman"/>
          <w:sz w:val="24"/>
          <w:szCs w:val="24"/>
        </w:rPr>
        <w:instrText xml:space="preserve"> REF _Ref32586720 \r \h  \* MERGEFORMAT </w:instrText>
      </w:r>
      <w:r w:rsidR="002A0FCA" w:rsidRPr="00627F60">
        <w:rPr>
          <w:rFonts w:ascii="Times New Roman" w:hAnsi="Times New Roman" w:cs="Times New Roman"/>
          <w:sz w:val="24"/>
          <w:szCs w:val="24"/>
        </w:rPr>
      </w:r>
      <w:r w:rsidR="002A0FC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w:t>
      </w:r>
      <w:r w:rsidR="002A0FCA" w:rsidRPr="00627F60">
        <w:rPr>
          <w:rFonts w:ascii="Times New Roman" w:hAnsi="Times New Roman" w:cs="Times New Roman"/>
          <w:sz w:val="24"/>
          <w:szCs w:val="24"/>
        </w:rPr>
        <w:fldChar w:fldCharType="end"/>
      </w:r>
      <w:r w:rsidR="002A0FCA" w:rsidRPr="00627F60">
        <w:rPr>
          <w:rFonts w:ascii="Times New Roman" w:hAnsi="Times New Roman" w:cs="Times New Roman"/>
          <w:sz w:val="24"/>
          <w:szCs w:val="24"/>
        </w:rPr>
        <w:t xml:space="preserve">] </w:t>
      </w:r>
      <w:r w:rsidRPr="00627F60">
        <w:rPr>
          <w:rFonts w:ascii="Times New Roman" w:hAnsi="Times New Roman" w:cs="Times New Roman"/>
          <w:sz w:val="24"/>
          <w:szCs w:val="24"/>
        </w:rPr>
        <w:t xml:space="preserve">in R version 3.1.1. Briefly, DNAm quality was evaluated by: sex detection outliers (N=13), the median intensity methylated vs unmethylated signal (N=10), dyebias (N=21), DNAm detection pvalue </w:t>
      </w:r>
      <w:r w:rsidRPr="00627F60">
        <w:rPr>
          <w:rFonts w:ascii="Times New Roman" w:hAnsi="Times New Roman" w:cs="Times New Roman"/>
          <w:sz w:val="24"/>
          <w:szCs w:val="24"/>
        </w:rPr>
        <w:lastRenderedPageBreak/>
        <w:t xml:space="preserve">(N=588), and low bead numbers (N=167). Finally, 1993 samples passed QC. SABRE was normalized using 15 control probe PCs derived from the technical probes informed by </w:t>
      </w:r>
      <w:r w:rsidRPr="00627F60">
        <w:rPr>
          <w:rFonts w:ascii="Times New Roman" w:hAnsi="Times New Roman" w:cs="Times New Roman"/>
          <w:i/>
          <w:sz w:val="24"/>
          <w:szCs w:val="24"/>
        </w:rPr>
        <w:t>meffil</w:t>
      </w:r>
      <w:r w:rsidRPr="00627F60">
        <w:rPr>
          <w:rFonts w:ascii="Times New Roman" w:hAnsi="Times New Roman" w:cs="Times New Roman"/>
          <w:sz w:val="24"/>
          <w:szCs w:val="24"/>
        </w:rPr>
        <w:t xml:space="preserve"> scree plots.</w:t>
      </w:r>
    </w:p>
    <w:p w14:paraId="5B090BAB" w14:textId="77777777" w:rsidR="00A73926" w:rsidRPr="00627F60" w:rsidRDefault="00A7392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sz w:val="24"/>
          <w:szCs w:val="24"/>
        </w:rPr>
        <w:t>After filtering for European ancestry, those with DNAm measured at baseline, and those with genetic data available there were 731 individuals and 484,781 DNAm probes available for analysis.</w:t>
      </w:r>
    </w:p>
    <w:p w14:paraId="0511937D" w14:textId="77777777" w:rsidR="00A73926" w:rsidRPr="00627F60" w:rsidRDefault="00A73926"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0E53D943" w14:textId="77777777"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2980 SABRE participants from the Southall centres were genotyped using a new UCL druggable target array. The array has a GWAS backbone comprising the Illumina Human Core BeadChip (~240k genome wide markers) and an additional custom set of 200k markers on genes encoding proteins involved in drug handling, drug action, and druggable targets. This was developed in collaboration with LSHTM and EBI.</w:t>
      </w:r>
    </w:p>
    <w:p w14:paraId="41C29151" w14:textId="6FD955F0" w:rsidR="00A73926" w:rsidRDefault="00A73926" w:rsidP="000C0800">
      <w:pPr>
        <w:spacing w:line="480" w:lineRule="auto"/>
        <w:ind w:right="95"/>
        <w:jc w:val="both"/>
        <w:rPr>
          <w:rFonts w:ascii="Times New Roman" w:eastAsia="Arial Unicode MS" w:hAnsi="Times New Roman" w:cs="Times New Roman"/>
          <w:sz w:val="24"/>
          <w:szCs w:val="24"/>
        </w:rPr>
      </w:pPr>
      <w:r w:rsidRPr="00627F60">
        <w:rPr>
          <w:rFonts w:ascii="Times New Roman" w:eastAsia="Arial Unicode MS" w:hAnsi="Times New Roman" w:cs="Times New Roman"/>
          <w:sz w:val="24"/>
          <w:szCs w:val="24"/>
        </w:rPr>
        <w:t>Individuals were excluded due to incorrect sex assignment, high missingness (&gt;5%), abnormal heterozygosity (het &gt; mean (het) + 3*sd (het) or het &lt; mean (het) - 3*sd (het)), cryptic relatedness (pihat&gt;=0.9999 identified 20 cases of sample mislabelling (excluded), Pihat = 0.5 → 1</w:t>
      </w:r>
      <w:r w:rsidRPr="00627F60">
        <w:rPr>
          <w:rFonts w:ascii="Times New Roman" w:hAnsi="Times New Roman" w:cs="Times New Roman"/>
          <w:sz w:val="24"/>
          <w:szCs w:val="24"/>
          <w:vertAlign w:val="superscript"/>
        </w:rPr>
        <w:t>st</w:t>
      </w:r>
      <w:r w:rsidRPr="00627F60">
        <w:rPr>
          <w:rFonts w:ascii="Times New Roman" w:eastAsia="Arial Unicode MS" w:hAnsi="Times New Roman" w:cs="Times New Roman"/>
          <w:sz w:val="24"/>
          <w:szCs w:val="24"/>
        </w:rPr>
        <w:t xml:space="preserve"> degree relative. Pihat = 0.25 → 2</w:t>
      </w:r>
      <w:r w:rsidRPr="00627F60">
        <w:rPr>
          <w:rFonts w:ascii="Times New Roman" w:hAnsi="Times New Roman" w:cs="Times New Roman"/>
          <w:sz w:val="24"/>
          <w:szCs w:val="24"/>
          <w:vertAlign w:val="superscript"/>
        </w:rPr>
        <w:t>nd</w:t>
      </w:r>
      <w:r w:rsidRPr="00627F60">
        <w:rPr>
          <w:rFonts w:ascii="Times New Roman" w:hAnsi="Times New Roman" w:cs="Times New Roman"/>
          <w:sz w:val="24"/>
          <w:szCs w:val="24"/>
        </w:rPr>
        <w:t xml:space="preserve"> degree relative. – these were known relatives and remain in the dataset), and non-European ancestry (detected via PCA). Phasing was performed using Eagle and ethnicity-specific imputatio</w:t>
      </w:r>
      <w:r w:rsidR="002A0FCA" w:rsidRPr="00627F60">
        <w:rPr>
          <w:rFonts w:ascii="Times New Roman" w:hAnsi="Times New Roman" w:cs="Times New Roman"/>
          <w:sz w:val="24"/>
          <w:szCs w:val="24"/>
        </w:rPr>
        <w:t>n was performed using Minimac3 [</w:t>
      </w:r>
      <w:r w:rsidR="002A0FCA" w:rsidRPr="00627F60">
        <w:rPr>
          <w:rFonts w:ascii="Times New Roman" w:hAnsi="Times New Roman" w:cs="Times New Roman"/>
          <w:sz w:val="24"/>
          <w:szCs w:val="24"/>
        </w:rPr>
        <w:fldChar w:fldCharType="begin"/>
      </w:r>
      <w:r w:rsidR="002A0FCA" w:rsidRPr="00627F60">
        <w:rPr>
          <w:rFonts w:ascii="Times New Roman" w:hAnsi="Times New Roman" w:cs="Times New Roman"/>
          <w:sz w:val="24"/>
          <w:szCs w:val="24"/>
        </w:rPr>
        <w:instrText xml:space="preserve"> REF _Ref32587804 \r \h  \* MERGEFORMAT </w:instrText>
      </w:r>
      <w:r w:rsidR="002A0FCA" w:rsidRPr="00627F60">
        <w:rPr>
          <w:rFonts w:ascii="Times New Roman" w:hAnsi="Times New Roman" w:cs="Times New Roman"/>
          <w:sz w:val="24"/>
          <w:szCs w:val="24"/>
        </w:rPr>
      </w:r>
      <w:r w:rsidR="002A0FC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102</w:t>
      </w:r>
      <w:r w:rsidR="002A0FCA" w:rsidRPr="00627F60">
        <w:rPr>
          <w:rFonts w:ascii="Times New Roman" w:hAnsi="Times New Roman" w:cs="Times New Roman"/>
          <w:sz w:val="24"/>
          <w:szCs w:val="24"/>
        </w:rPr>
        <w:fldChar w:fldCharType="end"/>
      </w:r>
      <w:r w:rsidR="002A0FCA" w:rsidRPr="00627F60">
        <w:rPr>
          <w:rFonts w:ascii="Times New Roman" w:hAnsi="Times New Roman" w:cs="Times New Roman"/>
          <w:sz w:val="24"/>
          <w:szCs w:val="24"/>
        </w:rPr>
        <w:t>]</w:t>
      </w:r>
      <w:r w:rsidRPr="00627F60">
        <w:rPr>
          <w:rFonts w:ascii="Times New Roman" w:hAnsi="Times New Roman" w:cs="Times New Roman"/>
          <w:sz w:val="24"/>
          <w:szCs w:val="24"/>
        </w:rPr>
        <w:t xml:space="preserve"> against the HRC reference panel (</w:t>
      </w:r>
      <w:hyperlink r:id="rId23">
        <w:r w:rsidRPr="00627F60">
          <w:rPr>
            <w:rFonts w:ascii="Times New Roman" w:hAnsi="Times New Roman" w:cs="Times New Roman"/>
            <w:sz w:val="24"/>
            <w:szCs w:val="24"/>
            <w:u w:val="single"/>
          </w:rPr>
          <w:t>http://www.haplotype-reference-consortium.org/</w:t>
        </w:r>
      </w:hyperlink>
      <w:r w:rsidR="002A0FCA" w:rsidRPr="00627F60">
        <w:rPr>
          <w:rFonts w:ascii="Times New Roman" w:hAnsi="Times New Roman" w:cs="Times New Roman"/>
          <w:sz w:val="24"/>
          <w:szCs w:val="24"/>
        </w:rPr>
        <w:t>) [</w:t>
      </w:r>
      <w:r w:rsidR="002A0FCA" w:rsidRPr="00627F60">
        <w:rPr>
          <w:rFonts w:ascii="Times New Roman" w:hAnsi="Times New Roman" w:cs="Times New Roman"/>
          <w:sz w:val="24"/>
          <w:szCs w:val="24"/>
        </w:rPr>
        <w:fldChar w:fldCharType="begin"/>
      </w:r>
      <w:r w:rsidR="002A0FCA" w:rsidRPr="00627F60">
        <w:rPr>
          <w:rFonts w:ascii="Times New Roman" w:hAnsi="Times New Roman" w:cs="Times New Roman"/>
          <w:sz w:val="24"/>
          <w:szCs w:val="24"/>
        </w:rPr>
        <w:instrText xml:space="preserve"> REF _Ref32333959 \r \h  \* MERGEFORMAT </w:instrText>
      </w:r>
      <w:r w:rsidR="002A0FCA" w:rsidRPr="00627F60">
        <w:rPr>
          <w:rFonts w:ascii="Times New Roman" w:hAnsi="Times New Roman" w:cs="Times New Roman"/>
          <w:sz w:val="24"/>
          <w:szCs w:val="24"/>
        </w:rPr>
      </w:r>
      <w:r w:rsidR="002A0FC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8</w:t>
      </w:r>
      <w:r w:rsidR="002A0FCA" w:rsidRPr="00627F60">
        <w:rPr>
          <w:rFonts w:ascii="Times New Roman" w:hAnsi="Times New Roman" w:cs="Times New Roman"/>
          <w:sz w:val="24"/>
          <w:szCs w:val="24"/>
        </w:rPr>
        <w:fldChar w:fldCharType="end"/>
      </w:r>
      <w:r w:rsidR="002A0FCA" w:rsidRPr="00627F60">
        <w:rPr>
          <w:rFonts w:ascii="Times New Roman" w:hAnsi="Times New Roman" w:cs="Times New Roman"/>
          <w:sz w:val="24"/>
          <w:szCs w:val="24"/>
        </w:rPr>
        <w:t>]</w:t>
      </w:r>
      <w:r w:rsidRPr="00627F60">
        <w:rPr>
          <w:rFonts w:ascii="Times New Roman" w:hAnsi="Times New Roman" w:cs="Times New Roman"/>
          <w:sz w:val="24"/>
          <w:szCs w:val="24"/>
        </w:rPr>
        <w:t>.</w:t>
      </w:r>
      <w:r w:rsidRPr="00627F60">
        <w:rPr>
          <w:rFonts w:ascii="Times New Roman" w:hAnsi="Times New Roman" w:cs="Times New Roman"/>
          <w:sz w:val="24"/>
          <w:szCs w:val="24"/>
          <w:shd w:val="clear" w:color="auto" w:fill="FFFFFF"/>
        </w:rPr>
        <w:t xml:space="preserve"> </w:t>
      </w:r>
      <w:r w:rsidRPr="00627F60">
        <w:rPr>
          <w:rFonts w:ascii="Times New Roman" w:hAnsi="Times New Roman" w:cs="Times New Roman"/>
          <w:sz w:val="24"/>
          <w:szCs w:val="24"/>
        </w:rPr>
        <w:t xml:space="preserve">Genotypes were filtered to have a MAF &gt;0.005, imputation info score &gt;0.3 and HWE p&lt;0.00001. After data cleaning, QC, filtering for European ancestry, and sample matching to DNAm data availability, 731 individuals and 6,912,559 SNPs remained. </w:t>
      </w:r>
      <w:r w:rsidR="0034053B" w:rsidRPr="00627F60">
        <w:rPr>
          <w:rFonts w:ascii="Times New Roman" w:eastAsia="Arial Unicode MS" w:hAnsi="Times New Roman" w:cs="Times New Roman"/>
          <w:sz w:val="24"/>
          <w:szCs w:val="24"/>
        </w:rPr>
        <w:t>Association tests were adjusted for 20 genetic PCs using SNPTEST v2.5.2. We used genotype dosages and applied additive models.</w:t>
      </w:r>
    </w:p>
    <w:p w14:paraId="7FC2BE3C" w14:textId="3F35A6CF" w:rsidR="008B31AD" w:rsidRDefault="008B31AD" w:rsidP="000C0800">
      <w:pPr>
        <w:spacing w:line="480" w:lineRule="auto"/>
        <w:ind w:right="95"/>
        <w:jc w:val="both"/>
        <w:rPr>
          <w:rFonts w:ascii="Times New Roman" w:eastAsia="Arial Unicode MS" w:hAnsi="Times New Roman" w:cs="Times New Roman"/>
          <w:i/>
          <w:sz w:val="24"/>
          <w:szCs w:val="24"/>
        </w:rPr>
      </w:pPr>
      <w:r>
        <w:rPr>
          <w:rFonts w:ascii="Times New Roman" w:eastAsia="Arial Unicode MS" w:hAnsi="Times New Roman" w:cs="Times New Roman"/>
          <w:i/>
          <w:sz w:val="24"/>
          <w:szCs w:val="24"/>
        </w:rPr>
        <w:lastRenderedPageBreak/>
        <w:t>Data availability</w:t>
      </w:r>
    </w:p>
    <w:p w14:paraId="084D2D7E" w14:textId="7F4200EB" w:rsidR="008B31AD" w:rsidRPr="008B31AD" w:rsidRDefault="008B31AD" w:rsidP="000C0800">
      <w:pPr>
        <w:spacing w:line="480" w:lineRule="auto"/>
        <w:ind w:right="95"/>
        <w:jc w:val="both"/>
        <w:rPr>
          <w:rFonts w:ascii="Times New Roman" w:eastAsia="Times New Roman" w:hAnsi="Times New Roman" w:cs="Times New Roman"/>
          <w:sz w:val="24"/>
          <w:szCs w:val="24"/>
          <w:lang w:eastAsia="en-GB"/>
        </w:rPr>
      </w:pPr>
      <w:r w:rsidRPr="008B31AD">
        <w:rPr>
          <w:rFonts w:ascii="Times New Roman" w:eastAsia="Times New Roman" w:hAnsi="Times New Roman" w:cs="Times New Roman"/>
          <w:sz w:val="24"/>
          <w:szCs w:val="24"/>
          <w:lang w:eastAsia="en-GB"/>
        </w:rPr>
        <w:t>Individual level genotype and DNA methylation data from SABRE are not permitted to be shared or deposited due to the original consent given at the time of data collection. However, genotype, DNA methylation, and phenotype data can be accessed through application to the LHA Data sharing committee (email: mrclha.enquiries@ucl.ac.uk)</w:t>
      </w:r>
    </w:p>
    <w:p w14:paraId="604DB02F" w14:textId="77777777" w:rsidR="00A73926" w:rsidRPr="00627F60" w:rsidRDefault="00A73926" w:rsidP="000C0800">
      <w:pPr>
        <w:spacing w:afterLines="160" w:after="384"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1F6CDA29" w14:textId="77777777" w:rsidR="00A73926" w:rsidRPr="00627F60" w:rsidRDefault="00A73926"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450K DNAm array data was generated in the Bristol Bioresource Laboratory Illumina Facility, University of Bristol.</w:t>
      </w:r>
    </w:p>
    <w:p w14:paraId="2DFA1DA1" w14:textId="77777777" w:rsidR="00A73926" w:rsidRPr="00627F60" w:rsidRDefault="00A73926" w:rsidP="000C0800">
      <w:pPr>
        <w:spacing w:afterLines="160" w:after="384" w:line="480" w:lineRule="auto"/>
        <w:ind w:right="95"/>
        <w:jc w:val="both"/>
        <w:rPr>
          <w:rFonts w:ascii="Times New Roman" w:eastAsia="Times New Roman" w:hAnsi="Times New Roman" w:cs="Times New Roman"/>
          <w:i/>
          <w:iCs/>
          <w:sz w:val="24"/>
          <w:szCs w:val="24"/>
          <w:lang w:eastAsia="en-GB"/>
        </w:rPr>
      </w:pPr>
      <w:r w:rsidRPr="00627F60">
        <w:rPr>
          <w:rFonts w:ascii="Times New Roman" w:eastAsia="Times New Roman" w:hAnsi="Times New Roman" w:cs="Times New Roman"/>
          <w:i/>
          <w:iCs/>
          <w:sz w:val="24"/>
          <w:szCs w:val="24"/>
          <w:lang w:eastAsia="en-GB"/>
        </w:rPr>
        <w:t>Funding</w:t>
      </w:r>
    </w:p>
    <w:p w14:paraId="6F4F6EF2" w14:textId="77777777" w:rsidR="00A73926" w:rsidRPr="00627F60" w:rsidRDefault="00A73926" w:rsidP="000C0800">
      <w:pPr>
        <w:spacing w:afterLines="160" w:after="384" w:line="480" w:lineRule="auto"/>
        <w:ind w:right="95"/>
        <w:jc w:val="both"/>
        <w:rPr>
          <w:rFonts w:ascii="Times New Roman" w:eastAsia="Times New Roman" w:hAnsi="Times New Roman" w:cs="Times New Roman"/>
          <w:i/>
          <w:iCs/>
          <w:sz w:val="24"/>
          <w:szCs w:val="24"/>
          <w:lang w:eastAsia="en-GB"/>
        </w:rPr>
      </w:pPr>
      <w:r w:rsidRPr="00627F60">
        <w:rPr>
          <w:rFonts w:ascii="Times New Roman" w:hAnsi="Times New Roman" w:cs="Times New Roman"/>
          <w:sz w:val="24"/>
          <w:szCs w:val="24"/>
        </w:rPr>
        <w:t>The SABRE study was funded at baseline by the Medical Research Council, Diabetes UK, and the British Heart Foundation. DNAm analysis in the SABRE cohort was supported by a Wellcome Trust Enhancement grant 082464/Z/07/C. Genotyping analysis in the SABRE cohort was supported by the British Heart Foundation (CS/13/1/30327).</w:t>
      </w:r>
    </w:p>
    <w:p w14:paraId="5560225D" w14:textId="77777777" w:rsidR="00A73926" w:rsidRPr="00627F60" w:rsidRDefault="00A73926" w:rsidP="000C0800">
      <w:pPr>
        <w:spacing w:afterLines="160" w:after="384" w:line="480" w:lineRule="auto"/>
        <w:ind w:right="95"/>
        <w:jc w:val="both"/>
        <w:rPr>
          <w:rFonts w:ascii="Times New Roman" w:hAnsi="Times New Roman" w:cs="Times New Roman"/>
          <w:b/>
          <w:sz w:val="24"/>
          <w:szCs w:val="24"/>
        </w:rPr>
      </w:pPr>
    </w:p>
    <w:p w14:paraId="64132BB7" w14:textId="77777777" w:rsidR="00A73926" w:rsidRPr="00627F60" w:rsidRDefault="00A73926" w:rsidP="000C0800">
      <w:pPr>
        <w:spacing w:afterLines="160" w:after="384" w:line="480" w:lineRule="auto"/>
        <w:ind w:right="95"/>
        <w:jc w:val="both"/>
        <w:rPr>
          <w:rFonts w:ascii="Times New Roman" w:hAnsi="Times New Roman" w:cs="Times New Roman"/>
          <w:b/>
          <w:sz w:val="24"/>
          <w:szCs w:val="24"/>
        </w:rPr>
        <w:sectPr w:rsidR="00A73926" w:rsidRPr="00627F60">
          <w:pgSz w:w="11906" w:h="16838"/>
          <w:pgMar w:top="1440" w:right="1440" w:bottom="1440" w:left="1440" w:header="708" w:footer="708" w:gutter="0"/>
          <w:cols w:space="708"/>
          <w:docGrid w:linePitch="360"/>
        </w:sectPr>
      </w:pPr>
    </w:p>
    <w:p w14:paraId="0304CFD1" w14:textId="53725744" w:rsidR="00123762" w:rsidRPr="00627F60" w:rsidRDefault="00123762" w:rsidP="000C0800">
      <w:pPr>
        <w:spacing w:line="480" w:lineRule="auto"/>
        <w:ind w:right="95"/>
        <w:jc w:val="both"/>
        <w:rPr>
          <w:rFonts w:ascii="Times New Roman" w:hAnsi="Times New Roman" w:cs="Times New Roman"/>
          <w:b/>
          <w:sz w:val="24"/>
          <w:szCs w:val="24"/>
          <w:lang w:val="en-US"/>
        </w:rPr>
      </w:pPr>
      <w:r w:rsidRPr="00627F60">
        <w:rPr>
          <w:rFonts w:ascii="Times New Roman" w:hAnsi="Times New Roman" w:cs="Times New Roman"/>
          <w:b/>
          <w:sz w:val="24"/>
          <w:szCs w:val="24"/>
        </w:rPr>
        <w:lastRenderedPageBreak/>
        <w:t>The Swiss Cohort Study on Air Pollution and Lung and Heart Diseases in Adults (SAPALDIA)</w:t>
      </w:r>
    </w:p>
    <w:p w14:paraId="6AA542D0"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6101271D" w14:textId="00BE125B"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SAPALDIA is an on-going population based study initiated in 1991 to study air pollution impact on respiratory health. The design and protocol of SAPALDIA have been described in detail previously</w:t>
      </w:r>
      <w:r w:rsidR="00F2582A" w:rsidRPr="00627F60">
        <w:rPr>
          <w:rFonts w:ascii="Times New Roman" w:hAnsi="Times New Roman" w:cs="Times New Roman"/>
          <w:sz w:val="24"/>
          <w:szCs w:val="24"/>
        </w:rPr>
        <w:t xml:space="preserve"> [</w:t>
      </w:r>
      <w:r w:rsidR="002A0FCA" w:rsidRPr="00627F60">
        <w:rPr>
          <w:rFonts w:ascii="Times New Roman" w:hAnsi="Times New Roman" w:cs="Times New Roman"/>
          <w:sz w:val="24"/>
          <w:szCs w:val="24"/>
        </w:rPr>
        <w:fldChar w:fldCharType="begin"/>
      </w:r>
      <w:r w:rsidR="002A0FCA" w:rsidRPr="00627F60">
        <w:rPr>
          <w:rFonts w:ascii="Times New Roman" w:hAnsi="Times New Roman" w:cs="Times New Roman"/>
          <w:sz w:val="24"/>
          <w:szCs w:val="24"/>
        </w:rPr>
        <w:instrText xml:space="preserve"> REF _Ref32587847 \r \h  \* MERGEFORMAT </w:instrText>
      </w:r>
      <w:r w:rsidR="002A0FCA" w:rsidRPr="00627F60">
        <w:rPr>
          <w:rFonts w:ascii="Times New Roman" w:hAnsi="Times New Roman" w:cs="Times New Roman"/>
          <w:sz w:val="24"/>
          <w:szCs w:val="24"/>
        </w:rPr>
      </w:r>
      <w:r w:rsidR="002A0FC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103</w:t>
      </w:r>
      <w:r w:rsidR="002A0FC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 xml:space="preserve">, </w:t>
      </w:r>
      <w:r w:rsidR="00953C1A" w:rsidRPr="00627F60">
        <w:rPr>
          <w:rFonts w:ascii="Times New Roman" w:hAnsi="Times New Roman" w:cs="Times New Roman"/>
          <w:sz w:val="24"/>
          <w:szCs w:val="24"/>
        </w:rPr>
        <w:fldChar w:fldCharType="begin"/>
      </w:r>
      <w:r w:rsidR="00953C1A" w:rsidRPr="00627F60">
        <w:rPr>
          <w:rFonts w:ascii="Times New Roman" w:hAnsi="Times New Roman" w:cs="Times New Roman"/>
          <w:sz w:val="24"/>
          <w:szCs w:val="24"/>
        </w:rPr>
        <w:instrText xml:space="preserve"> REF _Ref32408084 \r \h </w:instrText>
      </w:r>
      <w:r w:rsidR="002A0FCA" w:rsidRPr="00627F60">
        <w:rPr>
          <w:rFonts w:ascii="Times New Roman" w:hAnsi="Times New Roman" w:cs="Times New Roman"/>
          <w:sz w:val="24"/>
          <w:szCs w:val="24"/>
        </w:rPr>
        <w:instrText xml:space="preserve"> \* MERGEFORMAT </w:instrText>
      </w:r>
      <w:r w:rsidR="00953C1A" w:rsidRPr="00627F60">
        <w:rPr>
          <w:rFonts w:ascii="Times New Roman" w:hAnsi="Times New Roman" w:cs="Times New Roman"/>
          <w:sz w:val="24"/>
          <w:szCs w:val="24"/>
        </w:rPr>
      </w:r>
      <w:r w:rsidR="00953C1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104</w:t>
      </w:r>
      <w:r w:rsidR="00953C1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At baseline (SAPALDIA1), 9</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651 participants of age 18-60 years were recruited from eight communities representing various meteorological and geographical characteristics as well as different levels of urbanization. Participants underwent health examination and interviews. 8</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047 and 6</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088 out of the 9</w:t>
      </w:r>
      <w:r w:rsidR="0020799B" w:rsidRPr="00627F60">
        <w:rPr>
          <w:rFonts w:ascii="Times New Roman" w:hAnsi="Times New Roman" w:cs="Times New Roman"/>
          <w:sz w:val="24"/>
          <w:szCs w:val="24"/>
        </w:rPr>
        <w:t>,</w:t>
      </w:r>
      <w:r w:rsidRPr="00627F60">
        <w:rPr>
          <w:rFonts w:ascii="Times New Roman" w:hAnsi="Times New Roman" w:cs="Times New Roman"/>
          <w:sz w:val="24"/>
          <w:szCs w:val="24"/>
        </w:rPr>
        <w:t xml:space="preserve">651 participants were followed up in the second (SAPALDIA2 in 2001-3) and the third (SAPALDIA3 in 2010-11) survey, respectively. Peripheral blood samples were collected, processed, and archived at -80℃ in biobank at SAPALDIA2 and SAPALDIA3.  </w:t>
      </w:r>
    </w:p>
    <w:p w14:paraId="0446768E"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1E3ED219" w14:textId="77777777"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lang w:val="en-US"/>
        </w:rPr>
        <w:t>SAPALDIA is in agreement with the declaration of Helsinki. All participants provided written informed consent and ethical approval was obtained from the Swiss Academy of Medical Sciences and the regional committees for each study center and for each survey.</w:t>
      </w:r>
    </w:p>
    <w:p w14:paraId="6B0EB882"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2EC9529B" w14:textId="05B6E35F"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lang w:val="en-US"/>
        </w:rPr>
        <w:t xml:space="preserve">DNA methylation was measured using Illumina Infinium 450k BeadChip array from 1971 peripheral blood samples collected at SAPALDIA2 and SAPALDIA3. Preprocessing and quality control have been described previously </w:t>
      </w:r>
      <w:r w:rsidR="00F2582A" w:rsidRPr="00627F60">
        <w:rPr>
          <w:rFonts w:ascii="Times New Roman" w:hAnsi="Times New Roman" w:cs="Times New Roman"/>
          <w:sz w:val="24"/>
          <w:lang w:val="en-US"/>
        </w:rPr>
        <w:t>[</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_Ref32400239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105</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 xml:space="preserve">, </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_Ref32400252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106</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w:t>
      </w:r>
      <w:r w:rsidRPr="00627F60">
        <w:rPr>
          <w:rFonts w:ascii="Times New Roman" w:hAnsi="Times New Roman" w:cs="Times New Roman"/>
          <w:sz w:val="24"/>
          <w:lang w:val="en-US"/>
        </w:rPr>
        <w:t>. In brief, raw fluorescence intensities were retrieved and processed using R package “minfi”</w:t>
      </w:r>
      <w:r w:rsidR="00F2582A" w:rsidRPr="00627F60">
        <w:rPr>
          <w:rFonts w:ascii="Times New Roman" w:hAnsi="Times New Roman" w:cs="Times New Roman"/>
          <w:sz w:val="24"/>
          <w:lang w:val="en-US"/>
        </w:rPr>
        <w:t xml:space="preserve"> [</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_Ref32333516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29</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w:t>
      </w:r>
      <w:r w:rsidRPr="00627F60">
        <w:rPr>
          <w:rFonts w:ascii="Times New Roman" w:hAnsi="Times New Roman" w:cs="Times New Roman"/>
          <w:sz w:val="24"/>
          <w:lang w:val="en-US"/>
        </w:rPr>
        <w:t>, where Noob background correction and dye-bias correction were applied. Intensities with detection p-value &gt; 10</w:t>
      </w:r>
      <w:r w:rsidRPr="00627F60">
        <w:rPr>
          <w:rFonts w:ascii="Times New Roman" w:hAnsi="Times New Roman" w:cs="Times New Roman"/>
          <w:sz w:val="24"/>
          <w:vertAlign w:val="superscript"/>
          <w:lang w:val="en-US"/>
        </w:rPr>
        <w:t>-16</w:t>
      </w:r>
      <w:r w:rsidRPr="00627F60">
        <w:rPr>
          <w:rFonts w:ascii="Times New Roman" w:hAnsi="Times New Roman" w:cs="Times New Roman"/>
          <w:sz w:val="24"/>
          <w:lang w:val="en-US"/>
        </w:rPr>
        <w:t xml:space="preserve"> were set missing. Probes with call rate &lt; 0.95 or on sex chromosomes were excluded. Samples with call rate &lt; 0.95 or sex mismatch were excluded. Beta-mixture quantile </w:t>
      </w:r>
      <w:r w:rsidRPr="00627F60">
        <w:rPr>
          <w:rFonts w:ascii="Times New Roman" w:hAnsi="Times New Roman" w:cs="Times New Roman"/>
          <w:sz w:val="24"/>
          <w:lang w:val="en-US"/>
        </w:rPr>
        <w:lastRenderedPageBreak/>
        <w:t>normalization (BMIQ) procedure was applied to correct for th</w:t>
      </w:r>
      <w:r w:rsidR="00F2582A" w:rsidRPr="00627F60">
        <w:rPr>
          <w:rFonts w:ascii="Times New Roman" w:hAnsi="Times New Roman" w:cs="Times New Roman"/>
          <w:sz w:val="24"/>
          <w:lang w:val="en-US"/>
        </w:rPr>
        <w:t>e Illumina probe design bias [</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_Ref32331508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14</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w:t>
      </w:r>
      <w:r w:rsidRPr="00627F60">
        <w:rPr>
          <w:rFonts w:ascii="Times New Roman" w:hAnsi="Times New Roman" w:cs="Times New Roman"/>
          <w:sz w:val="24"/>
          <w:lang w:val="en-US"/>
        </w:rPr>
        <w:t>. The epigenetic clock variables were then computed from Horvath’s online calculator. The epigenetic variables from 930 participants with DNA methylation as well as genotype data available were used in this study. In case of participants DNA methylation available for both time points (n=923), the epigenetic variables were averaged.</w:t>
      </w:r>
    </w:p>
    <w:p w14:paraId="7C72D60D"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5C8AB771" w14:textId="222A25E5" w:rsidR="00123762"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lang w:val="en-US"/>
        </w:rPr>
        <w:t>Genotyping was conducted on archived EDTA blood samples from two non-overlapping subsets of SAPALDIA2 participants using different arrays: 1</w:t>
      </w:r>
      <w:r w:rsidR="0020799B" w:rsidRPr="00627F60">
        <w:rPr>
          <w:rFonts w:ascii="Times New Roman" w:hAnsi="Times New Roman" w:cs="Times New Roman"/>
          <w:sz w:val="24"/>
          <w:lang w:val="en-US"/>
        </w:rPr>
        <w:t>,</w:t>
      </w:r>
      <w:r w:rsidRPr="00627F60">
        <w:rPr>
          <w:rFonts w:ascii="Times New Roman" w:hAnsi="Times New Roman" w:cs="Times New Roman"/>
          <w:sz w:val="24"/>
          <w:lang w:val="en-US"/>
        </w:rPr>
        <w:t>612 samples using Human610-Quad BeadChip (Illumina, San Diego, CA, USA) and 3</w:t>
      </w:r>
      <w:r w:rsidR="0020799B" w:rsidRPr="00627F60">
        <w:rPr>
          <w:rFonts w:ascii="Times New Roman" w:hAnsi="Times New Roman" w:cs="Times New Roman"/>
          <w:sz w:val="24"/>
          <w:lang w:val="en-US"/>
        </w:rPr>
        <w:t>,</w:t>
      </w:r>
      <w:r w:rsidRPr="00627F60">
        <w:rPr>
          <w:rFonts w:ascii="Times New Roman" w:hAnsi="Times New Roman" w:cs="Times New Roman"/>
          <w:sz w:val="24"/>
          <w:lang w:val="en-US"/>
        </w:rPr>
        <w:t>015 samples using Infinium Human OmniExpressExome-8 (Illumina, San Diego, CA, USA). Samples with call rate &lt; 0.97 or population outliers were excluded. SNPs with call rate &lt; 0.95, minor allele frequency &lt; 0.05, or Hardy-Weinberg p &lt; 10</w:t>
      </w:r>
      <w:r w:rsidRPr="00627F60">
        <w:rPr>
          <w:rFonts w:ascii="Times New Roman" w:hAnsi="Times New Roman" w:cs="Times New Roman"/>
          <w:sz w:val="24"/>
          <w:vertAlign w:val="superscript"/>
          <w:lang w:val="en-US"/>
        </w:rPr>
        <w:t>-6</w:t>
      </w:r>
      <w:r w:rsidRPr="00627F60">
        <w:rPr>
          <w:rFonts w:ascii="Times New Roman" w:hAnsi="Times New Roman" w:cs="Times New Roman"/>
          <w:sz w:val="24"/>
          <w:lang w:val="en-US"/>
        </w:rPr>
        <w:t xml:space="preserve"> were excluded. Each of the two genotype datasets was phased using ShapeIT (v2.r790) </w:t>
      </w:r>
      <w:r w:rsidR="00F2582A" w:rsidRPr="00627F60">
        <w:rPr>
          <w:rFonts w:ascii="Times New Roman" w:hAnsi="Times New Roman" w:cs="Times New Roman"/>
          <w:sz w:val="24"/>
          <w:lang w:val="en-US"/>
        </w:rPr>
        <w:t>[</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_Ref32334868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7</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 xml:space="preserve">] </w:t>
      </w:r>
      <w:r w:rsidRPr="00627F60">
        <w:rPr>
          <w:rFonts w:ascii="Times New Roman" w:hAnsi="Times New Roman" w:cs="Times New Roman"/>
          <w:sz w:val="24"/>
          <w:lang w:val="en-US"/>
        </w:rPr>
        <w:t>and imputed using MiniMac2 (version 2014)</w:t>
      </w:r>
      <w:r w:rsidR="00F2582A" w:rsidRPr="00627F60">
        <w:rPr>
          <w:rFonts w:ascii="Times New Roman" w:hAnsi="Times New Roman" w:cs="Times New Roman"/>
          <w:sz w:val="24"/>
          <w:lang w:val="en-US"/>
        </w:rPr>
        <w:t xml:space="preserve"> [</w:t>
      </w:r>
      <w:r w:rsidR="00F2582A" w:rsidRPr="00627F60">
        <w:rPr>
          <w:rFonts w:ascii="Times New Roman" w:hAnsi="Times New Roman" w:cs="Times New Roman"/>
          <w:sz w:val="24"/>
          <w:lang w:val="en-US"/>
        </w:rPr>
        <w:fldChar w:fldCharType="begin"/>
      </w:r>
      <w:r w:rsidR="00F2582A" w:rsidRPr="00627F60">
        <w:rPr>
          <w:rFonts w:ascii="Times New Roman" w:hAnsi="Times New Roman" w:cs="Times New Roman"/>
          <w:sz w:val="24"/>
          <w:lang w:val="en-US"/>
        </w:rPr>
        <w:instrText xml:space="preserve"> REF _Ref32400312 \r \h </w:instrText>
      </w:r>
      <w:r w:rsidR="005F4B7B" w:rsidRPr="00627F60">
        <w:rPr>
          <w:rFonts w:ascii="Times New Roman" w:hAnsi="Times New Roman" w:cs="Times New Roman"/>
          <w:sz w:val="24"/>
          <w:lang w:val="en-US"/>
        </w:rPr>
        <w:instrText xml:space="preserve"> \* MERGEFORMAT </w:instrText>
      </w:r>
      <w:r w:rsidR="00F2582A" w:rsidRPr="00627F60">
        <w:rPr>
          <w:rFonts w:ascii="Times New Roman" w:hAnsi="Times New Roman" w:cs="Times New Roman"/>
          <w:sz w:val="24"/>
          <w:lang w:val="en-US"/>
        </w:rPr>
      </w:r>
      <w:r w:rsidR="00F2582A" w:rsidRPr="00627F60">
        <w:rPr>
          <w:rFonts w:ascii="Times New Roman" w:hAnsi="Times New Roman" w:cs="Times New Roman"/>
          <w:sz w:val="24"/>
          <w:lang w:val="en-US"/>
        </w:rPr>
        <w:fldChar w:fldCharType="separate"/>
      </w:r>
      <w:r w:rsidR="00914C48" w:rsidRPr="00627F60">
        <w:rPr>
          <w:rFonts w:ascii="Times New Roman" w:hAnsi="Times New Roman" w:cs="Times New Roman"/>
          <w:sz w:val="24"/>
          <w:lang w:val="en-US"/>
        </w:rPr>
        <w:t>107</w:t>
      </w:r>
      <w:r w:rsidR="00F2582A" w:rsidRPr="00627F60">
        <w:rPr>
          <w:rFonts w:ascii="Times New Roman" w:hAnsi="Times New Roman" w:cs="Times New Roman"/>
          <w:sz w:val="24"/>
          <w:lang w:val="en-US"/>
        </w:rPr>
        <w:fldChar w:fldCharType="end"/>
      </w:r>
      <w:r w:rsidR="00F2582A" w:rsidRPr="00627F60">
        <w:rPr>
          <w:rFonts w:ascii="Times New Roman" w:hAnsi="Times New Roman" w:cs="Times New Roman"/>
          <w:sz w:val="24"/>
          <w:lang w:val="en-US"/>
        </w:rPr>
        <w:t xml:space="preserve">] </w:t>
      </w:r>
      <w:r w:rsidRPr="00627F60">
        <w:rPr>
          <w:rFonts w:ascii="Times New Roman" w:hAnsi="Times New Roman" w:cs="Times New Roman"/>
          <w:sz w:val="24"/>
          <w:lang w:val="en-US"/>
        </w:rPr>
        <w:t>to 1000 Genome phase 1 reference panel. The two imputed datasets were finally merged to yield 38 million markers.</w:t>
      </w:r>
      <w:r w:rsidRPr="00627F60">
        <w:rPr>
          <w:rFonts w:ascii="Times New Roman" w:hAnsi="Times New Roman" w:cs="Times New Roman"/>
          <w:sz w:val="24"/>
          <w:szCs w:val="24"/>
        </w:rPr>
        <w:t xml:space="preserve"> </w:t>
      </w:r>
    </w:p>
    <w:p w14:paraId="45FC810E" w14:textId="261B48FE" w:rsidR="008B31AD" w:rsidRDefault="008B31AD" w:rsidP="000C0800">
      <w:pPr>
        <w:spacing w:line="480" w:lineRule="auto"/>
        <w:ind w:right="95"/>
        <w:jc w:val="both"/>
        <w:rPr>
          <w:rFonts w:ascii="Times New Roman" w:hAnsi="Times New Roman" w:cs="Times New Roman"/>
          <w:sz w:val="24"/>
          <w:szCs w:val="24"/>
        </w:rPr>
      </w:pPr>
      <w:r>
        <w:rPr>
          <w:rFonts w:ascii="Times New Roman" w:hAnsi="Times New Roman" w:cs="Times New Roman"/>
          <w:i/>
          <w:sz w:val="24"/>
          <w:szCs w:val="24"/>
        </w:rPr>
        <w:t>Data availability</w:t>
      </w:r>
    </w:p>
    <w:p w14:paraId="7FCBFF3A" w14:textId="4191F678"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Raw methylation and genetic data used in this study are not publically available because the informed consents provided by the study participants do not allow it. However, access can be granted upon reasonable request (Nicole.Probst@swisstph.ch).</w:t>
      </w:r>
    </w:p>
    <w:p w14:paraId="50AC5AAB"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7F1F2C2E" w14:textId="77777777" w:rsidR="00123762" w:rsidRPr="00627F60" w:rsidRDefault="00123762" w:rsidP="000C0800">
      <w:pPr>
        <w:spacing w:line="480" w:lineRule="auto"/>
        <w:ind w:right="95"/>
        <w:jc w:val="both"/>
        <w:rPr>
          <w:rFonts w:ascii="Times New Roman" w:hAnsi="Times New Roman"/>
          <w:sz w:val="24"/>
          <w:lang w:val="en-US"/>
        </w:rPr>
      </w:pPr>
      <w:r w:rsidRPr="00627F60">
        <w:rPr>
          <w:rFonts w:ascii="Times New Roman" w:hAnsi="Times New Roman"/>
          <w:sz w:val="24"/>
          <w:lang w:val="en-US"/>
        </w:rPr>
        <w:t xml:space="preserve">SAPALDIA was supported by the Swiss National Science Foundation, SNF-SAPALDIA (grants numbers 33CS30-148470/1&amp;2, 33CSCO-134276/1, 33CSCO-108796, 324730_135673, 3247BO-104283, 3247BO-104288, 3247BO-104284, 3247-065896, 3100-059302, 3200-052720, 3200-042532, 4026-028099, PMPDP3_129021/1, </w:t>
      </w:r>
      <w:r w:rsidRPr="00627F60">
        <w:rPr>
          <w:rFonts w:ascii="Times New Roman" w:hAnsi="Times New Roman"/>
          <w:sz w:val="24"/>
          <w:lang w:val="en-US"/>
        </w:rPr>
        <w:lastRenderedPageBreak/>
        <w:t>PMPDP3_141671/1); the Swiss Federal Office for the Environment, the Swiss Federal Office of Public Health, the Swiss Federal Office of Roads and Transport, the canton's government of Aargau, Basel-Stadt, Basel-Land, Geneva, Luzern, Ticino, Valais, and Zürich, the Swiss Lung League, the canton's Lung League of Basel Stadt/ Basel Landschaft, Geneva, Ticino, Valais, Graubünden and Zurich, Stiftung ehemals Bündner Heilstätten, SUVA, Freiwillige Akademische Gesellschaft, UBS Wealth Foundation, Talecris Biotherapeutics GmbH, Abbott Diagnostics, European Commission 018996 (GABRIEL), Wellcome Trust WT 084703MA, EC FP7 grant (EXPOsOMICS; grant number 308610), EC Horizon 2020 research and innovation programme (ALEC study; grant number 633212).</w:t>
      </w:r>
    </w:p>
    <w:p w14:paraId="69EEEDA6"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The study could not have been done without the help of the study participants, technical and administrative support and the medical teams and field workers at the local study sites.</w:t>
      </w:r>
    </w:p>
    <w:p w14:paraId="0E1FECC6"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val="de-CH" w:eastAsia="en-GB"/>
        </w:rPr>
      </w:pPr>
      <w:r w:rsidRPr="00627F60">
        <w:rPr>
          <w:rFonts w:ascii="Times New Roman" w:eastAsia="Times New Roman" w:hAnsi="Times New Roman" w:cs="Times New Roman"/>
          <w:sz w:val="24"/>
          <w:szCs w:val="24"/>
          <w:lang w:val="de-CH" w:eastAsia="en-GB"/>
        </w:rPr>
        <w:t>Study directorate: NM Probst-Hensch (PI; e/g); T Rochat (p), C Schindler (s), N Künzli (e/exp), JM Gaspoz (c)</w:t>
      </w:r>
    </w:p>
    <w:p w14:paraId="79CB17E1"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val="de-CH" w:eastAsia="en-GB"/>
        </w:rPr>
      </w:pPr>
      <w:r w:rsidRPr="00627F60">
        <w:rPr>
          <w:rFonts w:ascii="Times New Roman" w:eastAsia="Times New Roman" w:hAnsi="Times New Roman" w:cs="Times New Roman"/>
          <w:sz w:val="24"/>
          <w:szCs w:val="24"/>
          <w:lang w:val="de-CH" w:eastAsia="en-GB"/>
        </w:rPr>
        <w:t>Scientific team: JC Barthélémy (c), W Berger (g), R Bettschart (p), A Bircher (a), C Brombach (n), PO Bridevaux (p), L Burdet (p), Felber Dietrich D (e), M Frey (p), U Frey (pd), MW Gerbase (p), D Gold (e), E de Groot (c), W Karrer (p), F Kronenberg (g), B Martin (pa), A Mehta (e), D Miedinger (o), M Pons (p), F Roche (c), T Rothe (p), P Schmid-Grendelmeyer (a), D Stolz (p),  A Schmidt-Trucksäss (pa), J Schwartz (e), A Turk (p), A von Eckardstein (cc), E Zemp Stutz (e).</w:t>
      </w:r>
    </w:p>
    <w:p w14:paraId="7F601C87"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val="de-CH" w:eastAsia="en-GB"/>
        </w:rPr>
      </w:pPr>
      <w:r w:rsidRPr="00627F60">
        <w:rPr>
          <w:rFonts w:ascii="Times New Roman" w:eastAsia="Times New Roman" w:hAnsi="Times New Roman" w:cs="Times New Roman"/>
          <w:sz w:val="24"/>
          <w:szCs w:val="24"/>
          <w:lang w:val="de-CH" w:eastAsia="en-GB"/>
        </w:rPr>
        <w:t xml:space="preserve">Scientific team at coordinating centers: M Adam (e), I Aguilera (exp), S Brunner (s), D Carballo (c), S Caviezel (pa), I Curjuric (e), A Di Pascale (s), J Dratva (e), R Ducret (s), E Dupuis Lozeron (s), M Eeftens (exp), I Eze (e), E Fischer (g),  M Foraster (e), M Germond (s), L Grize (s), S Hansen (e), A Hensel (s), M Imboden (g), A Ineichen (exp), A Jeong (g), D </w:t>
      </w:r>
      <w:r w:rsidRPr="00627F60">
        <w:rPr>
          <w:rFonts w:ascii="Times New Roman" w:eastAsia="Times New Roman" w:hAnsi="Times New Roman" w:cs="Times New Roman"/>
          <w:sz w:val="24"/>
          <w:szCs w:val="24"/>
          <w:lang w:val="de-CH" w:eastAsia="en-GB"/>
        </w:rPr>
        <w:lastRenderedPageBreak/>
        <w:t>Keidel (s), A Kumar (g), N Maire (s), A Mehta (e), R Meier (exp), E Schaffner (s), T Schikowski (e), M Tsai (exp)</w:t>
      </w:r>
    </w:p>
    <w:p w14:paraId="253368BF"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(a) allergology, (c) cardiology, (cc) clinical chemistry, (e) epidemiology, (exp) exposure, (g) genetic and molecular biology, (m) meteorology, (n) nutrition, (o) occupational health, (p) pneumology, (pa) physical activity, (pd) pediatrics, (s) statistics</w:t>
      </w:r>
    </w:p>
    <w:p w14:paraId="40462B0C"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 xml:space="preserve">Local fieldworkers SAPALDIA2:  Aarau: M Broglie, M Bünter, D Gashi. Basel: R Armbruster, T Damm, U Egermann, M Gut, L Maier, A Vögelin, L Walter, Davos: D Jud, N Lutz. Geneva: M Ares, M Bennour, B Galobardes, E Namer. Lugano: B Baumberger, S Boccia Soldati, E Gehrig-Van Essen, S Ronchetto, Montana: C Bonvin, C Burrus. Payerne: S Blanc, AV Ebinger, ML Fragnière, J Jordan. Wald: R Gimmi, N Kourkoulos, U Schafroth. </w:t>
      </w:r>
    </w:p>
    <w:p w14:paraId="5EEE4605"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 xml:space="preserve">Local fieldworkers SAPALDIA3: Aarau: S Brun, G Giger, M Sperisen, M Stahel. Basel: C Bürli, C Dahler, N Oertli, I Harreh, F Karrer, G Novicic, N Wyttenbacher. Davos: A Saner, P Senn, R Winzeler, Geneva: F Bonfils, B Blicharz, C Landolt, J Rochat. Lugano: S Boccia, E Gehrig, MT Mandia, G Solari, B Viscardi. Montana: AP Bieri, C Darioly, M Maire., Payerne: F Ding, P Danieli A Vonnez. Wald: D Bodmer, E Hochstrasser, R Kunz, C Meier, J Rakic, U Schafroth, A Walder. </w:t>
      </w:r>
    </w:p>
    <w:p w14:paraId="760125C6"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Administrative staff:  C Gabriel, R Gutknecht, N Bauer Ott</w:t>
      </w:r>
    </w:p>
    <w:p w14:paraId="15BC8211" w14:textId="238CF88B" w:rsidR="00123762" w:rsidRPr="00627F60" w:rsidRDefault="00123762" w:rsidP="000C0800">
      <w:pPr>
        <w:spacing w:line="480" w:lineRule="auto"/>
        <w:ind w:right="95"/>
        <w:jc w:val="both"/>
      </w:pPr>
      <w:r w:rsidRPr="00627F60">
        <w:fldChar w:fldCharType="begin"/>
      </w:r>
      <w:r w:rsidRPr="00627F60">
        <w:instrText xml:space="preserve"> ADDIN </w:instrText>
      </w:r>
      <w:r w:rsidRPr="00627F60">
        <w:fldChar w:fldCharType="end"/>
      </w:r>
    </w:p>
    <w:p w14:paraId="432AA170" w14:textId="71E5775B" w:rsidR="00BC3768" w:rsidRPr="00627F60" w:rsidRDefault="00BC3768" w:rsidP="000C0800">
      <w:pPr>
        <w:spacing w:line="480" w:lineRule="auto"/>
        <w:ind w:right="95"/>
        <w:jc w:val="both"/>
        <w:rPr>
          <w:rFonts w:ascii="Times New Roman" w:hAnsi="Times New Roman" w:cs="Times New Roman"/>
          <w:b/>
          <w:sz w:val="24"/>
          <w:szCs w:val="24"/>
          <w:shd w:val="clear" w:color="auto" w:fill="FFFFFF"/>
        </w:rPr>
      </w:pPr>
    </w:p>
    <w:p w14:paraId="55801E67" w14:textId="77777777" w:rsidR="00BC3768" w:rsidRPr="00627F60" w:rsidRDefault="00BC3768" w:rsidP="000C0800">
      <w:pPr>
        <w:spacing w:line="480" w:lineRule="auto"/>
        <w:ind w:right="95"/>
        <w:jc w:val="both"/>
        <w:rPr>
          <w:rFonts w:ascii="Times New Roman" w:hAnsi="Times New Roman" w:cs="Times New Roman"/>
          <w:sz w:val="24"/>
          <w:szCs w:val="24"/>
          <w:shd w:val="clear" w:color="auto" w:fill="FFFFFF"/>
        </w:rPr>
      </w:pPr>
    </w:p>
    <w:p w14:paraId="1F4678B9" w14:textId="77777777" w:rsidR="00123762" w:rsidRPr="00627F60" w:rsidRDefault="00123762" w:rsidP="000C0800">
      <w:pPr>
        <w:spacing w:line="480" w:lineRule="auto"/>
        <w:ind w:right="95"/>
        <w:jc w:val="both"/>
        <w:rPr>
          <w:rFonts w:ascii="Times New Roman" w:hAnsi="Times New Roman" w:cs="Times New Roman"/>
          <w:b/>
          <w:sz w:val="24"/>
          <w:szCs w:val="24"/>
          <w:shd w:val="clear" w:color="auto" w:fill="FFFFFF"/>
        </w:rPr>
        <w:sectPr w:rsidR="00123762" w:rsidRPr="00627F60">
          <w:pgSz w:w="11906" w:h="16838"/>
          <w:pgMar w:top="1440" w:right="1440" w:bottom="1440" w:left="1440" w:header="708" w:footer="708" w:gutter="0"/>
          <w:cols w:space="708"/>
          <w:docGrid w:linePitch="360"/>
        </w:sectPr>
      </w:pPr>
    </w:p>
    <w:p w14:paraId="6D92232D" w14:textId="77777777" w:rsidR="00123762" w:rsidRPr="00627F60" w:rsidRDefault="00123762"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The Swedish Adoption/Twin Study of Aging (SATSA)</w:t>
      </w:r>
    </w:p>
    <w:p w14:paraId="1A5C6A9D"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6672C6D9" w14:textId="30723BA3"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The SATSA is a twin cohort that aims to understand individual differences in aging. It is a part of the Swedish Twin Registry</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_Ref32400395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108</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which is a population-based national register including twins born between 1886 and 2000. SATSA includes 2,018 same sex twin individuals measured by nine questionnaire and ten in-person testing (IPT) waves from 1984 to 2014. The data collection and sampling procedures have been previously described</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_Ref32400445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109</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_Ref32400470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110</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DNA material was obtained from whole blood longitudinally but only baseline measures were used in the analysis. For each twin pair, one twin was randomly selected so that participants were independent in the analysis. After selection, the age of participants ranged from 48 to 94 with a mean of 69 years.</w:t>
      </w:r>
    </w:p>
    <w:p w14:paraId="5C436D6A"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21C95BA5" w14:textId="77777777"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All participants in SATSA have provided written informed consents. This study was approved by the ethics committee at Karolinska Institutet with Dnr 2015/1729-31/5.</w:t>
      </w:r>
    </w:p>
    <w:p w14:paraId="44CD7E24"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1A6D0392" w14:textId="651540BD"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 xml:space="preserve">DNA methylation data used in the analysis were measured from whole blood using the Illumina 450k array for 203 participants and the Illumina EPIC array for 77 participants. Full details on quality control have been reported previously </w:t>
      </w:r>
      <w:r w:rsidR="00F2582A" w:rsidRPr="00627F60">
        <w:rPr>
          <w:rFonts w:ascii="Times New Roman" w:hAnsi="Times New Roman" w:cs="Times New Roman"/>
          <w:sz w:val="24"/>
          <w:szCs w:val="24"/>
        </w:rPr>
        <w:t>[</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_Ref32400505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111</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Briefly, probes were filtered based on three criteria: overlap a SNP in probe sequence; have a detection p-value &gt;0.05 in any sample and locate on sex chromosomes. Samples were removed if predicted sex did not match reported sex, or if the correlation between sample mix-up probes and measured genotypes was lower than 0.7. These data were then uploaded to Horvath’s online calculator, as described in the main text, to generate the various clock estimates.</w:t>
      </w:r>
    </w:p>
    <w:p w14:paraId="632EBF5E"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lastRenderedPageBreak/>
        <w:t>Genotyping, imputation and quality control</w:t>
      </w:r>
    </w:p>
    <w:p w14:paraId="1370765B" w14:textId="17A92367" w:rsidR="00123762"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Genotyping of SATSA participants was carried out using the Illumina PsychChip. Genotype quality control details have been described previously</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_Ref32400505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111</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which included the removal of samples with &gt;1% missing genotypes, estimated inbreeding coefficient &gt;3SD from sample mean, wrong relatedness and wrong predicted sex; SNPs not mapped to a chromosome, with a low call rate (&lt;98%), with a Hardy-Weinberg P-value&lt;1x10</w:t>
      </w:r>
      <w:r w:rsidRPr="00627F60">
        <w:rPr>
          <w:rFonts w:ascii="Times New Roman" w:hAnsi="Times New Roman" w:cs="Times New Roman"/>
          <w:sz w:val="24"/>
          <w:szCs w:val="24"/>
          <w:vertAlign w:val="superscript"/>
        </w:rPr>
        <w:t>-6</w:t>
      </w:r>
      <w:r w:rsidRPr="00627F60">
        <w:rPr>
          <w:rFonts w:ascii="Times New Roman" w:hAnsi="Times New Roman" w:cs="Times New Roman"/>
          <w:sz w:val="24"/>
          <w:szCs w:val="24"/>
        </w:rPr>
        <w:t xml:space="preserve"> and with no observed minor alleles. The genotype data after QC were imputed to the 1000 Genomes Project phase 1</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_Ref32334094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42</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Further QC was carried out to remove SNPs of low imputation quality Info&lt;0.6 and MAF&lt;0.05, leaving an imputed dataset of over 6.5 million variants for analysis. The GWAS was run using PLINK v1.90</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_Ref32334885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6</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p>
    <w:p w14:paraId="4EBFD6AC" w14:textId="2594DA8A"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5A909F99" w14:textId="283BF14E"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The DNA methylation data of the SATSA study are archived in ArrayExpress at EMBL-EBI under accession number E-MTAB-7309. Please contact Sara.Hagg@ki.se for further request.</w:t>
      </w:r>
    </w:p>
    <w:p w14:paraId="5C79488A"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33E0BAEA"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Funding</w:t>
      </w:r>
    </w:p>
    <w:p w14:paraId="4F6F623F" w14:textId="77777777" w:rsidR="00123762" w:rsidRPr="00627F60" w:rsidRDefault="00123762" w:rsidP="000C0800">
      <w:pPr>
        <w:spacing w:line="480" w:lineRule="auto"/>
        <w:ind w:right="95"/>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The SATSA study was supported by NIH grants R01 (AG04563, AG10175, AG028555), the MacArthur Foundation Research Network on Successful Aging, the Swedish Council for Working Life and Social Research (FAS/FORTE) (97:0147:1B, 2009-0795, 2013-2292), and the Swedish Research Council (825-2007-7460, 825-2009-6141, 521-2013-8689, 2015-03255, 2015-06796), the Loo &amp; Hans Osterman Foundation, the Foundation for Geriatric Diseases, the Magnus Bergwall Foundation, the  Karolinska Institutet delfinansiering (KID) grant for doctoral students, the Strategic Research Program in Epidemiology at Karolinska Institutet, King Gustaf V:s and Queen Victorias Freemason Foundation, and Erik Rönnbergs donation for scientific studies in aging and age-related diseases.</w:t>
      </w:r>
    </w:p>
    <w:p w14:paraId="07114212" w14:textId="77777777" w:rsidR="00123762" w:rsidRPr="00627F60" w:rsidRDefault="00123762" w:rsidP="000C0800">
      <w:pPr>
        <w:spacing w:line="480" w:lineRule="auto"/>
        <w:ind w:right="95"/>
        <w:jc w:val="both"/>
        <w:rPr>
          <w:rFonts w:ascii="Times New Roman" w:hAnsi="Times New Roman" w:cs="Times New Roman"/>
          <w:b/>
          <w:sz w:val="24"/>
          <w:szCs w:val="24"/>
        </w:rPr>
        <w:sectPr w:rsidR="00123762" w:rsidRPr="00627F60">
          <w:pgSz w:w="11906" w:h="16838"/>
          <w:pgMar w:top="1440" w:right="1440" w:bottom="1440" w:left="1440" w:header="708" w:footer="708" w:gutter="0"/>
          <w:cols w:space="708"/>
          <w:docGrid w:linePitch="360"/>
        </w:sectPr>
      </w:pPr>
    </w:p>
    <w:p w14:paraId="5B58497F" w14:textId="27B5DDF8" w:rsidR="00123762" w:rsidRPr="00627F60" w:rsidRDefault="00123762" w:rsidP="000C0800">
      <w:pPr>
        <w:spacing w:line="480" w:lineRule="auto"/>
        <w:ind w:right="95"/>
        <w:jc w:val="both"/>
        <w:rPr>
          <w:rFonts w:ascii="Times New Roman" w:hAnsi="Times New Roman" w:cs="Times New Roman"/>
          <w:b/>
          <w:sz w:val="24"/>
          <w:szCs w:val="24"/>
        </w:rPr>
      </w:pPr>
      <w:r w:rsidRPr="00627F60">
        <w:rPr>
          <w:rFonts w:ascii="Times New Roman" w:hAnsi="Times New Roman" w:cs="Times New Roman"/>
          <w:b/>
          <w:sz w:val="24"/>
          <w:szCs w:val="24"/>
        </w:rPr>
        <w:lastRenderedPageBreak/>
        <w:t>Sister Study (SS)</w:t>
      </w:r>
    </w:p>
    <w:p w14:paraId="65086C5E"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0F324D2F" w14:textId="64530480"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shd w:val="clear" w:color="auto" w:fill="FFFFFF"/>
        </w:rPr>
        <w:t>The Sister Study is a prospective cohort study of 50,884 women recruited from the United Stat</w:t>
      </w:r>
      <w:r w:rsidR="0020799B" w:rsidRPr="00627F60">
        <w:rPr>
          <w:rFonts w:ascii="Times New Roman" w:hAnsi="Times New Roman" w:cs="Times New Roman"/>
          <w:sz w:val="24"/>
          <w:szCs w:val="24"/>
          <w:shd w:val="clear" w:color="auto" w:fill="FFFFFF"/>
        </w:rPr>
        <w:t xml:space="preserve">es and Puerto Rico between 2003 and </w:t>
      </w:r>
      <w:r w:rsidRPr="00627F60">
        <w:rPr>
          <w:rFonts w:ascii="Times New Roman" w:hAnsi="Times New Roman" w:cs="Times New Roman"/>
          <w:sz w:val="24"/>
          <w:szCs w:val="24"/>
          <w:shd w:val="clear" w:color="auto" w:fill="FFFFFF"/>
        </w:rPr>
        <w:t>2009</w:t>
      </w:r>
      <w:r w:rsidR="00F2582A" w:rsidRPr="00627F60">
        <w:rPr>
          <w:rFonts w:ascii="Times New Roman" w:hAnsi="Times New Roman" w:cs="Times New Roman"/>
          <w:sz w:val="24"/>
          <w:szCs w:val="24"/>
          <w:shd w:val="clear" w:color="auto" w:fill="FFFFFF"/>
        </w:rPr>
        <w:t xml:space="preserve"> [</w:t>
      </w:r>
      <w:r w:rsidR="00F2582A" w:rsidRPr="00627F60">
        <w:rPr>
          <w:rFonts w:ascii="Times New Roman" w:hAnsi="Times New Roman" w:cs="Times New Roman"/>
          <w:sz w:val="24"/>
          <w:szCs w:val="24"/>
          <w:shd w:val="clear" w:color="auto" w:fill="FFFFFF"/>
        </w:rPr>
        <w:fldChar w:fldCharType="begin"/>
      </w:r>
      <w:r w:rsidR="00F2582A" w:rsidRPr="00627F60">
        <w:rPr>
          <w:rFonts w:ascii="Times New Roman" w:hAnsi="Times New Roman" w:cs="Times New Roman"/>
          <w:sz w:val="24"/>
          <w:szCs w:val="24"/>
          <w:shd w:val="clear" w:color="auto" w:fill="FFFFFF"/>
        </w:rPr>
        <w:instrText xml:space="preserve"> REF _Ref32400634 \r \h </w:instrText>
      </w:r>
      <w:r w:rsidR="005F4B7B" w:rsidRPr="00627F60">
        <w:rPr>
          <w:rFonts w:ascii="Times New Roman" w:hAnsi="Times New Roman" w:cs="Times New Roman"/>
          <w:sz w:val="24"/>
          <w:szCs w:val="24"/>
          <w:shd w:val="clear" w:color="auto" w:fill="FFFFFF"/>
        </w:rPr>
        <w:instrText xml:space="preserve"> \* MERGEFORMAT </w:instrText>
      </w:r>
      <w:r w:rsidR="00F2582A" w:rsidRPr="00627F60">
        <w:rPr>
          <w:rFonts w:ascii="Times New Roman" w:hAnsi="Times New Roman" w:cs="Times New Roman"/>
          <w:sz w:val="24"/>
          <w:szCs w:val="24"/>
          <w:shd w:val="clear" w:color="auto" w:fill="FFFFFF"/>
        </w:rPr>
      </w:r>
      <w:r w:rsidR="00F2582A"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112</w:t>
      </w:r>
      <w:r w:rsidR="00F2582A" w:rsidRPr="00627F60">
        <w:rPr>
          <w:rFonts w:ascii="Times New Roman" w:hAnsi="Times New Roman" w:cs="Times New Roman"/>
          <w:sz w:val="24"/>
          <w:szCs w:val="24"/>
          <w:shd w:val="clear" w:color="auto" w:fill="FFFFFF"/>
        </w:rPr>
        <w:fldChar w:fldCharType="end"/>
      </w:r>
      <w:r w:rsidR="00F2582A" w:rsidRPr="00627F60">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xml:space="preserve">.  To be eligible, women had to be age 35-75 years, could not have had breast cancer themselves, but must have had a biological sister with breast cancer. Participants provided extensive information at baseline interview. Women are re-contacted annually for information on breast cancer and other basic health information and every 2-3 years for more detailed follow-up, with ~95% response rates for annual updates. </w:t>
      </w:r>
      <w:bookmarkStart w:id="3" w:name="_Hlk502224831"/>
      <w:r w:rsidRPr="00627F60">
        <w:rPr>
          <w:rFonts w:ascii="Times New Roman" w:hAnsi="Times New Roman" w:cs="Times New Roman"/>
          <w:sz w:val="24"/>
          <w:szCs w:val="24"/>
          <w:shd w:val="clear" w:color="auto" w:fill="FFFFFF"/>
        </w:rPr>
        <w:t>The methylation case–cohort study</w:t>
      </w:r>
      <w:r w:rsidR="00F2582A" w:rsidRPr="00627F60">
        <w:rPr>
          <w:rFonts w:ascii="Times New Roman" w:hAnsi="Times New Roman" w:cs="Times New Roman"/>
          <w:sz w:val="24"/>
          <w:szCs w:val="24"/>
          <w:shd w:val="clear" w:color="auto" w:fill="FFFFFF"/>
        </w:rPr>
        <w:t xml:space="preserve"> [</w:t>
      </w:r>
      <w:r w:rsidR="00F2582A" w:rsidRPr="00627F60">
        <w:rPr>
          <w:rFonts w:ascii="Times New Roman" w:hAnsi="Times New Roman" w:cs="Times New Roman"/>
          <w:sz w:val="24"/>
          <w:szCs w:val="24"/>
          <w:shd w:val="clear" w:color="auto" w:fill="FFFFFF"/>
        </w:rPr>
        <w:fldChar w:fldCharType="begin"/>
      </w:r>
      <w:r w:rsidR="00F2582A" w:rsidRPr="00627F60">
        <w:rPr>
          <w:rFonts w:ascii="Times New Roman" w:hAnsi="Times New Roman" w:cs="Times New Roman"/>
          <w:sz w:val="24"/>
          <w:szCs w:val="24"/>
          <w:shd w:val="clear" w:color="auto" w:fill="FFFFFF"/>
        </w:rPr>
        <w:instrText xml:space="preserve"> REF _Ref32400799 \r \h </w:instrText>
      </w:r>
      <w:r w:rsidR="005F4B7B" w:rsidRPr="00627F60">
        <w:rPr>
          <w:rFonts w:ascii="Times New Roman" w:hAnsi="Times New Roman" w:cs="Times New Roman"/>
          <w:sz w:val="24"/>
          <w:szCs w:val="24"/>
          <w:shd w:val="clear" w:color="auto" w:fill="FFFFFF"/>
        </w:rPr>
        <w:instrText xml:space="preserve"> \* MERGEFORMAT </w:instrText>
      </w:r>
      <w:r w:rsidR="00F2582A" w:rsidRPr="00627F60">
        <w:rPr>
          <w:rFonts w:ascii="Times New Roman" w:hAnsi="Times New Roman" w:cs="Times New Roman"/>
          <w:sz w:val="24"/>
          <w:szCs w:val="24"/>
          <w:shd w:val="clear" w:color="auto" w:fill="FFFFFF"/>
        </w:rPr>
      </w:r>
      <w:r w:rsidR="00F2582A"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113</w:t>
      </w:r>
      <w:r w:rsidR="00F2582A" w:rsidRPr="00627F60">
        <w:rPr>
          <w:rFonts w:ascii="Times New Roman" w:hAnsi="Times New Roman" w:cs="Times New Roman"/>
          <w:sz w:val="24"/>
          <w:szCs w:val="24"/>
          <w:shd w:val="clear" w:color="auto" w:fill="FFFFFF"/>
        </w:rPr>
        <w:fldChar w:fldCharType="end"/>
      </w:r>
      <w:r w:rsidR="00F2582A" w:rsidRPr="00627F60">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xml:space="preserve"> included a random sample of 1,336 non-Hispanic white women (74 of whom were later diagnosed with breast cancer) drawn from the full cohort, and an additional 1,542 non-Hispanic white women diagnosed with incident breast cancer during the time between enrolment and </w:t>
      </w:r>
      <w:r w:rsidR="00B0401E">
        <w:rPr>
          <w:rFonts w:ascii="Times New Roman" w:hAnsi="Times New Roman" w:cs="Times New Roman"/>
          <w:sz w:val="24"/>
          <w:szCs w:val="24"/>
          <w:shd w:val="clear" w:color="auto" w:fill="FFFFFF"/>
        </w:rPr>
        <w:t>July 2014 (Data Release 7.0)</w:t>
      </w:r>
      <w:r w:rsidRPr="00627F60">
        <w:rPr>
          <w:rFonts w:ascii="Times New Roman" w:hAnsi="Times New Roman" w:cs="Times New Roman"/>
          <w:sz w:val="24"/>
          <w:szCs w:val="24"/>
          <w:shd w:val="clear" w:color="auto" w:fill="FFFFFF"/>
        </w:rPr>
        <w:t>.</w:t>
      </w:r>
      <w:bookmarkEnd w:id="3"/>
      <w:r w:rsidRPr="00627F60">
        <w:rPr>
          <w:rFonts w:ascii="Times New Roman" w:hAnsi="Times New Roman" w:cs="Times New Roman"/>
          <w:sz w:val="24"/>
          <w:szCs w:val="24"/>
        </w:rPr>
        <w:t xml:space="preserve"> DNA was obtained from whole blood at the study baseline.  </w:t>
      </w:r>
    </w:p>
    <w:p w14:paraId="17C7C14B"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654F1D15"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sz w:val="24"/>
          <w:szCs w:val="24"/>
          <w:shd w:val="clear" w:color="auto" w:fill="FFFFFF"/>
        </w:rPr>
        <w:t>Written informed consent were obtained during a home visit. The study was conducted in accordance with recognized ethical guidelines and approved by the institutional review boards of the National Institute of Environmental Health Sciences (NIEHS), National Institutes of Health (NIH), and the Copernicus Group.</w:t>
      </w:r>
      <w:r w:rsidRPr="00627F60">
        <w:rPr>
          <w:rFonts w:ascii="Times New Roman" w:hAnsi="Times New Roman" w:cs="Times New Roman"/>
          <w:i/>
          <w:sz w:val="24"/>
          <w:szCs w:val="24"/>
        </w:rPr>
        <w:t xml:space="preserve"> </w:t>
      </w:r>
    </w:p>
    <w:p w14:paraId="271B895E"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6671B3B6" w14:textId="752D06D3"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shd w:val="clear" w:color="auto" w:fill="FFFFFF"/>
        </w:rPr>
        <w:t>DNA methylation profile in blood was assessed using Illumina Human450 Methylation Arrays.</w:t>
      </w:r>
      <w:r w:rsidRPr="00627F60">
        <w:rPr>
          <w:shd w:val="clear" w:color="auto" w:fill="FFFFFF"/>
        </w:rPr>
        <w:t xml:space="preserve"> </w:t>
      </w:r>
      <w:r w:rsidRPr="00627F60">
        <w:rPr>
          <w:rFonts w:ascii="Times New Roman" w:hAnsi="Times New Roman" w:cs="Times New Roman"/>
          <w:sz w:val="24"/>
          <w:szCs w:val="24"/>
          <w:shd w:val="clear" w:color="auto" w:fill="FFFFFF"/>
        </w:rPr>
        <w:t xml:space="preserve"> We excluded samples due to data quality issues: average bisulfite intensity &lt; 4000 or had more than 5% of probes with low-quality methylation values (detection p &gt;0.000001, number of beads &lt;3, or values outside of 3IQR); samples that were outliers for their methylation beta value distributions. </w:t>
      </w:r>
      <w:r w:rsidRPr="00627F60">
        <w:rPr>
          <w:rFonts w:ascii="Times New Roman" w:hAnsi="Times New Roman" w:cs="Times New Roman"/>
          <w:sz w:val="24"/>
          <w:szCs w:val="24"/>
        </w:rPr>
        <w:t xml:space="preserve">Methylation data preprocessing and quality control was </w:t>
      </w:r>
      <w:r w:rsidRPr="00627F60">
        <w:rPr>
          <w:rFonts w:ascii="Times New Roman" w:hAnsi="Times New Roman" w:cs="Times New Roman"/>
          <w:sz w:val="24"/>
          <w:szCs w:val="24"/>
        </w:rPr>
        <w:lastRenderedPageBreak/>
        <w:t xml:space="preserve">completed using the </w:t>
      </w:r>
      <w:r w:rsidRPr="00627F60">
        <w:rPr>
          <w:rFonts w:ascii="Times New Roman" w:hAnsi="Times New Roman" w:cs="Times New Roman"/>
          <w:i/>
          <w:sz w:val="24"/>
          <w:szCs w:val="24"/>
        </w:rPr>
        <w:t>ENmix</w:t>
      </w:r>
      <w:r w:rsidRPr="00627F60">
        <w:rPr>
          <w:rFonts w:ascii="Times New Roman" w:hAnsi="Times New Roman" w:cs="Times New Roman"/>
          <w:sz w:val="24"/>
          <w:szCs w:val="24"/>
        </w:rPr>
        <w:t xml:space="preserve"> R software package</w:t>
      </w:r>
      <w:r w:rsidR="00F2582A" w:rsidRPr="00627F60">
        <w:rPr>
          <w:rFonts w:ascii="Times New Roman" w:hAnsi="Times New Roman" w:cs="Times New Roman"/>
          <w:sz w:val="24"/>
          <w:szCs w:val="24"/>
        </w:rPr>
        <w:t xml:space="preserve"> [</w:t>
      </w:r>
      <w:r w:rsidR="00F2582A" w:rsidRPr="00627F60">
        <w:rPr>
          <w:rFonts w:ascii="Times New Roman" w:hAnsi="Times New Roman" w:cs="Times New Roman"/>
          <w:sz w:val="24"/>
          <w:szCs w:val="24"/>
        </w:rPr>
        <w:fldChar w:fldCharType="begin"/>
      </w:r>
      <w:r w:rsidR="00F2582A" w:rsidRPr="00627F60">
        <w:rPr>
          <w:rFonts w:ascii="Times New Roman" w:hAnsi="Times New Roman" w:cs="Times New Roman"/>
          <w:sz w:val="24"/>
          <w:szCs w:val="24"/>
        </w:rPr>
        <w:instrText xml:space="preserve"> REF _Ref32334444 \r \h </w:instrText>
      </w:r>
      <w:r w:rsidR="005F4B7B" w:rsidRPr="00627F60">
        <w:rPr>
          <w:rFonts w:ascii="Times New Roman" w:hAnsi="Times New Roman" w:cs="Times New Roman"/>
          <w:sz w:val="24"/>
          <w:szCs w:val="24"/>
        </w:rPr>
        <w:instrText xml:space="preserve"> \* MERGEFORMAT </w:instrText>
      </w:r>
      <w:r w:rsidR="00F2582A" w:rsidRPr="00627F60">
        <w:rPr>
          <w:rFonts w:ascii="Times New Roman" w:hAnsi="Times New Roman" w:cs="Times New Roman"/>
          <w:sz w:val="24"/>
          <w:szCs w:val="24"/>
        </w:rPr>
      </w:r>
      <w:r w:rsidR="00F2582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49</w:t>
      </w:r>
      <w:r w:rsidR="00F2582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xml:space="preserve">, </w:t>
      </w:r>
      <w:r w:rsidRPr="00627F60">
        <w:rPr>
          <w:rFonts w:ascii="Times New Roman" w:hAnsi="Times New Roman" w:cs="Times New Roman"/>
          <w:sz w:val="24"/>
          <w:szCs w:val="24"/>
          <w:shd w:val="clear" w:color="auto" w:fill="FFFFFF"/>
        </w:rPr>
        <w:t>including the following steps: ENmix background correction</w:t>
      </w:r>
      <w:r w:rsidR="00F2582A" w:rsidRPr="00627F60">
        <w:rPr>
          <w:rFonts w:ascii="Times New Roman" w:hAnsi="Times New Roman" w:cs="Times New Roman"/>
          <w:sz w:val="24"/>
          <w:szCs w:val="24"/>
          <w:shd w:val="clear" w:color="auto" w:fill="FFFFFF"/>
        </w:rPr>
        <w:t xml:space="preserve"> [</w:t>
      </w:r>
      <w:r w:rsidR="00F2582A" w:rsidRPr="00627F60">
        <w:rPr>
          <w:rFonts w:ascii="Times New Roman" w:hAnsi="Times New Roman" w:cs="Times New Roman"/>
          <w:sz w:val="24"/>
          <w:szCs w:val="24"/>
          <w:shd w:val="clear" w:color="auto" w:fill="FFFFFF"/>
        </w:rPr>
        <w:fldChar w:fldCharType="begin"/>
      </w:r>
      <w:r w:rsidR="00F2582A" w:rsidRPr="00627F60">
        <w:rPr>
          <w:rFonts w:ascii="Times New Roman" w:hAnsi="Times New Roman" w:cs="Times New Roman"/>
          <w:sz w:val="24"/>
          <w:szCs w:val="24"/>
          <w:shd w:val="clear" w:color="auto" w:fill="FFFFFF"/>
        </w:rPr>
        <w:instrText xml:space="preserve"> REF _Ref32334444 \r \h </w:instrText>
      </w:r>
      <w:r w:rsidR="005F4B7B" w:rsidRPr="00627F60">
        <w:rPr>
          <w:rFonts w:ascii="Times New Roman" w:hAnsi="Times New Roman" w:cs="Times New Roman"/>
          <w:sz w:val="24"/>
          <w:szCs w:val="24"/>
          <w:shd w:val="clear" w:color="auto" w:fill="FFFFFF"/>
        </w:rPr>
        <w:instrText xml:space="preserve"> \* MERGEFORMAT </w:instrText>
      </w:r>
      <w:r w:rsidR="00F2582A" w:rsidRPr="00627F60">
        <w:rPr>
          <w:rFonts w:ascii="Times New Roman" w:hAnsi="Times New Roman" w:cs="Times New Roman"/>
          <w:sz w:val="24"/>
          <w:szCs w:val="24"/>
          <w:shd w:val="clear" w:color="auto" w:fill="FFFFFF"/>
        </w:rPr>
      </w:r>
      <w:r w:rsidR="00F2582A"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49</w:t>
      </w:r>
      <w:r w:rsidR="00F2582A" w:rsidRPr="00627F60">
        <w:rPr>
          <w:rFonts w:ascii="Times New Roman" w:hAnsi="Times New Roman" w:cs="Times New Roman"/>
          <w:sz w:val="24"/>
          <w:szCs w:val="24"/>
          <w:shd w:val="clear" w:color="auto" w:fill="FFFFFF"/>
        </w:rPr>
        <w:fldChar w:fldCharType="end"/>
      </w:r>
      <w:r w:rsidR="00F2582A" w:rsidRPr="00627F60">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RELIC dye bias correction</w:t>
      </w:r>
      <w:r w:rsidR="00F2582A" w:rsidRPr="00627F60">
        <w:rPr>
          <w:rFonts w:ascii="Times New Roman" w:hAnsi="Times New Roman" w:cs="Times New Roman"/>
          <w:sz w:val="24"/>
          <w:szCs w:val="24"/>
          <w:shd w:val="clear" w:color="auto" w:fill="FFFFFF"/>
        </w:rPr>
        <w:t xml:space="preserve"> [</w:t>
      </w:r>
      <w:r w:rsidR="00F2582A" w:rsidRPr="00627F60">
        <w:rPr>
          <w:rFonts w:ascii="Times New Roman" w:hAnsi="Times New Roman" w:cs="Times New Roman"/>
          <w:sz w:val="24"/>
          <w:szCs w:val="24"/>
          <w:shd w:val="clear" w:color="auto" w:fill="FFFFFF"/>
        </w:rPr>
        <w:fldChar w:fldCharType="begin"/>
      </w:r>
      <w:r w:rsidR="00F2582A" w:rsidRPr="00627F60">
        <w:rPr>
          <w:rFonts w:ascii="Times New Roman" w:hAnsi="Times New Roman" w:cs="Times New Roman"/>
          <w:sz w:val="24"/>
          <w:szCs w:val="24"/>
          <w:shd w:val="clear" w:color="auto" w:fill="FFFFFF"/>
        </w:rPr>
        <w:instrText xml:space="preserve"> REF _Ref32400836 \r \h </w:instrText>
      </w:r>
      <w:r w:rsidR="005F4B7B" w:rsidRPr="00627F60">
        <w:rPr>
          <w:rFonts w:ascii="Times New Roman" w:hAnsi="Times New Roman" w:cs="Times New Roman"/>
          <w:sz w:val="24"/>
          <w:szCs w:val="24"/>
          <w:shd w:val="clear" w:color="auto" w:fill="FFFFFF"/>
        </w:rPr>
        <w:instrText xml:space="preserve"> \* MERGEFORMAT </w:instrText>
      </w:r>
      <w:r w:rsidR="00F2582A" w:rsidRPr="00627F60">
        <w:rPr>
          <w:rFonts w:ascii="Times New Roman" w:hAnsi="Times New Roman" w:cs="Times New Roman"/>
          <w:sz w:val="24"/>
          <w:szCs w:val="24"/>
          <w:shd w:val="clear" w:color="auto" w:fill="FFFFFF"/>
        </w:rPr>
      </w:r>
      <w:r w:rsidR="00F2582A"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114</w:t>
      </w:r>
      <w:r w:rsidR="00F2582A" w:rsidRPr="00627F60">
        <w:rPr>
          <w:rFonts w:ascii="Times New Roman" w:hAnsi="Times New Roman" w:cs="Times New Roman"/>
          <w:sz w:val="24"/>
          <w:szCs w:val="24"/>
          <w:shd w:val="clear" w:color="auto" w:fill="FFFFFF"/>
        </w:rPr>
        <w:fldChar w:fldCharType="end"/>
      </w:r>
      <w:r w:rsidR="00F2582A" w:rsidRPr="00627F60">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quantile normalization and RCP</w:t>
      </w:r>
      <w:r w:rsidR="00F2582A" w:rsidRPr="00627F60">
        <w:rPr>
          <w:rFonts w:ascii="Times New Roman" w:hAnsi="Times New Roman" w:cs="Times New Roman"/>
          <w:sz w:val="24"/>
          <w:szCs w:val="24"/>
          <w:shd w:val="clear" w:color="auto" w:fill="FFFFFF"/>
        </w:rPr>
        <w:t xml:space="preserve"> [</w:t>
      </w:r>
      <w:r w:rsidR="00F2582A" w:rsidRPr="00627F60">
        <w:rPr>
          <w:rFonts w:ascii="Times New Roman" w:hAnsi="Times New Roman" w:cs="Times New Roman"/>
          <w:sz w:val="24"/>
          <w:szCs w:val="24"/>
          <w:shd w:val="clear" w:color="auto" w:fill="FFFFFF"/>
        </w:rPr>
        <w:fldChar w:fldCharType="begin"/>
      </w:r>
      <w:r w:rsidR="00F2582A" w:rsidRPr="00627F60">
        <w:rPr>
          <w:rFonts w:ascii="Times New Roman" w:hAnsi="Times New Roman" w:cs="Times New Roman"/>
          <w:sz w:val="24"/>
          <w:szCs w:val="24"/>
          <w:shd w:val="clear" w:color="auto" w:fill="FFFFFF"/>
        </w:rPr>
        <w:instrText xml:space="preserve"> REF _Ref32334490 \r \h </w:instrText>
      </w:r>
      <w:r w:rsidR="005F4B7B" w:rsidRPr="00627F60">
        <w:rPr>
          <w:rFonts w:ascii="Times New Roman" w:hAnsi="Times New Roman" w:cs="Times New Roman"/>
          <w:sz w:val="24"/>
          <w:szCs w:val="24"/>
          <w:shd w:val="clear" w:color="auto" w:fill="FFFFFF"/>
        </w:rPr>
        <w:instrText xml:space="preserve"> \* MERGEFORMAT </w:instrText>
      </w:r>
      <w:r w:rsidR="00F2582A" w:rsidRPr="00627F60">
        <w:rPr>
          <w:rFonts w:ascii="Times New Roman" w:hAnsi="Times New Roman" w:cs="Times New Roman"/>
          <w:sz w:val="24"/>
          <w:szCs w:val="24"/>
          <w:shd w:val="clear" w:color="auto" w:fill="FFFFFF"/>
        </w:rPr>
      </w:r>
      <w:r w:rsidR="00F2582A" w:rsidRPr="00627F60">
        <w:rPr>
          <w:rFonts w:ascii="Times New Roman" w:hAnsi="Times New Roman" w:cs="Times New Roman"/>
          <w:sz w:val="24"/>
          <w:szCs w:val="24"/>
          <w:shd w:val="clear" w:color="auto" w:fill="FFFFFF"/>
        </w:rPr>
        <w:fldChar w:fldCharType="separate"/>
      </w:r>
      <w:r w:rsidR="00914C48" w:rsidRPr="00627F60">
        <w:rPr>
          <w:rFonts w:ascii="Times New Roman" w:hAnsi="Times New Roman" w:cs="Times New Roman"/>
          <w:sz w:val="24"/>
          <w:szCs w:val="24"/>
          <w:shd w:val="clear" w:color="auto" w:fill="FFFFFF"/>
        </w:rPr>
        <w:t>51</w:t>
      </w:r>
      <w:r w:rsidR="00F2582A" w:rsidRPr="00627F60">
        <w:rPr>
          <w:rFonts w:ascii="Times New Roman" w:hAnsi="Times New Roman" w:cs="Times New Roman"/>
          <w:sz w:val="24"/>
          <w:szCs w:val="24"/>
          <w:shd w:val="clear" w:color="auto" w:fill="FFFFFF"/>
        </w:rPr>
        <w:fldChar w:fldCharType="end"/>
      </w:r>
      <w:r w:rsidR="00F2582A" w:rsidRPr="00627F60">
        <w:rPr>
          <w:rFonts w:ascii="Times New Roman" w:hAnsi="Times New Roman" w:cs="Times New Roman"/>
          <w:sz w:val="24"/>
          <w:szCs w:val="24"/>
          <w:shd w:val="clear" w:color="auto" w:fill="FFFFFF"/>
        </w:rPr>
        <w:t>]</w:t>
      </w:r>
      <w:r w:rsidRPr="00627F60">
        <w:rPr>
          <w:rFonts w:ascii="Times New Roman" w:hAnsi="Times New Roman" w:cs="Times New Roman"/>
          <w:sz w:val="24"/>
          <w:szCs w:val="24"/>
          <w:shd w:val="clear" w:color="auto" w:fill="FFFFFF"/>
        </w:rPr>
        <w:t xml:space="preserve"> probe design bias adjustment.</w:t>
      </w:r>
      <w:r w:rsidRPr="00627F60">
        <w:rPr>
          <w:rFonts w:ascii="Times New Roman" w:hAnsi="Times New Roman" w:cs="Times New Roman"/>
          <w:sz w:val="24"/>
          <w:szCs w:val="24"/>
        </w:rPr>
        <w:t xml:space="preserve"> These data were then uploaded to Horvath’s online calculator, as described in the main text, to generate the various clock estimates.</w:t>
      </w:r>
    </w:p>
    <w:p w14:paraId="330841C8"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and quality control</w:t>
      </w:r>
    </w:p>
    <w:p w14:paraId="5ED06860" w14:textId="1EA50173" w:rsidR="00123762"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Sister Study genotyping was carried out with 3,030 samples genotyped using the Illumina OncoArray Bead Chip</w:t>
      </w:r>
      <w:r w:rsidR="00F2582A" w:rsidRPr="00627F60">
        <w:rPr>
          <w:rFonts w:ascii="Times New Roman" w:hAnsi="Times New Roman" w:cs="Times New Roman"/>
          <w:sz w:val="24"/>
          <w:szCs w:val="24"/>
        </w:rPr>
        <w:t xml:space="preserve"> [</w:t>
      </w:r>
      <w:r w:rsidR="00953C1A" w:rsidRPr="00627F60">
        <w:rPr>
          <w:rFonts w:ascii="Times New Roman" w:hAnsi="Times New Roman" w:cs="Times New Roman"/>
          <w:sz w:val="24"/>
          <w:szCs w:val="24"/>
        </w:rPr>
        <w:fldChar w:fldCharType="begin"/>
      </w:r>
      <w:r w:rsidR="00953C1A" w:rsidRPr="00627F60">
        <w:rPr>
          <w:rFonts w:ascii="Times New Roman" w:hAnsi="Times New Roman" w:cs="Times New Roman"/>
          <w:sz w:val="24"/>
          <w:szCs w:val="24"/>
        </w:rPr>
        <w:instrText xml:space="preserve"> REF _Ref32408331 \r \h </w:instrText>
      </w:r>
      <w:r w:rsidR="002A0FCA" w:rsidRPr="00627F60">
        <w:rPr>
          <w:rFonts w:ascii="Times New Roman" w:hAnsi="Times New Roman" w:cs="Times New Roman"/>
          <w:sz w:val="24"/>
          <w:szCs w:val="24"/>
        </w:rPr>
        <w:instrText xml:space="preserve"> \* MERGEFORMAT </w:instrText>
      </w:r>
      <w:r w:rsidR="00953C1A" w:rsidRPr="00627F60">
        <w:rPr>
          <w:rFonts w:ascii="Times New Roman" w:hAnsi="Times New Roman" w:cs="Times New Roman"/>
          <w:sz w:val="24"/>
          <w:szCs w:val="24"/>
        </w:rPr>
      </w:r>
      <w:r w:rsidR="00953C1A" w:rsidRPr="00627F60">
        <w:rPr>
          <w:rFonts w:ascii="Times New Roman" w:hAnsi="Times New Roman" w:cs="Times New Roman"/>
          <w:sz w:val="24"/>
          <w:szCs w:val="24"/>
        </w:rPr>
        <w:fldChar w:fldCharType="separate"/>
      </w:r>
      <w:r w:rsidR="00914C48" w:rsidRPr="00627F60">
        <w:rPr>
          <w:rFonts w:ascii="Times New Roman" w:hAnsi="Times New Roman" w:cs="Times New Roman"/>
          <w:sz w:val="24"/>
          <w:szCs w:val="24"/>
        </w:rPr>
        <w:t>115</w:t>
      </w:r>
      <w:r w:rsidR="00953C1A" w:rsidRPr="00627F60">
        <w:rPr>
          <w:rFonts w:ascii="Times New Roman" w:hAnsi="Times New Roman" w:cs="Times New Roman"/>
          <w:sz w:val="24"/>
          <w:szCs w:val="24"/>
        </w:rPr>
        <w:fldChar w:fldCharType="end"/>
      </w:r>
      <w:r w:rsidR="00F2582A" w:rsidRPr="00627F60">
        <w:rPr>
          <w:rFonts w:ascii="Times New Roman" w:hAnsi="Times New Roman" w:cs="Times New Roman"/>
          <w:sz w:val="24"/>
          <w:szCs w:val="24"/>
        </w:rPr>
        <w:t>]</w:t>
      </w:r>
      <w:r w:rsidRPr="00627F60">
        <w:rPr>
          <w:rFonts w:ascii="Times New Roman" w:hAnsi="Times New Roman" w:cs="Times New Roman"/>
          <w:sz w:val="24"/>
          <w:szCs w:val="24"/>
        </w:rPr>
        <w:t>, which has probes for genotyping of 533,000 SNPs. Approximately 50% of the markers were selected as a GWAS backbone to tag the majority of known common variants. The remaining markers were selected for various cancer types. Samples and SNPs with low quality data were excluded as following: we first exclude samples with call rate &lt;80%; then excluded SNPs with call rate &lt;80%; and we then excluded samples with call rate &lt;95%; finally, we excluded SNPs with call rate &lt;95%. Hardy-Weinberg equilibrium were checked and SNPs were excluded if P&lt;10</w:t>
      </w:r>
      <w:r w:rsidRPr="00627F60">
        <w:rPr>
          <w:rFonts w:ascii="Times New Roman" w:hAnsi="Times New Roman" w:cs="Times New Roman"/>
          <w:sz w:val="24"/>
          <w:szCs w:val="24"/>
          <w:vertAlign w:val="superscript"/>
        </w:rPr>
        <w:t>-7</w:t>
      </w:r>
      <w:r w:rsidRPr="00627F60">
        <w:rPr>
          <w:rFonts w:ascii="Times New Roman" w:hAnsi="Times New Roman" w:cs="Times New Roman"/>
          <w:sz w:val="24"/>
          <w:szCs w:val="24"/>
        </w:rPr>
        <w:t>.</w:t>
      </w:r>
    </w:p>
    <w:p w14:paraId="3B355086" w14:textId="79EA5989" w:rsidR="008B31AD"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2E79DC13" w14:textId="4BB0BF66"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Data from the Sister Study can be requested via https://sisterstudy.niehs.nih.gov/English/coll-data.htm.</w:t>
      </w:r>
    </w:p>
    <w:p w14:paraId="7C411917" w14:textId="77777777" w:rsidR="00123762" w:rsidRPr="00627F60" w:rsidRDefault="00123762"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Acknowledgements</w:t>
      </w:r>
    </w:p>
    <w:p w14:paraId="686C8EF9" w14:textId="667B7936" w:rsidR="00123762" w:rsidRPr="00627F60" w:rsidRDefault="00123762" w:rsidP="000C0800">
      <w:pPr>
        <w:spacing w:line="480" w:lineRule="auto"/>
        <w:ind w:right="95"/>
        <w:jc w:val="both"/>
        <w:rPr>
          <w:rFonts w:ascii="Times New Roman" w:hAnsi="Times New Roman" w:cs="Times New Roman"/>
          <w:sz w:val="24"/>
          <w:szCs w:val="24"/>
        </w:rPr>
      </w:pPr>
      <w:r w:rsidRPr="00627F60">
        <w:rPr>
          <w:rFonts w:ascii="Times New Roman" w:hAnsi="Times New Roman" w:cs="Times New Roman"/>
          <w:sz w:val="24"/>
          <w:szCs w:val="24"/>
        </w:rPr>
        <w:t>This work was supported by Intramural Research Program of the NIH, National Institute of Environmental Health Sciences (Z01 ES049033, Z01 ES049032, Z01 ES044005)</w:t>
      </w:r>
      <w:r w:rsidR="007739F9">
        <w:rPr>
          <w:rFonts w:ascii="Times New Roman" w:hAnsi="Times New Roman" w:cs="Times New Roman"/>
          <w:sz w:val="24"/>
          <w:szCs w:val="24"/>
        </w:rPr>
        <w:t xml:space="preserve"> under study approval IRB# 02EN271</w:t>
      </w:r>
      <w:r w:rsidRPr="00627F60">
        <w:rPr>
          <w:rFonts w:ascii="Times New Roman" w:hAnsi="Times New Roman" w:cs="Times New Roman"/>
          <w:sz w:val="24"/>
          <w:szCs w:val="24"/>
        </w:rPr>
        <w:t>.</w:t>
      </w:r>
    </w:p>
    <w:p w14:paraId="1790E3E6" w14:textId="77777777" w:rsidR="00123762" w:rsidRPr="00627F60" w:rsidRDefault="00123762" w:rsidP="000C0800">
      <w:pPr>
        <w:spacing w:line="480" w:lineRule="auto"/>
        <w:ind w:right="95"/>
        <w:jc w:val="both"/>
        <w:rPr>
          <w:rFonts w:ascii="Times New Roman" w:hAnsi="Times New Roman" w:cs="Times New Roman"/>
          <w:sz w:val="24"/>
          <w:szCs w:val="24"/>
          <w:shd w:val="clear" w:color="auto" w:fill="FFFFFF"/>
        </w:rPr>
      </w:pPr>
    </w:p>
    <w:p w14:paraId="69993D48" w14:textId="77777777" w:rsidR="00123762" w:rsidRPr="00627F60" w:rsidRDefault="00123762" w:rsidP="000C0800">
      <w:pPr>
        <w:spacing w:line="480" w:lineRule="auto"/>
        <w:ind w:right="95"/>
        <w:jc w:val="both"/>
        <w:rPr>
          <w:rFonts w:ascii="Times New Roman" w:hAnsi="Times New Roman" w:cs="Times New Roman"/>
          <w:b/>
          <w:sz w:val="24"/>
          <w:szCs w:val="24"/>
          <w:shd w:val="clear" w:color="auto" w:fill="FFFFFF"/>
        </w:rPr>
      </w:pPr>
    </w:p>
    <w:p w14:paraId="36D0EA71" w14:textId="77777777" w:rsidR="00123762" w:rsidRPr="00627F60" w:rsidRDefault="00123762" w:rsidP="000C0800">
      <w:pPr>
        <w:spacing w:line="480" w:lineRule="auto"/>
        <w:ind w:right="95"/>
        <w:jc w:val="both"/>
        <w:rPr>
          <w:rFonts w:ascii="Times New Roman" w:hAnsi="Times New Roman" w:cs="Times New Roman"/>
          <w:b/>
          <w:sz w:val="24"/>
          <w:szCs w:val="24"/>
          <w:shd w:val="clear" w:color="auto" w:fill="FFFFFF"/>
        </w:rPr>
      </w:pPr>
      <w:r w:rsidRPr="00627F60">
        <w:rPr>
          <w:rFonts w:ascii="Times New Roman" w:hAnsi="Times New Roman" w:cs="Times New Roman"/>
          <w:b/>
          <w:sz w:val="24"/>
          <w:szCs w:val="24"/>
          <w:shd w:val="clear" w:color="auto" w:fill="FFFFFF"/>
        </w:rPr>
        <w:t xml:space="preserve"> </w:t>
      </w:r>
    </w:p>
    <w:p w14:paraId="08C982E6" w14:textId="7F1A12EA" w:rsidR="00191E26" w:rsidRPr="00627F60" w:rsidRDefault="00123762" w:rsidP="000C0800">
      <w:pPr>
        <w:spacing w:line="480" w:lineRule="auto"/>
        <w:ind w:right="95"/>
        <w:jc w:val="both"/>
        <w:rPr>
          <w:rFonts w:ascii="Times New Roman" w:hAnsi="Times New Roman" w:cs="Times New Roman"/>
          <w:b/>
          <w:sz w:val="24"/>
          <w:szCs w:val="24"/>
          <w:shd w:val="clear" w:color="auto" w:fill="FFFFFF"/>
        </w:rPr>
      </w:pPr>
      <w:r w:rsidRPr="00627F60">
        <w:rPr>
          <w:rFonts w:ascii="Times New Roman" w:hAnsi="Times New Roman" w:cs="Times New Roman"/>
          <w:b/>
          <w:sz w:val="24"/>
          <w:szCs w:val="24"/>
          <w:shd w:val="clear" w:color="auto" w:fill="FFFFFF"/>
        </w:rPr>
        <w:lastRenderedPageBreak/>
        <w:t xml:space="preserve"> </w:t>
      </w:r>
      <w:r w:rsidR="00191E26" w:rsidRPr="00627F60">
        <w:rPr>
          <w:rFonts w:ascii="Times New Roman" w:hAnsi="Times New Roman" w:cs="Times New Roman"/>
          <w:b/>
          <w:sz w:val="24"/>
          <w:szCs w:val="24"/>
          <w:shd w:val="clear" w:color="auto" w:fill="FFFFFF"/>
        </w:rPr>
        <w:t xml:space="preserve">TwinsUK </w:t>
      </w:r>
    </w:p>
    <w:p w14:paraId="39D61ACD" w14:textId="77777777" w:rsidR="00F1407C" w:rsidRPr="00627F60" w:rsidRDefault="00F1407C"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Cohort description</w:t>
      </w:r>
    </w:p>
    <w:p w14:paraId="4FC5FB2D" w14:textId="68571083" w:rsidR="00F1407C" w:rsidRPr="008B31AD" w:rsidRDefault="00F1407C" w:rsidP="000C0800">
      <w:pPr>
        <w:spacing w:line="480" w:lineRule="auto"/>
        <w:ind w:right="95"/>
        <w:jc w:val="both"/>
        <w:rPr>
          <w:rFonts w:ascii="Times New Roman" w:hAnsi="Times New Roman" w:cs="Times New Roman"/>
          <w:bCs/>
          <w:sz w:val="24"/>
          <w:szCs w:val="24"/>
        </w:rPr>
      </w:pPr>
      <w:r w:rsidRPr="00627F60">
        <w:rPr>
          <w:rFonts w:ascii="Times New Roman" w:hAnsi="Times New Roman" w:cs="Times New Roman"/>
          <w:bCs/>
          <w:sz w:val="24"/>
          <w:szCs w:val="24"/>
        </w:rPr>
        <w:t>The UK Adult Twin Registry (TwinsUK) registry was established in 1992 to recruit same-sex monozygotic and dizygotic twins from the UK. Over 80% of partici</w:t>
      </w:r>
      <w:r w:rsidR="0020799B" w:rsidRPr="00627F60">
        <w:rPr>
          <w:rFonts w:ascii="Times New Roman" w:hAnsi="Times New Roman" w:cs="Times New Roman"/>
          <w:bCs/>
          <w:sz w:val="24"/>
          <w:szCs w:val="24"/>
        </w:rPr>
        <w:t xml:space="preserve">pants are female and age range </w:t>
      </w:r>
      <w:r w:rsidRPr="00627F60">
        <w:rPr>
          <w:rFonts w:ascii="Times New Roman" w:hAnsi="Times New Roman" w:cs="Times New Roman"/>
          <w:bCs/>
          <w:sz w:val="24"/>
          <w:szCs w:val="24"/>
        </w:rPr>
        <w:t xml:space="preserve">is </w:t>
      </w:r>
      <w:r w:rsidR="0020799B" w:rsidRPr="00627F60">
        <w:rPr>
          <w:rFonts w:ascii="Times New Roman" w:hAnsi="Times New Roman" w:cs="Times New Roman"/>
          <w:bCs/>
          <w:sz w:val="24"/>
          <w:szCs w:val="24"/>
        </w:rPr>
        <w:t>f</w:t>
      </w:r>
      <w:r w:rsidRPr="00627F60">
        <w:rPr>
          <w:rFonts w:ascii="Times New Roman" w:hAnsi="Times New Roman" w:cs="Times New Roman"/>
          <w:bCs/>
          <w:sz w:val="24"/>
          <w:szCs w:val="24"/>
        </w:rPr>
        <w:t>rom 16 to 98 years old)</w:t>
      </w:r>
      <w:r w:rsidR="000C0800">
        <w:rPr>
          <w:rFonts w:ascii="Times New Roman" w:hAnsi="Times New Roman" w:cs="Times New Roman"/>
          <w:bCs/>
          <w:sz w:val="24"/>
          <w:szCs w:val="24"/>
        </w:rPr>
        <w:t>.</w:t>
      </w:r>
      <w:r w:rsidRPr="00627F60">
        <w:rPr>
          <w:rFonts w:ascii="Times New Roman" w:hAnsi="Times New Roman" w:cs="Times New Roman"/>
          <w:bCs/>
          <w:sz w:val="24"/>
          <w:szCs w:val="24"/>
        </w:rPr>
        <w:t xml:space="preserve"> The cohort includes more than 14,000 twin participants from all regions across the United Kingdom. Research twin volunteers have contributed longitudinal questionnaire data and attended clinical visits where many twins have had multiple visits over the years. The TwinsUK cohort also includes collection of different</w:t>
      </w:r>
      <w:r w:rsidR="00070D4E" w:rsidRPr="00627F60">
        <w:rPr>
          <w:rFonts w:ascii="Times New Roman" w:hAnsi="Times New Roman" w:cs="Times New Roman"/>
          <w:bCs/>
          <w:sz w:val="24"/>
          <w:szCs w:val="24"/>
        </w:rPr>
        <w:t xml:space="preserve"> biological samples, as well as</w:t>
      </w:r>
      <w:r w:rsidRPr="00627F60">
        <w:rPr>
          <w:rFonts w:ascii="Times New Roman" w:hAnsi="Times New Roman" w:cs="Times New Roman"/>
          <w:bCs/>
          <w:sz w:val="24"/>
          <w:szCs w:val="24"/>
        </w:rPr>
        <w:t xml:space="preserve"> biological data profiles. The TwinsUK cohort has been used in many epidemiological studies and is representative of the general UK population for a wide range of diseases and traits [</w:t>
      </w:r>
      <w:r w:rsidRPr="00627F60">
        <w:rPr>
          <w:rFonts w:ascii="Times New Roman" w:hAnsi="Times New Roman" w:cs="Times New Roman"/>
          <w:bCs/>
          <w:sz w:val="24"/>
          <w:szCs w:val="24"/>
        </w:rPr>
        <w:fldChar w:fldCharType="begin"/>
      </w:r>
      <w:r w:rsidRPr="00627F60">
        <w:rPr>
          <w:rFonts w:ascii="Times New Roman" w:hAnsi="Times New Roman" w:cs="Times New Roman"/>
          <w:bCs/>
          <w:sz w:val="24"/>
          <w:szCs w:val="24"/>
        </w:rPr>
        <w:instrText xml:space="preserve"> REF _Ref32571230 \r \h </w:instrText>
      </w:r>
      <w:r w:rsidR="002A0FCA" w:rsidRPr="00627F60">
        <w:rPr>
          <w:rFonts w:ascii="Times New Roman" w:hAnsi="Times New Roman" w:cs="Times New Roman"/>
          <w:bCs/>
          <w:sz w:val="24"/>
          <w:szCs w:val="24"/>
        </w:rPr>
        <w:instrText xml:space="preserve"> \* MERGEFORMAT </w:instrText>
      </w:r>
      <w:r w:rsidRPr="00627F60">
        <w:rPr>
          <w:rFonts w:ascii="Times New Roman" w:hAnsi="Times New Roman" w:cs="Times New Roman"/>
          <w:bCs/>
          <w:sz w:val="24"/>
          <w:szCs w:val="24"/>
        </w:rPr>
      </w:r>
      <w:r w:rsidRPr="00627F60">
        <w:rPr>
          <w:rFonts w:ascii="Times New Roman" w:hAnsi="Times New Roman" w:cs="Times New Roman"/>
          <w:bCs/>
          <w:sz w:val="24"/>
          <w:szCs w:val="24"/>
        </w:rPr>
        <w:fldChar w:fldCharType="separate"/>
      </w:r>
      <w:r w:rsidR="00914C48" w:rsidRPr="00627F60">
        <w:rPr>
          <w:rFonts w:ascii="Times New Roman" w:hAnsi="Times New Roman" w:cs="Times New Roman"/>
          <w:bCs/>
          <w:sz w:val="24"/>
          <w:szCs w:val="24"/>
        </w:rPr>
        <w:t>116</w:t>
      </w:r>
      <w:r w:rsidRPr="00627F60">
        <w:rPr>
          <w:rFonts w:ascii="Times New Roman" w:hAnsi="Times New Roman" w:cs="Times New Roman"/>
          <w:bCs/>
          <w:sz w:val="24"/>
          <w:szCs w:val="24"/>
        </w:rPr>
        <w:fldChar w:fldCharType="end"/>
      </w:r>
      <w:r w:rsidR="008B31AD">
        <w:rPr>
          <w:rFonts w:ascii="Times New Roman" w:hAnsi="Times New Roman" w:cs="Times New Roman"/>
          <w:bCs/>
          <w:sz w:val="24"/>
          <w:szCs w:val="24"/>
        </w:rPr>
        <w:t>].</w:t>
      </w:r>
    </w:p>
    <w:p w14:paraId="7941D259" w14:textId="77777777" w:rsidR="00F1407C" w:rsidRPr="00627F60" w:rsidRDefault="00F1407C"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Ethics</w:t>
      </w:r>
    </w:p>
    <w:p w14:paraId="56540358" w14:textId="1F53DA3D" w:rsidR="00F1407C" w:rsidRPr="00627F60" w:rsidRDefault="00F1407C" w:rsidP="000C0800">
      <w:pPr>
        <w:spacing w:line="480" w:lineRule="auto"/>
        <w:ind w:right="95"/>
        <w:jc w:val="both"/>
        <w:rPr>
          <w:rFonts w:ascii="Times New Roman" w:hAnsi="Times New Roman" w:cs="Times New Roman"/>
          <w:bCs/>
          <w:sz w:val="24"/>
          <w:szCs w:val="24"/>
        </w:rPr>
      </w:pPr>
      <w:r w:rsidRPr="00627F60">
        <w:rPr>
          <w:rFonts w:ascii="Times New Roman" w:hAnsi="Times New Roman" w:cs="Times New Roman"/>
          <w:bCs/>
          <w:sz w:val="24"/>
          <w:szCs w:val="24"/>
        </w:rPr>
        <w:t>Ethical approval was granted by the National Research Ethics Service London-Westminster, the St Thomas’ Hospital Research Ethics Committee (EC04/015 and 07/H0802/84). All twins provided written informed consent prior to taki</w:t>
      </w:r>
      <w:r w:rsidR="008B31AD">
        <w:rPr>
          <w:rFonts w:ascii="Times New Roman" w:hAnsi="Times New Roman" w:cs="Times New Roman"/>
          <w:bCs/>
          <w:sz w:val="24"/>
          <w:szCs w:val="24"/>
        </w:rPr>
        <w:t>ng part in research activities.</w:t>
      </w:r>
    </w:p>
    <w:p w14:paraId="70112DB1" w14:textId="77777777" w:rsidR="00F1407C" w:rsidRPr="00627F60" w:rsidRDefault="00F1407C"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DNA Methylation</w:t>
      </w:r>
    </w:p>
    <w:p w14:paraId="154047BF" w14:textId="6F215AA3" w:rsidR="00F1407C" w:rsidRPr="008B31AD" w:rsidRDefault="00F1407C" w:rsidP="000C0800">
      <w:pPr>
        <w:spacing w:line="480" w:lineRule="auto"/>
        <w:ind w:right="95"/>
        <w:jc w:val="both"/>
        <w:rPr>
          <w:rFonts w:ascii="Times New Roman" w:hAnsi="Times New Roman" w:cs="Times New Roman"/>
          <w:bCs/>
          <w:sz w:val="24"/>
          <w:szCs w:val="24"/>
        </w:rPr>
      </w:pPr>
      <w:r w:rsidRPr="00627F60">
        <w:rPr>
          <w:rFonts w:ascii="Times New Roman" w:hAnsi="Times New Roman" w:cs="Times New Roman"/>
          <w:bCs/>
          <w:sz w:val="24"/>
          <w:szCs w:val="24"/>
        </w:rPr>
        <w:t>DNA methylation profiles generated using the Illumina 450K array in whole blood samples in TwinsUK have previously been described [</w:t>
      </w:r>
      <w:r w:rsidRPr="00627F60">
        <w:rPr>
          <w:rFonts w:ascii="Times New Roman" w:hAnsi="Times New Roman" w:cs="Times New Roman"/>
          <w:bCs/>
          <w:sz w:val="24"/>
          <w:szCs w:val="24"/>
        </w:rPr>
        <w:fldChar w:fldCharType="begin"/>
      </w:r>
      <w:r w:rsidRPr="00627F60">
        <w:rPr>
          <w:rFonts w:ascii="Times New Roman" w:hAnsi="Times New Roman" w:cs="Times New Roman"/>
          <w:bCs/>
          <w:sz w:val="24"/>
          <w:szCs w:val="24"/>
        </w:rPr>
        <w:instrText xml:space="preserve"> REF _Ref32571269 \r \h </w:instrText>
      </w:r>
      <w:r w:rsidR="002A0FCA" w:rsidRPr="00627F60">
        <w:rPr>
          <w:rFonts w:ascii="Times New Roman" w:hAnsi="Times New Roman" w:cs="Times New Roman"/>
          <w:bCs/>
          <w:sz w:val="24"/>
          <w:szCs w:val="24"/>
        </w:rPr>
        <w:instrText xml:space="preserve"> \* MERGEFORMAT </w:instrText>
      </w:r>
      <w:r w:rsidRPr="00627F60">
        <w:rPr>
          <w:rFonts w:ascii="Times New Roman" w:hAnsi="Times New Roman" w:cs="Times New Roman"/>
          <w:bCs/>
          <w:sz w:val="24"/>
          <w:szCs w:val="24"/>
        </w:rPr>
      </w:r>
      <w:r w:rsidRPr="00627F60">
        <w:rPr>
          <w:rFonts w:ascii="Times New Roman" w:hAnsi="Times New Roman" w:cs="Times New Roman"/>
          <w:bCs/>
          <w:sz w:val="24"/>
          <w:szCs w:val="24"/>
        </w:rPr>
        <w:fldChar w:fldCharType="separate"/>
      </w:r>
      <w:r w:rsidR="00914C48" w:rsidRPr="00627F60">
        <w:rPr>
          <w:rFonts w:ascii="Times New Roman" w:hAnsi="Times New Roman" w:cs="Times New Roman"/>
          <w:bCs/>
          <w:sz w:val="24"/>
          <w:szCs w:val="24"/>
        </w:rPr>
        <w:t>117</w:t>
      </w:r>
      <w:r w:rsidRPr="00627F60">
        <w:rPr>
          <w:rFonts w:ascii="Times New Roman" w:hAnsi="Times New Roman" w:cs="Times New Roman"/>
          <w:bCs/>
          <w:sz w:val="24"/>
          <w:szCs w:val="24"/>
        </w:rPr>
        <w:fldChar w:fldCharType="end"/>
      </w:r>
      <w:r w:rsidRPr="00627F60">
        <w:rPr>
          <w:rFonts w:ascii="Times New Roman" w:hAnsi="Times New Roman" w:cs="Times New Roman"/>
          <w:bCs/>
          <w:sz w:val="24"/>
          <w:szCs w:val="24"/>
        </w:rPr>
        <w:t>,</w:t>
      </w:r>
      <w:r w:rsidR="000C0800">
        <w:rPr>
          <w:rFonts w:ascii="Times New Roman" w:hAnsi="Times New Roman" w:cs="Times New Roman"/>
          <w:bCs/>
          <w:sz w:val="24"/>
          <w:szCs w:val="24"/>
        </w:rPr>
        <w:t xml:space="preserve"> </w:t>
      </w:r>
      <w:r w:rsidRPr="00627F60">
        <w:rPr>
          <w:rFonts w:ascii="Times New Roman" w:hAnsi="Times New Roman" w:cs="Times New Roman"/>
          <w:bCs/>
          <w:sz w:val="24"/>
          <w:szCs w:val="24"/>
        </w:rPr>
        <w:fldChar w:fldCharType="begin"/>
      </w:r>
      <w:r w:rsidRPr="00627F60">
        <w:rPr>
          <w:rFonts w:ascii="Times New Roman" w:hAnsi="Times New Roman" w:cs="Times New Roman"/>
          <w:bCs/>
          <w:sz w:val="24"/>
          <w:szCs w:val="24"/>
        </w:rPr>
        <w:instrText xml:space="preserve"> REF _Ref32571371 \r \h </w:instrText>
      </w:r>
      <w:r w:rsidR="002A0FCA" w:rsidRPr="00627F60">
        <w:rPr>
          <w:rFonts w:ascii="Times New Roman" w:hAnsi="Times New Roman" w:cs="Times New Roman"/>
          <w:bCs/>
          <w:sz w:val="24"/>
          <w:szCs w:val="24"/>
        </w:rPr>
        <w:instrText xml:space="preserve"> \* MERGEFORMAT </w:instrText>
      </w:r>
      <w:r w:rsidRPr="00627F60">
        <w:rPr>
          <w:rFonts w:ascii="Times New Roman" w:hAnsi="Times New Roman" w:cs="Times New Roman"/>
          <w:bCs/>
          <w:sz w:val="24"/>
          <w:szCs w:val="24"/>
        </w:rPr>
      </w:r>
      <w:r w:rsidRPr="00627F60">
        <w:rPr>
          <w:rFonts w:ascii="Times New Roman" w:hAnsi="Times New Roman" w:cs="Times New Roman"/>
          <w:bCs/>
          <w:sz w:val="24"/>
          <w:szCs w:val="24"/>
        </w:rPr>
        <w:fldChar w:fldCharType="separate"/>
      </w:r>
      <w:r w:rsidR="00914C48" w:rsidRPr="00627F60">
        <w:rPr>
          <w:rFonts w:ascii="Times New Roman" w:hAnsi="Times New Roman" w:cs="Times New Roman"/>
          <w:bCs/>
          <w:sz w:val="24"/>
          <w:szCs w:val="24"/>
        </w:rPr>
        <w:t>118</w:t>
      </w:r>
      <w:r w:rsidRPr="00627F60">
        <w:rPr>
          <w:rFonts w:ascii="Times New Roman" w:hAnsi="Times New Roman" w:cs="Times New Roman"/>
          <w:bCs/>
          <w:sz w:val="24"/>
          <w:szCs w:val="24"/>
        </w:rPr>
        <w:fldChar w:fldCharType="end"/>
      </w:r>
      <w:r w:rsidRPr="00627F60">
        <w:rPr>
          <w:rFonts w:ascii="Times New Roman" w:hAnsi="Times New Roman" w:cs="Times New Roman"/>
          <w:bCs/>
          <w:sz w:val="24"/>
          <w:szCs w:val="24"/>
        </w:rPr>
        <w:t xml:space="preserve">, </w:t>
      </w:r>
      <w:r w:rsidRPr="00627F60">
        <w:rPr>
          <w:rFonts w:ascii="Times New Roman" w:hAnsi="Times New Roman" w:cs="Times New Roman"/>
          <w:bCs/>
          <w:sz w:val="24"/>
          <w:szCs w:val="24"/>
        </w:rPr>
        <w:fldChar w:fldCharType="begin"/>
      </w:r>
      <w:r w:rsidRPr="00627F60">
        <w:rPr>
          <w:rFonts w:ascii="Times New Roman" w:hAnsi="Times New Roman" w:cs="Times New Roman"/>
          <w:bCs/>
          <w:sz w:val="24"/>
          <w:szCs w:val="24"/>
        </w:rPr>
        <w:instrText xml:space="preserve"> REF _Ref32571377 \r \h </w:instrText>
      </w:r>
      <w:r w:rsidR="002A0FCA" w:rsidRPr="00627F60">
        <w:rPr>
          <w:rFonts w:ascii="Times New Roman" w:hAnsi="Times New Roman" w:cs="Times New Roman"/>
          <w:bCs/>
          <w:sz w:val="24"/>
          <w:szCs w:val="24"/>
        </w:rPr>
        <w:instrText xml:space="preserve"> \* MERGEFORMAT </w:instrText>
      </w:r>
      <w:r w:rsidRPr="00627F60">
        <w:rPr>
          <w:rFonts w:ascii="Times New Roman" w:hAnsi="Times New Roman" w:cs="Times New Roman"/>
          <w:bCs/>
          <w:sz w:val="24"/>
          <w:szCs w:val="24"/>
        </w:rPr>
      </w:r>
      <w:r w:rsidRPr="00627F60">
        <w:rPr>
          <w:rFonts w:ascii="Times New Roman" w:hAnsi="Times New Roman" w:cs="Times New Roman"/>
          <w:bCs/>
          <w:sz w:val="24"/>
          <w:szCs w:val="24"/>
        </w:rPr>
        <w:fldChar w:fldCharType="separate"/>
      </w:r>
      <w:r w:rsidR="00914C48" w:rsidRPr="00627F60">
        <w:rPr>
          <w:rFonts w:ascii="Times New Roman" w:hAnsi="Times New Roman" w:cs="Times New Roman"/>
          <w:bCs/>
          <w:sz w:val="24"/>
          <w:szCs w:val="24"/>
        </w:rPr>
        <w:t>119</w:t>
      </w:r>
      <w:r w:rsidRPr="00627F60">
        <w:rPr>
          <w:rFonts w:ascii="Times New Roman" w:hAnsi="Times New Roman" w:cs="Times New Roman"/>
          <w:bCs/>
          <w:sz w:val="24"/>
          <w:szCs w:val="24"/>
        </w:rPr>
        <w:fldChar w:fldCharType="end"/>
      </w:r>
      <w:r w:rsidRPr="00627F60">
        <w:rPr>
          <w:rFonts w:ascii="Times New Roman" w:hAnsi="Times New Roman" w:cs="Times New Roman"/>
          <w:bCs/>
          <w:sz w:val="24"/>
          <w:szCs w:val="24"/>
        </w:rPr>
        <w:t xml:space="preserve">]. Briefly, DNA samples were extracted from whole blood using DNeasy kit (Qiagen, Inc) and bisulfite converted using EZ DNA methylation kit (Zymo Research Corporation). DNA methylation levels were detected using the Illumina Infinium HumanMethylation450 array (Illumina) and methylation betas were generated using the R package minfi with background correction. Raw beta levels were first applied the beta mixture quantile dilation (BMIQ) method. Probe exclusion criteria including probes mapped to multiple locations to the reference sequence, and probes where </w:t>
      </w:r>
      <w:r w:rsidRPr="00627F60">
        <w:rPr>
          <w:rFonts w:ascii="Times New Roman" w:hAnsi="Times New Roman" w:cs="Times New Roman"/>
          <w:bCs/>
          <w:sz w:val="24"/>
          <w:szCs w:val="24"/>
        </w:rPr>
        <w:lastRenderedPageBreak/>
        <w:t>more than 1% of subjects had detection p-value &gt; 0.05. Individuals with over 5% missing probes, with mismatched sex, and with mismatched genotypes were excluded. This study wa</w:t>
      </w:r>
      <w:r w:rsidR="00CC2CE9">
        <w:rPr>
          <w:rFonts w:ascii="Times New Roman" w:hAnsi="Times New Roman" w:cs="Times New Roman"/>
          <w:bCs/>
          <w:sz w:val="24"/>
          <w:szCs w:val="24"/>
        </w:rPr>
        <w:t>s carried out in a subset of 496</w:t>
      </w:r>
      <w:r w:rsidR="008B31AD">
        <w:rPr>
          <w:rFonts w:ascii="Times New Roman" w:hAnsi="Times New Roman" w:cs="Times New Roman"/>
          <w:bCs/>
          <w:sz w:val="24"/>
          <w:szCs w:val="24"/>
        </w:rPr>
        <w:t xml:space="preserve"> unrelated subjects. </w:t>
      </w:r>
    </w:p>
    <w:p w14:paraId="5E0D3A42" w14:textId="77777777" w:rsidR="00F1407C" w:rsidRPr="00627F60" w:rsidRDefault="00F1407C" w:rsidP="000C0800">
      <w:pPr>
        <w:spacing w:line="480" w:lineRule="auto"/>
        <w:ind w:right="95"/>
        <w:jc w:val="both"/>
        <w:rPr>
          <w:rFonts w:ascii="Times New Roman" w:hAnsi="Times New Roman" w:cs="Times New Roman"/>
          <w:i/>
          <w:sz w:val="24"/>
          <w:szCs w:val="24"/>
        </w:rPr>
      </w:pPr>
      <w:r w:rsidRPr="00627F60">
        <w:rPr>
          <w:rFonts w:ascii="Times New Roman" w:hAnsi="Times New Roman" w:cs="Times New Roman"/>
          <w:i/>
          <w:sz w:val="24"/>
          <w:szCs w:val="24"/>
        </w:rPr>
        <w:t>Genotyping, imputation and quality control</w:t>
      </w:r>
    </w:p>
    <w:p w14:paraId="384EECF5" w14:textId="745D5529" w:rsidR="00F1407C" w:rsidRDefault="00CC2CE9" w:rsidP="000C0800">
      <w:pPr>
        <w:spacing w:line="480" w:lineRule="auto"/>
        <w:ind w:right="95"/>
        <w:jc w:val="both"/>
        <w:rPr>
          <w:rFonts w:ascii="Times New Roman" w:hAnsi="Times New Roman" w:cs="Times New Roman"/>
          <w:color w:val="000000"/>
          <w:sz w:val="24"/>
          <w:szCs w:val="24"/>
          <w:lang w:val="en-US"/>
        </w:rPr>
      </w:pPr>
      <w:r w:rsidRPr="00FB7A63">
        <w:rPr>
          <w:rFonts w:ascii="Times New Roman" w:hAnsi="Times New Roman" w:cs="Times New Roman"/>
          <w:color w:val="000000"/>
          <w:sz w:val="24"/>
          <w:szCs w:val="24"/>
          <w:lang w:val="en-US"/>
        </w:rPr>
        <w:t>The larger TwinsUK dataset was genotyped using a combination of Illumina HumanHap300, HumanHap610Q, HumanHap1M Duo, and HumanHap1.2M Duo 1M arrays. Separate imputations were performed for the datasets and then merged using GTOOL. Genotype data were pre-phased using IMPUTE2 without reference panels. The resulting haplotypes underwent fast imputation using the 1000 genome PHASE1 data set. The reference set using 1000 Genomes Phase I (interim) was based on sequence data freeze from November 23, 2010, and the phased haplotype data release in June 2011. After imputation, SNPs were filtered at a MAF&gt;5%.</w:t>
      </w:r>
    </w:p>
    <w:p w14:paraId="3B98F876" w14:textId="39C75172" w:rsidR="00CC2CE9" w:rsidRDefault="008B31AD" w:rsidP="000C0800">
      <w:pPr>
        <w:spacing w:line="480" w:lineRule="auto"/>
        <w:ind w:right="95"/>
        <w:jc w:val="both"/>
        <w:rPr>
          <w:rFonts w:ascii="Times New Roman" w:hAnsi="Times New Roman" w:cs="Times New Roman"/>
          <w:i/>
          <w:color w:val="000000"/>
          <w:sz w:val="24"/>
          <w:szCs w:val="24"/>
          <w:lang w:val="en-US"/>
        </w:rPr>
      </w:pPr>
      <w:r>
        <w:rPr>
          <w:rFonts w:ascii="Times New Roman" w:hAnsi="Times New Roman" w:cs="Times New Roman"/>
          <w:i/>
          <w:color w:val="000000"/>
          <w:sz w:val="24"/>
          <w:szCs w:val="24"/>
          <w:lang w:val="en-US"/>
        </w:rPr>
        <w:t>Data availability</w:t>
      </w:r>
    </w:p>
    <w:p w14:paraId="2E8C6432" w14:textId="5E2EF16E" w:rsidR="008B31AD" w:rsidRPr="008B31AD" w:rsidRDefault="008B31AD" w:rsidP="000C0800">
      <w:pPr>
        <w:spacing w:line="480" w:lineRule="auto"/>
        <w:ind w:right="95"/>
        <w:jc w:val="both"/>
        <w:rPr>
          <w:rFonts w:ascii="Times New Roman" w:hAnsi="Times New Roman" w:cs="Times New Roman"/>
          <w:color w:val="000000"/>
          <w:sz w:val="24"/>
          <w:szCs w:val="24"/>
          <w:lang w:val="en-US"/>
        </w:rPr>
      </w:pPr>
      <w:r w:rsidRPr="008B31AD">
        <w:rPr>
          <w:rFonts w:ascii="Times New Roman" w:hAnsi="Times New Roman" w:cs="Times New Roman"/>
          <w:color w:val="000000"/>
          <w:sz w:val="24"/>
          <w:szCs w:val="24"/>
          <w:lang w:val="en-US"/>
        </w:rPr>
        <w:t>The majority of TwinsUK DNA methylation data are available through the NCBI Gene Expression Omnibus (GEO) under accession numbers GSE62992 and GSE121633. Individual level genotype, DNA methylation, and phenotype data can be accessed through application to the TwinsUK data access committee (https://twinsuk.ac.uk/resources-for-researchers/access-our-data/).</w:t>
      </w:r>
    </w:p>
    <w:p w14:paraId="46E535C4" w14:textId="77777777" w:rsidR="00F1407C" w:rsidRPr="00627F60" w:rsidRDefault="00F1407C" w:rsidP="000C0800">
      <w:pPr>
        <w:spacing w:line="480" w:lineRule="auto"/>
        <w:ind w:right="95"/>
        <w:jc w:val="both"/>
        <w:rPr>
          <w:rFonts w:ascii="Times New Roman" w:hAnsi="Times New Roman" w:cs="Times New Roman"/>
          <w:bCs/>
          <w:i/>
          <w:iCs/>
          <w:sz w:val="24"/>
          <w:szCs w:val="24"/>
        </w:rPr>
      </w:pPr>
      <w:r w:rsidRPr="00627F60">
        <w:rPr>
          <w:rFonts w:ascii="Times New Roman" w:hAnsi="Times New Roman" w:cs="Times New Roman"/>
          <w:bCs/>
          <w:i/>
          <w:iCs/>
          <w:sz w:val="24"/>
          <w:szCs w:val="24"/>
        </w:rPr>
        <w:t>Acknowledgments</w:t>
      </w:r>
    </w:p>
    <w:p w14:paraId="624C73F9" w14:textId="77777777" w:rsidR="00F1407C" w:rsidRPr="00627F60" w:rsidRDefault="00F1407C" w:rsidP="000C0800">
      <w:pPr>
        <w:spacing w:line="480" w:lineRule="auto"/>
        <w:ind w:right="95"/>
        <w:jc w:val="both"/>
        <w:rPr>
          <w:rFonts w:ascii="Times New Roman" w:hAnsi="Times New Roman" w:cs="Times New Roman"/>
          <w:bCs/>
          <w:sz w:val="24"/>
          <w:szCs w:val="24"/>
        </w:rPr>
      </w:pPr>
      <w:r w:rsidRPr="00627F60">
        <w:rPr>
          <w:rFonts w:ascii="Times New Roman" w:hAnsi="Times New Roman" w:cs="Times New Roman"/>
          <w:bCs/>
          <w:sz w:val="24"/>
          <w:szCs w:val="24"/>
        </w:rPr>
        <w:t xml:space="preserve">The TwinsUK study was funded by the Wellcome Trust and European Community’s Seventh Framework Programme (FP7/2007-2013). The TwinsUK study also receives support from the National Institute for Health Research (NIHR)-funded BioResource, Clinical Research Facility and Biomedical Research Centre based at Guy’s and St Thomas’ NHS Foundation Trust in partnership with King’s College London. This research study was also supported by </w:t>
      </w:r>
      <w:r w:rsidRPr="00627F60">
        <w:rPr>
          <w:rFonts w:ascii="Times New Roman" w:hAnsi="Times New Roman" w:cs="Times New Roman"/>
          <w:bCs/>
          <w:sz w:val="24"/>
          <w:szCs w:val="24"/>
        </w:rPr>
        <w:lastRenderedPageBreak/>
        <w:t>a joint UK Economic and Social Research Council (ESRC) and Biotechnology and Biological Sciences Research Council (BBSRC) grant (ES/N000404/1 to J.T.B.), and funding support from the JPI ERA-HDHL DIMENSION project (BBSRC BB/S020845/1 to J.T.B).</w:t>
      </w:r>
    </w:p>
    <w:p w14:paraId="23164E2D" w14:textId="77777777" w:rsidR="00FF4055" w:rsidRDefault="00FF4055" w:rsidP="000C0800">
      <w:pPr>
        <w:spacing w:line="480" w:lineRule="auto"/>
        <w:ind w:right="95"/>
        <w:jc w:val="both"/>
        <w:rPr>
          <w:rFonts w:ascii="Times New Roman" w:hAnsi="Times New Roman" w:cs="Times New Roman"/>
          <w:b/>
          <w:sz w:val="24"/>
          <w:szCs w:val="24"/>
          <w:shd w:val="clear" w:color="auto" w:fill="FFFFFF"/>
        </w:rPr>
        <w:sectPr w:rsidR="00FF4055">
          <w:pgSz w:w="11906" w:h="16838"/>
          <w:pgMar w:top="1440" w:right="1440" w:bottom="1440" w:left="1440" w:header="708" w:footer="708" w:gutter="0"/>
          <w:cols w:space="708"/>
          <w:docGrid w:linePitch="360"/>
        </w:sectPr>
      </w:pPr>
    </w:p>
    <w:p w14:paraId="30CED5DE" w14:textId="77777777" w:rsidR="00FF4055" w:rsidRPr="00751377" w:rsidRDefault="00FF4055" w:rsidP="000C0800">
      <w:pPr>
        <w:spacing w:line="480" w:lineRule="auto"/>
        <w:ind w:right="95"/>
        <w:jc w:val="both"/>
        <w:rPr>
          <w:rFonts w:ascii="Times New Roman" w:hAnsi="Times New Roman" w:cs="Times New Roman"/>
          <w:b/>
          <w:sz w:val="24"/>
          <w:szCs w:val="24"/>
        </w:rPr>
      </w:pPr>
      <w:r>
        <w:rPr>
          <w:rFonts w:ascii="Times New Roman" w:hAnsi="Times New Roman" w:cs="Times New Roman"/>
          <w:b/>
          <w:sz w:val="24"/>
          <w:szCs w:val="24"/>
        </w:rPr>
        <w:lastRenderedPageBreak/>
        <w:t>The Cardiovascular Risk in Young Finns Study</w:t>
      </w:r>
      <w:r w:rsidRPr="00751377">
        <w:rPr>
          <w:rFonts w:ascii="Times New Roman" w:hAnsi="Times New Roman" w:cs="Times New Roman"/>
          <w:b/>
          <w:sz w:val="24"/>
          <w:szCs w:val="24"/>
        </w:rPr>
        <w:t xml:space="preserve"> (</w:t>
      </w:r>
      <w:r>
        <w:rPr>
          <w:rFonts w:ascii="Times New Roman" w:hAnsi="Times New Roman" w:cs="Times New Roman"/>
          <w:b/>
          <w:sz w:val="24"/>
          <w:szCs w:val="24"/>
        </w:rPr>
        <w:t>YFS</w:t>
      </w:r>
      <w:r w:rsidRPr="00751377">
        <w:rPr>
          <w:rFonts w:ascii="Times New Roman" w:hAnsi="Times New Roman" w:cs="Times New Roman"/>
          <w:b/>
          <w:sz w:val="24"/>
          <w:szCs w:val="24"/>
        </w:rPr>
        <w:t>)</w:t>
      </w:r>
    </w:p>
    <w:p w14:paraId="09EF8170" w14:textId="77777777" w:rsidR="00FF4055" w:rsidRPr="00751377" w:rsidRDefault="00FF4055" w:rsidP="000C0800">
      <w:pPr>
        <w:spacing w:line="480" w:lineRule="auto"/>
        <w:ind w:right="95"/>
        <w:jc w:val="both"/>
        <w:rPr>
          <w:rFonts w:ascii="Times New Roman" w:hAnsi="Times New Roman" w:cs="Times New Roman"/>
          <w:i/>
          <w:sz w:val="24"/>
          <w:szCs w:val="24"/>
        </w:rPr>
      </w:pPr>
      <w:r w:rsidRPr="00751377">
        <w:rPr>
          <w:rFonts w:ascii="Times New Roman" w:hAnsi="Times New Roman" w:cs="Times New Roman"/>
          <w:i/>
          <w:sz w:val="24"/>
          <w:szCs w:val="24"/>
        </w:rPr>
        <w:t>Cohort description</w:t>
      </w:r>
    </w:p>
    <w:p w14:paraId="3668B02D" w14:textId="4019370B" w:rsidR="00FF4055" w:rsidRPr="005C615D" w:rsidRDefault="00FF4055" w:rsidP="000C0800">
      <w:pPr>
        <w:spacing w:line="480" w:lineRule="auto"/>
        <w:ind w:right="95"/>
        <w:jc w:val="both"/>
        <w:rPr>
          <w:rFonts w:ascii="Times New Roman" w:hAnsi="Times New Roman" w:cs="Times New Roman"/>
          <w:sz w:val="24"/>
          <w:szCs w:val="24"/>
        </w:rPr>
      </w:pPr>
      <w:r w:rsidRPr="003308C9">
        <w:rPr>
          <w:rFonts w:ascii="Times New Roman" w:hAnsi="Times New Roman" w:cs="Times New Roman"/>
          <w:sz w:val="24"/>
          <w:szCs w:val="24"/>
          <w:lang w:val="en-US"/>
        </w:rPr>
        <w:t>YFS is one of the largest existing follow-up studies into cardiovascular health from childhood to adulthood, running in a longitudinal prospective setup with regular follow-ups from 1980 onwards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REF _Ref39737315 \r \h </w:instrText>
      </w:r>
      <w:r w:rsidR="00FE7B3B">
        <w:rPr>
          <w:rFonts w:ascii="Times New Roman" w:hAnsi="Times New Roman" w:cs="Times New Roman"/>
          <w:sz w:val="24"/>
          <w:szCs w:val="24"/>
          <w:lang w:val="en-US"/>
        </w:rPr>
        <w:instrText xml:space="preserve"> \* MERGEFORMAT </w:instrText>
      </w:r>
      <w:r>
        <w:rPr>
          <w:rFonts w:ascii="Times New Roman" w:hAnsi="Times New Roman" w:cs="Times New Roman"/>
          <w:sz w:val="24"/>
          <w:szCs w:val="24"/>
          <w:lang w:val="en-US"/>
        </w:rPr>
      </w:r>
      <w:r>
        <w:rPr>
          <w:rFonts w:ascii="Times New Roman" w:hAnsi="Times New Roman" w:cs="Times New Roman"/>
          <w:sz w:val="24"/>
          <w:szCs w:val="24"/>
          <w:lang w:val="en-US"/>
        </w:rPr>
        <w:fldChar w:fldCharType="separate"/>
      </w:r>
      <w:r>
        <w:rPr>
          <w:rFonts w:ascii="Times New Roman" w:hAnsi="Times New Roman" w:cs="Times New Roman"/>
          <w:sz w:val="24"/>
          <w:szCs w:val="24"/>
          <w:lang w:val="en-US"/>
        </w:rPr>
        <w:t>120</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REF _Ref39737323 \r \h </w:instrText>
      </w:r>
      <w:r w:rsidR="00FE7B3B">
        <w:rPr>
          <w:rFonts w:ascii="Times New Roman" w:hAnsi="Times New Roman" w:cs="Times New Roman"/>
          <w:sz w:val="24"/>
          <w:szCs w:val="24"/>
          <w:lang w:val="en-US"/>
        </w:rPr>
        <w:instrText xml:space="preserve"> \* MERGEFORMAT </w:instrText>
      </w:r>
      <w:r>
        <w:rPr>
          <w:rFonts w:ascii="Times New Roman" w:hAnsi="Times New Roman" w:cs="Times New Roman"/>
          <w:sz w:val="24"/>
          <w:szCs w:val="24"/>
          <w:lang w:val="en-US"/>
        </w:rPr>
      </w:r>
      <w:r>
        <w:rPr>
          <w:rFonts w:ascii="Times New Roman" w:hAnsi="Times New Roman" w:cs="Times New Roman"/>
          <w:sz w:val="24"/>
          <w:szCs w:val="24"/>
          <w:lang w:val="en-US"/>
        </w:rPr>
        <w:fldChar w:fldCharType="separate"/>
      </w:r>
      <w:r>
        <w:rPr>
          <w:rFonts w:ascii="Times New Roman" w:hAnsi="Times New Roman" w:cs="Times New Roman"/>
          <w:sz w:val="24"/>
          <w:szCs w:val="24"/>
          <w:lang w:val="en-US"/>
        </w:rPr>
        <w:t>121</w:t>
      </w:r>
      <w:r>
        <w:rPr>
          <w:rFonts w:ascii="Times New Roman" w:hAnsi="Times New Roman" w:cs="Times New Roman"/>
          <w:sz w:val="24"/>
          <w:szCs w:val="24"/>
          <w:lang w:val="en-US"/>
        </w:rPr>
        <w:fldChar w:fldCharType="end"/>
      </w:r>
      <w:r w:rsidRPr="003308C9">
        <w:rPr>
          <w:rFonts w:ascii="Times New Roman" w:hAnsi="Times New Roman" w:cs="Times New Roman"/>
          <w:sz w:val="24"/>
          <w:szCs w:val="24"/>
          <w:lang w:val="en-US"/>
        </w:rPr>
        <w:t xml:space="preserve">]. The study began in 1980 with 3596 children and adolescents aged 3 to 18 years randomly selected from the areas of five university hospitals in Finland (Turku, Tampere, Helsinki, Kuopio and Oulu). The participants have been followed up for over 40 years. The present study is based on subsample of </w:t>
      </w:r>
      <w:r>
        <w:rPr>
          <w:rFonts w:ascii="Times New Roman" w:hAnsi="Times New Roman" w:cs="Times New Roman"/>
          <w:sz w:val="24"/>
          <w:szCs w:val="24"/>
          <w:lang w:val="en-US"/>
        </w:rPr>
        <w:t>1402</w:t>
      </w:r>
      <w:r w:rsidR="00E14F10">
        <w:rPr>
          <w:rFonts w:ascii="Times New Roman" w:hAnsi="Times New Roman" w:cs="Times New Roman"/>
          <w:sz w:val="24"/>
          <w:szCs w:val="24"/>
          <w:lang w:val="en-US"/>
        </w:rPr>
        <w:t xml:space="preserve"> participants from </w:t>
      </w:r>
      <w:r w:rsidRPr="003308C9">
        <w:rPr>
          <w:rFonts w:ascii="Times New Roman" w:hAnsi="Times New Roman" w:cs="Times New Roman"/>
          <w:sz w:val="24"/>
          <w:szCs w:val="24"/>
          <w:lang w:val="en-US"/>
        </w:rPr>
        <w:t>the 2011 follow-up</w:t>
      </w:r>
      <w:r w:rsidRPr="00751377">
        <w:rPr>
          <w:rFonts w:ascii="Times New Roman" w:hAnsi="Times New Roman" w:cs="Times New Roman"/>
          <w:sz w:val="24"/>
          <w:szCs w:val="24"/>
        </w:rPr>
        <w:t xml:space="preserve">. DNA was obtained from whole blood </w:t>
      </w:r>
      <w:r>
        <w:rPr>
          <w:rFonts w:ascii="Times New Roman" w:hAnsi="Times New Roman" w:cs="Times New Roman"/>
          <w:sz w:val="24"/>
          <w:szCs w:val="24"/>
        </w:rPr>
        <w:t>samples</w:t>
      </w:r>
      <w:r w:rsidRPr="00751377">
        <w:rPr>
          <w:rFonts w:ascii="Times New Roman" w:hAnsi="Times New Roman" w:cs="Times New Roman"/>
          <w:sz w:val="24"/>
          <w:szCs w:val="24"/>
        </w:rPr>
        <w:t xml:space="preserve">.  </w:t>
      </w:r>
    </w:p>
    <w:p w14:paraId="693B8650" w14:textId="77777777" w:rsidR="00FF4055" w:rsidRPr="00751377" w:rsidRDefault="00FF4055" w:rsidP="000C0800">
      <w:pPr>
        <w:spacing w:line="480" w:lineRule="auto"/>
        <w:ind w:right="95"/>
        <w:jc w:val="both"/>
        <w:rPr>
          <w:rFonts w:ascii="Times New Roman" w:hAnsi="Times New Roman" w:cs="Times New Roman"/>
          <w:i/>
          <w:sz w:val="24"/>
          <w:szCs w:val="24"/>
        </w:rPr>
      </w:pPr>
      <w:r w:rsidRPr="00751377">
        <w:rPr>
          <w:rFonts w:ascii="Times New Roman" w:hAnsi="Times New Roman" w:cs="Times New Roman"/>
          <w:i/>
          <w:sz w:val="24"/>
          <w:szCs w:val="24"/>
        </w:rPr>
        <w:t>Ethics</w:t>
      </w:r>
    </w:p>
    <w:p w14:paraId="300D934C" w14:textId="08E60D1A" w:rsidR="00FF4055" w:rsidRPr="001A4598" w:rsidRDefault="00FF4055" w:rsidP="000C0800">
      <w:pPr>
        <w:spacing w:line="480" w:lineRule="auto"/>
        <w:ind w:right="95"/>
        <w:jc w:val="both"/>
        <w:rPr>
          <w:rFonts w:ascii="Times New Roman" w:hAnsi="Times New Roman" w:cs="Times New Roman"/>
          <w:sz w:val="24"/>
          <w:szCs w:val="24"/>
          <w:lang w:val="en-US"/>
        </w:rPr>
      </w:pPr>
      <w:r w:rsidRPr="001A4598">
        <w:rPr>
          <w:rFonts w:ascii="Times New Roman" w:hAnsi="Times New Roman" w:cs="Times New Roman"/>
          <w:sz w:val="24"/>
          <w:szCs w:val="24"/>
          <w:lang w:val="en-US"/>
        </w:rPr>
        <w:t>The study followed the guidelines of the Declaration of Helsinki and was approved by the ethical review committee of the Hospital district of Southwest Finland and the Regional Ethics Committee of the Expert Responsibility area of Tampere University Hospital</w:t>
      </w:r>
      <w:r w:rsidR="007739F9">
        <w:rPr>
          <w:rFonts w:ascii="Times New Roman" w:hAnsi="Times New Roman" w:cs="Times New Roman"/>
          <w:sz w:val="24"/>
          <w:szCs w:val="24"/>
          <w:lang w:val="en-US"/>
        </w:rPr>
        <w:t xml:space="preserve"> (IRB </w:t>
      </w:r>
      <w:r w:rsidR="007739F9" w:rsidRPr="007739F9">
        <w:rPr>
          <w:rFonts w:ascii="Times New Roman" w:hAnsi="Times New Roman" w:cs="Times New Roman"/>
          <w:sz w:val="24"/>
          <w:szCs w:val="24"/>
          <w:lang w:val="en-US"/>
        </w:rPr>
        <w:t>ETMK:68/1801/2017</w:t>
      </w:r>
      <w:r w:rsidR="007739F9">
        <w:rPr>
          <w:rFonts w:ascii="Times New Roman" w:hAnsi="Times New Roman" w:cs="Times New Roman"/>
          <w:sz w:val="24"/>
          <w:szCs w:val="24"/>
          <w:lang w:val="en-US"/>
        </w:rPr>
        <w:t>)</w:t>
      </w:r>
      <w:r w:rsidRPr="001A4598">
        <w:rPr>
          <w:rFonts w:ascii="Times New Roman" w:hAnsi="Times New Roman" w:cs="Times New Roman"/>
          <w:sz w:val="24"/>
          <w:szCs w:val="24"/>
          <w:lang w:val="en-US"/>
        </w:rPr>
        <w:t xml:space="preserve">. All participants submitted informed consent to participate. </w:t>
      </w:r>
    </w:p>
    <w:p w14:paraId="13D88F79" w14:textId="77777777" w:rsidR="00FF4055" w:rsidRPr="00751377" w:rsidRDefault="00FF4055" w:rsidP="000C0800">
      <w:pPr>
        <w:spacing w:line="480" w:lineRule="auto"/>
        <w:ind w:right="95"/>
        <w:jc w:val="both"/>
        <w:rPr>
          <w:rFonts w:ascii="Times New Roman" w:hAnsi="Times New Roman" w:cs="Times New Roman"/>
          <w:i/>
          <w:sz w:val="24"/>
          <w:szCs w:val="24"/>
        </w:rPr>
      </w:pPr>
      <w:r w:rsidRPr="00751377">
        <w:rPr>
          <w:rFonts w:ascii="Times New Roman" w:hAnsi="Times New Roman" w:cs="Times New Roman"/>
          <w:i/>
          <w:sz w:val="24"/>
          <w:szCs w:val="24"/>
        </w:rPr>
        <w:t>DNA Methylation</w:t>
      </w:r>
    </w:p>
    <w:p w14:paraId="301FC0C8" w14:textId="22618195" w:rsidR="00FF4055" w:rsidRPr="00FF4055" w:rsidRDefault="00FF4055" w:rsidP="000C0800">
      <w:pPr>
        <w:spacing w:line="480" w:lineRule="auto"/>
        <w:ind w:right="95"/>
        <w:jc w:val="both"/>
        <w:rPr>
          <w:rFonts w:ascii="Times New Roman" w:hAnsi="Times New Roman" w:cs="Times New Roman"/>
          <w:sz w:val="24"/>
          <w:szCs w:val="24"/>
          <w:lang w:eastAsia="en-GB"/>
        </w:rPr>
      </w:pPr>
      <w:r w:rsidRPr="0012126F">
        <w:rPr>
          <w:rFonts w:ascii="Times New Roman" w:eastAsia="Times New Roman" w:hAnsi="Times New Roman" w:cs="Times New Roman"/>
          <w:sz w:val="24"/>
          <w:szCs w:val="24"/>
          <w:lang w:val="en-US"/>
        </w:rPr>
        <w:t>Leukocyte DNA of the YFS cohort was obtained from EDTA-blood samples using a Wizard® Genomic DNA Purification Kit (</w:t>
      </w:r>
      <w:r w:rsidRPr="00FF4055">
        <w:rPr>
          <w:rFonts w:ascii="Times New Roman" w:eastAsia="Times New Roman" w:hAnsi="Times New Roman" w:cs="Times New Roman"/>
          <w:sz w:val="24"/>
          <w:szCs w:val="24"/>
          <w:lang w:val="en-US"/>
        </w:rPr>
        <w:t xml:space="preserve">Promega Corporation, Madison, WI, USA) according to the manufacturer’s instructions. Genome-wide DNA methylation levels were obtained using </w:t>
      </w:r>
      <w:r w:rsidR="00E14F10">
        <w:rPr>
          <w:rFonts w:ascii="Times New Roman" w:eastAsia="Times New Roman" w:hAnsi="Times New Roman" w:cs="Times New Roman"/>
          <w:sz w:val="24"/>
          <w:szCs w:val="24"/>
        </w:rPr>
        <w:t>Infinium MethylationEPIC </w:t>
      </w:r>
      <w:r w:rsidRPr="00FF4055">
        <w:rPr>
          <w:rFonts w:ascii="Times New Roman" w:eastAsia="Times New Roman" w:hAnsi="Times New Roman" w:cs="Times New Roman"/>
          <w:sz w:val="24"/>
          <w:szCs w:val="24"/>
        </w:rPr>
        <w:t>array</w:t>
      </w:r>
      <w:r w:rsidRPr="00FF4055">
        <w:rPr>
          <w:rFonts w:ascii="Times New Roman" w:eastAsia="Times New Roman" w:hAnsi="Times New Roman" w:cs="Times New Roman"/>
          <w:sz w:val="24"/>
          <w:szCs w:val="24"/>
          <w:lang w:val="en-US"/>
        </w:rPr>
        <w:t xml:space="preserve"> according to the protocol by Illumina. </w:t>
      </w:r>
      <w:r w:rsidRPr="00FF4055">
        <w:rPr>
          <w:rFonts w:ascii="Times New Roman" w:hAnsi="Times New Roman" w:cs="Times New Roman"/>
          <w:sz w:val="24"/>
          <w:szCs w:val="24"/>
          <w:lang w:eastAsia="en-GB"/>
        </w:rPr>
        <w:t>All the analysed samples have sum of detection P-values across all the probes less than 0.01. Logged (log2) median of methylated and unmethylated intensities of the analysed samples clustered visually well. Further, samples for which real sex did not match the predicted sex were excluded. Background subtraction and dye-bias normalization was performed via</w:t>
      </w:r>
      <w:r>
        <w:rPr>
          <w:rFonts w:ascii="Times New Roman" w:hAnsi="Times New Roman" w:cs="Times New Roman"/>
          <w:sz w:val="24"/>
          <w:szCs w:val="24"/>
          <w:lang w:eastAsia="en-GB"/>
        </w:rPr>
        <w:t xml:space="preserve"> noob method [</w:t>
      </w:r>
      <w:r>
        <w:rPr>
          <w:rFonts w:ascii="Times New Roman" w:hAnsi="Times New Roman" w:cs="Times New Roman"/>
          <w:sz w:val="24"/>
          <w:szCs w:val="24"/>
          <w:lang w:eastAsia="en-GB"/>
        </w:rPr>
        <w:fldChar w:fldCharType="begin"/>
      </w:r>
      <w:r>
        <w:rPr>
          <w:rFonts w:ascii="Times New Roman" w:hAnsi="Times New Roman" w:cs="Times New Roman"/>
          <w:sz w:val="24"/>
          <w:szCs w:val="24"/>
          <w:lang w:eastAsia="en-GB"/>
        </w:rPr>
        <w:instrText xml:space="preserve"> REF _Ref32331607 \r \h </w:instrText>
      </w:r>
      <w:r w:rsidR="00FE7B3B">
        <w:rPr>
          <w:rFonts w:ascii="Times New Roman" w:hAnsi="Times New Roman" w:cs="Times New Roman"/>
          <w:sz w:val="24"/>
          <w:szCs w:val="24"/>
          <w:lang w:eastAsia="en-GB"/>
        </w:rPr>
        <w:instrText xml:space="preserve"> \* MERGEFORMAT </w:instrText>
      </w:r>
      <w:r>
        <w:rPr>
          <w:rFonts w:ascii="Times New Roman" w:hAnsi="Times New Roman" w:cs="Times New Roman"/>
          <w:sz w:val="24"/>
          <w:szCs w:val="24"/>
          <w:lang w:eastAsia="en-GB"/>
        </w:rPr>
      </w:r>
      <w:r>
        <w:rPr>
          <w:rFonts w:ascii="Times New Roman" w:hAnsi="Times New Roman" w:cs="Times New Roman"/>
          <w:sz w:val="24"/>
          <w:szCs w:val="24"/>
          <w:lang w:eastAsia="en-GB"/>
        </w:rPr>
        <w:fldChar w:fldCharType="separate"/>
      </w:r>
      <w:r>
        <w:rPr>
          <w:rFonts w:ascii="Times New Roman" w:hAnsi="Times New Roman" w:cs="Times New Roman"/>
          <w:sz w:val="24"/>
          <w:szCs w:val="24"/>
          <w:lang w:eastAsia="en-GB"/>
        </w:rPr>
        <w:t>13</w:t>
      </w:r>
      <w:r>
        <w:rPr>
          <w:rFonts w:ascii="Times New Roman" w:hAnsi="Times New Roman" w:cs="Times New Roman"/>
          <w:sz w:val="24"/>
          <w:szCs w:val="24"/>
          <w:lang w:eastAsia="en-GB"/>
        </w:rPr>
        <w:fldChar w:fldCharType="end"/>
      </w:r>
      <w:r w:rsidRPr="00FF4055">
        <w:rPr>
          <w:rFonts w:ascii="Times New Roman" w:hAnsi="Times New Roman" w:cs="Times New Roman"/>
          <w:sz w:val="24"/>
          <w:szCs w:val="24"/>
          <w:lang w:eastAsia="en-GB"/>
        </w:rPr>
        <w:t xml:space="preserve">] followed by stratified quantile normalization. Probes with detection p-value more than 0.01 </w:t>
      </w:r>
      <w:r w:rsidRPr="00FF4055">
        <w:rPr>
          <w:rFonts w:ascii="Times New Roman" w:hAnsi="Times New Roman" w:cs="Times New Roman"/>
          <w:sz w:val="24"/>
          <w:szCs w:val="24"/>
          <w:lang w:eastAsia="en-GB"/>
        </w:rPr>
        <w:lastRenderedPageBreak/>
        <w:t xml:space="preserve">in 99% of the samples were filtered out. </w:t>
      </w:r>
      <w:r w:rsidRPr="00FF4055">
        <w:rPr>
          <w:rFonts w:ascii="Times New Roman" w:hAnsi="Times New Roman" w:cs="Times New Roman"/>
          <w:sz w:val="24"/>
          <w:szCs w:val="24"/>
        </w:rPr>
        <w:t>These data were then uploaded to Horvath’s online calculator, as described in the main text, to generate the various clock estimates.</w:t>
      </w:r>
    </w:p>
    <w:p w14:paraId="4D339125" w14:textId="77777777" w:rsidR="00FF4055" w:rsidRPr="00FF4055" w:rsidRDefault="00FF4055" w:rsidP="000C0800">
      <w:pPr>
        <w:spacing w:line="480" w:lineRule="auto"/>
        <w:ind w:right="95"/>
        <w:jc w:val="both"/>
        <w:rPr>
          <w:rFonts w:ascii="Times New Roman" w:hAnsi="Times New Roman" w:cs="Times New Roman"/>
          <w:i/>
          <w:sz w:val="24"/>
          <w:szCs w:val="24"/>
        </w:rPr>
      </w:pPr>
      <w:r w:rsidRPr="00FF4055">
        <w:rPr>
          <w:rFonts w:ascii="Times New Roman" w:hAnsi="Times New Roman" w:cs="Times New Roman"/>
          <w:i/>
          <w:sz w:val="24"/>
          <w:szCs w:val="24"/>
        </w:rPr>
        <w:t>Genotyping, imputation and quality control</w:t>
      </w:r>
    </w:p>
    <w:p w14:paraId="4E542623" w14:textId="19420408" w:rsidR="00FF4055" w:rsidRPr="00762EE6" w:rsidRDefault="00FF4055" w:rsidP="000C0800">
      <w:pPr>
        <w:spacing w:line="480" w:lineRule="auto"/>
        <w:ind w:right="95"/>
        <w:jc w:val="both"/>
        <w:rPr>
          <w:rFonts w:ascii="Times New Roman" w:eastAsia="Times New Roman" w:hAnsi="Times New Roman" w:cs="Times New Roman"/>
          <w:color w:val="000000" w:themeColor="text1"/>
          <w:sz w:val="24"/>
          <w:szCs w:val="24"/>
          <w:lang w:val="en-US"/>
        </w:rPr>
      </w:pPr>
      <w:r w:rsidRPr="00FF4055">
        <w:rPr>
          <w:rFonts w:ascii="Times New Roman" w:eastAsia="Times New Roman" w:hAnsi="Times New Roman" w:cs="Times New Roman"/>
          <w:color w:val="000000" w:themeColor="text1"/>
          <w:sz w:val="24"/>
          <w:szCs w:val="24"/>
          <w:lang w:val="en-US"/>
        </w:rPr>
        <w:t>Genomic DNA was extracted from peripheral blood leukocytes using a commercially available kit and Qiagen BioRobot M48 Workstation according to the manufacturer’s instructions (Qiagen, Hilden, Germany). Genotyping was done for 2556 samples using custom build Illumina Human 670 k BeadChip atWelcome Trust Sanger Institute. Genotypes were called using Illuminus clustering algorithm. 56 samples failed Sanger genotyping pipeline QC criteria (i.e., duplicated samples, heterozygosity, low call rate, or Sequenom fingerprint discrepancy). From the remaining 2500 samples one sample failed</w:t>
      </w:r>
      <w:r w:rsidRPr="00762EE6">
        <w:rPr>
          <w:rFonts w:ascii="Times New Roman" w:eastAsia="Times New Roman" w:hAnsi="Times New Roman" w:cs="Times New Roman"/>
          <w:color w:val="000000" w:themeColor="text1"/>
          <w:sz w:val="24"/>
          <w:szCs w:val="24"/>
          <w:lang w:val="en-US"/>
        </w:rPr>
        <w:t xml:space="preserve"> gender check, three were removed due to low genotyping call rate (&lt; 0.95) and 54 samples for possible relatedness (pi-hat &gt; 0.2). 11766 Short Nucleotide Polymorphisms (SNPs) were excluded based on Hardy-Weinberg equilibrium test (p ≤ 1e-06), 7746 SNPs failed missingness test (call rate &lt; 0.95) and 34596 SNPs failed frequency test (minor allele frequency &lt; 0.01). After quality control there were 2442 samples and 546677 genotyped SNPs available for further analysis</w:t>
      </w:r>
      <w:r w:rsidRPr="00762EE6">
        <w:rPr>
          <w:rFonts w:ascii="Times New Roman" w:eastAsia="Times New Roman" w:hAnsi="Times New Roman" w:cs="Times New Roman"/>
          <w:color w:val="000000" w:themeColor="text1"/>
          <w:sz w:val="24"/>
          <w:szCs w:val="24"/>
          <w:u w:val="single"/>
          <w:lang w:val="en-US"/>
        </w:rPr>
        <w:t>.</w:t>
      </w:r>
      <w:r>
        <w:rPr>
          <w:rFonts w:ascii="Times New Roman" w:eastAsia="Times New Roman" w:hAnsi="Times New Roman" w:cs="Times New Roman"/>
          <w:color w:val="000000" w:themeColor="text1"/>
          <w:sz w:val="24"/>
          <w:szCs w:val="24"/>
          <w:lang w:val="en-US"/>
        </w:rPr>
        <w:t xml:space="preserve"> </w:t>
      </w:r>
      <w:r w:rsidRPr="00762EE6">
        <w:rPr>
          <w:rFonts w:ascii="Times New Roman" w:hAnsi="Times New Roman" w:cs="Times New Roman"/>
          <w:color w:val="000000" w:themeColor="text1"/>
          <w:sz w:val="24"/>
          <w:szCs w:val="24"/>
          <w:lang w:val="en-US"/>
        </w:rPr>
        <w:t>Genotype imputation was performed using Minimac3 [</w:t>
      </w:r>
      <w:r>
        <w:rPr>
          <w:rFonts w:ascii="Times New Roman" w:eastAsia="Times New Roman" w:hAnsi="Times New Roman" w:cs="Times New Roman"/>
          <w:color w:val="000000" w:themeColor="text1"/>
          <w:sz w:val="24"/>
          <w:szCs w:val="24"/>
          <w:lang w:val="en-US"/>
        </w:rPr>
        <w:fldChar w:fldCharType="begin"/>
      </w:r>
      <w:r>
        <w:rPr>
          <w:rFonts w:ascii="Times New Roman" w:hAnsi="Times New Roman" w:cs="Times New Roman"/>
          <w:color w:val="000000" w:themeColor="text1"/>
          <w:sz w:val="24"/>
          <w:szCs w:val="24"/>
          <w:lang w:val="en-US"/>
        </w:rPr>
        <w:instrText xml:space="preserve"> REF _Ref32400312 \r \h </w:instrText>
      </w:r>
      <w:r w:rsidR="00FE7B3B">
        <w:rPr>
          <w:rFonts w:ascii="Times New Roman" w:eastAsia="Times New Roman" w:hAnsi="Times New Roman" w:cs="Times New Roman"/>
          <w:color w:val="000000" w:themeColor="text1"/>
          <w:sz w:val="24"/>
          <w:szCs w:val="24"/>
          <w:lang w:val="en-US"/>
        </w:rPr>
        <w:instrText xml:space="preserve"> \* MERGEFORMAT </w:instrText>
      </w:r>
      <w:r>
        <w:rPr>
          <w:rFonts w:ascii="Times New Roman" w:eastAsia="Times New Roman" w:hAnsi="Times New Roman" w:cs="Times New Roman"/>
          <w:color w:val="000000" w:themeColor="text1"/>
          <w:sz w:val="24"/>
          <w:szCs w:val="24"/>
          <w:lang w:val="en-US"/>
        </w:rPr>
      </w:r>
      <w:r>
        <w:rPr>
          <w:rFonts w:ascii="Times New Roman" w:eastAsia="Times New Roman" w:hAnsi="Times New Roman" w:cs="Times New Roman"/>
          <w:color w:val="000000" w:themeColor="text1"/>
          <w:sz w:val="24"/>
          <w:szCs w:val="24"/>
          <w:lang w:val="en-US"/>
        </w:rPr>
        <w:fldChar w:fldCharType="separate"/>
      </w:r>
      <w:r>
        <w:rPr>
          <w:rFonts w:ascii="Times New Roman" w:hAnsi="Times New Roman" w:cs="Times New Roman"/>
          <w:color w:val="000000" w:themeColor="text1"/>
          <w:sz w:val="24"/>
          <w:szCs w:val="24"/>
          <w:lang w:val="en-US"/>
        </w:rPr>
        <w:t>107</w:t>
      </w:r>
      <w:r>
        <w:rPr>
          <w:rFonts w:ascii="Times New Roman" w:eastAsia="Times New Roman" w:hAnsi="Times New Roman" w:cs="Times New Roman"/>
          <w:color w:val="000000" w:themeColor="text1"/>
          <w:sz w:val="24"/>
          <w:szCs w:val="24"/>
          <w:lang w:val="en-US"/>
        </w:rPr>
        <w:fldChar w:fldCharType="end"/>
      </w:r>
      <w:r w:rsidRPr="00762EE6">
        <w:rPr>
          <w:rFonts w:ascii="Times New Roman" w:hAnsi="Times New Roman" w:cs="Times New Roman"/>
          <w:color w:val="000000" w:themeColor="text1"/>
          <w:sz w:val="24"/>
          <w:szCs w:val="24"/>
          <w:lang w:val="en-US"/>
        </w:rPr>
        <w:t>] and 1000G phase3 reference set on Michigan Imputation Server. Autosomes and sex chromosomes were phased using Eagle [</w:t>
      </w:r>
      <w:r>
        <w:rPr>
          <w:rFonts w:ascii="Times New Roman" w:hAnsi="Times New Roman" w:cs="Times New Roman"/>
          <w:color w:val="000000" w:themeColor="text1"/>
          <w:sz w:val="24"/>
          <w:szCs w:val="24"/>
          <w:lang w:val="en-US"/>
        </w:rPr>
        <w:fldChar w:fldCharType="begin"/>
      </w:r>
      <w:r>
        <w:rPr>
          <w:rFonts w:ascii="Times New Roman" w:hAnsi="Times New Roman" w:cs="Times New Roman"/>
          <w:color w:val="000000" w:themeColor="text1"/>
          <w:sz w:val="24"/>
          <w:szCs w:val="24"/>
          <w:lang w:val="en-US"/>
        </w:rPr>
        <w:instrText xml:space="preserve"> REF _Ref39737465 \r \h </w:instrText>
      </w:r>
      <w:r w:rsidR="00FE7B3B">
        <w:rPr>
          <w:rFonts w:ascii="Times New Roman" w:hAnsi="Times New Roman" w:cs="Times New Roman"/>
          <w:color w:val="000000" w:themeColor="text1"/>
          <w:sz w:val="24"/>
          <w:szCs w:val="24"/>
          <w:lang w:val="en-US"/>
        </w:rPr>
        <w:instrText xml:space="preserve"> \* MERGEFORMAT </w:instrText>
      </w:r>
      <w:r>
        <w:rPr>
          <w:rFonts w:ascii="Times New Roman" w:hAnsi="Times New Roman" w:cs="Times New Roman"/>
          <w:color w:val="000000" w:themeColor="text1"/>
          <w:sz w:val="24"/>
          <w:szCs w:val="24"/>
          <w:lang w:val="en-US"/>
        </w:rPr>
      </w:r>
      <w:r>
        <w:rPr>
          <w:rFonts w:ascii="Times New Roman" w:hAnsi="Times New Roman" w:cs="Times New Roman"/>
          <w:color w:val="000000" w:themeColor="text1"/>
          <w:sz w:val="24"/>
          <w:szCs w:val="24"/>
          <w:lang w:val="en-US"/>
        </w:rPr>
        <w:fldChar w:fldCharType="separate"/>
      </w:r>
      <w:r>
        <w:rPr>
          <w:rFonts w:ascii="Times New Roman" w:hAnsi="Times New Roman" w:cs="Times New Roman"/>
          <w:color w:val="000000" w:themeColor="text1"/>
          <w:sz w:val="24"/>
          <w:szCs w:val="24"/>
          <w:lang w:val="en-US"/>
        </w:rPr>
        <w:t>3</w:t>
      </w:r>
      <w:r>
        <w:rPr>
          <w:rFonts w:ascii="Times New Roman" w:hAnsi="Times New Roman" w:cs="Times New Roman"/>
          <w:color w:val="000000" w:themeColor="text1"/>
          <w:sz w:val="24"/>
          <w:szCs w:val="24"/>
          <w:lang w:val="en-US"/>
        </w:rPr>
        <w:fldChar w:fldCharType="end"/>
      </w:r>
      <w:r w:rsidRPr="00762EE6">
        <w:rPr>
          <w:rFonts w:ascii="Times New Roman" w:hAnsi="Times New Roman" w:cs="Times New Roman"/>
          <w:color w:val="000000" w:themeColor="text1"/>
          <w:sz w:val="24"/>
          <w:szCs w:val="24"/>
          <w:lang w:val="en-US"/>
        </w:rPr>
        <w:t>] and SHAPEIT [</w:t>
      </w:r>
      <w:r>
        <w:rPr>
          <w:rFonts w:ascii="Times New Roman" w:hAnsi="Times New Roman" w:cs="Times New Roman"/>
          <w:color w:val="000000" w:themeColor="text1"/>
          <w:sz w:val="24"/>
          <w:szCs w:val="24"/>
          <w:lang w:val="en-US"/>
        </w:rPr>
        <w:fldChar w:fldCharType="begin"/>
      </w:r>
      <w:r>
        <w:rPr>
          <w:rFonts w:ascii="Times New Roman" w:hAnsi="Times New Roman" w:cs="Times New Roman"/>
          <w:color w:val="000000" w:themeColor="text1"/>
          <w:sz w:val="24"/>
          <w:szCs w:val="24"/>
          <w:lang w:val="en-US"/>
        </w:rPr>
        <w:instrText xml:space="preserve"> REF _Ref39737480 \r \h </w:instrText>
      </w:r>
      <w:r w:rsidR="00FE7B3B">
        <w:rPr>
          <w:rFonts w:ascii="Times New Roman" w:hAnsi="Times New Roman" w:cs="Times New Roman"/>
          <w:color w:val="000000" w:themeColor="text1"/>
          <w:sz w:val="24"/>
          <w:szCs w:val="24"/>
          <w:lang w:val="en-US"/>
        </w:rPr>
        <w:instrText xml:space="preserve"> \* MERGEFORMAT </w:instrText>
      </w:r>
      <w:r>
        <w:rPr>
          <w:rFonts w:ascii="Times New Roman" w:hAnsi="Times New Roman" w:cs="Times New Roman"/>
          <w:color w:val="000000" w:themeColor="text1"/>
          <w:sz w:val="24"/>
          <w:szCs w:val="24"/>
          <w:lang w:val="en-US"/>
        </w:rPr>
      </w:r>
      <w:r>
        <w:rPr>
          <w:rFonts w:ascii="Times New Roman" w:hAnsi="Times New Roman" w:cs="Times New Roman"/>
          <w:color w:val="000000" w:themeColor="text1"/>
          <w:sz w:val="24"/>
          <w:szCs w:val="24"/>
          <w:lang w:val="en-US"/>
        </w:rPr>
        <w:fldChar w:fldCharType="separate"/>
      </w:r>
      <w:r>
        <w:rPr>
          <w:rFonts w:ascii="Times New Roman" w:hAnsi="Times New Roman" w:cs="Times New Roman"/>
          <w:color w:val="000000" w:themeColor="text1"/>
          <w:sz w:val="24"/>
          <w:szCs w:val="24"/>
          <w:lang w:val="en-US"/>
        </w:rPr>
        <w:t>4</w:t>
      </w:r>
      <w:r>
        <w:rPr>
          <w:rFonts w:ascii="Times New Roman" w:hAnsi="Times New Roman" w:cs="Times New Roman"/>
          <w:color w:val="000000" w:themeColor="text1"/>
          <w:sz w:val="24"/>
          <w:szCs w:val="24"/>
          <w:lang w:val="en-US"/>
        </w:rPr>
        <w:fldChar w:fldCharType="end"/>
      </w:r>
      <w:r w:rsidRPr="00762EE6">
        <w:rPr>
          <w:rFonts w:ascii="Times New Roman" w:hAnsi="Times New Roman" w:cs="Times New Roman"/>
          <w:color w:val="000000" w:themeColor="text1"/>
          <w:sz w:val="24"/>
          <w:szCs w:val="24"/>
          <w:lang w:val="en-US"/>
        </w:rPr>
        <w:t xml:space="preserve">] respectively. </w:t>
      </w:r>
    </w:p>
    <w:p w14:paraId="1FEA035A" w14:textId="3F6EBCAD" w:rsidR="00FF4055" w:rsidRDefault="008B31AD" w:rsidP="000C0800">
      <w:pPr>
        <w:spacing w:line="480" w:lineRule="auto"/>
        <w:ind w:right="95"/>
        <w:jc w:val="both"/>
        <w:rPr>
          <w:rFonts w:ascii="Times New Roman" w:hAnsi="Times New Roman" w:cs="Times New Roman"/>
          <w:i/>
          <w:sz w:val="24"/>
          <w:szCs w:val="24"/>
        </w:rPr>
      </w:pPr>
      <w:r>
        <w:rPr>
          <w:rFonts w:ascii="Times New Roman" w:hAnsi="Times New Roman" w:cs="Times New Roman"/>
          <w:i/>
          <w:sz w:val="24"/>
          <w:szCs w:val="24"/>
        </w:rPr>
        <w:t>Data availability</w:t>
      </w:r>
    </w:p>
    <w:p w14:paraId="16491011" w14:textId="2F6DF5E8" w:rsidR="008B31AD" w:rsidRPr="008B31AD" w:rsidRDefault="008B31AD" w:rsidP="000C0800">
      <w:pPr>
        <w:spacing w:line="480" w:lineRule="auto"/>
        <w:ind w:right="95"/>
        <w:jc w:val="both"/>
        <w:rPr>
          <w:rFonts w:ascii="Times New Roman" w:hAnsi="Times New Roman" w:cs="Times New Roman"/>
          <w:sz w:val="24"/>
          <w:szCs w:val="24"/>
        </w:rPr>
      </w:pPr>
      <w:r w:rsidRPr="008B31AD">
        <w:rPr>
          <w:rFonts w:ascii="Times New Roman" w:hAnsi="Times New Roman" w:cs="Times New Roman"/>
          <w:sz w:val="24"/>
          <w:szCs w:val="24"/>
        </w:rPr>
        <w:t xml:space="preserve">The YFS dataset comprises health related participant data and their use is therefore restricted under the regulations on professional secrecy (Act on the Openness of Government Activities, 612/1999) and on sensitive personal data (Personal Data Act, 523/1999, implementing the EU data protection directive 95/46/EC). Due to these legal restrictions, the Ethics Committee of the Hospital District of Southwest Finland has in 2016 stated that individual level data cannot </w:t>
      </w:r>
      <w:r w:rsidRPr="008B31AD">
        <w:rPr>
          <w:rFonts w:ascii="Times New Roman" w:hAnsi="Times New Roman" w:cs="Times New Roman"/>
          <w:sz w:val="24"/>
          <w:szCs w:val="24"/>
        </w:rPr>
        <w:lastRenderedPageBreak/>
        <w:t>be stored in public repositories or otherwise made publicly available. Data sharing outside the group is done in collaboration with YFS group and requires a data-sharing agreement with the understanding that collaborators will protect the data and not share it with any other parties. The list of all investigators that collaborate with the YFS group is displayed at the website of the YFS (http://youngfinnsstudy.utu.fi/). Investigators can submit an expression of interest to the chairman of the data sharing and publication committee (Prof Mika Kähönen, Tampere University, Finland).</w:t>
      </w:r>
    </w:p>
    <w:p w14:paraId="6770DCBD" w14:textId="1BFAA239" w:rsidR="00FF4055" w:rsidRDefault="00FF4055" w:rsidP="000C0800">
      <w:pPr>
        <w:spacing w:line="480" w:lineRule="auto"/>
        <w:ind w:right="95"/>
        <w:jc w:val="both"/>
        <w:rPr>
          <w:rFonts w:ascii="Times New Roman" w:hAnsi="Times New Roman" w:cs="Times New Roman"/>
          <w:i/>
          <w:sz w:val="24"/>
          <w:szCs w:val="24"/>
        </w:rPr>
      </w:pPr>
      <w:r w:rsidRPr="00751377">
        <w:rPr>
          <w:rFonts w:ascii="Times New Roman" w:hAnsi="Times New Roman" w:cs="Times New Roman"/>
          <w:i/>
          <w:sz w:val="24"/>
          <w:szCs w:val="24"/>
        </w:rPr>
        <w:t>Acknowledgements</w:t>
      </w:r>
    </w:p>
    <w:p w14:paraId="3B159AD5" w14:textId="7A80CD27" w:rsidR="00E14F10" w:rsidRDefault="00FF4055" w:rsidP="000C0800">
      <w:pPr>
        <w:spacing w:after="0" w:line="480" w:lineRule="auto"/>
        <w:ind w:right="95"/>
        <w:jc w:val="both"/>
        <w:rPr>
          <w:rFonts w:ascii="Times New Roman" w:eastAsia="Times New Roman" w:hAnsi="Times New Roman" w:cs="Times New Roman"/>
          <w:color w:val="000000"/>
          <w:sz w:val="24"/>
          <w:szCs w:val="24"/>
          <w:lang w:val="en-US"/>
        </w:rPr>
        <w:sectPr w:rsidR="00E14F10">
          <w:pgSz w:w="11906" w:h="16838"/>
          <w:pgMar w:top="1440" w:right="1440" w:bottom="1440" w:left="1440" w:header="708" w:footer="708" w:gutter="0"/>
          <w:cols w:space="708"/>
          <w:docGrid w:linePitch="360"/>
        </w:sectPr>
      </w:pPr>
      <w:r w:rsidRPr="00187C17">
        <w:rPr>
          <w:rFonts w:ascii="Times New Roman" w:eastAsia="Times New Roman" w:hAnsi="Times New Roman" w:cs="Times New Roman"/>
          <w:color w:val="000000"/>
          <w:sz w:val="24"/>
          <w:szCs w:val="24"/>
          <w:lang w:val="en-US"/>
        </w:rPr>
        <w:t>The Young Finns Study has been financially supported by the Academy of Finland: grants 322098, 286284, 134309 (Eye), 126925, 121584, 124282, 129378 (Salve), 117787 (Gendi), and 41071 (Skidi); the Social Insurance Institution of Finland; Competitive State Research Financing of the Expert Responsibility area of Kuopio, Tampere and Turku University Hospitals (grant X51001); Juho Vainio Foundation; Paavo Nurmi Foundation; Finnish Foundation for Cardiovascular Research ; Finnish Cultural Foundation; The Sigrid Juselius Foundation; Tampere Tuberculosis Foundation; Emil Aaltonen Foundation; Yrjö Jahnsson Foundation; Signe and Ane Gyllenberg Foundation; Diabetes Research Foundation of Finnish Diabetes Association</w:t>
      </w:r>
      <w:r w:rsidR="005967A5">
        <w:rPr>
          <w:rFonts w:ascii="Times New Roman" w:eastAsia="Times New Roman" w:hAnsi="Times New Roman" w:cs="Times New Roman"/>
          <w:color w:val="000000"/>
          <w:sz w:val="24"/>
          <w:szCs w:val="24"/>
          <w:lang w:val="en-US"/>
        </w:rPr>
        <w:t>.</w:t>
      </w:r>
      <w:r w:rsidRPr="00187C17">
        <w:rPr>
          <w:rFonts w:ascii="Times New Roman" w:eastAsia="Times New Roman" w:hAnsi="Times New Roman" w:cs="Times New Roman"/>
          <w:color w:val="000000"/>
          <w:sz w:val="24"/>
          <w:szCs w:val="24"/>
          <w:lang w:val="en-US"/>
        </w:rPr>
        <w:t xml:space="preserve"> </w:t>
      </w:r>
      <w:r w:rsidR="005967A5" w:rsidRPr="005967A5">
        <w:rPr>
          <w:rFonts w:ascii="Times New Roman" w:eastAsia="Times New Roman" w:hAnsi="Times New Roman" w:cs="Times New Roman"/>
          <w:color w:val="000000"/>
          <w:sz w:val="24"/>
          <w:szCs w:val="24"/>
          <w:lang w:val="en-US"/>
        </w:rPr>
        <w:t>This project has received funding from the European Union’s Horizon 2020 research and innovation programme under grant agreements No 848146 for To Aition and grant agreement 755320 for TAXINOMISIS; European Research Council (grant 742927 for MULTIEPIGEN project); Tampere University Hospital Supporting Foundation and Finnish Society of Clinical Chemistry.</w:t>
      </w:r>
      <w:r w:rsidR="005967A5">
        <w:rPr>
          <w:rFonts w:ascii="Times New Roman" w:eastAsia="Times New Roman" w:hAnsi="Times New Roman" w:cs="Times New Roman"/>
          <w:color w:val="000000"/>
          <w:sz w:val="24"/>
          <w:szCs w:val="24"/>
          <w:lang w:val="en-US"/>
        </w:rPr>
        <w:t xml:space="preserve"> </w:t>
      </w:r>
    </w:p>
    <w:p w14:paraId="6FD12443" w14:textId="243EF147" w:rsidR="00FF4055" w:rsidRDefault="00E14F10" w:rsidP="000C0800">
      <w:pPr>
        <w:spacing w:after="0" w:line="480" w:lineRule="auto"/>
        <w:ind w:right="95"/>
        <w:jc w:val="both"/>
        <w:rPr>
          <w:rFonts w:ascii="Times New Roman" w:hAnsi="Times New Roman" w:cs="Times New Roman"/>
          <w:sz w:val="24"/>
          <w:szCs w:val="24"/>
        </w:rPr>
      </w:pPr>
      <w:r w:rsidRPr="00E14F10">
        <w:rPr>
          <w:rFonts w:ascii="Times New Roman" w:hAnsi="Times New Roman" w:cs="Times New Roman"/>
          <w:b/>
          <w:sz w:val="24"/>
          <w:szCs w:val="24"/>
        </w:rPr>
        <w:lastRenderedPageBreak/>
        <w:t>NHLBI Trans-Omics for Precision Medicine (TOPMed) Consortium</w:t>
      </w:r>
      <w:r>
        <w:rPr>
          <w:rFonts w:ascii="Times New Roman" w:hAnsi="Times New Roman" w:cs="Times New Roman"/>
          <w:sz w:val="24"/>
          <w:szCs w:val="24"/>
        </w:rPr>
        <w:t xml:space="preserve"> </w:t>
      </w:r>
    </w:p>
    <w:p w14:paraId="5671D349" w14:textId="181AB6FC" w:rsidR="00E14F10" w:rsidRDefault="00E14F10" w:rsidP="000C0800">
      <w:pPr>
        <w:spacing w:after="0" w:line="480" w:lineRule="auto"/>
        <w:ind w:right="95"/>
        <w:jc w:val="both"/>
        <w:rPr>
          <w:rFonts w:ascii="Times New Roman" w:eastAsia="Times New Roman" w:hAnsi="Times New Roman" w:cs="Times New Roman"/>
          <w:color w:val="000000"/>
          <w:sz w:val="24"/>
          <w:szCs w:val="24"/>
          <w:lang w:val="en-US"/>
        </w:rPr>
      </w:pPr>
      <w:r w:rsidRPr="00627F60">
        <w:rPr>
          <w:rFonts w:ascii="Times New Roman" w:hAnsi="Times New Roman" w:cs="Times New Roman"/>
          <w:bCs/>
          <w:sz w:val="24"/>
          <w:szCs w:val="24"/>
        </w:rPr>
        <w:t>The Genetics of Lipid Lowering Drugs and Diet Network Study (GOLDN)</w:t>
      </w:r>
      <w:r>
        <w:rPr>
          <w:rFonts w:ascii="Times New Roman" w:eastAsia="Times New Roman" w:hAnsi="Times New Roman" w:cs="Times New Roman"/>
          <w:color w:val="000000"/>
          <w:sz w:val="24"/>
          <w:szCs w:val="24"/>
          <w:lang w:val="en-US"/>
        </w:rPr>
        <w:t xml:space="preserve"> and </w:t>
      </w:r>
      <w:r w:rsidRPr="00627F60">
        <w:rPr>
          <w:rFonts w:ascii="Times New Roman" w:hAnsi="Times New Roman" w:cs="Times New Roman"/>
          <w:sz w:val="24"/>
          <w:szCs w:val="24"/>
          <w:shd w:val="clear" w:color="auto" w:fill="FFFFFF"/>
        </w:rPr>
        <w:t xml:space="preserve">The Multi-Ethnic Study of Atherosclerosis (MESA) </w:t>
      </w:r>
      <w:r>
        <w:rPr>
          <w:rFonts w:ascii="Times New Roman" w:eastAsia="Times New Roman" w:hAnsi="Times New Roman" w:cs="Times New Roman"/>
          <w:color w:val="000000"/>
          <w:sz w:val="24"/>
          <w:szCs w:val="24"/>
          <w:lang w:val="en-US"/>
        </w:rPr>
        <w:t>cohorts received Omic</w:t>
      </w:r>
      <w:r w:rsidR="00B77277">
        <w:rPr>
          <w:rFonts w:ascii="Times New Roman" w:eastAsia="Times New Roman" w:hAnsi="Times New Roman" w:cs="Times New Roman"/>
          <w:color w:val="000000"/>
          <w:sz w:val="24"/>
          <w:szCs w:val="24"/>
          <w:lang w:val="en-US"/>
        </w:rPr>
        <w:t>s</w:t>
      </w:r>
      <w:r>
        <w:rPr>
          <w:rFonts w:ascii="Times New Roman" w:eastAsia="Times New Roman" w:hAnsi="Times New Roman" w:cs="Times New Roman"/>
          <w:color w:val="000000"/>
          <w:sz w:val="24"/>
          <w:szCs w:val="24"/>
          <w:lang w:val="en-US"/>
        </w:rPr>
        <w:t xml:space="preserve"> support from the TOPMed consortium. </w:t>
      </w:r>
    </w:p>
    <w:tbl>
      <w:tblPr>
        <w:tblW w:w="8495" w:type="dxa"/>
        <w:tblLayout w:type="fixed"/>
        <w:tblLook w:val="04A0" w:firstRow="1" w:lastRow="0" w:firstColumn="1" w:lastColumn="0" w:noHBand="0" w:noVBand="1"/>
      </w:tblPr>
      <w:tblGrid>
        <w:gridCol w:w="1266"/>
        <w:gridCol w:w="1134"/>
        <w:gridCol w:w="1134"/>
        <w:gridCol w:w="1120"/>
        <w:gridCol w:w="1006"/>
        <w:gridCol w:w="1261"/>
        <w:gridCol w:w="1574"/>
      </w:tblGrid>
      <w:tr w:rsidR="001F6A96" w:rsidRPr="00E14F10" w14:paraId="7D34D2DA" w14:textId="77777777" w:rsidTr="009E0A90">
        <w:trPr>
          <w:trHeight w:val="300"/>
        </w:trPr>
        <w:tc>
          <w:tcPr>
            <w:tcW w:w="8495" w:type="dxa"/>
            <w:gridSpan w:val="7"/>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66664A14" w14:textId="3655319D" w:rsidR="001F6A96" w:rsidRPr="00E14F10" w:rsidRDefault="001F6A96" w:rsidP="001F6A96">
            <w:pPr>
              <w:spacing w:after="0" w:line="480" w:lineRule="auto"/>
              <w:ind w:right="95"/>
              <w:jc w:val="both"/>
              <w:rPr>
                <w:rFonts w:ascii="Times New Roman" w:eastAsia="Times New Roman" w:hAnsi="Times New Roman" w:cs="Times New Roman"/>
                <w:color w:val="000000"/>
                <w:sz w:val="24"/>
                <w:szCs w:val="24"/>
                <w:lang w:eastAsia="en-GB"/>
              </w:rPr>
            </w:pPr>
            <w:r w:rsidRPr="00E14F10">
              <w:rPr>
                <w:rFonts w:ascii="Times New Roman" w:eastAsia="Times New Roman" w:hAnsi="Times New Roman" w:cs="Times New Roman"/>
                <w:color w:val="000000"/>
                <w:sz w:val="24"/>
                <w:szCs w:val="24"/>
                <w:lang w:eastAsia="en-GB"/>
              </w:rPr>
              <w:t>TOPMed Omics Support Table</w:t>
            </w:r>
          </w:p>
        </w:tc>
      </w:tr>
      <w:tr w:rsidR="001F6A96" w:rsidRPr="00E14F10" w14:paraId="69F9C960" w14:textId="77777777" w:rsidTr="009E0A90">
        <w:trPr>
          <w:trHeight w:val="300"/>
        </w:trPr>
        <w:tc>
          <w:tcPr>
            <w:tcW w:w="1266" w:type="dxa"/>
            <w:tcBorders>
              <w:top w:val="nil"/>
              <w:left w:val="single" w:sz="8" w:space="0" w:color="000000"/>
              <w:bottom w:val="single" w:sz="8" w:space="0" w:color="000000"/>
              <w:right w:val="single" w:sz="8" w:space="0" w:color="000000"/>
            </w:tcBorders>
            <w:shd w:val="clear" w:color="000000" w:fill="B0B3B2"/>
            <w:vAlign w:val="center"/>
            <w:hideMark/>
          </w:tcPr>
          <w:p w14:paraId="6E8A037B" w14:textId="7896747C"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TOPMed Accession #</w:t>
            </w:r>
          </w:p>
        </w:tc>
        <w:tc>
          <w:tcPr>
            <w:tcW w:w="1134" w:type="dxa"/>
            <w:tcBorders>
              <w:top w:val="nil"/>
              <w:left w:val="nil"/>
              <w:bottom w:val="single" w:sz="8" w:space="0" w:color="000000"/>
              <w:right w:val="single" w:sz="8" w:space="0" w:color="000000"/>
            </w:tcBorders>
            <w:shd w:val="clear" w:color="000000" w:fill="B0B3B2"/>
            <w:vAlign w:val="center"/>
            <w:hideMark/>
          </w:tcPr>
          <w:p w14:paraId="3FB4837D" w14:textId="774CA2EE"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TOPMed Project</w:t>
            </w:r>
          </w:p>
        </w:tc>
        <w:tc>
          <w:tcPr>
            <w:tcW w:w="1134" w:type="dxa"/>
            <w:tcBorders>
              <w:top w:val="nil"/>
              <w:left w:val="nil"/>
              <w:bottom w:val="single" w:sz="8" w:space="0" w:color="000000"/>
              <w:right w:val="single" w:sz="8" w:space="0" w:color="000000"/>
            </w:tcBorders>
            <w:shd w:val="clear" w:color="000000" w:fill="B0B3B2"/>
            <w:vAlign w:val="center"/>
            <w:hideMark/>
          </w:tcPr>
          <w:p w14:paraId="0B252B5B" w14:textId="35491961"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Parent Study</w:t>
            </w:r>
          </w:p>
        </w:tc>
        <w:tc>
          <w:tcPr>
            <w:tcW w:w="1120" w:type="dxa"/>
            <w:tcBorders>
              <w:top w:val="nil"/>
              <w:left w:val="nil"/>
              <w:bottom w:val="single" w:sz="8" w:space="0" w:color="000000"/>
              <w:right w:val="single" w:sz="8" w:space="0" w:color="000000"/>
            </w:tcBorders>
            <w:shd w:val="clear" w:color="000000" w:fill="B0B3B2"/>
            <w:vAlign w:val="center"/>
            <w:hideMark/>
          </w:tcPr>
          <w:p w14:paraId="2BFCE67A" w14:textId="738007DB"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TOPMed Phase</w:t>
            </w:r>
          </w:p>
        </w:tc>
        <w:tc>
          <w:tcPr>
            <w:tcW w:w="1006" w:type="dxa"/>
            <w:tcBorders>
              <w:top w:val="nil"/>
              <w:left w:val="nil"/>
              <w:bottom w:val="single" w:sz="8" w:space="0" w:color="000000"/>
              <w:right w:val="single" w:sz="8" w:space="0" w:color="000000"/>
            </w:tcBorders>
            <w:shd w:val="clear" w:color="000000" w:fill="B0B3B2"/>
            <w:vAlign w:val="center"/>
            <w:hideMark/>
          </w:tcPr>
          <w:p w14:paraId="20229470" w14:textId="01BED836"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Omics Center</w:t>
            </w:r>
          </w:p>
        </w:tc>
        <w:tc>
          <w:tcPr>
            <w:tcW w:w="1261" w:type="dxa"/>
            <w:tcBorders>
              <w:top w:val="nil"/>
              <w:left w:val="nil"/>
              <w:bottom w:val="single" w:sz="8" w:space="0" w:color="000000"/>
              <w:right w:val="single" w:sz="8" w:space="0" w:color="000000"/>
            </w:tcBorders>
            <w:shd w:val="clear" w:color="000000" w:fill="B0B3B2"/>
            <w:vAlign w:val="center"/>
            <w:hideMark/>
          </w:tcPr>
          <w:p w14:paraId="69A5566A" w14:textId="77777777"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 Omics Support</w:t>
            </w:r>
          </w:p>
        </w:tc>
        <w:tc>
          <w:tcPr>
            <w:tcW w:w="1574" w:type="dxa"/>
            <w:tcBorders>
              <w:top w:val="nil"/>
              <w:left w:val="nil"/>
              <w:bottom w:val="single" w:sz="8" w:space="0" w:color="000000"/>
              <w:right w:val="single" w:sz="8" w:space="0" w:color="000000"/>
            </w:tcBorders>
            <w:shd w:val="clear" w:color="000000" w:fill="B0B3B2"/>
            <w:vAlign w:val="center"/>
            <w:hideMark/>
          </w:tcPr>
          <w:p w14:paraId="06F11686" w14:textId="61436F35"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Omics Type</w:t>
            </w:r>
          </w:p>
        </w:tc>
      </w:tr>
      <w:tr w:rsidR="001F6A96" w:rsidRPr="00E14F10" w14:paraId="26D4BCF7" w14:textId="77777777" w:rsidTr="009E0A90">
        <w:trPr>
          <w:trHeight w:val="300"/>
        </w:trPr>
        <w:tc>
          <w:tcPr>
            <w:tcW w:w="1266" w:type="dxa"/>
            <w:tcBorders>
              <w:top w:val="nil"/>
              <w:left w:val="single" w:sz="8" w:space="0" w:color="000000"/>
              <w:bottom w:val="single" w:sz="8" w:space="0" w:color="000000"/>
              <w:right w:val="single" w:sz="8" w:space="0" w:color="000000"/>
            </w:tcBorders>
            <w:shd w:val="clear" w:color="000000" w:fill="D4D4D4"/>
            <w:vAlign w:val="center"/>
            <w:hideMark/>
          </w:tcPr>
          <w:p w14:paraId="2EAF58A5" w14:textId="35E121FE" w:rsidR="001F6A96" w:rsidRPr="00E14F10" w:rsidRDefault="001F6A96"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E14F10">
              <w:rPr>
                <w:rFonts w:ascii="Times New Roman" w:eastAsia="Times New Roman" w:hAnsi="Times New Roman" w:cs="Times New Roman"/>
                <w:b/>
                <w:bCs/>
                <w:color w:val="000000"/>
                <w:sz w:val="20"/>
                <w:szCs w:val="20"/>
                <w:lang w:eastAsia="en-GB"/>
              </w:rPr>
              <w:t>phs001359</w:t>
            </w:r>
          </w:p>
        </w:tc>
        <w:tc>
          <w:tcPr>
            <w:tcW w:w="1134" w:type="dxa"/>
            <w:tcBorders>
              <w:top w:val="nil"/>
              <w:left w:val="nil"/>
              <w:bottom w:val="single" w:sz="8" w:space="0" w:color="000000"/>
              <w:right w:val="single" w:sz="8" w:space="0" w:color="000000"/>
            </w:tcBorders>
            <w:shd w:val="clear" w:color="000000" w:fill="FFFFFF"/>
            <w:vAlign w:val="center"/>
            <w:hideMark/>
          </w:tcPr>
          <w:p w14:paraId="17E87395" w14:textId="2CBF9CF8"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GOLDN</w:t>
            </w:r>
          </w:p>
        </w:tc>
        <w:tc>
          <w:tcPr>
            <w:tcW w:w="1134" w:type="dxa"/>
            <w:tcBorders>
              <w:top w:val="nil"/>
              <w:left w:val="nil"/>
              <w:bottom w:val="single" w:sz="8" w:space="0" w:color="000000"/>
              <w:right w:val="single" w:sz="8" w:space="0" w:color="000000"/>
            </w:tcBorders>
            <w:shd w:val="clear" w:color="000000" w:fill="FFFFFF"/>
            <w:vAlign w:val="center"/>
            <w:hideMark/>
          </w:tcPr>
          <w:p w14:paraId="4BA6D31A" w14:textId="62299B00"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GOLDN</w:t>
            </w:r>
          </w:p>
        </w:tc>
        <w:tc>
          <w:tcPr>
            <w:tcW w:w="1120" w:type="dxa"/>
            <w:tcBorders>
              <w:top w:val="nil"/>
              <w:left w:val="nil"/>
              <w:bottom w:val="single" w:sz="8" w:space="0" w:color="000000"/>
              <w:right w:val="single" w:sz="8" w:space="0" w:color="000000"/>
            </w:tcBorders>
            <w:shd w:val="clear" w:color="000000" w:fill="FFFFFF"/>
            <w:vAlign w:val="center"/>
            <w:hideMark/>
          </w:tcPr>
          <w:p w14:paraId="59FD5A38" w14:textId="46F688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2</w:t>
            </w:r>
          </w:p>
        </w:tc>
        <w:tc>
          <w:tcPr>
            <w:tcW w:w="1006" w:type="dxa"/>
            <w:tcBorders>
              <w:top w:val="nil"/>
              <w:left w:val="nil"/>
              <w:bottom w:val="single" w:sz="8" w:space="0" w:color="000000"/>
              <w:right w:val="single" w:sz="8" w:space="0" w:color="000000"/>
            </w:tcBorders>
            <w:shd w:val="clear" w:color="000000" w:fill="FFFFFF"/>
            <w:vAlign w:val="center"/>
            <w:hideMark/>
          </w:tcPr>
          <w:p w14:paraId="677B0503" w14:textId="36A34E24"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NWGC</w:t>
            </w:r>
          </w:p>
        </w:tc>
        <w:tc>
          <w:tcPr>
            <w:tcW w:w="1261" w:type="dxa"/>
            <w:tcBorders>
              <w:top w:val="nil"/>
              <w:left w:val="nil"/>
              <w:bottom w:val="single" w:sz="8" w:space="0" w:color="000000"/>
              <w:right w:val="single" w:sz="8" w:space="0" w:color="000000"/>
            </w:tcBorders>
            <w:shd w:val="clear" w:color="000000" w:fill="FFFFFF"/>
            <w:vAlign w:val="center"/>
            <w:hideMark/>
          </w:tcPr>
          <w:p w14:paraId="757C28CA" w14:textId="4DBED975"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3R01HL104135-04S1</w:t>
            </w:r>
          </w:p>
        </w:tc>
        <w:tc>
          <w:tcPr>
            <w:tcW w:w="1574" w:type="dxa"/>
            <w:tcBorders>
              <w:top w:val="nil"/>
              <w:left w:val="nil"/>
              <w:bottom w:val="single" w:sz="8" w:space="0" w:color="000000"/>
              <w:right w:val="single" w:sz="8" w:space="0" w:color="000000"/>
            </w:tcBorders>
            <w:shd w:val="clear" w:color="000000" w:fill="FFFFFF"/>
            <w:vAlign w:val="center"/>
            <w:hideMark/>
          </w:tcPr>
          <w:p w14:paraId="3735D262" w14:textId="5177A8B9"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WGS</w:t>
            </w:r>
          </w:p>
        </w:tc>
      </w:tr>
      <w:tr w:rsidR="001F6A96" w:rsidRPr="00E14F10" w14:paraId="6CB03D01" w14:textId="77777777" w:rsidTr="009E0A90">
        <w:trPr>
          <w:trHeight w:val="300"/>
        </w:trPr>
        <w:tc>
          <w:tcPr>
            <w:tcW w:w="1266" w:type="dxa"/>
            <w:tcBorders>
              <w:top w:val="nil"/>
              <w:left w:val="single" w:sz="8" w:space="0" w:color="000000"/>
              <w:bottom w:val="single" w:sz="8" w:space="0" w:color="000000"/>
              <w:right w:val="single" w:sz="8" w:space="0" w:color="000000"/>
            </w:tcBorders>
            <w:shd w:val="clear" w:color="000000" w:fill="D4D4D4"/>
            <w:vAlign w:val="center"/>
            <w:hideMark/>
          </w:tcPr>
          <w:p w14:paraId="5634ACA2" w14:textId="3BEFB111" w:rsidR="001F6A96" w:rsidRPr="00E14F10" w:rsidRDefault="00750844" w:rsidP="001F6A96">
            <w:pPr>
              <w:spacing w:after="0" w:line="480" w:lineRule="auto"/>
              <w:ind w:right="95"/>
              <w:jc w:val="both"/>
              <w:rPr>
                <w:rFonts w:ascii="Times New Roman" w:eastAsia="Times New Roman" w:hAnsi="Times New Roman" w:cs="Times New Roman"/>
                <w:b/>
                <w:bCs/>
                <w:color w:val="000000"/>
                <w:sz w:val="20"/>
                <w:szCs w:val="20"/>
                <w:lang w:eastAsia="en-GB"/>
              </w:rPr>
            </w:pPr>
            <w:r w:rsidRPr="00750844">
              <w:rPr>
                <w:rFonts w:ascii="Times New Roman" w:eastAsia="Times New Roman" w:hAnsi="Times New Roman" w:cs="Times New Roman"/>
                <w:b/>
                <w:bCs/>
                <w:color w:val="000000"/>
                <w:sz w:val="20"/>
                <w:szCs w:val="20"/>
                <w:lang w:eastAsia="en-GB"/>
              </w:rPr>
              <w:t>phs001416</w:t>
            </w:r>
          </w:p>
        </w:tc>
        <w:tc>
          <w:tcPr>
            <w:tcW w:w="1134" w:type="dxa"/>
            <w:tcBorders>
              <w:top w:val="nil"/>
              <w:left w:val="nil"/>
              <w:bottom w:val="single" w:sz="8" w:space="0" w:color="000000"/>
              <w:right w:val="single" w:sz="8" w:space="0" w:color="000000"/>
            </w:tcBorders>
            <w:shd w:val="clear" w:color="000000" w:fill="FFFFFF"/>
            <w:vAlign w:val="center"/>
            <w:hideMark/>
          </w:tcPr>
          <w:p w14:paraId="3DCFA815"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MESA</w:t>
            </w:r>
          </w:p>
        </w:tc>
        <w:tc>
          <w:tcPr>
            <w:tcW w:w="1134" w:type="dxa"/>
            <w:tcBorders>
              <w:top w:val="nil"/>
              <w:left w:val="nil"/>
              <w:bottom w:val="single" w:sz="8" w:space="0" w:color="000000"/>
              <w:right w:val="single" w:sz="8" w:space="0" w:color="000000"/>
            </w:tcBorders>
            <w:shd w:val="clear" w:color="000000" w:fill="FFFFFF"/>
            <w:vAlign w:val="center"/>
            <w:hideMark/>
          </w:tcPr>
          <w:p w14:paraId="626FF050"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MESA</w:t>
            </w:r>
          </w:p>
        </w:tc>
        <w:tc>
          <w:tcPr>
            <w:tcW w:w="1120" w:type="dxa"/>
            <w:tcBorders>
              <w:top w:val="nil"/>
              <w:left w:val="nil"/>
              <w:bottom w:val="single" w:sz="8" w:space="0" w:color="000000"/>
              <w:right w:val="single" w:sz="8" w:space="0" w:color="000000"/>
            </w:tcBorders>
            <w:shd w:val="clear" w:color="000000" w:fill="FFFFFF"/>
            <w:vAlign w:val="center"/>
            <w:hideMark/>
          </w:tcPr>
          <w:p w14:paraId="7B632039"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pilot</w:t>
            </w:r>
          </w:p>
        </w:tc>
        <w:tc>
          <w:tcPr>
            <w:tcW w:w="1006" w:type="dxa"/>
            <w:tcBorders>
              <w:top w:val="nil"/>
              <w:left w:val="nil"/>
              <w:bottom w:val="single" w:sz="8" w:space="0" w:color="000000"/>
              <w:right w:val="single" w:sz="8" w:space="0" w:color="000000"/>
            </w:tcBorders>
            <w:shd w:val="clear" w:color="000000" w:fill="FFFFFF"/>
            <w:vAlign w:val="center"/>
            <w:hideMark/>
          </w:tcPr>
          <w:p w14:paraId="24D831E1"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Keck MGC</w:t>
            </w:r>
          </w:p>
        </w:tc>
        <w:tc>
          <w:tcPr>
            <w:tcW w:w="1261" w:type="dxa"/>
            <w:tcBorders>
              <w:top w:val="nil"/>
              <w:left w:val="nil"/>
              <w:bottom w:val="single" w:sz="8" w:space="0" w:color="000000"/>
              <w:right w:val="single" w:sz="8" w:space="0" w:color="000000"/>
            </w:tcBorders>
            <w:shd w:val="clear" w:color="000000" w:fill="FFFFFF"/>
            <w:vAlign w:val="center"/>
            <w:hideMark/>
          </w:tcPr>
          <w:p w14:paraId="14FE524B"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HHSN268201600034I</w:t>
            </w:r>
          </w:p>
        </w:tc>
        <w:tc>
          <w:tcPr>
            <w:tcW w:w="1574" w:type="dxa"/>
            <w:tcBorders>
              <w:top w:val="nil"/>
              <w:left w:val="nil"/>
              <w:bottom w:val="single" w:sz="8" w:space="0" w:color="000000"/>
              <w:right w:val="single" w:sz="8" w:space="0" w:color="000000"/>
            </w:tcBorders>
            <w:shd w:val="clear" w:color="000000" w:fill="FFFFFF"/>
            <w:vAlign w:val="center"/>
            <w:hideMark/>
          </w:tcPr>
          <w:p w14:paraId="7BA7BAA5" w14:textId="77777777" w:rsidR="001F6A96" w:rsidRPr="00E14F10" w:rsidRDefault="001F6A96" w:rsidP="001F6A96">
            <w:pPr>
              <w:spacing w:after="0" w:line="480" w:lineRule="auto"/>
              <w:ind w:right="95"/>
              <w:jc w:val="both"/>
              <w:rPr>
                <w:rFonts w:ascii="Times New Roman" w:eastAsia="Times New Roman" w:hAnsi="Times New Roman" w:cs="Times New Roman"/>
                <w:color w:val="000000"/>
                <w:sz w:val="20"/>
                <w:szCs w:val="20"/>
                <w:lang w:eastAsia="en-GB"/>
              </w:rPr>
            </w:pPr>
            <w:r w:rsidRPr="00E14F10">
              <w:rPr>
                <w:rFonts w:ascii="Times New Roman" w:eastAsia="Times New Roman" w:hAnsi="Times New Roman" w:cs="Times New Roman"/>
                <w:color w:val="000000"/>
                <w:sz w:val="20"/>
                <w:szCs w:val="20"/>
                <w:lang w:eastAsia="en-GB"/>
              </w:rPr>
              <w:t>Methylomics</w:t>
            </w:r>
          </w:p>
        </w:tc>
      </w:tr>
    </w:tbl>
    <w:p w14:paraId="306507B9" w14:textId="77777777" w:rsidR="00E14F10" w:rsidRPr="00187C17" w:rsidRDefault="00E14F10" w:rsidP="000C0800">
      <w:pPr>
        <w:spacing w:after="0" w:line="480" w:lineRule="auto"/>
        <w:ind w:right="95"/>
        <w:jc w:val="both"/>
        <w:rPr>
          <w:rFonts w:ascii="Times New Roman" w:eastAsia="Times New Roman" w:hAnsi="Times New Roman" w:cs="Times New Roman"/>
          <w:color w:val="000000"/>
          <w:sz w:val="24"/>
          <w:szCs w:val="24"/>
          <w:lang w:val="en-US"/>
        </w:rPr>
      </w:pPr>
    </w:p>
    <w:p w14:paraId="722D5668" w14:textId="77777777" w:rsidR="00FF4055" w:rsidRPr="00576095" w:rsidRDefault="00FF4055" w:rsidP="000C0800">
      <w:pPr>
        <w:spacing w:line="480" w:lineRule="auto"/>
        <w:ind w:right="95"/>
        <w:jc w:val="both"/>
      </w:pPr>
    </w:p>
    <w:p w14:paraId="477E9BFB" w14:textId="592CB486" w:rsidR="00F1407C" w:rsidRPr="00627F60" w:rsidRDefault="00F1407C" w:rsidP="000C0800">
      <w:pPr>
        <w:spacing w:line="480" w:lineRule="auto"/>
        <w:ind w:right="95"/>
        <w:jc w:val="both"/>
        <w:rPr>
          <w:rFonts w:ascii="Times New Roman" w:hAnsi="Times New Roman" w:cs="Times New Roman"/>
          <w:b/>
          <w:sz w:val="24"/>
          <w:szCs w:val="24"/>
          <w:shd w:val="clear" w:color="auto" w:fill="FFFFFF"/>
        </w:rPr>
        <w:sectPr w:rsidR="00F1407C" w:rsidRPr="00627F60">
          <w:pgSz w:w="11906" w:h="16838"/>
          <w:pgMar w:top="1440" w:right="1440" w:bottom="1440" w:left="1440" w:header="708" w:footer="708" w:gutter="0"/>
          <w:cols w:space="708"/>
          <w:docGrid w:linePitch="360"/>
        </w:sectPr>
      </w:pPr>
    </w:p>
    <w:p w14:paraId="414CC483" w14:textId="1827A056" w:rsidR="00BC3768" w:rsidRPr="00627F60" w:rsidRDefault="00BC3768" w:rsidP="000C0800">
      <w:pPr>
        <w:spacing w:line="480" w:lineRule="auto"/>
        <w:ind w:right="95"/>
        <w:jc w:val="both"/>
        <w:rPr>
          <w:rFonts w:ascii="Times New Roman" w:hAnsi="Times New Roman" w:cs="Times New Roman"/>
          <w:b/>
          <w:sz w:val="24"/>
          <w:szCs w:val="24"/>
          <w:shd w:val="clear" w:color="auto" w:fill="FFFFFF"/>
        </w:rPr>
      </w:pPr>
      <w:r w:rsidRPr="00627F60">
        <w:rPr>
          <w:rFonts w:ascii="Times New Roman" w:hAnsi="Times New Roman" w:cs="Times New Roman"/>
          <w:b/>
          <w:sz w:val="24"/>
          <w:szCs w:val="24"/>
          <w:shd w:val="clear" w:color="auto" w:fill="FFFFFF"/>
        </w:rPr>
        <w:lastRenderedPageBreak/>
        <w:t>Appendix References</w:t>
      </w:r>
    </w:p>
    <w:p w14:paraId="327553F8" w14:textId="1943D1F1"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 w:name="_Ref32586677"/>
      <w:bookmarkStart w:id="5" w:name="_Ref32331009"/>
      <w:bookmarkStart w:id="6" w:name="_Ref32400221"/>
      <w:r w:rsidRPr="00627F60">
        <w:rPr>
          <w:rFonts w:ascii="Times New Roman" w:eastAsia="Times New Roman" w:hAnsi="Times New Roman" w:cs="Times New Roman"/>
          <w:sz w:val="24"/>
          <w:szCs w:val="24"/>
          <w:lang w:eastAsia="en-GB"/>
        </w:rPr>
        <w:t>Fraser A, Macdonald-wallis C, Tilling K, Boyd A, Golding J, Davey smith G, et al. Cohort profile: The avon longitudinal study of parents and children: ALSPAC mothers cohort. Int J Epidemiol. 2013;</w:t>
      </w:r>
      <w:bookmarkEnd w:id="4"/>
      <w:r w:rsidRPr="00627F60">
        <w:rPr>
          <w:rFonts w:ascii="Times New Roman" w:eastAsia="Times New Roman" w:hAnsi="Times New Roman" w:cs="Times New Roman"/>
          <w:sz w:val="24"/>
          <w:szCs w:val="24"/>
          <w:lang w:eastAsia="en-GB"/>
        </w:rPr>
        <w:t xml:space="preserve"> </w:t>
      </w:r>
    </w:p>
    <w:p w14:paraId="115566E7" w14:textId="77777777"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 w:name="_Ref32586688"/>
      <w:r w:rsidRPr="00627F60">
        <w:rPr>
          <w:rFonts w:ascii="Times New Roman" w:eastAsia="Times New Roman" w:hAnsi="Times New Roman" w:cs="Times New Roman"/>
          <w:sz w:val="24"/>
          <w:szCs w:val="24"/>
          <w:lang w:eastAsia="en-GB"/>
        </w:rPr>
        <w:t>Boyd A, Golding J, Macleod J, Lawlor DA, Fraser A, Henderson J, et al. Cohort profile: The ’Children of the 90s’-The index offspring of the avon longitudinal study of parents and children. Int J Epidemiol. 2013;</w:t>
      </w:r>
      <w:bookmarkEnd w:id="7"/>
      <w:r w:rsidRPr="00627F60">
        <w:rPr>
          <w:rFonts w:ascii="Times New Roman" w:eastAsia="Times New Roman" w:hAnsi="Times New Roman" w:cs="Times New Roman"/>
          <w:sz w:val="24"/>
          <w:szCs w:val="24"/>
          <w:lang w:eastAsia="en-GB"/>
        </w:rPr>
        <w:t xml:space="preserve"> </w:t>
      </w:r>
    </w:p>
    <w:p w14:paraId="2EBA7D3A" w14:textId="4429C41D"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 w:name="_Ref32586704"/>
      <w:r w:rsidRPr="00627F60">
        <w:rPr>
          <w:rFonts w:ascii="Times New Roman" w:eastAsia="Times New Roman" w:hAnsi="Times New Roman" w:cs="Times New Roman"/>
          <w:sz w:val="24"/>
          <w:szCs w:val="24"/>
          <w:lang w:eastAsia="en-GB"/>
        </w:rPr>
        <w:t>Relton CL, Gaunt T, McArdle W, Ho K, Duggirala A, Shihab H, et al. Data resource profile: Accessible resource for integrated epigenomic studies (ARIES). Int J Epidemiol. 2015;</w:t>
      </w:r>
      <w:bookmarkEnd w:id="8"/>
      <w:r w:rsidRPr="00627F60">
        <w:rPr>
          <w:rFonts w:ascii="Times New Roman" w:eastAsia="Times New Roman" w:hAnsi="Times New Roman" w:cs="Times New Roman"/>
          <w:sz w:val="24"/>
          <w:szCs w:val="24"/>
          <w:lang w:eastAsia="en-GB"/>
        </w:rPr>
        <w:t xml:space="preserve"> </w:t>
      </w:r>
    </w:p>
    <w:p w14:paraId="2222D2B2" w14:textId="769DB19E"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 w:name="_Ref32586720"/>
      <w:r w:rsidRPr="00627F60">
        <w:rPr>
          <w:rFonts w:ascii="Times New Roman" w:eastAsia="Times New Roman" w:hAnsi="Times New Roman" w:cs="Times New Roman"/>
          <w:sz w:val="24"/>
          <w:szCs w:val="24"/>
          <w:lang w:eastAsia="en-GB"/>
        </w:rPr>
        <w:t>Min JL, Hemani G, Davey Smith G, Relton C, Suderman M. Meffil: efficient normalization and analysis of very large DNA methylation datasets. Bioinformatics. 2018;</w:t>
      </w:r>
      <w:bookmarkEnd w:id="9"/>
      <w:r w:rsidRPr="00627F60">
        <w:rPr>
          <w:rFonts w:ascii="Times New Roman" w:eastAsia="Times New Roman" w:hAnsi="Times New Roman" w:cs="Times New Roman"/>
          <w:sz w:val="24"/>
          <w:szCs w:val="24"/>
          <w:lang w:eastAsia="en-GB"/>
        </w:rPr>
        <w:t xml:space="preserve"> </w:t>
      </w:r>
    </w:p>
    <w:p w14:paraId="7CE77A25" w14:textId="10ACE11B"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 w:name="_Ref32399976"/>
      <w:r w:rsidRPr="00627F60">
        <w:rPr>
          <w:rFonts w:ascii="Times New Roman" w:eastAsia="Times New Roman" w:hAnsi="Times New Roman" w:cs="Times New Roman"/>
          <w:sz w:val="24"/>
          <w:szCs w:val="24"/>
          <w:lang w:eastAsia="en-GB"/>
        </w:rPr>
        <w:t>Fortin JP, Labbe A, Lemire M, Zanke BW, Hudson TJ, Fertig EJ, et al. Functional          normalization of 450k methylation array data improves replication in large cancer studies. Genome Biol. 2014;</w:t>
      </w:r>
      <w:bookmarkEnd w:id="10"/>
      <w:r w:rsidRPr="00627F60">
        <w:rPr>
          <w:rFonts w:ascii="Times New Roman" w:eastAsia="Times New Roman" w:hAnsi="Times New Roman" w:cs="Times New Roman"/>
          <w:sz w:val="24"/>
          <w:szCs w:val="24"/>
          <w:lang w:eastAsia="en-GB"/>
        </w:rPr>
        <w:t xml:space="preserve"> </w:t>
      </w:r>
    </w:p>
    <w:p w14:paraId="0884504D" w14:textId="77777777"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 w:name="_Ref32334885"/>
      <w:r w:rsidRPr="00627F60">
        <w:rPr>
          <w:rFonts w:ascii="Times New Roman" w:eastAsia="Times New Roman" w:hAnsi="Times New Roman" w:cs="Times New Roman"/>
          <w:sz w:val="24"/>
          <w:szCs w:val="24"/>
          <w:lang w:eastAsia="en-GB"/>
        </w:rPr>
        <w:t>Purcell S, Neale B, Todd-Brown K, Thomas L, Ferreira MAR, Bender D, et al. PLINK: A tool set for whole-genome association and population-based linkage analyses. Am J Hum Genet. 2007;</w:t>
      </w:r>
      <w:bookmarkEnd w:id="11"/>
      <w:r w:rsidRPr="00627F60">
        <w:rPr>
          <w:rFonts w:ascii="Times New Roman" w:eastAsia="Times New Roman" w:hAnsi="Times New Roman" w:cs="Times New Roman"/>
          <w:sz w:val="24"/>
          <w:szCs w:val="24"/>
          <w:lang w:eastAsia="en-GB"/>
        </w:rPr>
        <w:t xml:space="preserve"> </w:t>
      </w:r>
    </w:p>
    <w:p w14:paraId="2B431B78" w14:textId="77777777"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 w:name="_Ref32334868"/>
      <w:r w:rsidRPr="00627F60">
        <w:rPr>
          <w:rFonts w:ascii="Times New Roman" w:eastAsia="Times New Roman" w:hAnsi="Times New Roman" w:cs="Times New Roman"/>
          <w:sz w:val="24"/>
          <w:szCs w:val="24"/>
          <w:lang w:eastAsia="en-GB"/>
        </w:rPr>
        <w:t>Delaneau O, Zagury JF, Marchini J. Improved whole-chromosome phasing for disease and population genetic studies. Nature Methods. 2013.</w:t>
      </w:r>
      <w:bookmarkEnd w:id="12"/>
    </w:p>
    <w:p w14:paraId="5AC6B803" w14:textId="77777777" w:rsidR="003F1FB9" w:rsidRPr="00627F60" w:rsidRDefault="003F1FB9"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3" w:name="_Ref32333959"/>
      <w:r w:rsidRPr="00627F60">
        <w:rPr>
          <w:rFonts w:ascii="Times New Roman" w:eastAsia="Times New Roman" w:hAnsi="Times New Roman" w:cs="Times New Roman"/>
          <w:sz w:val="24"/>
          <w:szCs w:val="24"/>
          <w:lang w:eastAsia="en-GB"/>
        </w:rPr>
        <w:t>McCarthy S, Das S, Kretzschmar W, Delaneau O, Wood AR, Teumer A, et al. A reference panel of 64,976 haplotypes for genotype imputation. Nat Genet. 2016;</w:t>
      </w:r>
      <w:bookmarkEnd w:id="13"/>
      <w:r w:rsidRPr="00627F60">
        <w:rPr>
          <w:rFonts w:ascii="Times New Roman" w:eastAsia="Times New Roman" w:hAnsi="Times New Roman" w:cs="Times New Roman"/>
          <w:sz w:val="24"/>
          <w:szCs w:val="24"/>
          <w:lang w:eastAsia="en-GB"/>
        </w:rPr>
        <w:t xml:space="preserve"> </w:t>
      </w:r>
    </w:p>
    <w:p w14:paraId="21F17E47" w14:textId="38B56650"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Elliott P, Vergnaud AC, Singh D, Neasham D, Spear J, Heard A. The airwave health monitoring study of police officers and staff in great britain: Rationale, design and methods. Environ Res. 2014;</w:t>
      </w:r>
      <w:bookmarkEnd w:id="5"/>
    </w:p>
    <w:p w14:paraId="713D0A40" w14:textId="706C7009"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4" w:name="_Ref32331061"/>
      <w:r w:rsidRPr="00627F60">
        <w:rPr>
          <w:rFonts w:ascii="Times New Roman" w:eastAsia="Times New Roman" w:hAnsi="Times New Roman" w:cs="Times New Roman"/>
          <w:sz w:val="24"/>
          <w:szCs w:val="24"/>
          <w:lang w:eastAsia="en-GB"/>
        </w:rPr>
        <w:lastRenderedPageBreak/>
        <w:t>Fiorito G, Polidoro S, Dugué PA, Kivimaki M, Ponzi E, Matullo G, et al. Social adversity and epigenetic aging: A multi-cohort study on socioeconomic differences in peripheral blood DNA methylation. Sci Rep. 2017;</w:t>
      </w:r>
      <w:bookmarkEnd w:id="14"/>
      <w:r w:rsidRPr="00627F60">
        <w:rPr>
          <w:rFonts w:ascii="Times New Roman" w:eastAsia="Times New Roman" w:hAnsi="Times New Roman" w:cs="Times New Roman"/>
          <w:sz w:val="24"/>
          <w:szCs w:val="24"/>
          <w:lang w:eastAsia="en-GB"/>
        </w:rPr>
        <w:t xml:space="preserve"> </w:t>
      </w:r>
    </w:p>
    <w:p w14:paraId="0B130295" w14:textId="24C9D6CE"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5" w:name="_Ref32331069"/>
      <w:r w:rsidRPr="00627F60">
        <w:rPr>
          <w:rFonts w:ascii="Times New Roman" w:eastAsia="Times New Roman" w:hAnsi="Times New Roman" w:cs="Times New Roman"/>
          <w:sz w:val="24"/>
          <w:szCs w:val="24"/>
          <w:lang w:eastAsia="en-GB"/>
        </w:rPr>
        <w:t>Chen YA, Lemire M, Choufani S, Butcher DT, Grafodatskaya D, Zanke BW, et al. Discovery of cross-reactive probes and polymorphic CpGs in the Illumina Infinium HumanMethylation450 microarray. Epigenetics. 2013;</w:t>
      </w:r>
      <w:bookmarkEnd w:id="15"/>
      <w:r w:rsidRPr="00627F60">
        <w:rPr>
          <w:rFonts w:ascii="Times New Roman" w:eastAsia="Times New Roman" w:hAnsi="Times New Roman" w:cs="Times New Roman"/>
          <w:sz w:val="24"/>
          <w:szCs w:val="24"/>
          <w:lang w:eastAsia="en-GB"/>
        </w:rPr>
        <w:t xml:space="preserve"> </w:t>
      </w:r>
    </w:p>
    <w:p w14:paraId="6E426584" w14:textId="34E271D8"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6" w:name="_Ref32331468"/>
      <w:r w:rsidRPr="00627F60">
        <w:rPr>
          <w:rFonts w:ascii="Times New Roman" w:eastAsia="Times New Roman" w:hAnsi="Times New Roman" w:cs="Times New Roman"/>
          <w:sz w:val="24"/>
          <w:szCs w:val="24"/>
          <w:lang w:eastAsia="en-GB"/>
        </w:rPr>
        <w:t>The ARIC Investigators. The Atherosis Risk in Communities (ARIC) Study: Design and Objectives. Am J Epidemiol. 1989;</w:t>
      </w:r>
      <w:bookmarkEnd w:id="16"/>
      <w:r w:rsidRPr="00627F60">
        <w:rPr>
          <w:rFonts w:ascii="Times New Roman" w:eastAsia="Times New Roman" w:hAnsi="Times New Roman" w:cs="Times New Roman"/>
          <w:sz w:val="24"/>
          <w:szCs w:val="24"/>
          <w:lang w:eastAsia="en-GB"/>
        </w:rPr>
        <w:t xml:space="preserve"> </w:t>
      </w:r>
    </w:p>
    <w:p w14:paraId="6E3647EE" w14:textId="2DFA9438"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7" w:name="_Ref32331607"/>
      <w:r w:rsidRPr="00627F60">
        <w:rPr>
          <w:rFonts w:ascii="Times New Roman" w:eastAsia="Times New Roman" w:hAnsi="Times New Roman" w:cs="Times New Roman"/>
          <w:sz w:val="24"/>
          <w:szCs w:val="24"/>
          <w:lang w:eastAsia="en-GB"/>
        </w:rPr>
        <w:t>Triche TJ, Weisenberger DJ, Van Den Berg D, Laird PW, Siegmund KD. Low-level processing of Illumina Infinium DNA Methylation BeadArrays. Nucleic Acids Res. 2013;</w:t>
      </w:r>
      <w:bookmarkEnd w:id="17"/>
      <w:r w:rsidRPr="00627F60">
        <w:rPr>
          <w:rFonts w:ascii="Times New Roman" w:eastAsia="Times New Roman" w:hAnsi="Times New Roman" w:cs="Times New Roman"/>
          <w:sz w:val="24"/>
          <w:szCs w:val="24"/>
          <w:lang w:eastAsia="en-GB"/>
        </w:rPr>
        <w:t xml:space="preserve"> </w:t>
      </w:r>
    </w:p>
    <w:p w14:paraId="0114F5C0" w14:textId="3B7FF15F"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8" w:name="_Ref32331508"/>
      <w:r w:rsidRPr="00627F60">
        <w:rPr>
          <w:rFonts w:ascii="Times New Roman" w:eastAsia="Times New Roman" w:hAnsi="Times New Roman" w:cs="Times New Roman"/>
          <w:sz w:val="24"/>
          <w:szCs w:val="24"/>
          <w:lang w:eastAsia="en-GB"/>
        </w:rPr>
        <w:t>Teschendorff AE, Marabita F, Lechner M, Bartlett T, Tegner J, Gomez-Cabrero D, et al. A beta-mixture quantile normalization method for correcting probe design bias in Illumina Infinium 450 k DNA methylation data. Bioinformatics. 2013;</w:t>
      </w:r>
      <w:bookmarkEnd w:id="18"/>
      <w:r w:rsidRPr="00627F60">
        <w:rPr>
          <w:rFonts w:ascii="Times New Roman" w:eastAsia="Times New Roman" w:hAnsi="Times New Roman" w:cs="Times New Roman"/>
          <w:sz w:val="24"/>
          <w:szCs w:val="24"/>
          <w:lang w:eastAsia="en-GB"/>
        </w:rPr>
        <w:t xml:space="preserve"> </w:t>
      </w:r>
    </w:p>
    <w:p w14:paraId="365B9C3C" w14:textId="225728F0"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9" w:name="_Ref32331631"/>
      <w:r w:rsidRPr="00627F60">
        <w:rPr>
          <w:rFonts w:ascii="Times New Roman" w:eastAsia="Times New Roman" w:hAnsi="Times New Roman" w:cs="Times New Roman"/>
          <w:sz w:val="24"/>
          <w:szCs w:val="24"/>
          <w:lang w:eastAsia="en-GB"/>
        </w:rPr>
        <w:t>Horvath S. DNA methylation age of human tissues and cell types. Genome Biol. 2013;</w:t>
      </w:r>
      <w:bookmarkEnd w:id="19"/>
      <w:r w:rsidRPr="00627F60">
        <w:rPr>
          <w:rFonts w:ascii="Times New Roman" w:eastAsia="Times New Roman" w:hAnsi="Times New Roman" w:cs="Times New Roman"/>
          <w:sz w:val="24"/>
          <w:szCs w:val="24"/>
          <w:lang w:eastAsia="en-GB"/>
        </w:rPr>
        <w:t xml:space="preserve"> </w:t>
      </w:r>
    </w:p>
    <w:p w14:paraId="2F0FB8F2" w14:textId="77777777" w:rsidR="00712A08" w:rsidRPr="00627F60" w:rsidRDefault="00B547A7"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0" w:name="_Ref32572336"/>
      <w:bookmarkStart w:id="21" w:name="_Ref32331694"/>
      <w:r w:rsidRPr="00627F60">
        <w:rPr>
          <w:rFonts w:ascii="Times New Roman" w:eastAsia="Times New Roman" w:hAnsi="Times New Roman" w:cs="Times New Roman"/>
          <w:sz w:val="24"/>
          <w:szCs w:val="24"/>
          <w:lang w:eastAsia="en-GB"/>
        </w:rPr>
        <w:t>Shock NW. Normal human aging: The Baltimore longitudinal study of aging. US Department of Health and Human Services, Public Health Service, National~…; 1984.</w:t>
      </w:r>
      <w:bookmarkEnd w:id="20"/>
      <w:r w:rsidRPr="00627F60">
        <w:rPr>
          <w:rFonts w:ascii="Times New Roman" w:eastAsia="Times New Roman" w:hAnsi="Times New Roman" w:cs="Times New Roman"/>
          <w:sz w:val="24"/>
          <w:szCs w:val="24"/>
          <w:lang w:eastAsia="en-GB"/>
        </w:rPr>
        <w:t xml:space="preserve"> </w:t>
      </w:r>
      <w:bookmarkStart w:id="22" w:name="_Ref32331715"/>
    </w:p>
    <w:p w14:paraId="19FADBC2" w14:textId="77777777" w:rsidR="00712A08" w:rsidRPr="00627F60" w:rsidRDefault="00712A08"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3" w:name="_Ref39737039"/>
      <w:r w:rsidRPr="00627F60">
        <w:rPr>
          <w:rFonts w:ascii="Times New Roman" w:eastAsia="Times New Roman" w:hAnsi="Times New Roman" w:cs="Times New Roman"/>
          <w:sz w:val="24"/>
          <w:szCs w:val="24"/>
          <w:lang w:eastAsia="en-GB"/>
        </w:rPr>
        <w:t>Kuo PL, Schrack JA, Shardell MD, Levine M, Moore AZ, An Y, et al. A roadmap to build a phenotypic metric of ageing: insights from the Baltimore Longitudinal Study of Aging. Journal of Internal Medicine. 2020.</w:t>
      </w:r>
      <w:bookmarkEnd w:id="23"/>
      <w:r w:rsidRPr="00627F60">
        <w:rPr>
          <w:rFonts w:ascii="Times New Roman" w:eastAsia="Times New Roman" w:hAnsi="Times New Roman" w:cs="Times New Roman"/>
          <w:sz w:val="24"/>
          <w:szCs w:val="24"/>
          <w:lang w:eastAsia="en-GB"/>
        </w:rPr>
        <w:t xml:space="preserve"> </w:t>
      </w:r>
    </w:p>
    <w:p w14:paraId="5F8CEA57" w14:textId="0936E4F9" w:rsidR="00B547A7" w:rsidRPr="00627F60" w:rsidRDefault="00B547A7"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Pidsley R, Y Wong CC, Volta M, Lunnon K, Mill J, Schalkwyk LC. A data-driven approach to preprocessing Illumina 450K methylation array data. BMC Genomics. 2013;</w:t>
      </w:r>
      <w:bookmarkEnd w:id="22"/>
      <w:r w:rsidRPr="00627F60">
        <w:rPr>
          <w:rFonts w:ascii="Times New Roman" w:eastAsia="Times New Roman" w:hAnsi="Times New Roman" w:cs="Times New Roman"/>
          <w:sz w:val="24"/>
          <w:szCs w:val="24"/>
          <w:lang w:eastAsia="en-GB"/>
        </w:rPr>
        <w:t xml:space="preserve"> </w:t>
      </w:r>
    </w:p>
    <w:p w14:paraId="267EBE85" w14:textId="1C788DA1" w:rsidR="00B547A7" w:rsidRPr="00627F60" w:rsidRDefault="00B547A7"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4" w:name="_Ref32572783"/>
      <w:r w:rsidRPr="00627F60">
        <w:rPr>
          <w:rFonts w:ascii="Times New Roman" w:eastAsia="Times New Roman" w:hAnsi="Times New Roman" w:cs="Times New Roman"/>
          <w:sz w:val="24"/>
          <w:szCs w:val="24"/>
          <w:lang w:eastAsia="en-GB"/>
        </w:rPr>
        <w:t>Tanaka T, Scheet P, Giusti B, Bandinelli S, Piras MG, Usala G, et al. Genome-wide Association Study of Vitamin B6, Vitamin B12, Folate, and Homocysteine Blood Concentrations. Am J Hum Genet. 2009;</w:t>
      </w:r>
      <w:bookmarkEnd w:id="24"/>
      <w:r w:rsidRPr="00627F60">
        <w:rPr>
          <w:rFonts w:ascii="Times New Roman" w:eastAsia="Times New Roman" w:hAnsi="Times New Roman" w:cs="Times New Roman"/>
          <w:sz w:val="24"/>
          <w:szCs w:val="24"/>
          <w:lang w:eastAsia="en-GB"/>
        </w:rPr>
        <w:t xml:space="preserve"> </w:t>
      </w:r>
    </w:p>
    <w:p w14:paraId="4745C5B4" w14:textId="77777777" w:rsidR="00B547A7" w:rsidRPr="00627F60" w:rsidRDefault="00B547A7"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5" w:name="_Ref32333737"/>
      <w:r w:rsidRPr="00627F60">
        <w:rPr>
          <w:rFonts w:ascii="Times New Roman" w:eastAsia="Times New Roman" w:hAnsi="Times New Roman" w:cs="Times New Roman"/>
          <w:sz w:val="24"/>
          <w:szCs w:val="24"/>
          <w:lang w:eastAsia="en-GB"/>
        </w:rPr>
        <w:lastRenderedPageBreak/>
        <w:t>Das S, Forer L, Schönherr S, Sidore C, Locke AE, Kwong A, et al. Next-generation genotype imputation service and methods. Nat Genet. 2016;</w:t>
      </w:r>
      <w:bookmarkEnd w:id="25"/>
      <w:r w:rsidRPr="00627F60">
        <w:rPr>
          <w:rFonts w:ascii="Times New Roman" w:eastAsia="Times New Roman" w:hAnsi="Times New Roman" w:cs="Times New Roman"/>
          <w:sz w:val="24"/>
          <w:szCs w:val="24"/>
          <w:lang w:eastAsia="en-GB"/>
        </w:rPr>
        <w:t xml:space="preserve"> </w:t>
      </w:r>
    </w:p>
    <w:p w14:paraId="04CA5609" w14:textId="71535F5F"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6" w:name="_Ref32587166"/>
      <w:r w:rsidRPr="00627F60">
        <w:rPr>
          <w:rFonts w:ascii="Times New Roman" w:eastAsia="Times New Roman" w:hAnsi="Times New Roman" w:cs="Times New Roman"/>
          <w:sz w:val="24"/>
          <w:szCs w:val="24"/>
          <w:lang w:eastAsia="en-GB"/>
        </w:rPr>
        <w:t>Berenson GS. Bogalusa Heart Study: A long-term community study of a rural biracial (Black/White) population. In: American Journal of the Medical Sciences. 2001.</w:t>
      </w:r>
      <w:bookmarkEnd w:id="21"/>
      <w:bookmarkEnd w:id="26"/>
      <w:r w:rsidRPr="00627F60">
        <w:rPr>
          <w:rFonts w:ascii="Times New Roman" w:eastAsia="Times New Roman" w:hAnsi="Times New Roman" w:cs="Times New Roman"/>
          <w:sz w:val="24"/>
          <w:szCs w:val="24"/>
          <w:lang w:eastAsia="en-GB"/>
        </w:rPr>
        <w:t xml:space="preserve"> </w:t>
      </w:r>
    </w:p>
    <w:p w14:paraId="592D6D92" w14:textId="77777777" w:rsidR="00A73926" w:rsidRPr="00627F60" w:rsidRDefault="00A73926"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7" w:name="_Ref32587250"/>
      <w:bookmarkStart w:id="28" w:name="_Ref32333406"/>
      <w:r w:rsidRPr="00627F60">
        <w:rPr>
          <w:rFonts w:ascii="Times New Roman" w:eastAsia="Times New Roman" w:hAnsi="Times New Roman" w:cs="Times New Roman"/>
          <w:sz w:val="24"/>
          <w:szCs w:val="24"/>
          <w:lang w:eastAsia="en-GB"/>
        </w:rPr>
        <w:t>Wright J, Small N, Raynor P, Tuffnell D, Bhopal R, Cameron N, et al. Cohort profile: The born in bradford multi-ethnic family cohort study. Int J Epidemiol. 2013;</w:t>
      </w:r>
      <w:bookmarkEnd w:id="27"/>
      <w:r w:rsidRPr="00627F60">
        <w:rPr>
          <w:rFonts w:ascii="Times New Roman" w:eastAsia="Times New Roman" w:hAnsi="Times New Roman" w:cs="Times New Roman"/>
          <w:sz w:val="24"/>
          <w:szCs w:val="24"/>
          <w:lang w:eastAsia="en-GB"/>
        </w:rPr>
        <w:t xml:space="preserve"> </w:t>
      </w:r>
    </w:p>
    <w:p w14:paraId="71AC1CAD" w14:textId="7B720700" w:rsidR="00A73926" w:rsidRPr="00627F60" w:rsidRDefault="00A73926"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29" w:name="_Ref32587338"/>
      <w:r w:rsidRPr="00627F60">
        <w:rPr>
          <w:rFonts w:ascii="Times New Roman" w:eastAsia="Times New Roman" w:hAnsi="Times New Roman" w:cs="Times New Roman"/>
          <w:sz w:val="24"/>
          <w:szCs w:val="24"/>
          <w:lang w:eastAsia="en-GB"/>
        </w:rPr>
        <w:t>Farrar D, Fairley L, Santorelli G, Tuffnell D, Sheldon TA, Wright J, et al. Association between hyperglycaemia and adverse perinatal outcomes in south Asian and white British women: Analysis of data from the Born in Bradford cohort. Lancet Diabetes Endocrinol. 2015;</w:t>
      </w:r>
      <w:bookmarkEnd w:id="29"/>
      <w:r w:rsidRPr="00627F60">
        <w:rPr>
          <w:rFonts w:ascii="Times New Roman" w:eastAsia="Times New Roman" w:hAnsi="Times New Roman" w:cs="Times New Roman"/>
          <w:sz w:val="24"/>
          <w:szCs w:val="24"/>
          <w:lang w:eastAsia="en-GB"/>
        </w:rPr>
        <w:t xml:space="preserve"> </w:t>
      </w:r>
    </w:p>
    <w:p w14:paraId="335B8443" w14:textId="7FF19348"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0" w:name="_Ref32587432"/>
      <w:r w:rsidRPr="00627F60">
        <w:rPr>
          <w:rFonts w:ascii="Times New Roman" w:eastAsia="Times New Roman" w:hAnsi="Times New Roman" w:cs="Times New Roman"/>
          <w:sz w:val="24"/>
          <w:szCs w:val="24"/>
          <w:lang w:eastAsia="en-GB"/>
        </w:rPr>
        <w:t>Pedersen DA, Larsen LA, Nygaard M, Mengel-From J, Mcgue M, Dalgård C, et al. The Danish Twin Registry: An Updated Overview. Twin Res Hum Genet. 2019;</w:t>
      </w:r>
      <w:bookmarkEnd w:id="28"/>
      <w:bookmarkEnd w:id="30"/>
      <w:r w:rsidRPr="00627F60">
        <w:rPr>
          <w:rFonts w:ascii="Times New Roman" w:eastAsia="Times New Roman" w:hAnsi="Times New Roman" w:cs="Times New Roman"/>
          <w:sz w:val="24"/>
          <w:szCs w:val="24"/>
          <w:lang w:eastAsia="en-GB"/>
        </w:rPr>
        <w:t xml:space="preserve"> </w:t>
      </w:r>
    </w:p>
    <w:p w14:paraId="5D2C91BA" w14:textId="60667E0E"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1" w:name="_Ref32333426"/>
      <w:r w:rsidRPr="00627F60">
        <w:rPr>
          <w:rFonts w:ascii="Times New Roman" w:eastAsia="Times New Roman" w:hAnsi="Times New Roman" w:cs="Times New Roman"/>
          <w:sz w:val="24"/>
          <w:szCs w:val="24"/>
          <w:lang w:eastAsia="en-GB"/>
        </w:rPr>
        <w:t>Soerensen M, Li W, Debrabant B, Nygaard M, Mengel-From J, Frost M, et al. Epigenome-wide exploratory study of monozygotic twins suggests differentially methylated regions to associate with hand grip strength. Biogerontology. 2019;</w:t>
      </w:r>
      <w:bookmarkEnd w:id="31"/>
      <w:r w:rsidRPr="00627F60">
        <w:rPr>
          <w:rFonts w:ascii="Times New Roman" w:eastAsia="Times New Roman" w:hAnsi="Times New Roman" w:cs="Times New Roman"/>
          <w:sz w:val="24"/>
          <w:szCs w:val="24"/>
          <w:lang w:eastAsia="en-GB"/>
        </w:rPr>
        <w:t xml:space="preserve"> </w:t>
      </w:r>
    </w:p>
    <w:p w14:paraId="56FECAD5" w14:textId="4182A308"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2" w:name="_Ref32333437"/>
      <w:r w:rsidRPr="00627F60">
        <w:rPr>
          <w:rFonts w:ascii="Times New Roman" w:eastAsia="Times New Roman" w:hAnsi="Times New Roman" w:cs="Times New Roman"/>
          <w:sz w:val="24"/>
          <w:szCs w:val="24"/>
          <w:lang w:eastAsia="en-GB"/>
        </w:rPr>
        <w:t>Howie BN, Donnelly P, Marchini J. A flexible and accurate genotype imputation method for the next generation of genome-wide association studies. PLoS Genet. 2009;</w:t>
      </w:r>
      <w:bookmarkEnd w:id="32"/>
      <w:r w:rsidRPr="00627F60">
        <w:rPr>
          <w:rFonts w:ascii="Times New Roman" w:eastAsia="Times New Roman" w:hAnsi="Times New Roman" w:cs="Times New Roman"/>
          <w:sz w:val="24"/>
          <w:szCs w:val="24"/>
          <w:lang w:eastAsia="en-GB"/>
        </w:rPr>
        <w:t xml:space="preserve"> </w:t>
      </w:r>
    </w:p>
    <w:p w14:paraId="4BB54C96" w14:textId="0D3CD63C"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3" w:name="_Ref32333451"/>
      <w:r w:rsidRPr="00627F60">
        <w:rPr>
          <w:rFonts w:ascii="Times New Roman" w:eastAsia="Times New Roman" w:hAnsi="Times New Roman" w:cs="Times New Roman"/>
          <w:sz w:val="24"/>
          <w:szCs w:val="24"/>
          <w:lang w:eastAsia="en-GB"/>
        </w:rPr>
        <w:t>Marchini J, Howie B, Myers S, McVean G, Donnelly P. A new multipoint method for genome-wide association studies by imputation of genotypes. Nat Genet. 2007;</w:t>
      </w:r>
      <w:bookmarkEnd w:id="33"/>
      <w:r w:rsidRPr="00627F60">
        <w:rPr>
          <w:rFonts w:ascii="Times New Roman" w:eastAsia="Times New Roman" w:hAnsi="Times New Roman" w:cs="Times New Roman"/>
          <w:sz w:val="24"/>
          <w:szCs w:val="24"/>
          <w:lang w:eastAsia="en-GB"/>
        </w:rPr>
        <w:t xml:space="preserve"> </w:t>
      </w:r>
    </w:p>
    <w:p w14:paraId="71F38586" w14:textId="51836B3C" w:rsidR="00FF1753" w:rsidRPr="00627F60" w:rsidRDefault="00FF1753"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4" w:name="_Ref32333501"/>
      <w:r w:rsidRPr="00627F60">
        <w:rPr>
          <w:rFonts w:ascii="Times New Roman" w:eastAsia="Times New Roman" w:hAnsi="Times New Roman" w:cs="Times New Roman"/>
          <w:sz w:val="24"/>
          <w:szCs w:val="24"/>
          <w:lang w:eastAsia="en-GB"/>
        </w:rPr>
        <w:t>Leitsalu L, Haller T, Esko T, Tammesoo ML, Alavere H, Snieder H, et al. Cohort profile: Estonian biobank of the Estonian genome center, university of Tartu. Int J Epidemiol. 2015;</w:t>
      </w:r>
      <w:bookmarkEnd w:id="34"/>
      <w:r w:rsidRPr="00627F60">
        <w:rPr>
          <w:rFonts w:ascii="Times New Roman" w:eastAsia="Times New Roman" w:hAnsi="Times New Roman" w:cs="Times New Roman"/>
          <w:sz w:val="24"/>
          <w:szCs w:val="24"/>
          <w:lang w:eastAsia="en-GB"/>
        </w:rPr>
        <w:t xml:space="preserve"> </w:t>
      </w:r>
    </w:p>
    <w:p w14:paraId="39B5C420" w14:textId="7373633A"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5" w:name="_Ref32333516"/>
      <w:r w:rsidRPr="00627F60">
        <w:rPr>
          <w:rFonts w:ascii="Times New Roman" w:eastAsia="Times New Roman" w:hAnsi="Times New Roman" w:cs="Times New Roman"/>
          <w:sz w:val="24"/>
          <w:szCs w:val="24"/>
          <w:lang w:eastAsia="en-GB"/>
        </w:rPr>
        <w:t>Aryee MJ, Jaffe AE, Corrada-Bravo H, Ladd-Acosta C, Feinberg AP, Hansen KD, et al. Minfi: A flexible and comprehensive Bioconductor package for the analysis of Infinium DNA methylation microarrays. Bioinformatics. 2014;</w:t>
      </w:r>
      <w:bookmarkEnd w:id="35"/>
      <w:r w:rsidRPr="00627F60">
        <w:rPr>
          <w:rFonts w:ascii="Times New Roman" w:eastAsia="Times New Roman" w:hAnsi="Times New Roman" w:cs="Times New Roman"/>
          <w:sz w:val="24"/>
          <w:szCs w:val="24"/>
          <w:lang w:eastAsia="en-GB"/>
        </w:rPr>
        <w:t xml:space="preserve"> </w:t>
      </w:r>
    </w:p>
    <w:p w14:paraId="2CB28E6D" w14:textId="4837CDB4"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6" w:name="_Ref32333607"/>
      <w:r w:rsidRPr="00627F60">
        <w:rPr>
          <w:rFonts w:ascii="Times New Roman" w:eastAsia="Times New Roman" w:hAnsi="Times New Roman" w:cs="Times New Roman"/>
          <w:sz w:val="24"/>
          <w:szCs w:val="24"/>
          <w:lang w:eastAsia="en-GB"/>
        </w:rPr>
        <w:lastRenderedPageBreak/>
        <w:t>Kaidesoja M, Aaltonen S, Bogl LH, Heikkilä K, Kaartinen S, Kujala UM, et al. FinnTwin16: A Longitudinal Study from Age 16 of a Population-Based Finnish Twin Cohort. Twin Res Hum Genet [Internet]. 2019/12/03. :1–10. Available from: https://www.cambridge.org/core/article/finntwin16-a-longitudinal-study-from-age-16-of-a-populationbased-finnish-twin-cohort/066CB09103674DBA0210715C3AECC560</w:t>
      </w:r>
      <w:bookmarkEnd w:id="36"/>
    </w:p>
    <w:p w14:paraId="7DAE2C69" w14:textId="3A89CACC"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7" w:name="_Ref32333626"/>
      <w:r w:rsidRPr="00627F60">
        <w:rPr>
          <w:rFonts w:ascii="Times New Roman" w:eastAsia="Times New Roman" w:hAnsi="Times New Roman" w:cs="Times New Roman"/>
          <w:sz w:val="24"/>
          <w:szCs w:val="24"/>
          <w:lang w:eastAsia="en-GB"/>
        </w:rPr>
        <w:t>Rose RJ, Salvatore JE, Aaltonen S, Barr PB, Bogl LH, Byers HA, et al. FinnTwin12 Cohort: An Updated Review. Twin Res Hum Genet [Internet]. 2019/10/23. 2019;22(5):302–11. Available from: https://www.cambridge.org/core/article/finntwin12-cohort-an-updated-review/6B82FC9A6B55F48E848F47917D9794D7</w:t>
      </w:r>
      <w:bookmarkEnd w:id="37"/>
    </w:p>
    <w:p w14:paraId="08F7E618" w14:textId="508707D4"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8" w:name="_Ref32333635"/>
      <w:r w:rsidRPr="00627F60">
        <w:rPr>
          <w:rFonts w:ascii="Times New Roman" w:eastAsia="Times New Roman" w:hAnsi="Times New Roman" w:cs="Times New Roman"/>
          <w:sz w:val="24"/>
          <w:szCs w:val="24"/>
          <w:lang w:eastAsia="en-GB"/>
        </w:rPr>
        <w:t>Kaprio J, Bollepalli S, Buchwald J, Iso-Markku P, Korhonen T, Kovanen V, et al. The Older Finnish Twin Cohort — 45 Years of Follow-up. Twin Res Hum Genet [Internet]. 2019/08/29. 2019;22(4):240–54. Available from: https://www.cambridge.org/core/article/older-finnish-twin-cohort-45-years-of-followup/94760871D9703AF3A974BB8E32B0180F</w:t>
      </w:r>
      <w:bookmarkEnd w:id="38"/>
    </w:p>
    <w:p w14:paraId="23F18275" w14:textId="5C1622DC"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39" w:name="_Ref32333679"/>
      <w:r w:rsidRPr="00627F60">
        <w:rPr>
          <w:rFonts w:ascii="Times New Roman" w:eastAsia="Times New Roman" w:hAnsi="Times New Roman" w:cs="Times New Roman"/>
          <w:sz w:val="24"/>
          <w:szCs w:val="24"/>
          <w:lang w:eastAsia="en-GB"/>
        </w:rPr>
        <w:t>Maksimovic J, Phipson B, Oshlack A. A cross-package Bioconductor workflow for analysing methylation array data. F1000Research. 2017;</w:t>
      </w:r>
      <w:bookmarkEnd w:id="39"/>
      <w:r w:rsidRPr="00627F60">
        <w:rPr>
          <w:rFonts w:ascii="Times New Roman" w:eastAsia="Times New Roman" w:hAnsi="Times New Roman" w:cs="Times New Roman"/>
          <w:sz w:val="24"/>
          <w:szCs w:val="24"/>
          <w:lang w:eastAsia="en-GB"/>
        </w:rPr>
        <w:t xml:space="preserve"> </w:t>
      </w:r>
    </w:p>
    <w:p w14:paraId="6F202206" w14:textId="6AD7289B"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0" w:name="_Ref32333702"/>
      <w:r w:rsidRPr="00627F60">
        <w:rPr>
          <w:rFonts w:ascii="Times New Roman" w:eastAsia="Times New Roman" w:hAnsi="Times New Roman" w:cs="Times New Roman"/>
          <w:sz w:val="24"/>
          <w:szCs w:val="24"/>
          <w:lang w:eastAsia="en-GB"/>
        </w:rPr>
        <w:t>Hinrichs AS. The UCSC Genome Browser Database: update 2006. Nucleic Acids Res. 2006;</w:t>
      </w:r>
      <w:bookmarkEnd w:id="40"/>
      <w:r w:rsidRPr="00627F60">
        <w:rPr>
          <w:rFonts w:ascii="Times New Roman" w:eastAsia="Times New Roman" w:hAnsi="Times New Roman" w:cs="Times New Roman"/>
          <w:sz w:val="24"/>
          <w:szCs w:val="24"/>
          <w:lang w:eastAsia="en-GB"/>
        </w:rPr>
        <w:t xml:space="preserve"> </w:t>
      </w:r>
    </w:p>
    <w:p w14:paraId="5B3DBB8B" w14:textId="2AD1886B"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1" w:name="_Ref32333720"/>
      <w:r w:rsidRPr="00627F60">
        <w:rPr>
          <w:rFonts w:ascii="Times New Roman" w:eastAsia="Times New Roman" w:hAnsi="Times New Roman" w:cs="Times New Roman"/>
          <w:sz w:val="24"/>
          <w:szCs w:val="24"/>
          <w:lang w:eastAsia="en-GB"/>
        </w:rPr>
        <w:t>Loh PR, Danecek P, Palamara PF, Fuchsberger C, Reshef YA, Finucane HK, et al. Reference-based phasing using the Haplotype Reference Consortium panel. Nat Genet. 2016;</w:t>
      </w:r>
      <w:bookmarkEnd w:id="41"/>
      <w:r w:rsidRPr="00627F60">
        <w:rPr>
          <w:rFonts w:ascii="Times New Roman" w:eastAsia="Times New Roman" w:hAnsi="Times New Roman" w:cs="Times New Roman"/>
          <w:sz w:val="24"/>
          <w:szCs w:val="24"/>
          <w:lang w:eastAsia="en-GB"/>
        </w:rPr>
        <w:t xml:space="preserve"> </w:t>
      </w:r>
    </w:p>
    <w:p w14:paraId="0595CE12" w14:textId="1DF3ED61" w:rsidR="00F75686" w:rsidRPr="00627F60" w:rsidRDefault="00F75686"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2" w:name="_Ref32486241"/>
      <w:bookmarkStart w:id="43" w:name="_Ref32334042"/>
      <w:r w:rsidRPr="00627F60">
        <w:rPr>
          <w:rFonts w:ascii="Times New Roman" w:eastAsia="Times New Roman" w:hAnsi="Times New Roman" w:cs="Times New Roman"/>
          <w:sz w:val="24"/>
          <w:szCs w:val="24"/>
          <w:lang w:eastAsia="en-GB"/>
        </w:rPr>
        <w:t>Dawber TR, Meadors GF, Moore FE. Epidemiological approaches to heart disease: the Framingham Study. Am J Public Health. 1951;</w:t>
      </w:r>
      <w:bookmarkEnd w:id="42"/>
      <w:r w:rsidRPr="00627F60">
        <w:rPr>
          <w:rFonts w:ascii="Times New Roman" w:eastAsia="Times New Roman" w:hAnsi="Times New Roman" w:cs="Times New Roman"/>
          <w:sz w:val="24"/>
          <w:szCs w:val="24"/>
          <w:lang w:eastAsia="en-GB"/>
        </w:rPr>
        <w:t xml:space="preserve"> </w:t>
      </w:r>
    </w:p>
    <w:p w14:paraId="135A69B5" w14:textId="77777777" w:rsidR="00F75686" w:rsidRPr="00627F60" w:rsidRDefault="00F75686"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4" w:name="_Ref32486252"/>
      <w:r w:rsidRPr="00627F60">
        <w:rPr>
          <w:rFonts w:ascii="Times New Roman" w:eastAsia="Times New Roman" w:hAnsi="Times New Roman" w:cs="Times New Roman"/>
          <w:sz w:val="24"/>
          <w:szCs w:val="24"/>
          <w:lang w:eastAsia="en-GB"/>
        </w:rPr>
        <w:t>Kannel WB, Feinleib M, MeNAMARA PM, Garrison RJ, Castelli WP. An Investigation of Coronary Heart Disease in Families: The Framingham Offspring Study. Am J Epidemiol. 2017;</w:t>
      </w:r>
      <w:bookmarkEnd w:id="44"/>
      <w:r w:rsidRPr="00627F60">
        <w:rPr>
          <w:rFonts w:ascii="Times New Roman" w:eastAsia="Times New Roman" w:hAnsi="Times New Roman" w:cs="Times New Roman"/>
          <w:sz w:val="24"/>
          <w:szCs w:val="24"/>
          <w:lang w:eastAsia="en-GB"/>
        </w:rPr>
        <w:t xml:space="preserve"> </w:t>
      </w:r>
    </w:p>
    <w:p w14:paraId="3C561AF5" w14:textId="635A1EBF"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lastRenderedPageBreak/>
        <w:t>Smith BH, Campbell H, Blackwood D, Connell J, Connor M, Deary IJ, et al. Generation Scotland: The Scottish Family Health Study; a new resource for researching genes and heritability. BMC Med Genet. 2006;7.</w:t>
      </w:r>
      <w:bookmarkEnd w:id="43"/>
      <w:r w:rsidRPr="00627F60">
        <w:rPr>
          <w:rFonts w:ascii="Times New Roman" w:eastAsia="Times New Roman" w:hAnsi="Times New Roman" w:cs="Times New Roman"/>
          <w:sz w:val="24"/>
          <w:szCs w:val="24"/>
          <w:lang w:eastAsia="en-GB"/>
        </w:rPr>
        <w:t xml:space="preserve"> </w:t>
      </w:r>
    </w:p>
    <w:p w14:paraId="33D32D74" w14:textId="40E35BBE"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5" w:name="_Ref32334048"/>
      <w:r w:rsidRPr="00627F60">
        <w:rPr>
          <w:rFonts w:ascii="Times New Roman" w:eastAsia="Times New Roman" w:hAnsi="Times New Roman" w:cs="Times New Roman"/>
          <w:sz w:val="24"/>
          <w:szCs w:val="24"/>
          <w:lang w:eastAsia="en-GB"/>
        </w:rPr>
        <w:t>Smith BH, Campbell A, Linksted P, Fitzpatrick B, Jackson C, Kerr SM, et al. Cohort Profile: Generation Scotland: Scottish Family Health Study (GS:SFHS). The study, its participants and their potential for genetic research on health and illness. Int J Epidemiol [Internet]. 2013;42(3):689–700. Available from: http://www.ncbi.nlm.nih.gov/pubmed/22786799</w:t>
      </w:r>
      <w:bookmarkEnd w:id="45"/>
    </w:p>
    <w:p w14:paraId="67AA7F1B" w14:textId="150A217F"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6" w:name="_Ref32334054"/>
      <w:r w:rsidRPr="00627F60">
        <w:rPr>
          <w:rFonts w:ascii="Times New Roman" w:eastAsia="Times New Roman" w:hAnsi="Times New Roman" w:cs="Times New Roman"/>
          <w:sz w:val="24"/>
          <w:szCs w:val="24"/>
          <w:lang w:eastAsia="en-GB"/>
        </w:rPr>
        <w:t>Navrady LB, Wolters MK, MacIntyre DJ, Clarke TK, Campbell AI, Murray AD, et al. Cohort profile: Stratifying Resilience and Depression Longitudinally (STRADL): A questionnaire follow-up of Generation Scotland: Scottish Family Health Study (GS: SFHS). Int J Epidemiol. 2018;</w:t>
      </w:r>
      <w:bookmarkEnd w:id="46"/>
      <w:r w:rsidRPr="00627F60">
        <w:rPr>
          <w:rFonts w:ascii="Times New Roman" w:eastAsia="Times New Roman" w:hAnsi="Times New Roman" w:cs="Times New Roman"/>
          <w:sz w:val="24"/>
          <w:szCs w:val="24"/>
          <w:lang w:eastAsia="en-GB"/>
        </w:rPr>
        <w:t xml:space="preserve"> </w:t>
      </w:r>
    </w:p>
    <w:p w14:paraId="40B3CCFE" w14:textId="7D1A4C08"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7" w:name="_Ref32334085"/>
      <w:r w:rsidRPr="00627F60">
        <w:rPr>
          <w:rFonts w:ascii="Times New Roman" w:eastAsia="Times New Roman" w:hAnsi="Times New Roman" w:cs="Times New Roman"/>
          <w:sz w:val="24"/>
          <w:szCs w:val="24"/>
          <w:lang w:eastAsia="en-GB"/>
        </w:rPr>
        <w:t>Nagy R, Boutin TS, Marten J, Huffman JE, Kerr SM, Campbell A, et al. Exploration of haplotype research consortium imputation for genome-wide association studies in 20,032 Generation Scotland participants. Genome Med. 2017;</w:t>
      </w:r>
      <w:bookmarkEnd w:id="47"/>
      <w:r w:rsidRPr="00627F60">
        <w:rPr>
          <w:rFonts w:ascii="Times New Roman" w:eastAsia="Times New Roman" w:hAnsi="Times New Roman" w:cs="Times New Roman"/>
          <w:sz w:val="24"/>
          <w:szCs w:val="24"/>
          <w:lang w:eastAsia="en-GB"/>
        </w:rPr>
        <w:t xml:space="preserve"> </w:t>
      </w:r>
    </w:p>
    <w:p w14:paraId="74E3CFB5" w14:textId="729143E2"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8" w:name="_Ref32334094"/>
      <w:r w:rsidRPr="00627F60">
        <w:rPr>
          <w:rFonts w:ascii="Times New Roman" w:eastAsia="Times New Roman" w:hAnsi="Times New Roman" w:cs="Times New Roman"/>
          <w:sz w:val="24"/>
          <w:szCs w:val="24"/>
          <w:lang w:eastAsia="en-GB"/>
        </w:rPr>
        <w:t>Auton A, Abecasis GR, Altshuler DM, Durbin RM, Bentley DR, Chakravarti A, et al. A global reference for human genetic variation. Nature. 2015.</w:t>
      </w:r>
      <w:bookmarkEnd w:id="48"/>
      <w:r w:rsidRPr="00627F60">
        <w:rPr>
          <w:rFonts w:ascii="Times New Roman" w:eastAsia="Times New Roman" w:hAnsi="Times New Roman" w:cs="Times New Roman"/>
          <w:sz w:val="24"/>
          <w:szCs w:val="24"/>
          <w:lang w:eastAsia="en-GB"/>
        </w:rPr>
        <w:t xml:space="preserve"> </w:t>
      </w:r>
    </w:p>
    <w:p w14:paraId="49E61828" w14:textId="4689BEC5"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49" w:name="_Ref32334124"/>
      <w:r w:rsidRPr="00627F60">
        <w:rPr>
          <w:rFonts w:ascii="Times New Roman" w:eastAsia="Times New Roman" w:hAnsi="Times New Roman" w:cs="Times New Roman"/>
          <w:sz w:val="24"/>
          <w:szCs w:val="24"/>
          <w:lang w:eastAsia="en-GB"/>
        </w:rPr>
        <w:t>Haller T, Kals M, Esko T, Mägi R, Fischer K. RegScan: A GWAS tool for quick estimation of allele effects on continuous traits and their combinations. Brief Bioinform. 2013;</w:t>
      </w:r>
      <w:bookmarkEnd w:id="49"/>
      <w:r w:rsidRPr="00627F60">
        <w:rPr>
          <w:rFonts w:ascii="Times New Roman" w:eastAsia="Times New Roman" w:hAnsi="Times New Roman" w:cs="Times New Roman"/>
          <w:sz w:val="24"/>
          <w:szCs w:val="24"/>
          <w:lang w:eastAsia="en-GB"/>
        </w:rPr>
        <w:t xml:space="preserve"> </w:t>
      </w:r>
    </w:p>
    <w:p w14:paraId="2D685692" w14:textId="2270CD0B"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0" w:name="_Ref32334132"/>
      <w:r w:rsidRPr="00627F60">
        <w:rPr>
          <w:rFonts w:ascii="Times New Roman" w:eastAsia="Times New Roman" w:hAnsi="Times New Roman" w:cs="Times New Roman"/>
          <w:sz w:val="24"/>
          <w:szCs w:val="24"/>
          <w:lang w:eastAsia="en-GB"/>
        </w:rPr>
        <w:t>Aulchenko YS, Ripke S, Isaacs A, van Duijn CM. GenABEL: An R library for genome-wide association analysis. Bioinformatics. 2007;</w:t>
      </w:r>
      <w:bookmarkEnd w:id="50"/>
      <w:r w:rsidRPr="00627F60">
        <w:rPr>
          <w:rFonts w:ascii="Times New Roman" w:eastAsia="Times New Roman" w:hAnsi="Times New Roman" w:cs="Times New Roman"/>
          <w:sz w:val="24"/>
          <w:szCs w:val="24"/>
          <w:lang w:eastAsia="en-GB"/>
        </w:rPr>
        <w:t xml:space="preserve"> </w:t>
      </w:r>
    </w:p>
    <w:p w14:paraId="5C76D5B1" w14:textId="626D123B"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1" w:name="_Ref32334690"/>
      <w:r w:rsidRPr="00627F60">
        <w:rPr>
          <w:rFonts w:ascii="Times New Roman" w:eastAsia="Times New Roman" w:hAnsi="Times New Roman" w:cs="Times New Roman"/>
          <w:sz w:val="24"/>
          <w:szCs w:val="24"/>
          <w:lang w:eastAsia="en-GB"/>
        </w:rPr>
        <w:t>Boerwinkle E, Brown CA, Carrejo M, Ferrell R, Hanis C, Hutchinson R, et al. Multi-center genetic study of hypertension: The Family blood pressure program (FBPP). Hypertension. 2002;</w:t>
      </w:r>
      <w:bookmarkEnd w:id="51"/>
      <w:r w:rsidRPr="00627F60">
        <w:rPr>
          <w:rFonts w:ascii="Times New Roman" w:eastAsia="Times New Roman" w:hAnsi="Times New Roman" w:cs="Times New Roman"/>
          <w:sz w:val="24"/>
          <w:szCs w:val="24"/>
          <w:lang w:eastAsia="en-GB"/>
        </w:rPr>
        <w:t xml:space="preserve"> </w:t>
      </w:r>
    </w:p>
    <w:p w14:paraId="0D6159B2" w14:textId="11328194"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2" w:name="_Ref32334271"/>
      <w:r w:rsidRPr="00627F60">
        <w:rPr>
          <w:rFonts w:ascii="Times New Roman" w:eastAsia="Times New Roman" w:hAnsi="Times New Roman" w:cs="Times New Roman"/>
          <w:sz w:val="24"/>
          <w:szCs w:val="24"/>
          <w:lang w:eastAsia="en-GB"/>
        </w:rPr>
        <w:lastRenderedPageBreak/>
        <w:t>Daniels PR, Kardia SLR, Hanis CL, Brown CA, Hutchinson R, Boerwinkle E, et al. Familial aggregation of hypertension treatment and control in the Genetic Epidemiology Network of Arteriopathy (GENOA) study. Am J Med. 2004;</w:t>
      </w:r>
      <w:bookmarkEnd w:id="52"/>
      <w:r w:rsidRPr="00627F60">
        <w:rPr>
          <w:rFonts w:ascii="Times New Roman" w:eastAsia="Times New Roman" w:hAnsi="Times New Roman" w:cs="Times New Roman"/>
          <w:sz w:val="24"/>
          <w:szCs w:val="24"/>
          <w:lang w:eastAsia="en-GB"/>
        </w:rPr>
        <w:t xml:space="preserve"> </w:t>
      </w:r>
    </w:p>
    <w:p w14:paraId="59A1D3B0" w14:textId="37087B80"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3" w:name="_Ref32334411"/>
      <w:r w:rsidRPr="00627F60">
        <w:rPr>
          <w:rFonts w:ascii="Times New Roman" w:eastAsia="Times New Roman" w:hAnsi="Times New Roman" w:cs="Times New Roman"/>
          <w:sz w:val="24"/>
          <w:szCs w:val="24"/>
          <w:lang w:eastAsia="en-GB"/>
        </w:rPr>
        <w:t>Fortin JP, Fertig E, Hansen K. shinyMethyl: Interactive quality control of Illumina 450k DNA methylation arrays in R. F1000Research. 2014;</w:t>
      </w:r>
      <w:bookmarkEnd w:id="53"/>
    </w:p>
    <w:p w14:paraId="5B76ADE6" w14:textId="531605F1"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4" w:name="_Ref32334429"/>
      <w:r w:rsidRPr="00627F60">
        <w:rPr>
          <w:rFonts w:ascii="Times New Roman" w:eastAsia="Times New Roman" w:hAnsi="Times New Roman" w:cs="Times New Roman"/>
          <w:sz w:val="24"/>
          <w:szCs w:val="24"/>
          <w:lang w:eastAsia="en-GB"/>
        </w:rPr>
        <w:t>Lehne B, Drong AW, Loh M, Zhang W, Scott WR, Tan ST, et al. A coherent approach for analysis of the Illumina HumanMethylation450 BeadChip improves data quality and performance in epigenome-wide association studies. Genome Biol. 2015;</w:t>
      </w:r>
      <w:bookmarkEnd w:id="54"/>
      <w:r w:rsidRPr="00627F60">
        <w:rPr>
          <w:rFonts w:ascii="Times New Roman" w:eastAsia="Times New Roman" w:hAnsi="Times New Roman" w:cs="Times New Roman"/>
          <w:sz w:val="24"/>
          <w:szCs w:val="24"/>
          <w:lang w:eastAsia="en-GB"/>
        </w:rPr>
        <w:t xml:space="preserve"> </w:t>
      </w:r>
    </w:p>
    <w:p w14:paraId="0EEEDB93" w14:textId="3678B349"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5" w:name="_Ref32334444"/>
      <w:r w:rsidRPr="00627F60">
        <w:rPr>
          <w:rFonts w:ascii="Times New Roman" w:eastAsia="Times New Roman" w:hAnsi="Times New Roman" w:cs="Times New Roman"/>
          <w:sz w:val="24"/>
          <w:szCs w:val="24"/>
          <w:lang w:eastAsia="en-GB"/>
        </w:rPr>
        <w:t>Xu Z, Niu L, Li L, Taylor JA. ENmix: A novel background correction method for Illumina HumanMethylation450 BeadChip. Nucleic Acids Res. 2016;</w:t>
      </w:r>
      <w:bookmarkEnd w:id="55"/>
      <w:r w:rsidRPr="00627F60">
        <w:rPr>
          <w:rFonts w:ascii="Times New Roman" w:eastAsia="Times New Roman" w:hAnsi="Times New Roman" w:cs="Times New Roman"/>
          <w:sz w:val="24"/>
          <w:szCs w:val="24"/>
          <w:lang w:eastAsia="en-GB"/>
        </w:rPr>
        <w:t xml:space="preserve"> </w:t>
      </w:r>
    </w:p>
    <w:p w14:paraId="4F82DAE0" w14:textId="3D064FCA" w:rsidR="00914C48" w:rsidRPr="00627F60" w:rsidRDefault="00914C48"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6" w:name="_Ref32333662"/>
      <w:r w:rsidRPr="00627F60">
        <w:rPr>
          <w:rFonts w:ascii="Times New Roman" w:eastAsia="Times New Roman" w:hAnsi="Times New Roman" w:cs="Times New Roman"/>
          <w:sz w:val="24"/>
          <w:szCs w:val="24"/>
          <w:lang w:eastAsia="en-GB"/>
        </w:rPr>
        <w:t>Fortin JP, Triche TJ, Hansen KD. Preprocessing, normalization and integration of the Illumina HumanMethylationEPIC array with minfi. Bioinformatics. 2017;</w:t>
      </w:r>
      <w:bookmarkEnd w:id="56"/>
    </w:p>
    <w:p w14:paraId="3622FE32" w14:textId="436C4A55" w:rsidR="005F4B7B"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7" w:name="_Ref32334490"/>
      <w:r w:rsidRPr="00627F60">
        <w:rPr>
          <w:rFonts w:ascii="Times New Roman" w:eastAsia="Times New Roman" w:hAnsi="Times New Roman" w:cs="Times New Roman"/>
          <w:sz w:val="24"/>
          <w:szCs w:val="24"/>
          <w:lang w:eastAsia="en-GB"/>
        </w:rPr>
        <w:t>Niu L, Xu Z, Taylor JA. RCP: A novel probe design bias correction method for Illumina Methylation BeadChip. In: Bioinformatics. 2016.</w:t>
      </w:r>
      <w:bookmarkEnd w:id="57"/>
      <w:r w:rsidRPr="00627F60">
        <w:rPr>
          <w:rFonts w:ascii="Times New Roman" w:eastAsia="Times New Roman" w:hAnsi="Times New Roman" w:cs="Times New Roman"/>
          <w:sz w:val="24"/>
          <w:szCs w:val="24"/>
          <w:lang w:eastAsia="en-GB"/>
        </w:rPr>
        <w:t xml:space="preserve"> </w:t>
      </w:r>
    </w:p>
    <w:p w14:paraId="03B68AB0" w14:textId="77777777" w:rsidR="00712A08" w:rsidRPr="00627F60" w:rsidRDefault="005F4B7B"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8" w:name="_Ref32334626"/>
      <w:r w:rsidRPr="00627F60">
        <w:rPr>
          <w:rFonts w:ascii="Times New Roman" w:eastAsia="Times New Roman" w:hAnsi="Times New Roman" w:cs="Times New Roman"/>
          <w:sz w:val="24"/>
          <w:szCs w:val="24"/>
          <w:lang w:eastAsia="en-GB"/>
        </w:rPr>
        <w:t>Johnson WE, Li C, Rabinovic A. Adjusting batch effects in microarray expression data using empirical Bayes methods. Biostatistics. 2007;</w:t>
      </w:r>
      <w:bookmarkEnd w:id="58"/>
    </w:p>
    <w:p w14:paraId="0E35DD40" w14:textId="70CD0144" w:rsidR="00712A08" w:rsidRPr="00627F60" w:rsidRDefault="00712A08"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59" w:name="_Ref38574246"/>
      <w:r w:rsidRPr="00627F60">
        <w:rPr>
          <w:rFonts w:ascii="Times New Roman" w:eastAsia="Times New Roman" w:hAnsi="Times New Roman" w:cs="Times New Roman"/>
          <w:sz w:val="24"/>
          <w:szCs w:val="24"/>
          <w:lang w:eastAsia="en-GB"/>
        </w:rPr>
        <w:t>Irvin MR, Rotroff DM, Aslibekyan S, Zhi D, Hidalgo B, Motsinger-Reif A, et al. A genome-wide study of lipid response to fenofibrate in Caucasians: A combined analysis of the GOLDN and ACCORD studies. Pharmacogenet Genomics. 2016;</w:t>
      </w:r>
      <w:bookmarkEnd w:id="59"/>
    </w:p>
    <w:p w14:paraId="105A1A00" w14:textId="22B4A059" w:rsidR="006723A0" w:rsidRPr="00627F60" w:rsidRDefault="006723A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0" w:name="_Ref32334709"/>
      <w:r w:rsidRPr="00627F60">
        <w:rPr>
          <w:rFonts w:ascii="Times New Roman" w:eastAsia="Times New Roman" w:hAnsi="Times New Roman" w:cs="Times New Roman"/>
          <w:sz w:val="24"/>
          <w:szCs w:val="24"/>
          <w:lang w:eastAsia="en-GB"/>
        </w:rPr>
        <w:t>Gillespie CF, Bradley B, Mercer K, Smith AK, Conneely K, Gapen M, et al. Trauma exposure and stress-related disorders in inner city primary care patients. Gen Hosp Psychiatry. 2009;</w:t>
      </w:r>
      <w:bookmarkEnd w:id="60"/>
      <w:r w:rsidRPr="00627F60">
        <w:rPr>
          <w:rFonts w:ascii="Times New Roman" w:eastAsia="Times New Roman" w:hAnsi="Times New Roman" w:cs="Times New Roman"/>
          <w:sz w:val="24"/>
          <w:szCs w:val="24"/>
          <w:lang w:eastAsia="en-GB"/>
        </w:rPr>
        <w:t xml:space="preserve"> </w:t>
      </w:r>
    </w:p>
    <w:p w14:paraId="06783C3E" w14:textId="2F8D882F" w:rsidR="006723A0" w:rsidRPr="00627F60" w:rsidRDefault="006723A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1" w:name="_Ref32334716"/>
      <w:r w:rsidRPr="00627F60">
        <w:rPr>
          <w:rFonts w:ascii="Times New Roman" w:eastAsia="Times New Roman" w:hAnsi="Times New Roman" w:cs="Times New Roman"/>
          <w:sz w:val="24"/>
          <w:szCs w:val="24"/>
          <w:lang w:eastAsia="en-GB"/>
        </w:rPr>
        <w:t>Barfield RT, Kilaru V, Smith AK, Conneely KN. CpGassoc: An R function for analysis of DNA methylation microarray data. Bioinformatics. 2012;</w:t>
      </w:r>
      <w:bookmarkEnd w:id="61"/>
      <w:r w:rsidRPr="00627F60">
        <w:rPr>
          <w:rFonts w:ascii="Times New Roman" w:eastAsia="Times New Roman" w:hAnsi="Times New Roman" w:cs="Times New Roman"/>
          <w:sz w:val="24"/>
          <w:szCs w:val="24"/>
          <w:lang w:eastAsia="en-GB"/>
        </w:rPr>
        <w:t xml:space="preserve"> </w:t>
      </w:r>
    </w:p>
    <w:p w14:paraId="63AE3BD4" w14:textId="505122A6" w:rsidR="006723A0" w:rsidRPr="00627F60" w:rsidRDefault="006723A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2" w:name="_Ref32334726"/>
      <w:r w:rsidRPr="00627F60">
        <w:rPr>
          <w:rFonts w:ascii="Times New Roman" w:eastAsia="Times New Roman" w:hAnsi="Times New Roman" w:cs="Times New Roman"/>
          <w:sz w:val="24"/>
          <w:szCs w:val="24"/>
          <w:lang w:eastAsia="en-GB"/>
        </w:rPr>
        <w:lastRenderedPageBreak/>
        <w:t>McCartney DL, Walker RM, Morris SW, McIntosh AM, Porteous DJ, Evans KL. Identification of polymorphic and off-target probe binding sites on the Illumina Infinium MethylationEPIC BeadChip. Genomics Data. 2016;</w:t>
      </w:r>
      <w:bookmarkEnd w:id="62"/>
      <w:r w:rsidRPr="00627F60">
        <w:rPr>
          <w:rFonts w:ascii="Times New Roman" w:eastAsia="Times New Roman" w:hAnsi="Times New Roman" w:cs="Times New Roman"/>
          <w:sz w:val="24"/>
          <w:szCs w:val="24"/>
          <w:lang w:eastAsia="en-GB"/>
        </w:rPr>
        <w:t xml:space="preserve"> </w:t>
      </w:r>
    </w:p>
    <w:p w14:paraId="53AB0AC7" w14:textId="13F0E061" w:rsidR="006723A0" w:rsidRPr="00627F60" w:rsidRDefault="006723A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3" w:name="_Ref32334735"/>
      <w:r w:rsidRPr="00627F60">
        <w:rPr>
          <w:rFonts w:ascii="Times New Roman" w:eastAsia="Times New Roman" w:hAnsi="Times New Roman" w:cs="Times New Roman"/>
          <w:sz w:val="24"/>
          <w:szCs w:val="24"/>
          <w:lang w:eastAsia="en-GB"/>
        </w:rPr>
        <w:t>Nievergelt CM, Maihofer AX, Klengel T, Atkinson EG, Chen CY, Choi KW, et al. International meta-analysis of PTSD genome-wide association studies identifies sex- and ancestry-specific genetic risk loci. Nat Commun. 2019;</w:t>
      </w:r>
      <w:bookmarkEnd w:id="63"/>
      <w:r w:rsidRPr="00627F60">
        <w:rPr>
          <w:rFonts w:ascii="Times New Roman" w:eastAsia="Times New Roman" w:hAnsi="Times New Roman" w:cs="Times New Roman"/>
          <w:sz w:val="24"/>
          <w:szCs w:val="24"/>
          <w:lang w:eastAsia="en-GB"/>
        </w:rPr>
        <w:t xml:space="preserve"> </w:t>
      </w:r>
    </w:p>
    <w:p w14:paraId="715199C3" w14:textId="77777777" w:rsidR="00AA6F6D" w:rsidRPr="00627F60" w:rsidRDefault="006723A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4" w:name="_Ref32334744"/>
      <w:r w:rsidRPr="00627F60">
        <w:rPr>
          <w:rFonts w:ascii="Times New Roman" w:eastAsia="Times New Roman" w:hAnsi="Times New Roman" w:cs="Times New Roman"/>
          <w:sz w:val="24"/>
          <w:szCs w:val="24"/>
          <w:lang w:eastAsia="en-GB"/>
        </w:rPr>
        <w:t>Chang CC, Chow CC, Tellier LCAM, Vattikuti S, Purcell SM, Lee JJ. Second-generation PLINK: Rising to the challenge of larger and richer datasets. Gigascience. 2015;</w:t>
      </w:r>
      <w:bookmarkEnd w:id="64"/>
    </w:p>
    <w:p w14:paraId="0B4875D4" w14:textId="77777777" w:rsidR="00AA6F6D" w:rsidRPr="00627F60" w:rsidRDefault="00AA6F6D"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5" w:name="_Ref38638794"/>
      <w:r w:rsidRPr="00627F60">
        <w:rPr>
          <w:rFonts w:ascii="Times New Roman" w:eastAsia="Times New Roman" w:hAnsi="Times New Roman" w:cs="Times New Roman"/>
          <w:sz w:val="24"/>
          <w:szCs w:val="24"/>
          <w:lang w:eastAsia="en-GB"/>
        </w:rPr>
        <w:t>Ferrucci L, Bandinelli S, Benvenuti E, Di Iorio A, Macchi C, Harris TB, et al. Subsystems contributing to the decline in ability to walk: Bridging the gap between epidemiology and geriatric practice in the InCHIANTI study. J Am Geriatr Soc. 2000;</w:t>
      </w:r>
      <w:bookmarkEnd w:id="65"/>
      <w:r w:rsidRPr="00627F60">
        <w:rPr>
          <w:rFonts w:ascii="Times New Roman" w:eastAsia="Times New Roman" w:hAnsi="Times New Roman" w:cs="Times New Roman"/>
          <w:sz w:val="24"/>
          <w:szCs w:val="24"/>
          <w:lang w:eastAsia="en-GB"/>
        </w:rPr>
        <w:t xml:space="preserve"> </w:t>
      </w:r>
      <w:r w:rsidR="006723A0" w:rsidRPr="00627F60">
        <w:rPr>
          <w:rFonts w:ascii="Times New Roman" w:eastAsia="Times New Roman" w:hAnsi="Times New Roman" w:cs="Times New Roman"/>
          <w:sz w:val="24"/>
          <w:szCs w:val="24"/>
          <w:lang w:eastAsia="en-GB"/>
        </w:rPr>
        <w:t xml:space="preserve"> </w:t>
      </w:r>
    </w:p>
    <w:p w14:paraId="717608A4" w14:textId="77777777" w:rsidR="00AA6F6D" w:rsidRPr="00627F60" w:rsidRDefault="00AA6F6D"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6" w:name="_Ref38638884"/>
      <w:r w:rsidRPr="00627F60">
        <w:rPr>
          <w:rFonts w:ascii="Times New Roman" w:eastAsia="Times New Roman" w:hAnsi="Times New Roman" w:cs="Times New Roman"/>
          <w:sz w:val="24"/>
          <w:szCs w:val="24"/>
          <w:lang w:eastAsia="en-GB"/>
        </w:rPr>
        <w:t>Gibbs JR, van der Brug MP, Hernandez DG, Traynor BJ, Nalls MA, Lai SL, et al. Abundant quantitative trait loci exist for DNA methylation and gene expression in Human Brain. PLoS Genet. 2010;</w:t>
      </w:r>
      <w:bookmarkEnd w:id="66"/>
    </w:p>
    <w:p w14:paraId="4E4C1FBA" w14:textId="77777777" w:rsidR="00AA6F6D" w:rsidRPr="00627F60" w:rsidRDefault="00AA6F6D"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7" w:name="_Ref38638994"/>
      <w:r w:rsidRPr="00627F60">
        <w:rPr>
          <w:rFonts w:ascii="Times New Roman" w:eastAsia="Times New Roman" w:hAnsi="Times New Roman" w:cs="Times New Roman"/>
          <w:sz w:val="24"/>
          <w:szCs w:val="24"/>
          <w:lang w:eastAsia="en-GB"/>
        </w:rPr>
        <w:t>Moore AZ, Hernandez DG, Tanaka T, Pilling LC, Nalls MA, Bandinelli S, et al. Change in Epigenome-Wide DNA Methylation Over 9 Years and Subsequent Mortality: Results From the InCHIANTI Study. Journals Gerontol - Ser A Biol Sci Med Sci. 2016;</w:t>
      </w:r>
      <w:bookmarkEnd w:id="67"/>
    </w:p>
    <w:p w14:paraId="493BADA1" w14:textId="22345FCE" w:rsidR="00AA6F6D" w:rsidRPr="00627F60" w:rsidRDefault="00AA6F6D"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8" w:name="_Ref38639082"/>
      <w:r w:rsidRPr="00627F60">
        <w:rPr>
          <w:rFonts w:ascii="Times New Roman" w:eastAsia="Times New Roman" w:hAnsi="Times New Roman" w:cs="Times New Roman"/>
          <w:sz w:val="24"/>
          <w:szCs w:val="24"/>
          <w:lang w:eastAsia="en-GB"/>
        </w:rPr>
        <w:t>Melzer D, Perry JRB, Hernandez D, Corsi AM, Stevens K, Rafferty I, et al. A genome-wide association study identifies protein quantitative trait loci (pQTLs). PLoS Genet. 2008;</w:t>
      </w:r>
      <w:bookmarkEnd w:id="68"/>
    </w:p>
    <w:p w14:paraId="578B10E4" w14:textId="00A16188"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69" w:name="_Ref32395935"/>
      <w:r w:rsidRPr="00627F60">
        <w:rPr>
          <w:rFonts w:ascii="Times New Roman" w:eastAsia="Times New Roman" w:hAnsi="Times New Roman" w:cs="Times New Roman"/>
          <w:sz w:val="24"/>
          <w:szCs w:val="24"/>
          <w:lang w:eastAsia="en-GB"/>
        </w:rPr>
        <w:t>Taylor HA, Wilson JG, Jones DW, Sarpong DF, Srinivasan A, Garrison RJ, et al. Toward resolution of cardiovascular health disparities in African Americans: Design and methods of the Jackson Heart Study. Ethn Dis. 2005;</w:t>
      </w:r>
      <w:bookmarkEnd w:id="69"/>
    </w:p>
    <w:p w14:paraId="4A275C39" w14:textId="69CF0329"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0" w:name="_Ref32395948"/>
      <w:r w:rsidRPr="00627F60">
        <w:rPr>
          <w:rFonts w:ascii="Times New Roman" w:eastAsia="Times New Roman" w:hAnsi="Times New Roman" w:cs="Times New Roman"/>
          <w:sz w:val="24"/>
          <w:szCs w:val="24"/>
          <w:lang w:eastAsia="en-GB"/>
        </w:rPr>
        <w:t>Wilson JG, Rotimi CN, Ekunwe L, Royal CDM, Crump ME, Wyatt SB, et al. Study design for genetic analysis in the Jackson Heart Study. Ethn Dis. 2005;</w:t>
      </w:r>
      <w:bookmarkEnd w:id="70"/>
      <w:r w:rsidRPr="00627F60">
        <w:rPr>
          <w:rFonts w:ascii="Times New Roman" w:eastAsia="Times New Roman" w:hAnsi="Times New Roman" w:cs="Times New Roman"/>
          <w:sz w:val="24"/>
          <w:szCs w:val="24"/>
          <w:lang w:eastAsia="en-GB"/>
        </w:rPr>
        <w:t xml:space="preserve"> </w:t>
      </w:r>
    </w:p>
    <w:p w14:paraId="45B9289E" w14:textId="16E6BD12"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1" w:name="_Ref32396026"/>
      <w:r w:rsidRPr="00627F60">
        <w:rPr>
          <w:rFonts w:ascii="Times New Roman" w:eastAsia="Times New Roman" w:hAnsi="Times New Roman" w:cs="Times New Roman"/>
          <w:sz w:val="24"/>
          <w:szCs w:val="24"/>
          <w:lang w:eastAsia="en-GB"/>
        </w:rPr>
        <w:lastRenderedPageBreak/>
        <w:t>Carpenter MA, Crow R, Steffes M, Rock W, Heilbraun J, Evans G, et al. Laboratory, Reading Center, and Coordinating Center data management methods in the Jackson Heart Study. Am J Med Sci. 2004;</w:t>
      </w:r>
      <w:bookmarkEnd w:id="71"/>
      <w:r w:rsidRPr="00627F60">
        <w:rPr>
          <w:rFonts w:ascii="Times New Roman" w:eastAsia="Times New Roman" w:hAnsi="Times New Roman" w:cs="Times New Roman"/>
          <w:sz w:val="24"/>
          <w:szCs w:val="24"/>
          <w:lang w:eastAsia="en-GB"/>
        </w:rPr>
        <w:t xml:space="preserve">  </w:t>
      </w:r>
    </w:p>
    <w:p w14:paraId="2CF02964" w14:textId="37D4907D"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2" w:name="_Ref32396086"/>
      <w:r w:rsidRPr="00627F60">
        <w:rPr>
          <w:rFonts w:ascii="Times New Roman" w:eastAsia="Times New Roman" w:hAnsi="Times New Roman" w:cs="Times New Roman"/>
          <w:sz w:val="24"/>
          <w:szCs w:val="24"/>
          <w:lang w:eastAsia="en-GB"/>
        </w:rPr>
        <w:t>Musunuru K, Lettre G, Young T, Farlow DN, Pirruccello JP, Ejebe KG, et al. Candidate Gene Association Resource (CARe): Design, methods, and proof of concept. Circ Cardiovasc Genet. 2010;</w:t>
      </w:r>
      <w:bookmarkEnd w:id="72"/>
      <w:r w:rsidRPr="00627F60">
        <w:rPr>
          <w:rFonts w:ascii="Times New Roman" w:eastAsia="Times New Roman" w:hAnsi="Times New Roman" w:cs="Times New Roman"/>
          <w:sz w:val="24"/>
          <w:szCs w:val="24"/>
          <w:lang w:eastAsia="en-GB"/>
        </w:rPr>
        <w:t xml:space="preserve"> </w:t>
      </w:r>
    </w:p>
    <w:p w14:paraId="70B7EB77" w14:textId="03AC8BAB"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3" w:name="_Ref32396104"/>
      <w:r w:rsidRPr="00627F60">
        <w:rPr>
          <w:rFonts w:ascii="Times New Roman" w:eastAsia="Times New Roman" w:hAnsi="Times New Roman" w:cs="Times New Roman"/>
          <w:sz w:val="24"/>
          <w:szCs w:val="24"/>
          <w:lang w:eastAsia="en-GB"/>
        </w:rPr>
        <w:t>Lettre G, Palmer CD, Young T, Ejebe KG, Allayee H, Benjamin EJ, et al. Genome-Wide association study of coronary heart disease and its risk factors in 8,090 african americans: The nhlbi CARe project. PLoS Genet. 2011;</w:t>
      </w:r>
      <w:bookmarkEnd w:id="73"/>
      <w:r w:rsidRPr="00627F60">
        <w:rPr>
          <w:rFonts w:ascii="Times New Roman" w:eastAsia="Times New Roman" w:hAnsi="Times New Roman" w:cs="Times New Roman"/>
          <w:sz w:val="24"/>
          <w:szCs w:val="24"/>
          <w:lang w:eastAsia="en-GB"/>
        </w:rPr>
        <w:t xml:space="preserve"> </w:t>
      </w:r>
    </w:p>
    <w:p w14:paraId="0D76D0BA" w14:textId="223FAE3E"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4" w:name="_Ref32396508"/>
      <w:r w:rsidRPr="00627F60">
        <w:rPr>
          <w:rFonts w:ascii="Times New Roman" w:eastAsia="Times New Roman" w:hAnsi="Times New Roman" w:cs="Times New Roman"/>
          <w:sz w:val="24"/>
          <w:szCs w:val="24"/>
          <w:lang w:eastAsia="en-GB"/>
        </w:rPr>
        <w:t>Holle R, Happich M, Löwel H, Wichmann HE. KORA - A research platform for population based health research. Gesundheitswesen. 2005.</w:t>
      </w:r>
      <w:bookmarkEnd w:id="74"/>
    </w:p>
    <w:p w14:paraId="5FE3E4F5"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5" w:name="_Ref32396207"/>
      <w:r w:rsidRPr="00627F60">
        <w:rPr>
          <w:rFonts w:ascii="Times New Roman" w:eastAsia="Times New Roman" w:hAnsi="Times New Roman" w:cs="Times New Roman"/>
          <w:sz w:val="24"/>
          <w:szCs w:val="24"/>
          <w:lang w:eastAsia="en-GB"/>
        </w:rPr>
        <w:t>Bibikova M, Barnes B, Tsan C, Ho V, Klotzle B, Le JM, et al. High density DNA methylation array with single CpG site resolution. Genomics. 2011;</w:t>
      </w:r>
      <w:bookmarkEnd w:id="75"/>
    </w:p>
    <w:p w14:paraId="094BD95D"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6" w:name="_Ref32396142"/>
      <w:r w:rsidRPr="00627F60">
        <w:rPr>
          <w:rFonts w:ascii="Times New Roman" w:eastAsia="Times New Roman" w:hAnsi="Times New Roman" w:cs="Times New Roman"/>
          <w:sz w:val="24"/>
          <w:szCs w:val="24"/>
          <w:lang w:eastAsia="en-GB"/>
        </w:rPr>
        <w:t>Zeilinger S, Kühnel B, Klopp N, Baurecht H, Kleinschmidt A, Gieger C, et al. Tobacco Smoking Leads to Extensive Genome-Wide Changes in DNA Methylation. PLoS One. 2013;</w:t>
      </w:r>
      <w:bookmarkEnd w:id="76"/>
      <w:r w:rsidRPr="00627F60">
        <w:rPr>
          <w:rFonts w:ascii="Times New Roman" w:eastAsia="Times New Roman" w:hAnsi="Times New Roman" w:cs="Times New Roman"/>
          <w:sz w:val="24"/>
          <w:szCs w:val="24"/>
          <w:lang w:eastAsia="en-GB"/>
        </w:rPr>
        <w:t xml:space="preserve"> </w:t>
      </w:r>
    </w:p>
    <w:p w14:paraId="7FFD4D0F"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7" w:name="_Ref32396280"/>
      <w:r w:rsidRPr="00627F60">
        <w:rPr>
          <w:rFonts w:ascii="Times New Roman" w:eastAsia="Times New Roman" w:hAnsi="Times New Roman" w:cs="Times New Roman"/>
          <w:sz w:val="24"/>
          <w:szCs w:val="24"/>
          <w:lang w:eastAsia="en-GB"/>
        </w:rPr>
        <w:t>Du P, Zhang X, Huang CC, Jafari N, Kibbe WA, Hou L, et al. Comparison of Beta-value and M-value methods for quantifying methylation levels by microarray analysis. BMC Bioinformatics. 2010;</w:t>
      </w:r>
      <w:bookmarkEnd w:id="77"/>
    </w:p>
    <w:p w14:paraId="04217D65"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8" w:name="_Ref32396978"/>
      <w:r w:rsidRPr="00627F60">
        <w:rPr>
          <w:rFonts w:ascii="Times New Roman" w:eastAsia="Times New Roman" w:hAnsi="Times New Roman" w:cs="Times New Roman"/>
          <w:sz w:val="24"/>
          <w:szCs w:val="24"/>
          <w:lang w:eastAsia="en-GB"/>
        </w:rPr>
        <w:t>Smyth GK. limma: Linear Models for Microarray Data. In: Bioinformatics and Computational Biology Solutions Using R and Bioconductor. 2005.</w:t>
      </w:r>
      <w:bookmarkEnd w:id="78"/>
    </w:p>
    <w:p w14:paraId="08277750"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79" w:name="_Ref32397015"/>
      <w:r w:rsidRPr="00627F60">
        <w:rPr>
          <w:rFonts w:ascii="Times New Roman" w:eastAsia="Times New Roman" w:hAnsi="Times New Roman" w:cs="Times New Roman"/>
          <w:sz w:val="24"/>
          <w:szCs w:val="24"/>
          <w:lang w:eastAsia="en-GB"/>
        </w:rPr>
        <w:t>Döring A, Gieger C, Mehta D, Gohlke H, Prokisch H, Coassin S, et al. SLC2A9 influences uric acid concentrations with pronounced sex-specific effects. Nat Genet. 2008;</w:t>
      </w:r>
      <w:bookmarkEnd w:id="79"/>
      <w:r w:rsidRPr="00627F60">
        <w:rPr>
          <w:rFonts w:ascii="Times New Roman" w:eastAsia="Times New Roman" w:hAnsi="Times New Roman" w:cs="Times New Roman"/>
          <w:sz w:val="24"/>
          <w:szCs w:val="24"/>
          <w:lang w:eastAsia="en-GB"/>
        </w:rPr>
        <w:t xml:space="preserve"> </w:t>
      </w:r>
    </w:p>
    <w:p w14:paraId="38935594"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0" w:name="_Ref32397083"/>
      <w:r w:rsidRPr="00627F60">
        <w:rPr>
          <w:rFonts w:ascii="Times New Roman" w:eastAsia="Times New Roman" w:hAnsi="Times New Roman" w:cs="Times New Roman"/>
          <w:sz w:val="24"/>
          <w:szCs w:val="24"/>
          <w:lang w:eastAsia="en-GB"/>
        </w:rPr>
        <w:t>Steffens M, Lamina C, Illig T, Bettecken T, Vogler R, Entz P, et al. SNP-based analysis of genetic substructure in the German population. Hum Hered. 2006;</w:t>
      </w:r>
      <w:bookmarkEnd w:id="80"/>
    </w:p>
    <w:p w14:paraId="5EFDB0DE"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1" w:name="_Ref32397341"/>
      <w:r w:rsidRPr="00627F60">
        <w:rPr>
          <w:rFonts w:ascii="Times New Roman" w:eastAsia="Times New Roman" w:hAnsi="Times New Roman" w:cs="Times New Roman"/>
          <w:sz w:val="24"/>
          <w:szCs w:val="24"/>
          <w:lang w:eastAsia="en-GB"/>
        </w:rPr>
        <w:lastRenderedPageBreak/>
        <w:t>Deary IJ, Gow AJ, Pattie A, Starr JM. Cohort profile: The lothian birth cohorts of 1921 and 1936. Int J Epidemiol. 2012;</w:t>
      </w:r>
      <w:bookmarkEnd w:id="81"/>
      <w:r w:rsidRPr="00627F60">
        <w:rPr>
          <w:rFonts w:ascii="Times New Roman" w:eastAsia="Times New Roman" w:hAnsi="Times New Roman" w:cs="Times New Roman"/>
          <w:sz w:val="24"/>
          <w:szCs w:val="24"/>
          <w:lang w:eastAsia="en-GB"/>
        </w:rPr>
        <w:t xml:space="preserve"> </w:t>
      </w:r>
    </w:p>
    <w:p w14:paraId="05E08727"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2" w:name="_Ref32397360"/>
      <w:r w:rsidRPr="00627F60">
        <w:rPr>
          <w:rFonts w:ascii="Times New Roman" w:eastAsia="Times New Roman" w:hAnsi="Times New Roman" w:cs="Times New Roman"/>
          <w:sz w:val="24"/>
          <w:szCs w:val="24"/>
          <w:lang w:eastAsia="en-GB"/>
        </w:rPr>
        <w:t>Taylor AM, Pattie A, Deary IJ. Cohort profile update: The Lothian birth cohorts of 1921 and 1936. International Journal of Epidemiology. 2018.</w:t>
      </w:r>
      <w:bookmarkEnd w:id="82"/>
      <w:r w:rsidRPr="00627F60">
        <w:rPr>
          <w:rFonts w:ascii="Times New Roman" w:eastAsia="Times New Roman" w:hAnsi="Times New Roman" w:cs="Times New Roman"/>
          <w:sz w:val="24"/>
          <w:szCs w:val="24"/>
          <w:lang w:eastAsia="en-GB"/>
        </w:rPr>
        <w:t xml:space="preserve"> </w:t>
      </w:r>
    </w:p>
    <w:p w14:paraId="7341FAF3" w14:textId="77777777" w:rsidR="008F76FC" w:rsidRPr="00627F60" w:rsidRDefault="008F76FC" w:rsidP="000C0800">
      <w:pPr>
        <w:pStyle w:val="ListParagraph"/>
        <w:numPr>
          <w:ilvl w:val="0"/>
          <w:numId w:val="13"/>
        </w:numPr>
        <w:spacing w:line="480" w:lineRule="auto"/>
        <w:ind w:left="0" w:right="95" w:firstLine="0"/>
        <w:jc w:val="both"/>
        <w:rPr>
          <w:rFonts w:ascii="Times New Roman" w:hAnsi="Times New Roman" w:cs="Times New Roman"/>
          <w:b/>
          <w:sz w:val="24"/>
          <w:szCs w:val="24"/>
          <w:shd w:val="clear" w:color="auto" w:fill="FFFFFF"/>
        </w:rPr>
      </w:pPr>
      <w:bookmarkStart w:id="83" w:name="_Ref32397378"/>
      <w:r w:rsidRPr="00627F60">
        <w:rPr>
          <w:rFonts w:ascii="Times New Roman" w:eastAsia="Times New Roman" w:hAnsi="Times New Roman" w:cs="Times New Roman"/>
          <w:sz w:val="24"/>
          <w:szCs w:val="24"/>
          <w:lang w:eastAsia="en-GB"/>
        </w:rPr>
        <w:t>Zhang Q, Vallerga CL, Walker RM, Lin T, Henders AK, Montgomery GW, et al. Improved precision of epigenetic clock estimates across tissues and its implication for biological ageing. Genome Med. 2019;</w:t>
      </w:r>
      <w:bookmarkEnd w:id="83"/>
    </w:p>
    <w:p w14:paraId="42CB2422"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4" w:name="_Ref32397422"/>
      <w:r w:rsidRPr="00627F60">
        <w:rPr>
          <w:rFonts w:ascii="Times New Roman" w:eastAsia="Times New Roman" w:hAnsi="Times New Roman" w:cs="Times New Roman"/>
          <w:sz w:val="24"/>
          <w:szCs w:val="24"/>
          <w:lang w:eastAsia="en-GB"/>
        </w:rPr>
        <w:t>Marioni RE, Shah S, McRae AF, Chen BH, Colicino E, Harris SE, et al. DNA methylation age of blood predicts all-cause mortality in later life. Genome Biol. 2015;</w:t>
      </w:r>
      <w:bookmarkEnd w:id="84"/>
      <w:r w:rsidRPr="00627F60">
        <w:rPr>
          <w:rFonts w:ascii="Times New Roman" w:eastAsia="Times New Roman" w:hAnsi="Times New Roman" w:cs="Times New Roman"/>
          <w:sz w:val="24"/>
          <w:szCs w:val="24"/>
          <w:lang w:eastAsia="en-GB"/>
        </w:rPr>
        <w:t xml:space="preserve"> </w:t>
      </w:r>
    </w:p>
    <w:p w14:paraId="38CFDD22" w14:textId="53B011A4"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5" w:name="_Ref32485533"/>
      <w:bookmarkStart w:id="86" w:name="_Ref32397488"/>
      <w:r w:rsidRPr="00627F60">
        <w:rPr>
          <w:rFonts w:ascii="Times New Roman" w:eastAsia="Times New Roman" w:hAnsi="Times New Roman" w:cs="Times New Roman"/>
          <w:sz w:val="24"/>
          <w:szCs w:val="24"/>
          <w:lang w:eastAsia="en-GB"/>
        </w:rPr>
        <w:t>Milne RL, Fletcher AS, MacInnis RJ, Hodge AM, Hopkins AH, Bassett JK, et al. Cohort Profile: The Melbourne Collaborative Cohort Study (Health 2020). Int J Epidemiol. 2017;</w:t>
      </w:r>
      <w:bookmarkEnd w:id="85"/>
      <w:r w:rsidRPr="00627F60">
        <w:rPr>
          <w:rFonts w:ascii="Times New Roman" w:eastAsia="Times New Roman" w:hAnsi="Times New Roman" w:cs="Times New Roman"/>
          <w:sz w:val="24"/>
          <w:szCs w:val="24"/>
          <w:lang w:eastAsia="en-GB"/>
        </w:rPr>
        <w:t xml:space="preserve"> </w:t>
      </w:r>
    </w:p>
    <w:p w14:paraId="1718736B" w14:textId="6197DC86"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7" w:name="_Ref32485782"/>
      <w:r w:rsidRPr="00627F60">
        <w:rPr>
          <w:rFonts w:ascii="Times New Roman" w:eastAsia="Times New Roman" w:hAnsi="Times New Roman" w:cs="Times New Roman"/>
          <w:sz w:val="24"/>
          <w:szCs w:val="24"/>
          <w:lang w:eastAsia="en-GB"/>
        </w:rPr>
        <w:t>Baglietto L, Ponzi E, Haycock P, Hodge A, Bianca Assumma M, Jung CH, et al. DNA methylation changes measured in pre-diagnostic peripheral blood samples are associated with smoking and lung cancer risk. Int J Cancer. 2017;</w:t>
      </w:r>
      <w:bookmarkEnd w:id="87"/>
      <w:r w:rsidRPr="00627F60">
        <w:rPr>
          <w:rFonts w:ascii="Times New Roman" w:eastAsia="Times New Roman" w:hAnsi="Times New Roman" w:cs="Times New Roman"/>
          <w:sz w:val="24"/>
          <w:szCs w:val="24"/>
          <w:lang w:eastAsia="en-GB"/>
        </w:rPr>
        <w:t xml:space="preserve"> </w:t>
      </w:r>
    </w:p>
    <w:p w14:paraId="4E46008F" w14:textId="6CBC8EFA" w:rsidR="008F76FC"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8" w:name="_Ref32485791"/>
      <w:r w:rsidRPr="00627F60">
        <w:rPr>
          <w:rFonts w:ascii="Times New Roman" w:eastAsia="Times New Roman" w:hAnsi="Times New Roman" w:cs="Times New Roman"/>
          <w:sz w:val="24"/>
          <w:szCs w:val="24"/>
          <w:lang w:eastAsia="en-GB"/>
        </w:rPr>
        <w:t xml:space="preserve">Dugué PA, Bassett JK, Joo JHE, Jung CH, Ming Wong E, Moreno-Betancur M, et al. DNA methylation-based biological aging and cancer risk and survival: Pooled analysis of seven prospective studies. Int J Cancer. 2018; </w:t>
      </w:r>
      <w:r w:rsidR="008F76FC" w:rsidRPr="00627F60">
        <w:rPr>
          <w:rFonts w:ascii="Times New Roman" w:eastAsia="Times New Roman" w:hAnsi="Times New Roman" w:cs="Times New Roman"/>
          <w:sz w:val="24"/>
          <w:szCs w:val="24"/>
          <w:lang w:eastAsia="en-GB"/>
        </w:rPr>
        <w:t>Li Y, Willer C, Sanna S, Abecasis G. Genotype Imputation. Annu Rev Genomics Hum Genet. 2009;</w:t>
      </w:r>
      <w:bookmarkEnd w:id="86"/>
      <w:bookmarkEnd w:id="88"/>
      <w:r w:rsidR="008F76FC" w:rsidRPr="00627F60">
        <w:rPr>
          <w:rFonts w:ascii="Times New Roman" w:eastAsia="Times New Roman" w:hAnsi="Times New Roman" w:cs="Times New Roman"/>
          <w:sz w:val="24"/>
          <w:szCs w:val="24"/>
          <w:lang w:eastAsia="en-GB"/>
        </w:rPr>
        <w:t xml:space="preserve"> </w:t>
      </w:r>
    </w:p>
    <w:p w14:paraId="011B28A9" w14:textId="105832D8"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89" w:name="_Ref32485800"/>
      <w:bookmarkStart w:id="90" w:name="_Ref32398951"/>
      <w:r w:rsidRPr="00627F60">
        <w:rPr>
          <w:rFonts w:ascii="Times New Roman" w:eastAsia="Times New Roman" w:hAnsi="Times New Roman" w:cs="Times New Roman"/>
          <w:sz w:val="24"/>
          <w:szCs w:val="24"/>
          <w:lang w:eastAsia="en-GB"/>
        </w:rPr>
        <w:t>Dugué PA, Brinkman MT, Milne RL, Wong EM, FitzGerald LM, Bassett JK, et al. Genome-wide measures of DNA methylation in peripheral blood and the risk of urothelial cell carcinoma: A prospective nested case-control study. Br J Cancer. 2016;</w:t>
      </w:r>
      <w:bookmarkEnd w:id="89"/>
      <w:r w:rsidRPr="00627F60">
        <w:rPr>
          <w:rFonts w:ascii="Times New Roman" w:eastAsia="Times New Roman" w:hAnsi="Times New Roman" w:cs="Times New Roman"/>
          <w:sz w:val="24"/>
          <w:szCs w:val="24"/>
          <w:lang w:eastAsia="en-GB"/>
        </w:rPr>
        <w:t xml:space="preserve"> </w:t>
      </w:r>
    </w:p>
    <w:p w14:paraId="6EF980E5" w14:textId="7582B85B"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1" w:name="_Ref32485807"/>
      <w:r w:rsidRPr="00627F60">
        <w:rPr>
          <w:rFonts w:ascii="Times New Roman" w:eastAsia="Times New Roman" w:hAnsi="Times New Roman" w:cs="Times New Roman"/>
          <w:sz w:val="24"/>
          <w:szCs w:val="24"/>
          <w:lang w:eastAsia="en-GB"/>
        </w:rPr>
        <w:t>Dugue PA, English DR, MacInnis RJ, Jung CH, Bassett JK, Fitzgerald LM, et al. Reliability of DNA methylation measures from dried blood spots and mononuclear cells using the HumanMethylation450k BeadArray. Sci Rep. 2016;</w:t>
      </w:r>
      <w:bookmarkEnd w:id="91"/>
      <w:r w:rsidRPr="00627F60">
        <w:rPr>
          <w:rFonts w:ascii="Times New Roman" w:eastAsia="Times New Roman" w:hAnsi="Times New Roman" w:cs="Times New Roman"/>
          <w:sz w:val="24"/>
          <w:szCs w:val="24"/>
          <w:lang w:eastAsia="en-GB"/>
        </w:rPr>
        <w:t xml:space="preserve"> </w:t>
      </w:r>
    </w:p>
    <w:p w14:paraId="1B107D6E" w14:textId="368082C9"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2" w:name="_Ref32485814"/>
      <w:r w:rsidRPr="00627F60">
        <w:rPr>
          <w:rFonts w:ascii="Times New Roman" w:eastAsia="Times New Roman" w:hAnsi="Times New Roman" w:cs="Times New Roman"/>
          <w:sz w:val="24"/>
          <w:szCs w:val="24"/>
          <w:lang w:eastAsia="en-GB"/>
        </w:rPr>
        <w:lastRenderedPageBreak/>
        <w:t>FitzGerald LM, Naeem H, Makalic E, Schmidt DF, Dowty JG, Joo JE, et al. Genome-Wide Measures of Peripheral Blood Dna Methylation and Prostate Cancer Risk in a Prospective Nested Case-Control Study. Prostate. 2017;</w:t>
      </w:r>
      <w:bookmarkEnd w:id="92"/>
      <w:r w:rsidRPr="00627F60">
        <w:rPr>
          <w:rFonts w:ascii="Times New Roman" w:eastAsia="Times New Roman" w:hAnsi="Times New Roman" w:cs="Times New Roman"/>
          <w:sz w:val="24"/>
          <w:szCs w:val="24"/>
          <w:lang w:eastAsia="en-GB"/>
        </w:rPr>
        <w:t xml:space="preserve"> </w:t>
      </w:r>
    </w:p>
    <w:p w14:paraId="581A11A7" w14:textId="78553468"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3" w:name="_Ref32485822"/>
      <w:r w:rsidRPr="00627F60">
        <w:rPr>
          <w:rFonts w:ascii="Times New Roman" w:eastAsia="Times New Roman" w:hAnsi="Times New Roman" w:cs="Times New Roman"/>
          <w:sz w:val="24"/>
          <w:szCs w:val="24"/>
          <w:lang w:eastAsia="en-GB"/>
        </w:rPr>
        <w:t>Wong Doo N, Makalic E, Joo JE, Vajdic CM, Schmidt DF, Wong EM, et al. Global measures of peripheral blood-derived DNA methylation as a risk factor in the development of mature B-cell neoplasms. Epigenomics. 2016;</w:t>
      </w:r>
      <w:bookmarkEnd w:id="93"/>
      <w:r w:rsidRPr="00627F60">
        <w:rPr>
          <w:rFonts w:ascii="Times New Roman" w:eastAsia="Times New Roman" w:hAnsi="Times New Roman" w:cs="Times New Roman"/>
          <w:sz w:val="24"/>
          <w:szCs w:val="24"/>
          <w:lang w:eastAsia="en-GB"/>
        </w:rPr>
        <w:t xml:space="preserve"> </w:t>
      </w:r>
    </w:p>
    <w:p w14:paraId="7BE19AF1" w14:textId="77777777" w:rsidR="00C75CE0" w:rsidRPr="00627F60" w:rsidRDefault="00C75CE0"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4" w:name="_Ref32485921"/>
      <w:r w:rsidRPr="00627F60">
        <w:rPr>
          <w:rFonts w:ascii="Times New Roman" w:eastAsia="Times New Roman" w:hAnsi="Times New Roman" w:cs="Times New Roman"/>
          <w:sz w:val="24"/>
          <w:szCs w:val="24"/>
          <w:lang w:eastAsia="en-GB"/>
        </w:rPr>
        <w:t>Michailidou K, Lindström S, Dennis J, Beesley J, Hui S, Kar S, et al. Association analysis identifies 65 new breast cancer risk loci. Nature. 2017;</w:t>
      </w:r>
      <w:bookmarkEnd w:id="94"/>
      <w:r w:rsidRPr="00627F60">
        <w:rPr>
          <w:rFonts w:ascii="Times New Roman" w:eastAsia="Times New Roman" w:hAnsi="Times New Roman" w:cs="Times New Roman"/>
          <w:sz w:val="24"/>
          <w:szCs w:val="24"/>
          <w:lang w:eastAsia="en-GB"/>
        </w:rPr>
        <w:t xml:space="preserve"> </w:t>
      </w:r>
    </w:p>
    <w:p w14:paraId="2C26DFBA" w14:textId="2E6BE29E"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r w:rsidRPr="00627F60">
        <w:rPr>
          <w:rFonts w:ascii="Times New Roman" w:eastAsia="Times New Roman" w:hAnsi="Times New Roman" w:cs="Times New Roman"/>
          <w:sz w:val="24"/>
          <w:szCs w:val="24"/>
          <w:lang w:eastAsia="en-GB"/>
        </w:rPr>
        <w:t>Luo A, Jung J, Longley M, Rosoff DB, Charlet K, Muench C, et al. Epigenetic aging is accelerated in alcohol use disorder and regulated by genetic variation in APOL2. Neuropsychopharmacology. 2020;</w:t>
      </w:r>
      <w:bookmarkEnd w:id="90"/>
      <w:r w:rsidRPr="00627F60">
        <w:rPr>
          <w:rFonts w:ascii="Times New Roman" w:eastAsia="Times New Roman" w:hAnsi="Times New Roman" w:cs="Times New Roman"/>
          <w:sz w:val="24"/>
          <w:szCs w:val="24"/>
          <w:lang w:eastAsia="en-GB"/>
        </w:rPr>
        <w:t xml:space="preserve"> </w:t>
      </w:r>
    </w:p>
    <w:p w14:paraId="1A525761"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5" w:name="_Ref32398967"/>
      <w:r w:rsidRPr="00627F60">
        <w:rPr>
          <w:rFonts w:ascii="Times New Roman" w:eastAsia="Times New Roman" w:hAnsi="Times New Roman" w:cs="Times New Roman"/>
          <w:sz w:val="24"/>
          <w:szCs w:val="24"/>
          <w:lang w:eastAsia="en-GB"/>
        </w:rPr>
        <w:t>Kuan PF, Wang S, Zhou X, Chu H. A statistical framework for Illumina DNA methylation arrays. Bioinformatics. 2010;</w:t>
      </w:r>
      <w:bookmarkEnd w:id="95"/>
      <w:r w:rsidRPr="00627F60">
        <w:rPr>
          <w:rFonts w:ascii="Times New Roman" w:eastAsia="Times New Roman" w:hAnsi="Times New Roman" w:cs="Times New Roman"/>
          <w:sz w:val="24"/>
          <w:szCs w:val="24"/>
          <w:lang w:eastAsia="en-GB"/>
        </w:rPr>
        <w:t xml:space="preserve"> </w:t>
      </w:r>
    </w:p>
    <w:p w14:paraId="7545F230"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6" w:name="_Ref32398995"/>
      <w:r w:rsidRPr="00627F60">
        <w:rPr>
          <w:rFonts w:ascii="Times New Roman" w:eastAsia="Times New Roman" w:hAnsi="Times New Roman" w:cs="Times New Roman"/>
          <w:sz w:val="24"/>
          <w:szCs w:val="24"/>
          <w:lang w:eastAsia="en-GB"/>
        </w:rPr>
        <w:t>Price AL, Patterson NJ, Plenge RM, Weinblatt ME, Shadick NA, Reich D. Principal components analysis corrects for stratification in genome-wide association studies. Nat Genet. 2006;</w:t>
      </w:r>
      <w:bookmarkEnd w:id="96"/>
      <w:r w:rsidRPr="00627F60">
        <w:rPr>
          <w:rFonts w:ascii="Times New Roman" w:eastAsia="Times New Roman" w:hAnsi="Times New Roman" w:cs="Times New Roman"/>
          <w:sz w:val="24"/>
          <w:szCs w:val="24"/>
          <w:lang w:eastAsia="en-GB"/>
        </w:rPr>
        <w:t xml:space="preserve"> </w:t>
      </w:r>
    </w:p>
    <w:p w14:paraId="5FA884C4"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7" w:name="_Ref32399821"/>
      <w:r w:rsidRPr="00627F60">
        <w:rPr>
          <w:rFonts w:ascii="Times New Roman" w:eastAsia="Times New Roman" w:hAnsi="Times New Roman" w:cs="Times New Roman"/>
          <w:sz w:val="24"/>
          <w:szCs w:val="24"/>
          <w:lang w:eastAsia="en-GB"/>
        </w:rPr>
        <w:t>Ligthart L, van Beijsterveldt CEM, Kevenaar ST, de Zeeuw E, van Bergen E, Bruins S, et al. The Netherlands Twin Register: Longitudinal Research Based on Twin and Twin-Family Designs. Twin Res Hum Genet [Internet]. 2019/10/31. :1–14. Available from: https://www.cambridge.org/core/article/netherlands-twin-register-longitudinal-research-based-on-twin-and-twinfamily-designs/C68488FDD92716CB9ED7C040B9776E2F</w:t>
      </w:r>
      <w:bookmarkEnd w:id="97"/>
    </w:p>
    <w:p w14:paraId="63468B2B"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8" w:name="_Ref32399837"/>
      <w:r w:rsidRPr="00627F60">
        <w:rPr>
          <w:rFonts w:ascii="Times New Roman" w:eastAsia="Times New Roman" w:hAnsi="Times New Roman" w:cs="Times New Roman"/>
          <w:sz w:val="24"/>
          <w:szCs w:val="24"/>
          <w:lang w:eastAsia="en-GB"/>
        </w:rPr>
        <w:t>Willemsen G, De Geus EJC, Bartels M, Van Beijsterveldt CEMT, Brooks AI, Estourgie-van Burk GF, et al. The Netherlands twin register biobank: A resource for genetic epidemiological studies. Twin Res Hum Genet. 2010;</w:t>
      </w:r>
      <w:bookmarkEnd w:id="98"/>
      <w:r w:rsidRPr="00627F60">
        <w:rPr>
          <w:rFonts w:ascii="Times New Roman" w:eastAsia="Times New Roman" w:hAnsi="Times New Roman" w:cs="Times New Roman"/>
          <w:sz w:val="24"/>
          <w:szCs w:val="24"/>
          <w:lang w:eastAsia="en-GB"/>
        </w:rPr>
        <w:t xml:space="preserve"> </w:t>
      </w:r>
    </w:p>
    <w:p w14:paraId="55A7BF10"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99" w:name="_Ref32399850"/>
      <w:r w:rsidRPr="00627F60">
        <w:rPr>
          <w:rFonts w:ascii="Times New Roman" w:eastAsia="Times New Roman" w:hAnsi="Times New Roman" w:cs="Times New Roman"/>
          <w:sz w:val="24"/>
          <w:szCs w:val="24"/>
          <w:lang w:eastAsia="en-GB"/>
        </w:rPr>
        <w:lastRenderedPageBreak/>
        <w:t>Boomsma DI, Willemsen G, Sullivan PF, Heutink P, Meijer P, Sondervan D, et al. Genome-wide association of major depression: Description of samples for the GAIN Major Depressive Disorder Study: NTR and NESDA biobank projects. Eur J Hum Genet. 2008;</w:t>
      </w:r>
      <w:bookmarkEnd w:id="99"/>
    </w:p>
    <w:p w14:paraId="2774DA0F"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0" w:name="_Ref32399871"/>
      <w:r w:rsidRPr="00627F60">
        <w:rPr>
          <w:rFonts w:ascii="Times New Roman" w:eastAsia="Times New Roman" w:hAnsi="Times New Roman" w:cs="Times New Roman"/>
          <w:sz w:val="24"/>
          <w:szCs w:val="24"/>
          <w:lang w:eastAsia="en-GB"/>
        </w:rPr>
        <w:t>Van Dongen J, Nivard MG, Willemsen G, Hottenga JJ, Helmer Q, Dolan C V., et al. Genetic and environmental influences interact with age and sex in shaping the human methylome. Nat Commun. 2016;</w:t>
      </w:r>
      <w:bookmarkEnd w:id="100"/>
      <w:r w:rsidRPr="00627F60">
        <w:rPr>
          <w:rFonts w:ascii="Times New Roman" w:eastAsia="Times New Roman" w:hAnsi="Times New Roman" w:cs="Times New Roman"/>
          <w:sz w:val="24"/>
          <w:szCs w:val="24"/>
          <w:lang w:eastAsia="en-GB"/>
        </w:rPr>
        <w:t xml:space="preserve"> </w:t>
      </w:r>
    </w:p>
    <w:p w14:paraId="468A9BAB"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1" w:name="_Ref32399892"/>
      <w:r w:rsidRPr="00627F60">
        <w:rPr>
          <w:rFonts w:ascii="Times New Roman" w:eastAsia="Times New Roman" w:hAnsi="Times New Roman" w:cs="Times New Roman"/>
          <w:sz w:val="24"/>
          <w:szCs w:val="24"/>
          <w:lang w:eastAsia="en-GB"/>
        </w:rPr>
        <w:t>Bonder MJ, Luijk R, Zhernakova D V., Moed M, Deelen P, Vermaat M, et al. Disease variants alter transcription factor levels and methylation of their binding sites. Nat Genet. 2017;</w:t>
      </w:r>
      <w:bookmarkEnd w:id="101"/>
      <w:r w:rsidRPr="00627F60">
        <w:rPr>
          <w:rFonts w:ascii="Times New Roman" w:eastAsia="Times New Roman" w:hAnsi="Times New Roman" w:cs="Times New Roman"/>
          <w:sz w:val="24"/>
          <w:szCs w:val="24"/>
          <w:lang w:eastAsia="en-GB"/>
        </w:rPr>
        <w:t xml:space="preserve"> </w:t>
      </w:r>
    </w:p>
    <w:p w14:paraId="022B40BD"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2" w:name="_Ref32399954"/>
      <w:r w:rsidRPr="00627F60">
        <w:rPr>
          <w:rFonts w:ascii="Times New Roman" w:eastAsia="Times New Roman" w:hAnsi="Times New Roman" w:cs="Times New Roman"/>
          <w:sz w:val="24"/>
          <w:szCs w:val="24"/>
          <w:lang w:eastAsia="en-GB"/>
        </w:rPr>
        <w:t>Van Iterson M, Tobi EW, Slieker RC, Den Hollander W, Luijk R, Slagboom PE, et al. MethylAid: Visual and interactive quality control of large Illumina 450k datasets. Bioinformatics. 2014;</w:t>
      </w:r>
      <w:bookmarkEnd w:id="102"/>
      <w:r w:rsidRPr="00627F60">
        <w:rPr>
          <w:rFonts w:ascii="Times New Roman" w:eastAsia="Times New Roman" w:hAnsi="Times New Roman" w:cs="Times New Roman"/>
          <w:sz w:val="24"/>
          <w:szCs w:val="24"/>
          <w:lang w:eastAsia="en-GB"/>
        </w:rPr>
        <w:t xml:space="preserve"> </w:t>
      </w:r>
    </w:p>
    <w:p w14:paraId="2F414F72" w14:textId="77777777" w:rsidR="008F76FC" w:rsidRPr="00627F60" w:rsidRDefault="008F76F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3" w:name="_Ref32399995"/>
      <w:r w:rsidRPr="00627F60">
        <w:rPr>
          <w:rFonts w:ascii="Times New Roman" w:eastAsia="Times New Roman" w:hAnsi="Times New Roman" w:cs="Times New Roman"/>
          <w:sz w:val="24"/>
          <w:szCs w:val="24"/>
          <w:lang w:eastAsia="en-GB"/>
        </w:rPr>
        <w:t>Francioli LC, Menelaou A, Pulit SL, Van Dijk F, Palamara PF, Elbers CC, et al. Whole-genome sequence variation, population structure and demographic history of the Dutch population. Nat Genet. 2014;</w:t>
      </w:r>
      <w:bookmarkEnd w:id="103"/>
      <w:r w:rsidRPr="00627F60">
        <w:rPr>
          <w:rFonts w:ascii="Times New Roman" w:eastAsia="Times New Roman" w:hAnsi="Times New Roman" w:cs="Times New Roman"/>
          <w:sz w:val="24"/>
          <w:szCs w:val="24"/>
          <w:lang w:eastAsia="en-GB"/>
        </w:rPr>
        <w:t xml:space="preserve"> </w:t>
      </w:r>
    </w:p>
    <w:p w14:paraId="752FC77E"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4" w:name="_Ref32400027"/>
      <w:r w:rsidRPr="00627F60">
        <w:rPr>
          <w:rFonts w:ascii="Times New Roman" w:eastAsia="Times New Roman" w:hAnsi="Times New Roman" w:cs="Times New Roman"/>
          <w:sz w:val="24"/>
          <w:szCs w:val="24"/>
          <w:lang w:eastAsia="en-GB"/>
        </w:rPr>
        <w:t>Fedko IO, Hottenga JJ, Medina-Gomez C, Pappa I, van Beijsterveldt CEM, Ehli EA, et al. Estimation of Genetic Relationships Between Individuals Across Cohorts and Platforms: Application to Childhood Height. Behav Genet. 2015;</w:t>
      </w:r>
      <w:bookmarkEnd w:id="104"/>
      <w:r w:rsidRPr="00627F60">
        <w:rPr>
          <w:rFonts w:ascii="Times New Roman" w:eastAsia="Times New Roman" w:hAnsi="Times New Roman" w:cs="Times New Roman"/>
          <w:sz w:val="24"/>
          <w:szCs w:val="24"/>
          <w:lang w:eastAsia="en-GB"/>
        </w:rPr>
        <w:t xml:space="preserve"> </w:t>
      </w:r>
    </w:p>
    <w:p w14:paraId="068FF0B5"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5" w:name="_Ref32400038"/>
      <w:r w:rsidRPr="00627F60">
        <w:rPr>
          <w:rFonts w:ascii="Times New Roman" w:eastAsia="Times New Roman" w:hAnsi="Times New Roman" w:cs="Times New Roman"/>
          <w:sz w:val="24"/>
          <w:szCs w:val="24"/>
          <w:lang w:eastAsia="en-GB"/>
        </w:rPr>
        <w:t>Liu EY, Li M, Wang W, Li Y. MaCH-Admix: Genotype Imputation for Admixed Populations. Genet Epidemiol. 2013;</w:t>
      </w:r>
      <w:bookmarkEnd w:id="105"/>
      <w:r w:rsidRPr="00627F60">
        <w:rPr>
          <w:rFonts w:ascii="Times New Roman" w:eastAsia="Times New Roman" w:hAnsi="Times New Roman" w:cs="Times New Roman"/>
          <w:sz w:val="24"/>
          <w:szCs w:val="24"/>
          <w:lang w:eastAsia="en-GB"/>
        </w:rPr>
        <w:t xml:space="preserve"> </w:t>
      </w:r>
    </w:p>
    <w:p w14:paraId="0D89E2BE"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6" w:name="_Ref32400152"/>
      <w:r w:rsidRPr="00627F60">
        <w:rPr>
          <w:rFonts w:ascii="Times New Roman" w:eastAsia="Times New Roman" w:hAnsi="Times New Roman" w:cs="Times New Roman"/>
          <w:sz w:val="24"/>
          <w:szCs w:val="24"/>
          <w:lang w:eastAsia="en-GB"/>
        </w:rPr>
        <w:t>Yang J, Lee SH, Goddard ME, Visscher PM. GCTA: A tool for genome-wide complex trait analysis. Am J Hum Genet. 2011;</w:t>
      </w:r>
      <w:bookmarkEnd w:id="106"/>
    </w:p>
    <w:p w14:paraId="3479D5F7"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7" w:name="_Ref32400171"/>
      <w:r w:rsidRPr="00627F60">
        <w:rPr>
          <w:rFonts w:ascii="Times New Roman" w:eastAsia="Times New Roman" w:hAnsi="Times New Roman" w:cs="Times New Roman"/>
          <w:sz w:val="24"/>
          <w:szCs w:val="24"/>
          <w:lang w:eastAsia="en-GB"/>
        </w:rPr>
        <w:t>Zaitlen N, Kraft P, Patterson N, Pasaniuc B, Bhatia G, Pollack S, et al. Using Extended Genealogy to Estimate Components of Heritability for 23 Quantitative and Dichotomous Traits. PLoS Genet. 2013;</w:t>
      </w:r>
      <w:bookmarkEnd w:id="107"/>
      <w:r w:rsidRPr="00627F60">
        <w:rPr>
          <w:rFonts w:ascii="Times New Roman" w:eastAsia="Times New Roman" w:hAnsi="Times New Roman" w:cs="Times New Roman"/>
          <w:sz w:val="24"/>
          <w:szCs w:val="24"/>
          <w:lang w:eastAsia="en-GB"/>
        </w:rPr>
        <w:t xml:space="preserve"> </w:t>
      </w:r>
    </w:p>
    <w:p w14:paraId="7286E452" w14:textId="5E7536BB" w:rsidR="002A0FCA" w:rsidRPr="00627F60" w:rsidRDefault="002A0FC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08" w:name="_Ref32587613"/>
      <w:bookmarkStart w:id="109" w:name="_Ref32408076"/>
      <w:bookmarkStart w:id="110" w:name="_Ref32400229"/>
      <w:r w:rsidRPr="00627F60">
        <w:rPr>
          <w:rFonts w:ascii="Times New Roman" w:eastAsia="Times New Roman" w:hAnsi="Times New Roman" w:cs="Times New Roman"/>
          <w:sz w:val="24"/>
          <w:szCs w:val="24"/>
          <w:lang w:eastAsia="en-GB"/>
        </w:rPr>
        <w:lastRenderedPageBreak/>
        <w:t>Tillin T, Forouhi NG, McKeigue PM, Chaturvedi N, Chaturvedi N, Beauchamp N, et al. Southall And Brent REvisited: Cohort profile of SABRE, a UK population-based comparison of cardiovascular disease and diabetes in people of European, Indian Asian and African Caribbean origins. Int J Epidemiol. 2012;</w:t>
      </w:r>
      <w:bookmarkEnd w:id="108"/>
      <w:r w:rsidRPr="00627F60">
        <w:rPr>
          <w:rFonts w:ascii="Times New Roman" w:eastAsia="Times New Roman" w:hAnsi="Times New Roman" w:cs="Times New Roman"/>
          <w:sz w:val="24"/>
          <w:szCs w:val="24"/>
          <w:lang w:eastAsia="en-GB"/>
        </w:rPr>
        <w:t xml:space="preserve"> </w:t>
      </w:r>
    </w:p>
    <w:p w14:paraId="3A303C3E" w14:textId="62636595" w:rsidR="002A0FCA" w:rsidRPr="00627F60" w:rsidRDefault="002A0FC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1" w:name="_Ref32587804"/>
      <w:r w:rsidRPr="00627F60">
        <w:rPr>
          <w:rFonts w:ascii="Times New Roman" w:eastAsia="Times New Roman" w:hAnsi="Times New Roman" w:cs="Times New Roman"/>
          <w:sz w:val="24"/>
          <w:szCs w:val="24"/>
          <w:lang w:eastAsia="en-GB"/>
        </w:rPr>
        <w:t>Howie B, Fuchsberger C, Stephens M, Marchini J, Abecasis GR. Fast and accurate genotype imputation in genome-wide association studies through pre-phasing. Nat Genet. 2012;</w:t>
      </w:r>
      <w:bookmarkEnd w:id="111"/>
      <w:r w:rsidRPr="00627F60">
        <w:rPr>
          <w:rFonts w:ascii="Times New Roman" w:eastAsia="Times New Roman" w:hAnsi="Times New Roman" w:cs="Times New Roman"/>
          <w:sz w:val="24"/>
          <w:szCs w:val="24"/>
          <w:lang w:eastAsia="en-GB"/>
        </w:rPr>
        <w:t xml:space="preserve"> </w:t>
      </w:r>
    </w:p>
    <w:p w14:paraId="641B2280" w14:textId="2279EAC5"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2" w:name="_Ref32587847"/>
      <w:r w:rsidRPr="00627F60">
        <w:rPr>
          <w:rFonts w:ascii="Times New Roman" w:eastAsia="Times New Roman" w:hAnsi="Times New Roman" w:cs="Times New Roman"/>
          <w:sz w:val="24"/>
          <w:szCs w:val="24"/>
          <w:lang w:eastAsia="en-GB"/>
        </w:rPr>
        <w:t>Ackermann-Liebrich U, Kuna-Dibbert B, Probst-Hensch NM, Schindler C, Dietrich DF, Stutz EZ, et al. Follow-up of the Swiss Cohort Study on Air Pollution and Lung Diseases in Adults (SAPALDIA 2) 1991-2003: Methods and characterization of participants. Soz Praventivmed. 2005;</w:t>
      </w:r>
      <w:bookmarkEnd w:id="109"/>
      <w:bookmarkEnd w:id="112"/>
      <w:r w:rsidRPr="00627F60">
        <w:rPr>
          <w:rFonts w:ascii="Times New Roman" w:eastAsia="Times New Roman" w:hAnsi="Times New Roman" w:cs="Times New Roman"/>
          <w:sz w:val="24"/>
          <w:szCs w:val="24"/>
          <w:lang w:eastAsia="en-GB"/>
        </w:rPr>
        <w:t xml:space="preserve"> </w:t>
      </w:r>
    </w:p>
    <w:p w14:paraId="07613CCF"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3" w:name="_Ref32408084"/>
      <w:r w:rsidRPr="00627F60">
        <w:rPr>
          <w:rFonts w:ascii="Times New Roman" w:eastAsia="Times New Roman" w:hAnsi="Times New Roman" w:cs="Times New Roman"/>
          <w:sz w:val="24"/>
          <w:szCs w:val="24"/>
          <w:lang w:eastAsia="en-GB"/>
        </w:rPr>
        <w:t>Martin BW, Ackermann-Liebrich U, Leuenberger P, Künzli N, Stutz EZ, Keller R, et al. SAPALDIA: Methods and participation in the cross-sectional part of the Swiss Study on Air Pollution and Lung Diseases in Adults. Soz Praventivmed. 1997;</w:t>
      </w:r>
      <w:bookmarkEnd w:id="110"/>
      <w:bookmarkEnd w:id="113"/>
      <w:r w:rsidRPr="00627F60">
        <w:rPr>
          <w:rFonts w:ascii="Times New Roman" w:eastAsia="Times New Roman" w:hAnsi="Times New Roman" w:cs="Times New Roman"/>
          <w:sz w:val="24"/>
          <w:szCs w:val="24"/>
          <w:lang w:eastAsia="en-GB"/>
        </w:rPr>
        <w:t xml:space="preserve"> </w:t>
      </w:r>
    </w:p>
    <w:p w14:paraId="259636EC"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4" w:name="_Ref32400239"/>
      <w:r w:rsidRPr="00627F60">
        <w:rPr>
          <w:rFonts w:ascii="Times New Roman" w:eastAsia="Times New Roman" w:hAnsi="Times New Roman" w:cs="Times New Roman"/>
          <w:sz w:val="24"/>
          <w:szCs w:val="24"/>
          <w:lang w:eastAsia="en-GB"/>
        </w:rPr>
        <w:t>Imboden M, Wielscher M, Rezwan FI, Amaral AFS, Schaffner E, Jeong A, et al. Epigenome-wide association study of lung function level and its change. Eur Respir J. 2019;</w:t>
      </w:r>
      <w:bookmarkEnd w:id="114"/>
      <w:r w:rsidRPr="00627F60">
        <w:rPr>
          <w:rFonts w:ascii="Times New Roman" w:eastAsia="Times New Roman" w:hAnsi="Times New Roman" w:cs="Times New Roman"/>
          <w:sz w:val="24"/>
          <w:szCs w:val="24"/>
          <w:lang w:eastAsia="en-GB"/>
        </w:rPr>
        <w:t xml:space="preserve"> </w:t>
      </w:r>
    </w:p>
    <w:p w14:paraId="776426BC"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5" w:name="_Ref32400252"/>
      <w:r w:rsidRPr="00627F60">
        <w:rPr>
          <w:rFonts w:ascii="Times New Roman" w:eastAsia="Times New Roman" w:hAnsi="Times New Roman" w:cs="Times New Roman"/>
          <w:sz w:val="24"/>
          <w:szCs w:val="24"/>
          <w:lang w:eastAsia="en-GB"/>
        </w:rPr>
        <w:t>Jeong A, Imboden M, Ghantous A, Novoloaca A, Carsin AE, Kogevinas M, et al. DNA methylation in inflammatory pathways modifies the association between BMI and adult-onset non-atopic Asthma. Int J Environ Res Public Health. 2019;</w:t>
      </w:r>
      <w:bookmarkEnd w:id="115"/>
      <w:r w:rsidRPr="00627F60">
        <w:rPr>
          <w:rFonts w:ascii="Times New Roman" w:eastAsia="Times New Roman" w:hAnsi="Times New Roman" w:cs="Times New Roman"/>
          <w:sz w:val="24"/>
          <w:szCs w:val="24"/>
          <w:lang w:eastAsia="en-GB"/>
        </w:rPr>
        <w:t xml:space="preserve"> </w:t>
      </w:r>
    </w:p>
    <w:p w14:paraId="701EC321"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6" w:name="_Ref32400312"/>
      <w:bookmarkStart w:id="117" w:name="_Ref32400911"/>
      <w:bookmarkEnd w:id="6"/>
      <w:r w:rsidRPr="00627F60">
        <w:rPr>
          <w:rFonts w:ascii="Times New Roman" w:eastAsia="Times New Roman" w:hAnsi="Times New Roman" w:cs="Times New Roman"/>
          <w:sz w:val="24"/>
          <w:szCs w:val="24"/>
          <w:lang w:eastAsia="en-GB"/>
        </w:rPr>
        <w:t>Fuchsberger C, Abecasis GR, Hinds DA. Minimac2: Faster genotype imputation. Bioinformatics. 2015;</w:t>
      </w:r>
      <w:bookmarkEnd w:id="116"/>
      <w:r w:rsidRPr="00627F60">
        <w:rPr>
          <w:rFonts w:ascii="Times New Roman" w:eastAsia="Times New Roman" w:hAnsi="Times New Roman" w:cs="Times New Roman"/>
          <w:sz w:val="24"/>
          <w:szCs w:val="24"/>
          <w:lang w:eastAsia="en-GB"/>
        </w:rPr>
        <w:t xml:space="preserve"> </w:t>
      </w:r>
    </w:p>
    <w:p w14:paraId="20D3DCEC" w14:textId="07BAE4AE"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8" w:name="_Ref32400395"/>
      <w:r w:rsidRPr="00627F60">
        <w:rPr>
          <w:rFonts w:ascii="Times New Roman" w:eastAsia="Times New Roman" w:hAnsi="Times New Roman" w:cs="Times New Roman"/>
          <w:sz w:val="24"/>
          <w:szCs w:val="24"/>
          <w:lang w:eastAsia="en-GB"/>
        </w:rPr>
        <w:t xml:space="preserve">Magnusson PKE, Almqvist C, Rahman I, Ganna A, Viktorin A, Walum H, et al. The </w:t>
      </w:r>
      <w:r w:rsidR="00E36D63" w:rsidRPr="00627F60">
        <w:rPr>
          <w:rFonts w:ascii="Times New Roman" w:eastAsia="Times New Roman" w:hAnsi="Times New Roman" w:cs="Times New Roman"/>
          <w:sz w:val="24"/>
          <w:szCs w:val="24"/>
          <w:lang w:eastAsia="en-GB"/>
        </w:rPr>
        <w:t>S</w:t>
      </w:r>
      <w:r w:rsidRPr="00627F60">
        <w:rPr>
          <w:rFonts w:ascii="Times New Roman" w:eastAsia="Times New Roman" w:hAnsi="Times New Roman" w:cs="Times New Roman"/>
          <w:sz w:val="24"/>
          <w:szCs w:val="24"/>
          <w:lang w:eastAsia="en-GB"/>
        </w:rPr>
        <w:t>wedish twin registry: Establishment of a biobank and other recent developments. Twin Res Hum Genet. 2013;</w:t>
      </w:r>
      <w:bookmarkEnd w:id="118"/>
    </w:p>
    <w:p w14:paraId="70339462"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19" w:name="_Ref32400445"/>
      <w:r w:rsidRPr="00627F60">
        <w:rPr>
          <w:rFonts w:ascii="Times New Roman" w:eastAsia="Times New Roman" w:hAnsi="Times New Roman" w:cs="Times New Roman"/>
          <w:sz w:val="24"/>
          <w:szCs w:val="24"/>
          <w:lang w:eastAsia="en-GB"/>
        </w:rPr>
        <w:lastRenderedPageBreak/>
        <w:t>Pedersen NL, McClearn GE, Plomin R, Nesselroade JR, Berg S, DeFaire U. The Swedish Adoption Twin Study of Aging: An update. Acta Genet Med Gemellol (Roma). 1991;</w:t>
      </w:r>
      <w:bookmarkEnd w:id="119"/>
    </w:p>
    <w:p w14:paraId="23CE35F6"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0" w:name="_Ref32400470"/>
      <w:r w:rsidRPr="00627F60">
        <w:rPr>
          <w:rFonts w:ascii="Times New Roman" w:eastAsia="Times New Roman" w:hAnsi="Times New Roman" w:cs="Times New Roman"/>
          <w:sz w:val="24"/>
          <w:szCs w:val="24"/>
          <w:lang w:eastAsia="en-GB"/>
        </w:rPr>
        <w:t>Finkel D, Pedersen NL. Processing speed and longitudinal trajectories of change for cognitive abilities: The Swedish Adoption/Twin Study of Aging. Aging, Neuropsychology, and Cognition. 2004.</w:t>
      </w:r>
      <w:bookmarkEnd w:id="120"/>
      <w:r w:rsidRPr="00627F60">
        <w:rPr>
          <w:rFonts w:ascii="Times New Roman" w:eastAsia="Times New Roman" w:hAnsi="Times New Roman" w:cs="Times New Roman"/>
          <w:sz w:val="24"/>
          <w:szCs w:val="24"/>
          <w:lang w:eastAsia="en-GB"/>
        </w:rPr>
        <w:t xml:space="preserve"> </w:t>
      </w:r>
    </w:p>
    <w:p w14:paraId="4159B7DB"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1" w:name="_Ref32400505"/>
      <w:r w:rsidRPr="00627F60">
        <w:rPr>
          <w:rFonts w:ascii="Times New Roman" w:eastAsia="Times New Roman" w:hAnsi="Times New Roman" w:cs="Times New Roman"/>
          <w:sz w:val="24"/>
          <w:szCs w:val="24"/>
          <w:lang w:eastAsia="en-GB"/>
        </w:rPr>
        <w:t>Wang Y, Karlsson R, Lampa E, Zhang Q, Hedman ÅK, Almgren M, et al. Epigenetic influences on aging: a longitudinal genome-wide methylation study in old Swedish twins. Epigenetics. 2018;</w:t>
      </w:r>
      <w:bookmarkEnd w:id="121"/>
      <w:r w:rsidRPr="00627F60">
        <w:rPr>
          <w:rFonts w:ascii="Times New Roman" w:eastAsia="Times New Roman" w:hAnsi="Times New Roman" w:cs="Times New Roman"/>
          <w:sz w:val="24"/>
          <w:szCs w:val="24"/>
          <w:lang w:eastAsia="en-GB"/>
        </w:rPr>
        <w:t xml:space="preserve"> </w:t>
      </w:r>
    </w:p>
    <w:p w14:paraId="5FD9C50F"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2" w:name="_Ref32400634"/>
      <w:r w:rsidRPr="00627F60">
        <w:rPr>
          <w:rFonts w:ascii="Times New Roman" w:eastAsia="Times New Roman" w:hAnsi="Times New Roman" w:cs="Times New Roman"/>
          <w:sz w:val="24"/>
          <w:szCs w:val="24"/>
          <w:lang w:eastAsia="en-GB"/>
        </w:rPr>
        <w:t>Sandler DP, Hodgson ME, Deming-Halverson SL, Juras PS, D’Aloisio AA, Suarez LM, et al. The Sister Study Cohort: Baseline Methods and Participant Characteristics. Environ Health Perspect. 2017;</w:t>
      </w:r>
      <w:bookmarkEnd w:id="122"/>
      <w:r w:rsidRPr="00627F60">
        <w:rPr>
          <w:rFonts w:ascii="Times New Roman" w:eastAsia="Times New Roman" w:hAnsi="Times New Roman" w:cs="Times New Roman"/>
          <w:sz w:val="24"/>
          <w:szCs w:val="24"/>
          <w:lang w:eastAsia="en-GB"/>
        </w:rPr>
        <w:t xml:space="preserve"> </w:t>
      </w:r>
    </w:p>
    <w:p w14:paraId="7E048053"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3" w:name="_Ref32400799"/>
      <w:r w:rsidRPr="00627F60">
        <w:rPr>
          <w:rFonts w:ascii="Times New Roman" w:eastAsia="Times New Roman" w:hAnsi="Times New Roman" w:cs="Times New Roman"/>
          <w:sz w:val="24"/>
          <w:szCs w:val="24"/>
          <w:lang w:eastAsia="en-GB"/>
        </w:rPr>
        <w:t>Xu Z, Sandler DP, Taylor JA. Blood DNA Methylation and Breast Cancer: A Prospective Case-Cohort Analysis in the Sister Study. J Natl Cancer Inst. 2020;</w:t>
      </w:r>
      <w:bookmarkEnd w:id="123"/>
    </w:p>
    <w:p w14:paraId="73E7C009" w14:textId="77777777" w:rsidR="00953C1A" w:rsidRPr="00627F60" w:rsidRDefault="00953C1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4" w:name="_Ref32400836"/>
      <w:r w:rsidRPr="00627F60">
        <w:rPr>
          <w:rFonts w:ascii="Times New Roman" w:eastAsia="Times New Roman" w:hAnsi="Times New Roman" w:cs="Times New Roman"/>
          <w:sz w:val="24"/>
          <w:szCs w:val="24"/>
          <w:lang w:eastAsia="en-GB"/>
        </w:rPr>
        <w:t>Xu Z, Langie SAS, De Boever P, Taylor JA, Niu L. RELIC: A novel dye-bias correction method for Illumina Methylation BeadChip. BMC Genomics. 2017;</w:t>
      </w:r>
      <w:bookmarkEnd w:id="124"/>
    </w:p>
    <w:p w14:paraId="78182498" w14:textId="7D136B98" w:rsidR="00F2582A" w:rsidRPr="00627F60" w:rsidRDefault="00F2582A"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5" w:name="_Ref32408331"/>
      <w:r w:rsidRPr="00627F60">
        <w:rPr>
          <w:rFonts w:ascii="Times New Roman" w:eastAsia="Times New Roman" w:hAnsi="Times New Roman" w:cs="Times New Roman"/>
          <w:sz w:val="24"/>
          <w:szCs w:val="24"/>
          <w:lang w:eastAsia="en-GB"/>
        </w:rPr>
        <w:t>Amos CI, Dennis J, Wang Z, Byun J, Schumacher FR, Gayther SA, et al. The oncoarray consortium: A network for understanding the genetic architecture of common cancers. Cancer Epidemiol Biomarkers Prev. 2017;</w:t>
      </w:r>
      <w:bookmarkEnd w:id="117"/>
      <w:bookmarkEnd w:id="125"/>
    </w:p>
    <w:p w14:paraId="0614A76F" w14:textId="7C6463C0" w:rsidR="00F1407C" w:rsidRPr="00627F60" w:rsidRDefault="00F1407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6" w:name="_Ref32571230"/>
      <w:r w:rsidRPr="00627F60">
        <w:rPr>
          <w:rFonts w:ascii="Times New Roman" w:eastAsia="Times New Roman" w:hAnsi="Times New Roman" w:cs="Times New Roman"/>
          <w:sz w:val="24"/>
          <w:szCs w:val="24"/>
          <w:lang w:eastAsia="en-GB"/>
        </w:rPr>
        <w:t>Verdi S, Abbasian G, Bowyer RCE, Lachance G, Yarand D, Christofidou P, et al. TwinsUK: The UK Adult Twin Registry Update. Twin Res Hum Genet. 2019;</w:t>
      </w:r>
      <w:bookmarkEnd w:id="126"/>
    </w:p>
    <w:p w14:paraId="033CFAA1" w14:textId="7CCB1F70" w:rsidR="00F1407C" w:rsidRPr="00627F60" w:rsidRDefault="00F1407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7" w:name="_Ref32571269"/>
      <w:r w:rsidRPr="00627F60">
        <w:rPr>
          <w:rFonts w:ascii="Times New Roman" w:eastAsia="Times New Roman" w:hAnsi="Times New Roman" w:cs="Times New Roman"/>
          <w:sz w:val="24"/>
          <w:szCs w:val="24"/>
          <w:lang w:eastAsia="en-GB"/>
        </w:rPr>
        <w:t>Zhang W, Spector TD, Deloukas P, Bell JT, Engelhardt BE. Predicting genome-wide DNA methylation using methylation marks, genomic position, and DNA regulatory elements. Genome Biol. 2015;</w:t>
      </w:r>
      <w:bookmarkEnd w:id="127"/>
    </w:p>
    <w:p w14:paraId="5BFB54EF" w14:textId="51397F68" w:rsidR="00F1407C" w:rsidRPr="00627F60" w:rsidRDefault="00F1407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8" w:name="_Ref32571371"/>
      <w:r w:rsidRPr="00627F60">
        <w:rPr>
          <w:rFonts w:ascii="Times New Roman" w:eastAsia="Times New Roman" w:hAnsi="Times New Roman" w:cs="Times New Roman"/>
          <w:sz w:val="24"/>
          <w:szCs w:val="24"/>
          <w:lang w:eastAsia="en-GB"/>
        </w:rPr>
        <w:lastRenderedPageBreak/>
        <w:t>Roos L, van Dongen J, Bell CG, Burri A, Deloukas P, Boomsma DI, et al. Integrative DNA methylome analysis of pan-cancer biomarkers in cancer discordant monozygotic twin-pairs. Clin Epigenetics. 2016;</w:t>
      </w:r>
      <w:bookmarkEnd w:id="128"/>
    </w:p>
    <w:p w14:paraId="278A8AF6" w14:textId="77777777" w:rsidR="00FF4055" w:rsidRDefault="00F1407C"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29" w:name="_Ref32571377"/>
      <w:r w:rsidRPr="00627F60">
        <w:rPr>
          <w:rFonts w:ascii="Times New Roman" w:eastAsia="Times New Roman" w:hAnsi="Times New Roman" w:cs="Times New Roman"/>
          <w:sz w:val="24"/>
          <w:szCs w:val="24"/>
          <w:lang w:eastAsia="en-GB"/>
        </w:rPr>
        <w:t>Kurushima Y, Tsai PC, Castillo-Fernandez J, Couto Alves A, El-Sayed Moustafa JS, Le Roy C, et al. Epigenetic findings in periodontitis in UK twins: A cross-sectional study. Clin Epigenetics. 2019;</w:t>
      </w:r>
      <w:bookmarkEnd w:id="129"/>
    </w:p>
    <w:p w14:paraId="0ED59590" w14:textId="77777777" w:rsidR="00FF4055" w:rsidRPr="00FF4055" w:rsidRDefault="00FF4055"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30" w:name="_Ref39737315"/>
      <w:r w:rsidRPr="00FF4055">
        <w:rPr>
          <w:rFonts w:ascii="Times New Roman" w:eastAsia="Times New Roman" w:hAnsi="Times New Roman" w:cs="Times New Roman"/>
          <w:sz w:val="24"/>
          <w:szCs w:val="24"/>
          <w:lang w:eastAsia="en-GB"/>
        </w:rPr>
        <w:t xml:space="preserve">Raitakari OT, Juonala M, Rönnemaa T, Keltikangas-Järvinen L, Räsänen L, Pietikäinen M, Hutri-Kähönen N, Taittonen L, Jokinen E, Marniemi J, Jula A, Telama R, Kähönen M, Lehtimäki T, Akerblom HK, Viikari JS; Cohort profile: The cardiovascular risk in Young Finns Study. Int J Epidemiol 37(6): 1220-1226. </w:t>
      </w:r>
      <w:r w:rsidRPr="00FF4055">
        <w:rPr>
          <w:rFonts w:ascii="Times New Roman" w:eastAsia="Times New Roman" w:hAnsi="Times New Roman" w:cs="Times New Roman"/>
          <w:color w:val="000000"/>
        </w:rPr>
        <w:t>PMID:18263651</w:t>
      </w:r>
      <w:bookmarkEnd w:id="130"/>
    </w:p>
    <w:p w14:paraId="6F9D79DC" w14:textId="1220C942" w:rsidR="00FF4055" w:rsidRPr="00FF4055" w:rsidRDefault="00FF4055" w:rsidP="000C0800">
      <w:pPr>
        <w:pStyle w:val="ListParagraph"/>
        <w:numPr>
          <w:ilvl w:val="0"/>
          <w:numId w:val="13"/>
        </w:numPr>
        <w:spacing w:before="100" w:beforeAutospacing="1" w:after="100" w:afterAutospacing="1" w:line="480" w:lineRule="auto"/>
        <w:ind w:left="0" w:right="95" w:firstLine="0"/>
        <w:jc w:val="both"/>
        <w:rPr>
          <w:rFonts w:ascii="Times New Roman" w:eastAsia="Times New Roman" w:hAnsi="Times New Roman" w:cs="Times New Roman"/>
          <w:sz w:val="24"/>
          <w:szCs w:val="24"/>
          <w:lang w:eastAsia="en-GB"/>
        </w:rPr>
      </w:pPr>
      <w:bookmarkStart w:id="131" w:name="_Ref39737323"/>
      <w:r w:rsidRPr="00FF4055">
        <w:rPr>
          <w:rFonts w:ascii="Times New Roman" w:eastAsia="Times New Roman" w:hAnsi="Times New Roman" w:cs="Times New Roman"/>
          <w:sz w:val="24"/>
          <w:szCs w:val="24"/>
          <w:lang w:eastAsia="en-GB"/>
        </w:rPr>
        <w:t>Juonala M1, Viikari JS, Raitakari OT; Main findings from the prospective Cardiovascular Risk in Young Finns Study. Curr Opin Lipidol. 2013 Feb;24(1):57-64.</w:t>
      </w:r>
      <w:r w:rsidRPr="00FF4055">
        <w:rPr>
          <w:rFonts w:ascii="Times New Roman" w:eastAsia="Times New Roman" w:hAnsi="Times New Roman" w:cs="Times New Roman"/>
          <w:color w:val="000000"/>
          <w:lang w:val="fi-FI"/>
        </w:rPr>
        <w:br/>
        <w:t>PMID: 23069987</w:t>
      </w:r>
      <w:bookmarkEnd w:id="131"/>
    </w:p>
    <w:p w14:paraId="72CB8EFE" w14:textId="77777777" w:rsidR="00FF4055" w:rsidRPr="00FF4055" w:rsidRDefault="00FF4055" w:rsidP="000C0800">
      <w:pPr>
        <w:pStyle w:val="ListParagraph"/>
        <w:spacing w:before="100" w:beforeAutospacing="1" w:after="100" w:afterAutospacing="1" w:line="480" w:lineRule="auto"/>
        <w:ind w:left="0" w:right="95"/>
        <w:jc w:val="both"/>
        <w:rPr>
          <w:rFonts w:ascii="Times New Roman" w:eastAsia="Times New Roman" w:hAnsi="Times New Roman" w:cs="Times New Roman"/>
          <w:sz w:val="24"/>
          <w:szCs w:val="24"/>
          <w:lang w:eastAsia="en-GB"/>
        </w:rPr>
      </w:pPr>
    </w:p>
    <w:sectPr w:rsidR="00FF4055" w:rsidRPr="00FF405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7572C" w14:textId="77777777" w:rsidR="005967A5" w:rsidRDefault="005967A5" w:rsidP="00F75686">
      <w:pPr>
        <w:spacing w:after="0" w:line="240" w:lineRule="auto"/>
      </w:pPr>
      <w:r>
        <w:separator/>
      </w:r>
    </w:p>
  </w:endnote>
  <w:endnote w:type="continuationSeparator" w:id="0">
    <w:p w14:paraId="7EB4EFAB" w14:textId="77777777" w:rsidR="005967A5" w:rsidRDefault="005967A5" w:rsidP="00F75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enlo">
    <w:altName w:val="Courier New"/>
    <w:charset w:val="00"/>
    <w:family w:val="modern"/>
    <w:pitch w:val="fixed"/>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924DF" w14:textId="77777777" w:rsidR="005967A5" w:rsidRDefault="005967A5" w:rsidP="00F75686">
      <w:pPr>
        <w:spacing w:after="0" w:line="240" w:lineRule="auto"/>
      </w:pPr>
      <w:r>
        <w:separator/>
      </w:r>
    </w:p>
  </w:footnote>
  <w:footnote w:type="continuationSeparator" w:id="0">
    <w:p w14:paraId="37507E1F" w14:textId="77777777" w:rsidR="005967A5" w:rsidRDefault="005967A5" w:rsidP="00F75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168E3"/>
    <w:multiLevelType w:val="hybridMultilevel"/>
    <w:tmpl w:val="1B6A1D70"/>
    <w:lvl w:ilvl="0" w:tplc="6E3EB524">
      <w:start w:val="1"/>
      <w:numFmt w:val="decimal"/>
      <w:lvlText w:val="%1."/>
      <w:lvlJc w:val="left"/>
      <w:pPr>
        <w:ind w:left="1005" w:hanging="64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A17526"/>
    <w:multiLevelType w:val="hybridMultilevel"/>
    <w:tmpl w:val="669E4E42"/>
    <w:lvl w:ilvl="0" w:tplc="D30E445A">
      <w:start w:val="1"/>
      <w:numFmt w:val="decimal"/>
      <w:lvlText w:val="%1."/>
      <w:lvlJc w:val="left"/>
      <w:pPr>
        <w:ind w:left="720" w:hanging="360"/>
      </w:pPr>
      <w:rPr>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0B2A71"/>
    <w:multiLevelType w:val="hybridMultilevel"/>
    <w:tmpl w:val="AFF85726"/>
    <w:lvl w:ilvl="0" w:tplc="6E3EB524">
      <w:start w:val="1"/>
      <w:numFmt w:val="decimal"/>
      <w:lvlText w:val="%1."/>
      <w:lvlJc w:val="left"/>
      <w:pPr>
        <w:ind w:left="1005" w:hanging="64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8A731E"/>
    <w:multiLevelType w:val="hybridMultilevel"/>
    <w:tmpl w:val="265864A2"/>
    <w:lvl w:ilvl="0" w:tplc="6E3EB524">
      <w:start w:val="1"/>
      <w:numFmt w:val="decimal"/>
      <w:lvlText w:val="%1."/>
      <w:lvlJc w:val="left"/>
      <w:pPr>
        <w:ind w:left="1005" w:hanging="64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A4016F"/>
    <w:multiLevelType w:val="hybridMultilevel"/>
    <w:tmpl w:val="5706EE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830989"/>
    <w:multiLevelType w:val="hybridMultilevel"/>
    <w:tmpl w:val="D746492A"/>
    <w:lvl w:ilvl="0" w:tplc="36D6383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001B9B"/>
    <w:multiLevelType w:val="hybridMultilevel"/>
    <w:tmpl w:val="6DD052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7E4B8E"/>
    <w:multiLevelType w:val="hybridMultilevel"/>
    <w:tmpl w:val="10609F7C"/>
    <w:lvl w:ilvl="0" w:tplc="03260F22">
      <w:start w:val="1"/>
      <w:numFmt w:val="decimal"/>
      <w:lvlText w:val="%1."/>
      <w:lvlJc w:val="left"/>
      <w:pPr>
        <w:ind w:left="645" w:hanging="645"/>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4CF7DF5"/>
    <w:multiLevelType w:val="hybridMultilevel"/>
    <w:tmpl w:val="D6D68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E128BF"/>
    <w:multiLevelType w:val="hybridMultilevel"/>
    <w:tmpl w:val="A59248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9E5E7C"/>
    <w:multiLevelType w:val="hybridMultilevel"/>
    <w:tmpl w:val="E818A552"/>
    <w:lvl w:ilvl="0" w:tplc="6E3EB524">
      <w:start w:val="1"/>
      <w:numFmt w:val="decimal"/>
      <w:lvlText w:val="%1."/>
      <w:lvlJc w:val="left"/>
      <w:pPr>
        <w:ind w:left="1005" w:hanging="64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C00462"/>
    <w:multiLevelType w:val="hybridMultilevel"/>
    <w:tmpl w:val="6A92D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2D6834"/>
    <w:multiLevelType w:val="hybridMultilevel"/>
    <w:tmpl w:val="7FA42A1C"/>
    <w:lvl w:ilvl="0" w:tplc="6E3EB524">
      <w:start w:val="1"/>
      <w:numFmt w:val="decimal"/>
      <w:lvlText w:val="%1."/>
      <w:lvlJc w:val="left"/>
      <w:pPr>
        <w:ind w:left="1005" w:hanging="64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8"/>
  </w:num>
  <w:num w:numId="7">
    <w:abstractNumId w:val="6"/>
  </w:num>
  <w:num w:numId="8">
    <w:abstractNumId w:val="3"/>
  </w:num>
  <w:num w:numId="9">
    <w:abstractNumId w:val="10"/>
  </w:num>
  <w:num w:numId="10">
    <w:abstractNumId w:val="0"/>
  </w:num>
  <w:num w:numId="11">
    <w:abstractNumId w:val="2"/>
  </w:num>
  <w:num w:numId="12">
    <w:abstractNumId w:val="7"/>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768"/>
    <w:rsid w:val="0005003A"/>
    <w:rsid w:val="00070D4E"/>
    <w:rsid w:val="000C0800"/>
    <w:rsid w:val="001134FC"/>
    <w:rsid w:val="00122C26"/>
    <w:rsid w:val="00123762"/>
    <w:rsid w:val="00143628"/>
    <w:rsid w:val="0015154E"/>
    <w:rsid w:val="0018690B"/>
    <w:rsid w:val="00191E26"/>
    <w:rsid w:val="001B125D"/>
    <w:rsid w:val="001D156E"/>
    <w:rsid w:val="001F6A96"/>
    <w:rsid w:val="0020799B"/>
    <w:rsid w:val="00212461"/>
    <w:rsid w:val="002147C2"/>
    <w:rsid w:val="00235DC8"/>
    <w:rsid w:val="002A0FCA"/>
    <w:rsid w:val="002C792C"/>
    <w:rsid w:val="0034053B"/>
    <w:rsid w:val="00361D6D"/>
    <w:rsid w:val="0037452B"/>
    <w:rsid w:val="003A1E8B"/>
    <w:rsid w:val="003A702C"/>
    <w:rsid w:val="003F1FB9"/>
    <w:rsid w:val="00420F00"/>
    <w:rsid w:val="00450672"/>
    <w:rsid w:val="00470B01"/>
    <w:rsid w:val="004934F7"/>
    <w:rsid w:val="0053423E"/>
    <w:rsid w:val="00564D6B"/>
    <w:rsid w:val="0058129F"/>
    <w:rsid w:val="005866C4"/>
    <w:rsid w:val="005959D5"/>
    <w:rsid w:val="005967A5"/>
    <w:rsid w:val="005C7E91"/>
    <w:rsid w:val="005F4B7B"/>
    <w:rsid w:val="00610D39"/>
    <w:rsid w:val="00620672"/>
    <w:rsid w:val="00627F60"/>
    <w:rsid w:val="00635E40"/>
    <w:rsid w:val="0063759C"/>
    <w:rsid w:val="006723A0"/>
    <w:rsid w:val="00684593"/>
    <w:rsid w:val="00692050"/>
    <w:rsid w:val="006E5D2C"/>
    <w:rsid w:val="00712A08"/>
    <w:rsid w:val="00747CBB"/>
    <w:rsid w:val="00750844"/>
    <w:rsid w:val="007644AF"/>
    <w:rsid w:val="007739F9"/>
    <w:rsid w:val="00786637"/>
    <w:rsid w:val="007B62CF"/>
    <w:rsid w:val="007D2DFC"/>
    <w:rsid w:val="00801CAB"/>
    <w:rsid w:val="008B31AD"/>
    <w:rsid w:val="008F76FC"/>
    <w:rsid w:val="00914C48"/>
    <w:rsid w:val="00926D91"/>
    <w:rsid w:val="00953C1A"/>
    <w:rsid w:val="00970C3C"/>
    <w:rsid w:val="00981460"/>
    <w:rsid w:val="009E0A90"/>
    <w:rsid w:val="009E590F"/>
    <w:rsid w:val="009F330F"/>
    <w:rsid w:val="00A671B9"/>
    <w:rsid w:val="00A6764E"/>
    <w:rsid w:val="00A73926"/>
    <w:rsid w:val="00A7555F"/>
    <w:rsid w:val="00AA2261"/>
    <w:rsid w:val="00AA6F6D"/>
    <w:rsid w:val="00B013C6"/>
    <w:rsid w:val="00B0401E"/>
    <w:rsid w:val="00B37CA9"/>
    <w:rsid w:val="00B4410E"/>
    <w:rsid w:val="00B547A7"/>
    <w:rsid w:val="00B77277"/>
    <w:rsid w:val="00BC0212"/>
    <w:rsid w:val="00BC3768"/>
    <w:rsid w:val="00C050E5"/>
    <w:rsid w:val="00C75CE0"/>
    <w:rsid w:val="00CC2CE9"/>
    <w:rsid w:val="00D15293"/>
    <w:rsid w:val="00D262EF"/>
    <w:rsid w:val="00D313CB"/>
    <w:rsid w:val="00D802A1"/>
    <w:rsid w:val="00D93855"/>
    <w:rsid w:val="00DC0320"/>
    <w:rsid w:val="00DC102F"/>
    <w:rsid w:val="00E14F10"/>
    <w:rsid w:val="00E36D63"/>
    <w:rsid w:val="00E76899"/>
    <w:rsid w:val="00E76DCA"/>
    <w:rsid w:val="00F1407C"/>
    <w:rsid w:val="00F2582A"/>
    <w:rsid w:val="00F67FF7"/>
    <w:rsid w:val="00F75686"/>
    <w:rsid w:val="00FD1E07"/>
    <w:rsid w:val="00FE1069"/>
    <w:rsid w:val="00FE7B3B"/>
    <w:rsid w:val="00FF1753"/>
    <w:rsid w:val="00FF307F"/>
    <w:rsid w:val="00FF4055"/>
    <w:rsid w:val="00FF6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6754"/>
  <w15:chartTrackingRefBased/>
  <w15:docId w15:val="{AFBFE220-0C13-42CF-9F52-E7D1C536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3768"/>
    <w:pPr>
      <w:ind w:left="720"/>
      <w:contextualSpacing/>
    </w:pPr>
  </w:style>
  <w:style w:type="character" w:customStyle="1" w:styleId="jrnl">
    <w:name w:val="jrnl"/>
    <w:basedOn w:val="DefaultParagraphFont"/>
    <w:rsid w:val="00981460"/>
  </w:style>
  <w:style w:type="character" w:styleId="Hyperlink">
    <w:name w:val="Hyperlink"/>
    <w:basedOn w:val="DefaultParagraphFont"/>
    <w:uiPriority w:val="99"/>
    <w:unhideWhenUsed/>
    <w:rsid w:val="00981460"/>
    <w:rPr>
      <w:color w:val="0000FF"/>
      <w:u w:val="single"/>
    </w:rPr>
  </w:style>
  <w:style w:type="character" w:styleId="CommentReference">
    <w:name w:val="annotation reference"/>
    <w:basedOn w:val="DefaultParagraphFont"/>
    <w:uiPriority w:val="99"/>
    <w:semiHidden/>
    <w:unhideWhenUsed/>
    <w:rsid w:val="00981460"/>
    <w:rPr>
      <w:sz w:val="16"/>
      <w:szCs w:val="16"/>
    </w:rPr>
  </w:style>
  <w:style w:type="paragraph" w:styleId="CommentText">
    <w:name w:val="annotation text"/>
    <w:basedOn w:val="Normal"/>
    <w:link w:val="CommentTextChar"/>
    <w:uiPriority w:val="99"/>
    <w:semiHidden/>
    <w:unhideWhenUsed/>
    <w:rsid w:val="00981460"/>
    <w:pPr>
      <w:spacing w:line="240" w:lineRule="auto"/>
    </w:pPr>
    <w:rPr>
      <w:sz w:val="20"/>
      <w:szCs w:val="20"/>
    </w:rPr>
  </w:style>
  <w:style w:type="character" w:customStyle="1" w:styleId="CommentTextChar">
    <w:name w:val="Comment Text Char"/>
    <w:basedOn w:val="DefaultParagraphFont"/>
    <w:link w:val="CommentText"/>
    <w:uiPriority w:val="99"/>
    <w:semiHidden/>
    <w:rsid w:val="00981460"/>
    <w:rPr>
      <w:sz w:val="20"/>
      <w:szCs w:val="20"/>
    </w:rPr>
  </w:style>
  <w:style w:type="paragraph" w:styleId="BalloonText">
    <w:name w:val="Balloon Text"/>
    <w:basedOn w:val="Normal"/>
    <w:link w:val="BalloonTextChar"/>
    <w:uiPriority w:val="99"/>
    <w:semiHidden/>
    <w:unhideWhenUsed/>
    <w:rsid w:val="009814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460"/>
    <w:rPr>
      <w:rFonts w:ascii="Segoe UI" w:hAnsi="Segoe UI" w:cs="Segoe UI"/>
      <w:sz w:val="18"/>
      <w:szCs w:val="18"/>
    </w:rPr>
  </w:style>
  <w:style w:type="paragraph" w:customStyle="1" w:styleId="EndNoteBibliography">
    <w:name w:val="EndNote Bibliography"/>
    <w:basedOn w:val="Normal"/>
    <w:link w:val="EndNoteBibliographyChar"/>
    <w:rsid w:val="00A6764E"/>
    <w:pPr>
      <w:spacing w:after="0" w:line="240" w:lineRule="auto"/>
    </w:pPr>
    <w:rPr>
      <w:rFonts w:ascii="Calibri" w:hAnsi="Calibri" w:cs="Calibri"/>
      <w:sz w:val="24"/>
      <w:szCs w:val="24"/>
      <w:lang w:val="en-US"/>
    </w:rPr>
  </w:style>
  <w:style w:type="character" w:customStyle="1" w:styleId="EndNoteBibliographyChar">
    <w:name w:val="EndNote Bibliography Char"/>
    <w:basedOn w:val="DefaultParagraphFont"/>
    <w:link w:val="EndNoteBibliography"/>
    <w:rsid w:val="00A6764E"/>
    <w:rPr>
      <w:rFonts w:ascii="Calibri" w:hAnsi="Calibri" w:cs="Calibri"/>
      <w:sz w:val="24"/>
      <w:szCs w:val="24"/>
      <w:lang w:val="en-US"/>
    </w:rPr>
  </w:style>
  <w:style w:type="paragraph" w:styleId="NoSpacing">
    <w:name w:val="No Spacing"/>
    <w:uiPriority w:val="1"/>
    <w:qFormat/>
    <w:rsid w:val="00123762"/>
    <w:pPr>
      <w:spacing w:after="0" w:line="240" w:lineRule="auto"/>
    </w:pPr>
    <w:rPr>
      <w:lang w:val="en-US"/>
    </w:rPr>
  </w:style>
  <w:style w:type="paragraph" w:styleId="Bibliography">
    <w:name w:val="Bibliography"/>
    <w:basedOn w:val="Normal"/>
    <w:next w:val="Normal"/>
    <w:uiPriority w:val="37"/>
    <w:semiHidden/>
    <w:unhideWhenUsed/>
    <w:rsid w:val="00123762"/>
  </w:style>
  <w:style w:type="paragraph" w:styleId="NormalWeb">
    <w:name w:val="Normal (Web)"/>
    <w:basedOn w:val="Normal"/>
    <w:uiPriority w:val="99"/>
    <w:semiHidden/>
    <w:unhideWhenUsed/>
    <w:rsid w:val="001B125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F756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5686"/>
  </w:style>
  <w:style w:type="paragraph" w:styleId="Footer">
    <w:name w:val="footer"/>
    <w:basedOn w:val="Normal"/>
    <w:link w:val="FooterChar"/>
    <w:uiPriority w:val="99"/>
    <w:unhideWhenUsed/>
    <w:rsid w:val="00F756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5686"/>
  </w:style>
  <w:style w:type="character" w:styleId="FollowedHyperlink">
    <w:name w:val="FollowedHyperlink"/>
    <w:basedOn w:val="DefaultParagraphFont"/>
    <w:uiPriority w:val="99"/>
    <w:semiHidden/>
    <w:unhideWhenUsed/>
    <w:rsid w:val="00F1407C"/>
    <w:rPr>
      <w:color w:val="954F72" w:themeColor="followedHyperlink"/>
      <w:u w:val="single"/>
    </w:rPr>
  </w:style>
  <w:style w:type="paragraph" w:customStyle="1" w:styleId="MDPI31text">
    <w:name w:val="MDPI_3.1_text"/>
    <w:qFormat/>
    <w:rsid w:val="003F1FB9"/>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character" w:customStyle="1" w:styleId="apple-converted-space">
    <w:name w:val="apple-converted-space"/>
    <w:rsid w:val="003F1FB9"/>
  </w:style>
  <w:style w:type="paragraph" w:styleId="CommentSubject">
    <w:name w:val="annotation subject"/>
    <w:basedOn w:val="CommentText"/>
    <w:next w:val="CommentText"/>
    <w:link w:val="CommentSubjectChar"/>
    <w:uiPriority w:val="99"/>
    <w:semiHidden/>
    <w:unhideWhenUsed/>
    <w:rsid w:val="00235DC8"/>
    <w:rPr>
      <w:b/>
      <w:bCs/>
    </w:rPr>
  </w:style>
  <w:style w:type="character" w:customStyle="1" w:styleId="CommentSubjectChar">
    <w:name w:val="Comment Subject Char"/>
    <w:basedOn w:val="CommentTextChar"/>
    <w:link w:val="CommentSubject"/>
    <w:uiPriority w:val="99"/>
    <w:semiHidden/>
    <w:rsid w:val="00235DC8"/>
    <w:rPr>
      <w:b/>
      <w:bCs/>
      <w:sz w:val="20"/>
      <w:szCs w:val="20"/>
    </w:rPr>
  </w:style>
  <w:style w:type="character" w:customStyle="1" w:styleId="spelle">
    <w:name w:val="spelle"/>
    <w:basedOn w:val="DefaultParagraphFont"/>
    <w:rsid w:val="00684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940">
      <w:bodyDiv w:val="1"/>
      <w:marLeft w:val="0"/>
      <w:marRight w:val="0"/>
      <w:marTop w:val="0"/>
      <w:marBottom w:val="0"/>
      <w:divBdr>
        <w:top w:val="none" w:sz="0" w:space="0" w:color="auto"/>
        <w:left w:val="none" w:sz="0" w:space="0" w:color="auto"/>
        <w:bottom w:val="none" w:sz="0" w:space="0" w:color="auto"/>
        <w:right w:val="none" w:sz="0" w:space="0" w:color="auto"/>
      </w:divBdr>
    </w:div>
    <w:div w:id="116225131">
      <w:bodyDiv w:val="1"/>
      <w:marLeft w:val="0"/>
      <w:marRight w:val="0"/>
      <w:marTop w:val="0"/>
      <w:marBottom w:val="0"/>
      <w:divBdr>
        <w:top w:val="none" w:sz="0" w:space="0" w:color="auto"/>
        <w:left w:val="none" w:sz="0" w:space="0" w:color="auto"/>
        <w:bottom w:val="none" w:sz="0" w:space="0" w:color="auto"/>
        <w:right w:val="none" w:sz="0" w:space="0" w:color="auto"/>
      </w:divBdr>
    </w:div>
    <w:div w:id="219288456">
      <w:bodyDiv w:val="1"/>
      <w:marLeft w:val="0"/>
      <w:marRight w:val="0"/>
      <w:marTop w:val="0"/>
      <w:marBottom w:val="0"/>
      <w:divBdr>
        <w:top w:val="none" w:sz="0" w:space="0" w:color="auto"/>
        <w:left w:val="none" w:sz="0" w:space="0" w:color="auto"/>
        <w:bottom w:val="none" w:sz="0" w:space="0" w:color="auto"/>
        <w:right w:val="none" w:sz="0" w:space="0" w:color="auto"/>
      </w:divBdr>
    </w:div>
    <w:div w:id="242110083">
      <w:bodyDiv w:val="1"/>
      <w:marLeft w:val="0"/>
      <w:marRight w:val="0"/>
      <w:marTop w:val="0"/>
      <w:marBottom w:val="0"/>
      <w:divBdr>
        <w:top w:val="none" w:sz="0" w:space="0" w:color="auto"/>
        <w:left w:val="none" w:sz="0" w:space="0" w:color="auto"/>
        <w:bottom w:val="none" w:sz="0" w:space="0" w:color="auto"/>
        <w:right w:val="none" w:sz="0" w:space="0" w:color="auto"/>
      </w:divBdr>
    </w:div>
    <w:div w:id="334654441">
      <w:bodyDiv w:val="1"/>
      <w:marLeft w:val="0"/>
      <w:marRight w:val="0"/>
      <w:marTop w:val="0"/>
      <w:marBottom w:val="0"/>
      <w:divBdr>
        <w:top w:val="none" w:sz="0" w:space="0" w:color="auto"/>
        <w:left w:val="none" w:sz="0" w:space="0" w:color="auto"/>
        <w:bottom w:val="none" w:sz="0" w:space="0" w:color="auto"/>
        <w:right w:val="none" w:sz="0" w:space="0" w:color="auto"/>
      </w:divBdr>
    </w:div>
    <w:div w:id="418448572">
      <w:bodyDiv w:val="1"/>
      <w:marLeft w:val="0"/>
      <w:marRight w:val="0"/>
      <w:marTop w:val="0"/>
      <w:marBottom w:val="0"/>
      <w:divBdr>
        <w:top w:val="none" w:sz="0" w:space="0" w:color="auto"/>
        <w:left w:val="none" w:sz="0" w:space="0" w:color="auto"/>
        <w:bottom w:val="none" w:sz="0" w:space="0" w:color="auto"/>
        <w:right w:val="none" w:sz="0" w:space="0" w:color="auto"/>
      </w:divBdr>
    </w:div>
    <w:div w:id="506406352">
      <w:bodyDiv w:val="1"/>
      <w:marLeft w:val="0"/>
      <w:marRight w:val="0"/>
      <w:marTop w:val="0"/>
      <w:marBottom w:val="0"/>
      <w:divBdr>
        <w:top w:val="none" w:sz="0" w:space="0" w:color="auto"/>
        <w:left w:val="none" w:sz="0" w:space="0" w:color="auto"/>
        <w:bottom w:val="none" w:sz="0" w:space="0" w:color="auto"/>
        <w:right w:val="none" w:sz="0" w:space="0" w:color="auto"/>
      </w:divBdr>
    </w:div>
    <w:div w:id="506990422">
      <w:bodyDiv w:val="1"/>
      <w:marLeft w:val="0"/>
      <w:marRight w:val="0"/>
      <w:marTop w:val="0"/>
      <w:marBottom w:val="0"/>
      <w:divBdr>
        <w:top w:val="none" w:sz="0" w:space="0" w:color="auto"/>
        <w:left w:val="none" w:sz="0" w:space="0" w:color="auto"/>
        <w:bottom w:val="none" w:sz="0" w:space="0" w:color="auto"/>
        <w:right w:val="none" w:sz="0" w:space="0" w:color="auto"/>
      </w:divBdr>
    </w:div>
    <w:div w:id="517473071">
      <w:bodyDiv w:val="1"/>
      <w:marLeft w:val="0"/>
      <w:marRight w:val="0"/>
      <w:marTop w:val="0"/>
      <w:marBottom w:val="0"/>
      <w:divBdr>
        <w:top w:val="none" w:sz="0" w:space="0" w:color="auto"/>
        <w:left w:val="none" w:sz="0" w:space="0" w:color="auto"/>
        <w:bottom w:val="none" w:sz="0" w:space="0" w:color="auto"/>
        <w:right w:val="none" w:sz="0" w:space="0" w:color="auto"/>
      </w:divBdr>
    </w:div>
    <w:div w:id="525563480">
      <w:bodyDiv w:val="1"/>
      <w:marLeft w:val="0"/>
      <w:marRight w:val="0"/>
      <w:marTop w:val="0"/>
      <w:marBottom w:val="0"/>
      <w:divBdr>
        <w:top w:val="none" w:sz="0" w:space="0" w:color="auto"/>
        <w:left w:val="none" w:sz="0" w:space="0" w:color="auto"/>
        <w:bottom w:val="none" w:sz="0" w:space="0" w:color="auto"/>
        <w:right w:val="none" w:sz="0" w:space="0" w:color="auto"/>
      </w:divBdr>
    </w:div>
    <w:div w:id="537738703">
      <w:bodyDiv w:val="1"/>
      <w:marLeft w:val="0"/>
      <w:marRight w:val="0"/>
      <w:marTop w:val="0"/>
      <w:marBottom w:val="0"/>
      <w:divBdr>
        <w:top w:val="none" w:sz="0" w:space="0" w:color="auto"/>
        <w:left w:val="none" w:sz="0" w:space="0" w:color="auto"/>
        <w:bottom w:val="none" w:sz="0" w:space="0" w:color="auto"/>
        <w:right w:val="none" w:sz="0" w:space="0" w:color="auto"/>
      </w:divBdr>
    </w:div>
    <w:div w:id="553736749">
      <w:bodyDiv w:val="1"/>
      <w:marLeft w:val="0"/>
      <w:marRight w:val="0"/>
      <w:marTop w:val="0"/>
      <w:marBottom w:val="0"/>
      <w:divBdr>
        <w:top w:val="none" w:sz="0" w:space="0" w:color="auto"/>
        <w:left w:val="none" w:sz="0" w:space="0" w:color="auto"/>
        <w:bottom w:val="none" w:sz="0" w:space="0" w:color="auto"/>
        <w:right w:val="none" w:sz="0" w:space="0" w:color="auto"/>
      </w:divBdr>
    </w:div>
    <w:div w:id="623771861">
      <w:bodyDiv w:val="1"/>
      <w:marLeft w:val="0"/>
      <w:marRight w:val="0"/>
      <w:marTop w:val="0"/>
      <w:marBottom w:val="0"/>
      <w:divBdr>
        <w:top w:val="none" w:sz="0" w:space="0" w:color="auto"/>
        <w:left w:val="none" w:sz="0" w:space="0" w:color="auto"/>
        <w:bottom w:val="none" w:sz="0" w:space="0" w:color="auto"/>
        <w:right w:val="none" w:sz="0" w:space="0" w:color="auto"/>
      </w:divBdr>
    </w:div>
    <w:div w:id="651132674">
      <w:bodyDiv w:val="1"/>
      <w:marLeft w:val="0"/>
      <w:marRight w:val="0"/>
      <w:marTop w:val="0"/>
      <w:marBottom w:val="0"/>
      <w:divBdr>
        <w:top w:val="none" w:sz="0" w:space="0" w:color="auto"/>
        <w:left w:val="none" w:sz="0" w:space="0" w:color="auto"/>
        <w:bottom w:val="none" w:sz="0" w:space="0" w:color="auto"/>
        <w:right w:val="none" w:sz="0" w:space="0" w:color="auto"/>
      </w:divBdr>
    </w:div>
    <w:div w:id="736319175">
      <w:bodyDiv w:val="1"/>
      <w:marLeft w:val="0"/>
      <w:marRight w:val="0"/>
      <w:marTop w:val="0"/>
      <w:marBottom w:val="0"/>
      <w:divBdr>
        <w:top w:val="none" w:sz="0" w:space="0" w:color="auto"/>
        <w:left w:val="none" w:sz="0" w:space="0" w:color="auto"/>
        <w:bottom w:val="none" w:sz="0" w:space="0" w:color="auto"/>
        <w:right w:val="none" w:sz="0" w:space="0" w:color="auto"/>
      </w:divBdr>
    </w:div>
    <w:div w:id="778986660">
      <w:bodyDiv w:val="1"/>
      <w:marLeft w:val="0"/>
      <w:marRight w:val="0"/>
      <w:marTop w:val="0"/>
      <w:marBottom w:val="0"/>
      <w:divBdr>
        <w:top w:val="none" w:sz="0" w:space="0" w:color="auto"/>
        <w:left w:val="none" w:sz="0" w:space="0" w:color="auto"/>
        <w:bottom w:val="none" w:sz="0" w:space="0" w:color="auto"/>
        <w:right w:val="none" w:sz="0" w:space="0" w:color="auto"/>
      </w:divBdr>
    </w:div>
    <w:div w:id="815297612">
      <w:bodyDiv w:val="1"/>
      <w:marLeft w:val="0"/>
      <w:marRight w:val="0"/>
      <w:marTop w:val="0"/>
      <w:marBottom w:val="0"/>
      <w:divBdr>
        <w:top w:val="none" w:sz="0" w:space="0" w:color="auto"/>
        <w:left w:val="none" w:sz="0" w:space="0" w:color="auto"/>
        <w:bottom w:val="none" w:sz="0" w:space="0" w:color="auto"/>
        <w:right w:val="none" w:sz="0" w:space="0" w:color="auto"/>
      </w:divBdr>
    </w:div>
    <w:div w:id="859046125">
      <w:bodyDiv w:val="1"/>
      <w:marLeft w:val="0"/>
      <w:marRight w:val="0"/>
      <w:marTop w:val="0"/>
      <w:marBottom w:val="0"/>
      <w:divBdr>
        <w:top w:val="none" w:sz="0" w:space="0" w:color="auto"/>
        <w:left w:val="none" w:sz="0" w:space="0" w:color="auto"/>
        <w:bottom w:val="none" w:sz="0" w:space="0" w:color="auto"/>
        <w:right w:val="none" w:sz="0" w:space="0" w:color="auto"/>
      </w:divBdr>
    </w:div>
    <w:div w:id="890075035">
      <w:bodyDiv w:val="1"/>
      <w:marLeft w:val="0"/>
      <w:marRight w:val="0"/>
      <w:marTop w:val="0"/>
      <w:marBottom w:val="0"/>
      <w:divBdr>
        <w:top w:val="none" w:sz="0" w:space="0" w:color="auto"/>
        <w:left w:val="none" w:sz="0" w:space="0" w:color="auto"/>
        <w:bottom w:val="none" w:sz="0" w:space="0" w:color="auto"/>
        <w:right w:val="none" w:sz="0" w:space="0" w:color="auto"/>
      </w:divBdr>
    </w:div>
    <w:div w:id="939946555">
      <w:bodyDiv w:val="1"/>
      <w:marLeft w:val="0"/>
      <w:marRight w:val="0"/>
      <w:marTop w:val="0"/>
      <w:marBottom w:val="0"/>
      <w:divBdr>
        <w:top w:val="none" w:sz="0" w:space="0" w:color="auto"/>
        <w:left w:val="none" w:sz="0" w:space="0" w:color="auto"/>
        <w:bottom w:val="none" w:sz="0" w:space="0" w:color="auto"/>
        <w:right w:val="none" w:sz="0" w:space="0" w:color="auto"/>
      </w:divBdr>
    </w:div>
    <w:div w:id="940265506">
      <w:bodyDiv w:val="1"/>
      <w:marLeft w:val="0"/>
      <w:marRight w:val="0"/>
      <w:marTop w:val="0"/>
      <w:marBottom w:val="0"/>
      <w:divBdr>
        <w:top w:val="none" w:sz="0" w:space="0" w:color="auto"/>
        <w:left w:val="none" w:sz="0" w:space="0" w:color="auto"/>
        <w:bottom w:val="none" w:sz="0" w:space="0" w:color="auto"/>
        <w:right w:val="none" w:sz="0" w:space="0" w:color="auto"/>
      </w:divBdr>
    </w:div>
    <w:div w:id="942152727">
      <w:bodyDiv w:val="1"/>
      <w:marLeft w:val="0"/>
      <w:marRight w:val="0"/>
      <w:marTop w:val="0"/>
      <w:marBottom w:val="0"/>
      <w:divBdr>
        <w:top w:val="none" w:sz="0" w:space="0" w:color="auto"/>
        <w:left w:val="none" w:sz="0" w:space="0" w:color="auto"/>
        <w:bottom w:val="none" w:sz="0" w:space="0" w:color="auto"/>
        <w:right w:val="none" w:sz="0" w:space="0" w:color="auto"/>
      </w:divBdr>
    </w:div>
    <w:div w:id="972947505">
      <w:bodyDiv w:val="1"/>
      <w:marLeft w:val="0"/>
      <w:marRight w:val="0"/>
      <w:marTop w:val="0"/>
      <w:marBottom w:val="0"/>
      <w:divBdr>
        <w:top w:val="none" w:sz="0" w:space="0" w:color="auto"/>
        <w:left w:val="none" w:sz="0" w:space="0" w:color="auto"/>
        <w:bottom w:val="none" w:sz="0" w:space="0" w:color="auto"/>
        <w:right w:val="none" w:sz="0" w:space="0" w:color="auto"/>
      </w:divBdr>
    </w:div>
    <w:div w:id="1214074436">
      <w:bodyDiv w:val="1"/>
      <w:marLeft w:val="0"/>
      <w:marRight w:val="0"/>
      <w:marTop w:val="0"/>
      <w:marBottom w:val="0"/>
      <w:divBdr>
        <w:top w:val="none" w:sz="0" w:space="0" w:color="auto"/>
        <w:left w:val="none" w:sz="0" w:space="0" w:color="auto"/>
        <w:bottom w:val="none" w:sz="0" w:space="0" w:color="auto"/>
        <w:right w:val="none" w:sz="0" w:space="0" w:color="auto"/>
      </w:divBdr>
    </w:div>
    <w:div w:id="1238781166">
      <w:bodyDiv w:val="1"/>
      <w:marLeft w:val="0"/>
      <w:marRight w:val="0"/>
      <w:marTop w:val="0"/>
      <w:marBottom w:val="0"/>
      <w:divBdr>
        <w:top w:val="none" w:sz="0" w:space="0" w:color="auto"/>
        <w:left w:val="none" w:sz="0" w:space="0" w:color="auto"/>
        <w:bottom w:val="none" w:sz="0" w:space="0" w:color="auto"/>
        <w:right w:val="none" w:sz="0" w:space="0" w:color="auto"/>
      </w:divBdr>
    </w:div>
    <w:div w:id="1339507375">
      <w:bodyDiv w:val="1"/>
      <w:marLeft w:val="0"/>
      <w:marRight w:val="0"/>
      <w:marTop w:val="0"/>
      <w:marBottom w:val="0"/>
      <w:divBdr>
        <w:top w:val="none" w:sz="0" w:space="0" w:color="auto"/>
        <w:left w:val="none" w:sz="0" w:space="0" w:color="auto"/>
        <w:bottom w:val="none" w:sz="0" w:space="0" w:color="auto"/>
        <w:right w:val="none" w:sz="0" w:space="0" w:color="auto"/>
      </w:divBdr>
    </w:div>
    <w:div w:id="1365250888">
      <w:bodyDiv w:val="1"/>
      <w:marLeft w:val="0"/>
      <w:marRight w:val="0"/>
      <w:marTop w:val="0"/>
      <w:marBottom w:val="0"/>
      <w:divBdr>
        <w:top w:val="none" w:sz="0" w:space="0" w:color="auto"/>
        <w:left w:val="none" w:sz="0" w:space="0" w:color="auto"/>
        <w:bottom w:val="none" w:sz="0" w:space="0" w:color="auto"/>
        <w:right w:val="none" w:sz="0" w:space="0" w:color="auto"/>
      </w:divBdr>
    </w:div>
    <w:div w:id="1654488780">
      <w:bodyDiv w:val="1"/>
      <w:marLeft w:val="0"/>
      <w:marRight w:val="0"/>
      <w:marTop w:val="0"/>
      <w:marBottom w:val="0"/>
      <w:divBdr>
        <w:top w:val="none" w:sz="0" w:space="0" w:color="auto"/>
        <w:left w:val="none" w:sz="0" w:space="0" w:color="auto"/>
        <w:bottom w:val="none" w:sz="0" w:space="0" w:color="auto"/>
        <w:right w:val="none" w:sz="0" w:space="0" w:color="auto"/>
      </w:divBdr>
    </w:div>
    <w:div w:id="1685863637">
      <w:bodyDiv w:val="1"/>
      <w:marLeft w:val="0"/>
      <w:marRight w:val="0"/>
      <w:marTop w:val="0"/>
      <w:marBottom w:val="0"/>
      <w:divBdr>
        <w:top w:val="none" w:sz="0" w:space="0" w:color="auto"/>
        <w:left w:val="none" w:sz="0" w:space="0" w:color="auto"/>
        <w:bottom w:val="none" w:sz="0" w:space="0" w:color="auto"/>
        <w:right w:val="none" w:sz="0" w:space="0" w:color="auto"/>
      </w:divBdr>
    </w:div>
    <w:div w:id="1734351516">
      <w:bodyDiv w:val="1"/>
      <w:marLeft w:val="0"/>
      <w:marRight w:val="0"/>
      <w:marTop w:val="0"/>
      <w:marBottom w:val="0"/>
      <w:divBdr>
        <w:top w:val="none" w:sz="0" w:space="0" w:color="auto"/>
        <w:left w:val="none" w:sz="0" w:space="0" w:color="auto"/>
        <w:bottom w:val="none" w:sz="0" w:space="0" w:color="auto"/>
        <w:right w:val="none" w:sz="0" w:space="0" w:color="auto"/>
      </w:divBdr>
    </w:div>
    <w:div w:id="1983381758">
      <w:bodyDiv w:val="1"/>
      <w:marLeft w:val="0"/>
      <w:marRight w:val="0"/>
      <w:marTop w:val="0"/>
      <w:marBottom w:val="0"/>
      <w:divBdr>
        <w:top w:val="none" w:sz="0" w:space="0" w:color="auto"/>
        <w:left w:val="none" w:sz="0" w:space="0" w:color="auto"/>
        <w:bottom w:val="none" w:sz="0" w:space="0" w:color="auto"/>
        <w:right w:val="none" w:sz="0" w:space="0" w:color="auto"/>
      </w:divBdr>
    </w:div>
    <w:div w:id="2109694927">
      <w:bodyDiv w:val="1"/>
      <w:marLeft w:val="0"/>
      <w:marRight w:val="0"/>
      <w:marTop w:val="0"/>
      <w:marBottom w:val="0"/>
      <w:divBdr>
        <w:top w:val="none" w:sz="0" w:space="0" w:color="auto"/>
        <w:left w:val="none" w:sz="0" w:space="0" w:color="auto"/>
        <w:bottom w:val="none" w:sz="0" w:space="0" w:color="auto"/>
        <w:right w:val="none" w:sz="0" w:space="0" w:color="auto"/>
      </w:divBdr>
    </w:div>
    <w:div w:id="211787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stol.ac.uk/alspac/researchers/our-data/" TargetMode="External"/><Relationship Id="rId13" Type="http://schemas.openxmlformats.org/officeDocument/2006/relationships/hyperlink" Target="http://www.wellcome.ac.uk" TargetMode="External"/><Relationship Id="rId18" Type="http://schemas.openxmlformats.org/officeDocument/2006/relationships/hyperlink" Target="https://www.well.ox.ac.uk/~wrayner/strand/" TargetMode="External"/><Relationship Id="rId3" Type="http://schemas.openxmlformats.org/officeDocument/2006/relationships/styles" Target="styles.xml"/><Relationship Id="rId21" Type="http://schemas.openxmlformats.org/officeDocument/2006/relationships/hyperlink" Target="https://imputationserver.sph.umich.edu/index.html" TargetMode="External"/><Relationship Id="rId7" Type="http://schemas.openxmlformats.org/officeDocument/2006/relationships/endnotes" Target="endnotes.xml"/><Relationship Id="rId12" Type="http://schemas.openxmlformats.org/officeDocument/2006/relationships/hyperlink" Target="http://www.bristol.ac.uk/media-library/sites/alspac/documents/researchers/data-access/ALSPAC_Access_Policy.pdf" TargetMode="External"/><Relationship Id="rId17" Type="http://schemas.openxmlformats.org/officeDocument/2006/relationships/hyperlink" Target="https://sites.cscc.unc.edu/aric/distribution-agreement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iesepigenomics.org.uk/" TargetMode="External"/><Relationship Id="rId20" Type="http://schemas.openxmlformats.org/officeDocument/2006/relationships/hyperlink" Target="https://dnamage.genetics.ucla.edu/n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stol.ac.uk/alspac/researchers/acces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c.ac.uk" TargetMode="External"/><Relationship Id="rId23" Type="http://schemas.openxmlformats.org/officeDocument/2006/relationships/hyperlink" Target="http://www.haplotype-reference-consortium.org/" TargetMode="External"/><Relationship Id="rId10" Type="http://schemas.openxmlformats.org/officeDocument/2006/relationships/hyperlink" Target="http://www.ariesepigenomics.org.uk/" TargetMode="External"/><Relationship Id="rId19" Type="http://schemas.openxmlformats.org/officeDocument/2006/relationships/hyperlink" Target="https://genomemedicine.biomedcentral.com/articles/10.1186/s13073-019-0693-z" TargetMode="External"/><Relationship Id="rId4" Type="http://schemas.openxmlformats.org/officeDocument/2006/relationships/settings" Target="settings.xml"/><Relationship Id="rId9" Type="http://schemas.openxmlformats.org/officeDocument/2006/relationships/hyperlink" Target="http://www.ariesepigenomics.org.uk/" TargetMode="External"/><Relationship Id="rId14" Type="http://schemas.openxmlformats.org/officeDocument/2006/relationships/hyperlink" Target="http://www.esrc.ac.uk" TargetMode="External"/><Relationship Id="rId22" Type="http://schemas.openxmlformats.org/officeDocument/2006/relationships/hyperlink" Target="mailto:f.vanrooij@erasmusmc.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A020-C0B3-4AD5-AAD9-75108333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25250</Words>
  <Characters>143926</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168839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MARIONI Riccardo</dc:creator>
  <cp:keywords/>
  <dc:description/>
  <cp:lastModifiedBy>MARIONI Riccardo</cp:lastModifiedBy>
  <cp:revision>2</cp:revision>
  <dcterms:created xsi:type="dcterms:W3CDTF">2021-04-09T13:11:00Z</dcterms:created>
  <dcterms:modified xsi:type="dcterms:W3CDTF">2021-04-09T13:11:00Z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http://www.zotero.org/styles/alzheimers-and-dementia-diagnosis-assessment-and-disease-monitoring</vt:lpwstr>
  </property>
  <property fmtid="{D5CDD505-2E9C-101B-9397-08002B2CF9AE}" pid="3" name="Mendeley Recent Style Name 0_1">
    <vt:lpwstr>Alzheimer's &amp; Dementia: Diagnosis, Assessment &amp; Disease Monitoring</vt:lpwstr>
  </property>
  <property fmtid="{D5CDD505-2E9C-101B-9397-08002B2CF9AE}" pid="4" name="Mendeley Recent Style Id 1_1">
    <vt:lpwstr>http://www.zotero.org/styles/american-medical-association</vt:lpwstr>
  </property>
  <property fmtid="{D5CDD505-2E9C-101B-9397-08002B2CF9AE}" pid="5" name="Mendeley Recent Style Name 1_1">
    <vt:lpwstr>American Medical Association</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10th edition - Harvard</vt:lpwstr>
  </property>
  <property fmtid="{D5CDD505-2E9C-101B-9397-08002B2CF9AE}" pid="10" name="Mendeley Recent Style Id 4_1">
    <vt:lpwstr>http://www.zotero.org/styles/genome-medicine</vt:lpwstr>
  </property>
  <property fmtid="{D5CDD505-2E9C-101B-9397-08002B2CF9AE}" pid="11" name="Mendeley Recent Style Name 4_1">
    <vt:lpwstr>Genome Medicine</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http://www.zotero.org/styles/the-lancet</vt:lpwstr>
  </property>
  <property fmtid="{D5CDD505-2E9C-101B-9397-08002B2CF9AE}" pid="19" name="Mendeley Recent Style Name 8_1">
    <vt:lpwstr>The Lancet</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