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BB1B3AD" w14:textId="77777777" w:rsidR="000D74B9" w:rsidRPr="007B7BF8" w:rsidRDefault="000D74B9" w:rsidP="00212FC8">
      <w:pPr>
        <w:jc w:val="center"/>
        <w:rPr>
          <w:rFonts w:cs="Times New Roman"/>
          <w:b/>
          <w:bCs/>
          <w:sz w:val="28"/>
          <w:szCs w:val="28"/>
          <w:lang w:val="en-US"/>
        </w:rPr>
      </w:pPr>
      <w:bookmarkStart w:id="0" w:name="_Hlk55988346"/>
      <w:r w:rsidRPr="007B7BF8">
        <w:rPr>
          <w:rFonts w:cs="Times New Roman"/>
          <w:b/>
          <w:bCs/>
          <w:sz w:val="28"/>
          <w:szCs w:val="28"/>
          <w:lang w:val="en-US"/>
        </w:rPr>
        <w:t>Methylation status of</w:t>
      </w:r>
      <w:r>
        <w:rPr>
          <w:rFonts w:cs="Times New Roman"/>
          <w:b/>
          <w:bCs/>
          <w:sz w:val="28"/>
          <w:szCs w:val="28"/>
          <w:lang w:val="en-US"/>
        </w:rPr>
        <w:t xml:space="preserve"> the</w:t>
      </w:r>
      <w:r w:rsidRPr="007B7BF8">
        <w:rPr>
          <w:rFonts w:cs="Times New Roman"/>
          <w:b/>
          <w:bCs/>
          <w:sz w:val="28"/>
          <w:szCs w:val="28"/>
          <w:lang w:val="en-US"/>
        </w:rPr>
        <w:t xml:space="preserve"> </w:t>
      </w:r>
      <w:r w:rsidRPr="00D055BA">
        <w:rPr>
          <w:rFonts w:cs="Times New Roman"/>
          <w:b/>
          <w:bCs/>
          <w:i/>
          <w:iCs/>
          <w:sz w:val="28"/>
          <w:szCs w:val="28"/>
          <w:lang w:val="en-US"/>
        </w:rPr>
        <w:t>nc886</w:t>
      </w:r>
      <w:r w:rsidRPr="007B7BF8">
        <w:rPr>
          <w:rFonts w:cs="Times New Roman"/>
          <w:b/>
          <w:bCs/>
          <w:sz w:val="28"/>
          <w:szCs w:val="28"/>
          <w:lang w:val="en-US"/>
        </w:rPr>
        <w:t xml:space="preserve"> epiallele </w:t>
      </w:r>
      <w:r>
        <w:rPr>
          <w:rFonts w:cs="Times New Roman"/>
          <w:b/>
          <w:bCs/>
          <w:sz w:val="28"/>
          <w:szCs w:val="28"/>
          <w:lang w:val="en-US"/>
        </w:rPr>
        <w:t>reflects</w:t>
      </w:r>
      <w:r w:rsidRPr="007B7BF8">
        <w:rPr>
          <w:rFonts w:cs="Times New Roman"/>
          <w:b/>
          <w:bCs/>
          <w:sz w:val="28"/>
          <w:szCs w:val="28"/>
          <w:lang w:val="en-US"/>
        </w:rPr>
        <w:t xml:space="preserve"> peri</w:t>
      </w:r>
      <w:r>
        <w:rPr>
          <w:rFonts w:cs="Times New Roman"/>
          <w:b/>
          <w:bCs/>
          <w:sz w:val="28"/>
          <w:szCs w:val="28"/>
          <w:lang w:val="en-US"/>
        </w:rPr>
        <w:t>conceptional</w:t>
      </w:r>
      <w:r w:rsidRPr="007B7BF8">
        <w:rPr>
          <w:rFonts w:cs="Times New Roman"/>
          <w:b/>
          <w:bCs/>
          <w:sz w:val="28"/>
          <w:szCs w:val="28"/>
          <w:lang w:val="en-US"/>
        </w:rPr>
        <w:t xml:space="preserve"> conditions</w:t>
      </w:r>
      <w:r>
        <w:rPr>
          <w:rFonts w:cs="Times New Roman"/>
          <w:b/>
          <w:bCs/>
          <w:sz w:val="28"/>
          <w:szCs w:val="28"/>
          <w:lang w:val="en-US"/>
        </w:rPr>
        <w:t xml:space="preserve"> </w:t>
      </w:r>
      <w:r w:rsidRPr="007B7BF8">
        <w:rPr>
          <w:rFonts w:cs="Times New Roman"/>
          <w:b/>
          <w:bCs/>
          <w:sz w:val="28"/>
          <w:szCs w:val="28"/>
          <w:lang w:val="en-US"/>
        </w:rPr>
        <w:t xml:space="preserve">and </w:t>
      </w:r>
      <w:r>
        <w:rPr>
          <w:rFonts w:cs="Times New Roman"/>
          <w:b/>
          <w:bCs/>
          <w:sz w:val="28"/>
          <w:szCs w:val="28"/>
          <w:lang w:val="en-US"/>
        </w:rPr>
        <w:t>is associated with</w:t>
      </w:r>
      <w:r w:rsidRPr="007B7BF8">
        <w:rPr>
          <w:rFonts w:cs="Times New Roman"/>
          <w:b/>
          <w:bCs/>
          <w:sz w:val="28"/>
          <w:szCs w:val="28"/>
          <w:lang w:val="en-US"/>
        </w:rPr>
        <w:t xml:space="preserve"> glucose metabolism through</w:t>
      </w:r>
      <w:r>
        <w:rPr>
          <w:rFonts w:cs="Times New Roman"/>
          <w:b/>
          <w:bCs/>
          <w:sz w:val="28"/>
          <w:szCs w:val="28"/>
          <w:lang w:val="en-US"/>
        </w:rPr>
        <w:t xml:space="preserve"> the</w:t>
      </w:r>
      <w:r w:rsidRPr="007B7BF8">
        <w:rPr>
          <w:rFonts w:cs="Times New Roman"/>
          <w:b/>
          <w:bCs/>
          <w:sz w:val="28"/>
          <w:szCs w:val="28"/>
          <w:lang w:val="en-US"/>
        </w:rPr>
        <w:t xml:space="preserve"> nc</w:t>
      </w:r>
      <w:r>
        <w:rPr>
          <w:rFonts w:cs="Times New Roman"/>
          <w:b/>
          <w:bCs/>
          <w:sz w:val="28"/>
          <w:szCs w:val="28"/>
          <w:lang w:val="en-US"/>
        </w:rPr>
        <w:t xml:space="preserve">886 </w:t>
      </w:r>
      <w:r w:rsidRPr="007B7BF8">
        <w:rPr>
          <w:rFonts w:cs="Times New Roman"/>
          <w:b/>
          <w:bCs/>
          <w:sz w:val="28"/>
          <w:szCs w:val="28"/>
          <w:lang w:val="en-US"/>
        </w:rPr>
        <w:t>RNA</w:t>
      </w:r>
      <w:r>
        <w:rPr>
          <w:rFonts w:cs="Times New Roman"/>
          <w:b/>
          <w:bCs/>
          <w:sz w:val="28"/>
          <w:szCs w:val="28"/>
          <w:lang w:val="en-US"/>
        </w:rPr>
        <w:t>s</w:t>
      </w:r>
    </w:p>
    <w:bookmarkEnd w:id="0"/>
    <w:p w14:paraId="3B46B02A" w14:textId="77777777" w:rsidR="000D74B9" w:rsidRDefault="000D74B9" w:rsidP="006D76B5">
      <w:pPr>
        <w:jc w:val="both"/>
        <w:rPr>
          <w:rFonts w:cs="Times New Roman"/>
          <w:szCs w:val="24"/>
          <w:lang w:val="en-US"/>
        </w:rPr>
      </w:pPr>
      <w:r w:rsidRPr="00725EFE">
        <w:rPr>
          <w:rFonts w:cs="Times New Roman"/>
          <w:szCs w:val="24"/>
          <w:lang w:val="en-US"/>
        </w:rPr>
        <w:t>Saara Marttila, Leena</w:t>
      </w:r>
      <w:r>
        <w:rPr>
          <w:rFonts w:cs="Times New Roman"/>
          <w:szCs w:val="24"/>
          <w:lang w:val="en-US"/>
        </w:rPr>
        <w:t xml:space="preserve"> E.</w:t>
      </w:r>
      <w:r w:rsidRPr="00725EFE">
        <w:rPr>
          <w:rFonts w:cs="Times New Roman"/>
          <w:szCs w:val="24"/>
          <w:lang w:val="en-US"/>
        </w:rPr>
        <w:t xml:space="preserve"> Viiri, Pashupati</w:t>
      </w:r>
      <w:r>
        <w:rPr>
          <w:rFonts w:cs="Times New Roman"/>
          <w:szCs w:val="24"/>
          <w:lang w:val="en-US"/>
        </w:rPr>
        <w:t xml:space="preserve"> P.</w:t>
      </w:r>
      <w:r w:rsidRPr="00725EFE">
        <w:rPr>
          <w:rFonts w:cs="Times New Roman"/>
          <w:szCs w:val="24"/>
          <w:lang w:val="en-US"/>
        </w:rPr>
        <w:t xml:space="preserve"> Mishra, Brigitte Kühnel, </w:t>
      </w:r>
      <w:r>
        <w:rPr>
          <w:rFonts w:cs="Times New Roman"/>
          <w:szCs w:val="24"/>
          <w:lang w:val="en-US"/>
        </w:rPr>
        <w:t xml:space="preserve">Pamela R. </w:t>
      </w:r>
      <w:r w:rsidRPr="00725EFE">
        <w:rPr>
          <w:rFonts w:eastAsia="Times New Roman" w:cs="Times New Roman"/>
          <w:lang w:val="en-US"/>
        </w:rPr>
        <w:t xml:space="preserve">Matias-Garcia, </w:t>
      </w:r>
      <w:r w:rsidRPr="00725EFE">
        <w:rPr>
          <w:rFonts w:cs="Times New Roman"/>
          <w:szCs w:val="24"/>
          <w:lang w:val="en-US"/>
        </w:rPr>
        <w:t>Leo-</w:t>
      </w:r>
      <w:proofErr w:type="spellStart"/>
      <w:r w:rsidRPr="00725EFE">
        <w:rPr>
          <w:rFonts w:cs="Times New Roman"/>
          <w:szCs w:val="24"/>
          <w:lang w:val="en-US"/>
        </w:rPr>
        <w:t>Pekka</w:t>
      </w:r>
      <w:proofErr w:type="spellEnd"/>
      <w:r w:rsidRPr="00725EFE">
        <w:rPr>
          <w:rFonts w:cs="Times New Roman"/>
          <w:szCs w:val="24"/>
          <w:lang w:val="en-US"/>
        </w:rPr>
        <w:t xml:space="preserve"> </w:t>
      </w:r>
      <w:proofErr w:type="spellStart"/>
      <w:r w:rsidRPr="00725EFE">
        <w:rPr>
          <w:rFonts w:cs="Times New Roman"/>
          <w:szCs w:val="24"/>
          <w:lang w:val="en-US"/>
        </w:rPr>
        <w:t>Lyytikäinen</w:t>
      </w:r>
      <w:proofErr w:type="spellEnd"/>
      <w:r w:rsidRPr="00725EFE">
        <w:rPr>
          <w:rFonts w:cs="Times New Roman"/>
          <w:szCs w:val="24"/>
          <w:lang w:val="en-US"/>
        </w:rPr>
        <w:t xml:space="preserve">, </w:t>
      </w:r>
      <w:proofErr w:type="spellStart"/>
      <w:r w:rsidRPr="00725EFE">
        <w:rPr>
          <w:rFonts w:cs="Times New Roman"/>
          <w:szCs w:val="24"/>
          <w:lang w:val="en-US"/>
        </w:rPr>
        <w:t>Tiina</w:t>
      </w:r>
      <w:proofErr w:type="spellEnd"/>
      <w:r w:rsidRPr="00725EFE">
        <w:rPr>
          <w:rFonts w:cs="Times New Roman"/>
          <w:szCs w:val="24"/>
          <w:lang w:val="en-US"/>
        </w:rPr>
        <w:t xml:space="preserve"> </w:t>
      </w:r>
      <w:proofErr w:type="spellStart"/>
      <w:r w:rsidRPr="00725EFE">
        <w:rPr>
          <w:rFonts w:cs="Times New Roman"/>
          <w:szCs w:val="24"/>
          <w:lang w:val="en-US"/>
        </w:rPr>
        <w:t>Ceder</w:t>
      </w:r>
      <w:proofErr w:type="spellEnd"/>
      <w:r w:rsidRPr="00725EFE">
        <w:rPr>
          <w:rFonts w:cs="Times New Roman"/>
          <w:szCs w:val="24"/>
          <w:lang w:val="en-US"/>
        </w:rPr>
        <w:t xml:space="preserve">, Nina </w:t>
      </w:r>
      <w:proofErr w:type="spellStart"/>
      <w:r w:rsidRPr="00725EFE">
        <w:rPr>
          <w:rFonts w:cs="Times New Roman"/>
          <w:szCs w:val="24"/>
          <w:lang w:val="en-US"/>
        </w:rPr>
        <w:t>Mononen</w:t>
      </w:r>
      <w:proofErr w:type="spellEnd"/>
      <w:r w:rsidRPr="00725EFE">
        <w:rPr>
          <w:rFonts w:cs="Times New Roman"/>
          <w:szCs w:val="24"/>
          <w:lang w:val="en-US"/>
        </w:rPr>
        <w:t xml:space="preserve">, </w:t>
      </w:r>
      <w:r w:rsidRPr="00725EFE">
        <w:rPr>
          <w:rFonts w:eastAsia="Times New Roman" w:cs="Times New Roman"/>
          <w:lang w:val="en-US"/>
        </w:rPr>
        <w:t xml:space="preserve">Wolfgang </w:t>
      </w:r>
      <w:proofErr w:type="spellStart"/>
      <w:r w:rsidRPr="00725EFE">
        <w:rPr>
          <w:rFonts w:eastAsia="Times New Roman" w:cs="Times New Roman"/>
          <w:lang w:val="en-US"/>
        </w:rPr>
        <w:t>Rathmann</w:t>
      </w:r>
      <w:proofErr w:type="spellEnd"/>
      <w:r w:rsidRPr="00725EFE">
        <w:rPr>
          <w:rFonts w:eastAsia="Times New Roman" w:cs="Times New Roman"/>
          <w:lang w:val="en-US"/>
        </w:rPr>
        <w:t xml:space="preserve">, </w:t>
      </w:r>
      <w:proofErr w:type="spellStart"/>
      <w:r w:rsidRPr="00725EFE">
        <w:rPr>
          <w:rFonts w:eastAsia="Times New Roman" w:cs="Times New Roman"/>
          <w:lang w:val="en-US"/>
        </w:rPr>
        <w:t>Juliane</w:t>
      </w:r>
      <w:proofErr w:type="spellEnd"/>
      <w:r w:rsidRPr="00725EFE">
        <w:rPr>
          <w:rFonts w:eastAsia="Times New Roman" w:cs="Times New Roman"/>
          <w:lang w:val="en-US"/>
        </w:rPr>
        <w:t xml:space="preserve"> </w:t>
      </w:r>
      <w:proofErr w:type="spellStart"/>
      <w:r w:rsidRPr="00725EFE">
        <w:rPr>
          <w:rFonts w:eastAsia="Times New Roman" w:cs="Times New Roman"/>
          <w:lang w:val="en-US"/>
        </w:rPr>
        <w:t>Winkelmann</w:t>
      </w:r>
      <w:proofErr w:type="spellEnd"/>
      <w:r w:rsidRPr="00725EFE">
        <w:rPr>
          <w:rFonts w:eastAsia="Times New Roman" w:cs="Times New Roman"/>
          <w:lang w:val="en-US"/>
        </w:rPr>
        <w:t>,</w:t>
      </w:r>
      <w:r>
        <w:rPr>
          <w:rFonts w:eastAsia="Times New Roman" w:cs="Times New Roman"/>
          <w:lang w:val="en-US"/>
        </w:rPr>
        <w:t xml:space="preserve"> </w:t>
      </w:r>
      <w:r w:rsidRPr="00BF5ED1">
        <w:rPr>
          <w:rFonts w:cs="Times New Roman"/>
          <w:szCs w:val="24"/>
          <w:lang w:val="en-US"/>
        </w:rPr>
        <w:t>Annette Peters</w:t>
      </w:r>
      <w:r>
        <w:rPr>
          <w:rFonts w:cs="Times New Roman"/>
          <w:szCs w:val="24"/>
          <w:lang w:val="en-US"/>
        </w:rPr>
        <w:t>,</w:t>
      </w:r>
      <w:r w:rsidRPr="00725EFE">
        <w:rPr>
          <w:rFonts w:eastAsia="Times New Roman" w:cs="Times New Roman"/>
          <w:lang w:val="en-US"/>
        </w:rPr>
        <w:t xml:space="preserve"> </w:t>
      </w:r>
      <w:r w:rsidRPr="00725EFE">
        <w:rPr>
          <w:rFonts w:cs="Times New Roman"/>
          <w:szCs w:val="24"/>
          <w:lang w:val="en-US"/>
        </w:rPr>
        <w:t>Mika Kähönen, Nina Hutri-Kähönen, Markus Juonala, Katriina Aalto-Setälä, Olli Raitakari, Terho Lehtimäki, Melanie Waldenberger, Emma Raitoharju</w:t>
      </w:r>
    </w:p>
    <w:p w14:paraId="21E11D91" w14:textId="77777777" w:rsidR="000D74B9" w:rsidRPr="00725EFE" w:rsidRDefault="000D74B9" w:rsidP="006D76B5">
      <w:pPr>
        <w:jc w:val="both"/>
        <w:rPr>
          <w:rFonts w:cs="Times New Roman"/>
          <w:szCs w:val="24"/>
          <w:lang w:val="en-US"/>
        </w:rPr>
      </w:pPr>
      <w:r w:rsidRPr="007D57B3">
        <w:rPr>
          <w:rFonts w:cs="Times New Roman"/>
          <w:b/>
          <w:bCs/>
          <w:szCs w:val="24"/>
          <w:lang w:val="en-US"/>
        </w:rPr>
        <w:t>Corresponding Authors:</w:t>
      </w:r>
      <w:r w:rsidRPr="007D57B3">
        <w:rPr>
          <w:rFonts w:cs="Times New Roman"/>
          <w:szCs w:val="24"/>
          <w:lang w:val="en-US"/>
        </w:rPr>
        <w:t xml:space="preserve"> Emma Raitoharju, Tampere University, Finland. E-mail: emma.raitoharju@tuni.fi and Saara Marttila, Tampere University, Finland. E-mail: saara.marttila@tuni.fi</w:t>
      </w:r>
    </w:p>
    <w:sdt>
      <w:sdtPr>
        <w:rPr>
          <w:rFonts w:ascii="Times New Roman" w:eastAsiaTheme="minorHAnsi" w:hAnsi="Times New Roman" w:cstheme="minorBidi"/>
          <w:color w:val="auto"/>
          <w:sz w:val="24"/>
          <w:szCs w:val="22"/>
          <w:lang w:val="fi-FI"/>
        </w:rPr>
        <w:id w:val="-188993750"/>
        <w:docPartObj>
          <w:docPartGallery w:val="Table of Contents"/>
          <w:docPartUnique/>
        </w:docPartObj>
      </w:sdtPr>
      <w:sdtEndPr>
        <w:rPr>
          <w:b/>
          <w:bCs/>
          <w:noProof/>
        </w:rPr>
      </w:sdtEndPr>
      <w:sdtContent>
        <w:p w14:paraId="54380324" w14:textId="77777777" w:rsidR="000D74B9" w:rsidRPr="00023A50" w:rsidRDefault="000D74B9" w:rsidP="00403C78">
          <w:pPr>
            <w:pStyle w:val="TOCHeading"/>
            <w:spacing w:before="0" w:line="240" w:lineRule="auto"/>
            <w:rPr>
              <w:rStyle w:val="Heading3Char"/>
              <w:color w:val="auto"/>
            </w:rPr>
          </w:pPr>
          <w:r w:rsidRPr="00023A50">
            <w:rPr>
              <w:rStyle w:val="Heading3Char"/>
              <w:color w:val="auto"/>
            </w:rPr>
            <w:t>Contents</w:t>
          </w:r>
        </w:p>
        <w:p w14:paraId="03DD5027" w14:textId="17836214" w:rsidR="000D74B9" w:rsidRDefault="000D74B9">
          <w:pPr>
            <w:pStyle w:val="TOC2"/>
            <w:rPr>
              <w:rFonts w:asciiTheme="minorHAnsi" w:eastAsiaTheme="minorEastAsia" w:hAnsiTheme="minorHAnsi"/>
              <w:noProof/>
              <w:sz w:val="22"/>
              <w:lang w:eastAsia="fi-FI"/>
            </w:rPr>
          </w:pPr>
          <w:r>
            <w:fldChar w:fldCharType="begin"/>
          </w:r>
          <w:r>
            <w:instrText xml:space="preserve"> TOC \o "1-3" \h \z \u </w:instrText>
          </w:r>
          <w:r>
            <w:fldChar w:fldCharType="separate"/>
          </w:r>
          <w:hyperlink w:anchor="_Toc66267452" w:history="1">
            <w:r w:rsidR="00AF12CF">
              <w:rPr>
                <w:rStyle w:val="Hyperlink"/>
                <w:noProof/>
                <w:lang w:val="en-US"/>
              </w:rPr>
              <w:t>Additional file</w:t>
            </w:r>
            <w:r w:rsidRPr="00B021BD">
              <w:rPr>
                <w:rStyle w:val="Hyperlink"/>
                <w:noProof/>
                <w:lang w:val="en-US"/>
              </w:rPr>
              <w:t xml:space="preserve"> figures</w:t>
            </w:r>
            <w:r>
              <w:rPr>
                <w:noProof/>
                <w:webHidden/>
              </w:rPr>
              <w:tab/>
            </w:r>
            <w:r>
              <w:rPr>
                <w:noProof/>
                <w:webHidden/>
              </w:rPr>
              <w:fldChar w:fldCharType="begin"/>
            </w:r>
            <w:r>
              <w:rPr>
                <w:noProof/>
                <w:webHidden/>
              </w:rPr>
              <w:instrText xml:space="preserve"> PAGEREF _Toc66267452 \h </w:instrText>
            </w:r>
            <w:r>
              <w:rPr>
                <w:noProof/>
                <w:webHidden/>
              </w:rPr>
            </w:r>
            <w:r>
              <w:rPr>
                <w:noProof/>
                <w:webHidden/>
              </w:rPr>
              <w:fldChar w:fldCharType="separate"/>
            </w:r>
            <w:r>
              <w:rPr>
                <w:noProof/>
                <w:webHidden/>
              </w:rPr>
              <w:t>2</w:t>
            </w:r>
            <w:r>
              <w:rPr>
                <w:noProof/>
                <w:webHidden/>
              </w:rPr>
              <w:fldChar w:fldCharType="end"/>
            </w:r>
          </w:hyperlink>
        </w:p>
        <w:p w14:paraId="5C589400" w14:textId="28F8598B" w:rsidR="000D74B9" w:rsidRDefault="00F760C2">
          <w:pPr>
            <w:pStyle w:val="TOC3"/>
            <w:rPr>
              <w:rFonts w:asciiTheme="minorHAnsi" w:eastAsiaTheme="minorEastAsia" w:hAnsiTheme="minorHAnsi"/>
              <w:noProof/>
              <w:sz w:val="22"/>
              <w:lang w:eastAsia="fi-FI"/>
            </w:rPr>
          </w:pPr>
          <w:hyperlink w:anchor="_Toc66267453" w:history="1">
            <w:r w:rsidR="00AF12CF" w:rsidRPr="00AF12CF">
              <w:rPr>
                <w:rStyle w:val="Hyperlink"/>
                <w:noProof/>
                <w:lang w:val="en-US"/>
              </w:rPr>
              <w:t>Additional file</w:t>
            </w:r>
            <w:r w:rsidR="00AF12CF">
              <w:rPr>
                <w:rStyle w:val="Hyperlink"/>
                <w:noProof/>
                <w:lang w:val="en-US"/>
              </w:rPr>
              <w:t xml:space="preserve"> 1:</w:t>
            </w:r>
            <w:r w:rsidR="000D74B9" w:rsidRPr="00B021BD">
              <w:rPr>
                <w:rStyle w:val="Hyperlink"/>
                <w:noProof/>
                <w:lang w:val="en-US"/>
              </w:rPr>
              <w:t xml:space="preserve"> Figure </w:t>
            </w:r>
            <w:r w:rsidR="00AF12CF">
              <w:rPr>
                <w:rStyle w:val="Hyperlink"/>
                <w:noProof/>
                <w:lang w:val="en-US"/>
              </w:rPr>
              <w:t>S</w:t>
            </w:r>
            <w:r w:rsidR="000D74B9" w:rsidRPr="00B021BD">
              <w:rPr>
                <w:rStyle w:val="Hyperlink"/>
                <w:noProof/>
                <w:lang w:val="en-US"/>
              </w:rPr>
              <w:t>1.</w:t>
            </w:r>
            <w:r w:rsidR="000D74B9">
              <w:rPr>
                <w:noProof/>
                <w:webHidden/>
              </w:rPr>
              <w:tab/>
            </w:r>
            <w:r w:rsidR="000D74B9">
              <w:rPr>
                <w:noProof/>
                <w:webHidden/>
              </w:rPr>
              <w:fldChar w:fldCharType="begin"/>
            </w:r>
            <w:r w:rsidR="000D74B9">
              <w:rPr>
                <w:noProof/>
                <w:webHidden/>
              </w:rPr>
              <w:instrText xml:space="preserve"> PAGEREF _Toc66267453 \h </w:instrText>
            </w:r>
            <w:r w:rsidR="000D74B9">
              <w:rPr>
                <w:noProof/>
                <w:webHidden/>
              </w:rPr>
            </w:r>
            <w:r w:rsidR="000D74B9">
              <w:rPr>
                <w:noProof/>
                <w:webHidden/>
              </w:rPr>
              <w:fldChar w:fldCharType="separate"/>
            </w:r>
            <w:r w:rsidR="000D74B9">
              <w:rPr>
                <w:noProof/>
                <w:webHidden/>
              </w:rPr>
              <w:t>2</w:t>
            </w:r>
            <w:r w:rsidR="000D74B9">
              <w:rPr>
                <w:noProof/>
                <w:webHidden/>
              </w:rPr>
              <w:fldChar w:fldCharType="end"/>
            </w:r>
          </w:hyperlink>
        </w:p>
        <w:p w14:paraId="4D32A7CE" w14:textId="5FFF849E" w:rsidR="000D74B9" w:rsidRDefault="00F760C2">
          <w:pPr>
            <w:pStyle w:val="TOC3"/>
            <w:rPr>
              <w:rFonts w:asciiTheme="minorHAnsi" w:eastAsiaTheme="minorEastAsia" w:hAnsiTheme="minorHAnsi"/>
              <w:noProof/>
              <w:sz w:val="22"/>
              <w:lang w:eastAsia="fi-FI"/>
            </w:rPr>
          </w:pPr>
          <w:hyperlink w:anchor="_Toc66267454" w:history="1">
            <w:r w:rsidR="00AF12CF" w:rsidRPr="00AF12CF">
              <w:rPr>
                <w:rStyle w:val="Hyperlink"/>
                <w:noProof/>
                <w:lang w:val="en-US"/>
              </w:rPr>
              <w:t>Additional file 1:</w:t>
            </w:r>
            <w:r w:rsidR="000D74B9" w:rsidRPr="00B021BD">
              <w:rPr>
                <w:rStyle w:val="Hyperlink"/>
                <w:noProof/>
                <w:lang w:val="en-US"/>
              </w:rPr>
              <w:t xml:space="preserve"> Figure </w:t>
            </w:r>
            <w:r w:rsidR="00AF12CF">
              <w:rPr>
                <w:rStyle w:val="Hyperlink"/>
                <w:noProof/>
                <w:lang w:val="en-US"/>
              </w:rPr>
              <w:t>S</w:t>
            </w:r>
            <w:r w:rsidR="000D74B9" w:rsidRPr="00B021BD">
              <w:rPr>
                <w:rStyle w:val="Hyperlink"/>
                <w:noProof/>
                <w:lang w:val="en-US"/>
              </w:rPr>
              <w:t>2.</w:t>
            </w:r>
            <w:r w:rsidR="000D74B9">
              <w:rPr>
                <w:noProof/>
                <w:webHidden/>
              </w:rPr>
              <w:tab/>
            </w:r>
            <w:r w:rsidR="000D74B9">
              <w:rPr>
                <w:noProof/>
                <w:webHidden/>
              </w:rPr>
              <w:fldChar w:fldCharType="begin"/>
            </w:r>
            <w:r w:rsidR="000D74B9">
              <w:rPr>
                <w:noProof/>
                <w:webHidden/>
              </w:rPr>
              <w:instrText xml:space="preserve"> PAGEREF _Toc66267454 \h </w:instrText>
            </w:r>
            <w:r w:rsidR="000D74B9">
              <w:rPr>
                <w:noProof/>
                <w:webHidden/>
              </w:rPr>
            </w:r>
            <w:r w:rsidR="000D74B9">
              <w:rPr>
                <w:noProof/>
                <w:webHidden/>
              </w:rPr>
              <w:fldChar w:fldCharType="separate"/>
            </w:r>
            <w:r w:rsidR="000D74B9">
              <w:rPr>
                <w:noProof/>
                <w:webHidden/>
              </w:rPr>
              <w:t>3</w:t>
            </w:r>
            <w:r w:rsidR="000D74B9">
              <w:rPr>
                <w:noProof/>
                <w:webHidden/>
              </w:rPr>
              <w:fldChar w:fldCharType="end"/>
            </w:r>
          </w:hyperlink>
        </w:p>
        <w:p w14:paraId="2B5C6194" w14:textId="688F7C96" w:rsidR="000D74B9" w:rsidRDefault="00F760C2">
          <w:pPr>
            <w:pStyle w:val="TOC3"/>
            <w:rPr>
              <w:rFonts w:asciiTheme="minorHAnsi" w:eastAsiaTheme="minorEastAsia" w:hAnsiTheme="minorHAnsi"/>
              <w:noProof/>
              <w:sz w:val="22"/>
              <w:lang w:eastAsia="fi-FI"/>
            </w:rPr>
          </w:pPr>
          <w:hyperlink w:anchor="_Toc66267455" w:history="1">
            <w:r w:rsidR="00AF12CF" w:rsidRPr="00AF12CF">
              <w:rPr>
                <w:rStyle w:val="Hyperlink"/>
                <w:noProof/>
                <w:lang w:val="en-US"/>
              </w:rPr>
              <w:t>Additional file 1:</w:t>
            </w:r>
            <w:r w:rsidR="000D74B9" w:rsidRPr="00B021BD">
              <w:rPr>
                <w:rStyle w:val="Hyperlink"/>
                <w:noProof/>
                <w:lang w:val="en-US"/>
              </w:rPr>
              <w:t xml:space="preserve"> Figure </w:t>
            </w:r>
            <w:r w:rsidR="00AF12CF">
              <w:rPr>
                <w:rStyle w:val="Hyperlink"/>
                <w:noProof/>
                <w:lang w:val="en-US"/>
              </w:rPr>
              <w:t>S</w:t>
            </w:r>
            <w:r w:rsidR="000D74B9" w:rsidRPr="00B021BD">
              <w:rPr>
                <w:rStyle w:val="Hyperlink"/>
                <w:noProof/>
                <w:lang w:val="en-US"/>
              </w:rPr>
              <w:t>3.</w:t>
            </w:r>
            <w:r w:rsidR="000D74B9">
              <w:rPr>
                <w:noProof/>
                <w:webHidden/>
              </w:rPr>
              <w:tab/>
            </w:r>
            <w:r w:rsidR="000D74B9">
              <w:rPr>
                <w:noProof/>
                <w:webHidden/>
              </w:rPr>
              <w:fldChar w:fldCharType="begin"/>
            </w:r>
            <w:r w:rsidR="000D74B9">
              <w:rPr>
                <w:noProof/>
                <w:webHidden/>
              </w:rPr>
              <w:instrText xml:space="preserve"> PAGEREF _Toc66267455 \h </w:instrText>
            </w:r>
            <w:r w:rsidR="000D74B9">
              <w:rPr>
                <w:noProof/>
                <w:webHidden/>
              </w:rPr>
            </w:r>
            <w:r w:rsidR="000D74B9">
              <w:rPr>
                <w:noProof/>
                <w:webHidden/>
              </w:rPr>
              <w:fldChar w:fldCharType="separate"/>
            </w:r>
            <w:r w:rsidR="000D74B9">
              <w:rPr>
                <w:noProof/>
                <w:webHidden/>
              </w:rPr>
              <w:t>5</w:t>
            </w:r>
            <w:r w:rsidR="000D74B9">
              <w:rPr>
                <w:noProof/>
                <w:webHidden/>
              </w:rPr>
              <w:fldChar w:fldCharType="end"/>
            </w:r>
          </w:hyperlink>
        </w:p>
        <w:p w14:paraId="12183925" w14:textId="63AB6281" w:rsidR="000D74B9" w:rsidRDefault="00F760C2">
          <w:pPr>
            <w:pStyle w:val="TOC3"/>
            <w:rPr>
              <w:rFonts w:asciiTheme="minorHAnsi" w:eastAsiaTheme="minorEastAsia" w:hAnsiTheme="minorHAnsi"/>
              <w:noProof/>
              <w:sz w:val="22"/>
              <w:lang w:eastAsia="fi-FI"/>
            </w:rPr>
          </w:pPr>
          <w:hyperlink w:anchor="_Toc66267456" w:history="1">
            <w:r w:rsidR="00AF12CF" w:rsidRPr="00AF12CF">
              <w:rPr>
                <w:rStyle w:val="Hyperlink"/>
                <w:noProof/>
                <w:lang w:val="en-US"/>
              </w:rPr>
              <w:t>Additional file 1:</w:t>
            </w:r>
            <w:r w:rsidR="000D74B9" w:rsidRPr="00B021BD">
              <w:rPr>
                <w:rStyle w:val="Hyperlink"/>
                <w:noProof/>
                <w:lang w:val="en-US"/>
              </w:rPr>
              <w:t xml:space="preserve"> Figure </w:t>
            </w:r>
            <w:r w:rsidR="00AF12CF">
              <w:rPr>
                <w:rStyle w:val="Hyperlink"/>
                <w:noProof/>
                <w:lang w:val="en-US"/>
              </w:rPr>
              <w:t>S</w:t>
            </w:r>
            <w:r w:rsidR="000D74B9" w:rsidRPr="00B021BD">
              <w:rPr>
                <w:rStyle w:val="Hyperlink"/>
                <w:noProof/>
                <w:lang w:val="en-US"/>
              </w:rPr>
              <w:t>4.</w:t>
            </w:r>
            <w:r w:rsidR="000D74B9">
              <w:rPr>
                <w:noProof/>
                <w:webHidden/>
              </w:rPr>
              <w:tab/>
            </w:r>
            <w:r w:rsidR="000D74B9">
              <w:rPr>
                <w:noProof/>
                <w:webHidden/>
              </w:rPr>
              <w:fldChar w:fldCharType="begin"/>
            </w:r>
            <w:r w:rsidR="000D74B9">
              <w:rPr>
                <w:noProof/>
                <w:webHidden/>
              </w:rPr>
              <w:instrText xml:space="preserve"> PAGEREF _Toc66267456 \h </w:instrText>
            </w:r>
            <w:r w:rsidR="000D74B9">
              <w:rPr>
                <w:noProof/>
                <w:webHidden/>
              </w:rPr>
            </w:r>
            <w:r w:rsidR="000D74B9">
              <w:rPr>
                <w:noProof/>
                <w:webHidden/>
              </w:rPr>
              <w:fldChar w:fldCharType="separate"/>
            </w:r>
            <w:r w:rsidR="000D74B9">
              <w:rPr>
                <w:noProof/>
                <w:webHidden/>
              </w:rPr>
              <w:t>6</w:t>
            </w:r>
            <w:r w:rsidR="000D74B9">
              <w:rPr>
                <w:noProof/>
                <w:webHidden/>
              </w:rPr>
              <w:fldChar w:fldCharType="end"/>
            </w:r>
          </w:hyperlink>
        </w:p>
        <w:p w14:paraId="4654F3C4" w14:textId="40EECACD" w:rsidR="000D74B9" w:rsidRDefault="00F760C2">
          <w:pPr>
            <w:pStyle w:val="TOC3"/>
            <w:rPr>
              <w:rFonts w:asciiTheme="minorHAnsi" w:eastAsiaTheme="minorEastAsia" w:hAnsiTheme="minorHAnsi"/>
              <w:noProof/>
              <w:sz w:val="22"/>
              <w:lang w:eastAsia="fi-FI"/>
            </w:rPr>
          </w:pPr>
          <w:hyperlink w:anchor="_Toc66267457" w:history="1">
            <w:r w:rsidR="00AF12CF" w:rsidRPr="00AF12CF">
              <w:rPr>
                <w:rStyle w:val="Hyperlink"/>
                <w:noProof/>
                <w:lang w:val="en-US"/>
              </w:rPr>
              <w:t>Additional file 1:</w:t>
            </w:r>
            <w:r w:rsidR="000D74B9" w:rsidRPr="00B021BD">
              <w:rPr>
                <w:rStyle w:val="Hyperlink"/>
                <w:noProof/>
                <w:lang w:val="en-US"/>
              </w:rPr>
              <w:t xml:space="preserve"> Figure </w:t>
            </w:r>
            <w:r w:rsidR="00AF12CF">
              <w:rPr>
                <w:rStyle w:val="Hyperlink"/>
                <w:noProof/>
                <w:lang w:val="en-US"/>
              </w:rPr>
              <w:t>S</w:t>
            </w:r>
            <w:r w:rsidR="000D74B9" w:rsidRPr="00B021BD">
              <w:rPr>
                <w:rStyle w:val="Hyperlink"/>
                <w:noProof/>
                <w:lang w:val="en-US"/>
              </w:rPr>
              <w:t>5.</w:t>
            </w:r>
            <w:r w:rsidR="000D74B9">
              <w:rPr>
                <w:noProof/>
                <w:webHidden/>
              </w:rPr>
              <w:tab/>
            </w:r>
            <w:r w:rsidR="000D74B9">
              <w:rPr>
                <w:noProof/>
                <w:webHidden/>
              </w:rPr>
              <w:fldChar w:fldCharType="begin"/>
            </w:r>
            <w:r w:rsidR="000D74B9">
              <w:rPr>
                <w:noProof/>
                <w:webHidden/>
              </w:rPr>
              <w:instrText xml:space="preserve"> PAGEREF _Toc66267457 \h </w:instrText>
            </w:r>
            <w:r w:rsidR="000D74B9">
              <w:rPr>
                <w:noProof/>
                <w:webHidden/>
              </w:rPr>
            </w:r>
            <w:r w:rsidR="000D74B9">
              <w:rPr>
                <w:noProof/>
                <w:webHidden/>
              </w:rPr>
              <w:fldChar w:fldCharType="separate"/>
            </w:r>
            <w:r w:rsidR="000D74B9">
              <w:rPr>
                <w:noProof/>
                <w:webHidden/>
              </w:rPr>
              <w:t>7</w:t>
            </w:r>
            <w:r w:rsidR="000D74B9">
              <w:rPr>
                <w:noProof/>
                <w:webHidden/>
              </w:rPr>
              <w:fldChar w:fldCharType="end"/>
            </w:r>
          </w:hyperlink>
        </w:p>
        <w:p w14:paraId="4418904D" w14:textId="23E6EF72" w:rsidR="000D74B9" w:rsidRDefault="00F760C2">
          <w:pPr>
            <w:pStyle w:val="TOC3"/>
            <w:rPr>
              <w:rFonts w:asciiTheme="minorHAnsi" w:eastAsiaTheme="minorEastAsia" w:hAnsiTheme="minorHAnsi"/>
              <w:noProof/>
              <w:sz w:val="22"/>
              <w:lang w:eastAsia="fi-FI"/>
            </w:rPr>
          </w:pPr>
          <w:hyperlink w:anchor="_Toc66267458" w:history="1">
            <w:r w:rsidR="00AF12CF" w:rsidRPr="00AF12CF">
              <w:rPr>
                <w:rStyle w:val="Hyperlink"/>
                <w:noProof/>
                <w:lang w:val="en-US"/>
              </w:rPr>
              <w:t>Additional file 1:</w:t>
            </w:r>
            <w:r w:rsidR="000D74B9" w:rsidRPr="00B021BD">
              <w:rPr>
                <w:rStyle w:val="Hyperlink"/>
                <w:noProof/>
                <w:lang w:val="en-US"/>
              </w:rPr>
              <w:t xml:space="preserve"> Figure </w:t>
            </w:r>
            <w:r w:rsidR="00AF12CF">
              <w:rPr>
                <w:rStyle w:val="Hyperlink"/>
                <w:noProof/>
                <w:lang w:val="en-US"/>
              </w:rPr>
              <w:t>S</w:t>
            </w:r>
            <w:r w:rsidR="000D74B9" w:rsidRPr="00B021BD">
              <w:rPr>
                <w:rStyle w:val="Hyperlink"/>
                <w:noProof/>
                <w:lang w:val="en-US"/>
              </w:rPr>
              <w:t>6.</w:t>
            </w:r>
            <w:r w:rsidR="000D74B9">
              <w:rPr>
                <w:noProof/>
                <w:webHidden/>
              </w:rPr>
              <w:tab/>
            </w:r>
            <w:r w:rsidR="000D74B9">
              <w:rPr>
                <w:noProof/>
                <w:webHidden/>
              </w:rPr>
              <w:fldChar w:fldCharType="begin"/>
            </w:r>
            <w:r w:rsidR="000D74B9">
              <w:rPr>
                <w:noProof/>
                <w:webHidden/>
              </w:rPr>
              <w:instrText xml:space="preserve"> PAGEREF _Toc66267458 \h </w:instrText>
            </w:r>
            <w:r w:rsidR="000D74B9">
              <w:rPr>
                <w:noProof/>
                <w:webHidden/>
              </w:rPr>
            </w:r>
            <w:r w:rsidR="000D74B9">
              <w:rPr>
                <w:noProof/>
                <w:webHidden/>
              </w:rPr>
              <w:fldChar w:fldCharType="separate"/>
            </w:r>
            <w:r w:rsidR="000D74B9">
              <w:rPr>
                <w:noProof/>
                <w:webHidden/>
              </w:rPr>
              <w:t>8</w:t>
            </w:r>
            <w:r w:rsidR="000D74B9">
              <w:rPr>
                <w:noProof/>
                <w:webHidden/>
              </w:rPr>
              <w:fldChar w:fldCharType="end"/>
            </w:r>
          </w:hyperlink>
        </w:p>
        <w:p w14:paraId="7D64BB9A" w14:textId="2571A69B" w:rsidR="000D74B9" w:rsidRDefault="00F760C2">
          <w:pPr>
            <w:pStyle w:val="TOC2"/>
            <w:rPr>
              <w:rFonts w:asciiTheme="minorHAnsi" w:eastAsiaTheme="minorEastAsia" w:hAnsiTheme="minorHAnsi"/>
              <w:noProof/>
              <w:sz w:val="22"/>
              <w:lang w:eastAsia="fi-FI"/>
            </w:rPr>
          </w:pPr>
          <w:hyperlink w:anchor="_Toc66267459" w:history="1">
            <w:r w:rsidR="00AF12CF" w:rsidRPr="00AF12CF">
              <w:rPr>
                <w:rStyle w:val="Hyperlink"/>
                <w:noProof/>
                <w:lang w:val="en-US"/>
              </w:rPr>
              <w:t>Additional file 1:</w:t>
            </w:r>
            <w:r w:rsidR="000D74B9" w:rsidRPr="00B021BD">
              <w:rPr>
                <w:rStyle w:val="Hyperlink"/>
                <w:noProof/>
                <w:lang w:val="en-US"/>
              </w:rPr>
              <w:t xml:space="preserve"> tables</w:t>
            </w:r>
            <w:r w:rsidR="000D74B9">
              <w:rPr>
                <w:noProof/>
                <w:webHidden/>
              </w:rPr>
              <w:tab/>
            </w:r>
            <w:r w:rsidR="000D74B9">
              <w:rPr>
                <w:noProof/>
                <w:webHidden/>
              </w:rPr>
              <w:fldChar w:fldCharType="begin"/>
            </w:r>
            <w:r w:rsidR="000D74B9">
              <w:rPr>
                <w:noProof/>
                <w:webHidden/>
              </w:rPr>
              <w:instrText xml:space="preserve"> PAGEREF _Toc66267459 \h </w:instrText>
            </w:r>
            <w:r w:rsidR="000D74B9">
              <w:rPr>
                <w:noProof/>
                <w:webHidden/>
              </w:rPr>
            </w:r>
            <w:r w:rsidR="000D74B9">
              <w:rPr>
                <w:noProof/>
                <w:webHidden/>
              </w:rPr>
              <w:fldChar w:fldCharType="separate"/>
            </w:r>
            <w:r w:rsidR="000D74B9">
              <w:rPr>
                <w:noProof/>
                <w:webHidden/>
              </w:rPr>
              <w:t>11</w:t>
            </w:r>
            <w:r w:rsidR="000D74B9">
              <w:rPr>
                <w:noProof/>
                <w:webHidden/>
              </w:rPr>
              <w:fldChar w:fldCharType="end"/>
            </w:r>
          </w:hyperlink>
        </w:p>
        <w:p w14:paraId="1C7DF6C9" w14:textId="52BF5D75" w:rsidR="000D74B9" w:rsidRDefault="00F760C2">
          <w:pPr>
            <w:pStyle w:val="TOC3"/>
            <w:rPr>
              <w:rFonts w:asciiTheme="minorHAnsi" w:eastAsiaTheme="minorEastAsia" w:hAnsiTheme="minorHAnsi"/>
              <w:noProof/>
              <w:sz w:val="22"/>
              <w:lang w:eastAsia="fi-FI"/>
            </w:rPr>
          </w:pPr>
          <w:hyperlink w:anchor="_Toc66267460" w:history="1">
            <w:r w:rsidR="00AF12CF" w:rsidRPr="00AF12CF">
              <w:rPr>
                <w:rStyle w:val="Hyperlink"/>
                <w:noProof/>
                <w:lang w:val="en-US"/>
              </w:rPr>
              <w:t>Additional file 1:</w:t>
            </w:r>
            <w:r w:rsidR="000D74B9" w:rsidRPr="00B021BD">
              <w:rPr>
                <w:rStyle w:val="Hyperlink"/>
                <w:noProof/>
                <w:lang w:val="en-US"/>
              </w:rPr>
              <w:t xml:space="preserve"> Table </w:t>
            </w:r>
            <w:r w:rsidR="00AF12CF">
              <w:rPr>
                <w:rStyle w:val="Hyperlink"/>
                <w:noProof/>
                <w:lang w:val="en-US"/>
              </w:rPr>
              <w:t>S</w:t>
            </w:r>
            <w:r w:rsidR="000D74B9" w:rsidRPr="00B021BD">
              <w:rPr>
                <w:rStyle w:val="Hyperlink"/>
                <w:noProof/>
                <w:lang w:val="en-US"/>
              </w:rPr>
              <w:t>1.</w:t>
            </w:r>
            <w:r w:rsidR="000D74B9">
              <w:rPr>
                <w:noProof/>
                <w:webHidden/>
              </w:rPr>
              <w:tab/>
            </w:r>
            <w:r w:rsidR="000D74B9">
              <w:rPr>
                <w:noProof/>
                <w:webHidden/>
              </w:rPr>
              <w:fldChar w:fldCharType="begin"/>
            </w:r>
            <w:r w:rsidR="000D74B9">
              <w:rPr>
                <w:noProof/>
                <w:webHidden/>
              </w:rPr>
              <w:instrText xml:space="preserve"> PAGEREF _Toc66267460 \h </w:instrText>
            </w:r>
            <w:r w:rsidR="000D74B9">
              <w:rPr>
                <w:noProof/>
                <w:webHidden/>
              </w:rPr>
            </w:r>
            <w:r w:rsidR="000D74B9">
              <w:rPr>
                <w:noProof/>
                <w:webHidden/>
              </w:rPr>
              <w:fldChar w:fldCharType="separate"/>
            </w:r>
            <w:r w:rsidR="000D74B9">
              <w:rPr>
                <w:noProof/>
                <w:webHidden/>
              </w:rPr>
              <w:t>11</w:t>
            </w:r>
            <w:r w:rsidR="000D74B9">
              <w:rPr>
                <w:noProof/>
                <w:webHidden/>
              </w:rPr>
              <w:fldChar w:fldCharType="end"/>
            </w:r>
          </w:hyperlink>
        </w:p>
        <w:p w14:paraId="27714FF8" w14:textId="127133AA" w:rsidR="000D74B9" w:rsidRDefault="00F760C2">
          <w:pPr>
            <w:pStyle w:val="TOC3"/>
            <w:rPr>
              <w:rFonts w:asciiTheme="minorHAnsi" w:eastAsiaTheme="minorEastAsia" w:hAnsiTheme="minorHAnsi"/>
              <w:noProof/>
              <w:sz w:val="22"/>
              <w:lang w:eastAsia="fi-FI"/>
            </w:rPr>
          </w:pPr>
          <w:hyperlink w:anchor="_Toc66267461" w:history="1">
            <w:r w:rsidR="00AF12CF" w:rsidRPr="00AF12CF">
              <w:rPr>
                <w:rStyle w:val="Hyperlink"/>
                <w:noProof/>
                <w:lang w:val="en-US"/>
              </w:rPr>
              <w:t>Additional file 1:</w:t>
            </w:r>
            <w:r w:rsidR="000D74B9" w:rsidRPr="00B021BD">
              <w:rPr>
                <w:rStyle w:val="Hyperlink"/>
                <w:noProof/>
                <w:lang w:val="en-US"/>
              </w:rPr>
              <w:t xml:space="preserve"> Table </w:t>
            </w:r>
            <w:r w:rsidR="00AF12CF">
              <w:rPr>
                <w:rStyle w:val="Hyperlink"/>
                <w:noProof/>
                <w:lang w:val="en-US"/>
              </w:rPr>
              <w:t>S</w:t>
            </w:r>
            <w:r w:rsidR="000D74B9" w:rsidRPr="00B021BD">
              <w:rPr>
                <w:rStyle w:val="Hyperlink"/>
                <w:noProof/>
                <w:lang w:val="en-US"/>
              </w:rPr>
              <w:t>2</w:t>
            </w:r>
            <w:r w:rsidR="000D74B9">
              <w:rPr>
                <w:noProof/>
                <w:webHidden/>
              </w:rPr>
              <w:tab/>
            </w:r>
            <w:r w:rsidR="000D74B9">
              <w:rPr>
                <w:noProof/>
                <w:webHidden/>
              </w:rPr>
              <w:fldChar w:fldCharType="begin"/>
            </w:r>
            <w:r w:rsidR="000D74B9">
              <w:rPr>
                <w:noProof/>
                <w:webHidden/>
              </w:rPr>
              <w:instrText xml:space="preserve"> PAGEREF _Toc66267461 \h </w:instrText>
            </w:r>
            <w:r w:rsidR="000D74B9">
              <w:rPr>
                <w:noProof/>
                <w:webHidden/>
              </w:rPr>
            </w:r>
            <w:r w:rsidR="000D74B9">
              <w:rPr>
                <w:noProof/>
                <w:webHidden/>
              </w:rPr>
              <w:fldChar w:fldCharType="separate"/>
            </w:r>
            <w:r w:rsidR="000D74B9">
              <w:rPr>
                <w:noProof/>
                <w:webHidden/>
              </w:rPr>
              <w:t>12</w:t>
            </w:r>
            <w:r w:rsidR="000D74B9">
              <w:rPr>
                <w:noProof/>
                <w:webHidden/>
              </w:rPr>
              <w:fldChar w:fldCharType="end"/>
            </w:r>
          </w:hyperlink>
        </w:p>
        <w:p w14:paraId="4115937E" w14:textId="1BD7B24A" w:rsidR="000D74B9" w:rsidRDefault="00F760C2">
          <w:pPr>
            <w:pStyle w:val="TOC3"/>
            <w:rPr>
              <w:rFonts w:asciiTheme="minorHAnsi" w:eastAsiaTheme="minorEastAsia" w:hAnsiTheme="minorHAnsi"/>
              <w:noProof/>
              <w:sz w:val="22"/>
              <w:lang w:eastAsia="fi-FI"/>
            </w:rPr>
          </w:pPr>
          <w:hyperlink w:anchor="_Toc66267462" w:history="1">
            <w:r w:rsidR="00AF12CF" w:rsidRPr="00AF12CF">
              <w:rPr>
                <w:rStyle w:val="Hyperlink"/>
                <w:noProof/>
                <w:lang w:val="en-US"/>
              </w:rPr>
              <w:t>Additional file 1:</w:t>
            </w:r>
            <w:r w:rsidR="000D74B9" w:rsidRPr="00B021BD">
              <w:rPr>
                <w:rStyle w:val="Hyperlink"/>
                <w:noProof/>
                <w:lang w:val="en-US"/>
              </w:rPr>
              <w:t xml:space="preserve"> Table </w:t>
            </w:r>
            <w:r w:rsidR="00AF12CF">
              <w:rPr>
                <w:rStyle w:val="Hyperlink"/>
                <w:noProof/>
                <w:lang w:val="en-US"/>
              </w:rPr>
              <w:t>S</w:t>
            </w:r>
            <w:r w:rsidR="000D74B9" w:rsidRPr="00B021BD">
              <w:rPr>
                <w:rStyle w:val="Hyperlink"/>
                <w:noProof/>
                <w:lang w:val="en-US"/>
              </w:rPr>
              <w:t>3.</w:t>
            </w:r>
            <w:r w:rsidR="000D74B9">
              <w:rPr>
                <w:noProof/>
                <w:webHidden/>
              </w:rPr>
              <w:tab/>
            </w:r>
            <w:r w:rsidR="000D74B9">
              <w:rPr>
                <w:noProof/>
                <w:webHidden/>
              </w:rPr>
              <w:fldChar w:fldCharType="begin"/>
            </w:r>
            <w:r w:rsidR="000D74B9">
              <w:rPr>
                <w:noProof/>
                <w:webHidden/>
              </w:rPr>
              <w:instrText xml:space="preserve"> PAGEREF _Toc66267462 \h </w:instrText>
            </w:r>
            <w:r w:rsidR="000D74B9">
              <w:rPr>
                <w:noProof/>
                <w:webHidden/>
              </w:rPr>
            </w:r>
            <w:r w:rsidR="000D74B9">
              <w:rPr>
                <w:noProof/>
                <w:webHidden/>
              </w:rPr>
              <w:fldChar w:fldCharType="separate"/>
            </w:r>
            <w:r w:rsidR="000D74B9">
              <w:rPr>
                <w:noProof/>
                <w:webHidden/>
              </w:rPr>
              <w:t>13</w:t>
            </w:r>
            <w:r w:rsidR="000D74B9">
              <w:rPr>
                <w:noProof/>
                <w:webHidden/>
              </w:rPr>
              <w:fldChar w:fldCharType="end"/>
            </w:r>
          </w:hyperlink>
        </w:p>
        <w:p w14:paraId="73C81DAA" w14:textId="63DE9AD3" w:rsidR="000D74B9" w:rsidRDefault="00F760C2">
          <w:pPr>
            <w:pStyle w:val="TOC3"/>
            <w:rPr>
              <w:rFonts w:asciiTheme="minorHAnsi" w:eastAsiaTheme="minorEastAsia" w:hAnsiTheme="minorHAnsi"/>
              <w:noProof/>
              <w:sz w:val="22"/>
              <w:lang w:eastAsia="fi-FI"/>
            </w:rPr>
          </w:pPr>
          <w:hyperlink w:anchor="_Toc66267463" w:history="1">
            <w:r w:rsidR="00AF12CF" w:rsidRPr="00AF12CF">
              <w:rPr>
                <w:rStyle w:val="Hyperlink"/>
                <w:noProof/>
                <w:lang w:val="en-US"/>
              </w:rPr>
              <w:t>Additional file 1:</w:t>
            </w:r>
            <w:r w:rsidR="000D74B9" w:rsidRPr="00B021BD">
              <w:rPr>
                <w:rStyle w:val="Hyperlink"/>
                <w:noProof/>
                <w:lang w:val="en-US"/>
              </w:rPr>
              <w:t xml:space="preserve"> Tables </w:t>
            </w:r>
            <w:r w:rsidR="00AF12CF">
              <w:rPr>
                <w:rStyle w:val="Hyperlink"/>
                <w:noProof/>
                <w:lang w:val="en-US"/>
              </w:rPr>
              <w:t>S</w:t>
            </w:r>
            <w:r w:rsidR="000D74B9" w:rsidRPr="00B021BD">
              <w:rPr>
                <w:rStyle w:val="Hyperlink"/>
                <w:noProof/>
                <w:lang w:val="en-US"/>
              </w:rPr>
              <w:t>4–</w:t>
            </w:r>
            <w:r w:rsidR="00AF12CF">
              <w:rPr>
                <w:rStyle w:val="Hyperlink"/>
                <w:noProof/>
                <w:lang w:val="en-US"/>
              </w:rPr>
              <w:t>S</w:t>
            </w:r>
            <w:r w:rsidR="000D74B9" w:rsidRPr="00B021BD">
              <w:rPr>
                <w:rStyle w:val="Hyperlink"/>
                <w:noProof/>
                <w:lang w:val="en-US"/>
              </w:rPr>
              <w:t xml:space="preserve">10 can be found in </w:t>
            </w:r>
            <w:r w:rsidR="00AF12CF" w:rsidRPr="00AF12CF">
              <w:rPr>
                <w:rStyle w:val="Hyperlink"/>
                <w:noProof/>
                <w:lang w:val="en-US"/>
              </w:rPr>
              <w:t>Additional file 1:</w:t>
            </w:r>
            <w:r w:rsidR="000D74B9" w:rsidRPr="00B021BD">
              <w:rPr>
                <w:rStyle w:val="Hyperlink"/>
                <w:noProof/>
                <w:lang w:val="en-US"/>
              </w:rPr>
              <w:t xml:space="preserve"> file 2.</w:t>
            </w:r>
            <w:r w:rsidR="000D74B9">
              <w:rPr>
                <w:noProof/>
                <w:webHidden/>
              </w:rPr>
              <w:tab/>
            </w:r>
            <w:r w:rsidR="000D74B9">
              <w:rPr>
                <w:noProof/>
                <w:webHidden/>
              </w:rPr>
              <w:fldChar w:fldCharType="begin"/>
            </w:r>
            <w:r w:rsidR="000D74B9">
              <w:rPr>
                <w:noProof/>
                <w:webHidden/>
              </w:rPr>
              <w:instrText xml:space="preserve"> PAGEREF _Toc66267463 \h </w:instrText>
            </w:r>
            <w:r w:rsidR="000D74B9">
              <w:rPr>
                <w:noProof/>
                <w:webHidden/>
              </w:rPr>
            </w:r>
            <w:r w:rsidR="000D74B9">
              <w:rPr>
                <w:noProof/>
                <w:webHidden/>
              </w:rPr>
              <w:fldChar w:fldCharType="separate"/>
            </w:r>
            <w:r w:rsidR="000D74B9">
              <w:rPr>
                <w:noProof/>
                <w:webHidden/>
              </w:rPr>
              <w:t>13</w:t>
            </w:r>
            <w:r w:rsidR="000D74B9">
              <w:rPr>
                <w:noProof/>
                <w:webHidden/>
              </w:rPr>
              <w:fldChar w:fldCharType="end"/>
            </w:r>
          </w:hyperlink>
        </w:p>
        <w:p w14:paraId="5F26FB3E" w14:textId="6DE67B7F" w:rsidR="000D74B9" w:rsidRDefault="00F760C2">
          <w:pPr>
            <w:pStyle w:val="TOC3"/>
            <w:rPr>
              <w:rFonts w:asciiTheme="minorHAnsi" w:eastAsiaTheme="minorEastAsia" w:hAnsiTheme="minorHAnsi"/>
              <w:noProof/>
              <w:sz w:val="22"/>
              <w:lang w:eastAsia="fi-FI"/>
            </w:rPr>
          </w:pPr>
          <w:hyperlink w:anchor="_Toc66267464" w:history="1">
            <w:r w:rsidR="00AF12CF" w:rsidRPr="00AF12CF">
              <w:rPr>
                <w:rStyle w:val="Hyperlink"/>
                <w:noProof/>
                <w:lang w:val="en-US"/>
              </w:rPr>
              <w:t>Additional file 1:</w:t>
            </w:r>
            <w:r w:rsidR="000D74B9" w:rsidRPr="00B021BD">
              <w:rPr>
                <w:rStyle w:val="Hyperlink"/>
                <w:noProof/>
                <w:lang w:val="en-US"/>
              </w:rPr>
              <w:t xml:space="preserve"> Table </w:t>
            </w:r>
            <w:r w:rsidR="00AF12CF">
              <w:rPr>
                <w:rStyle w:val="Hyperlink"/>
                <w:noProof/>
                <w:lang w:val="en-US"/>
              </w:rPr>
              <w:t>S</w:t>
            </w:r>
            <w:r w:rsidR="000D74B9" w:rsidRPr="00B021BD">
              <w:rPr>
                <w:rStyle w:val="Hyperlink"/>
                <w:noProof/>
                <w:lang w:val="en-US"/>
              </w:rPr>
              <w:t>11.</w:t>
            </w:r>
            <w:r w:rsidR="000D74B9">
              <w:rPr>
                <w:noProof/>
                <w:webHidden/>
              </w:rPr>
              <w:tab/>
            </w:r>
            <w:r w:rsidR="000D74B9">
              <w:rPr>
                <w:noProof/>
                <w:webHidden/>
              </w:rPr>
              <w:fldChar w:fldCharType="begin"/>
            </w:r>
            <w:r w:rsidR="000D74B9">
              <w:rPr>
                <w:noProof/>
                <w:webHidden/>
              </w:rPr>
              <w:instrText xml:space="preserve"> PAGEREF _Toc66267464 \h </w:instrText>
            </w:r>
            <w:r w:rsidR="000D74B9">
              <w:rPr>
                <w:noProof/>
                <w:webHidden/>
              </w:rPr>
            </w:r>
            <w:r w:rsidR="000D74B9">
              <w:rPr>
                <w:noProof/>
                <w:webHidden/>
              </w:rPr>
              <w:fldChar w:fldCharType="separate"/>
            </w:r>
            <w:r w:rsidR="000D74B9">
              <w:rPr>
                <w:noProof/>
                <w:webHidden/>
              </w:rPr>
              <w:t>14</w:t>
            </w:r>
            <w:r w:rsidR="000D74B9">
              <w:rPr>
                <w:noProof/>
                <w:webHidden/>
              </w:rPr>
              <w:fldChar w:fldCharType="end"/>
            </w:r>
          </w:hyperlink>
        </w:p>
        <w:p w14:paraId="7581565B" w14:textId="3E1CB817" w:rsidR="000D74B9" w:rsidRDefault="00F760C2">
          <w:pPr>
            <w:pStyle w:val="TOC3"/>
            <w:rPr>
              <w:rFonts w:asciiTheme="minorHAnsi" w:eastAsiaTheme="minorEastAsia" w:hAnsiTheme="minorHAnsi"/>
              <w:noProof/>
              <w:sz w:val="22"/>
              <w:lang w:eastAsia="fi-FI"/>
            </w:rPr>
          </w:pPr>
          <w:hyperlink w:anchor="_Toc66267465" w:history="1">
            <w:r w:rsidR="00AF12CF" w:rsidRPr="00AF12CF">
              <w:rPr>
                <w:rStyle w:val="Hyperlink"/>
                <w:noProof/>
                <w:lang w:val="en-US"/>
              </w:rPr>
              <w:t>Additional file 1:</w:t>
            </w:r>
            <w:r w:rsidR="000D74B9" w:rsidRPr="00B021BD">
              <w:rPr>
                <w:rStyle w:val="Hyperlink"/>
                <w:noProof/>
                <w:lang w:val="en-US"/>
              </w:rPr>
              <w:t xml:space="preserve"> Table </w:t>
            </w:r>
            <w:r w:rsidR="00AF12CF">
              <w:rPr>
                <w:rStyle w:val="Hyperlink"/>
                <w:noProof/>
                <w:lang w:val="en-US"/>
              </w:rPr>
              <w:t>S</w:t>
            </w:r>
            <w:r w:rsidR="000D74B9" w:rsidRPr="00B021BD">
              <w:rPr>
                <w:rStyle w:val="Hyperlink"/>
                <w:noProof/>
                <w:lang w:val="en-US"/>
              </w:rPr>
              <w:t>12.</w:t>
            </w:r>
            <w:r w:rsidR="000D74B9">
              <w:rPr>
                <w:noProof/>
                <w:webHidden/>
              </w:rPr>
              <w:tab/>
            </w:r>
            <w:r w:rsidR="000D74B9">
              <w:rPr>
                <w:noProof/>
                <w:webHidden/>
              </w:rPr>
              <w:fldChar w:fldCharType="begin"/>
            </w:r>
            <w:r w:rsidR="000D74B9">
              <w:rPr>
                <w:noProof/>
                <w:webHidden/>
              </w:rPr>
              <w:instrText xml:space="preserve"> PAGEREF _Toc66267465 \h </w:instrText>
            </w:r>
            <w:r w:rsidR="000D74B9">
              <w:rPr>
                <w:noProof/>
                <w:webHidden/>
              </w:rPr>
            </w:r>
            <w:r w:rsidR="000D74B9">
              <w:rPr>
                <w:noProof/>
                <w:webHidden/>
              </w:rPr>
              <w:fldChar w:fldCharType="separate"/>
            </w:r>
            <w:r w:rsidR="000D74B9">
              <w:rPr>
                <w:noProof/>
                <w:webHidden/>
              </w:rPr>
              <w:t>15</w:t>
            </w:r>
            <w:r w:rsidR="000D74B9">
              <w:rPr>
                <w:noProof/>
                <w:webHidden/>
              </w:rPr>
              <w:fldChar w:fldCharType="end"/>
            </w:r>
          </w:hyperlink>
        </w:p>
        <w:p w14:paraId="7DDAE348" w14:textId="6ECF150E" w:rsidR="000D74B9" w:rsidRDefault="00F760C2">
          <w:pPr>
            <w:pStyle w:val="TOC3"/>
            <w:rPr>
              <w:rFonts w:asciiTheme="minorHAnsi" w:eastAsiaTheme="minorEastAsia" w:hAnsiTheme="minorHAnsi"/>
              <w:noProof/>
              <w:sz w:val="22"/>
              <w:lang w:eastAsia="fi-FI"/>
            </w:rPr>
          </w:pPr>
          <w:hyperlink w:anchor="_Toc66267466" w:history="1">
            <w:r w:rsidR="00AF12CF" w:rsidRPr="00AF12CF">
              <w:rPr>
                <w:rStyle w:val="Hyperlink"/>
                <w:noProof/>
                <w:lang w:val="en-US"/>
              </w:rPr>
              <w:t>Additional file 1:</w:t>
            </w:r>
            <w:r w:rsidR="000D74B9" w:rsidRPr="00B021BD">
              <w:rPr>
                <w:rStyle w:val="Hyperlink"/>
                <w:noProof/>
                <w:lang w:val="en-US"/>
              </w:rPr>
              <w:t xml:space="preserve"> Table </w:t>
            </w:r>
            <w:r w:rsidR="00AF12CF">
              <w:rPr>
                <w:rStyle w:val="Hyperlink"/>
                <w:noProof/>
                <w:lang w:val="en-US"/>
              </w:rPr>
              <w:t>S</w:t>
            </w:r>
            <w:r w:rsidR="000D74B9" w:rsidRPr="00B021BD">
              <w:rPr>
                <w:rStyle w:val="Hyperlink"/>
                <w:noProof/>
                <w:lang w:val="en-US"/>
              </w:rPr>
              <w:t>13.</w:t>
            </w:r>
            <w:r w:rsidR="000D74B9">
              <w:rPr>
                <w:noProof/>
                <w:webHidden/>
              </w:rPr>
              <w:tab/>
            </w:r>
            <w:r w:rsidR="000D74B9">
              <w:rPr>
                <w:noProof/>
                <w:webHidden/>
              </w:rPr>
              <w:fldChar w:fldCharType="begin"/>
            </w:r>
            <w:r w:rsidR="000D74B9">
              <w:rPr>
                <w:noProof/>
                <w:webHidden/>
              </w:rPr>
              <w:instrText xml:space="preserve"> PAGEREF _Toc66267466 \h </w:instrText>
            </w:r>
            <w:r w:rsidR="000D74B9">
              <w:rPr>
                <w:noProof/>
                <w:webHidden/>
              </w:rPr>
            </w:r>
            <w:r w:rsidR="000D74B9">
              <w:rPr>
                <w:noProof/>
                <w:webHidden/>
              </w:rPr>
              <w:fldChar w:fldCharType="separate"/>
            </w:r>
            <w:r w:rsidR="000D74B9">
              <w:rPr>
                <w:noProof/>
                <w:webHidden/>
              </w:rPr>
              <w:t>16</w:t>
            </w:r>
            <w:r w:rsidR="000D74B9">
              <w:rPr>
                <w:noProof/>
                <w:webHidden/>
              </w:rPr>
              <w:fldChar w:fldCharType="end"/>
            </w:r>
          </w:hyperlink>
        </w:p>
        <w:p w14:paraId="514E35AB" w14:textId="75C1845F" w:rsidR="000D74B9" w:rsidRDefault="00F760C2">
          <w:pPr>
            <w:pStyle w:val="TOC2"/>
            <w:rPr>
              <w:rFonts w:asciiTheme="minorHAnsi" w:eastAsiaTheme="minorEastAsia" w:hAnsiTheme="minorHAnsi"/>
              <w:noProof/>
              <w:sz w:val="22"/>
              <w:lang w:eastAsia="fi-FI"/>
            </w:rPr>
          </w:pPr>
          <w:hyperlink w:anchor="_Toc66267467" w:history="1">
            <w:r w:rsidR="00AF12CF" w:rsidRPr="00AF12CF">
              <w:rPr>
                <w:rStyle w:val="Hyperlink"/>
                <w:noProof/>
                <w:lang w:val="en-US"/>
              </w:rPr>
              <w:t>Additional file 1:</w:t>
            </w:r>
            <w:r w:rsidR="000D74B9" w:rsidRPr="00B021BD">
              <w:rPr>
                <w:rStyle w:val="Hyperlink"/>
                <w:noProof/>
                <w:lang w:val="en-US"/>
              </w:rPr>
              <w:t xml:space="preserve"> materials and methods</w:t>
            </w:r>
            <w:r w:rsidR="000D74B9">
              <w:rPr>
                <w:noProof/>
                <w:webHidden/>
              </w:rPr>
              <w:tab/>
            </w:r>
            <w:r w:rsidR="000D74B9">
              <w:rPr>
                <w:noProof/>
                <w:webHidden/>
              </w:rPr>
              <w:fldChar w:fldCharType="begin"/>
            </w:r>
            <w:r w:rsidR="000D74B9">
              <w:rPr>
                <w:noProof/>
                <w:webHidden/>
              </w:rPr>
              <w:instrText xml:space="preserve"> PAGEREF _Toc66267467 \h </w:instrText>
            </w:r>
            <w:r w:rsidR="000D74B9">
              <w:rPr>
                <w:noProof/>
                <w:webHidden/>
              </w:rPr>
            </w:r>
            <w:r w:rsidR="000D74B9">
              <w:rPr>
                <w:noProof/>
                <w:webHidden/>
              </w:rPr>
              <w:fldChar w:fldCharType="separate"/>
            </w:r>
            <w:r w:rsidR="000D74B9">
              <w:rPr>
                <w:noProof/>
                <w:webHidden/>
              </w:rPr>
              <w:t>17</w:t>
            </w:r>
            <w:r w:rsidR="000D74B9">
              <w:rPr>
                <w:noProof/>
                <w:webHidden/>
              </w:rPr>
              <w:fldChar w:fldCharType="end"/>
            </w:r>
          </w:hyperlink>
        </w:p>
        <w:p w14:paraId="406DCC58" w14:textId="77777777" w:rsidR="000D74B9" w:rsidRDefault="00F760C2">
          <w:pPr>
            <w:pStyle w:val="TOC3"/>
            <w:rPr>
              <w:rFonts w:asciiTheme="minorHAnsi" w:eastAsiaTheme="minorEastAsia" w:hAnsiTheme="minorHAnsi"/>
              <w:noProof/>
              <w:sz w:val="22"/>
              <w:lang w:eastAsia="fi-FI"/>
            </w:rPr>
          </w:pPr>
          <w:hyperlink w:anchor="_Toc66267468" w:history="1">
            <w:r w:rsidR="000D74B9" w:rsidRPr="00B021BD">
              <w:rPr>
                <w:rStyle w:val="Hyperlink"/>
                <w:noProof/>
                <w:lang w:val="en-US"/>
              </w:rPr>
              <w:t>Cohort/sample description</w:t>
            </w:r>
            <w:r w:rsidR="000D74B9">
              <w:rPr>
                <w:noProof/>
                <w:webHidden/>
              </w:rPr>
              <w:tab/>
            </w:r>
            <w:r w:rsidR="000D74B9">
              <w:rPr>
                <w:noProof/>
                <w:webHidden/>
              </w:rPr>
              <w:fldChar w:fldCharType="begin"/>
            </w:r>
            <w:r w:rsidR="000D74B9">
              <w:rPr>
                <w:noProof/>
                <w:webHidden/>
              </w:rPr>
              <w:instrText xml:space="preserve"> PAGEREF _Toc66267468 \h </w:instrText>
            </w:r>
            <w:r w:rsidR="000D74B9">
              <w:rPr>
                <w:noProof/>
                <w:webHidden/>
              </w:rPr>
            </w:r>
            <w:r w:rsidR="000D74B9">
              <w:rPr>
                <w:noProof/>
                <w:webHidden/>
              </w:rPr>
              <w:fldChar w:fldCharType="separate"/>
            </w:r>
            <w:r w:rsidR="000D74B9">
              <w:rPr>
                <w:noProof/>
                <w:webHidden/>
              </w:rPr>
              <w:t>17</w:t>
            </w:r>
            <w:r w:rsidR="000D74B9">
              <w:rPr>
                <w:noProof/>
                <w:webHidden/>
              </w:rPr>
              <w:fldChar w:fldCharType="end"/>
            </w:r>
          </w:hyperlink>
        </w:p>
        <w:p w14:paraId="4F452309" w14:textId="77777777" w:rsidR="000D74B9" w:rsidRDefault="00F760C2">
          <w:pPr>
            <w:pStyle w:val="TOC3"/>
            <w:rPr>
              <w:rFonts w:asciiTheme="minorHAnsi" w:eastAsiaTheme="minorEastAsia" w:hAnsiTheme="minorHAnsi"/>
              <w:noProof/>
              <w:sz w:val="22"/>
              <w:lang w:eastAsia="fi-FI"/>
            </w:rPr>
          </w:pPr>
          <w:hyperlink w:anchor="_Toc66267469" w:history="1">
            <w:r w:rsidR="000D74B9" w:rsidRPr="00B021BD">
              <w:rPr>
                <w:rStyle w:val="Hyperlink"/>
                <w:noProof/>
                <w:lang w:val="en-US"/>
              </w:rPr>
              <w:t>DNA methylation profiling</w:t>
            </w:r>
            <w:r w:rsidR="000D74B9">
              <w:rPr>
                <w:noProof/>
                <w:webHidden/>
              </w:rPr>
              <w:tab/>
            </w:r>
            <w:r w:rsidR="000D74B9">
              <w:rPr>
                <w:noProof/>
                <w:webHidden/>
              </w:rPr>
              <w:fldChar w:fldCharType="begin"/>
            </w:r>
            <w:r w:rsidR="000D74B9">
              <w:rPr>
                <w:noProof/>
                <w:webHidden/>
              </w:rPr>
              <w:instrText xml:space="preserve"> PAGEREF _Toc66267469 \h </w:instrText>
            </w:r>
            <w:r w:rsidR="000D74B9">
              <w:rPr>
                <w:noProof/>
                <w:webHidden/>
              </w:rPr>
            </w:r>
            <w:r w:rsidR="000D74B9">
              <w:rPr>
                <w:noProof/>
                <w:webHidden/>
              </w:rPr>
              <w:fldChar w:fldCharType="separate"/>
            </w:r>
            <w:r w:rsidR="000D74B9">
              <w:rPr>
                <w:noProof/>
                <w:webHidden/>
              </w:rPr>
              <w:t>20</w:t>
            </w:r>
            <w:r w:rsidR="000D74B9">
              <w:rPr>
                <w:noProof/>
                <w:webHidden/>
              </w:rPr>
              <w:fldChar w:fldCharType="end"/>
            </w:r>
          </w:hyperlink>
        </w:p>
        <w:p w14:paraId="2A5DECA8" w14:textId="77777777" w:rsidR="000D74B9" w:rsidRDefault="00F760C2">
          <w:pPr>
            <w:pStyle w:val="TOC3"/>
            <w:rPr>
              <w:rFonts w:asciiTheme="minorHAnsi" w:eastAsiaTheme="minorEastAsia" w:hAnsiTheme="minorHAnsi"/>
              <w:noProof/>
              <w:sz w:val="22"/>
              <w:lang w:eastAsia="fi-FI"/>
            </w:rPr>
          </w:pPr>
          <w:hyperlink w:anchor="_Toc66267470" w:history="1">
            <w:r w:rsidR="000D74B9" w:rsidRPr="00B021BD">
              <w:rPr>
                <w:rStyle w:val="Hyperlink"/>
                <w:noProof/>
                <w:lang w:val="en-US"/>
              </w:rPr>
              <w:t>RNA isolation and sncRNA arrays</w:t>
            </w:r>
            <w:r w:rsidR="000D74B9">
              <w:rPr>
                <w:noProof/>
                <w:webHidden/>
              </w:rPr>
              <w:tab/>
            </w:r>
            <w:r w:rsidR="000D74B9">
              <w:rPr>
                <w:noProof/>
                <w:webHidden/>
              </w:rPr>
              <w:fldChar w:fldCharType="begin"/>
            </w:r>
            <w:r w:rsidR="000D74B9">
              <w:rPr>
                <w:noProof/>
                <w:webHidden/>
              </w:rPr>
              <w:instrText xml:space="preserve"> PAGEREF _Toc66267470 \h </w:instrText>
            </w:r>
            <w:r w:rsidR="000D74B9">
              <w:rPr>
                <w:noProof/>
                <w:webHidden/>
              </w:rPr>
            </w:r>
            <w:r w:rsidR="000D74B9">
              <w:rPr>
                <w:noProof/>
                <w:webHidden/>
              </w:rPr>
              <w:fldChar w:fldCharType="separate"/>
            </w:r>
            <w:r w:rsidR="000D74B9">
              <w:rPr>
                <w:noProof/>
                <w:webHidden/>
              </w:rPr>
              <w:t>23</w:t>
            </w:r>
            <w:r w:rsidR="000D74B9">
              <w:rPr>
                <w:noProof/>
                <w:webHidden/>
              </w:rPr>
              <w:fldChar w:fldCharType="end"/>
            </w:r>
          </w:hyperlink>
        </w:p>
        <w:p w14:paraId="704CC172" w14:textId="77777777" w:rsidR="000D74B9" w:rsidRDefault="00F760C2">
          <w:pPr>
            <w:pStyle w:val="TOC3"/>
            <w:rPr>
              <w:rFonts w:asciiTheme="minorHAnsi" w:eastAsiaTheme="minorEastAsia" w:hAnsiTheme="minorHAnsi"/>
              <w:noProof/>
              <w:sz w:val="22"/>
              <w:lang w:eastAsia="fi-FI"/>
            </w:rPr>
          </w:pPr>
          <w:hyperlink w:anchor="_Toc66267471" w:history="1">
            <w:r w:rsidR="000D74B9" w:rsidRPr="00B021BD">
              <w:rPr>
                <w:rStyle w:val="Hyperlink"/>
                <w:noProof/>
                <w:lang w:val="en-US"/>
              </w:rPr>
              <w:t>Gene expression profiling</w:t>
            </w:r>
            <w:r w:rsidR="000D74B9">
              <w:rPr>
                <w:noProof/>
                <w:webHidden/>
              </w:rPr>
              <w:tab/>
            </w:r>
            <w:r w:rsidR="000D74B9">
              <w:rPr>
                <w:noProof/>
                <w:webHidden/>
              </w:rPr>
              <w:fldChar w:fldCharType="begin"/>
            </w:r>
            <w:r w:rsidR="000D74B9">
              <w:rPr>
                <w:noProof/>
                <w:webHidden/>
              </w:rPr>
              <w:instrText xml:space="preserve"> PAGEREF _Toc66267471 \h </w:instrText>
            </w:r>
            <w:r w:rsidR="000D74B9">
              <w:rPr>
                <w:noProof/>
                <w:webHidden/>
              </w:rPr>
            </w:r>
            <w:r w:rsidR="000D74B9">
              <w:rPr>
                <w:noProof/>
                <w:webHidden/>
              </w:rPr>
              <w:fldChar w:fldCharType="separate"/>
            </w:r>
            <w:r w:rsidR="000D74B9">
              <w:rPr>
                <w:noProof/>
                <w:webHidden/>
              </w:rPr>
              <w:t>24</w:t>
            </w:r>
            <w:r w:rsidR="000D74B9">
              <w:rPr>
                <w:noProof/>
                <w:webHidden/>
              </w:rPr>
              <w:fldChar w:fldCharType="end"/>
            </w:r>
          </w:hyperlink>
        </w:p>
        <w:p w14:paraId="4BA61924" w14:textId="77777777" w:rsidR="000D74B9" w:rsidRDefault="00F760C2">
          <w:pPr>
            <w:pStyle w:val="TOC3"/>
            <w:rPr>
              <w:rFonts w:asciiTheme="minorHAnsi" w:eastAsiaTheme="minorEastAsia" w:hAnsiTheme="minorHAnsi"/>
              <w:noProof/>
              <w:sz w:val="22"/>
              <w:lang w:eastAsia="fi-FI"/>
            </w:rPr>
          </w:pPr>
          <w:hyperlink w:anchor="_Toc66267472" w:history="1">
            <w:r w:rsidR="000D74B9" w:rsidRPr="00B021BD">
              <w:rPr>
                <w:rStyle w:val="Hyperlink"/>
                <w:noProof/>
                <w:lang w:val="en-US"/>
              </w:rPr>
              <w:t>Genome-wide genotyping in the YFS</w:t>
            </w:r>
            <w:r w:rsidR="000D74B9">
              <w:rPr>
                <w:noProof/>
                <w:webHidden/>
              </w:rPr>
              <w:tab/>
            </w:r>
            <w:r w:rsidR="000D74B9">
              <w:rPr>
                <w:noProof/>
                <w:webHidden/>
              </w:rPr>
              <w:fldChar w:fldCharType="begin"/>
            </w:r>
            <w:r w:rsidR="000D74B9">
              <w:rPr>
                <w:noProof/>
                <w:webHidden/>
              </w:rPr>
              <w:instrText xml:space="preserve"> PAGEREF _Toc66267472 \h </w:instrText>
            </w:r>
            <w:r w:rsidR="000D74B9">
              <w:rPr>
                <w:noProof/>
                <w:webHidden/>
              </w:rPr>
            </w:r>
            <w:r w:rsidR="000D74B9">
              <w:rPr>
                <w:noProof/>
                <w:webHidden/>
              </w:rPr>
              <w:fldChar w:fldCharType="separate"/>
            </w:r>
            <w:r w:rsidR="000D74B9">
              <w:rPr>
                <w:noProof/>
                <w:webHidden/>
              </w:rPr>
              <w:t>24</w:t>
            </w:r>
            <w:r w:rsidR="000D74B9">
              <w:rPr>
                <w:noProof/>
                <w:webHidden/>
              </w:rPr>
              <w:fldChar w:fldCharType="end"/>
            </w:r>
          </w:hyperlink>
        </w:p>
        <w:p w14:paraId="3E1F551E" w14:textId="77777777" w:rsidR="000D74B9" w:rsidRDefault="00F760C2">
          <w:pPr>
            <w:pStyle w:val="TOC3"/>
            <w:rPr>
              <w:rFonts w:asciiTheme="minorHAnsi" w:eastAsiaTheme="minorEastAsia" w:hAnsiTheme="minorHAnsi"/>
              <w:noProof/>
              <w:sz w:val="22"/>
              <w:lang w:eastAsia="fi-FI"/>
            </w:rPr>
          </w:pPr>
          <w:hyperlink w:anchor="_Toc66267473" w:history="1">
            <w:r w:rsidR="000D74B9" w:rsidRPr="00B021BD">
              <w:rPr>
                <w:rStyle w:val="Hyperlink"/>
                <w:noProof/>
                <w:lang w:val="en-US"/>
              </w:rPr>
              <w:t>Clinical and biochemical measurements</w:t>
            </w:r>
            <w:r w:rsidR="000D74B9">
              <w:rPr>
                <w:noProof/>
                <w:webHidden/>
              </w:rPr>
              <w:tab/>
            </w:r>
            <w:r w:rsidR="000D74B9">
              <w:rPr>
                <w:noProof/>
                <w:webHidden/>
              </w:rPr>
              <w:fldChar w:fldCharType="begin"/>
            </w:r>
            <w:r w:rsidR="000D74B9">
              <w:rPr>
                <w:noProof/>
                <w:webHidden/>
              </w:rPr>
              <w:instrText xml:space="preserve"> PAGEREF _Toc66267473 \h </w:instrText>
            </w:r>
            <w:r w:rsidR="000D74B9">
              <w:rPr>
                <w:noProof/>
                <w:webHidden/>
              </w:rPr>
            </w:r>
            <w:r w:rsidR="000D74B9">
              <w:rPr>
                <w:noProof/>
                <w:webHidden/>
              </w:rPr>
              <w:fldChar w:fldCharType="separate"/>
            </w:r>
            <w:r w:rsidR="000D74B9">
              <w:rPr>
                <w:noProof/>
                <w:webHidden/>
              </w:rPr>
              <w:t>24</w:t>
            </w:r>
            <w:r w:rsidR="000D74B9">
              <w:rPr>
                <w:noProof/>
                <w:webHidden/>
              </w:rPr>
              <w:fldChar w:fldCharType="end"/>
            </w:r>
          </w:hyperlink>
        </w:p>
        <w:p w14:paraId="53112DF9" w14:textId="77777777" w:rsidR="000D74B9" w:rsidRDefault="00F760C2">
          <w:pPr>
            <w:pStyle w:val="TOC3"/>
            <w:rPr>
              <w:rFonts w:asciiTheme="minorHAnsi" w:eastAsiaTheme="minorEastAsia" w:hAnsiTheme="minorHAnsi"/>
              <w:noProof/>
              <w:sz w:val="22"/>
              <w:lang w:eastAsia="fi-FI"/>
            </w:rPr>
          </w:pPr>
          <w:hyperlink w:anchor="_Toc66267474" w:history="1">
            <w:r w:rsidR="000D74B9" w:rsidRPr="00B021BD">
              <w:rPr>
                <w:rStyle w:val="Hyperlink"/>
                <w:noProof/>
                <w:lang w:val="en-US"/>
              </w:rPr>
              <w:t>Birth family’s socioeconomic factors and maternal age at birth in the YFS</w:t>
            </w:r>
            <w:r w:rsidR="000D74B9">
              <w:rPr>
                <w:noProof/>
                <w:webHidden/>
              </w:rPr>
              <w:tab/>
            </w:r>
            <w:r w:rsidR="000D74B9">
              <w:rPr>
                <w:noProof/>
                <w:webHidden/>
              </w:rPr>
              <w:fldChar w:fldCharType="begin"/>
            </w:r>
            <w:r w:rsidR="000D74B9">
              <w:rPr>
                <w:noProof/>
                <w:webHidden/>
              </w:rPr>
              <w:instrText xml:space="preserve"> PAGEREF _Toc66267474 \h </w:instrText>
            </w:r>
            <w:r w:rsidR="000D74B9">
              <w:rPr>
                <w:noProof/>
                <w:webHidden/>
              </w:rPr>
            </w:r>
            <w:r w:rsidR="000D74B9">
              <w:rPr>
                <w:noProof/>
                <w:webHidden/>
              </w:rPr>
              <w:fldChar w:fldCharType="separate"/>
            </w:r>
            <w:r w:rsidR="000D74B9">
              <w:rPr>
                <w:noProof/>
                <w:webHidden/>
              </w:rPr>
              <w:t>26</w:t>
            </w:r>
            <w:r w:rsidR="000D74B9">
              <w:rPr>
                <w:noProof/>
                <w:webHidden/>
              </w:rPr>
              <w:fldChar w:fldCharType="end"/>
            </w:r>
          </w:hyperlink>
        </w:p>
        <w:p w14:paraId="551D8DA3" w14:textId="77777777" w:rsidR="000D74B9" w:rsidRDefault="00F760C2">
          <w:pPr>
            <w:pStyle w:val="TOC3"/>
            <w:rPr>
              <w:rFonts w:asciiTheme="minorHAnsi" w:eastAsiaTheme="minorEastAsia" w:hAnsiTheme="minorHAnsi"/>
              <w:noProof/>
              <w:sz w:val="22"/>
              <w:lang w:eastAsia="fi-FI"/>
            </w:rPr>
          </w:pPr>
          <w:hyperlink w:anchor="_Toc66267475" w:history="1">
            <w:r w:rsidR="000D74B9" w:rsidRPr="00B021BD">
              <w:rPr>
                <w:rStyle w:val="Hyperlink"/>
                <w:noProof/>
                <w:lang w:val="en-US"/>
              </w:rPr>
              <w:t>Statistical analysis</w:t>
            </w:r>
            <w:r w:rsidR="000D74B9">
              <w:rPr>
                <w:noProof/>
                <w:webHidden/>
              </w:rPr>
              <w:tab/>
            </w:r>
            <w:r w:rsidR="000D74B9">
              <w:rPr>
                <w:noProof/>
                <w:webHidden/>
              </w:rPr>
              <w:fldChar w:fldCharType="begin"/>
            </w:r>
            <w:r w:rsidR="000D74B9">
              <w:rPr>
                <w:noProof/>
                <w:webHidden/>
              </w:rPr>
              <w:instrText xml:space="preserve"> PAGEREF _Toc66267475 \h </w:instrText>
            </w:r>
            <w:r w:rsidR="000D74B9">
              <w:rPr>
                <w:noProof/>
                <w:webHidden/>
              </w:rPr>
            </w:r>
            <w:r w:rsidR="000D74B9">
              <w:rPr>
                <w:noProof/>
                <w:webHidden/>
              </w:rPr>
              <w:fldChar w:fldCharType="separate"/>
            </w:r>
            <w:r w:rsidR="000D74B9">
              <w:rPr>
                <w:noProof/>
                <w:webHidden/>
              </w:rPr>
              <w:t>26</w:t>
            </w:r>
            <w:r w:rsidR="000D74B9">
              <w:rPr>
                <w:noProof/>
                <w:webHidden/>
              </w:rPr>
              <w:fldChar w:fldCharType="end"/>
            </w:r>
          </w:hyperlink>
        </w:p>
        <w:p w14:paraId="69CF7A6F" w14:textId="4C0C68D0" w:rsidR="000D74B9" w:rsidRDefault="00F760C2">
          <w:pPr>
            <w:pStyle w:val="TOC2"/>
            <w:rPr>
              <w:rFonts w:asciiTheme="minorHAnsi" w:eastAsiaTheme="minorEastAsia" w:hAnsiTheme="minorHAnsi"/>
              <w:noProof/>
              <w:sz w:val="22"/>
              <w:lang w:eastAsia="fi-FI"/>
            </w:rPr>
          </w:pPr>
          <w:hyperlink w:anchor="_Toc66267476" w:history="1">
            <w:r w:rsidR="00AF12CF" w:rsidRPr="00AF12CF">
              <w:rPr>
                <w:rStyle w:val="Hyperlink"/>
                <w:noProof/>
                <w:lang w:val="en-US"/>
              </w:rPr>
              <w:t>Additional file 1:</w:t>
            </w:r>
            <w:r w:rsidR="000D74B9" w:rsidRPr="00B021BD">
              <w:rPr>
                <w:rStyle w:val="Hyperlink"/>
                <w:noProof/>
                <w:lang w:val="en-US"/>
              </w:rPr>
              <w:t xml:space="preserve"> references</w:t>
            </w:r>
            <w:r w:rsidR="000D74B9">
              <w:rPr>
                <w:noProof/>
                <w:webHidden/>
              </w:rPr>
              <w:tab/>
            </w:r>
            <w:r w:rsidR="000D74B9">
              <w:rPr>
                <w:noProof/>
                <w:webHidden/>
              </w:rPr>
              <w:fldChar w:fldCharType="begin"/>
            </w:r>
            <w:r w:rsidR="000D74B9">
              <w:rPr>
                <w:noProof/>
                <w:webHidden/>
              </w:rPr>
              <w:instrText xml:space="preserve"> PAGEREF _Toc66267476 \h </w:instrText>
            </w:r>
            <w:r w:rsidR="000D74B9">
              <w:rPr>
                <w:noProof/>
                <w:webHidden/>
              </w:rPr>
            </w:r>
            <w:r w:rsidR="000D74B9">
              <w:rPr>
                <w:noProof/>
                <w:webHidden/>
              </w:rPr>
              <w:fldChar w:fldCharType="separate"/>
            </w:r>
            <w:r w:rsidR="000D74B9">
              <w:rPr>
                <w:noProof/>
                <w:webHidden/>
              </w:rPr>
              <w:t>29</w:t>
            </w:r>
            <w:r w:rsidR="000D74B9">
              <w:rPr>
                <w:noProof/>
                <w:webHidden/>
              </w:rPr>
              <w:fldChar w:fldCharType="end"/>
            </w:r>
          </w:hyperlink>
        </w:p>
        <w:p w14:paraId="5798D475" w14:textId="77777777" w:rsidR="000D74B9" w:rsidRPr="007D57B3" w:rsidRDefault="000D74B9" w:rsidP="00403C78">
          <w:pPr>
            <w:spacing w:after="0"/>
            <w:rPr>
              <w:b/>
              <w:bCs/>
              <w:noProof/>
            </w:rPr>
          </w:pPr>
          <w:r>
            <w:rPr>
              <w:b/>
              <w:bCs/>
              <w:noProof/>
            </w:rPr>
            <w:fldChar w:fldCharType="end"/>
          </w:r>
        </w:p>
      </w:sdtContent>
    </w:sdt>
    <w:p w14:paraId="1D1B6812" w14:textId="77777777" w:rsidR="000D74B9" w:rsidRDefault="000D74B9">
      <w:pPr>
        <w:spacing w:line="259" w:lineRule="auto"/>
        <w:rPr>
          <w:rFonts w:eastAsiaTheme="majorEastAsia" w:cstheme="majorBidi"/>
          <w:b/>
          <w:sz w:val="26"/>
          <w:szCs w:val="26"/>
          <w:lang w:val="en-US"/>
        </w:rPr>
      </w:pPr>
      <w:bookmarkStart w:id="1" w:name="_Toc63340225"/>
      <w:r>
        <w:rPr>
          <w:lang w:val="en-US"/>
        </w:rPr>
        <w:br w:type="page"/>
      </w:r>
    </w:p>
    <w:p w14:paraId="3F742CAB" w14:textId="7B82C163" w:rsidR="000D74B9" w:rsidRDefault="00AF12CF" w:rsidP="006D76B5">
      <w:pPr>
        <w:pStyle w:val="Heading2"/>
        <w:rPr>
          <w:lang w:val="en-US"/>
        </w:rPr>
      </w:pPr>
      <w:bookmarkStart w:id="2" w:name="_Toc66267452"/>
      <w:r w:rsidRPr="00AF12CF">
        <w:rPr>
          <w:lang w:val="en-US"/>
        </w:rPr>
        <w:lastRenderedPageBreak/>
        <w:t>Additional file 1:</w:t>
      </w:r>
      <w:r w:rsidR="000D74B9" w:rsidRPr="008E1E07">
        <w:rPr>
          <w:lang w:val="en-US"/>
        </w:rPr>
        <w:t xml:space="preserve"> figures</w:t>
      </w:r>
      <w:bookmarkEnd w:id="1"/>
      <w:bookmarkEnd w:id="2"/>
    </w:p>
    <w:p w14:paraId="66E26373" w14:textId="6D7C9B23" w:rsidR="000D74B9" w:rsidRDefault="00AF12CF" w:rsidP="00023A50">
      <w:pPr>
        <w:jc w:val="both"/>
        <w:rPr>
          <w:lang w:val="en-US"/>
        </w:rPr>
      </w:pPr>
      <w:bookmarkStart w:id="3" w:name="_Toc63340226"/>
      <w:bookmarkStart w:id="4" w:name="_Toc66267453"/>
      <w:r w:rsidRPr="00AF12CF">
        <w:rPr>
          <w:rStyle w:val="Heading3Char"/>
          <w:lang w:val="en-US"/>
        </w:rPr>
        <w:t>Additional file 1:</w:t>
      </w:r>
      <w:r w:rsidR="000D74B9" w:rsidRPr="007D57B3">
        <w:rPr>
          <w:rStyle w:val="Heading3Char"/>
          <w:lang w:val="en-US"/>
        </w:rPr>
        <w:t xml:space="preserve"> Figure </w:t>
      </w:r>
      <w:r>
        <w:rPr>
          <w:rStyle w:val="Heading3Char"/>
          <w:lang w:val="en-US"/>
        </w:rPr>
        <w:t>S</w:t>
      </w:r>
      <w:r w:rsidR="000D74B9" w:rsidRPr="007D57B3">
        <w:rPr>
          <w:rStyle w:val="Heading3Char"/>
          <w:lang w:val="en-US"/>
        </w:rPr>
        <w:t>1.</w:t>
      </w:r>
      <w:bookmarkEnd w:id="3"/>
      <w:bookmarkEnd w:id="4"/>
      <w:r w:rsidR="000D74B9">
        <w:rPr>
          <w:b/>
          <w:bCs/>
          <w:lang w:val="en-US"/>
        </w:rPr>
        <w:t xml:space="preserve"> </w:t>
      </w:r>
      <w:r w:rsidR="000D74B9">
        <w:rPr>
          <w:lang w:val="en-US"/>
        </w:rPr>
        <w:t xml:space="preserve">The follow-ups and data utilized from the (A) Young Finns Study (YFS) and (B) the </w:t>
      </w:r>
      <w:r w:rsidR="000D74B9" w:rsidRPr="00A16E24">
        <w:rPr>
          <w:rFonts w:cs="Times New Roman"/>
          <w:szCs w:val="24"/>
          <w:lang w:val="en-US"/>
        </w:rPr>
        <w:t>Cooperative Health Research in the Region Augsburg cohort</w:t>
      </w:r>
      <w:r w:rsidR="000D74B9">
        <w:rPr>
          <w:lang w:val="en-US"/>
        </w:rPr>
        <w:t xml:space="preserve"> (KORA). For the YFS, the genome-wide association study was performed with samples from 2007 that were supplemented with samples from 2001 of participants who did not participate in the 2007 follow-up.</w:t>
      </w:r>
    </w:p>
    <w:p w14:paraId="160E2FFC" w14:textId="77777777" w:rsidR="000D74B9" w:rsidRPr="007B13AE" w:rsidRDefault="000D74B9" w:rsidP="006D76B5">
      <w:pPr>
        <w:rPr>
          <w:lang w:val="en-US"/>
        </w:rPr>
      </w:pPr>
      <w:r>
        <w:rPr>
          <w:noProof/>
          <w:lang w:val="en-IN" w:eastAsia="en-IN"/>
        </w:rPr>
        <w:drawing>
          <wp:inline distT="0" distB="0" distL="0" distR="0" wp14:anchorId="7405C256" wp14:editId="1BFD459F">
            <wp:extent cx="6078220" cy="552323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078220" cy="5523230"/>
                    </a:xfrm>
                    <a:prstGeom prst="rect">
                      <a:avLst/>
                    </a:prstGeom>
                    <a:noFill/>
                  </pic:spPr>
                </pic:pic>
              </a:graphicData>
            </a:graphic>
          </wp:inline>
        </w:drawing>
      </w:r>
    </w:p>
    <w:p w14:paraId="39539E07" w14:textId="77777777" w:rsidR="000D74B9" w:rsidRPr="00DD6DB1" w:rsidRDefault="000D74B9" w:rsidP="006D76B5">
      <w:pPr>
        <w:rPr>
          <w:lang w:val="en-US"/>
        </w:rPr>
      </w:pPr>
      <w:r>
        <w:rPr>
          <w:b/>
          <w:bCs/>
          <w:lang w:val="en-US"/>
        </w:rPr>
        <w:t xml:space="preserve">Abbreviations: </w:t>
      </w:r>
      <w:r>
        <w:rPr>
          <w:lang w:val="en-US"/>
        </w:rPr>
        <w:t xml:space="preserve">EWAS = epigenome-wide association study; GWAS = genome-wide association study; GWE = genome-wide expression study; AUC estimates = area under the curve estimates for </w:t>
      </w:r>
      <w:r w:rsidRPr="004F1C9A">
        <w:rPr>
          <w:lang w:val="en-US"/>
        </w:rPr>
        <w:t>weight, height, BMI, adiposity</w:t>
      </w:r>
      <w:r>
        <w:rPr>
          <w:lang w:val="en-US"/>
        </w:rPr>
        <w:t xml:space="preserve"> as well as</w:t>
      </w:r>
      <w:r w:rsidRPr="004F1C9A">
        <w:rPr>
          <w:lang w:val="en-US"/>
        </w:rPr>
        <w:t xml:space="preserve"> serum glucose, insulin</w:t>
      </w:r>
      <w:r>
        <w:rPr>
          <w:lang w:val="en-US"/>
        </w:rPr>
        <w:t>,</w:t>
      </w:r>
      <w:r w:rsidRPr="004F1C9A">
        <w:rPr>
          <w:lang w:val="en-US"/>
        </w:rPr>
        <w:t xml:space="preserve"> and lipids levels</w:t>
      </w:r>
      <w:r>
        <w:rPr>
          <w:lang w:val="en-US"/>
        </w:rPr>
        <w:t>; SES = socioeconomic status</w:t>
      </w:r>
    </w:p>
    <w:p w14:paraId="57E25752" w14:textId="77777777" w:rsidR="000D74B9" w:rsidRDefault="000D74B9">
      <w:pPr>
        <w:spacing w:line="259" w:lineRule="auto"/>
        <w:rPr>
          <w:b/>
          <w:bCs/>
          <w:lang w:val="en-US"/>
        </w:rPr>
      </w:pPr>
      <w:r>
        <w:rPr>
          <w:b/>
          <w:bCs/>
          <w:lang w:val="en-US"/>
        </w:rPr>
        <w:br w:type="page"/>
      </w:r>
    </w:p>
    <w:p w14:paraId="213CCA65" w14:textId="60588CCB" w:rsidR="000D74B9" w:rsidRPr="001506EF" w:rsidRDefault="00AF12CF" w:rsidP="00023A50">
      <w:pPr>
        <w:jc w:val="both"/>
        <w:rPr>
          <w:lang w:val="en-US"/>
        </w:rPr>
      </w:pPr>
      <w:bookmarkStart w:id="5" w:name="_Toc63340227"/>
      <w:bookmarkStart w:id="6" w:name="_Toc66267454"/>
      <w:r w:rsidRPr="00AF12CF">
        <w:rPr>
          <w:rStyle w:val="Heading3Char"/>
          <w:lang w:val="en-US"/>
        </w:rPr>
        <w:lastRenderedPageBreak/>
        <w:t>Additional file 1:</w:t>
      </w:r>
      <w:r w:rsidR="000D74B9" w:rsidRPr="007D57B3">
        <w:rPr>
          <w:rStyle w:val="Heading3Char"/>
          <w:lang w:val="en-US"/>
        </w:rPr>
        <w:t xml:space="preserve"> Figure </w:t>
      </w:r>
      <w:r>
        <w:rPr>
          <w:rStyle w:val="Heading3Char"/>
          <w:lang w:val="en-US"/>
        </w:rPr>
        <w:t>S</w:t>
      </w:r>
      <w:r w:rsidR="000D74B9" w:rsidRPr="007D57B3">
        <w:rPr>
          <w:rStyle w:val="Heading3Char"/>
          <w:lang w:val="en-US"/>
        </w:rPr>
        <w:t>2.</w:t>
      </w:r>
      <w:bookmarkEnd w:id="5"/>
      <w:bookmarkEnd w:id="6"/>
      <w:r w:rsidR="000D74B9">
        <w:rPr>
          <w:rStyle w:val="Heading3Char"/>
          <w:lang w:val="en-US"/>
        </w:rPr>
        <w:t xml:space="preserve"> </w:t>
      </w:r>
      <w:r w:rsidR="000D74B9" w:rsidRPr="001506EF">
        <w:rPr>
          <w:lang w:val="en-US"/>
        </w:rPr>
        <w:t>Clustering of individuals based on the methylation level of</w:t>
      </w:r>
      <w:r w:rsidR="000D74B9">
        <w:rPr>
          <w:lang w:val="en-US"/>
        </w:rPr>
        <w:t xml:space="preserve"> the</w:t>
      </w:r>
      <w:r w:rsidR="000D74B9" w:rsidRPr="001506EF">
        <w:rPr>
          <w:lang w:val="en-US"/>
        </w:rPr>
        <w:t xml:space="preserve"> </w:t>
      </w:r>
      <w:r w:rsidR="000D74B9" w:rsidRPr="00001675">
        <w:rPr>
          <w:i/>
          <w:iCs/>
          <w:lang w:val="en-US"/>
        </w:rPr>
        <w:t>nc886</w:t>
      </w:r>
      <w:r w:rsidR="000D74B9" w:rsidRPr="001506EF">
        <w:rPr>
          <w:lang w:val="en-US"/>
        </w:rPr>
        <w:t xml:space="preserve"> epiallele. (A) Frequency of the methylation </w:t>
      </w:r>
      <w:r w:rsidR="000D74B9" w:rsidRPr="001B7869">
        <w:t>β</w:t>
      </w:r>
      <w:r w:rsidR="000D74B9" w:rsidRPr="001506EF">
        <w:rPr>
          <w:lang w:val="en-US"/>
        </w:rPr>
        <w:t xml:space="preserve"> </w:t>
      </w:r>
      <w:r w:rsidR="000D74B9">
        <w:rPr>
          <w:lang w:val="en-US"/>
        </w:rPr>
        <w:t>values</w:t>
      </w:r>
      <w:r w:rsidR="000D74B9" w:rsidRPr="001506EF">
        <w:rPr>
          <w:lang w:val="en-US"/>
        </w:rPr>
        <w:t xml:space="preserve"> </w:t>
      </w:r>
      <w:r w:rsidR="000D74B9">
        <w:rPr>
          <w:lang w:val="en-US"/>
        </w:rPr>
        <w:t>at</w:t>
      </w:r>
      <w:r w:rsidR="000D74B9" w:rsidRPr="001506EF">
        <w:rPr>
          <w:lang w:val="en-US"/>
        </w:rPr>
        <w:t xml:space="preserve"> the 1</w:t>
      </w:r>
      <w:r w:rsidR="000D74B9">
        <w:rPr>
          <w:lang w:val="en-US"/>
        </w:rPr>
        <w:t>8</w:t>
      </w:r>
      <w:r w:rsidR="000D74B9" w:rsidRPr="001506EF">
        <w:rPr>
          <w:lang w:val="en-US"/>
        </w:rPr>
        <w:t xml:space="preserve"> CpG sites </w:t>
      </w:r>
      <w:r w:rsidR="000D74B9">
        <w:rPr>
          <w:lang w:val="en-US"/>
        </w:rPr>
        <w:t xml:space="preserve">in the </w:t>
      </w:r>
      <w:r w:rsidR="000D74B9" w:rsidRPr="00965A4D">
        <w:rPr>
          <w:i/>
          <w:iCs/>
          <w:lang w:val="en-US"/>
        </w:rPr>
        <w:t>n866</w:t>
      </w:r>
      <w:r w:rsidR="000D74B9">
        <w:rPr>
          <w:lang w:val="en-US"/>
        </w:rPr>
        <w:t xml:space="preserve"> DMR. The 14 </w:t>
      </w:r>
      <w:proofErr w:type="spellStart"/>
      <w:r w:rsidR="000D74B9">
        <w:rPr>
          <w:lang w:val="en-US"/>
        </w:rPr>
        <w:t>CpGs</w:t>
      </w:r>
      <w:proofErr w:type="spellEnd"/>
      <w:r w:rsidR="000D74B9">
        <w:rPr>
          <w:lang w:val="en-US"/>
        </w:rPr>
        <w:t xml:space="preserve"> presenting bimodal distribution are indicated in green color.</w:t>
      </w:r>
      <w:r w:rsidR="000D74B9" w:rsidRPr="001506EF">
        <w:rPr>
          <w:lang w:val="en-US"/>
        </w:rPr>
        <w:t xml:space="preserve"> (B) </w:t>
      </w:r>
      <w:r w:rsidR="000D74B9">
        <w:rPr>
          <w:lang w:val="en-US"/>
        </w:rPr>
        <w:t>e</w:t>
      </w:r>
      <w:r w:rsidR="000D74B9" w:rsidRPr="001506EF">
        <w:rPr>
          <w:lang w:val="en-US"/>
        </w:rPr>
        <w:t>xample dendrogram from the hierarchical clustering</w:t>
      </w:r>
      <w:r w:rsidR="000D74B9">
        <w:rPr>
          <w:lang w:val="en-US"/>
        </w:rPr>
        <w:t>;</w:t>
      </w:r>
      <w:r w:rsidR="000D74B9" w:rsidRPr="001506EF">
        <w:rPr>
          <w:lang w:val="en-US"/>
        </w:rPr>
        <w:t xml:space="preserve"> </w:t>
      </w:r>
      <w:r w:rsidR="000D74B9">
        <w:rPr>
          <w:lang w:val="en-US"/>
        </w:rPr>
        <w:t xml:space="preserve">and </w:t>
      </w:r>
      <w:r w:rsidR="000D74B9" w:rsidRPr="001506EF">
        <w:rPr>
          <w:lang w:val="en-US"/>
        </w:rPr>
        <w:t xml:space="preserve">(C) </w:t>
      </w:r>
      <w:r w:rsidR="000D74B9">
        <w:rPr>
          <w:lang w:val="en-US"/>
        </w:rPr>
        <w:t>m</w:t>
      </w:r>
      <w:r w:rsidR="000D74B9" w:rsidRPr="001506EF">
        <w:rPr>
          <w:lang w:val="en-US"/>
        </w:rPr>
        <w:t xml:space="preserve">edian </w:t>
      </w:r>
      <w:r w:rsidR="000D74B9">
        <w:rPr>
          <w:lang w:val="en-US"/>
        </w:rPr>
        <w:t xml:space="preserve">methylation </w:t>
      </w:r>
      <w:r w:rsidR="000D74B9" w:rsidRPr="001506EF">
        <w:rPr>
          <w:lang w:val="en-US"/>
        </w:rPr>
        <w:t>of the 14 CpG sites</w:t>
      </w:r>
      <w:r w:rsidR="000D74B9">
        <w:rPr>
          <w:lang w:val="en-US"/>
        </w:rPr>
        <w:t xml:space="preserve"> with bimodal distribution. In all figures, the samples are from</w:t>
      </w:r>
      <w:r w:rsidR="000D74B9" w:rsidRPr="001506EF">
        <w:rPr>
          <w:lang w:val="en-US"/>
        </w:rPr>
        <w:t xml:space="preserve"> </w:t>
      </w:r>
      <w:r w:rsidR="000D74B9">
        <w:rPr>
          <w:lang w:val="en-US"/>
        </w:rPr>
        <w:t xml:space="preserve">the </w:t>
      </w:r>
      <w:r w:rsidR="000D74B9" w:rsidRPr="001506EF">
        <w:rPr>
          <w:lang w:val="en-US"/>
        </w:rPr>
        <w:t>YFS 2011 follow-up analy</w:t>
      </w:r>
      <w:r w:rsidR="000D74B9">
        <w:rPr>
          <w:lang w:val="en-US"/>
        </w:rPr>
        <w:t>z</w:t>
      </w:r>
      <w:r w:rsidR="000D74B9" w:rsidRPr="001506EF">
        <w:rPr>
          <w:lang w:val="en-US"/>
        </w:rPr>
        <w:t>ed with the EPIC array</w:t>
      </w:r>
      <w:r w:rsidR="000D74B9">
        <w:rPr>
          <w:lang w:val="en-US"/>
        </w:rPr>
        <w:t xml:space="preserve"> (n = 1,526)</w:t>
      </w:r>
      <w:r w:rsidR="000D74B9" w:rsidRPr="001506EF">
        <w:rPr>
          <w:lang w:val="en-US"/>
        </w:rPr>
        <w:t>.</w:t>
      </w:r>
    </w:p>
    <w:p w14:paraId="342D43DB" w14:textId="77777777" w:rsidR="000D74B9" w:rsidRDefault="000D74B9" w:rsidP="005B716B">
      <w:pPr>
        <w:jc w:val="center"/>
        <w:rPr>
          <w:lang w:val="en-US"/>
        </w:rPr>
      </w:pPr>
      <w:r w:rsidRPr="005B716B">
        <w:rPr>
          <w:noProof/>
          <w:lang w:val="en-IN" w:eastAsia="en-IN"/>
        </w:rPr>
        <mc:AlternateContent>
          <mc:Choice Requires="wps">
            <w:drawing>
              <wp:anchor distT="45720" distB="45720" distL="114300" distR="114300" simplePos="0" relativeHeight="251659264" behindDoc="0" locked="0" layoutInCell="1" allowOverlap="1" wp14:anchorId="5E649949" wp14:editId="54596C05">
                <wp:simplePos x="0" y="0"/>
                <wp:positionH relativeFrom="column">
                  <wp:posOffset>0</wp:posOffset>
                </wp:positionH>
                <wp:positionV relativeFrom="paragraph">
                  <wp:posOffset>11430</wp:posOffset>
                </wp:positionV>
                <wp:extent cx="428625" cy="323850"/>
                <wp:effectExtent l="0" t="0" r="9525" b="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625" cy="323850"/>
                        </a:xfrm>
                        <a:prstGeom prst="rect">
                          <a:avLst/>
                        </a:prstGeom>
                        <a:solidFill>
                          <a:srgbClr val="FFFFFF"/>
                        </a:solidFill>
                        <a:ln w="9525">
                          <a:noFill/>
                          <a:miter lim="800000"/>
                          <a:headEnd/>
                          <a:tailEnd/>
                        </a:ln>
                      </wps:spPr>
                      <wps:txbx>
                        <w:txbxContent>
                          <w:p w14:paraId="02D4983F" w14:textId="77777777" w:rsidR="000D74B9" w:rsidRPr="005B716B" w:rsidRDefault="000D74B9" w:rsidP="005B716B">
                            <w:pPr>
                              <w:rPr>
                                <w:b/>
                                <w:bCs/>
                                <w:sz w:val="28"/>
                                <w:szCs w:val="28"/>
                                <w:lang w:val="en-US"/>
                              </w:rPr>
                            </w:pPr>
                            <w:r w:rsidRPr="005B716B">
                              <w:rPr>
                                <w:b/>
                                <w:bCs/>
                                <w:sz w:val="28"/>
                                <w:szCs w:val="28"/>
                              </w:rPr>
                              <w:t>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5E649949" id="_x0000_t202" coordsize="21600,21600" o:spt="202" path="m,l,21600r21600,l21600,xe">
                <v:stroke joinstyle="miter"/>
                <v:path gradientshapeok="t" o:connecttype="rect"/>
              </v:shapetype>
              <v:shape id="Text Box 2" o:spid="_x0000_s1026" type="#_x0000_t202" style="position:absolute;left:0;text-align:left;margin-left:0;margin-top:.9pt;width:33.75pt;height:25.5pt;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" stroked="f">
                <v:textbox>
                  <w:txbxContent>
                    <w:p w14:paraId="02D4983F" w14:textId="77777777" w:rsidR="000D74B9" w:rsidRPr="005B716B" w:rsidRDefault="000D74B9" w:rsidP="005B716B">
                      <w:pPr>
                        <w:rPr>
                          <w:b/>
                          <w:bCs/>
                          <w:sz w:val="28"/>
                          <w:szCs w:val="28"/>
                          <w:lang w:val="en-US"/>
                        </w:rPr>
                      </w:pPr>
                      <w:r w:rsidRPr="005B716B">
                        <w:rPr>
                          <w:b/>
                          <w:bCs/>
                          <w:sz w:val="28"/>
                          <w:szCs w:val="28"/>
                        </w:rPr>
                        <w:t>A.</w:t>
                      </w:r>
                    </w:p>
                  </w:txbxContent>
                </v:textbox>
              </v:shape>
            </w:pict>
          </mc:Fallback>
        </mc:AlternateContent>
      </w:r>
      <w:r>
        <w:rPr>
          <w:noProof/>
          <w:lang w:val="en-IN" w:eastAsia="en-IN"/>
        </w:rPr>
        <w:drawing>
          <wp:inline distT="0" distB="0" distL="0" distR="0" wp14:anchorId="0591E83E" wp14:editId="49873FA1">
            <wp:extent cx="6633210" cy="8328025"/>
            <wp:effectExtent l="0" t="0" r="0" b="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633210" cy="8328025"/>
                    </a:xfrm>
                    <a:prstGeom prst="rect">
                      <a:avLst/>
                    </a:prstGeom>
                    <a:noFill/>
                  </pic:spPr>
                </pic:pic>
              </a:graphicData>
            </a:graphic>
          </wp:inline>
        </w:drawing>
      </w:r>
      <w:r w:rsidRPr="00965A4D">
        <w:rPr>
          <w:lang w:val="en-US"/>
        </w:rPr>
        <w:t xml:space="preserve"> </w:t>
      </w:r>
    </w:p>
    <w:p w14:paraId="4791071E" w14:textId="77777777" w:rsidR="000D74B9" w:rsidRDefault="000D74B9" w:rsidP="005B716B">
      <w:pPr>
        <w:jc w:val="center"/>
        <w:rPr>
          <w:lang w:val="en-US"/>
        </w:rPr>
      </w:pPr>
    </w:p>
    <w:p w14:paraId="21CAEC95" w14:textId="77777777" w:rsidR="000D74B9" w:rsidRDefault="000D74B9" w:rsidP="005B716B">
      <w:pPr>
        <w:jc w:val="center"/>
        <w:rPr>
          <w:lang w:val="en-US"/>
        </w:rPr>
      </w:pPr>
      <w:r w:rsidRPr="005B716B">
        <w:rPr>
          <w:noProof/>
          <w:lang w:val="en-IN" w:eastAsia="en-IN"/>
        </w:rPr>
        <mc:AlternateContent>
          <mc:Choice Requires="wps">
            <w:drawing>
              <wp:anchor distT="45720" distB="45720" distL="114300" distR="114300" simplePos="0" relativeHeight="251660288" behindDoc="0" locked="0" layoutInCell="1" allowOverlap="1" wp14:anchorId="64A0EAAA" wp14:editId="0C575A2C">
                <wp:simplePos x="0" y="0"/>
                <wp:positionH relativeFrom="margin">
                  <wp:align>left</wp:align>
                </wp:positionH>
                <wp:positionV relativeFrom="paragraph">
                  <wp:posOffset>47625</wp:posOffset>
                </wp:positionV>
                <wp:extent cx="428625" cy="323850"/>
                <wp:effectExtent l="0" t="0" r="9525" b="0"/>
                <wp:wrapNone/>
                <wp:docPr id="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625" cy="323850"/>
                        </a:xfrm>
                        <a:prstGeom prst="rect">
                          <a:avLst/>
                        </a:prstGeom>
                        <a:solidFill>
                          <a:srgbClr val="FFFFFF"/>
                        </a:solidFill>
                        <a:ln w="9525">
                          <a:noFill/>
                          <a:miter lim="800000"/>
                          <a:headEnd/>
                          <a:tailEnd/>
                        </a:ln>
                      </wps:spPr>
                      <wps:txbx>
                        <w:txbxContent>
                          <w:p w14:paraId="30E152EC" w14:textId="77777777" w:rsidR="000D74B9" w:rsidRPr="005B716B" w:rsidRDefault="000D74B9" w:rsidP="003A031E">
                            <w:pPr>
                              <w:rPr>
                                <w:b/>
                                <w:bCs/>
                                <w:sz w:val="28"/>
                                <w:szCs w:val="28"/>
                                <w:lang w:val="en-US"/>
                              </w:rPr>
                            </w:pPr>
                            <w:r>
                              <w:rPr>
                                <w:b/>
                                <w:bCs/>
                                <w:sz w:val="28"/>
                                <w:szCs w:val="28"/>
                              </w:rPr>
                              <w:t>B</w:t>
                            </w:r>
                            <w:r w:rsidRPr="005B716B">
                              <w:rPr>
                                <w:b/>
                                <w:bCs/>
                                <w:sz w:val="28"/>
                                <w:szCs w:val="2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4A0EAAA" id="_x0000_s1027" type="#_x0000_t202" style="position:absolute;left:0;text-align:left;margin-left:0;margin-top:3.75pt;width:33.75pt;height:25.5pt;z-index:251660288;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" stroked="f">
                <v:textbox>
                  <w:txbxContent>
                    <w:p w14:paraId="30E152EC" w14:textId="77777777" w:rsidR="000D74B9" w:rsidRPr="005B716B" w:rsidRDefault="000D74B9" w:rsidP="003A031E">
                      <w:pPr>
                        <w:rPr>
                          <w:b/>
                          <w:bCs/>
                          <w:sz w:val="28"/>
                          <w:szCs w:val="28"/>
                          <w:lang w:val="en-US"/>
                        </w:rPr>
                      </w:pPr>
                      <w:r>
                        <w:rPr>
                          <w:b/>
                          <w:bCs/>
                          <w:sz w:val="28"/>
                          <w:szCs w:val="28"/>
                        </w:rPr>
                        <w:t>B</w:t>
                      </w:r>
                      <w:r w:rsidRPr="005B716B">
                        <w:rPr>
                          <w:b/>
                          <w:bCs/>
                          <w:sz w:val="28"/>
                          <w:szCs w:val="28"/>
                        </w:rPr>
                        <w:t>.</w:t>
                      </w:r>
                    </w:p>
                  </w:txbxContent>
                </v:textbox>
                <w10:wrap anchorx="margin"/>
              </v:shape>
            </w:pict>
          </mc:Fallback>
        </mc:AlternateContent>
      </w:r>
      <w:r>
        <w:rPr>
          <w:noProof/>
          <w:lang w:val="en-IN" w:eastAsia="en-IN"/>
        </w:rPr>
        <w:drawing>
          <wp:inline distT="0" distB="0" distL="0" distR="0" wp14:anchorId="0E2AF85E" wp14:editId="2186F256">
            <wp:extent cx="6840220" cy="4115435"/>
            <wp:effectExtent l="0" t="0" r="0" b="0"/>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840220" cy="4115435"/>
                    </a:xfrm>
                    <a:prstGeom prst="rect">
                      <a:avLst/>
                    </a:prstGeom>
                    <a:noFill/>
                  </pic:spPr>
                </pic:pic>
              </a:graphicData>
            </a:graphic>
          </wp:inline>
        </w:drawing>
      </w:r>
    </w:p>
    <w:p w14:paraId="00E2CC13" w14:textId="77777777" w:rsidR="000D74B9" w:rsidRDefault="000D74B9" w:rsidP="005B716B">
      <w:pPr>
        <w:jc w:val="center"/>
        <w:rPr>
          <w:lang w:val="en-US"/>
        </w:rPr>
      </w:pPr>
      <w:r w:rsidRPr="005B716B">
        <w:rPr>
          <w:noProof/>
          <w:lang w:val="en-IN" w:eastAsia="en-IN"/>
        </w:rPr>
        <mc:AlternateContent>
          <mc:Choice Requires="wps">
            <w:drawing>
              <wp:anchor distT="45720" distB="45720" distL="114300" distR="114300" simplePos="0" relativeHeight="251661312" behindDoc="0" locked="0" layoutInCell="1" allowOverlap="1" wp14:anchorId="510B8BF5" wp14:editId="4305111E">
                <wp:simplePos x="0" y="0"/>
                <wp:positionH relativeFrom="margin">
                  <wp:align>left</wp:align>
                </wp:positionH>
                <wp:positionV relativeFrom="paragraph">
                  <wp:posOffset>5715</wp:posOffset>
                </wp:positionV>
                <wp:extent cx="428625" cy="323850"/>
                <wp:effectExtent l="0" t="0" r="9525" b="0"/>
                <wp:wrapNone/>
                <wp:docPr id="1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625" cy="323850"/>
                        </a:xfrm>
                        <a:prstGeom prst="rect">
                          <a:avLst/>
                        </a:prstGeom>
                        <a:solidFill>
                          <a:srgbClr val="FFFFFF"/>
                        </a:solidFill>
                        <a:ln w="9525">
                          <a:noFill/>
                          <a:miter lim="800000"/>
                          <a:headEnd/>
                          <a:tailEnd/>
                        </a:ln>
                      </wps:spPr>
                      <wps:txbx>
                        <w:txbxContent>
                          <w:p w14:paraId="4F36FDC1" w14:textId="77777777" w:rsidR="000D74B9" w:rsidRPr="005B716B" w:rsidRDefault="000D74B9" w:rsidP="003A031E">
                            <w:pPr>
                              <w:rPr>
                                <w:b/>
                                <w:bCs/>
                                <w:sz w:val="28"/>
                                <w:szCs w:val="28"/>
                                <w:lang w:val="en-US"/>
                              </w:rPr>
                            </w:pPr>
                            <w:r>
                              <w:rPr>
                                <w:b/>
                                <w:bCs/>
                                <w:sz w:val="28"/>
                                <w:szCs w:val="28"/>
                              </w:rPr>
                              <w:t>C</w:t>
                            </w:r>
                            <w:r w:rsidRPr="005B716B">
                              <w:rPr>
                                <w:b/>
                                <w:bCs/>
                                <w:sz w:val="28"/>
                                <w:szCs w:val="2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10B8BF5" id="_x0000_s1028" type="#_x0000_t202" style="position:absolute;left:0;text-align:left;margin-left:0;margin-top:.45pt;width:33.75pt;height:25.5pt;z-index:251661312;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" stroked="f">
                <v:textbox>
                  <w:txbxContent>
                    <w:p w14:paraId="4F36FDC1" w14:textId="77777777" w:rsidR="000D74B9" w:rsidRPr="005B716B" w:rsidRDefault="000D74B9" w:rsidP="003A031E">
                      <w:pPr>
                        <w:rPr>
                          <w:b/>
                          <w:bCs/>
                          <w:sz w:val="28"/>
                          <w:szCs w:val="28"/>
                          <w:lang w:val="en-US"/>
                        </w:rPr>
                      </w:pPr>
                      <w:r>
                        <w:rPr>
                          <w:b/>
                          <w:bCs/>
                          <w:sz w:val="28"/>
                          <w:szCs w:val="28"/>
                        </w:rPr>
                        <w:t>C</w:t>
                      </w:r>
                      <w:r w:rsidRPr="005B716B">
                        <w:rPr>
                          <w:b/>
                          <w:bCs/>
                          <w:sz w:val="28"/>
                          <w:szCs w:val="28"/>
                        </w:rPr>
                        <w:t>.</w:t>
                      </w:r>
                    </w:p>
                  </w:txbxContent>
                </v:textbox>
                <w10:wrap anchorx="margin"/>
              </v:shape>
            </w:pict>
          </mc:Fallback>
        </mc:AlternateContent>
      </w:r>
      <w:r>
        <w:rPr>
          <w:noProof/>
          <w:lang w:val="en-IN" w:eastAsia="en-IN"/>
        </w:rPr>
        <w:drawing>
          <wp:inline distT="0" distB="0" distL="0" distR="0" wp14:anchorId="346E80F1" wp14:editId="0E557D9D">
            <wp:extent cx="6840220" cy="4102735"/>
            <wp:effectExtent l="0" t="0" r="0" b="0"/>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840220" cy="4102735"/>
                    </a:xfrm>
                    <a:prstGeom prst="rect">
                      <a:avLst/>
                    </a:prstGeom>
                    <a:noFill/>
                  </pic:spPr>
                </pic:pic>
              </a:graphicData>
            </a:graphic>
          </wp:inline>
        </w:drawing>
      </w:r>
    </w:p>
    <w:p w14:paraId="17BBB45F" w14:textId="77777777" w:rsidR="000D74B9" w:rsidRDefault="000D74B9">
      <w:pPr>
        <w:spacing w:line="259" w:lineRule="auto"/>
        <w:rPr>
          <w:rStyle w:val="Heading3Char"/>
          <w:lang w:val="en-US"/>
        </w:rPr>
      </w:pPr>
      <w:r>
        <w:rPr>
          <w:rStyle w:val="Heading3Char"/>
          <w:lang w:val="en-US"/>
        </w:rPr>
        <w:br w:type="page"/>
      </w:r>
    </w:p>
    <w:p w14:paraId="17034E39" w14:textId="401E23FC" w:rsidR="000D74B9" w:rsidRDefault="00AF12CF" w:rsidP="00A178C4">
      <w:pPr>
        <w:jc w:val="both"/>
        <w:rPr>
          <w:lang w:val="en-US"/>
        </w:rPr>
      </w:pPr>
      <w:bookmarkStart w:id="7" w:name="_Toc63340228"/>
      <w:bookmarkStart w:id="8" w:name="_Toc66267455"/>
      <w:r w:rsidRPr="00AF12CF">
        <w:rPr>
          <w:rStyle w:val="Heading3Char"/>
          <w:lang w:val="en-US"/>
        </w:rPr>
        <w:t>Additional file 1:</w:t>
      </w:r>
      <w:r w:rsidR="000D74B9" w:rsidRPr="007D57B3">
        <w:rPr>
          <w:rStyle w:val="Heading3Char"/>
          <w:lang w:val="en-US"/>
        </w:rPr>
        <w:t xml:space="preserve"> Figure </w:t>
      </w:r>
      <w:r>
        <w:rPr>
          <w:rStyle w:val="Heading3Char"/>
          <w:lang w:val="en-US"/>
        </w:rPr>
        <w:t>S</w:t>
      </w:r>
      <w:r w:rsidR="000D74B9" w:rsidRPr="007D57B3">
        <w:rPr>
          <w:rStyle w:val="Heading3Char"/>
          <w:lang w:val="en-US"/>
        </w:rPr>
        <w:t>3.</w:t>
      </w:r>
      <w:bookmarkEnd w:id="7"/>
      <w:bookmarkEnd w:id="8"/>
      <w:r w:rsidR="000D74B9">
        <w:rPr>
          <w:b/>
          <w:bCs/>
          <w:lang w:val="en-US"/>
        </w:rPr>
        <w:t xml:space="preserve"> </w:t>
      </w:r>
      <w:r w:rsidR="000D74B9">
        <w:rPr>
          <w:lang w:val="en-US"/>
        </w:rPr>
        <w:t xml:space="preserve">Comparison of the median </w:t>
      </w:r>
      <w:r w:rsidR="000D74B9" w:rsidRPr="00001675">
        <w:rPr>
          <w:i/>
          <w:iCs/>
          <w:lang w:val="en-US"/>
        </w:rPr>
        <w:t xml:space="preserve">nc886 </w:t>
      </w:r>
      <w:r w:rsidR="000D74B9">
        <w:rPr>
          <w:lang w:val="en-US"/>
        </w:rPr>
        <w:t>DMR methylation levels of the 12 YFS participants (2011 follow-up) with DNA methylation array and mass spectrometry–based bisulfite sequencing (</w:t>
      </w:r>
      <w:proofErr w:type="spellStart"/>
      <w:r w:rsidR="000D74B9">
        <w:rPr>
          <w:lang w:val="en-US"/>
        </w:rPr>
        <w:t>EpiTyper</w:t>
      </w:r>
      <w:proofErr w:type="spellEnd"/>
      <w:r w:rsidR="000D74B9">
        <w:rPr>
          <w:lang w:val="en-US"/>
        </w:rPr>
        <w:t xml:space="preserve">) data available. According to the DNA methylation array clustering, three individuals clustered into the non-methylated group (white), six into the intermediately methylated group (light gray), and three into the hemi-methylated group (dark gray). </w:t>
      </w:r>
    </w:p>
    <w:p w14:paraId="74DC980A" w14:textId="77777777" w:rsidR="000D74B9" w:rsidRDefault="000D74B9" w:rsidP="006D7B90">
      <w:pPr>
        <w:jc w:val="center"/>
        <w:rPr>
          <w:lang w:val="en-US"/>
        </w:rPr>
      </w:pPr>
      <w:r>
        <w:object w:dxaOrig="8856" w:dyaOrig="7992" w14:anchorId="294623B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in;height:324pt" o:ole="">
            <v:imagedata r:id="rId15" o:title=""/>
          </v:shape>
          <o:OLEObject Type="Embed" ProgID="Prism8.Document" ShapeID="_x0000_i1025" DrawAspect="Content" ObjectID="_1687791913" r:id="rId16"/>
        </w:object>
      </w:r>
    </w:p>
    <w:p w14:paraId="4DC1AA16" w14:textId="77777777" w:rsidR="000D74B9" w:rsidRDefault="000D74B9">
      <w:pPr>
        <w:spacing w:line="259" w:lineRule="auto"/>
        <w:rPr>
          <w:lang w:val="en-US"/>
        </w:rPr>
      </w:pPr>
      <w:r>
        <w:rPr>
          <w:lang w:val="en-US"/>
        </w:rPr>
        <w:br w:type="page"/>
      </w:r>
    </w:p>
    <w:p w14:paraId="19A6E62F" w14:textId="5F574506" w:rsidR="000D74B9" w:rsidRPr="006B594D" w:rsidRDefault="000D74B9" w:rsidP="00247EF5">
      <w:pPr>
        <w:jc w:val="both"/>
        <w:rPr>
          <w:b/>
          <w:bCs/>
          <w:lang w:val="en-US"/>
        </w:rPr>
      </w:pPr>
      <w:r w:rsidRPr="00D6582C">
        <w:rPr>
          <w:rStyle w:val="Heading3Char"/>
          <w:noProof/>
          <w:lang w:val="en-IN" w:eastAsia="en-IN"/>
        </w:rPr>
        <w:drawing>
          <wp:anchor distT="0" distB="0" distL="114300" distR="114300" simplePos="0" relativeHeight="251662336" behindDoc="1" locked="0" layoutInCell="1" allowOverlap="1" wp14:anchorId="00C09E45" wp14:editId="78847350">
            <wp:simplePos x="0" y="0"/>
            <wp:positionH relativeFrom="column">
              <wp:posOffset>566420</wp:posOffset>
            </wp:positionH>
            <wp:positionV relativeFrom="paragraph">
              <wp:posOffset>719746</wp:posOffset>
            </wp:positionV>
            <wp:extent cx="5438775" cy="6291580"/>
            <wp:effectExtent l="0" t="0" r="9525" b="0"/>
            <wp:wrapNone/>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38775" cy="6291580"/>
                    </a:xfrm>
                    <a:prstGeom prst="rect">
                      <a:avLst/>
                    </a:prstGeom>
                    <a:noFill/>
                  </pic:spPr>
                </pic:pic>
              </a:graphicData>
            </a:graphic>
            <wp14:sizeRelH relativeFrom="page">
              <wp14:pctWidth>0</wp14:pctWidth>
            </wp14:sizeRelH>
            <wp14:sizeRelV relativeFrom="page">
              <wp14:pctHeight>0</wp14:pctHeight>
            </wp14:sizeRelV>
          </wp:anchor>
        </w:drawing>
      </w:r>
      <w:bookmarkStart w:id="9" w:name="_Toc63340229"/>
      <w:bookmarkStart w:id="10" w:name="_Toc66267456"/>
      <w:r w:rsidR="00AF12CF" w:rsidRPr="00AF12CF">
        <w:rPr>
          <w:rStyle w:val="Heading3Char"/>
          <w:lang w:val="en-US"/>
        </w:rPr>
        <w:t>Additional file 1:</w:t>
      </w:r>
      <w:r w:rsidRPr="007D57B3">
        <w:rPr>
          <w:rStyle w:val="Heading3Char"/>
          <w:lang w:val="en-US"/>
        </w:rPr>
        <w:t xml:space="preserve"> Figure </w:t>
      </w:r>
      <w:r w:rsidR="00AF12CF">
        <w:rPr>
          <w:rStyle w:val="Heading3Char"/>
          <w:lang w:val="en-US"/>
        </w:rPr>
        <w:t>S</w:t>
      </w:r>
      <w:r w:rsidRPr="007D57B3">
        <w:rPr>
          <w:rStyle w:val="Heading3Char"/>
          <w:lang w:val="en-US"/>
        </w:rPr>
        <w:t>4.</w:t>
      </w:r>
      <w:bookmarkEnd w:id="9"/>
      <w:bookmarkEnd w:id="10"/>
      <w:r>
        <w:rPr>
          <w:b/>
          <w:bCs/>
          <w:lang w:val="en-US"/>
        </w:rPr>
        <w:t xml:space="preserve"> </w:t>
      </w:r>
      <w:r>
        <w:rPr>
          <w:lang w:val="en-US"/>
        </w:rPr>
        <w:t xml:space="preserve">Median methylation of the 14 CpG sites at the </w:t>
      </w:r>
      <w:r w:rsidRPr="00F27910">
        <w:rPr>
          <w:i/>
          <w:iCs/>
          <w:lang w:val="en-US"/>
        </w:rPr>
        <w:t xml:space="preserve">nc886 </w:t>
      </w:r>
      <w:r>
        <w:rPr>
          <w:lang w:val="en-US"/>
        </w:rPr>
        <w:t xml:space="preserve">epiallele in </w:t>
      </w:r>
      <w:r>
        <w:rPr>
          <w:rFonts w:cs="Times New Roman"/>
          <w:szCs w:val="24"/>
          <w:lang w:val="en-US"/>
        </w:rPr>
        <w:t xml:space="preserve">monocytes (CD14+), B-cells (CD19+), and naïve or memory T cells (CD4 naïve or CD4 memory) from the data of </w:t>
      </w:r>
      <w:proofErr w:type="spellStart"/>
      <w:r w:rsidRPr="002C4A20">
        <w:rPr>
          <w:rFonts w:cs="Times New Roman"/>
          <w:szCs w:val="24"/>
          <w:lang w:val="en-US"/>
        </w:rPr>
        <w:t>Rhead</w:t>
      </w:r>
      <w:proofErr w:type="spellEnd"/>
      <w:r>
        <w:rPr>
          <w:rFonts w:cs="Times New Roman"/>
          <w:szCs w:val="24"/>
          <w:lang w:val="en-US"/>
        </w:rPr>
        <w:t xml:space="preserve"> et al. </w:t>
      </w:r>
      <w:sdt>
        <w:sdtPr>
          <w:rPr>
            <w:rFonts w:cs="Times New Roman"/>
            <w:color w:val="000000"/>
            <w:szCs w:val="24"/>
            <w:vertAlign w:val="superscript"/>
            <w:lang w:val="en-US"/>
          </w:rPr>
          <w:tag w:val="MENDELEY_CITATION_v3_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"/>
          <w:id w:val="1893697602"/>
          <w:placeholder>
            <w:docPart w:val="DefaultPlaceholder_-1854013440"/>
          </w:placeholder>
        </w:sdtPr>
        <w:sdtEndPr>
          <w:rPr>
            <w:rFonts w:cstheme="minorBidi"/>
            <w:szCs w:val="22"/>
            <w:lang w:val="fi-FI"/>
          </w:rPr>
        </w:sdtEndPr>
        <w:sdtContent>
          <w:r w:rsidRPr="000D74B9">
            <w:rPr>
              <w:color w:val="000000"/>
              <w:vertAlign w:val="superscript"/>
              <w:lang w:val="en-US"/>
            </w:rPr>
            <w:t>1</w:t>
          </w:r>
        </w:sdtContent>
      </w:sdt>
      <w:r>
        <w:rPr>
          <w:lang w:val="en-US"/>
        </w:rPr>
        <w:t xml:space="preserve"> (</w:t>
      </w:r>
      <w:r>
        <w:rPr>
          <w:rFonts w:cs="Times New Roman"/>
          <w:szCs w:val="24"/>
          <w:lang w:val="en-US"/>
        </w:rPr>
        <w:t xml:space="preserve">GSE131989). Figures present the median methylation β values of different cell populations from 59 individuals who could be reliably mapped as specific individuals according to the phenotype data available. Individual dots are colored according to the </w:t>
      </w:r>
      <w:r w:rsidRPr="00001675">
        <w:rPr>
          <w:rFonts w:cs="Times New Roman"/>
          <w:i/>
          <w:iCs/>
          <w:szCs w:val="24"/>
          <w:lang w:val="en-US"/>
        </w:rPr>
        <w:t>nc886</w:t>
      </w:r>
      <w:r>
        <w:rPr>
          <w:rFonts w:cs="Times New Roman"/>
          <w:szCs w:val="24"/>
          <w:lang w:val="en-US"/>
        </w:rPr>
        <w:t xml:space="preserve"> epiallele methylation group that the individual mostly clustered into (non-methylated = white, intermediately methylated = light gray, hemi-methylated = dark gray). Data indicates that the methylation status of the </w:t>
      </w:r>
      <w:r w:rsidRPr="00EA727F">
        <w:rPr>
          <w:rFonts w:cs="Times New Roman"/>
          <w:i/>
          <w:iCs/>
          <w:szCs w:val="24"/>
          <w:lang w:val="en-US"/>
        </w:rPr>
        <w:t>nc886</w:t>
      </w:r>
      <w:r>
        <w:rPr>
          <w:rFonts w:cs="Times New Roman"/>
          <w:szCs w:val="24"/>
          <w:lang w:val="en-US"/>
        </w:rPr>
        <w:t xml:space="preserve"> epiallele is very similar in different blood cell populations and that the intermediately methylated status is not caused by a different methylation status being present in different blood cell types.</w:t>
      </w:r>
    </w:p>
    <w:p w14:paraId="32D96AE6" w14:textId="77777777" w:rsidR="000D74B9" w:rsidRDefault="000D74B9" w:rsidP="00247EF5">
      <w:pPr>
        <w:jc w:val="center"/>
        <w:rPr>
          <w:lang w:val="en-US"/>
        </w:rPr>
      </w:pPr>
    </w:p>
    <w:p w14:paraId="59E6BA84" w14:textId="77777777" w:rsidR="000D74B9" w:rsidRDefault="000D74B9" w:rsidP="00247EF5">
      <w:pPr>
        <w:jc w:val="center"/>
        <w:rPr>
          <w:lang w:val="en-US"/>
        </w:rPr>
      </w:pPr>
    </w:p>
    <w:p w14:paraId="038E464E" w14:textId="77777777" w:rsidR="000D74B9" w:rsidRDefault="000D74B9" w:rsidP="00247EF5">
      <w:pPr>
        <w:jc w:val="center"/>
        <w:rPr>
          <w:lang w:val="en-US"/>
        </w:rPr>
      </w:pPr>
    </w:p>
    <w:p w14:paraId="042BC47A" w14:textId="77777777" w:rsidR="000D74B9" w:rsidRDefault="000D74B9" w:rsidP="00247EF5">
      <w:pPr>
        <w:jc w:val="center"/>
        <w:rPr>
          <w:lang w:val="en-US"/>
        </w:rPr>
      </w:pPr>
    </w:p>
    <w:p w14:paraId="1E1D4142" w14:textId="77777777" w:rsidR="000D74B9" w:rsidRDefault="000D74B9" w:rsidP="00247EF5">
      <w:pPr>
        <w:jc w:val="center"/>
        <w:rPr>
          <w:lang w:val="en-US"/>
        </w:rPr>
      </w:pPr>
    </w:p>
    <w:p w14:paraId="635D38A5" w14:textId="77777777" w:rsidR="000D74B9" w:rsidRDefault="000D74B9" w:rsidP="00247EF5">
      <w:pPr>
        <w:jc w:val="center"/>
        <w:rPr>
          <w:lang w:val="en-US"/>
        </w:rPr>
      </w:pPr>
    </w:p>
    <w:p w14:paraId="0A531093" w14:textId="77777777" w:rsidR="000D74B9" w:rsidRDefault="000D74B9" w:rsidP="00247EF5">
      <w:pPr>
        <w:jc w:val="center"/>
        <w:rPr>
          <w:lang w:val="en-US"/>
        </w:rPr>
      </w:pPr>
    </w:p>
    <w:p w14:paraId="2FAF89D5" w14:textId="77777777" w:rsidR="000D74B9" w:rsidRDefault="000D74B9" w:rsidP="00247EF5">
      <w:pPr>
        <w:jc w:val="center"/>
        <w:rPr>
          <w:lang w:val="en-US"/>
        </w:rPr>
      </w:pPr>
    </w:p>
    <w:p w14:paraId="7C476D38" w14:textId="77777777" w:rsidR="000D74B9" w:rsidRDefault="000D74B9" w:rsidP="00247EF5">
      <w:pPr>
        <w:jc w:val="center"/>
        <w:rPr>
          <w:lang w:val="en-US"/>
        </w:rPr>
      </w:pPr>
    </w:p>
    <w:p w14:paraId="5B35EA10" w14:textId="77777777" w:rsidR="000D74B9" w:rsidRDefault="000D74B9" w:rsidP="00247EF5">
      <w:pPr>
        <w:jc w:val="center"/>
        <w:rPr>
          <w:lang w:val="en-US"/>
        </w:rPr>
      </w:pPr>
    </w:p>
    <w:p w14:paraId="3E61573B" w14:textId="77777777" w:rsidR="000D74B9" w:rsidRDefault="000D74B9" w:rsidP="00247EF5">
      <w:pPr>
        <w:jc w:val="center"/>
        <w:rPr>
          <w:lang w:val="en-US"/>
        </w:rPr>
      </w:pPr>
    </w:p>
    <w:p w14:paraId="375C5018" w14:textId="77777777" w:rsidR="000D74B9" w:rsidRDefault="000D74B9" w:rsidP="00247EF5">
      <w:pPr>
        <w:pStyle w:val="Heading2"/>
        <w:rPr>
          <w:lang w:val="en-US"/>
        </w:rPr>
      </w:pPr>
    </w:p>
    <w:p w14:paraId="6B798481" w14:textId="77777777" w:rsidR="000D74B9" w:rsidRDefault="000D74B9">
      <w:pPr>
        <w:spacing w:line="259" w:lineRule="auto"/>
        <w:rPr>
          <w:rStyle w:val="Heading3Char"/>
          <w:lang w:val="en-US"/>
        </w:rPr>
      </w:pPr>
      <w:r>
        <w:rPr>
          <w:rStyle w:val="Heading3Char"/>
          <w:lang w:val="en-US"/>
        </w:rPr>
        <w:br w:type="page"/>
      </w:r>
    </w:p>
    <w:p w14:paraId="2FDD3643" w14:textId="31FFE626" w:rsidR="000D74B9" w:rsidRDefault="00AF12CF" w:rsidP="00D92F68">
      <w:pPr>
        <w:rPr>
          <w:lang w:val="en-US"/>
        </w:rPr>
      </w:pPr>
      <w:bookmarkStart w:id="11" w:name="_Toc63340230"/>
      <w:bookmarkStart w:id="12" w:name="_Toc66267457"/>
      <w:r w:rsidRPr="00AF12CF">
        <w:rPr>
          <w:rStyle w:val="Heading3Char"/>
          <w:lang w:val="en-US"/>
        </w:rPr>
        <w:t>Additional file 1:</w:t>
      </w:r>
      <w:r w:rsidR="000D74B9" w:rsidRPr="007D57B3">
        <w:rPr>
          <w:rStyle w:val="Heading3Char"/>
          <w:lang w:val="en-US"/>
        </w:rPr>
        <w:t xml:space="preserve"> Figure </w:t>
      </w:r>
      <w:r>
        <w:rPr>
          <w:rStyle w:val="Heading3Char"/>
          <w:lang w:val="en-US"/>
        </w:rPr>
        <w:t>S</w:t>
      </w:r>
      <w:r w:rsidR="000D74B9" w:rsidRPr="007D57B3">
        <w:rPr>
          <w:rStyle w:val="Heading3Char"/>
          <w:lang w:val="en-US"/>
        </w:rPr>
        <w:t>5.</w:t>
      </w:r>
      <w:bookmarkEnd w:id="11"/>
      <w:bookmarkEnd w:id="12"/>
      <w:r w:rsidR="000D74B9">
        <w:rPr>
          <w:b/>
          <w:bCs/>
          <w:lang w:val="en-US"/>
        </w:rPr>
        <w:t xml:space="preserve"> </w:t>
      </w:r>
      <w:r w:rsidR="000D74B9">
        <w:rPr>
          <w:lang w:val="en-US"/>
        </w:rPr>
        <w:t xml:space="preserve">Comparison of nc886-102nt, -3p, and -5p levels in the (A) blood and (B) serum of 50 YFS participants from the 2011 follow-up, and in (C) iPSCs (d0). Cases have been sorted according to ascending nc886-102nt levels. In A and B, fold changes have been calculated in reference to the median of the hemi-methylated </w:t>
      </w:r>
      <w:r w:rsidR="000D74B9" w:rsidRPr="00001675">
        <w:rPr>
          <w:i/>
          <w:iCs/>
          <w:lang w:val="en-US"/>
        </w:rPr>
        <w:t>nc886</w:t>
      </w:r>
      <w:r w:rsidR="000D74B9">
        <w:rPr>
          <w:lang w:val="en-US"/>
        </w:rPr>
        <w:t xml:space="preserve"> epiallele group and, in C, in reference to the median of all measured samples at d0.</w:t>
      </w:r>
    </w:p>
    <w:p w14:paraId="5477634F" w14:textId="77777777" w:rsidR="000D74B9" w:rsidRDefault="000D74B9" w:rsidP="00D92F68">
      <w:pPr>
        <w:rPr>
          <w:lang w:val="en-US"/>
        </w:rPr>
        <w:sectPr w:rsidR="000D74B9" w:rsidSect="005B716B">
          <w:footerReference w:type="default" r:id="rId18"/>
          <w:pgSz w:w="11906" w:h="16838"/>
          <w:pgMar w:top="720" w:right="720" w:bottom="720" w:left="720" w:header="708" w:footer="708" w:gutter="0"/>
          <w:cols w:space="708"/>
          <w:docGrid w:linePitch="360"/>
        </w:sectPr>
      </w:pPr>
      <w:r>
        <w:rPr>
          <w:noProof/>
          <w:lang w:val="en-IN" w:eastAsia="en-IN"/>
        </w:rPr>
        <w:drawing>
          <wp:inline distT="0" distB="0" distL="0" distR="0" wp14:anchorId="0C48B163" wp14:editId="5BC9E294">
            <wp:extent cx="4611392" cy="8400516"/>
            <wp:effectExtent l="0" t="0" r="0" b="635"/>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24120" cy="8423703"/>
                    </a:xfrm>
                    <a:prstGeom prst="rect">
                      <a:avLst/>
                    </a:prstGeom>
                    <a:noFill/>
                  </pic:spPr>
                </pic:pic>
              </a:graphicData>
            </a:graphic>
          </wp:inline>
        </w:drawing>
      </w:r>
    </w:p>
    <w:p w14:paraId="0329A5AB" w14:textId="77777777" w:rsidR="000D74B9" w:rsidRDefault="000D74B9" w:rsidP="00023A50">
      <w:pPr>
        <w:jc w:val="both"/>
        <w:rPr>
          <w:lang w:val="en-US"/>
        </w:rPr>
      </w:pPr>
      <w:bookmarkStart w:id="13" w:name="_Toc66267458"/>
      <w:r>
        <w:rPr>
          <w:rStyle w:val="Heading3Char"/>
          <w:noProof/>
          <w:lang w:val="en-IN" w:eastAsia="en-IN"/>
        </w:rPr>
        <w:drawing>
          <wp:inline distT="0" distB="0" distL="0" distR="0" wp14:anchorId="6B0629C5" wp14:editId="667D5AE2">
            <wp:extent cx="10297160" cy="6577965"/>
            <wp:effectExtent l="0" t="0" r="0" b="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0297160" cy="6577965"/>
                    </a:xfrm>
                    <a:prstGeom prst="rect">
                      <a:avLst/>
                    </a:prstGeom>
                    <a:noFill/>
                  </pic:spPr>
                </pic:pic>
              </a:graphicData>
            </a:graphic>
          </wp:inline>
        </w:drawing>
      </w:r>
      <w:bookmarkEnd w:id="13"/>
    </w:p>
    <w:p w14:paraId="6FC54E09" w14:textId="77777777" w:rsidR="000D74B9" w:rsidRDefault="000D74B9" w:rsidP="00D92F68">
      <w:pPr>
        <w:rPr>
          <w:lang w:val="en-US"/>
        </w:rPr>
      </w:pPr>
    </w:p>
    <w:p w14:paraId="7F4FA2F5" w14:textId="77777777" w:rsidR="000D74B9" w:rsidRDefault="000D74B9" w:rsidP="00D92F68">
      <w:pPr>
        <w:rPr>
          <w:lang w:val="en-US"/>
        </w:rPr>
      </w:pPr>
      <w:r>
        <w:rPr>
          <w:noProof/>
          <w:lang w:val="en-IN" w:eastAsia="en-IN"/>
        </w:rPr>
        <w:drawing>
          <wp:inline distT="0" distB="0" distL="0" distR="0" wp14:anchorId="721474BA" wp14:editId="15CF019A">
            <wp:extent cx="6298895" cy="2962275"/>
            <wp:effectExtent l="0" t="0" r="698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306306" cy="2965760"/>
                    </a:xfrm>
                    <a:prstGeom prst="rect">
                      <a:avLst/>
                    </a:prstGeom>
                    <a:noFill/>
                  </pic:spPr>
                </pic:pic>
              </a:graphicData>
            </a:graphic>
          </wp:inline>
        </w:drawing>
      </w:r>
    </w:p>
    <w:p w14:paraId="2D2B934E" w14:textId="77777777" w:rsidR="000D74B9" w:rsidRDefault="000D74B9" w:rsidP="00D92F68">
      <w:pPr>
        <w:rPr>
          <w:lang w:val="en-US"/>
        </w:rPr>
      </w:pPr>
      <w:r>
        <w:rPr>
          <w:noProof/>
          <w:lang w:val="en-IN" w:eastAsia="en-IN"/>
        </w:rPr>
        <w:drawing>
          <wp:inline distT="0" distB="0" distL="0" distR="0" wp14:anchorId="417D3881" wp14:editId="7BED723E">
            <wp:extent cx="10144760" cy="3938270"/>
            <wp:effectExtent l="0" t="0" r="8890" b="508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0144760" cy="3938270"/>
                    </a:xfrm>
                    <a:prstGeom prst="rect">
                      <a:avLst/>
                    </a:prstGeom>
                    <a:noFill/>
                  </pic:spPr>
                </pic:pic>
              </a:graphicData>
            </a:graphic>
          </wp:inline>
        </w:drawing>
      </w:r>
    </w:p>
    <w:p w14:paraId="7BBEEC60" w14:textId="412D1A05" w:rsidR="000D74B9" w:rsidRDefault="00AF12CF" w:rsidP="00D92F68">
      <w:pPr>
        <w:rPr>
          <w:lang w:val="en-US"/>
        </w:rPr>
        <w:sectPr w:rsidR="000D74B9" w:rsidSect="00023A50">
          <w:pgSz w:w="16838" w:h="11906" w:orient="landscape"/>
          <w:pgMar w:top="720" w:right="720" w:bottom="720" w:left="720" w:header="708" w:footer="708" w:gutter="0"/>
          <w:cols w:space="708"/>
          <w:docGrid w:linePitch="360"/>
        </w:sectPr>
      </w:pPr>
      <w:r w:rsidRPr="00AF12CF">
        <w:rPr>
          <w:rStyle w:val="Heading3Char"/>
          <w:lang w:val="en-US"/>
        </w:rPr>
        <w:t>Additional file 1:</w:t>
      </w:r>
      <w:r w:rsidR="000D74B9" w:rsidRPr="00023A50">
        <w:rPr>
          <w:rStyle w:val="Heading3Char"/>
          <w:lang w:val="en-US"/>
        </w:rPr>
        <w:t xml:space="preserve"> Figure </w:t>
      </w:r>
      <w:r>
        <w:rPr>
          <w:rStyle w:val="Heading3Char"/>
          <w:lang w:val="en-US"/>
        </w:rPr>
        <w:t>S</w:t>
      </w:r>
      <w:r w:rsidR="000D74B9" w:rsidRPr="00023A50">
        <w:rPr>
          <w:rStyle w:val="Heading3Char"/>
          <w:lang w:val="en-US"/>
        </w:rPr>
        <w:t>6.</w:t>
      </w:r>
      <w:r w:rsidR="000D74B9" w:rsidRPr="00023A50">
        <w:rPr>
          <w:lang w:val="en-US"/>
        </w:rPr>
        <w:t xml:space="preserve"> Associations between the methylation levels of the 18 </w:t>
      </w:r>
      <w:proofErr w:type="spellStart"/>
      <w:r w:rsidR="000D74B9" w:rsidRPr="00023A50">
        <w:rPr>
          <w:lang w:val="en-US"/>
        </w:rPr>
        <w:t>CpGs</w:t>
      </w:r>
      <w:proofErr w:type="spellEnd"/>
      <w:r w:rsidR="000D74B9" w:rsidRPr="00023A50">
        <w:rPr>
          <w:lang w:val="en-US"/>
        </w:rPr>
        <w:t xml:space="preserve"> in the nc886 DMR and genetic variation in (A–C) the Genetics of the DNA Methylation Consortium (</w:t>
      </w:r>
      <w:proofErr w:type="spellStart"/>
      <w:r w:rsidR="000D74B9" w:rsidRPr="00023A50">
        <w:rPr>
          <w:lang w:val="en-US"/>
        </w:rPr>
        <w:t>GoDMC</w:t>
      </w:r>
      <w:proofErr w:type="spellEnd"/>
      <w:r w:rsidR="000D74B9" w:rsidRPr="00023A50">
        <w:rPr>
          <w:lang w:val="en-US"/>
        </w:rPr>
        <w:t xml:space="preserve"> data (http://mqtldb.godmc.org.uk/; n≈32000), and (D) in the YFS 2011 EPIC data (n = 1,526). (A) In the </w:t>
      </w:r>
      <w:proofErr w:type="spellStart"/>
      <w:r w:rsidR="000D74B9" w:rsidRPr="00023A50">
        <w:rPr>
          <w:lang w:val="en-US"/>
        </w:rPr>
        <w:t>GoDMC</w:t>
      </w:r>
      <w:proofErr w:type="spellEnd"/>
      <w:r w:rsidR="000D74B9" w:rsidRPr="00023A50">
        <w:rPr>
          <w:lang w:val="en-US"/>
        </w:rPr>
        <w:t xml:space="preserve"> data, a multitude of associations are detected with the four </w:t>
      </w:r>
      <w:proofErr w:type="spellStart"/>
      <w:r w:rsidR="000D74B9" w:rsidRPr="00023A50">
        <w:rPr>
          <w:lang w:val="en-US"/>
        </w:rPr>
        <w:t>GpGs</w:t>
      </w:r>
      <w:proofErr w:type="spellEnd"/>
      <w:r w:rsidR="000D74B9" w:rsidRPr="00023A50">
        <w:rPr>
          <w:lang w:val="en-US"/>
        </w:rPr>
        <w:t xml:space="preserve"> presenting non-bimodal methylation patterns (i, not in boldface) and some with those </w:t>
      </w:r>
      <w:proofErr w:type="spellStart"/>
      <w:r w:rsidR="000D74B9" w:rsidRPr="00023A50">
        <w:rPr>
          <w:lang w:val="en-US"/>
        </w:rPr>
        <w:t>bimodally</w:t>
      </w:r>
      <w:proofErr w:type="spellEnd"/>
      <w:r w:rsidR="000D74B9" w:rsidRPr="00023A50">
        <w:rPr>
          <w:lang w:val="en-US"/>
        </w:rPr>
        <w:t xml:space="preserve"> distributed </w:t>
      </w:r>
      <w:proofErr w:type="spellStart"/>
      <w:r w:rsidR="000D74B9" w:rsidRPr="00023A50">
        <w:rPr>
          <w:lang w:val="en-US"/>
        </w:rPr>
        <w:t>CpGs</w:t>
      </w:r>
      <w:proofErr w:type="spellEnd"/>
      <w:r w:rsidR="000D74B9" w:rsidRPr="00023A50">
        <w:rPr>
          <w:lang w:val="en-US"/>
        </w:rPr>
        <w:t xml:space="preserve"> that are located down-stream from the nc886 gene (ii). No association was detected with the 6 </w:t>
      </w:r>
      <w:proofErr w:type="spellStart"/>
      <w:r w:rsidR="000D74B9" w:rsidRPr="00023A50">
        <w:rPr>
          <w:lang w:val="en-US"/>
        </w:rPr>
        <w:t>CpGs</w:t>
      </w:r>
      <w:proofErr w:type="spellEnd"/>
      <w:r w:rsidR="000D74B9" w:rsidRPr="00023A50">
        <w:rPr>
          <w:lang w:val="en-US"/>
        </w:rPr>
        <w:t xml:space="preserve"> with a bimodal distribution which are located on or directly up-stream from the nc886 gene (indicated with gray front color), and only four associations were identified with the two </w:t>
      </w:r>
      <w:proofErr w:type="spellStart"/>
      <w:r w:rsidR="000D74B9" w:rsidRPr="00023A50">
        <w:rPr>
          <w:lang w:val="en-US"/>
        </w:rPr>
        <w:t>CpGs</w:t>
      </w:r>
      <w:proofErr w:type="spellEnd"/>
      <w:r w:rsidR="000D74B9" w:rsidRPr="00023A50">
        <w:rPr>
          <w:lang w:val="en-US"/>
        </w:rPr>
        <w:t xml:space="preserve"> located further up-stream from nc886 (iii). (B) The genetic variations that associated with the non-</w:t>
      </w:r>
      <w:proofErr w:type="spellStart"/>
      <w:r w:rsidR="000D74B9" w:rsidRPr="00023A50">
        <w:rPr>
          <w:lang w:val="en-US"/>
        </w:rPr>
        <w:t>bimodally</w:t>
      </w:r>
      <w:proofErr w:type="spellEnd"/>
      <w:r w:rsidR="000D74B9" w:rsidRPr="00023A50">
        <w:rPr>
          <w:lang w:val="en-US"/>
        </w:rPr>
        <w:t xml:space="preserve"> distributed </w:t>
      </w:r>
      <w:proofErr w:type="spellStart"/>
      <w:r w:rsidR="000D74B9" w:rsidRPr="00023A50">
        <w:rPr>
          <w:lang w:val="en-US"/>
        </w:rPr>
        <w:t>CpGs</w:t>
      </w:r>
      <w:proofErr w:type="spellEnd"/>
      <w:r w:rsidR="000D74B9" w:rsidRPr="00023A50">
        <w:rPr>
          <w:lang w:val="en-US"/>
        </w:rPr>
        <w:t xml:space="preserve"> (</w:t>
      </w:r>
      <w:proofErr w:type="spellStart"/>
      <w:r w:rsidR="000D74B9" w:rsidRPr="00023A50">
        <w:rPr>
          <w:lang w:val="en-US"/>
        </w:rPr>
        <w:t>i</w:t>
      </w:r>
      <w:proofErr w:type="spellEnd"/>
      <w:r w:rsidR="000D74B9" w:rsidRPr="00023A50">
        <w:rPr>
          <w:lang w:val="en-US"/>
        </w:rPr>
        <w:t xml:space="preserve">) overlapped greatly. (C) Far less overlap was seen with those variations that associated with the </w:t>
      </w:r>
      <w:proofErr w:type="spellStart"/>
      <w:r w:rsidR="000D74B9" w:rsidRPr="00023A50">
        <w:rPr>
          <w:lang w:val="en-US"/>
        </w:rPr>
        <w:t>bimodally</w:t>
      </w:r>
      <w:proofErr w:type="spellEnd"/>
      <w:r w:rsidR="000D74B9" w:rsidRPr="00023A50">
        <w:rPr>
          <w:lang w:val="en-US"/>
        </w:rPr>
        <w:t xml:space="preserve"> distributed </w:t>
      </w:r>
      <w:proofErr w:type="spellStart"/>
      <w:r w:rsidR="000D74B9" w:rsidRPr="00023A50">
        <w:rPr>
          <w:lang w:val="en-US"/>
        </w:rPr>
        <w:t>CpGs</w:t>
      </w:r>
      <w:proofErr w:type="spellEnd"/>
      <w:r w:rsidR="000D74B9" w:rsidRPr="00023A50">
        <w:rPr>
          <w:lang w:val="en-US"/>
        </w:rPr>
        <w:t xml:space="preserve"> down-stream from nc886</w:t>
      </w:r>
      <w:r w:rsidR="000D74B9">
        <w:rPr>
          <w:lang w:val="en-US"/>
        </w:rPr>
        <w:t xml:space="preserve"> </w:t>
      </w:r>
      <w:r w:rsidR="000D74B9" w:rsidRPr="00C92BBE">
        <w:rPr>
          <w:rFonts w:cs="Arial"/>
          <w:color w:val="000000"/>
          <w:szCs w:val="20"/>
          <w:lang w:val="en-US"/>
        </w:rPr>
        <w:t xml:space="preserve">and only 5 correlating SNPs (rs11742191, rs11749522, rs17169806, rs62365993, rs2881285) associated with at least 4 of the 14 </w:t>
      </w:r>
      <w:proofErr w:type="spellStart"/>
      <w:r w:rsidR="000D74B9" w:rsidRPr="00C92BBE">
        <w:rPr>
          <w:rFonts w:cs="Arial"/>
          <w:color w:val="000000"/>
          <w:szCs w:val="20"/>
          <w:lang w:val="en-US"/>
        </w:rPr>
        <w:t>bimodally</w:t>
      </w:r>
      <w:proofErr w:type="spellEnd"/>
      <w:r w:rsidR="000D74B9" w:rsidRPr="00C92BBE">
        <w:rPr>
          <w:rFonts w:cs="Arial"/>
          <w:color w:val="000000"/>
          <w:szCs w:val="20"/>
          <w:lang w:val="en-US"/>
        </w:rPr>
        <w:t xml:space="preserve"> distributed </w:t>
      </w:r>
      <w:proofErr w:type="spellStart"/>
      <w:r w:rsidR="000D74B9" w:rsidRPr="00C92BBE">
        <w:rPr>
          <w:rFonts w:cs="Arial"/>
          <w:color w:val="000000"/>
          <w:szCs w:val="20"/>
          <w:lang w:val="en-US"/>
        </w:rPr>
        <w:t>CpGs</w:t>
      </w:r>
      <w:proofErr w:type="spellEnd"/>
      <w:r w:rsidR="000D74B9" w:rsidRPr="00C92BBE">
        <w:rPr>
          <w:rFonts w:cs="Arial"/>
          <w:color w:val="000000"/>
          <w:szCs w:val="20"/>
          <w:lang w:val="en-US"/>
        </w:rPr>
        <w:t xml:space="preserve"> (cg04515200, cg06478886, cg07158503, cg11608150)</w:t>
      </w:r>
      <w:r w:rsidR="000D74B9" w:rsidRPr="00023A50">
        <w:rPr>
          <w:lang w:val="en-US"/>
        </w:rPr>
        <w:t xml:space="preserve"> (ii). (D) In YFS, only the methylation of cg16684184, cg00308130, and cg06536614 associated with genetic variation. Almost all of the associations with cg16684184 and cg00308130 (with the exception of rs7726617, rs142812848, and rs4572 associating with cg16684184) were also seen in the </w:t>
      </w:r>
      <w:proofErr w:type="spellStart"/>
      <w:r w:rsidR="000D74B9" w:rsidRPr="00023A50">
        <w:rPr>
          <w:lang w:val="en-US"/>
        </w:rPr>
        <w:t>GoDMC</w:t>
      </w:r>
      <w:proofErr w:type="spellEnd"/>
      <w:r w:rsidR="000D74B9" w:rsidRPr="00023A50">
        <w:rPr>
          <w:lang w:val="en-US"/>
        </w:rPr>
        <w:t xml:space="preserve"> data. In contrast, none of the 3 variations associating with cg06536614 were observed to be associated with the methylation of this </w:t>
      </w:r>
      <w:proofErr w:type="spellStart"/>
      <w:r w:rsidR="000D74B9" w:rsidRPr="00023A50">
        <w:rPr>
          <w:lang w:val="en-US"/>
        </w:rPr>
        <w:t>CpG</w:t>
      </w:r>
      <w:proofErr w:type="spellEnd"/>
      <w:r w:rsidR="000D74B9" w:rsidRPr="00023A50">
        <w:rPr>
          <w:lang w:val="en-US"/>
        </w:rPr>
        <w:t xml:space="preserve"> in the </w:t>
      </w:r>
      <w:proofErr w:type="spellStart"/>
      <w:r w:rsidR="000D74B9">
        <w:rPr>
          <w:lang w:val="en-US"/>
        </w:rPr>
        <w:t>G</w:t>
      </w:r>
      <w:r w:rsidR="000D74B9" w:rsidRPr="00023A50">
        <w:rPr>
          <w:lang w:val="en-US"/>
        </w:rPr>
        <w:t>oDMC</w:t>
      </w:r>
      <w:proofErr w:type="spellEnd"/>
      <w:r w:rsidR="000D74B9" w:rsidRPr="00023A50">
        <w:rPr>
          <w:lang w:val="en-US"/>
        </w:rPr>
        <w:t xml:space="preserve"> data.</w:t>
      </w:r>
    </w:p>
    <w:p w14:paraId="667F254B" w14:textId="35623902" w:rsidR="000D74B9" w:rsidRDefault="00AF12CF" w:rsidP="00023A50">
      <w:pPr>
        <w:pStyle w:val="Heading2"/>
        <w:rPr>
          <w:lang w:val="en-US"/>
        </w:rPr>
      </w:pPr>
      <w:bookmarkStart w:id="14" w:name="_Toc66267459"/>
      <w:r w:rsidRPr="00AF12CF">
        <w:rPr>
          <w:lang w:val="en-US"/>
        </w:rPr>
        <w:t>Additional file 1:</w:t>
      </w:r>
      <w:r w:rsidR="000D74B9">
        <w:rPr>
          <w:lang w:val="en-US"/>
        </w:rPr>
        <w:t xml:space="preserve"> tables</w:t>
      </w:r>
      <w:bookmarkEnd w:id="14"/>
    </w:p>
    <w:p w14:paraId="36C6A95B" w14:textId="1967BDF6" w:rsidR="000D74B9" w:rsidRPr="00F4093B" w:rsidRDefault="00AF12CF" w:rsidP="006D76B5">
      <w:pPr>
        <w:jc w:val="both"/>
        <w:rPr>
          <w:lang w:val="en-US"/>
        </w:rPr>
      </w:pPr>
      <w:bookmarkStart w:id="15" w:name="_Toc63340233"/>
      <w:bookmarkStart w:id="16" w:name="_Toc66267460"/>
      <w:r w:rsidRPr="00AF12CF">
        <w:rPr>
          <w:rStyle w:val="Heading3Char"/>
          <w:lang w:val="en-US"/>
        </w:rPr>
        <w:t>Additional file 1:</w:t>
      </w:r>
      <w:r w:rsidR="000D74B9" w:rsidRPr="007D57B3">
        <w:rPr>
          <w:rStyle w:val="Heading3Char"/>
          <w:lang w:val="en-US"/>
        </w:rPr>
        <w:t xml:space="preserve"> Table </w:t>
      </w:r>
      <w:r>
        <w:rPr>
          <w:rStyle w:val="Heading3Char"/>
          <w:lang w:val="en-US"/>
        </w:rPr>
        <w:t>S</w:t>
      </w:r>
      <w:r w:rsidR="000D74B9" w:rsidRPr="007D57B3">
        <w:rPr>
          <w:rStyle w:val="Heading3Char"/>
          <w:lang w:val="en-US"/>
        </w:rPr>
        <w:t>1.</w:t>
      </w:r>
      <w:bookmarkEnd w:id="15"/>
      <w:bookmarkEnd w:id="16"/>
      <w:r w:rsidR="000D74B9" w:rsidRPr="00531F57">
        <w:rPr>
          <w:lang w:val="en-US"/>
        </w:rPr>
        <w:t xml:space="preserve"> </w:t>
      </w:r>
      <w:r w:rsidR="000D74B9">
        <w:rPr>
          <w:lang w:val="en-US"/>
        </w:rPr>
        <w:t xml:space="preserve">Associations between nc886-3p and -5p levels in blood and the genome-wide DNA methylation in the YFS 2011 samples analyzed with EPIC (for nc886-3p n = 806 and for nc886-5p n = 825). CpG sites used to determinate an individual’s methylation status at the </w:t>
      </w:r>
      <w:r w:rsidR="000D74B9" w:rsidRPr="008C6E85">
        <w:rPr>
          <w:i/>
          <w:iCs/>
          <w:lang w:val="en-US"/>
        </w:rPr>
        <w:t>nc886</w:t>
      </w:r>
      <w:r w:rsidR="000D74B9">
        <w:rPr>
          <w:lang w:val="en-US"/>
        </w:rPr>
        <w:t xml:space="preserve"> epiallele are presented in boldface, and the </w:t>
      </w:r>
      <w:proofErr w:type="spellStart"/>
      <w:r w:rsidR="000D74B9">
        <w:rPr>
          <w:lang w:val="en-US"/>
        </w:rPr>
        <w:t>GpC</w:t>
      </w:r>
      <w:proofErr w:type="spellEnd"/>
      <w:r w:rsidR="000D74B9">
        <w:rPr>
          <w:lang w:val="en-US"/>
        </w:rPr>
        <w:t xml:space="preserve"> sites outside the 1.9-kb </w:t>
      </w:r>
      <w:r w:rsidR="000D74B9" w:rsidRPr="008C6E85">
        <w:rPr>
          <w:i/>
          <w:iCs/>
          <w:lang w:val="en-US"/>
        </w:rPr>
        <w:t>nc886</w:t>
      </w:r>
      <w:r w:rsidR="000D74B9">
        <w:rPr>
          <w:lang w:val="en-US"/>
        </w:rPr>
        <w:t xml:space="preserve"> DMR are italicized. Associations have been analyzed with the </w:t>
      </w:r>
      <w:r w:rsidR="000D74B9">
        <w:rPr>
          <w:rFonts w:ascii="Calibri" w:hAnsi="Calibri" w:cs="Calibri"/>
          <w:lang w:val="en-US"/>
        </w:rPr>
        <w:t>Δ</w:t>
      </w:r>
      <w:r w:rsidR="000D74B9">
        <w:rPr>
          <w:lang w:val="en-US"/>
        </w:rPr>
        <w:t>C</w:t>
      </w:r>
      <w:r w:rsidR="000D74B9" w:rsidRPr="00652663">
        <w:rPr>
          <w:vertAlign w:val="subscript"/>
          <w:lang w:val="en-US"/>
        </w:rPr>
        <w:t>T</w:t>
      </w:r>
      <w:r w:rsidR="000D74B9">
        <w:rPr>
          <w:lang w:val="en-US"/>
        </w:rPr>
        <w:t xml:space="preserve"> values, and the beta value from the regression model is thus inversely associated with the concentrations of the sncRNA.</w:t>
      </w:r>
    </w:p>
    <w:tbl>
      <w:tblPr>
        <w:tblW w:w="5000" w:type="pct"/>
        <w:tblCellMar>
          <w:left w:w="70" w:type="dxa"/>
          <w:right w:w="70" w:type="dxa"/>
        </w:tblCellMar>
        <w:tblLook w:val="04A0" w:firstRow="1" w:lastRow="0" w:firstColumn="1" w:lastColumn="0" w:noHBand="0" w:noVBand="1"/>
      </w:tblPr>
      <w:tblGrid>
        <w:gridCol w:w="492"/>
        <w:gridCol w:w="1555"/>
        <w:gridCol w:w="931"/>
        <w:gridCol w:w="798"/>
        <w:gridCol w:w="1172"/>
        <w:gridCol w:w="666"/>
        <w:gridCol w:w="1430"/>
        <w:gridCol w:w="946"/>
        <w:gridCol w:w="1212"/>
        <w:gridCol w:w="1264"/>
      </w:tblGrid>
      <w:tr w:rsidR="000D74B9" w:rsidRPr="00C26A0A" w14:paraId="56F75DEF" w14:textId="77777777" w:rsidTr="00037B09">
        <w:trPr>
          <w:trHeight w:hRule="exact" w:val="729"/>
        </w:trPr>
        <w:tc>
          <w:tcPr>
            <w:tcW w:w="235" w:type="pct"/>
            <w:tcBorders>
              <w:top w:val="single" w:sz="8" w:space="0" w:color="auto"/>
              <w:left w:val="nil"/>
              <w:bottom w:val="single" w:sz="8" w:space="0" w:color="auto"/>
              <w:right w:val="nil"/>
            </w:tcBorders>
            <w:shd w:val="clear" w:color="000000" w:fill="FFFFFF"/>
            <w:noWrap/>
            <w:vAlign w:val="bottom"/>
            <w:hideMark/>
          </w:tcPr>
          <w:p w14:paraId="7E5BCC3D" w14:textId="77777777" w:rsidR="000D74B9" w:rsidRPr="00C26A0A" w:rsidRDefault="000D74B9" w:rsidP="00466B4C">
            <w:pPr>
              <w:spacing w:after="0"/>
              <w:rPr>
                <w:rFonts w:eastAsia="Times New Roman" w:cs="Times New Roman"/>
                <w:b/>
                <w:bCs/>
                <w:color w:val="000000"/>
                <w:sz w:val="20"/>
                <w:szCs w:val="20"/>
                <w:lang w:val="en-US" w:eastAsia="fi-FI"/>
              </w:rPr>
            </w:pPr>
            <w:r w:rsidRPr="00C26A0A">
              <w:rPr>
                <w:rFonts w:eastAsia="Times New Roman" w:cs="Times New Roman"/>
                <w:b/>
                <w:bCs/>
                <w:color w:val="000000"/>
                <w:sz w:val="20"/>
                <w:szCs w:val="20"/>
                <w:lang w:val="en-US" w:eastAsia="fi-FI"/>
              </w:rPr>
              <w:t> </w:t>
            </w:r>
          </w:p>
        </w:tc>
        <w:tc>
          <w:tcPr>
            <w:tcW w:w="743" w:type="pct"/>
            <w:tcBorders>
              <w:top w:val="single" w:sz="8" w:space="0" w:color="auto"/>
              <w:left w:val="nil"/>
              <w:bottom w:val="single" w:sz="8" w:space="0" w:color="auto"/>
              <w:right w:val="nil"/>
            </w:tcBorders>
            <w:shd w:val="clear" w:color="000000" w:fill="FFFFFF"/>
            <w:noWrap/>
            <w:vAlign w:val="bottom"/>
            <w:hideMark/>
          </w:tcPr>
          <w:p w14:paraId="22B74B9B" w14:textId="77777777" w:rsidR="000D74B9" w:rsidRPr="00C26A0A" w:rsidRDefault="000D74B9" w:rsidP="00466B4C">
            <w:pPr>
              <w:spacing w:after="0"/>
              <w:rPr>
                <w:rFonts w:eastAsia="Times New Roman" w:cs="Times New Roman"/>
                <w:b/>
                <w:bCs/>
                <w:color w:val="000000"/>
                <w:sz w:val="20"/>
                <w:szCs w:val="20"/>
                <w:lang w:val="en-US" w:eastAsia="fi-FI"/>
              </w:rPr>
            </w:pPr>
            <w:proofErr w:type="spellStart"/>
            <w:r w:rsidRPr="00C26A0A">
              <w:rPr>
                <w:rFonts w:eastAsia="Times New Roman" w:cs="Times New Roman"/>
                <w:b/>
                <w:bCs/>
                <w:color w:val="000000"/>
                <w:sz w:val="20"/>
                <w:szCs w:val="20"/>
                <w:lang w:val="en-US" w:eastAsia="fi-FI"/>
              </w:rPr>
              <w:t>probeID</w:t>
            </w:r>
            <w:proofErr w:type="spellEnd"/>
          </w:p>
        </w:tc>
        <w:tc>
          <w:tcPr>
            <w:tcW w:w="445" w:type="pct"/>
            <w:tcBorders>
              <w:top w:val="single" w:sz="8" w:space="0" w:color="auto"/>
              <w:left w:val="nil"/>
              <w:bottom w:val="single" w:sz="8" w:space="0" w:color="auto"/>
              <w:right w:val="nil"/>
            </w:tcBorders>
            <w:shd w:val="clear" w:color="000000" w:fill="FFFFFF"/>
            <w:noWrap/>
            <w:vAlign w:val="bottom"/>
            <w:hideMark/>
          </w:tcPr>
          <w:p w14:paraId="6CDC2E21" w14:textId="77777777" w:rsidR="000D74B9" w:rsidRPr="00C26A0A" w:rsidRDefault="000D74B9" w:rsidP="00466B4C">
            <w:pPr>
              <w:spacing w:after="0"/>
              <w:jc w:val="center"/>
              <w:rPr>
                <w:rFonts w:eastAsia="Times New Roman" w:cs="Times New Roman"/>
                <w:b/>
                <w:bCs/>
                <w:color w:val="000000"/>
                <w:sz w:val="20"/>
                <w:szCs w:val="20"/>
                <w:lang w:val="en-US" w:eastAsia="fi-FI"/>
              </w:rPr>
            </w:pPr>
            <w:r w:rsidRPr="00C26A0A">
              <w:rPr>
                <w:rFonts w:eastAsia="Times New Roman" w:cs="Times New Roman"/>
                <w:b/>
                <w:bCs/>
                <w:color w:val="000000"/>
                <w:sz w:val="20"/>
                <w:szCs w:val="20"/>
                <w:lang w:val="en-US" w:eastAsia="fi-FI"/>
              </w:rPr>
              <w:t>BETA</w:t>
            </w:r>
          </w:p>
        </w:tc>
        <w:tc>
          <w:tcPr>
            <w:tcW w:w="381" w:type="pct"/>
            <w:tcBorders>
              <w:top w:val="single" w:sz="8" w:space="0" w:color="auto"/>
              <w:left w:val="nil"/>
              <w:bottom w:val="single" w:sz="8" w:space="0" w:color="auto"/>
              <w:right w:val="nil"/>
            </w:tcBorders>
            <w:shd w:val="clear" w:color="000000" w:fill="FFFFFF"/>
            <w:noWrap/>
            <w:vAlign w:val="bottom"/>
            <w:hideMark/>
          </w:tcPr>
          <w:p w14:paraId="55E2AA5D" w14:textId="77777777" w:rsidR="000D74B9" w:rsidRPr="00C26A0A" w:rsidRDefault="000D74B9" w:rsidP="00466B4C">
            <w:pPr>
              <w:spacing w:after="0"/>
              <w:jc w:val="center"/>
              <w:rPr>
                <w:rFonts w:eastAsia="Times New Roman" w:cs="Times New Roman"/>
                <w:b/>
                <w:bCs/>
                <w:color w:val="000000"/>
                <w:sz w:val="20"/>
                <w:szCs w:val="20"/>
                <w:lang w:val="en-US" w:eastAsia="fi-FI"/>
              </w:rPr>
            </w:pPr>
            <w:r w:rsidRPr="00C26A0A">
              <w:rPr>
                <w:rFonts w:eastAsia="Times New Roman" w:cs="Times New Roman"/>
                <w:b/>
                <w:bCs/>
                <w:color w:val="000000"/>
                <w:sz w:val="20"/>
                <w:szCs w:val="20"/>
                <w:lang w:val="en-US" w:eastAsia="fi-FI"/>
              </w:rPr>
              <w:t>SE</w:t>
            </w:r>
          </w:p>
        </w:tc>
        <w:tc>
          <w:tcPr>
            <w:tcW w:w="560" w:type="pct"/>
            <w:tcBorders>
              <w:top w:val="single" w:sz="8" w:space="0" w:color="auto"/>
              <w:left w:val="nil"/>
              <w:bottom w:val="single" w:sz="8" w:space="0" w:color="auto"/>
              <w:right w:val="nil"/>
            </w:tcBorders>
            <w:shd w:val="clear" w:color="000000" w:fill="FFFFFF"/>
            <w:noWrap/>
            <w:vAlign w:val="bottom"/>
            <w:hideMark/>
          </w:tcPr>
          <w:p w14:paraId="73AE8DB8" w14:textId="77777777" w:rsidR="000D74B9" w:rsidRPr="00C26A0A" w:rsidRDefault="000D74B9" w:rsidP="00466B4C">
            <w:pPr>
              <w:spacing w:after="0"/>
              <w:jc w:val="center"/>
              <w:rPr>
                <w:rFonts w:eastAsia="Times New Roman" w:cs="Times New Roman"/>
                <w:b/>
                <w:bCs/>
                <w:color w:val="000000"/>
                <w:sz w:val="20"/>
                <w:szCs w:val="20"/>
                <w:lang w:val="en-US" w:eastAsia="fi-FI"/>
              </w:rPr>
            </w:pPr>
            <w:r w:rsidRPr="00C26A0A">
              <w:rPr>
                <w:rFonts w:eastAsia="Times New Roman" w:cs="Times New Roman"/>
                <w:b/>
                <w:bCs/>
                <w:color w:val="000000"/>
                <w:sz w:val="20"/>
                <w:szCs w:val="20"/>
                <w:lang w:val="en-US" w:eastAsia="fi-FI"/>
              </w:rPr>
              <w:t>P_VAL</w:t>
            </w:r>
          </w:p>
        </w:tc>
        <w:tc>
          <w:tcPr>
            <w:tcW w:w="318" w:type="pct"/>
            <w:tcBorders>
              <w:top w:val="single" w:sz="8" w:space="0" w:color="auto"/>
              <w:left w:val="nil"/>
              <w:bottom w:val="single" w:sz="8" w:space="0" w:color="auto"/>
              <w:right w:val="nil"/>
            </w:tcBorders>
            <w:shd w:val="clear" w:color="000000" w:fill="FFFFFF"/>
            <w:noWrap/>
            <w:vAlign w:val="bottom"/>
            <w:hideMark/>
          </w:tcPr>
          <w:p w14:paraId="0A7FC72E" w14:textId="77777777" w:rsidR="000D74B9" w:rsidRPr="00C26A0A" w:rsidRDefault="000D74B9" w:rsidP="00466B4C">
            <w:pPr>
              <w:spacing w:after="0"/>
              <w:jc w:val="center"/>
              <w:rPr>
                <w:rFonts w:eastAsia="Times New Roman" w:cs="Times New Roman"/>
                <w:b/>
                <w:bCs/>
                <w:color w:val="000000"/>
                <w:sz w:val="20"/>
                <w:szCs w:val="20"/>
                <w:lang w:val="en-US" w:eastAsia="fi-FI"/>
              </w:rPr>
            </w:pPr>
            <w:proofErr w:type="spellStart"/>
            <w:r w:rsidRPr="00C26A0A">
              <w:rPr>
                <w:rFonts w:eastAsia="Times New Roman" w:cs="Times New Roman"/>
                <w:b/>
                <w:bCs/>
                <w:color w:val="000000"/>
                <w:sz w:val="20"/>
                <w:szCs w:val="20"/>
                <w:lang w:val="en-US" w:eastAsia="fi-FI"/>
              </w:rPr>
              <w:t>chr</w:t>
            </w:r>
            <w:proofErr w:type="spellEnd"/>
          </w:p>
        </w:tc>
        <w:tc>
          <w:tcPr>
            <w:tcW w:w="683" w:type="pct"/>
            <w:tcBorders>
              <w:top w:val="single" w:sz="8" w:space="0" w:color="auto"/>
              <w:left w:val="nil"/>
              <w:bottom w:val="single" w:sz="8" w:space="0" w:color="auto"/>
              <w:right w:val="nil"/>
            </w:tcBorders>
            <w:shd w:val="clear" w:color="000000" w:fill="FFFFFF"/>
            <w:noWrap/>
            <w:vAlign w:val="bottom"/>
            <w:hideMark/>
          </w:tcPr>
          <w:p w14:paraId="6308E296" w14:textId="77777777" w:rsidR="000D74B9" w:rsidRPr="00C26A0A" w:rsidRDefault="000D74B9" w:rsidP="00466B4C">
            <w:pPr>
              <w:spacing w:after="0"/>
              <w:jc w:val="center"/>
              <w:rPr>
                <w:rFonts w:eastAsia="Times New Roman" w:cs="Times New Roman"/>
                <w:b/>
                <w:bCs/>
                <w:color w:val="000000"/>
                <w:sz w:val="20"/>
                <w:szCs w:val="20"/>
                <w:lang w:val="en-US" w:eastAsia="fi-FI"/>
              </w:rPr>
            </w:pPr>
            <w:r w:rsidRPr="00C26A0A">
              <w:rPr>
                <w:rFonts w:eastAsia="Times New Roman" w:cs="Times New Roman"/>
                <w:b/>
                <w:bCs/>
                <w:color w:val="000000"/>
                <w:sz w:val="20"/>
                <w:szCs w:val="20"/>
                <w:lang w:val="en-US" w:eastAsia="fi-FI"/>
              </w:rPr>
              <w:t>pos</w:t>
            </w:r>
          </w:p>
        </w:tc>
        <w:tc>
          <w:tcPr>
            <w:tcW w:w="452" w:type="pct"/>
            <w:tcBorders>
              <w:top w:val="single" w:sz="8" w:space="0" w:color="auto"/>
              <w:left w:val="nil"/>
              <w:bottom w:val="single" w:sz="8" w:space="0" w:color="auto"/>
              <w:right w:val="nil"/>
            </w:tcBorders>
            <w:shd w:val="clear" w:color="000000" w:fill="FFFFFF"/>
            <w:noWrap/>
            <w:vAlign w:val="bottom"/>
            <w:hideMark/>
          </w:tcPr>
          <w:p w14:paraId="66E97B24" w14:textId="77777777" w:rsidR="000D74B9" w:rsidRPr="00C26A0A" w:rsidRDefault="000D74B9" w:rsidP="00466B4C">
            <w:pPr>
              <w:spacing w:after="0"/>
              <w:jc w:val="center"/>
              <w:rPr>
                <w:rFonts w:eastAsia="Times New Roman" w:cs="Times New Roman"/>
                <w:b/>
                <w:bCs/>
                <w:color w:val="000000"/>
                <w:sz w:val="20"/>
                <w:szCs w:val="20"/>
                <w:lang w:val="en-US" w:eastAsia="fi-FI"/>
              </w:rPr>
            </w:pPr>
            <w:r w:rsidRPr="00C26A0A">
              <w:rPr>
                <w:rFonts w:eastAsia="Times New Roman" w:cs="Times New Roman"/>
                <w:b/>
                <w:bCs/>
                <w:color w:val="000000"/>
                <w:sz w:val="20"/>
                <w:szCs w:val="20"/>
                <w:lang w:val="en-US" w:eastAsia="fi-FI"/>
              </w:rPr>
              <w:t>strand</w:t>
            </w:r>
          </w:p>
        </w:tc>
        <w:tc>
          <w:tcPr>
            <w:tcW w:w="579" w:type="pct"/>
            <w:tcBorders>
              <w:top w:val="single" w:sz="8" w:space="0" w:color="auto"/>
              <w:left w:val="nil"/>
              <w:bottom w:val="single" w:sz="8" w:space="0" w:color="auto"/>
              <w:right w:val="nil"/>
            </w:tcBorders>
            <w:shd w:val="clear" w:color="000000" w:fill="FFFFFF"/>
            <w:vAlign w:val="bottom"/>
            <w:hideMark/>
          </w:tcPr>
          <w:p w14:paraId="26260E70" w14:textId="77777777" w:rsidR="000D74B9" w:rsidRPr="00C26A0A" w:rsidRDefault="000D74B9" w:rsidP="00466B4C">
            <w:pPr>
              <w:spacing w:after="0"/>
              <w:jc w:val="center"/>
              <w:rPr>
                <w:rFonts w:eastAsia="Times New Roman" w:cs="Times New Roman"/>
                <w:b/>
                <w:bCs/>
                <w:color w:val="000000"/>
                <w:sz w:val="20"/>
                <w:szCs w:val="20"/>
                <w:lang w:val="en-US" w:eastAsia="fi-FI"/>
              </w:rPr>
            </w:pPr>
            <w:r w:rsidRPr="00C26A0A">
              <w:rPr>
                <w:rFonts w:eastAsia="Times New Roman" w:cs="Times New Roman"/>
                <w:b/>
                <w:bCs/>
                <w:color w:val="000000"/>
                <w:sz w:val="20"/>
                <w:szCs w:val="20"/>
                <w:lang w:val="en-US" w:eastAsia="fi-FI"/>
              </w:rPr>
              <w:t xml:space="preserve">UCSC </w:t>
            </w:r>
            <w:proofErr w:type="spellStart"/>
            <w:r w:rsidRPr="00C26A0A">
              <w:rPr>
                <w:rFonts w:eastAsia="Times New Roman" w:cs="Times New Roman"/>
                <w:b/>
                <w:bCs/>
                <w:color w:val="000000"/>
                <w:sz w:val="20"/>
                <w:szCs w:val="20"/>
                <w:lang w:val="en-US" w:eastAsia="fi-FI"/>
              </w:rPr>
              <w:t>RefGene</w:t>
            </w:r>
            <w:proofErr w:type="spellEnd"/>
            <w:r w:rsidRPr="00C26A0A">
              <w:rPr>
                <w:rFonts w:eastAsia="Times New Roman" w:cs="Times New Roman"/>
                <w:b/>
                <w:bCs/>
                <w:color w:val="000000"/>
                <w:sz w:val="20"/>
                <w:szCs w:val="20"/>
                <w:lang w:val="en-US" w:eastAsia="fi-FI"/>
              </w:rPr>
              <w:t xml:space="preserve"> Name</w:t>
            </w:r>
          </w:p>
        </w:tc>
        <w:tc>
          <w:tcPr>
            <w:tcW w:w="605" w:type="pct"/>
            <w:tcBorders>
              <w:top w:val="single" w:sz="8" w:space="0" w:color="auto"/>
              <w:left w:val="nil"/>
              <w:bottom w:val="single" w:sz="8" w:space="0" w:color="auto"/>
              <w:right w:val="nil"/>
            </w:tcBorders>
            <w:shd w:val="clear" w:color="000000" w:fill="FFFFFF"/>
            <w:vAlign w:val="bottom"/>
            <w:hideMark/>
          </w:tcPr>
          <w:p w14:paraId="1D04A9EB" w14:textId="77777777" w:rsidR="000D74B9" w:rsidRPr="00C26A0A" w:rsidRDefault="000D74B9" w:rsidP="00466B4C">
            <w:pPr>
              <w:spacing w:after="0"/>
              <w:jc w:val="center"/>
              <w:rPr>
                <w:rFonts w:eastAsia="Times New Roman" w:cs="Times New Roman"/>
                <w:b/>
                <w:bCs/>
                <w:color w:val="000000"/>
                <w:sz w:val="20"/>
                <w:szCs w:val="20"/>
                <w:lang w:val="en-US" w:eastAsia="fi-FI"/>
              </w:rPr>
            </w:pPr>
            <w:r w:rsidRPr="00C26A0A">
              <w:rPr>
                <w:rFonts w:eastAsia="Times New Roman" w:cs="Times New Roman"/>
                <w:b/>
                <w:bCs/>
                <w:color w:val="000000"/>
                <w:sz w:val="20"/>
                <w:szCs w:val="20"/>
                <w:lang w:val="en-US" w:eastAsia="fi-FI"/>
              </w:rPr>
              <w:t xml:space="preserve">UCSC </w:t>
            </w:r>
            <w:proofErr w:type="spellStart"/>
            <w:r w:rsidRPr="00C26A0A">
              <w:rPr>
                <w:rFonts w:eastAsia="Times New Roman" w:cs="Times New Roman"/>
                <w:b/>
                <w:bCs/>
                <w:color w:val="000000"/>
                <w:sz w:val="20"/>
                <w:szCs w:val="20"/>
                <w:lang w:val="en-US" w:eastAsia="fi-FI"/>
              </w:rPr>
              <w:t>RefGene</w:t>
            </w:r>
            <w:proofErr w:type="spellEnd"/>
            <w:r w:rsidRPr="00C26A0A">
              <w:rPr>
                <w:rFonts w:eastAsia="Times New Roman" w:cs="Times New Roman"/>
                <w:b/>
                <w:bCs/>
                <w:color w:val="000000"/>
                <w:sz w:val="20"/>
                <w:szCs w:val="20"/>
                <w:lang w:val="en-US" w:eastAsia="fi-FI"/>
              </w:rPr>
              <w:t xml:space="preserve"> Group</w:t>
            </w:r>
          </w:p>
        </w:tc>
      </w:tr>
      <w:tr w:rsidR="000D74B9" w:rsidRPr="00C26A0A" w14:paraId="63DC2046" w14:textId="77777777" w:rsidTr="00037B09">
        <w:trPr>
          <w:trHeight w:hRule="exact" w:val="227"/>
        </w:trPr>
        <w:tc>
          <w:tcPr>
            <w:tcW w:w="978" w:type="pct"/>
            <w:gridSpan w:val="2"/>
            <w:tcBorders>
              <w:top w:val="nil"/>
              <w:left w:val="nil"/>
              <w:bottom w:val="nil"/>
              <w:right w:val="nil"/>
            </w:tcBorders>
            <w:shd w:val="clear" w:color="000000" w:fill="FFFFFF"/>
            <w:noWrap/>
            <w:vAlign w:val="bottom"/>
            <w:hideMark/>
          </w:tcPr>
          <w:p w14:paraId="6ADB7130" w14:textId="77777777" w:rsidR="000D74B9" w:rsidRPr="00C26A0A" w:rsidRDefault="000D74B9" w:rsidP="00466B4C">
            <w:pPr>
              <w:spacing w:after="0"/>
              <w:rPr>
                <w:rFonts w:eastAsia="Times New Roman" w:cs="Times New Roman"/>
                <w:b/>
                <w:bCs/>
                <w:color w:val="000000"/>
                <w:sz w:val="20"/>
                <w:szCs w:val="20"/>
                <w:lang w:val="en-US" w:eastAsia="fi-FI"/>
              </w:rPr>
            </w:pPr>
            <w:r w:rsidRPr="00C26A0A">
              <w:rPr>
                <w:rFonts w:eastAsia="Times New Roman" w:cs="Times New Roman"/>
                <w:b/>
                <w:bCs/>
                <w:color w:val="000000"/>
                <w:sz w:val="20"/>
                <w:szCs w:val="20"/>
                <w:lang w:val="en-US" w:eastAsia="fi-FI"/>
              </w:rPr>
              <w:t>nc886-3p</w:t>
            </w:r>
          </w:p>
        </w:tc>
        <w:tc>
          <w:tcPr>
            <w:tcW w:w="445" w:type="pct"/>
            <w:tcBorders>
              <w:top w:val="nil"/>
              <w:left w:val="nil"/>
              <w:bottom w:val="nil"/>
              <w:right w:val="nil"/>
            </w:tcBorders>
            <w:shd w:val="clear" w:color="000000" w:fill="FFFFFF"/>
            <w:noWrap/>
            <w:vAlign w:val="bottom"/>
            <w:hideMark/>
          </w:tcPr>
          <w:p w14:paraId="7F9236B2"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 </w:t>
            </w:r>
          </w:p>
        </w:tc>
        <w:tc>
          <w:tcPr>
            <w:tcW w:w="381" w:type="pct"/>
            <w:tcBorders>
              <w:top w:val="nil"/>
              <w:left w:val="nil"/>
              <w:bottom w:val="nil"/>
              <w:right w:val="nil"/>
            </w:tcBorders>
            <w:shd w:val="clear" w:color="000000" w:fill="FFFFFF"/>
            <w:noWrap/>
            <w:vAlign w:val="bottom"/>
            <w:hideMark/>
          </w:tcPr>
          <w:p w14:paraId="27493909"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 </w:t>
            </w:r>
          </w:p>
        </w:tc>
        <w:tc>
          <w:tcPr>
            <w:tcW w:w="560" w:type="pct"/>
            <w:tcBorders>
              <w:top w:val="nil"/>
              <w:left w:val="nil"/>
              <w:bottom w:val="nil"/>
              <w:right w:val="nil"/>
            </w:tcBorders>
            <w:shd w:val="clear" w:color="000000" w:fill="FFFFFF"/>
            <w:noWrap/>
            <w:vAlign w:val="bottom"/>
            <w:hideMark/>
          </w:tcPr>
          <w:p w14:paraId="3F1DD72D"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 </w:t>
            </w:r>
          </w:p>
        </w:tc>
        <w:tc>
          <w:tcPr>
            <w:tcW w:w="318" w:type="pct"/>
            <w:tcBorders>
              <w:top w:val="nil"/>
              <w:left w:val="nil"/>
              <w:bottom w:val="nil"/>
              <w:right w:val="nil"/>
            </w:tcBorders>
            <w:shd w:val="clear" w:color="000000" w:fill="FFFFFF"/>
            <w:noWrap/>
            <w:vAlign w:val="bottom"/>
            <w:hideMark/>
          </w:tcPr>
          <w:p w14:paraId="76D4A911"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 </w:t>
            </w:r>
          </w:p>
        </w:tc>
        <w:tc>
          <w:tcPr>
            <w:tcW w:w="683" w:type="pct"/>
            <w:tcBorders>
              <w:top w:val="nil"/>
              <w:left w:val="nil"/>
              <w:bottom w:val="nil"/>
              <w:right w:val="nil"/>
            </w:tcBorders>
            <w:shd w:val="clear" w:color="000000" w:fill="FFFFFF"/>
            <w:noWrap/>
            <w:vAlign w:val="bottom"/>
            <w:hideMark/>
          </w:tcPr>
          <w:p w14:paraId="5766FB91"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 </w:t>
            </w:r>
          </w:p>
        </w:tc>
        <w:tc>
          <w:tcPr>
            <w:tcW w:w="452" w:type="pct"/>
            <w:tcBorders>
              <w:top w:val="nil"/>
              <w:left w:val="nil"/>
              <w:bottom w:val="nil"/>
              <w:right w:val="nil"/>
            </w:tcBorders>
            <w:shd w:val="clear" w:color="000000" w:fill="FFFFFF"/>
            <w:noWrap/>
            <w:vAlign w:val="bottom"/>
            <w:hideMark/>
          </w:tcPr>
          <w:p w14:paraId="24CDD666"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 </w:t>
            </w:r>
          </w:p>
        </w:tc>
        <w:tc>
          <w:tcPr>
            <w:tcW w:w="579" w:type="pct"/>
            <w:tcBorders>
              <w:top w:val="nil"/>
              <w:left w:val="nil"/>
              <w:bottom w:val="nil"/>
              <w:right w:val="nil"/>
            </w:tcBorders>
            <w:shd w:val="clear" w:color="000000" w:fill="FFFFFF"/>
            <w:noWrap/>
            <w:vAlign w:val="bottom"/>
            <w:hideMark/>
          </w:tcPr>
          <w:p w14:paraId="07A6D00A"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 </w:t>
            </w:r>
          </w:p>
        </w:tc>
        <w:tc>
          <w:tcPr>
            <w:tcW w:w="605" w:type="pct"/>
            <w:tcBorders>
              <w:top w:val="nil"/>
              <w:left w:val="nil"/>
              <w:bottom w:val="nil"/>
              <w:right w:val="nil"/>
            </w:tcBorders>
            <w:shd w:val="clear" w:color="000000" w:fill="FFFFFF"/>
            <w:noWrap/>
            <w:vAlign w:val="bottom"/>
            <w:hideMark/>
          </w:tcPr>
          <w:p w14:paraId="2587BFF7"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 </w:t>
            </w:r>
          </w:p>
        </w:tc>
      </w:tr>
      <w:tr w:rsidR="000D74B9" w:rsidRPr="00C26A0A" w14:paraId="3B8E36B6" w14:textId="77777777" w:rsidTr="00037B09">
        <w:trPr>
          <w:trHeight w:hRule="exact" w:val="227"/>
        </w:trPr>
        <w:tc>
          <w:tcPr>
            <w:tcW w:w="235" w:type="pct"/>
            <w:tcBorders>
              <w:top w:val="nil"/>
              <w:left w:val="nil"/>
              <w:bottom w:val="nil"/>
              <w:right w:val="nil"/>
            </w:tcBorders>
            <w:shd w:val="clear" w:color="000000" w:fill="FFFFFF"/>
            <w:noWrap/>
            <w:vAlign w:val="bottom"/>
            <w:hideMark/>
          </w:tcPr>
          <w:p w14:paraId="0ECF0A74" w14:textId="77777777" w:rsidR="000D74B9" w:rsidRPr="00C26A0A" w:rsidRDefault="000D74B9" w:rsidP="00466B4C">
            <w:pPr>
              <w:spacing w:after="0"/>
              <w:rPr>
                <w:rFonts w:eastAsia="Times New Roman" w:cs="Times New Roman"/>
                <w:b/>
                <w:bCs/>
                <w:color w:val="000000"/>
                <w:sz w:val="20"/>
                <w:szCs w:val="20"/>
                <w:lang w:val="en-US" w:eastAsia="fi-FI"/>
              </w:rPr>
            </w:pPr>
            <w:r w:rsidRPr="00C26A0A">
              <w:rPr>
                <w:rFonts w:eastAsia="Times New Roman" w:cs="Times New Roman"/>
                <w:b/>
                <w:bCs/>
                <w:color w:val="000000"/>
                <w:sz w:val="20"/>
                <w:szCs w:val="20"/>
                <w:lang w:val="en-US" w:eastAsia="fi-FI"/>
              </w:rPr>
              <w:t> </w:t>
            </w:r>
          </w:p>
        </w:tc>
        <w:tc>
          <w:tcPr>
            <w:tcW w:w="743" w:type="pct"/>
            <w:tcBorders>
              <w:top w:val="nil"/>
              <w:left w:val="nil"/>
              <w:bottom w:val="nil"/>
              <w:right w:val="nil"/>
            </w:tcBorders>
            <w:shd w:val="clear" w:color="000000" w:fill="FFFFFF"/>
            <w:noWrap/>
            <w:vAlign w:val="bottom"/>
            <w:hideMark/>
          </w:tcPr>
          <w:p w14:paraId="37D0C2A2" w14:textId="77777777" w:rsidR="000D74B9" w:rsidRPr="00C26A0A" w:rsidRDefault="000D74B9" w:rsidP="00466B4C">
            <w:pPr>
              <w:spacing w:after="0"/>
              <w:rPr>
                <w:rFonts w:eastAsia="Times New Roman" w:cs="Times New Roman"/>
                <w:i/>
                <w:iCs/>
                <w:color w:val="000000"/>
                <w:sz w:val="20"/>
                <w:szCs w:val="20"/>
                <w:lang w:val="en-US" w:eastAsia="fi-FI"/>
              </w:rPr>
            </w:pPr>
            <w:r w:rsidRPr="00C26A0A">
              <w:rPr>
                <w:rFonts w:eastAsia="Times New Roman" w:cs="Times New Roman"/>
                <w:i/>
                <w:iCs/>
                <w:color w:val="000000"/>
                <w:sz w:val="20"/>
                <w:szCs w:val="20"/>
                <w:lang w:val="en-US" w:eastAsia="fi-FI"/>
              </w:rPr>
              <w:t>cg19031085</w:t>
            </w:r>
          </w:p>
        </w:tc>
        <w:tc>
          <w:tcPr>
            <w:tcW w:w="445" w:type="pct"/>
            <w:tcBorders>
              <w:top w:val="nil"/>
              <w:left w:val="nil"/>
              <w:bottom w:val="nil"/>
              <w:right w:val="nil"/>
            </w:tcBorders>
            <w:shd w:val="clear" w:color="000000" w:fill="FFFFFF"/>
            <w:noWrap/>
            <w:vAlign w:val="bottom"/>
            <w:hideMark/>
          </w:tcPr>
          <w:p w14:paraId="5EC7870F"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-3.491</w:t>
            </w:r>
          </w:p>
        </w:tc>
        <w:tc>
          <w:tcPr>
            <w:tcW w:w="381" w:type="pct"/>
            <w:tcBorders>
              <w:top w:val="nil"/>
              <w:left w:val="nil"/>
              <w:bottom w:val="nil"/>
              <w:right w:val="nil"/>
            </w:tcBorders>
            <w:shd w:val="clear" w:color="000000" w:fill="FFFFFF"/>
            <w:noWrap/>
            <w:vAlign w:val="bottom"/>
            <w:hideMark/>
          </w:tcPr>
          <w:p w14:paraId="27952BDC"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0.317</w:t>
            </w:r>
          </w:p>
        </w:tc>
        <w:tc>
          <w:tcPr>
            <w:tcW w:w="560" w:type="pct"/>
            <w:tcBorders>
              <w:top w:val="nil"/>
              <w:left w:val="nil"/>
              <w:bottom w:val="nil"/>
              <w:right w:val="nil"/>
            </w:tcBorders>
            <w:shd w:val="clear" w:color="000000" w:fill="FFFFFF"/>
            <w:noWrap/>
            <w:vAlign w:val="bottom"/>
            <w:hideMark/>
          </w:tcPr>
          <w:p w14:paraId="20C04F7F"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6.87*10</w:t>
            </w:r>
            <w:r w:rsidRPr="00C26A0A">
              <w:rPr>
                <w:rFonts w:eastAsia="Times New Roman" w:cs="Times New Roman"/>
                <w:color w:val="000000"/>
                <w:sz w:val="20"/>
                <w:szCs w:val="20"/>
                <w:vertAlign w:val="superscript"/>
                <w:lang w:val="en-US" w:eastAsia="fi-FI"/>
              </w:rPr>
              <w:t>-26</w:t>
            </w:r>
          </w:p>
        </w:tc>
        <w:tc>
          <w:tcPr>
            <w:tcW w:w="318" w:type="pct"/>
            <w:tcBorders>
              <w:top w:val="nil"/>
              <w:left w:val="nil"/>
              <w:bottom w:val="nil"/>
              <w:right w:val="nil"/>
            </w:tcBorders>
            <w:shd w:val="clear" w:color="000000" w:fill="FFFFFF"/>
            <w:noWrap/>
            <w:vAlign w:val="bottom"/>
            <w:hideMark/>
          </w:tcPr>
          <w:p w14:paraId="0CB673F0"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chr5</w:t>
            </w:r>
          </w:p>
        </w:tc>
        <w:tc>
          <w:tcPr>
            <w:tcW w:w="683" w:type="pct"/>
            <w:tcBorders>
              <w:top w:val="nil"/>
              <w:left w:val="nil"/>
              <w:bottom w:val="nil"/>
              <w:right w:val="nil"/>
            </w:tcBorders>
            <w:shd w:val="clear" w:color="000000" w:fill="FFFFFF"/>
            <w:noWrap/>
            <w:vAlign w:val="bottom"/>
            <w:hideMark/>
          </w:tcPr>
          <w:p w14:paraId="4E8A6586"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135228288</w:t>
            </w:r>
          </w:p>
        </w:tc>
        <w:tc>
          <w:tcPr>
            <w:tcW w:w="452" w:type="pct"/>
            <w:tcBorders>
              <w:top w:val="nil"/>
              <w:left w:val="nil"/>
              <w:bottom w:val="nil"/>
              <w:right w:val="nil"/>
            </w:tcBorders>
            <w:shd w:val="clear" w:color="000000" w:fill="FFFFFF"/>
            <w:noWrap/>
            <w:vAlign w:val="bottom"/>
            <w:hideMark/>
          </w:tcPr>
          <w:p w14:paraId="2E65AD62"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w:t>
            </w:r>
          </w:p>
        </w:tc>
        <w:tc>
          <w:tcPr>
            <w:tcW w:w="579" w:type="pct"/>
            <w:tcBorders>
              <w:top w:val="nil"/>
              <w:left w:val="nil"/>
              <w:bottom w:val="nil"/>
              <w:right w:val="nil"/>
            </w:tcBorders>
            <w:shd w:val="clear" w:color="000000" w:fill="FFFFFF"/>
            <w:noWrap/>
            <w:vAlign w:val="bottom"/>
            <w:hideMark/>
          </w:tcPr>
          <w:p w14:paraId="0DB94B11"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IL9</w:t>
            </w:r>
          </w:p>
        </w:tc>
        <w:tc>
          <w:tcPr>
            <w:tcW w:w="605" w:type="pct"/>
            <w:tcBorders>
              <w:top w:val="nil"/>
              <w:left w:val="nil"/>
              <w:bottom w:val="nil"/>
              <w:right w:val="nil"/>
            </w:tcBorders>
            <w:shd w:val="clear" w:color="000000" w:fill="FFFFFF"/>
            <w:noWrap/>
            <w:vAlign w:val="bottom"/>
            <w:hideMark/>
          </w:tcPr>
          <w:p w14:paraId="18818313"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Body</w:t>
            </w:r>
          </w:p>
        </w:tc>
      </w:tr>
      <w:tr w:rsidR="000D74B9" w:rsidRPr="00C26A0A" w14:paraId="20972AD6" w14:textId="77777777" w:rsidTr="00037B09">
        <w:trPr>
          <w:trHeight w:hRule="exact" w:val="227"/>
        </w:trPr>
        <w:tc>
          <w:tcPr>
            <w:tcW w:w="235" w:type="pct"/>
            <w:tcBorders>
              <w:top w:val="nil"/>
              <w:left w:val="nil"/>
              <w:bottom w:val="nil"/>
              <w:right w:val="nil"/>
            </w:tcBorders>
            <w:shd w:val="clear" w:color="000000" w:fill="FFFFFF"/>
            <w:noWrap/>
            <w:vAlign w:val="bottom"/>
            <w:hideMark/>
          </w:tcPr>
          <w:p w14:paraId="59D5B08B" w14:textId="77777777" w:rsidR="000D74B9" w:rsidRPr="00C26A0A" w:rsidRDefault="000D74B9" w:rsidP="00466B4C">
            <w:pPr>
              <w:spacing w:after="0"/>
              <w:rPr>
                <w:rFonts w:eastAsia="Times New Roman" w:cs="Times New Roman"/>
                <w:b/>
                <w:bCs/>
                <w:color w:val="000000"/>
                <w:sz w:val="20"/>
                <w:szCs w:val="20"/>
                <w:lang w:val="en-US" w:eastAsia="fi-FI"/>
              </w:rPr>
            </w:pPr>
            <w:r w:rsidRPr="00C26A0A">
              <w:rPr>
                <w:rFonts w:eastAsia="Times New Roman" w:cs="Times New Roman"/>
                <w:b/>
                <w:bCs/>
                <w:color w:val="000000"/>
                <w:sz w:val="20"/>
                <w:szCs w:val="20"/>
                <w:lang w:val="en-US" w:eastAsia="fi-FI"/>
              </w:rPr>
              <w:t> </w:t>
            </w:r>
          </w:p>
        </w:tc>
        <w:tc>
          <w:tcPr>
            <w:tcW w:w="743" w:type="pct"/>
            <w:tcBorders>
              <w:top w:val="nil"/>
              <w:left w:val="nil"/>
              <w:bottom w:val="nil"/>
              <w:right w:val="nil"/>
            </w:tcBorders>
            <w:shd w:val="clear" w:color="000000" w:fill="FFFFFF"/>
            <w:noWrap/>
            <w:vAlign w:val="bottom"/>
            <w:hideMark/>
          </w:tcPr>
          <w:p w14:paraId="75E2A8D2" w14:textId="77777777" w:rsidR="000D74B9" w:rsidRPr="00C26A0A" w:rsidRDefault="000D74B9" w:rsidP="00466B4C">
            <w:pPr>
              <w:spacing w:after="0"/>
              <w:rPr>
                <w:rFonts w:eastAsia="Times New Roman" w:cs="Times New Roman"/>
                <w:b/>
                <w:bCs/>
                <w:color w:val="000000"/>
                <w:sz w:val="20"/>
                <w:szCs w:val="20"/>
                <w:lang w:val="en-US" w:eastAsia="fi-FI"/>
              </w:rPr>
            </w:pPr>
            <w:r w:rsidRPr="00C26A0A">
              <w:rPr>
                <w:rFonts w:eastAsia="Times New Roman" w:cs="Times New Roman"/>
                <w:b/>
                <w:bCs/>
                <w:color w:val="000000"/>
                <w:sz w:val="20"/>
                <w:szCs w:val="20"/>
                <w:lang w:val="en-US" w:eastAsia="fi-FI"/>
              </w:rPr>
              <w:t>cg06478886</w:t>
            </w:r>
          </w:p>
        </w:tc>
        <w:tc>
          <w:tcPr>
            <w:tcW w:w="445" w:type="pct"/>
            <w:tcBorders>
              <w:top w:val="nil"/>
              <w:left w:val="nil"/>
              <w:bottom w:val="nil"/>
              <w:right w:val="nil"/>
            </w:tcBorders>
            <w:shd w:val="clear" w:color="000000" w:fill="FFFFFF"/>
            <w:noWrap/>
            <w:vAlign w:val="bottom"/>
            <w:hideMark/>
          </w:tcPr>
          <w:p w14:paraId="137388D0"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2.312</w:t>
            </w:r>
          </w:p>
        </w:tc>
        <w:tc>
          <w:tcPr>
            <w:tcW w:w="381" w:type="pct"/>
            <w:tcBorders>
              <w:top w:val="nil"/>
              <w:left w:val="nil"/>
              <w:bottom w:val="nil"/>
              <w:right w:val="nil"/>
            </w:tcBorders>
            <w:shd w:val="clear" w:color="000000" w:fill="FFFFFF"/>
            <w:noWrap/>
            <w:vAlign w:val="bottom"/>
            <w:hideMark/>
          </w:tcPr>
          <w:p w14:paraId="5254453D"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0.214</w:t>
            </w:r>
          </w:p>
        </w:tc>
        <w:tc>
          <w:tcPr>
            <w:tcW w:w="560" w:type="pct"/>
            <w:tcBorders>
              <w:top w:val="nil"/>
              <w:left w:val="nil"/>
              <w:bottom w:val="nil"/>
              <w:right w:val="nil"/>
            </w:tcBorders>
            <w:shd w:val="clear" w:color="000000" w:fill="FFFFFF"/>
            <w:noWrap/>
            <w:vAlign w:val="bottom"/>
            <w:hideMark/>
          </w:tcPr>
          <w:p w14:paraId="05F11F6A"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3.81*10</w:t>
            </w:r>
            <w:r w:rsidRPr="00C26A0A">
              <w:rPr>
                <w:rFonts w:eastAsia="Times New Roman" w:cs="Times New Roman"/>
                <w:color w:val="000000"/>
                <w:sz w:val="20"/>
                <w:szCs w:val="20"/>
                <w:vertAlign w:val="superscript"/>
                <w:lang w:val="en-US" w:eastAsia="fi-FI"/>
              </w:rPr>
              <w:t>-25</w:t>
            </w:r>
          </w:p>
        </w:tc>
        <w:tc>
          <w:tcPr>
            <w:tcW w:w="318" w:type="pct"/>
            <w:tcBorders>
              <w:top w:val="nil"/>
              <w:left w:val="nil"/>
              <w:bottom w:val="nil"/>
              <w:right w:val="nil"/>
            </w:tcBorders>
            <w:shd w:val="clear" w:color="000000" w:fill="FFFFFF"/>
            <w:noWrap/>
            <w:vAlign w:val="bottom"/>
            <w:hideMark/>
          </w:tcPr>
          <w:p w14:paraId="0E4EC85A"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chr5</w:t>
            </w:r>
          </w:p>
        </w:tc>
        <w:tc>
          <w:tcPr>
            <w:tcW w:w="683" w:type="pct"/>
            <w:tcBorders>
              <w:top w:val="nil"/>
              <w:left w:val="nil"/>
              <w:bottom w:val="nil"/>
              <w:right w:val="nil"/>
            </w:tcBorders>
            <w:shd w:val="clear" w:color="000000" w:fill="FFFFFF"/>
            <w:noWrap/>
            <w:vAlign w:val="bottom"/>
            <w:hideMark/>
          </w:tcPr>
          <w:p w14:paraId="7F68E9ED"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135416029</w:t>
            </w:r>
          </w:p>
        </w:tc>
        <w:tc>
          <w:tcPr>
            <w:tcW w:w="452" w:type="pct"/>
            <w:tcBorders>
              <w:top w:val="nil"/>
              <w:left w:val="nil"/>
              <w:bottom w:val="nil"/>
              <w:right w:val="nil"/>
            </w:tcBorders>
            <w:shd w:val="clear" w:color="000000" w:fill="FFFFFF"/>
            <w:noWrap/>
            <w:vAlign w:val="bottom"/>
            <w:hideMark/>
          </w:tcPr>
          <w:p w14:paraId="76E32301"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w:t>
            </w:r>
          </w:p>
        </w:tc>
        <w:tc>
          <w:tcPr>
            <w:tcW w:w="579" w:type="pct"/>
            <w:tcBorders>
              <w:top w:val="nil"/>
              <w:left w:val="nil"/>
              <w:bottom w:val="nil"/>
              <w:right w:val="nil"/>
            </w:tcBorders>
            <w:shd w:val="clear" w:color="000000" w:fill="FFFFFF"/>
            <w:noWrap/>
            <w:vAlign w:val="bottom"/>
            <w:hideMark/>
          </w:tcPr>
          <w:p w14:paraId="02C2CB96"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 </w:t>
            </w:r>
          </w:p>
        </w:tc>
        <w:tc>
          <w:tcPr>
            <w:tcW w:w="605" w:type="pct"/>
            <w:tcBorders>
              <w:top w:val="nil"/>
              <w:left w:val="nil"/>
              <w:bottom w:val="nil"/>
              <w:right w:val="nil"/>
            </w:tcBorders>
            <w:shd w:val="clear" w:color="000000" w:fill="FFFFFF"/>
            <w:noWrap/>
            <w:vAlign w:val="bottom"/>
            <w:hideMark/>
          </w:tcPr>
          <w:p w14:paraId="0608F477"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 </w:t>
            </w:r>
          </w:p>
        </w:tc>
      </w:tr>
      <w:tr w:rsidR="000D74B9" w:rsidRPr="00C26A0A" w14:paraId="69AC675E" w14:textId="77777777" w:rsidTr="00037B09">
        <w:trPr>
          <w:trHeight w:hRule="exact" w:val="227"/>
        </w:trPr>
        <w:tc>
          <w:tcPr>
            <w:tcW w:w="235" w:type="pct"/>
            <w:tcBorders>
              <w:top w:val="nil"/>
              <w:left w:val="nil"/>
              <w:bottom w:val="nil"/>
              <w:right w:val="nil"/>
            </w:tcBorders>
            <w:shd w:val="clear" w:color="000000" w:fill="FFFFFF"/>
            <w:noWrap/>
            <w:vAlign w:val="bottom"/>
            <w:hideMark/>
          </w:tcPr>
          <w:p w14:paraId="625327A7" w14:textId="77777777" w:rsidR="000D74B9" w:rsidRPr="00C26A0A" w:rsidRDefault="000D74B9" w:rsidP="00466B4C">
            <w:pPr>
              <w:spacing w:after="0"/>
              <w:rPr>
                <w:rFonts w:eastAsia="Times New Roman" w:cs="Times New Roman"/>
                <w:b/>
                <w:bCs/>
                <w:color w:val="000000"/>
                <w:sz w:val="20"/>
                <w:szCs w:val="20"/>
                <w:lang w:val="en-US" w:eastAsia="fi-FI"/>
              </w:rPr>
            </w:pPr>
            <w:r w:rsidRPr="00C26A0A">
              <w:rPr>
                <w:rFonts w:eastAsia="Times New Roman" w:cs="Times New Roman"/>
                <w:b/>
                <w:bCs/>
                <w:color w:val="000000"/>
                <w:sz w:val="20"/>
                <w:szCs w:val="20"/>
                <w:lang w:val="en-US" w:eastAsia="fi-FI"/>
              </w:rPr>
              <w:t> </w:t>
            </w:r>
          </w:p>
        </w:tc>
        <w:tc>
          <w:tcPr>
            <w:tcW w:w="743" w:type="pct"/>
            <w:tcBorders>
              <w:top w:val="nil"/>
              <w:left w:val="nil"/>
              <w:bottom w:val="nil"/>
              <w:right w:val="nil"/>
            </w:tcBorders>
            <w:shd w:val="clear" w:color="000000" w:fill="FFFFFF"/>
            <w:noWrap/>
            <w:vAlign w:val="bottom"/>
            <w:hideMark/>
          </w:tcPr>
          <w:p w14:paraId="2B250D0B" w14:textId="77777777" w:rsidR="000D74B9" w:rsidRPr="00C26A0A" w:rsidRDefault="000D74B9" w:rsidP="00466B4C">
            <w:pPr>
              <w:spacing w:after="0"/>
              <w:rPr>
                <w:rFonts w:eastAsia="Times New Roman" w:cs="Times New Roman"/>
                <w:b/>
                <w:bCs/>
                <w:color w:val="000000"/>
                <w:sz w:val="20"/>
                <w:szCs w:val="20"/>
                <w:lang w:val="en-US" w:eastAsia="fi-FI"/>
              </w:rPr>
            </w:pPr>
            <w:r w:rsidRPr="00C26A0A">
              <w:rPr>
                <w:rFonts w:eastAsia="Times New Roman" w:cs="Times New Roman"/>
                <w:b/>
                <w:bCs/>
                <w:color w:val="000000"/>
                <w:sz w:val="20"/>
                <w:szCs w:val="20"/>
                <w:lang w:val="en-US" w:eastAsia="fi-FI"/>
              </w:rPr>
              <w:t>cg04515200</w:t>
            </w:r>
          </w:p>
        </w:tc>
        <w:tc>
          <w:tcPr>
            <w:tcW w:w="445" w:type="pct"/>
            <w:tcBorders>
              <w:top w:val="nil"/>
              <w:left w:val="nil"/>
              <w:bottom w:val="nil"/>
              <w:right w:val="nil"/>
            </w:tcBorders>
            <w:shd w:val="clear" w:color="000000" w:fill="FFFFFF"/>
            <w:noWrap/>
            <w:vAlign w:val="bottom"/>
            <w:hideMark/>
          </w:tcPr>
          <w:p w14:paraId="47723936"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2.864</w:t>
            </w:r>
          </w:p>
        </w:tc>
        <w:tc>
          <w:tcPr>
            <w:tcW w:w="381" w:type="pct"/>
            <w:tcBorders>
              <w:top w:val="nil"/>
              <w:left w:val="nil"/>
              <w:bottom w:val="nil"/>
              <w:right w:val="nil"/>
            </w:tcBorders>
            <w:shd w:val="clear" w:color="000000" w:fill="FFFFFF"/>
            <w:noWrap/>
            <w:vAlign w:val="bottom"/>
            <w:hideMark/>
          </w:tcPr>
          <w:p w14:paraId="04099AC5"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0.267</w:t>
            </w:r>
          </w:p>
        </w:tc>
        <w:tc>
          <w:tcPr>
            <w:tcW w:w="560" w:type="pct"/>
            <w:tcBorders>
              <w:top w:val="nil"/>
              <w:left w:val="nil"/>
              <w:bottom w:val="nil"/>
              <w:right w:val="nil"/>
            </w:tcBorders>
            <w:shd w:val="clear" w:color="000000" w:fill="FFFFFF"/>
            <w:noWrap/>
            <w:vAlign w:val="bottom"/>
            <w:hideMark/>
          </w:tcPr>
          <w:p w14:paraId="7F833C59"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9.43*10</w:t>
            </w:r>
            <w:r w:rsidRPr="00C26A0A">
              <w:rPr>
                <w:rFonts w:eastAsia="Times New Roman" w:cs="Times New Roman"/>
                <w:color w:val="000000"/>
                <w:sz w:val="20"/>
                <w:szCs w:val="20"/>
                <w:vertAlign w:val="superscript"/>
                <w:lang w:val="en-US" w:eastAsia="fi-FI"/>
              </w:rPr>
              <w:t>-25</w:t>
            </w:r>
          </w:p>
        </w:tc>
        <w:tc>
          <w:tcPr>
            <w:tcW w:w="318" w:type="pct"/>
            <w:tcBorders>
              <w:top w:val="nil"/>
              <w:left w:val="nil"/>
              <w:bottom w:val="nil"/>
              <w:right w:val="nil"/>
            </w:tcBorders>
            <w:shd w:val="clear" w:color="000000" w:fill="FFFFFF"/>
            <w:noWrap/>
            <w:vAlign w:val="bottom"/>
            <w:hideMark/>
          </w:tcPr>
          <w:p w14:paraId="68AF18CB"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chr5</w:t>
            </w:r>
          </w:p>
        </w:tc>
        <w:tc>
          <w:tcPr>
            <w:tcW w:w="683" w:type="pct"/>
            <w:tcBorders>
              <w:top w:val="nil"/>
              <w:left w:val="nil"/>
              <w:bottom w:val="nil"/>
              <w:right w:val="nil"/>
            </w:tcBorders>
            <w:shd w:val="clear" w:color="000000" w:fill="FFFFFF"/>
            <w:noWrap/>
            <w:vAlign w:val="bottom"/>
            <w:hideMark/>
          </w:tcPr>
          <w:p w14:paraId="20570455"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135415762</w:t>
            </w:r>
          </w:p>
        </w:tc>
        <w:tc>
          <w:tcPr>
            <w:tcW w:w="452" w:type="pct"/>
            <w:tcBorders>
              <w:top w:val="nil"/>
              <w:left w:val="nil"/>
              <w:bottom w:val="nil"/>
              <w:right w:val="nil"/>
            </w:tcBorders>
            <w:shd w:val="clear" w:color="000000" w:fill="FFFFFF"/>
            <w:noWrap/>
            <w:vAlign w:val="bottom"/>
            <w:hideMark/>
          </w:tcPr>
          <w:p w14:paraId="454DE986"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w:t>
            </w:r>
          </w:p>
        </w:tc>
        <w:tc>
          <w:tcPr>
            <w:tcW w:w="579" w:type="pct"/>
            <w:tcBorders>
              <w:top w:val="nil"/>
              <w:left w:val="nil"/>
              <w:bottom w:val="nil"/>
              <w:right w:val="nil"/>
            </w:tcBorders>
            <w:shd w:val="clear" w:color="000000" w:fill="FFFFFF"/>
            <w:noWrap/>
            <w:vAlign w:val="bottom"/>
            <w:hideMark/>
          </w:tcPr>
          <w:p w14:paraId="59049FCE"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 </w:t>
            </w:r>
          </w:p>
        </w:tc>
        <w:tc>
          <w:tcPr>
            <w:tcW w:w="605" w:type="pct"/>
            <w:tcBorders>
              <w:top w:val="nil"/>
              <w:left w:val="nil"/>
              <w:bottom w:val="nil"/>
              <w:right w:val="nil"/>
            </w:tcBorders>
            <w:shd w:val="clear" w:color="000000" w:fill="FFFFFF"/>
            <w:noWrap/>
            <w:vAlign w:val="bottom"/>
            <w:hideMark/>
          </w:tcPr>
          <w:p w14:paraId="217391C8"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 </w:t>
            </w:r>
          </w:p>
        </w:tc>
      </w:tr>
      <w:tr w:rsidR="000D74B9" w:rsidRPr="00C26A0A" w14:paraId="2ACE3F62" w14:textId="77777777" w:rsidTr="00037B09">
        <w:trPr>
          <w:trHeight w:hRule="exact" w:val="227"/>
        </w:trPr>
        <w:tc>
          <w:tcPr>
            <w:tcW w:w="235" w:type="pct"/>
            <w:tcBorders>
              <w:top w:val="nil"/>
              <w:left w:val="nil"/>
              <w:bottom w:val="nil"/>
              <w:right w:val="nil"/>
            </w:tcBorders>
            <w:shd w:val="clear" w:color="000000" w:fill="FFFFFF"/>
            <w:noWrap/>
            <w:vAlign w:val="bottom"/>
            <w:hideMark/>
          </w:tcPr>
          <w:p w14:paraId="16066674" w14:textId="77777777" w:rsidR="000D74B9" w:rsidRPr="00C26A0A" w:rsidRDefault="000D74B9" w:rsidP="00466B4C">
            <w:pPr>
              <w:spacing w:after="0"/>
              <w:rPr>
                <w:rFonts w:eastAsia="Times New Roman" w:cs="Times New Roman"/>
                <w:b/>
                <w:bCs/>
                <w:color w:val="000000"/>
                <w:sz w:val="20"/>
                <w:szCs w:val="20"/>
                <w:lang w:val="en-US" w:eastAsia="fi-FI"/>
              </w:rPr>
            </w:pPr>
            <w:r w:rsidRPr="00C26A0A">
              <w:rPr>
                <w:rFonts w:eastAsia="Times New Roman" w:cs="Times New Roman"/>
                <w:b/>
                <w:bCs/>
                <w:color w:val="000000"/>
                <w:sz w:val="20"/>
                <w:szCs w:val="20"/>
                <w:lang w:val="en-US" w:eastAsia="fi-FI"/>
              </w:rPr>
              <w:t> </w:t>
            </w:r>
          </w:p>
        </w:tc>
        <w:tc>
          <w:tcPr>
            <w:tcW w:w="743" w:type="pct"/>
            <w:tcBorders>
              <w:top w:val="nil"/>
              <w:left w:val="nil"/>
              <w:bottom w:val="nil"/>
              <w:right w:val="nil"/>
            </w:tcBorders>
            <w:shd w:val="clear" w:color="000000" w:fill="FFFFFF"/>
            <w:noWrap/>
            <w:vAlign w:val="bottom"/>
            <w:hideMark/>
          </w:tcPr>
          <w:p w14:paraId="0E9539CC" w14:textId="77777777" w:rsidR="000D74B9" w:rsidRPr="00C26A0A" w:rsidRDefault="000D74B9" w:rsidP="00466B4C">
            <w:pPr>
              <w:spacing w:after="0"/>
              <w:rPr>
                <w:rFonts w:eastAsia="Times New Roman" w:cs="Times New Roman"/>
                <w:b/>
                <w:bCs/>
                <w:color w:val="000000"/>
                <w:sz w:val="20"/>
                <w:szCs w:val="20"/>
                <w:lang w:val="en-US" w:eastAsia="fi-FI"/>
              </w:rPr>
            </w:pPr>
            <w:r w:rsidRPr="00C26A0A">
              <w:rPr>
                <w:rFonts w:eastAsia="Times New Roman" w:cs="Times New Roman"/>
                <w:b/>
                <w:bCs/>
                <w:color w:val="000000"/>
                <w:sz w:val="20"/>
                <w:szCs w:val="20"/>
                <w:lang w:val="en-US" w:eastAsia="fi-FI"/>
              </w:rPr>
              <w:t>cg18797653</w:t>
            </w:r>
          </w:p>
        </w:tc>
        <w:tc>
          <w:tcPr>
            <w:tcW w:w="445" w:type="pct"/>
            <w:tcBorders>
              <w:top w:val="nil"/>
              <w:left w:val="nil"/>
              <w:bottom w:val="nil"/>
              <w:right w:val="nil"/>
            </w:tcBorders>
            <w:shd w:val="clear" w:color="000000" w:fill="FFFFFF"/>
            <w:noWrap/>
            <w:vAlign w:val="bottom"/>
            <w:hideMark/>
          </w:tcPr>
          <w:p w14:paraId="0DD70FCB"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1.687</w:t>
            </w:r>
          </w:p>
        </w:tc>
        <w:tc>
          <w:tcPr>
            <w:tcW w:w="381" w:type="pct"/>
            <w:tcBorders>
              <w:top w:val="nil"/>
              <w:left w:val="nil"/>
              <w:bottom w:val="nil"/>
              <w:right w:val="nil"/>
            </w:tcBorders>
            <w:shd w:val="clear" w:color="000000" w:fill="FFFFFF"/>
            <w:noWrap/>
            <w:vAlign w:val="bottom"/>
            <w:hideMark/>
          </w:tcPr>
          <w:p w14:paraId="0E859991"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0.158</w:t>
            </w:r>
          </w:p>
        </w:tc>
        <w:tc>
          <w:tcPr>
            <w:tcW w:w="560" w:type="pct"/>
            <w:tcBorders>
              <w:top w:val="nil"/>
              <w:left w:val="nil"/>
              <w:bottom w:val="nil"/>
              <w:right w:val="nil"/>
            </w:tcBorders>
            <w:shd w:val="clear" w:color="000000" w:fill="FFFFFF"/>
            <w:noWrap/>
            <w:vAlign w:val="bottom"/>
            <w:hideMark/>
          </w:tcPr>
          <w:p w14:paraId="366119B5"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1.26*10</w:t>
            </w:r>
            <w:r w:rsidRPr="00C26A0A">
              <w:rPr>
                <w:rFonts w:eastAsia="Times New Roman" w:cs="Times New Roman"/>
                <w:color w:val="000000"/>
                <w:sz w:val="20"/>
                <w:szCs w:val="20"/>
                <w:vertAlign w:val="superscript"/>
                <w:lang w:val="en-US" w:eastAsia="fi-FI"/>
              </w:rPr>
              <w:t>-24</w:t>
            </w:r>
          </w:p>
        </w:tc>
        <w:tc>
          <w:tcPr>
            <w:tcW w:w="318" w:type="pct"/>
            <w:tcBorders>
              <w:top w:val="nil"/>
              <w:left w:val="nil"/>
              <w:bottom w:val="nil"/>
              <w:right w:val="nil"/>
            </w:tcBorders>
            <w:shd w:val="clear" w:color="000000" w:fill="FFFFFF"/>
            <w:noWrap/>
            <w:vAlign w:val="bottom"/>
            <w:hideMark/>
          </w:tcPr>
          <w:p w14:paraId="4623F9EA"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chr5</w:t>
            </w:r>
          </w:p>
        </w:tc>
        <w:tc>
          <w:tcPr>
            <w:tcW w:w="683" w:type="pct"/>
            <w:tcBorders>
              <w:top w:val="nil"/>
              <w:left w:val="nil"/>
              <w:bottom w:val="nil"/>
              <w:right w:val="nil"/>
            </w:tcBorders>
            <w:shd w:val="clear" w:color="000000" w:fill="FFFFFF"/>
            <w:noWrap/>
            <w:vAlign w:val="bottom"/>
            <w:hideMark/>
          </w:tcPr>
          <w:p w14:paraId="6D375295"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135416613</w:t>
            </w:r>
          </w:p>
        </w:tc>
        <w:tc>
          <w:tcPr>
            <w:tcW w:w="452" w:type="pct"/>
            <w:tcBorders>
              <w:top w:val="nil"/>
              <w:left w:val="nil"/>
              <w:bottom w:val="nil"/>
              <w:right w:val="nil"/>
            </w:tcBorders>
            <w:shd w:val="clear" w:color="000000" w:fill="FFFFFF"/>
            <w:noWrap/>
            <w:vAlign w:val="bottom"/>
            <w:hideMark/>
          </w:tcPr>
          <w:p w14:paraId="7E681064"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w:t>
            </w:r>
          </w:p>
        </w:tc>
        <w:tc>
          <w:tcPr>
            <w:tcW w:w="579" w:type="pct"/>
            <w:tcBorders>
              <w:top w:val="nil"/>
              <w:left w:val="nil"/>
              <w:bottom w:val="nil"/>
              <w:right w:val="nil"/>
            </w:tcBorders>
            <w:shd w:val="clear" w:color="000000" w:fill="FFFFFF"/>
            <w:noWrap/>
            <w:vAlign w:val="bottom"/>
            <w:hideMark/>
          </w:tcPr>
          <w:p w14:paraId="7949CCAD"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MIR886</w:t>
            </w:r>
          </w:p>
        </w:tc>
        <w:tc>
          <w:tcPr>
            <w:tcW w:w="605" w:type="pct"/>
            <w:tcBorders>
              <w:top w:val="nil"/>
              <w:left w:val="nil"/>
              <w:bottom w:val="nil"/>
              <w:right w:val="nil"/>
            </w:tcBorders>
            <w:shd w:val="clear" w:color="000000" w:fill="FFFFFF"/>
            <w:noWrap/>
            <w:vAlign w:val="bottom"/>
            <w:hideMark/>
          </w:tcPr>
          <w:p w14:paraId="1F3E0EE6"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TSS1500</w:t>
            </w:r>
          </w:p>
        </w:tc>
      </w:tr>
      <w:tr w:rsidR="000D74B9" w:rsidRPr="00C26A0A" w14:paraId="05E73CDF" w14:textId="77777777" w:rsidTr="00037B09">
        <w:trPr>
          <w:trHeight w:hRule="exact" w:val="227"/>
        </w:trPr>
        <w:tc>
          <w:tcPr>
            <w:tcW w:w="235" w:type="pct"/>
            <w:tcBorders>
              <w:top w:val="nil"/>
              <w:left w:val="nil"/>
              <w:bottom w:val="nil"/>
              <w:right w:val="nil"/>
            </w:tcBorders>
            <w:shd w:val="clear" w:color="000000" w:fill="FFFFFF"/>
            <w:noWrap/>
            <w:vAlign w:val="bottom"/>
            <w:hideMark/>
          </w:tcPr>
          <w:p w14:paraId="4562646C" w14:textId="77777777" w:rsidR="000D74B9" w:rsidRPr="00C26A0A" w:rsidRDefault="000D74B9" w:rsidP="00466B4C">
            <w:pPr>
              <w:spacing w:after="0"/>
              <w:rPr>
                <w:rFonts w:eastAsia="Times New Roman" w:cs="Times New Roman"/>
                <w:b/>
                <w:bCs/>
                <w:color w:val="000000"/>
                <w:sz w:val="20"/>
                <w:szCs w:val="20"/>
                <w:lang w:val="en-US" w:eastAsia="fi-FI"/>
              </w:rPr>
            </w:pPr>
            <w:r w:rsidRPr="00C26A0A">
              <w:rPr>
                <w:rFonts w:eastAsia="Times New Roman" w:cs="Times New Roman"/>
                <w:b/>
                <w:bCs/>
                <w:color w:val="000000"/>
                <w:sz w:val="20"/>
                <w:szCs w:val="20"/>
                <w:lang w:val="en-US" w:eastAsia="fi-FI"/>
              </w:rPr>
              <w:t> </w:t>
            </w:r>
          </w:p>
        </w:tc>
        <w:tc>
          <w:tcPr>
            <w:tcW w:w="743" w:type="pct"/>
            <w:tcBorders>
              <w:top w:val="nil"/>
              <w:left w:val="nil"/>
              <w:bottom w:val="nil"/>
              <w:right w:val="nil"/>
            </w:tcBorders>
            <w:shd w:val="clear" w:color="000000" w:fill="FFFFFF"/>
            <w:noWrap/>
            <w:vAlign w:val="bottom"/>
            <w:hideMark/>
          </w:tcPr>
          <w:p w14:paraId="6AB36A8F" w14:textId="77777777" w:rsidR="000D74B9" w:rsidRPr="00C26A0A" w:rsidRDefault="000D74B9" w:rsidP="00466B4C">
            <w:pPr>
              <w:spacing w:after="0"/>
              <w:rPr>
                <w:rFonts w:eastAsia="Times New Roman" w:cs="Times New Roman"/>
                <w:b/>
                <w:bCs/>
                <w:color w:val="000000"/>
                <w:sz w:val="20"/>
                <w:szCs w:val="20"/>
                <w:lang w:val="en-US" w:eastAsia="fi-FI"/>
              </w:rPr>
            </w:pPr>
            <w:r w:rsidRPr="00C26A0A">
              <w:rPr>
                <w:rFonts w:eastAsia="Times New Roman" w:cs="Times New Roman"/>
                <w:b/>
                <w:bCs/>
                <w:color w:val="000000"/>
                <w:sz w:val="20"/>
                <w:szCs w:val="20"/>
                <w:lang w:val="en-US" w:eastAsia="fi-FI"/>
              </w:rPr>
              <w:t>cg07158503</w:t>
            </w:r>
          </w:p>
        </w:tc>
        <w:tc>
          <w:tcPr>
            <w:tcW w:w="445" w:type="pct"/>
            <w:tcBorders>
              <w:top w:val="nil"/>
              <w:left w:val="nil"/>
              <w:bottom w:val="nil"/>
              <w:right w:val="nil"/>
            </w:tcBorders>
            <w:shd w:val="clear" w:color="000000" w:fill="FFFFFF"/>
            <w:noWrap/>
            <w:vAlign w:val="bottom"/>
            <w:hideMark/>
          </w:tcPr>
          <w:p w14:paraId="000BDC4D"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1.468</w:t>
            </w:r>
          </w:p>
        </w:tc>
        <w:tc>
          <w:tcPr>
            <w:tcW w:w="381" w:type="pct"/>
            <w:tcBorders>
              <w:top w:val="nil"/>
              <w:left w:val="nil"/>
              <w:bottom w:val="nil"/>
              <w:right w:val="nil"/>
            </w:tcBorders>
            <w:shd w:val="clear" w:color="000000" w:fill="FFFFFF"/>
            <w:noWrap/>
            <w:vAlign w:val="bottom"/>
            <w:hideMark/>
          </w:tcPr>
          <w:p w14:paraId="620F1C1C"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0.138</w:t>
            </w:r>
          </w:p>
        </w:tc>
        <w:tc>
          <w:tcPr>
            <w:tcW w:w="560" w:type="pct"/>
            <w:tcBorders>
              <w:top w:val="nil"/>
              <w:left w:val="nil"/>
              <w:bottom w:val="nil"/>
              <w:right w:val="nil"/>
            </w:tcBorders>
            <w:shd w:val="clear" w:color="000000" w:fill="FFFFFF"/>
            <w:noWrap/>
            <w:vAlign w:val="bottom"/>
            <w:hideMark/>
          </w:tcPr>
          <w:p w14:paraId="78B64978"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2.83*10</w:t>
            </w:r>
            <w:r w:rsidRPr="00C26A0A">
              <w:rPr>
                <w:rFonts w:eastAsia="Times New Roman" w:cs="Times New Roman"/>
                <w:color w:val="000000"/>
                <w:sz w:val="20"/>
                <w:szCs w:val="20"/>
                <w:vertAlign w:val="superscript"/>
                <w:lang w:val="en-US" w:eastAsia="fi-FI"/>
              </w:rPr>
              <w:t>-24</w:t>
            </w:r>
          </w:p>
        </w:tc>
        <w:tc>
          <w:tcPr>
            <w:tcW w:w="318" w:type="pct"/>
            <w:tcBorders>
              <w:top w:val="nil"/>
              <w:left w:val="nil"/>
              <w:bottom w:val="nil"/>
              <w:right w:val="nil"/>
            </w:tcBorders>
            <w:shd w:val="clear" w:color="000000" w:fill="FFFFFF"/>
            <w:noWrap/>
            <w:vAlign w:val="bottom"/>
            <w:hideMark/>
          </w:tcPr>
          <w:p w14:paraId="042D6C45"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chr5</w:t>
            </w:r>
          </w:p>
        </w:tc>
        <w:tc>
          <w:tcPr>
            <w:tcW w:w="683" w:type="pct"/>
            <w:tcBorders>
              <w:top w:val="nil"/>
              <w:left w:val="nil"/>
              <w:bottom w:val="nil"/>
              <w:right w:val="nil"/>
            </w:tcBorders>
            <w:shd w:val="clear" w:color="000000" w:fill="FFFFFF"/>
            <w:noWrap/>
            <w:vAlign w:val="bottom"/>
            <w:hideMark/>
          </w:tcPr>
          <w:p w14:paraId="5D9F474A"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135415693</w:t>
            </w:r>
          </w:p>
        </w:tc>
        <w:tc>
          <w:tcPr>
            <w:tcW w:w="452" w:type="pct"/>
            <w:tcBorders>
              <w:top w:val="nil"/>
              <w:left w:val="nil"/>
              <w:bottom w:val="nil"/>
              <w:right w:val="nil"/>
            </w:tcBorders>
            <w:shd w:val="clear" w:color="000000" w:fill="FFFFFF"/>
            <w:noWrap/>
            <w:vAlign w:val="bottom"/>
            <w:hideMark/>
          </w:tcPr>
          <w:p w14:paraId="427ED2E0"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w:t>
            </w:r>
          </w:p>
        </w:tc>
        <w:tc>
          <w:tcPr>
            <w:tcW w:w="579" w:type="pct"/>
            <w:tcBorders>
              <w:top w:val="nil"/>
              <w:left w:val="nil"/>
              <w:bottom w:val="nil"/>
              <w:right w:val="nil"/>
            </w:tcBorders>
            <w:shd w:val="clear" w:color="000000" w:fill="FFFFFF"/>
            <w:noWrap/>
            <w:vAlign w:val="bottom"/>
            <w:hideMark/>
          </w:tcPr>
          <w:p w14:paraId="166CB1EC"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 </w:t>
            </w:r>
          </w:p>
        </w:tc>
        <w:tc>
          <w:tcPr>
            <w:tcW w:w="605" w:type="pct"/>
            <w:tcBorders>
              <w:top w:val="nil"/>
              <w:left w:val="nil"/>
              <w:bottom w:val="nil"/>
              <w:right w:val="nil"/>
            </w:tcBorders>
            <w:shd w:val="clear" w:color="000000" w:fill="FFFFFF"/>
            <w:noWrap/>
            <w:vAlign w:val="bottom"/>
            <w:hideMark/>
          </w:tcPr>
          <w:p w14:paraId="62F25657"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 </w:t>
            </w:r>
          </w:p>
        </w:tc>
      </w:tr>
      <w:tr w:rsidR="000D74B9" w:rsidRPr="00C26A0A" w14:paraId="66E214BA" w14:textId="77777777" w:rsidTr="00037B09">
        <w:trPr>
          <w:trHeight w:hRule="exact" w:val="227"/>
        </w:trPr>
        <w:tc>
          <w:tcPr>
            <w:tcW w:w="235" w:type="pct"/>
            <w:tcBorders>
              <w:top w:val="nil"/>
              <w:left w:val="nil"/>
              <w:bottom w:val="nil"/>
              <w:right w:val="nil"/>
            </w:tcBorders>
            <w:shd w:val="clear" w:color="000000" w:fill="FFFFFF"/>
            <w:noWrap/>
            <w:vAlign w:val="bottom"/>
            <w:hideMark/>
          </w:tcPr>
          <w:p w14:paraId="1316F4C1" w14:textId="77777777" w:rsidR="000D74B9" w:rsidRPr="00C26A0A" w:rsidRDefault="000D74B9" w:rsidP="00466B4C">
            <w:pPr>
              <w:spacing w:after="0"/>
              <w:rPr>
                <w:rFonts w:eastAsia="Times New Roman" w:cs="Times New Roman"/>
                <w:b/>
                <w:bCs/>
                <w:color w:val="000000"/>
                <w:sz w:val="20"/>
                <w:szCs w:val="20"/>
                <w:lang w:val="en-US" w:eastAsia="fi-FI"/>
              </w:rPr>
            </w:pPr>
            <w:r w:rsidRPr="00C26A0A">
              <w:rPr>
                <w:rFonts w:eastAsia="Times New Roman" w:cs="Times New Roman"/>
                <w:b/>
                <w:bCs/>
                <w:color w:val="000000"/>
                <w:sz w:val="20"/>
                <w:szCs w:val="20"/>
                <w:lang w:val="en-US" w:eastAsia="fi-FI"/>
              </w:rPr>
              <w:t> </w:t>
            </w:r>
          </w:p>
        </w:tc>
        <w:tc>
          <w:tcPr>
            <w:tcW w:w="743" w:type="pct"/>
            <w:tcBorders>
              <w:top w:val="nil"/>
              <w:left w:val="nil"/>
              <w:bottom w:val="nil"/>
              <w:right w:val="nil"/>
            </w:tcBorders>
            <w:shd w:val="clear" w:color="000000" w:fill="FFFFFF"/>
            <w:noWrap/>
            <w:vAlign w:val="bottom"/>
            <w:hideMark/>
          </w:tcPr>
          <w:p w14:paraId="72B85D5D" w14:textId="77777777" w:rsidR="000D74B9" w:rsidRPr="00C26A0A" w:rsidRDefault="000D74B9" w:rsidP="00466B4C">
            <w:pPr>
              <w:spacing w:after="0"/>
              <w:rPr>
                <w:rFonts w:eastAsia="Times New Roman" w:cs="Times New Roman"/>
                <w:b/>
                <w:bCs/>
                <w:color w:val="000000"/>
                <w:sz w:val="20"/>
                <w:szCs w:val="20"/>
                <w:lang w:val="en-US" w:eastAsia="fi-FI"/>
              </w:rPr>
            </w:pPr>
            <w:r w:rsidRPr="00C26A0A">
              <w:rPr>
                <w:rFonts w:eastAsia="Times New Roman" w:cs="Times New Roman"/>
                <w:b/>
                <w:bCs/>
                <w:color w:val="000000"/>
                <w:sz w:val="20"/>
                <w:szCs w:val="20"/>
                <w:lang w:val="en-US" w:eastAsia="fi-FI"/>
              </w:rPr>
              <w:t>cg18678645</w:t>
            </w:r>
          </w:p>
        </w:tc>
        <w:tc>
          <w:tcPr>
            <w:tcW w:w="445" w:type="pct"/>
            <w:tcBorders>
              <w:top w:val="nil"/>
              <w:left w:val="nil"/>
              <w:bottom w:val="nil"/>
              <w:right w:val="nil"/>
            </w:tcBorders>
            <w:shd w:val="clear" w:color="000000" w:fill="FFFFFF"/>
            <w:noWrap/>
            <w:vAlign w:val="bottom"/>
            <w:hideMark/>
          </w:tcPr>
          <w:p w14:paraId="25E29D0B"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1.627</w:t>
            </w:r>
          </w:p>
        </w:tc>
        <w:tc>
          <w:tcPr>
            <w:tcW w:w="381" w:type="pct"/>
            <w:tcBorders>
              <w:top w:val="nil"/>
              <w:left w:val="nil"/>
              <w:bottom w:val="nil"/>
              <w:right w:val="nil"/>
            </w:tcBorders>
            <w:shd w:val="clear" w:color="000000" w:fill="FFFFFF"/>
            <w:noWrap/>
            <w:vAlign w:val="bottom"/>
            <w:hideMark/>
          </w:tcPr>
          <w:p w14:paraId="01AF63F9"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0.157</w:t>
            </w:r>
          </w:p>
        </w:tc>
        <w:tc>
          <w:tcPr>
            <w:tcW w:w="560" w:type="pct"/>
            <w:tcBorders>
              <w:top w:val="nil"/>
              <w:left w:val="nil"/>
              <w:bottom w:val="nil"/>
              <w:right w:val="nil"/>
            </w:tcBorders>
            <w:shd w:val="clear" w:color="000000" w:fill="FFFFFF"/>
            <w:noWrap/>
            <w:vAlign w:val="bottom"/>
            <w:hideMark/>
          </w:tcPr>
          <w:p w14:paraId="409B0B0B"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2.06*10</w:t>
            </w:r>
            <w:r w:rsidRPr="00C26A0A">
              <w:rPr>
                <w:rFonts w:eastAsia="Times New Roman" w:cs="Times New Roman"/>
                <w:color w:val="000000"/>
                <w:sz w:val="20"/>
                <w:szCs w:val="20"/>
                <w:vertAlign w:val="superscript"/>
                <w:lang w:val="en-US" w:eastAsia="fi-FI"/>
              </w:rPr>
              <w:t>-23</w:t>
            </w:r>
          </w:p>
        </w:tc>
        <w:tc>
          <w:tcPr>
            <w:tcW w:w="318" w:type="pct"/>
            <w:tcBorders>
              <w:top w:val="nil"/>
              <w:left w:val="nil"/>
              <w:bottom w:val="nil"/>
              <w:right w:val="nil"/>
            </w:tcBorders>
            <w:shd w:val="clear" w:color="000000" w:fill="FFFFFF"/>
            <w:noWrap/>
            <w:vAlign w:val="bottom"/>
            <w:hideMark/>
          </w:tcPr>
          <w:p w14:paraId="170378B2"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chr5</w:t>
            </w:r>
          </w:p>
        </w:tc>
        <w:tc>
          <w:tcPr>
            <w:tcW w:w="683" w:type="pct"/>
            <w:tcBorders>
              <w:top w:val="nil"/>
              <w:left w:val="nil"/>
              <w:bottom w:val="nil"/>
              <w:right w:val="nil"/>
            </w:tcBorders>
            <w:shd w:val="clear" w:color="000000" w:fill="FFFFFF"/>
            <w:noWrap/>
            <w:vAlign w:val="bottom"/>
            <w:hideMark/>
          </w:tcPr>
          <w:p w14:paraId="7B3A0B05"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135416331</w:t>
            </w:r>
          </w:p>
        </w:tc>
        <w:tc>
          <w:tcPr>
            <w:tcW w:w="452" w:type="pct"/>
            <w:tcBorders>
              <w:top w:val="nil"/>
              <w:left w:val="nil"/>
              <w:bottom w:val="nil"/>
              <w:right w:val="nil"/>
            </w:tcBorders>
            <w:shd w:val="clear" w:color="000000" w:fill="FFFFFF"/>
            <w:noWrap/>
            <w:vAlign w:val="bottom"/>
            <w:hideMark/>
          </w:tcPr>
          <w:p w14:paraId="7CC5AE28"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w:t>
            </w:r>
          </w:p>
        </w:tc>
        <w:tc>
          <w:tcPr>
            <w:tcW w:w="579" w:type="pct"/>
            <w:tcBorders>
              <w:top w:val="nil"/>
              <w:left w:val="nil"/>
              <w:bottom w:val="nil"/>
              <w:right w:val="nil"/>
            </w:tcBorders>
            <w:shd w:val="clear" w:color="000000" w:fill="FFFFFF"/>
            <w:noWrap/>
            <w:vAlign w:val="bottom"/>
            <w:hideMark/>
          </w:tcPr>
          <w:p w14:paraId="46B731BD"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MIR886</w:t>
            </w:r>
          </w:p>
        </w:tc>
        <w:tc>
          <w:tcPr>
            <w:tcW w:w="605" w:type="pct"/>
            <w:tcBorders>
              <w:top w:val="nil"/>
              <w:left w:val="nil"/>
              <w:bottom w:val="nil"/>
              <w:right w:val="nil"/>
            </w:tcBorders>
            <w:shd w:val="clear" w:color="000000" w:fill="FFFFFF"/>
            <w:noWrap/>
            <w:vAlign w:val="bottom"/>
            <w:hideMark/>
          </w:tcPr>
          <w:p w14:paraId="7CFBE737"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TSS200</w:t>
            </w:r>
          </w:p>
        </w:tc>
      </w:tr>
      <w:tr w:rsidR="000D74B9" w:rsidRPr="00C26A0A" w14:paraId="34B4BD48" w14:textId="77777777" w:rsidTr="00037B09">
        <w:trPr>
          <w:trHeight w:hRule="exact" w:val="227"/>
        </w:trPr>
        <w:tc>
          <w:tcPr>
            <w:tcW w:w="235" w:type="pct"/>
            <w:tcBorders>
              <w:top w:val="nil"/>
              <w:left w:val="nil"/>
              <w:bottom w:val="nil"/>
              <w:right w:val="nil"/>
            </w:tcBorders>
            <w:shd w:val="clear" w:color="000000" w:fill="FFFFFF"/>
            <w:noWrap/>
            <w:vAlign w:val="bottom"/>
            <w:hideMark/>
          </w:tcPr>
          <w:p w14:paraId="0A420535" w14:textId="77777777" w:rsidR="000D74B9" w:rsidRPr="00C26A0A" w:rsidRDefault="000D74B9" w:rsidP="00466B4C">
            <w:pPr>
              <w:spacing w:after="0"/>
              <w:rPr>
                <w:rFonts w:eastAsia="Times New Roman" w:cs="Times New Roman"/>
                <w:b/>
                <w:bCs/>
                <w:color w:val="000000"/>
                <w:sz w:val="20"/>
                <w:szCs w:val="20"/>
                <w:lang w:val="en-US" w:eastAsia="fi-FI"/>
              </w:rPr>
            </w:pPr>
            <w:r w:rsidRPr="00C26A0A">
              <w:rPr>
                <w:rFonts w:eastAsia="Times New Roman" w:cs="Times New Roman"/>
                <w:b/>
                <w:bCs/>
                <w:color w:val="000000"/>
                <w:sz w:val="20"/>
                <w:szCs w:val="20"/>
                <w:lang w:val="en-US" w:eastAsia="fi-FI"/>
              </w:rPr>
              <w:t> </w:t>
            </w:r>
          </w:p>
        </w:tc>
        <w:tc>
          <w:tcPr>
            <w:tcW w:w="743" w:type="pct"/>
            <w:tcBorders>
              <w:top w:val="nil"/>
              <w:left w:val="nil"/>
              <w:bottom w:val="nil"/>
              <w:right w:val="nil"/>
            </w:tcBorders>
            <w:shd w:val="clear" w:color="000000" w:fill="FFFFFF"/>
            <w:noWrap/>
            <w:vAlign w:val="bottom"/>
            <w:hideMark/>
          </w:tcPr>
          <w:p w14:paraId="21CE695E" w14:textId="77777777" w:rsidR="000D74B9" w:rsidRPr="00C26A0A" w:rsidRDefault="000D74B9" w:rsidP="00466B4C">
            <w:pPr>
              <w:spacing w:after="0"/>
              <w:rPr>
                <w:rFonts w:eastAsia="Times New Roman" w:cs="Times New Roman"/>
                <w:b/>
                <w:bCs/>
                <w:color w:val="000000"/>
                <w:sz w:val="20"/>
                <w:szCs w:val="20"/>
                <w:lang w:val="en-US" w:eastAsia="fi-FI"/>
              </w:rPr>
            </w:pPr>
            <w:r w:rsidRPr="00C26A0A">
              <w:rPr>
                <w:rFonts w:eastAsia="Times New Roman" w:cs="Times New Roman"/>
                <w:b/>
                <w:bCs/>
                <w:color w:val="000000"/>
                <w:sz w:val="20"/>
                <w:szCs w:val="20"/>
                <w:lang w:val="en-US" w:eastAsia="fi-FI"/>
              </w:rPr>
              <w:t>cg11608150</w:t>
            </w:r>
          </w:p>
        </w:tc>
        <w:tc>
          <w:tcPr>
            <w:tcW w:w="445" w:type="pct"/>
            <w:tcBorders>
              <w:top w:val="nil"/>
              <w:left w:val="nil"/>
              <w:bottom w:val="nil"/>
              <w:right w:val="nil"/>
            </w:tcBorders>
            <w:shd w:val="clear" w:color="000000" w:fill="FFFFFF"/>
            <w:noWrap/>
            <w:vAlign w:val="bottom"/>
            <w:hideMark/>
          </w:tcPr>
          <w:p w14:paraId="06AD0DF3"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1.545</w:t>
            </w:r>
          </w:p>
        </w:tc>
        <w:tc>
          <w:tcPr>
            <w:tcW w:w="381" w:type="pct"/>
            <w:tcBorders>
              <w:top w:val="nil"/>
              <w:left w:val="nil"/>
              <w:bottom w:val="nil"/>
              <w:right w:val="nil"/>
            </w:tcBorders>
            <w:shd w:val="clear" w:color="000000" w:fill="FFFFFF"/>
            <w:noWrap/>
            <w:vAlign w:val="bottom"/>
            <w:hideMark/>
          </w:tcPr>
          <w:p w14:paraId="37FCCBBD"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0.149</w:t>
            </w:r>
          </w:p>
        </w:tc>
        <w:tc>
          <w:tcPr>
            <w:tcW w:w="560" w:type="pct"/>
            <w:tcBorders>
              <w:top w:val="nil"/>
              <w:left w:val="nil"/>
              <w:bottom w:val="nil"/>
              <w:right w:val="nil"/>
            </w:tcBorders>
            <w:shd w:val="clear" w:color="000000" w:fill="FFFFFF"/>
            <w:noWrap/>
            <w:vAlign w:val="bottom"/>
            <w:hideMark/>
          </w:tcPr>
          <w:p w14:paraId="7820EECB"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2.09*10</w:t>
            </w:r>
            <w:r w:rsidRPr="00C26A0A">
              <w:rPr>
                <w:rFonts w:eastAsia="Times New Roman" w:cs="Times New Roman"/>
                <w:color w:val="000000"/>
                <w:sz w:val="20"/>
                <w:szCs w:val="20"/>
                <w:vertAlign w:val="superscript"/>
                <w:lang w:val="en-US" w:eastAsia="fi-FI"/>
              </w:rPr>
              <w:t>-23</w:t>
            </w:r>
          </w:p>
        </w:tc>
        <w:tc>
          <w:tcPr>
            <w:tcW w:w="318" w:type="pct"/>
            <w:tcBorders>
              <w:top w:val="nil"/>
              <w:left w:val="nil"/>
              <w:bottom w:val="nil"/>
              <w:right w:val="nil"/>
            </w:tcBorders>
            <w:shd w:val="clear" w:color="000000" w:fill="FFFFFF"/>
            <w:noWrap/>
            <w:vAlign w:val="bottom"/>
            <w:hideMark/>
          </w:tcPr>
          <w:p w14:paraId="2275D97C"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chr5</w:t>
            </w:r>
          </w:p>
        </w:tc>
        <w:tc>
          <w:tcPr>
            <w:tcW w:w="683" w:type="pct"/>
            <w:tcBorders>
              <w:top w:val="nil"/>
              <w:left w:val="nil"/>
              <w:bottom w:val="nil"/>
              <w:right w:val="nil"/>
            </w:tcBorders>
            <w:shd w:val="clear" w:color="000000" w:fill="FFFFFF"/>
            <w:noWrap/>
            <w:vAlign w:val="bottom"/>
            <w:hideMark/>
          </w:tcPr>
          <w:p w14:paraId="1E2527B7"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135415948</w:t>
            </w:r>
          </w:p>
        </w:tc>
        <w:tc>
          <w:tcPr>
            <w:tcW w:w="452" w:type="pct"/>
            <w:tcBorders>
              <w:top w:val="nil"/>
              <w:left w:val="nil"/>
              <w:bottom w:val="nil"/>
              <w:right w:val="nil"/>
            </w:tcBorders>
            <w:shd w:val="clear" w:color="000000" w:fill="FFFFFF"/>
            <w:noWrap/>
            <w:vAlign w:val="bottom"/>
            <w:hideMark/>
          </w:tcPr>
          <w:p w14:paraId="12715DC4"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w:t>
            </w:r>
          </w:p>
        </w:tc>
        <w:tc>
          <w:tcPr>
            <w:tcW w:w="579" w:type="pct"/>
            <w:tcBorders>
              <w:top w:val="nil"/>
              <w:left w:val="nil"/>
              <w:bottom w:val="nil"/>
              <w:right w:val="nil"/>
            </w:tcBorders>
            <w:shd w:val="clear" w:color="000000" w:fill="FFFFFF"/>
            <w:noWrap/>
            <w:vAlign w:val="bottom"/>
            <w:hideMark/>
          </w:tcPr>
          <w:p w14:paraId="2226EA38"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 </w:t>
            </w:r>
          </w:p>
        </w:tc>
        <w:tc>
          <w:tcPr>
            <w:tcW w:w="605" w:type="pct"/>
            <w:tcBorders>
              <w:top w:val="nil"/>
              <w:left w:val="nil"/>
              <w:bottom w:val="nil"/>
              <w:right w:val="nil"/>
            </w:tcBorders>
            <w:shd w:val="clear" w:color="000000" w:fill="FFFFFF"/>
            <w:noWrap/>
            <w:vAlign w:val="bottom"/>
            <w:hideMark/>
          </w:tcPr>
          <w:p w14:paraId="49F41ACB"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 </w:t>
            </w:r>
          </w:p>
        </w:tc>
      </w:tr>
      <w:tr w:rsidR="000D74B9" w:rsidRPr="00C26A0A" w14:paraId="37D34225" w14:textId="77777777" w:rsidTr="00037B09">
        <w:trPr>
          <w:trHeight w:hRule="exact" w:val="227"/>
        </w:trPr>
        <w:tc>
          <w:tcPr>
            <w:tcW w:w="235" w:type="pct"/>
            <w:tcBorders>
              <w:top w:val="nil"/>
              <w:left w:val="nil"/>
              <w:bottom w:val="nil"/>
              <w:right w:val="nil"/>
            </w:tcBorders>
            <w:shd w:val="clear" w:color="000000" w:fill="FFFFFF"/>
            <w:noWrap/>
            <w:vAlign w:val="bottom"/>
            <w:hideMark/>
          </w:tcPr>
          <w:p w14:paraId="14CE3D57" w14:textId="77777777" w:rsidR="000D74B9" w:rsidRPr="00C26A0A" w:rsidRDefault="000D74B9" w:rsidP="00466B4C">
            <w:pPr>
              <w:spacing w:after="0"/>
              <w:rPr>
                <w:rFonts w:eastAsia="Times New Roman" w:cs="Times New Roman"/>
                <w:b/>
                <w:bCs/>
                <w:color w:val="000000"/>
                <w:sz w:val="20"/>
                <w:szCs w:val="20"/>
                <w:lang w:val="en-US" w:eastAsia="fi-FI"/>
              </w:rPr>
            </w:pPr>
            <w:r w:rsidRPr="00C26A0A">
              <w:rPr>
                <w:rFonts w:eastAsia="Times New Roman" w:cs="Times New Roman"/>
                <w:b/>
                <w:bCs/>
                <w:color w:val="000000"/>
                <w:sz w:val="20"/>
                <w:szCs w:val="20"/>
                <w:lang w:val="en-US" w:eastAsia="fi-FI"/>
              </w:rPr>
              <w:t> </w:t>
            </w:r>
          </w:p>
        </w:tc>
        <w:tc>
          <w:tcPr>
            <w:tcW w:w="743" w:type="pct"/>
            <w:tcBorders>
              <w:top w:val="nil"/>
              <w:left w:val="nil"/>
              <w:bottom w:val="nil"/>
              <w:right w:val="nil"/>
            </w:tcBorders>
            <w:shd w:val="clear" w:color="000000" w:fill="FFFFFF"/>
            <w:noWrap/>
            <w:vAlign w:val="bottom"/>
            <w:hideMark/>
          </w:tcPr>
          <w:p w14:paraId="4713DF56" w14:textId="77777777" w:rsidR="000D74B9" w:rsidRPr="00C26A0A" w:rsidRDefault="000D74B9" w:rsidP="00466B4C">
            <w:pPr>
              <w:spacing w:after="0"/>
              <w:rPr>
                <w:rFonts w:eastAsia="Times New Roman" w:cs="Times New Roman"/>
                <w:b/>
                <w:bCs/>
                <w:color w:val="000000"/>
                <w:sz w:val="20"/>
                <w:szCs w:val="20"/>
                <w:lang w:val="en-US" w:eastAsia="fi-FI"/>
              </w:rPr>
            </w:pPr>
            <w:r w:rsidRPr="00C26A0A">
              <w:rPr>
                <w:rFonts w:eastAsia="Times New Roman" w:cs="Times New Roman"/>
                <w:b/>
                <w:bCs/>
                <w:color w:val="000000"/>
                <w:sz w:val="20"/>
                <w:szCs w:val="20"/>
                <w:lang w:val="en-US" w:eastAsia="fi-FI"/>
              </w:rPr>
              <w:t>cg04481923</w:t>
            </w:r>
          </w:p>
        </w:tc>
        <w:tc>
          <w:tcPr>
            <w:tcW w:w="445" w:type="pct"/>
            <w:tcBorders>
              <w:top w:val="nil"/>
              <w:left w:val="nil"/>
              <w:bottom w:val="nil"/>
              <w:right w:val="nil"/>
            </w:tcBorders>
            <w:shd w:val="clear" w:color="000000" w:fill="FFFFFF"/>
            <w:noWrap/>
            <w:vAlign w:val="bottom"/>
            <w:hideMark/>
          </w:tcPr>
          <w:p w14:paraId="606BD0F0"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1.515</w:t>
            </w:r>
          </w:p>
        </w:tc>
        <w:tc>
          <w:tcPr>
            <w:tcW w:w="381" w:type="pct"/>
            <w:tcBorders>
              <w:top w:val="nil"/>
              <w:left w:val="nil"/>
              <w:bottom w:val="nil"/>
              <w:right w:val="nil"/>
            </w:tcBorders>
            <w:shd w:val="clear" w:color="000000" w:fill="FFFFFF"/>
            <w:noWrap/>
            <w:vAlign w:val="bottom"/>
            <w:hideMark/>
          </w:tcPr>
          <w:p w14:paraId="233B7A34"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0.147</w:t>
            </w:r>
          </w:p>
        </w:tc>
        <w:tc>
          <w:tcPr>
            <w:tcW w:w="560" w:type="pct"/>
            <w:tcBorders>
              <w:top w:val="nil"/>
              <w:left w:val="nil"/>
              <w:bottom w:val="nil"/>
              <w:right w:val="nil"/>
            </w:tcBorders>
            <w:shd w:val="clear" w:color="000000" w:fill="FFFFFF"/>
            <w:noWrap/>
            <w:vAlign w:val="bottom"/>
            <w:hideMark/>
          </w:tcPr>
          <w:p w14:paraId="3BCBEFC3"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3.66*10</w:t>
            </w:r>
            <w:r w:rsidRPr="00C26A0A">
              <w:rPr>
                <w:rFonts w:eastAsia="Times New Roman" w:cs="Times New Roman"/>
                <w:color w:val="000000"/>
                <w:sz w:val="20"/>
                <w:szCs w:val="20"/>
                <w:vertAlign w:val="superscript"/>
                <w:lang w:val="en-US" w:eastAsia="fi-FI"/>
              </w:rPr>
              <w:t>-23</w:t>
            </w:r>
          </w:p>
        </w:tc>
        <w:tc>
          <w:tcPr>
            <w:tcW w:w="318" w:type="pct"/>
            <w:tcBorders>
              <w:top w:val="nil"/>
              <w:left w:val="nil"/>
              <w:bottom w:val="nil"/>
              <w:right w:val="nil"/>
            </w:tcBorders>
            <w:shd w:val="clear" w:color="000000" w:fill="FFFFFF"/>
            <w:noWrap/>
            <w:vAlign w:val="bottom"/>
            <w:hideMark/>
          </w:tcPr>
          <w:p w14:paraId="19B9E1A3"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chr5</w:t>
            </w:r>
          </w:p>
        </w:tc>
        <w:tc>
          <w:tcPr>
            <w:tcW w:w="683" w:type="pct"/>
            <w:tcBorders>
              <w:top w:val="nil"/>
              <w:left w:val="nil"/>
              <w:bottom w:val="nil"/>
              <w:right w:val="nil"/>
            </w:tcBorders>
            <w:shd w:val="clear" w:color="000000" w:fill="FFFFFF"/>
            <w:noWrap/>
            <w:vAlign w:val="bottom"/>
            <w:hideMark/>
          </w:tcPr>
          <w:p w14:paraId="0B11DCDF"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135416205</w:t>
            </w:r>
          </w:p>
        </w:tc>
        <w:tc>
          <w:tcPr>
            <w:tcW w:w="452" w:type="pct"/>
            <w:tcBorders>
              <w:top w:val="nil"/>
              <w:left w:val="nil"/>
              <w:bottom w:val="nil"/>
              <w:right w:val="nil"/>
            </w:tcBorders>
            <w:shd w:val="clear" w:color="000000" w:fill="FFFFFF"/>
            <w:noWrap/>
            <w:vAlign w:val="bottom"/>
            <w:hideMark/>
          </w:tcPr>
          <w:p w14:paraId="47530265"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w:t>
            </w:r>
          </w:p>
        </w:tc>
        <w:tc>
          <w:tcPr>
            <w:tcW w:w="579" w:type="pct"/>
            <w:tcBorders>
              <w:top w:val="nil"/>
              <w:left w:val="nil"/>
              <w:bottom w:val="nil"/>
              <w:right w:val="nil"/>
            </w:tcBorders>
            <w:shd w:val="clear" w:color="000000" w:fill="FFFFFF"/>
            <w:noWrap/>
            <w:vAlign w:val="bottom"/>
            <w:hideMark/>
          </w:tcPr>
          <w:p w14:paraId="568FBD0C"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MIR886</w:t>
            </w:r>
          </w:p>
        </w:tc>
        <w:tc>
          <w:tcPr>
            <w:tcW w:w="605" w:type="pct"/>
            <w:tcBorders>
              <w:top w:val="nil"/>
              <w:left w:val="nil"/>
              <w:bottom w:val="nil"/>
              <w:right w:val="nil"/>
            </w:tcBorders>
            <w:shd w:val="clear" w:color="000000" w:fill="FFFFFF"/>
            <w:noWrap/>
            <w:vAlign w:val="bottom"/>
            <w:hideMark/>
          </w:tcPr>
          <w:p w14:paraId="635465D3"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Body</w:t>
            </w:r>
          </w:p>
        </w:tc>
      </w:tr>
      <w:tr w:rsidR="000D74B9" w:rsidRPr="00C26A0A" w14:paraId="2784BABE" w14:textId="77777777" w:rsidTr="00037B09">
        <w:trPr>
          <w:trHeight w:hRule="exact" w:val="227"/>
        </w:trPr>
        <w:tc>
          <w:tcPr>
            <w:tcW w:w="235" w:type="pct"/>
            <w:tcBorders>
              <w:top w:val="nil"/>
              <w:left w:val="nil"/>
              <w:bottom w:val="nil"/>
              <w:right w:val="nil"/>
            </w:tcBorders>
            <w:shd w:val="clear" w:color="000000" w:fill="FFFFFF"/>
            <w:noWrap/>
            <w:vAlign w:val="bottom"/>
            <w:hideMark/>
          </w:tcPr>
          <w:p w14:paraId="3E9D4DE6" w14:textId="77777777" w:rsidR="000D74B9" w:rsidRPr="00C26A0A" w:rsidRDefault="000D74B9" w:rsidP="00466B4C">
            <w:pPr>
              <w:spacing w:after="0"/>
              <w:rPr>
                <w:rFonts w:eastAsia="Times New Roman" w:cs="Times New Roman"/>
                <w:b/>
                <w:bCs/>
                <w:color w:val="000000"/>
                <w:sz w:val="20"/>
                <w:szCs w:val="20"/>
                <w:lang w:val="en-US" w:eastAsia="fi-FI"/>
              </w:rPr>
            </w:pPr>
            <w:r w:rsidRPr="00C26A0A">
              <w:rPr>
                <w:rFonts w:eastAsia="Times New Roman" w:cs="Times New Roman"/>
                <w:b/>
                <w:bCs/>
                <w:color w:val="000000"/>
                <w:sz w:val="20"/>
                <w:szCs w:val="20"/>
                <w:lang w:val="en-US" w:eastAsia="fi-FI"/>
              </w:rPr>
              <w:t> </w:t>
            </w:r>
          </w:p>
        </w:tc>
        <w:tc>
          <w:tcPr>
            <w:tcW w:w="743" w:type="pct"/>
            <w:tcBorders>
              <w:top w:val="nil"/>
              <w:left w:val="nil"/>
              <w:bottom w:val="nil"/>
              <w:right w:val="nil"/>
            </w:tcBorders>
            <w:shd w:val="clear" w:color="000000" w:fill="FFFFFF"/>
            <w:noWrap/>
            <w:vAlign w:val="bottom"/>
            <w:hideMark/>
          </w:tcPr>
          <w:p w14:paraId="33C23CD5" w14:textId="77777777" w:rsidR="000D74B9" w:rsidRPr="00C26A0A" w:rsidRDefault="000D74B9" w:rsidP="00466B4C">
            <w:pPr>
              <w:spacing w:after="0"/>
              <w:rPr>
                <w:rFonts w:eastAsia="Times New Roman" w:cs="Times New Roman"/>
                <w:b/>
                <w:bCs/>
                <w:color w:val="000000"/>
                <w:sz w:val="20"/>
                <w:szCs w:val="20"/>
                <w:lang w:val="en-US" w:eastAsia="fi-FI"/>
              </w:rPr>
            </w:pPr>
            <w:r w:rsidRPr="00C26A0A">
              <w:rPr>
                <w:rFonts w:eastAsia="Times New Roman" w:cs="Times New Roman"/>
                <w:b/>
                <w:bCs/>
                <w:color w:val="000000"/>
                <w:sz w:val="20"/>
                <w:szCs w:val="20"/>
                <w:lang w:val="en-US" w:eastAsia="fi-FI"/>
              </w:rPr>
              <w:t>cg13581155</w:t>
            </w:r>
          </w:p>
        </w:tc>
        <w:tc>
          <w:tcPr>
            <w:tcW w:w="445" w:type="pct"/>
            <w:tcBorders>
              <w:top w:val="nil"/>
              <w:left w:val="nil"/>
              <w:bottom w:val="nil"/>
              <w:right w:val="nil"/>
            </w:tcBorders>
            <w:shd w:val="clear" w:color="000000" w:fill="FFFFFF"/>
            <w:noWrap/>
            <w:vAlign w:val="bottom"/>
            <w:hideMark/>
          </w:tcPr>
          <w:p w14:paraId="3DA48DC6"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3.719</w:t>
            </w:r>
          </w:p>
        </w:tc>
        <w:tc>
          <w:tcPr>
            <w:tcW w:w="381" w:type="pct"/>
            <w:tcBorders>
              <w:top w:val="nil"/>
              <w:left w:val="nil"/>
              <w:bottom w:val="nil"/>
              <w:right w:val="nil"/>
            </w:tcBorders>
            <w:shd w:val="clear" w:color="000000" w:fill="FFFFFF"/>
            <w:noWrap/>
            <w:vAlign w:val="bottom"/>
            <w:hideMark/>
          </w:tcPr>
          <w:p w14:paraId="6CDFA8F6"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0.364</w:t>
            </w:r>
          </w:p>
        </w:tc>
        <w:tc>
          <w:tcPr>
            <w:tcW w:w="560" w:type="pct"/>
            <w:tcBorders>
              <w:top w:val="nil"/>
              <w:left w:val="nil"/>
              <w:bottom w:val="nil"/>
              <w:right w:val="nil"/>
            </w:tcBorders>
            <w:shd w:val="clear" w:color="000000" w:fill="FFFFFF"/>
            <w:noWrap/>
            <w:vAlign w:val="bottom"/>
            <w:hideMark/>
          </w:tcPr>
          <w:p w14:paraId="5B61E2DF"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8.53*10</w:t>
            </w:r>
            <w:r w:rsidRPr="00C26A0A">
              <w:rPr>
                <w:rFonts w:eastAsia="Times New Roman" w:cs="Times New Roman"/>
                <w:color w:val="000000"/>
                <w:sz w:val="20"/>
                <w:szCs w:val="20"/>
                <w:vertAlign w:val="superscript"/>
                <w:lang w:val="en-US" w:eastAsia="fi-FI"/>
              </w:rPr>
              <w:t>-23</w:t>
            </w:r>
          </w:p>
        </w:tc>
        <w:tc>
          <w:tcPr>
            <w:tcW w:w="318" w:type="pct"/>
            <w:tcBorders>
              <w:top w:val="nil"/>
              <w:left w:val="nil"/>
              <w:bottom w:val="nil"/>
              <w:right w:val="nil"/>
            </w:tcBorders>
            <w:shd w:val="clear" w:color="000000" w:fill="FFFFFF"/>
            <w:noWrap/>
            <w:vAlign w:val="bottom"/>
            <w:hideMark/>
          </w:tcPr>
          <w:p w14:paraId="55496871"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chr5</w:t>
            </w:r>
          </w:p>
        </w:tc>
        <w:tc>
          <w:tcPr>
            <w:tcW w:w="683" w:type="pct"/>
            <w:tcBorders>
              <w:top w:val="nil"/>
              <w:left w:val="nil"/>
              <w:bottom w:val="nil"/>
              <w:right w:val="nil"/>
            </w:tcBorders>
            <w:shd w:val="clear" w:color="000000" w:fill="FFFFFF"/>
            <w:noWrap/>
            <w:vAlign w:val="bottom"/>
            <w:hideMark/>
          </w:tcPr>
          <w:p w14:paraId="7C38924F"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135415781</w:t>
            </w:r>
          </w:p>
        </w:tc>
        <w:tc>
          <w:tcPr>
            <w:tcW w:w="452" w:type="pct"/>
            <w:tcBorders>
              <w:top w:val="nil"/>
              <w:left w:val="nil"/>
              <w:bottom w:val="nil"/>
              <w:right w:val="nil"/>
            </w:tcBorders>
            <w:shd w:val="clear" w:color="000000" w:fill="FFFFFF"/>
            <w:noWrap/>
            <w:vAlign w:val="bottom"/>
            <w:hideMark/>
          </w:tcPr>
          <w:p w14:paraId="2151EA0C"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w:t>
            </w:r>
          </w:p>
        </w:tc>
        <w:tc>
          <w:tcPr>
            <w:tcW w:w="579" w:type="pct"/>
            <w:tcBorders>
              <w:top w:val="nil"/>
              <w:left w:val="nil"/>
              <w:bottom w:val="nil"/>
              <w:right w:val="nil"/>
            </w:tcBorders>
            <w:shd w:val="clear" w:color="000000" w:fill="FFFFFF"/>
            <w:noWrap/>
            <w:vAlign w:val="bottom"/>
            <w:hideMark/>
          </w:tcPr>
          <w:p w14:paraId="5E8C7FE3"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 </w:t>
            </w:r>
          </w:p>
        </w:tc>
        <w:tc>
          <w:tcPr>
            <w:tcW w:w="605" w:type="pct"/>
            <w:tcBorders>
              <w:top w:val="nil"/>
              <w:left w:val="nil"/>
              <w:bottom w:val="nil"/>
              <w:right w:val="nil"/>
            </w:tcBorders>
            <w:shd w:val="clear" w:color="000000" w:fill="FFFFFF"/>
            <w:noWrap/>
            <w:vAlign w:val="bottom"/>
            <w:hideMark/>
          </w:tcPr>
          <w:p w14:paraId="4F1303C7"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 </w:t>
            </w:r>
          </w:p>
        </w:tc>
      </w:tr>
      <w:tr w:rsidR="000D74B9" w:rsidRPr="00C26A0A" w14:paraId="5CA8D9CE" w14:textId="77777777" w:rsidTr="00037B09">
        <w:trPr>
          <w:trHeight w:hRule="exact" w:val="227"/>
        </w:trPr>
        <w:tc>
          <w:tcPr>
            <w:tcW w:w="235" w:type="pct"/>
            <w:tcBorders>
              <w:top w:val="nil"/>
              <w:left w:val="nil"/>
              <w:bottom w:val="nil"/>
              <w:right w:val="nil"/>
            </w:tcBorders>
            <w:shd w:val="clear" w:color="000000" w:fill="FFFFFF"/>
            <w:noWrap/>
            <w:vAlign w:val="bottom"/>
            <w:hideMark/>
          </w:tcPr>
          <w:p w14:paraId="29FCCF82" w14:textId="77777777" w:rsidR="000D74B9" w:rsidRPr="00C26A0A" w:rsidRDefault="000D74B9" w:rsidP="00466B4C">
            <w:pPr>
              <w:spacing w:after="0"/>
              <w:rPr>
                <w:rFonts w:eastAsia="Times New Roman" w:cs="Times New Roman"/>
                <w:b/>
                <w:bCs/>
                <w:color w:val="000000"/>
                <w:sz w:val="20"/>
                <w:szCs w:val="20"/>
                <w:lang w:val="en-US" w:eastAsia="fi-FI"/>
              </w:rPr>
            </w:pPr>
            <w:r w:rsidRPr="00C26A0A">
              <w:rPr>
                <w:rFonts w:eastAsia="Times New Roman" w:cs="Times New Roman"/>
                <w:b/>
                <w:bCs/>
                <w:color w:val="000000"/>
                <w:sz w:val="20"/>
                <w:szCs w:val="20"/>
                <w:lang w:val="en-US" w:eastAsia="fi-FI"/>
              </w:rPr>
              <w:t> </w:t>
            </w:r>
          </w:p>
        </w:tc>
        <w:tc>
          <w:tcPr>
            <w:tcW w:w="743" w:type="pct"/>
            <w:tcBorders>
              <w:top w:val="nil"/>
              <w:left w:val="nil"/>
              <w:bottom w:val="nil"/>
              <w:right w:val="nil"/>
            </w:tcBorders>
            <w:shd w:val="clear" w:color="000000" w:fill="FFFFFF"/>
            <w:noWrap/>
            <w:vAlign w:val="bottom"/>
            <w:hideMark/>
          </w:tcPr>
          <w:p w14:paraId="62B188D0" w14:textId="77777777" w:rsidR="000D74B9" w:rsidRPr="00C26A0A" w:rsidRDefault="000D74B9" w:rsidP="00466B4C">
            <w:pPr>
              <w:spacing w:after="0"/>
              <w:rPr>
                <w:rFonts w:eastAsia="Times New Roman" w:cs="Times New Roman"/>
                <w:b/>
                <w:bCs/>
                <w:color w:val="000000"/>
                <w:sz w:val="20"/>
                <w:szCs w:val="20"/>
                <w:lang w:val="en-US" w:eastAsia="fi-FI"/>
              </w:rPr>
            </w:pPr>
            <w:r w:rsidRPr="00C26A0A">
              <w:rPr>
                <w:rFonts w:eastAsia="Times New Roman" w:cs="Times New Roman"/>
                <w:b/>
                <w:bCs/>
                <w:color w:val="000000"/>
                <w:sz w:val="20"/>
                <w:szCs w:val="20"/>
                <w:lang w:val="en-US" w:eastAsia="fi-FI"/>
              </w:rPr>
              <w:t>cg00124993</w:t>
            </w:r>
          </w:p>
        </w:tc>
        <w:tc>
          <w:tcPr>
            <w:tcW w:w="445" w:type="pct"/>
            <w:tcBorders>
              <w:top w:val="nil"/>
              <w:left w:val="nil"/>
              <w:bottom w:val="nil"/>
              <w:right w:val="nil"/>
            </w:tcBorders>
            <w:shd w:val="clear" w:color="000000" w:fill="FFFFFF"/>
            <w:noWrap/>
            <w:vAlign w:val="bottom"/>
            <w:hideMark/>
          </w:tcPr>
          <w:p w14:paraId="4FDA848E"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1.191</w:t>
            </w:r>
          </w:p>
        </w:tc>
        <w:tc>
          <w:tcPr>
            <w:tcW w:w="381" w:type="pct"/>
            <w:tcBorders>
              <w:top w:val="nil"/>
              <w:left w:val="nil"/>
              <w:bottom w:val="nil"/>
              <w:right w:val="nil"/>
            </w:tcBorders>
            <w:shd w:val="clear" w:color="000000" w:fill="FFFFFF"/>
            <w:noWrap/>
            <w:vAlign w:val="bottom"/>
            <w:hideMark/>
          </w:tcPr>
          <w:p w14:paraId="0D1C1222"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0.120</w:t>
            </w:r>
          </w:p>
        </w:tc>
        <w:tc>
          <w:tcPr>
            <w:tcW w:w="560" w:type="pct"/>
            <w:tcBorders>
              <w:top w:val="nil"/>
              <w:left w:val="nil"/>
              <w:bottom w:val="nil"/>
              <w:right w:val="nil"/>
            </w:tcBorders>
            <w:shd w:val="clear" w:color="000000" w:fill="FFFFFF"/>
            <w:noWrap/>
            <w:vAlign w:val="bottom"/>
            <w:hideMark/>
          </w:tcPr>
          <w:p w14:paraId="08F04DF7"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8.27*10</w:t>
            </w:r>
            <w:r w:rsidRPr="00C26A0A">
              <w:rPr>
                <w:rFonts w:eastAsia="Times New Roman" w:cs="Times New Roman"/>
                <w:color w:val="000000"/>
                <w:sz w:val="20"/>
                <w:szCs w:val="20"/>
                <w:vertAlign w:val="superscript"/>
                <w:lang w:val="en-US" w:eastAsia="fi-FI"/>
              </w:rPr>
              <w:t>-22</w:t>
            </w:r>
          </w:p>
        </w:tc>
        <w:tc>
          <w:tcPr>
            <w:tcW w:w="318" w:type="pct"/>
            <w:tcBorders>
              <w:top w:val="nil"/>
              <w:left w:val="nil"/>
              <w:bottom w:val="nil"/>
              <w:right w:val="nil"/>
            </w:tcBorders>
            <w:shd w:val="clear" w:color="000000" w:fill="FFFFFF"/>
            <w:noWrap/>
            <w:vAlign w:val="bottom"/>
            <w:hideMark/>
          </w:tcPr>
          <w:p w14:paraId="05EBA545"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chr5</w:t>
            </w:r>
          </w:p>
        </w:tc>
        <w:tc>
          <w:tcPr>
            <w:tcW w:w="683" w:type="pct"/>
            <w:tcBorders>
              <w:top w:val="nil"/>
              <w:left w:val="nil"/>
              <w:bottom w:val="nil"/>
              <w:right w:val="nil"/>
            </w:tcBorders>
            <w:shd w:val="clear" w:color="000000" w:fill="FFFFFF"/>
            <w:noWrap/>
            <w:vAlign w:val="bottom"/>
            <w:hideMark/>
          </w:tcPr>
          <w:p w14:paraId="3C3005CF"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135416412</w:t>
            </w:r>
          </w:p>
        </w:tc>
        <w:tc>
          <w:tcPr>
            <w:tcW w:w="452" w:type="pct"/>
            <w:tcBorders>
              <w:top w:val="nil"/>
              <w:left w:val="nil"/>
              <w:bottom w:val="nil"/>
              <w:right w:val="nil"/>
            </w:tcBorders>
            <w:shd w:val="clear" w:color="000000" w:fill="FFFFFF"/>
            <w:noWrap/>
            <w:vAlign w:val="bottom"/>
            <w:hideMark/>
          </w:tcPr>
          <w:p w14:paraId="195BA374"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w:t>
            </w:r>
          </w:p>
        </w:tc>
        <w:tc>
          <w:tcPr>
            <w:tcW w:w="579" w:type="pct"/>
            <w:tcBorders>
              <w:top w:val="nil"/>
              <w:left w:val="nil"/>
              <w:bottom w:val="nil"/>
              <w:right w:val="nil"/>
            </w:tcBorders>
            <w:shd w:val="clear" w:color="000000" w:fill="FFFFFF"/>
            <w:noWrap/>
            <w:vAlign w:val="bottom"/>
            <w:hideMark/>
          </w:tcPr>
          <w:p w14:paraId="6B9A5707"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MIR886</w:t>
            </w:r>
          </w:p>
        </w:tc>
        <w:tc>
          <w:tcPr>
            <w:tcW w:w="605" w:type="pct"/>
            <w:tcBorders>
              <w:top w:val="nil"/>
              <w:left w:val="nil"/>
              <w:bottom w:val="nil"/>
              <w:right w:val="nil"/>
            </w:tcBorders>
            <w:shd w:val="clear" w:color="000000" w:fill="FFFFFF"/>
            <w:noWrap/>
            <w:vAlign w:val="bottom"/>
            <w:hideMark/>
          </w:tcPr>
          <w:p w14:paraId="1B09A919"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TSS200</w:t>
            </w:r>
          </w:p>
        </w:tc>
      </w:tr>
      <w:tr w:rsidR="000D74B9" w:rsidRPr="00C26A0A" w14:paraId="226E86E8" w14:textId="77777777" w:rsidTr="00037B09">
        <w:trPr>
          <w:trHeight w:hRule="exact" w:val="227"/>
        </w:trPr>
        <w:tc>
          <w:tcPr>
            <w:tcW w:w="235" w:type="pct"/>
            <w:tcBorders>
              <w:top w:val="nil"/>
              <w:left w:val="nil"/>
              <w:bottom w:val="nil"/>
              <w:right w:val="nil"/>
            </w:tcBorders>
            <w:shd w:val="clear" w:color="000000" w:fill="FFFFFF"/>
            <w:noWrap/>
            <w:vAlign w:val="bottom"/>
            <w:hideMark/>
          </w:tcPr>
          <w:p w14:paraId="54B896BE" w14:textId="77777777" w:rsidR="000D74B9" w:rsidRPr="00C26A0A" w:rsidRDefault="000D74B9" w:rsidP="00466B4C">
            <w:pPr>
              <w:spacing w:after="0"/>
              <w:rPr>
                <w:rFonts w:eastAsia="Times New Roman" w:cs="Times New Roman"/>
                <w:b/>
                <w:bCs/>
                <w:color w:val="000000"/>
                <w:sz w:val="20"/>
                <w:szCs w:val="20"/>
                <w:lang w:val="en-US" w:eastAsia="fi-FI"/>
              </w:rPr>
            </w:pPr>
            <w:r w:rsidRPr="00C26A0A">
              <w:rPr>
                <w:rFonts w:eastAsia="Times New Roman" w:cs="Times New Roman"/>
                <w:b/>
                <w:bCs/>
                <w:color w:val="000000"/>
                <w:sz w:val="20"/>
                <w:szCs w:val="20"/>
                <w:lang w:val="en-US" w:eastAsia="fi-FI"/>
              </w:rPr>
              <w:t> </w:t>
            </w:r>
          </w:p>
        </w:tc>
        <w:tc>
          <w:tcPr>
            <w:tcW w:w="743" w:type="pct"/>
            <w:tcBorders>
              <w:top w:val="nil"/>
              <w:left w:val="nil"/>
              <w:bottom w:val="nil"/>
              <w:right w:val="nil"/>
            </w:tcBorders>
            <w:shd w:val="clear" w:color="000000" w:fill="FFFFFF"/>
            <w:noWrap/>
            <w:vAlign w:val="bottom"/>
            <w:hideMark/>
          </w:tcPr>
          <w:p w14:paraId="487BC7DF" w14:textId="77777777" w:rsidR="000D74B9" w:rsidRPr="00C26A0A" w:rsidRDefault="000D74B9" w:rsidP="00466B4C">
            <w:pPr>
              <w:spacing w:after="0"/>
              <w:rPr>
                <w:rFonts w:eastAsia="Times New Roman" w:cs="Times New Roman"/>
                <w:b/>
                <w:bCs/>
                <w:color w:val="000000"/>
                <w:sz w:val="20"/>
                <w:szCs w:val="20"/>
                <w:lang w:val="en-US" w:eastAsia="fi-FI"/>
              </w:rPr>
            </w:pPr>
            <w:r w:rsidRPr="00C26A0A">
              <w:rPr>
                <w:rFonts w:eastAsia="Times New Roman" w:cs="Times New Roman"/>
                <w:b/>
                <w:bCs/>
                <w:color w:val="000000"/>
                <w:sz w:val="20"/>
                <w:szCs w:val="20"/>
                <w:lang w:val="en-US" w:eastAsia="fi-FI"/>
              </w:rPr>
              <w:t>cg08745965</w:t>
            </w:r>
          </w:p>
        </w:tc>
        <w:tc>
          <w:tcPr>
            <w:tcW w:w="445" w:type="pct"/>
            <w:tcBorders>
              <w:top w:val="nil"/>
              <w:left w:val="nil"/>
              <w:bottom w:val="nil"/>
              <w:right w:val="nil"/>
            </w:tcBorders>
            <w:shd w:val="clear" w:color="000000" w:fill="FFFFFF"/>
            <w:noWrap/>
            <w:vAlign w:val="bottom"/>
            <w:hideMark/>
          </w:tcPr>
          <w:p w14:paraId="4FAF8F7A"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1.806</w:t>
            </w:r>
          </w:p>
        </w:tc>
        <w:tc>
          <w:tcPr>
            <w:tcW w:w="381" w:type="pct"/>
            <w:tcBorders>
              <w:top w:val="nil"/>
              <w:left w:val="nil"/>
              <w:bottom w:val="nil"/>
              <w:right w:val="nil"/>
            </w:tcBorders>
            <w:shd w:val="clear" w:color="000000" w:fill="FFFFFF"/>
            <w:noWrap/>
            <w:vAlign w:val="bottom"/>
            <w:hideMark/>
          </w:tcPr>
          <w:p w14:paraId="1D201084"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0.183</w:t>
            </w:r>
          </w:p>
        </w:tc>
        <w:tc>
          <w:tcPr>
            <w:tcW w:w="560" w:type="pct"/>
            <w:tcBorders>
              <w:top w:val="nil"/>
              <w:left w:val="nil"/>
              <w:bottom w:val="nil"/>
              <w:right w:val="nil"/>
            </w:tcBorders>
            <w:shd w:val="clear" w:color="000000" w:fill="FFFFFF"/>
            <w:noWrap/>
            <w:vAlign w:val="bottom"/>
            <w:hideMark/>
          </w:tcPr>
          <w:p w14:paraId="72265F95"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1.65*10</w:t>
            </w:r>
            <w:r w:rsidRPr="00C26A0A">
              <w:rPr>
                <w:rFonts w:eastAsia="Times New Roman" w:cs="Times New Roman"/>
                <w:color w:val="000000"/>
                <w:sz w:val="20"/>
                <w:szCs w:val="20"/>
                <w:vertAlign w:val="superscript"/>
                <w:lang w:val="en-US" w:eastAsia="fi-FI"/>
              </w:rPr>
              <w:t>-21</w:t>
            </w:r>
          </w:p>
        </w:tc>
        <w:tc>
          <w:tcPr>
            <w:tcW w:w="318" w:type="pct"/>
            <w:tcBorders>
              <w:top w:val="nil"/>
              <w:left w:val="nil"/>
              <w:bottom w:val="nil"/>
              <w:right w:val="nil"/>
            </w:tcBorders>
            <w:shd w:val="clear" w:color="000000" w:fill="FFFFFF"/>
            <w:noWrap/>
            <w:vAlign w:val="bottom"/>
            <w:hideMark/>
          </w:tcPr>
          <w:p w14:paraId="452DC9D8"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chr5</w:t>
            </w:r>
          </w:p>
        </w:tc>
        <w:tc>
          <w:tcPr>
            <w:tcW w:w="683" w:type="pct"/>
            <w:tcBorders>
              <w:top w:val="nil"/>
              <w:left w:val="nil"/>
              <w:bottom w:val="nil"/>
              <w:right w:val="nil"/>
            </w:tcBorders>
            <w:shd w:val="clear" w:color="000000" w:fill="FFFFFF"/>
            <w:noWrap/>
            <w:vAlign w:val="bottom"/>
            <w:hideMark/>
          </w:tcPr>
          <w:p w14:paraId="08A540E8"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135416529</w:t>
            </w:r>
          </w:p>
        </w:tc>
        <w:tc>
          <w:tcPr>
            <w:tcW w:w="452" w:type="pct"/>
            <w:tcBorders>
              <w:top w:val="nil"/>
              <w:left w:val="nil"/>
              <w:bottom w:val="nil"/>
              <w:right w:val="nil"/>
            </w:tcBorders>
            <w:shd w:val="clear" w:color="000000" w:fill="FFFFFF"/>
            <w:noWrap/>
            <w:vAlign w:val="bottom"/>
            <w:hideMark/>
          </w:tcPr>
          <w:p w14:paraId="46B7CB2A"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w:t>
            </w:r>
          </w:p>
        </w:tc>
        <w:tc>
          <w:tcPr>
            <w:tcW w:w="579" w:type="pct"/>
            <w:tcBorders>
              <w:top w:val="nil"/>
              <w:left w:val="nil"/>
              <w:bottom w:val="nil"/>
              <w:right w:val="nil"/>
            </w:tcBorders>
            <w:shd w:val="clear" w:color="000000" w:fill="FFFFFF"/>
            <w:noWrap/>
            <w:vAlign w:val="bottom"/>
            <w:hideMark/>
          </w:tcPr>
          <w:p w14:paraId="13F9DDA8"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MIR886</w:t>
            </w:r>
          </w:p>
        </w:tc>
        <w:tc>
          <w:tcPr>
            <w:tcW w:w="605" w:type="pct"/>
            <w:tcBorders>
              <w:top w:val="nil"/>
              <w:left w:val="nil"/>
              <w:bottom w:val="nil"/>
              <w:right w:val="nil"/>
            </w:tcBorders>
            <w:shd w:val="clear" w:color="000000" w:fill="FFFFFF"/>
            <w:noWrap/>
            <w:vAlign w:val="bottom"/>
            <w:hideMark/>
          </w:tcPr>
          <w:p w14:paraId="73B92FE0"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TSS1500</w:t>
            </w:r>
          </w:p>
        </w:tc>
      </w:tr>
      <w:tr w:rsidR="000D74B9" w:rsidRPr="00C26A0A" w14:paraId="3A0696D9" w14:textId="77777777" w:rsidTr="00037B09">
        <w:trPr>
          <w:trHeight w:hRule="exact" w:val="227"/>
        </w:trPr>
        <w:tc>
          <w:tcPr>
            <w:tcW w:w="235" w:type="pct"/>
            <w:tcBorders>
              <w:top w:val="nil"/>
              <w:left w:val="nil"/>
              <w:bottom w:val="nil"/>
              <w:right w:val="nil"/>
            </w:tcBorders>
            <w:shd w:val="clear" w:color="000000" w:fill="FFFFFF"/>
            <w:noWrap/>
            <w:vAlign w:val="bottom"/>
            <w:hideMark/>
          </w:tcPr>
          <w:p w14:paraId="053A46BB" w14:textId="77777777" w:rsidR="000D74B9" w:rsidRPr="00C26A0A" w:rsidRDefault="000D74B9" w:rsidP="00466B4C">
            <w:pPr>
              <w:spacing w:after="0"/>
              <w:rPr>
                <w:rFonts w:eastAsia="Times New Roman" w:cs="Times New Roman"/>
                <w:b/>
                <w:bCs/>
                <w:color w:val="000000"/>
                <w:sz w:val="20"/>
                <w:szCs w:val="20"/>
                <w:lang w:val="en-US" w:eastAsia="fi-FI"/>
              </w:rPr>
            </w:pPr>
            <w:r w:rsidRPr="00C26A0A">
              <w:rPr>
                <w:rFonts w:eastAsia="Times New Roman" w:cs="Times New Roman"/>
                <w:b/>
                <w:bCs/>
                <w:color w:val="000000"/>
                <w:sz w:val="20"/>
                <w:szCs w:val="20"/>
                <w:lang w:val="en-US" w:eastAsia="fi-FI"/>
              </w:rPr>
              <w:t> </w:t>
            </w:r>
          </w:p>
        </w:tc>
        <w:tc>
          <w:tcPr>
            <w:tcW w:w="743" w:type="pct"/>
            <w:tcBorders>
              <w:top w:val="nil"/>
              <w:left w:val="nil"/>
              <w:bottom w:val="nil"/>
              <w:right w:val="nil"/>
            </w:tcBorders>
            <w:shd w:val="clear" w:color="000000" w:fill="FFFFFF"/>
            <w:noWrap/>
            <w:vAlign w:val="bottom"/>
            <w:hideMark/>
          </w:tcPr>
          <w:p w14:paraId="27B81C3F" w14:textId="77777777" w:rsidR="000D74B9" w:rsidRPr="00C26A0A" w:rsidRDefault="000D74B9" w:rsidP="00466B4C">
            <w:pPr>
              <w:spacing w:after="0"/>
              <w:rPr>
                <w:rFonts w:eastAsia="Times New Roman" w:cs="Times New Roman"/>
                <w:b/>
                <w:bCs/>
                <w:color w:val="000000"/>
                <w:sz w:val="20"/>
                <w:szCs w:val="20"/>
                <w:lang w:val="en-US" w:eastAsia="fi-FI"/>
              </w:rPr>
            </w:pPr>
            <w:r w:rsidRPr="00C26A0A">
              <w:rPr>
                <w:rFonts w:eastAsia="Times New Roman" w:cs="Times New Roman"/>
                <w:b/>
                <w:bCs/>
                <w:color w:val="000000"/>
                <w:sz w:val="20"/>
                <w:szCs w:val="20"/>
                <w:lang w:val="en-US" w:eastAsia="fi-FI"/>
              </w:rPr>
              <w:t>cg25340688</w:t>
            </w:r>
          </w:p>
        </w:tc>
        <w:tc>
          <w:tcPr>
            <w:tcW w:w="445" w:type="pct"/>
            <w:tcBorders>
              <w:top w:val="nil"/>
              <w:left w:val="nil"/>
              <w:bottom w:val="nil"/>
              <w:right w:val="nil"/>
            </w:tcBorders>
            <w:shd w:val="clear" w:color="000000" w:fill="FFFFFF"/>
            <w:noWrap/>
            <w:vAlign w:val="bottom"/>
            <w:hideMark/>
          </w:tcPr>
          <w:p w14:paraId="5D206C16"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1.603</w:t>
            </w:r>
          </w:p>
        </w:tc>
        <w:tc>
          <w:tcPr>
            <w:tcW w:w="381" w:type="pct"/>
            <w:tcBorders>
              <w:top w:val="nil"/>
              <w:left w:val="nil"/>
              <w:bottom w:val="nil"/>
              <w:right w:val="nil"/>
            </w:tcBorders>
            <w:shd w:val="clear" w:color="000000" w:fill="FFFFFF"/>
            <w:noWrap/>
            <w:vAlign w:val="bottom"/>
            <w:hideMark/>
          </w:tcPr>
          <w:p w14:paraId="3FDF619B"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0.163</w:t>
            </w:r>
          </w:p>
        </w:tc>
        <w:tc>
          <w:tcPr>
            <w:tcW w:w="560" w:type="pct"/>
            <w:tcBorders>
              <w:top w:val="nil"/>
              <w:left w:val="nil"/>
              <w:bottom w:val="nil"/>
              <w:right w:val="nil"/>
            </w:tcBorders>
            <w:shd w:val="clear" w:color="000000" w:fill="FFFFFF"/>
            <w:noWrap/>
            <w:vAlign w:val="bottom"/>
            <w:hideMark/>
          </w:tcPr>
          <w:p w14:paraId="77B05A70"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2.16*10</w:t>
            </w:r>
            <w:r w:rsidRPr="00C26A0A">
              <w:rPr>
                <w:rFonts w:eastAsia="Times New Roman" w:cs="Times New Roman"/>
                <w:color w:val="000000"/>
                <w:sz w:val="20"/>
                <w:szCs w:val="20"/>
                <w:vertAlign w:val="superscript"/>
                <w:lang w:val="en-US" w:eastAsia="fi-FI"/>
              </w:rPr>
              <w:t>-21</w:t>
            </w:r>
          </w:p>
        </w:tc>
        <w:tc>
          <w:tcPr>
            <w:tcW w:w="318" w:type="pct"/>
            <w:tcBorders>
              <w:top w:val="nil"/>
              <w:left w:val="nil"/>
              <w:bottom w:val="nil"/>
              <w:right w:val="nil"/>
            </w:tcBorders>
            <w:shd w:val="clear" w:color="000000" w:fill="FFFFFF"/>
            <w:noWrap/>
            <w:vAlign w:val="bottom"/>
            <w:hideMark/>
          </w:tcPr>
          <w:p w14:paraId="438A6071"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chr5</w:t>
            </w:r>
          </w:p>
        </w:tc>
        <w:tc>
          <w:tcPr>
            <w:tcW w:w="683" w:type="pct"/>
            <w:tcBorders>
              <w:top w:val="nil"/>
              <w:left w:val="nil"/>
              <w:bottom w:val="nil"/>
              <w:right w:val="nil"/>
            </w:tcBorders>
            <w:shd w:val="clear" w:color="000000" w:fill="FFFFFF"/>
            <w:noWrap/>
            <w:vAlign w:val="bottom"/>
            <w:hideMark/>
          </w:tcPr>
          <w:p w14:paraId="2EA29C4E"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135416398</w:t>
            </w:r>
          </w:p>
        </w:tc>
        <w:tc>
          <w:tcPr>
            <w:tcW w:w="452" w:type="pct"/>
            <w:tcBorders>
              <w:top w:val="nil"/>
              <w:left w:val="nil"/>
              <w:bottom w:val="nil"/>
              <w:right w:val="nil"/>
            </w:tcBorders>
            <w:shd w:val="clear" w:color="000000" w:fill="FFFFFF"/>
            <w:noWrap/>
            <w:vAlign w:val="bottom"/>
            <w:hideMark/>
          </w:tcPr>
          <w:p w14:paraId="2F531A3A"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w:t>
            </w:r>
          </w:p>
        </w:tc>
        <w:tc>
          <w:tcPr>
            <w:tcW w:w="579" w:type="pct"/>
            <w:tcBorders>
              <w:top w:val="nil"/>
              <w:left w:val="nil"/>
              <w:bottom w:val="nil"/>
              <w:right w:val="nil"/>
            </w:tcBorders>
            <w:shd w:val="clear" w:color="000000" w:fill="FFFFFF"/>
            <w:noWrap/>
            <w:vAlign w:val="bottom"/>
            <w:hideMark/>
          </w:tcPr>
          <w:p w14:paraId="2221FE43"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MIR886</w:t>
            </w:r>
          </w:p>
        </w:tc>
        <w:tc>
          <w:tcPr>
            <w:tcW w:w="605" w:type="pct"/>
            <w:tcBorders>
              <w:top w:val="nil"/>
              <w:left w:val="nil"/>
              <w:bottom w:val="nil"/>
              <w:right w:val="nil"/>
            </w:tcBorders>
            <w:shd w:val="clear" w:color="000000" w:fill="FFFFFF"/>
            <w:noWrap/>
            <w:vAlign w:val="bottom"/>
            <w:hideMark/>
          </w:tcPr>
          <w:p w14:paraId="0D2405FE"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TSS200</w:t>
            </w:r>
          </w:p>
        </w:tc>
      </w:tr>
      <w:tr w:rsidR="000D74B9" w:rsidRPr="00C26A0A" w14:paraId="7A2EE1DF" w14:textId="77777777" w:rsidTr="00037B09">
        <w:trPr>
          <w:trHeight w:hRule="exact" w:val="227"/>
        </w:trPr>
        <w:tc>
          <w:tcPr>
            <w:tcW w:w="235" w:type="pct"/>
            <w:tcBorders>
              <w:top w:val="nil"/>
              <w:left w:val="nil"/>
              <w:bottom w:val="nil"/>
              <w:right w:val="nil"/>
            </w:tcBorders>
            <w:shd w:val="clear" w:color="000000" w:fill="FFFFFF"/>
            <w:noWrap/>
            <w:vAlign w:val="bottom"/>
            <w:hideMark/>
          </w:tcPr>
          <w:p w14:paraId="29D5D7CD" w14:textId="77777777" w:rsidR="000D74B9" w:rsidRPr="00C26A0A" w:rsidRDefault="000D74B9" w:rsidP="00466B4C">
            <w:pPr>
              <w:spacing w:after="0"/>
              <w:rPr>
                <w:rFonts w:eastAsia="Times New Roman" w:cs="Times New Roman"/>
                <w:b/>
                <w:bCs/>
                <w:color w:val="000000"/>
                <w:sz w:val="20"/>
                <w:szCs w:val="20"/>
                <w:lang w:val="en-US" w:eastAsia="fi-FI"/>
              </w:rPr>
            </w:pPr>
            <w:r w:rsidRPr="00C26A0A">
              <w:rPr>
                <w:rFonts w:eastAsia="Times New Roman" w:cs="Times New Roman"/>
                <w:b/>
                <w:bCs/>
                <w:color w:val="000000"/>
                <w:sz w:val="20"/>
                <w:szCs w:val="20"/>
                <w:lang w:val="en-US" w:eastAsia="fi-FI"/>
              </w:rPr>
              <w:t> </w:t>
            </w:r>
          </w:p>
        </w:tc>
        <w:tc>
          <w:tcPr>
            <w:tcW w:w="743" w:type="pct"/>
            <w:tcBorders>
              <w:top w:val="nil"/>
              <w:left w:val="nil"/>
              <w:bottom w:val="nil"/>
              <w:right w:val="nil"/>
            </w:tcBorders>
            <w:shd w:val="clear" w:color="000000" w:fill="FFFFFF"/>
            <w:noWrap/>
            <w:vAlign w:val="bottom"/>
            <w:hideMark/>
          </w:tcPr>
          <w:p w14:paraId="0BC4AC91" w14:textId="77777777" w:rsidR="000D74B9" w:rsidRPr="00C26A0A" w:rsidRDefault="000D74B9" w:rsidP="00466B4C">
            <w:pPr>
              <w:spacing w:after="0"/>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cg15837280</w:t>
            </w:r>
          </w:p>
        </w:tc>
        <w:tc>
          <w:tcPr>
            <w:tcW w:w="445" w:type="pct"/>
            <w:tcBorders>
              <w:top w:val="nil"/>
              <w:left w:val="nil"/>
              <w:bottom w:val="nil"/>
              <w:right w:val="nil"/>
            </w:tcBorders>
            <w:shd w:val="clear" w:color="000000" w:fill="FFFFFF"/>
            <w:noWrap/>
            <w:vAlign w:val="bottom"/>
            <w:hideMark/>
          </w:tcPr>
          <w:p w14:paraId="131CE908"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2.370</w:t>
            </w:r>
          </w:p>
        </w:tc>
        <w:tc>
          <w:tcPr>
            <w:tcW w:w="381" w:type="pct"/>
            <w:tcBorders>
              <w:top w:val="nil"/>
              <w:left w:val="nil"/>
              <w:bottom w:val="nil"/>
              <w:right w:val="nil"/>
            </w:tcBorders>
            <w:shd w:val="clear" w:color="000000" w:fill="FFFFFF"/>
            <w:noWrap/>
            <w:vAlign w:val="bottom"/>
            <w:hideMark/>
          </w:tcPr>
          <w:p w14:paraId="57248DC7"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0.245</w:t>
            </w:r>
          </w:p>
        </w:tc>
        <w:tc>
          <w:tcPr>
            <w:tcW w:w="560" w:type="pct"/>
            <w:tcBorders>
              <w:top w:val="nil"/>
              <w:left w:val="nil"/>
              <w:bottom w:val="nil"/>
              <w:right w:val="nil"/>
            </w:tcBorders>
            <w:shd w:val="clear" w:color="000000" w:fill="FFFFFF"/>
            <w:noWrap/>
            <w:vAlign w:val="bottom"/>
            <w:hideMark/>
          </w:tcPr>
          <w:p w14:paraId="305FFC23"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9.82*10</w:t>
            </w:r>
            <w:r w:rsidRPr="00C26A0A">
              <w:rPr>
                <w:rFonts w:eastAsia="Times New Roman" w:cs="Times New Roman"/>
                <w:color w:val="000000"/>
                <w:sz w:val="20"/>
                <w:szCs w:val="20"/>
                <w:vertAlign w:val="superscript"/>
                <w:lang w:val="en-US" w:eastAsia="fi-FI"/>
              </w:rPr>
              <w:t>-21</w:t>
            </w:r>
          </w:p>
        </w:tc>
        <w:tc>
          <w:tcPr>
            <w:tcW w:w="318" w:type="pct"/>
            <w:tcBorders>
              <w:top w:val="nil"/>
              <w:left w:val="nil"/>
              <w:bottom w:val="nil"/>
              <w:right w:val="nil"/>
            </w:tcBorders>
            <w:shd w:val="clear" w:color="000000" w:fill="FFFFFF"/>
            <w:noWrap/>
            <w:vAlign w:val="bottom"/>
            <w:hideMark/>
          </w:tcPr>
          <w:p w14:paraId="6D589351"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chr5</w:t>
            </w:r>
          </w:p>
        </w:tc>
        <w:tc>
          <w:tcPr>
            <w:tcW w:w="683" w:type="pct"/>
            <w:tcBorders>
              <w:top w:val="nil"/>
              <w:left w:val="nil"/>
              <w:bottom w:val="nil"/>
              <w:right w:val="nil"/>
            </w:tcBorders>
            <w:shd w:val="clear" w:color="000000" w:fill="FFFFFF"/>
            <w:noWrap/>
            <w:vAlign w:val="bottom"/>
            <w:hideMark/>
          </w:tcPr>
          <w:p w14:paraId="7A188B00"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135415258</w:t>
            </w:r>
          </w:p>
        </w:tc>
        <w:tc>
          <w:tcPr>
            <w:tcW w:w="452" w:type="pct"/>
            <w:tcBorders>
              <w:top w:val="nil"/>
              <w:left w:val="nil"/>
              <w:bottom w:val="nil"/>
              <w:right w:val="nil"/>
            </w:tcBorders>
            <w:shd w:val="clear" w:color="000000" w:fill="FFFFFF"/>
            <w:noWrap/>
            <w:vAlign w:val="bottom"/>
            <w:hideMark/>
          </w:tcPr>
          <w:p w14:paraId="1A997384"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w:t>
            </w:r>
          </w:p>
        </w:tc>
        <w:tc>
          <w:tcPr>
            <w:tcW w:w="579" w:type="pct"/>
            <w:tcBorders>
              <w:top w:val="nil"/>
              <w:left w:val="nil"/>
              <w:bottom w:val="nil"/>
              <w:right w:val="nil"/>
            </w:tcBorders>
            <w:shd w:val="clear" w:color="000000" w:fill="FFFFFF"/>
            <w:noWrap/>
            <w:vAlign w:val="bottom"/>
            <w:hideMark/>
          </w:tcPr>
          <w:p w14:paraId="0BF153D1"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 </w:t>
            </w:r>
          </w:p>
        </w:tc>
        <w:tc>
          <w:tcPr>
            <w:tcW w:w="605" w:type="pct"/>
            <w:tcBorders>
              <w:top w:val="nil"/>
              <w:left w:val="nil"/>
              <w:bottom w:val="nil"/>
              <w:right w:val="nil"/>
            </w:tcBorders>
            <w:shd w:val="clear" w:color="000000" w:fill="FFFFFF"/>
            <w:noWrap/>
            <w:vAlign w:val="bottom"/>
            <w:hideMark/>
          </w:tcPr>
          <w:p w14:paraId="442929A1"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 </w:t>
            </w:r>
          </w:p>
        </w:tc>
      </w:tr>
      <w:tr w:rsidR="000D74B9" w:rsidRPr="00C26A0A" w14:paraId="0FC8AF67" w14:textId="77777777" w:rsidTr="00037B09">
        <w:trPr>
          <w:trHeight w:hRule="exact" w:val="227"/>
        </w:trPr>
        <w:tc>
          <w:tcPr>
            <w:tcW w:w="235" w:type="pct"/>
            <w:tcBorders>
              <w:top w:val="nil"/>
              <w:left w:val="nil"/>
              <w:bottom w:val="nil"/>
              <w:right w:val="nil"/>
            </w:tcBorders>
            <w:shd w:val="clear" w:color="000000" w:fill="FFFFFF"/>
            <w:noWrap/>
            <w:vAlign w:val="bottom"/>
            <w:hideMark/>
          </w:tcPr>
          <w:p w14:paraId="739C26CA" w14:textId="77777777" w:rsidR="000D74B9" w:rsidRPr="00C26A0A" w:rsidRDefault="000D74B9" w:rsidP="00466B4C">
            <w:pPr>
              <w:spacing w:after="0"/>
              <w:rPr>
                <w:rFonts w:eastAsia="Times New Roman" w:cs="Times New Roman"/>
                <w:b/>
                <w:bCs/>
                <w:color w:val="000000"/>
                <w:sz w:val="20"/>
                <w:szCs w:val="20"/>
                <w:lang w:val="en-US" w:eastAsia="fi-FI"/>
              </w:rPr>
            </w:pPr>
            <w:r w:rsidRPr="00C26A0A">
              <w:rPr>
                <w:rFonts w:eastAsia="Times New Roman" w:cs="Times New Roman"/>
                <w:b/>
                <w:bCs/>
                <w:color w:val="000000"/>
                <w:sz w:val="20"/>
                <w:szCs w:val="20"/>
                <w:lang w:val="en-US" w:eastAsia="fi-FI"/>
              </w:rPr>
              <w:t> </w:t>
            </w:r>
          </w:p>
        </w:tc>
        <w:tc>
          <w:tcPr>
            <w:tcW w:w="743" w:type="pct"/>
            <w:tcBorders>
              <w:top w:val="nil"/>
              <w:left w:val="nil"/>
              <w:bottom w:val="nil"/>
              <w:right w:val="nil"/>
            </w:tcBorders>
            <w:shd w:val="clear" w:color="000000" w:fill="FFFFFF"/>
            <w:noWrap/>
            <w:vAlign w:val="bottom"/>
            <w:hideMark/>
          </w:tcPr>
          <w:p w14:paraId="4888FA1C" w14:textId="77777777" w:rsidR="000D74B9" w:rsidRPr="00C26A0A" w:rsidRDefault="000D74B9" w:rsidP="00466B4C">
            <w:pPr>
              <w:spacing w:after="0"/>
              <w:rPr>
                <w:rFonts w:eastAsia="Times New Roman" w:cs="Times New Roman"/>
                <w:b/>
                <w:bCs/>
                <w:color w:val="000000"/>
                <w:sz w:val="20"/>
                <w:szCs w:val="20"/>
                <w:lang w:val="en-US" w:eastAsia="fi-FI"/>
              </w:rPr>
            </w:pPr>
            <w:r w:rsidRPr="00C26A0A">
              <w:rPr>
                <w:rFonts w:eastAsia="Times New Roman" w:cs="Times New Roman"/>
                <w:b/>
                <w:bCs/>
                <w:color w:val="000000"/>
                <w:sz w:val="20"/>
                <w:szCs w:val="20"/>
                <w:lang w:val="en-US" w:eastAsia="fi-FI"/>
              </w:rPr>
              <w:t>cg26896946</w:t>
            </w:r>
          </w:p>
        </w:tc>
        <w:tc>
          <w:tcPr>
            <w:tcW w:w="445" w:type="pct"/>
            <w:tcBorders>
              <w:top w:val="nil"/>
              <w:left w:val="nil"/>
              <w:bottom w:val="nil"/>
              <w:right w:val="nil"/>
            </w:tcBorders>
            <w:shd w:val="clear" w:color="000000" w:fill="FFFFFF"/>
            <w:noWrap/>
            <w:vAlign w:val="bottom"/>
            <w:hideMark/>
          </w:tcPr>
          <w:p w14:paraId="49EFDF36"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1.726</w:t>
            </w:r>
          </w:p>
        </w:tc>
        <w:tc>
          <w:tcPr>
            <w:tcW w:w="381" w:type="pct"/>
            <w:tcBorders>
              <w:top w:val="nil"/>
              <w:left w:val="nil"/>
              <w:bottom w:val="nil"/>
              <w:right w:val="nil"/>
            </w:tcBorders>
            <w:shd w:val="clear" w:color="000000" w:fill="FFFFFF"/>
            <w:noWrap/>
            <w:vAlign w:val="bottom"/>
            <w:hideMark/>
          </w:tcPr>
          <w:p w14:paraId="1252E8B2"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0.179</w:t>
            </w:r>
          </w:p>
        </w:tc>
        <w:tc>
          <w:tcPr>
            <w:tcW w:w="560" w:type="pct"/>
            <w:tcBorders>
              <w:top w:val="nil"/>
              <w:left w:val="nil"/>
              <w:bottom w:val="nil"/>
              <w:right w:val="nil"/>
            </w:tcBorders>
            <w:shd w:val="clear" w:color="000000" w:fill="FFFFFF"/>
            <w:noWrap/>
            <w:vAlign w:val="bottom"/>
            <w:hideMark/>
          </w:tcPr>
          <w:p w14:paraId="11B5B27C"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1.40*10</w:t>
            </w:r>
            <w:r w:rsidRPr="00C26A0A">
              <w:rPr>
                <w:rFonts w:eastAsia="Times New Roman" w:cs="Times New Roman"/>
                <w:color w:val="000000"/>
                <w:sz w:val="20"/>
                <w:szCs w:val="20"/>
                <w:vertAlign w:val="superscript"/>
                <w:lang w:val="en-US" w:eastAsia="fi-FI"/>
              </w:rPr>
              <w:t>-20</w:t>
            </w:r>
          </w:p>
        </w:tc>
        <w:tc>
          <w:tcPr>
            <w:tcW w:w="318" w:type="pct"/>
            <w:tcBorders>
              <w:top w:val="nil"/>
              <w:left w:val="nil"/>
              <w:bottom w:val="nil"/>
              <w:right w:val="nil"/>
            </w:tcBorders>
            <w:shd w:val="clear" w:color="000000" w:fill="FFFFFF"/>
            <w:noWrap/>
            <w:vAlign w:val="bottom"/>
            <w:hideMark/>
          </w:tcPr>
          <w:p w14:paraId="028CECE8"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chr5</w:t>
            </w:r>
          </w:p>
        </w:tc>
        <w:tc>
          <w:tcPr>
            <w:tcW w:w="683" w:type="pct"/>
            <w:tcBorders>
              <w:top w:val="nil"/>
              <w:left w:val="nil"/>
              <w:bottom w:val="nil"/>
              <w:right w:val="nil"/>
            </w:tcBorders>
            <w:shd w:val="clear" w:color="000000" w:fill="FFFFFF"/>
            <w:noWrap/>
            <w:vAlign w:val="bottom"/>
            <w:hideMark/>
          </w:tcPr>
          <w:p w14:paraId="73693A0C"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135416405</w:t>
            </w:r>
          </w:p>
        </w:tc>
        <w:tc>
          <w:tcPr>
            <w:tcW w:w="452" w:type="pct"/>
            <w:tcBorders>
              <w:top w:val="nil"/>
              <w:left w:val="nil"/>
              <w:bottom w:val="nil"/>
              <w:right w:val="nil"/>
            </w:tcBorders>
            <w:shd w:val="clear" w:color="000000" w:fill="FFFFFF"/>
            <w:noWrap/>
            <w:vAlign w:val="bottom"/>
            <w:hideMark/>
          </w:tcPr>
          <w:p w14:paraId="26E4E04A"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w:t>
            </w:r>
          </w:p>
        </w:tc>
        <w:tc>
          <w:tcPr>
            <w:tcW w:w="579" w:type="pct"/>
            <w:tcBorders>
              <w:top w:val="nil"/>
              <w:left w:val="nil"/>
              <w:bottom w:val="nil"/>
              <w:right w:val="nil"/>
            </w:tcBorders>
            <w:shd w:val="clear" w:color="000000" w:fill="FFFFFF"/>
            <w:noWrap/>
            <w:vAlign w:val="bottom"/>
            <w:hideMark/>
          </w:tcPr>
          <w:p w14:paraId="357D4017"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MIR886</w:t>
            </w:r>
          </w:p>
        </w:tc>
        <w:tc>
          <w:tcPr>
            <w:tcW w:w="605" w:type="pct"/>
            <w:tcBorders>
              <w:top w:val="nil"/>
              <w:left w:val="nil"/>
              <w:bottom w:val="nil"/>
              <w:right w:val="nil"/>
            </w:tcBorders>
            <w:shd w:val="clear" w:color="000000" w:fill="FFFFFF"/>
            <w:noWrap/>
            <w:vAlign w:val="bottom"/>
            <w:hideMark/>
          </w:tcPr>
          <w:p w14:paraId="21107797"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TSS200</w:t>
            </w:r>
          </w:p>
        </w:tc>
      </w:tr>
      <w:tr w:rsidR="000D74B9" w:rsidRPr="00C26A0A" w14:paraId="65C61D73" w14:textId="77777777" w:rsidTr="00037B09">
        <w:trPr>
          <w:trHeight w:hRule="exact" w:val="227"/>
        </w:trPr>
        <w:tc>
          <w:tcPr>
            <w:tcW w:w="235" w:type="pct"/>
            <w:tcBorders>
              <w:top w:val="nil"/>
              <w:left w:val="nil"/>
              <w:bottom w:val="nil"/>
              <w:right w:val="nil"/>
            </w:tcBorders>
            <w:shd w:val="clear" w:color="000000" w:fill="FFFFFF"/>
            <w:noWrap/>
            <w:vAlign w:val="bottom"/>
            <w:hideMark/>
          </w:tcPr>
          <w:p w14:paraId="20FDCA34" w14:textId="77777777" w:rsidR="000D74B9" w:rsidRPr="00C26A0A" w:rsidRDefault="000D74B9" w:rsidP="00466B4C">
            <w:pPr>
              <w:spacing w:after="0"/>
              <w:rPr>
                <w:rFonts w:eastAsia="Times New Roman" w:cs="Times New Roman"/>
                <w:b/>
                <w:bCs/>
                <w:color w:val="000000"/>
                <w:sz w:val="20"/>
                <w:szCs w:val="20"/>
                <w:lang w:val="en-US" w:eastAsia="fi-FI"/>
              </w:rPr>
            </w:pPr>
            <w:r w:rsidRPr="00C26A0A">
              <w:rPr>
                <w:rFonts w:eastAsia="Times New Roman" w:cs="Times New Roman"/>
                <w:b/>
                <w:bCs/>
                <w:color w:val="000000"/>
                <w:sz w:val="20"/>
                <w:szCs w:val="20"/>
                <w:lang w:val="en-US" w:eastAsia="fi-FI"/>
              </w:rPr>
              <w:t> </w:t>
            </w:r>
          </w:p>
        </w:tc>
        <w:tc>
          <w:tcPr>
            <w:tcW w:w="743" w:type="pct"/>
            <w:tcBorders>
              <w:top w:val="nil"/>
              <w:left w:val="nil"/>
              <w:bottom w:val="nil"/>
              <w:right w:val="nil"/>
            </w:tcBorders>
            <w:shd w:val="clear" w:color="000000" w:fill="FFFFFF"/>
            <w:noWrap/>
            <w:vAlign w:val="bottom"/>
            <w:hideMark/>
          </w:tcPr>
          <w:p w14:paraId="4342E0D1" w14:textId="77777777" w:rsidR="000D74B9" w:rsidRPr="00C26A0A" w:rsidRDefault="000D74B9" w:rsidP="00466B4C">
            <w:pPr>
              <w:spacing w:after="0"/>
              <w:rPr>
                <w:rFonts w:eastAsia="Times New Roman" w:cs="Times New Roman"/>
                <w:b/>
                <w:bCs/>
                <w:color w:val="000000"/>
                <w:sz w:val="20"/>
                <w:szCs w:val="20"/>
                <w:lang w:val="en-US" w:eastAsia="fi-FI"/>
              </w:rPr>
            </w:pPr>
            <w:r w:rsidRPr="00C26A0A">
              <w:rPr>
                <w:rFonts w:eastAsia="Times New Roman" w:cs="Times New Roman"/>
                <w:b/>
                <w:bCs/>
                <w:color w:val="000000"/>
                <w:sz w:val="20"/>
                <w:szCs w:val="20"/>
                <w:lang w:val="en-US" w:eastAsia="fi-FI"/>
              </w:rPr>
              <w:t>cg06536614</w:t>
            </w:r>
          </w:p>
        </w:tc>
        <w:tc>
          <w:tcPr>
            <w:tcW w:w="445" w:type="pct"/>
            <w:tcBorders>
              <w:top w:val="nil"/>
              <w:left w:val="nil"/>
              <w:bottom w:val="nil"/>
              <w:right w:val="nil"/>
            </w:tcBorders>
            <w:shd w:val="clear" w:color="000000" w:fill="FFFFFF"/>
            <w:noWrap/>
            <w:vAlign w:val="bottom"/>
            <w:hideMark/>
          </w:tcPr>
          <w:p w14:paraId="77B7870B"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1.576</w:t>
            </w:r>
          </w:p>
        </w:tc>
        <w:tc>
          <w:tcPr>
            <w:tcW w:w="381" w:type="pct"/>
            <w:tcBorders>
              <w:top w:val="nil"/>
              <w:left w:val="nil"/>
              <w:bottom w:val="nil"/>
              <w:right w:val="nil"/>
            </w:tcBorders>
            <w:shd w:val="clear" w:color="000000" w:fill="FFFFFF"/>
            <w:noWrap/>
            <w:vAlign w:val="bottom"/>
            <w:hideMark/>
          </w:tcPr>
          <w:p w14:paraId="56C49805"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0.164</w:t>
            </w:r>
          </w:p>
        </w:tc>
        <w:tc>
          <w:tcPr>
            <w:tcW w:w="560" w:type="pct"/>
            <w:tcBorders>
              <w:top w:val="nil"/>
              <w:left w:val="nil"/>
              <w:bottom w:val="nil"/>
              <w:right w:val="nil"/>
            </w:tcBorders>
            <w:shd w:val="clear" w:color="000000" w:fill="FFFFFF"/>
            <w:noWrap/>
            <w:vAlign w:val="bottom"/>
            <w:hideMark/>
          </w:tcPr>
          <w:p w14:paraId="4F08EEBA"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2.10*10</w:t>
            </w:r>
            <w:r w:rsidRPr="00C26A0A">
              <w:rPr>
                <w:rFonts w:eastAsia="Times New Roman" w:cs="Times New Roman"/>
                <w:color w:val="000000"/>
                <w:sz w:val="20"/>
                <w:szCs w:val="20"/>
                <w:vertAlign w:val="superscript"/>
                <w:lang w:val="en-US" w:eastAsia="fi-FI"/>
              </w:rPr>
              <w:t>-20</w:t>
            </w:r>
          </w:p>
        </w:tc>
        <w:tc>
          <w:tcPr>
            <w:tcW w:w="318" w:type="pct"/>
            <w:tcBorders>
              <w:top w:val="nil"/>
              <w:left w:val="nil"/>
              <w:bottom w:val="nil"/>
              <w:right w:val="nil"/>
            </w:tcBorders>
            <w:shd w:val="clear" w:color="000000" w:fill="FFFFFF"/>
            <w:noWrap/>
            <w:vAlign w:val="bottom"/>
            <w:hideMark/>
          </w:tcPr>
          <w:p w14:paraId="24BB3987"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chr5</w:t>
            </w:r>
          </w:p>
        </w:tc>
        <w:tc>
          <w:tcPr>
            <w:tcW w:w="683" w:type="pct"/>
            <w:tcBorders>
              <w:top w:val="nil"/>
              <w:left w:val="nil"/>
              <w:bottom w:val="nil"/>
              <w:right w:val="nil"/>
            </w:tcBorders>
            <w:shd w:val="clear" w:color="000000" w:fill="FFFFFF"/>
            <w:noWrap/>
            <w:vAlign w:val="bottom"/>
            <w:hideMark/>
          </w:tcPr>
          <w:p w14:paraId="3D9AAF5C"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135416381</w:t>
            </w:r>
          </w:p>
        </w:tc>
        <w:tc>
          <w:tcPr>
            <w:tcW w:w="452" w:type="pct"/>
            <w:tcBorders>
              <w:top w:val="nil"/>
              <w:left w:val="nil"/>
              <w:bottom w:val="nil"/>
              <w:right w:val="nil"/>
            </w:tcBorders>
            <w:shd w:val="clear" w:color="000000" w:fill="FFFFFF"/>
            <w:noWrap/>
            <w:vAlign w:val="bottom"/>
            <w:hideMark/>
          </w:tcPr>
          <w:p w14:paraId="7246228D"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w:t>
            </w:r>
          </w:p>
        </w:tc>
        <w:tc>
          <w:tcPr>
            <w:tcW w:w="579" w:type="pct"/>
            <w:tcBorders>
              <w:top w:val="nil"/>
              <w:left w:val="nil"/>
              <w:bottom w:val="nil"/>
              <w:right w:val="nil"/>
            </w:tcBorders>
            <w:shd w:val="clear" w:color="000000" w:fill="FFFFFF"/>
            <w:noWrap/>
            <w:vAlign w:val="bottom"/>
            <w:hideMark/>
          </w:tcPr>
          <w:p w14:paraId="07A87C07"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MIR886</w:t>
            </w:r>
          </w:p>
        </w:tc>
        <w:tc>
          <w:tcPr>
            <w:tcW w:w="605" w:type="pct"/>
            <w:tcBorders>
              <w:top w:val="nil"/>
              <w:left w:val="nil"/>
              <w:bottom w:val="nil"/>
              <w:right w:val="nil"/>
            </w:tcBorders>
            <w:shd w:val="clear" w:color="000000" w:fill="FFFFFF"/>
            <w:noWrap/>
            <w:vAlign w:val="bottom"/>
            <w:hideMark/>
          </w:tcPr>
          <w:p w14:paraId="65AAD54F"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TSS200</w:t>
            </w:r>
          </w:p>
        </w:tc>
      </w:tr>
      <w:tr w:rsidR="000D74B9" w:rsidRPr="00C26A0A" w14:paraId="31EB35E4" w14:textId="77777777" w:rsidTr="00037B09">
        <w:trPr>
          <w:trHeight w:hRule="exact" w:val="227"/>
        </w:trPr>
        <w:tc>
          <w:tcPr>
            <w:tcW w:w="235" w:type="pct"/>
            <w:tcBorders>
              <w:top w:val="nil"/>
              <w:left w:val="nil"/>
              <w:bottom w:val="nil"/>
              <w:right w:val="nil"/>
            </w:tcBorders>
            <w:shd w:val="clear" w:color="000000" w:fill="FFFFFF"/>
            <w:noWrap/>
            <w:vAlign w:val="bottom"/>
            <w:hideMark/>
          </w:tcPr>
          <w:p w14:paraId="7C64B83D" w14:textId="77777777" w:rsidR="000D74B9" w:rsidRPr="00C26A0A" w:rsidRDefault="000D74B9" w:rsidP="00466B4C">
            <w:pPr>
              <w:spacing w:after="0"/>
              <w:rPr>
                <w:rFonts w:eastAsia="Times New Roman" w:cs="Times New Roman"/>
                <w:b/>
                <w:bCs/>
                <w:color w:val="000000"/>
                <w:sz w:val="20"/>
                <w:szCs w:val="20"/>
                <w:lang w:val="en-US" w:eastAsia="fi-FI"/>
              </w:rPr>
            </w:pPr>
            <w:r w:rsidRPr="00C26A0A">
              <w:rPr>
                <w:rFonts w:eastAsia="Times New Roman" w:cs="Times New Roman"/>
                <w:b/>
                <w:bCs/>
                <w:color w:val="000000"/>
                <w:sz w:val="20"/>
                <w:szCs w:val="20"/>
                <w:lang w:val="en-US" w:eastAsia="fi-FI"/>
              </w:rPr>
              <w:t> </w:t>
            </w:r>
          </w:p>
        </w:tc>
        <w:tc>
          <w:tcPr>
            <w:tcW w:w="743" w:type="pct"/>
            <w:tcBorders>
              <w:top w:val="nil"/>
              <w:left w:val="nil"/>
              <w:bottom w:val="nil"/>
              <w:right w:val="nil"/>
            </w:tcBorders>
            <w:shd w:val="clear" w:color="000000" w:fill="FFFFFF"/>
            <w:noWrap/>
            <w:vAlign w:val="bottom"/>
            <w:hideMark/>
          </w:tcPr>
          <w:p w14:paraId="3EFCF8D7" w14:textId="77777777" w:rsidR="000D74B9" w:rsidRPr="00C26A0A" w:rsidRDefault="000D74B9" w:rsidP="00466B4C">
            <w:pPr>
              <w:spacing w:after="0"/>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cg00308130</w:t>
            </w:r>
          </w:p>
        </w:tc>
        <w:tc>
          <w:tcPr>
            <w:tcW w:w="445" w:type="pct"/>
            <w:tcBorders>
              <w:top w:val="nil"/>
              <w:left w:val="nil"/>
              <w:bottom w:val="nil"/>
              <w:right w:val="nil"/>
            </w:tcBorders>
            <w:shd w:val="clear" w:color="000000" w:fill="FFFFFF"/>
            <w:noWrap/>
            <w:vAlign w:val="bottom"/>
            <w:hideMark/>
          </w:tcPr>
          <w:p w14:paraId="09E3338A"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2.294</w:t>
            </w:r>
          </w:p>
        </w:tc>
        <w:tc>
          <w:tcPr>
            <w:tcW w:w="381" w:type="pct"/>
            <w:tcBorders>
              <w:top w:val="nil"/>
              <w:left w:val="nil"/>
              <w:bottom w:val="nil"/>
              <w:right w:val="nil"/>
            </w:tcBorders>
            <w:shd w:val="clear" w:color="000000" w:fill="FFFFFF"/>
            <w:noWrap/>
            <w:vAlign w:val="bottom"/>
            <w:hideMark/>
          </w:tcPr>
          <w:p w14:paraId="6C3CEA08"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0.253</w:t>
            </w:r>
          </w:p>
        </w:tc>
        <w:tc>
          <w:tcPr>
            <w:tcW w:w="560" w:type="pct"/>
            <w:tcBorders>
              <w:top w:val="nil"/>
              <w:left w:val="nil"/>
              <w:bottom w:val="nil"/>
              <w:right w:val="nil"/>
            </w:tcBorders>
            <w:shd w:val="clear" w:color="000000" w:fill="FFFFFF"/>
            <w:noWrap/>
            <w:vAlign w:val="bottom"/>
            <w:hideMark/>
          </w:tcPr>
          <w:p w14:paraId="77EB17E2"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1.37*10</w:t>
            </w:r>
            <w:r w:rsidRPr="00C26A0A">
              <w:rPr>
                <w:rFonts w:eastAsia="Times New Roman" w:cs="Times New Roman"/>
                <w:color w:val="000000"/>
                <w:sz w:val="20"/>
                <w:szCs w:val="20"/>
                <w:vertAlign w:val="superscript"/>
                <w:lang w:val="en-US" w:eastAsia="fi-FI"/>
              </w:rPr>
              <w:t>-18</w:t>
            </w:r>
          </w:p>
        </w:tc>
        <w:tc>
          <w:tcPr>
            <w:tcW w:w="318" w:type="pct"/>
            <w:tcBorders>
              <w:top w:val="nil"/>
              <w:left w:val="nil"/>
              <w:bottom w:val="nil"/>
              <w:right w:val="nil"/>
            </w:tcBorders>
            <w:shd w:val="clear" w:color="000000" w:fill="FFFFFF"/>
            <w:noWrap/>
            <w:vAlign w:val="bottom"/>
            <w:hideMark/>
          </w:tcPr>
          <w:p w14:paraId="1100375C"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chr5</w:t>
            </w:r>
          </w:p>
        </w:tc>
        <w:tc>
          <w:tcPr>
            <w:tcW w:w="683" w:type="pct"/>
            <w:tcBorders>
              <w:top w:val="nil"/>
              <w:left w:val="nil"/>
              <w:bottom w:val="nil"/>
              <w:right w:val="nil"/>
            </w:tcBorders>
            <w:shd w:val="clear" w:color="000000" w:fill="FFFFFF"/>
            <w:noWrap/>
            <w:vAlign w:val="bottom"/>
            <w:hideMark/>
          </w:tcPr>
          <w:p w14:paraId="50587A72"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135415190</w:t>
            </w:r>
          </w:p>
        </w:tc>
        <w:tc>
          <w:tcPr>
            <w:tcW w:w="452" w:type="pct"/>
            <w:tcBorders>
              <w:top w:val="nil"/>
              <w:left w:val="nil"/>
              <w:bottom w:val="nil"/>
              <w:right w:val="nil"/>
            </w:tcBorders>
            <w:shd w:val="clear" w:color="000000" w:fill="FFFFFF"/>
            <w:noWrap/>
            <w:vAlign w:val="bottom"/>
            <w:hideMark/>
          </w:tcPr>
          <w:p w14:paraId="6D5E3FD4"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w:t>
            </w:r>
          </w:p>
        </w:tc>
        <w:tc>
          <w:tcPr>
            <w:tcW w:w="579" w:type="pct"/>
            <w:tcBorders>
              <w:top w:val="nil"/>
              <w:left w:val="nil"/>
              <w:bottom w:val="nil"/>
              <w:right w:val="nil"/>
            </w:tcBorders>
            <w:shd w:val="clear" w:color="000000" w:fill="FFFFFF"/>
            <w:noWrap/>
            <w:vAlign w:val="bottom"/>
            <w:hideMark/>
          </w:tcPr>
          <w:p w14:paraId="53C38EBE"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 </w:t>
            </w:r>
          </w:p>
        </w:tc>
        <w:tc>
          <w:tcPr>
            <w:tcW w:w="605" w:type="pct"/>
            <w:tcBorders>
              <w:top w:val="nil"/>
              <w:left w:val="nil"/>
              <w:bottom w:val="nil"/>
              <w:right w:val="nil"/>
            </w:tcBorders>
            <w:shd w:val="clear" w:color="000000" w:fill="FFFFFF"/>
            <w:noWrap/>
            <w:vAlign w:val="bottom"/>
            <w:hideMark/>
          </w:tcPr>
          <w:p w14:paraId="1047EA11"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 </w:t>
            </w:r>
          </w:p>
        </w:tc>
      </w:tr>
      <w:tr w:rsidR="000D74B9" w:rsidRPr="00C26A0A" w14:paraId="347F069F" w14:textId="77777777" w:rsidTr="00037B09">
        <w:trPr>
          <w:trHeight w:hRule="exact" w:val="227"/>
        </w:trPr>
        <w:tc>
          <w:tcPr>
            <w:tcW w:w="235" w:type="pct"/>
            <w:tcBorders>
              <w:top w:val="nil"/>
              <w:left w:val="nil"/>
              <w:bottom w:val="nil"/>
              <w:right w:val="nil"/>
            </w:tcBorders>
            <w:shd w:val="clear" w:color="000000" w:fill="FFFFFF"/>
            <w:noWrap/>
            <w:vAlign w:val="bottom"/>
            <w:hideMark/>
          </w:tcPr>
          <w:p w14:paraId="277F29A5" w14:textId="77777777" w:rsidR="000D74B9" w:rsidRPr="00C26A0A" w:rsidRDefault="000D74B9" w:rsidP="00466B4C">
            <w:pPr>
              <w:spacing w:after="0"/>
              <w:rPr>
                <w:rFonts w:eastAsia="Times New Roman" w:cs="Times New Roman"/>
                <w:b/>
                <w:bCs/>
                <w:color w:val="000000"/>
                <w:sz w:val="20"/>
                <w:szCs w:val="20"/>
                <w:lang w:val="en-US" w:eastAsia="fi-FI"/>
              </w:rPr>
            </w:pPr>
            <w:r w:rsidRPr="00C26A0A">
              <w:rPr>
                <w:rFonts w:eastAsia="Times New Roman" w:cs="Times New Roman"/>
                <w:b/>
                <w:bCs/>
                <w:color w:val="000000"/>
                <w:sz w:val="20"/>
                <w:szCs w:val="20"/>
                <w:lang w:val="en-US" w:eastAsia="fi-FI"/>
              </w:rPr>
              <w:t> </w:t>
            </w:r>
          </w:p>
        </w:tc>
        <w:tc>
          <w:tcPr>
            <w:tcW w:w="743" w:type="pct"/>
            <w:tcBorders>
              <w:top w:val="nil"/>
              <w:left w:val="nil"/>
              <w:bottom w:val="nil"/>
              <w:right w:val="nil"/>
            </w:tcBorders>
            <w:shd w:val="clear" w:color="000000" w:fill="FFFFFF"/>
            <w:noWrap/>
            <w:vAlign w:val="bottom"/>
            <w:hideMark/>
          </w:tcPr>
          <w:p w14:paraId="546D7329" w14:textId="77777777" w:rsidR="000D74B9" w:rsidRPr="00C26A0A" w:rsidRDefault="000D74B9" w:rsidP="00466B4C">
            <w:pPr>
              <w:spacing w:after="0"/>
              <w:rPr>
                <w:rFonts w:eastAsia="Times New Roman" w:cs="Times New Roman"/>
                <w:i/>
                <w:iCs/>
                <w:color w:val="000000"/>
                <w:sz w:val="20"/>
                <w:szCs w:val="20"/>
                <w:lang w:val="en-US" w:eastAsia="fi-FI"/>
              </w:rPr>
            </w:pPr>
            <w:r w:rsidRPr="00C26A0A">
              <w:rPr>
                <w:rFonts w:eastAsia="Times New Roman" w:cs="Times New Roman"/>
                <w:i/>
                <w:iCs/>
                <w:color w:val="000000"/>
                <w:sz w:val="20"/>
                <w:szCs w:val="20"/>
                <w:lang w:val="en-US" w:eastAsia="fi-FI"/>
              </w:rPr>
              <w:t>cg10187927</w:t>
            </w:r>
          </w:p>
        </w:tc>
        <w:tc>
          <w:tcPr>
            <w:tcW w:w="445" w:type="pct"/>
            <w:tcBorders>
              <w:top w:val="nil"/>
              <w:left w:val="nil"/>
              <w:bottom w:val="nil"/>
              <w:right w:val="nil"/>
            </w:tcBorders>
            <w:shd w:val="clear" w:color="000000" w:fill="FFFFFF"/>
            <w:noWrap/>
            <w:vAlign w:val="bottom"/>
            <w:hideMark/>
          </w:tcPr>
          <w:p w14:paraId="05E7CC08"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-5.938</w:t>
            </w:r>
          </w:p>
        </w:tc>
        <w:tc>
          <w:tcPr>
            <w:tcW w:w="381" w:type="pct"/>
            <w:tcBorders>
              <w:top w:val="nil"/>
              <w:left w:val="nil"/>
              <w:bottom w:val="nil"/>
              <w:right w:val="nil"/>
            </w:tcBorders>
            <w:shd w:val="clear" w:color="000000" w:fill="FFFFFF"/>
            <w:noWrap/>
            <w:vAlign w:val="bottom"/>
            <w:hideMark/>
          </w:tcPr>
          <w:p w14:paraId="288B041B"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0.672</w:t>
            </w:r>
          </w:p>
        </w:tc>
        <w:tc>
          <w:tcPr>
            <w:tcW w:w="560" w:type="pct"/>
            <w:tcBorders>
              <w:top w:val="nil"/>
              <w:left w:val="nil"/>
              <w:bottom w:val="nil"/>
              <w:right w:val="nil"/>
            </w:tcBorders>
            <w:shd w:val="clear" w:color="000000" w:fill="FFFFFF"/>
            <w:noWrap/>
            <w:vAlign w:val="bottom"/>
            <w:hideMark/>
          </w:tcPr>
          <w:p w14:paraId="7829584C"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9.65*10</w:t>
            </w:r>
            <w:r w:rsidRPr="00C26A0A">
              <w:rPr>
                <w:rFonts w:eastAsia="Times New Roman" w:cs="Times New Roman"/>
                <w:color w:val="000000"/>
                <w:sz w:val="20"/>
                <w:szCs w:val="20"/>
                <w:vertAlign w:val="superscript"/>
                <w:lang w:val="en-US" w:eastAsia="fi-FI"/>
              </w:rPr>
              <w:t>-18</w:t>
            </w:r>
          </w:p>
        </w:tc>
        <w:tc>
          <w:tcPr>
            <w:tcW w:w="318" w:type="pct"/>
            <w:tcBorders>
              <w:top w:val="nil"/>
              <w:left w:val="nil"/>
              <w:bottom w:val="nil"/>
              <w:right w:val="nil"/>
            </w:tcBorders>
            <w:shd w:val="clear" w:color="000000" w:fill="FFFFFF"/>
            <w:noWrap/>
            <w:vAlign w:val="bottom"/>
            <w:hideMark/>
          </w:tcPr>
          <w:p w14:paraId="652D494D"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chr5</w:t>
            </w:r>
          </w:p>
        </w:tc>
        <w:tc>
          <w:tcPr>
            <w:tcW w:w="683" w:type="pct"/>
            <w:tcBorders>
              <w:top w:val="nil"/>
              <w:left w:val="nil"/>
              <w:bottom w:val="nil"/>
              <w:right w:val="nil"/>
            </w:tcBorders>
            <w:shd w:val="clear" w:color="000000" w:fill="FFFFFF"/>
            <w:noWrap/>
            <w:vAlign w:val="bottom"/>
            <w:hideMark/>
          </w:tcPr>
          <w:p w14:paraId="15620C2E"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135364060</w:t>
            </w:r>
          </w:p>
        </w:tc>
        <w:tc>
          <w:tcPr>
            <w:tcW w:w="452" w:type="pct"/>
            <w:tcBorders>
              <w:top w:val="nil"/>
              <w:left w:val="nil"/>
              <w:bottom w:val="nil"/>
              <w:right w:val="nil"/>
            </w:tcBorders>
            <w:shd w:val="clear" w:color="000000" w:fill="FFFFFF"/>
            <w:noWrap/>
            <w:vAlign w:val="bottom"/>
            <w:hideMark/>
          </w:tcPr>
          <w:p w14:paraId="6D7A0831"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w:t>
            </w:r>
          </w:p>
        </w:tc>
        <w:tc>
          <w:tcPr>
            <w:tcW w:w="579" w:type="pct"/>
            <w:tcBorders>
              <w:top w:val="nil"/>
              <w:left w:val="nil"/>
              <w:bottom w:val="nil"/>
              <w:right w:val="nil"/>
            </w:tcBorders>
            <w:shd w:val="clear" w:color="000000" w:fill="FFFFFF"/>
            <w:noWrap/>
            <w:vAlign w:val="bottom"/>
            <w:hideMark/>
          </w:tcPr>
          <w:p w14:paraId="7D992493"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TGFBI</w:t>
            </w:r>
          </w:p>
        </w:tc>
        <w:tc>
          <w:tcPr>
            <w:tcW w:w="605" w:type="pct"/>
            <w:tcBorders>
              <w:top w:val="nil"/>
              <w:left w:val="nil"/>
              <w:bottom w:val="nil"/>
              <w:right w:val="nil"/>
            </w:tcBorders>
            <w:shd w:val="clear" w:color="000000" w:fill="FFFFFF"/>
            <w:noWrap/>
            <w:vAlign w:val="bottom"/>
            <w:hideMark/>
          </w:tcPr>
          <w:p w14:paraId="771D2771"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TSS1500</w:t>
            </w:r>
          </w:p>
        </w:tc>
      </w:tr>
      <w:tr w:rsidR="000D74B9" w:rsidRPr="00C26A0A" w14:paraId="56CB01A0" w14:textId="77777777" w:rsidTr="00037B09">
        <w:trPr>
          <w:trHeight w:hRule="exact" w:val="227"/>
        </w:trPr>
        <w:tc>
          <w:tcPr>
            <w:tcW w:w="235" w:type="pct"/>
            <w:tcBorders>
              <w:top w:val="nil"/>
              <w:left w:val="nil"/>
              <w:bottom w:val="nil"/>
              <w:right w:val="nil"/>
            </w:tcBorders>
            <w:shd w:val="clear" w:color="000000" w:fill="FFFFFF"/>
            <w:noWrap/>
            <w:vAlign w:val="bottom"/>
            <w:hideMark/>
          </w:tcPr>
          <w:p w14:paraId="082DE33F" w14:textId="77777777" w:rsidR="000D74B9" w:rsidRPr="00C26A0A" w:rsidRDefault="000D74B9" w:rsidP="00466B4C">
            <w:pPr>
              <w:spacing w:after="0"/>
              <w:rPr>
                <w:rFonts w:eastAsia="Times New Roman" w:cs="Times New Roman"/>
                <w:b/>
                <w:bCs/>
                <w:color w:val="000000"/>
                <w:sz w:val="20"/>
                <w:szCs w:val="20"/>
                <w:lang w:val="en-US" w:eastAsia="fi-FI"/>
              </w:rPr>
            </w:pPr>
            <w:r w:rsidRPr="00C26A0A">
              <w:rPr>
                <w:rFonts w:eastAsia="Times New Roman" w:cs="Times New Roman"/>
                <w:b/>
                <w:bCs/>
                <w:color w:val="000000"/>
                <w:sz w:val="20"/>
                <w:szCs w:val="20"/>
                <w:lang w:val="en-US" w:eastAsia="fi-FI"/>
              </w:rPr>
              <w:t> </w:t>
            </w:r>
          </w:p>
        </w:tc>
        <w:tc>
          <w:tcPr>
            <w:tcW w:w="743" w:type="pct"/>
            <w:tcBorders>
              <w:top w:val="nil"/>
              <w:left w:val="nil"/>
              <w:bottom w:val="nil"/>
              <w:right w:val="nil"/>
            </w:tcBorders>
            <w:shd w:val="clear" w:color="000000" w:fill="FFFFFF"/>
            <w:noWrap/>
            <w:vAlign w:val="bottom"/>
            <w:hideMark/>
          </w:tcPr>
          <w:p w14:paraId="6373A76D" w14:textId="77777777" w:rsidR="000D74B9" w:rsidRPr="00C26A0A" w:rsidRDefault="000D74B9" w:rsidP="00466B4C">
            <w:pPr>
              <w:spacing w:after="0"/>
              <w:rPr>
                <w:rFonts w:eastAsia="Times New Roman" w:cs="Times New Roman"/>
                <w:b/>
                <w:bCs/>
                <w:color w:val="000000"/>
                <w:sz w:val="20"/>
                <w:szCs w:val="20"/>
                <w:lang w:val="en-US" w:eastAsia="fi-FI"/>
              </w:rPr>
            </w:pPr>
            <w:r w:rsidRPr="00C26A0A">
              <w:rPr>
                <w:rFonts w:eastAsia="Times New Roman" w:cs="Times New Roman"/>
                <w:b/>
                <w:bCs/>
                <w:color w:val="000000"/>
                <w:sz w:val="20"/>
                <w:szCs w:val="20"/>
                <w:lang w:val="en-US" w:eastAsia="fi-FI"/>
              </w:rPr>
              <w:t>cg11978884</w:t>
            </w:r>
          </w:p>
        </w:tc>
        <w:tc>
          <w:tcPr>
            <w:tcW w:w="445" w:type="pct"/>
            <w:tcBorders>
              <w:top w:val="nil"/>
              <w:left w:val="nil"/>
              <w:bottom w:val="nil"/>
              <w:right w:val="nil"/>
            </w:tcBorders>
            <w:shd w:val="clear" w:color="000000" w:fill="FFFFFF"/>
            <w:noWrap/>
            <w:vAlign w:val="bottom"/>
            <w:hideMark/>
          </w:tcPr>
          <w:p w14:paraId="66EADBA2"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1.993</w:t>
            </w:r>
          </w:p>
        </w:tc>
        <w:tc>
          <w:tcPr>
            <w:tcW w:w="381" w:type="pct"/>
            <w:tcBorders>
              <w:top w:val="nil"/>
              <w:left w:val="nil"/>
              <w:bottom w:val="nil"/>
              <w:right w:val="nil"/>
            </w:tcBorders>
            <w:shd w:val="clear" w:color="000000" w:fill="FFFFFF"/>
            <w:noWrap/>
            <w:vAlign w:val="bottom"/>
            <w:hideMark/>
          </w:tcPr>
          <w:p w14:paraId="5AF8CA4A"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0.251</w:t>
            </w:r>
          </w:p>
        </w:tc>
        <w:tc>
          <w:tcPr>
            <w:tcW w:w="560" w:type="pct"/>
            <w:tcBorders>
              <w:top w:val="nil"/>
              <w:left w:val="nil"/>
              <w:bottom w:val="nil"/>
              <w:right w:val="nil"/>
            </w:tcBorders>
            <w:shd w:val="clear" w:color="000000" w:fill="FFFFFF"/>
            <w:noWrap/>
            <w:vAlign w:val="bottom"/>
            <w:hideMark/>
          </w:tcPr>
          <w:p w14:paraId="15755D11"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9.93*10</w:t>
            </w:r>
            <w:r w:rsidRPr="00C26A0A">
              <w:rPr>
                <w:rFonts w:eastAsia="Times New Roman" w:cs="Times New Roman"/>
                <w:color w:val="000000"/>
                <w:sz w:val="20"/>
                <w:szCs w:val="20"/>
                <w:vertAlign w:val="superscript"/>
                <w:lang w:val="en-US" w:eastAsia="fi-FI"/>
              </w:rPr>
              <w:t>-15</w:t>
            </w:r>
          </w:p>
        </w:tc>
        <w:tc>
          <w:tcPr>
            <w:tcW w:w="318" w:type="pct"/>
            <w:tcBorders>
              <w:top w:val="nil"/>
              <w:left w:val="nil"/>
              <w:bottom w:val="nil"/>
              <w:right w:val="nil"/>
            </w:tcBorders>
            <w:shd w:val="clear" w:color="000000" w:fill="FFFFFF"/>
            <w:noWrap/>
            <w:vAlign w:val="bottom"/>
            <w:hideMark/>
          </w:tcPr>
          <w:p w14:paraId="52800308"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chr5</w:t>
            </w:r>
          </w:p>
        </w:tc>
        <w:tc>
          <w:tcPr>
            <w:tcW w:w="683" w:type="pct"/>
            <w:tcBorders>
              <w:top w:val="nil"/>
              <w:left w:val="nil"/>
              <w:bottom w:val="nil"/>
              <w:right w:val="nil"/>
            </w:tcBorders>
            <w:shd w:val="clear" w:color="000000" w:fill="FFFFFF"/>
            <w:noWrap/>
            <w:vAlign w:val="bottom"/>
            <w:hideMark/>
          </w:tcPr>
          <w:p w14:paraId="14012A0B"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135415819</w:t>
            </w:r>
          </w:p>
        </w:tc>
        <w:tc>
          <w:tcPr>
            <w:tcW w:w="452" w:type="pct"/>
            <w:tcBorders>
              <w:top w:val="nil"/>
              <w:left w:val="nil"/>
              <w:bottom w:val="nil"/>
              <w:right w:val="nil"/>
            </w:tcBorders>
            <w:shd w:val="clear" w:color="000000" w:fill="FFFFFF"/>
            <w:noWrap/>
            <w:vAlign w:val="bottom"/>
            <w:hideMark/>
          </w:tcPr>
          <w:p w14:paraId="0BB69D33"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w:t>
            </w:r>
          </w:p>
        </w:tc>
        <w:tc>
          <w:tcPr>
            <w:tcW w:w="579" w:type="pct"/>
            <w:tcBorders>
              <w:top w:val="nil"/>
              <w:left w:val="nil"/>
              <w:bottom w:val="nil"/>
              <w:right w:val="nil"/>
            </w:tcBorders>
            <w:shd w:val="clear" w:color="000000" w:fill="FFFFFF"/>
            <w:noWrap/>
            <w:vAlign w:val="bottom"/>
            <w:hideMark/>
          </w:tcPr>
          <w:p w14:paraId="77B95FA7"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 </w:t>
            </w:r>
          </w:p>
        </w:tc>
        <w:tc>
          <w:tcPr>
            <w:tcW w:w="605" w:type="pct"/>
            <w:tcBorders>
              <w:top w:val="nil"/>
              <w:left w:val="nil"/>
              <w:bottom w:val="nil"/>
              <w:right w:val="nil"/>
            </w:tcBorders>
            <w:shd w:val="clear" w:color="000000" w:fill="FFFFFF"/>
            <w:noWrap/>
            <w:vAlign w:val="bottom"/>
            <w:hideMark/>
          </w:tcPr>
          <w:p w14:paraId="1D97775E"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 </w:t>
            </w:r>
          </w:p>
        </w:tc>
      </w:tr>
      <w:tr w:rsidR="000D74B9" w:rsidRPr="00C26A0A" w14:paraId="5B967793" w14:textId="77777777" w:rsidTr="00037B09">
        <w:trPr>
          <w:trHeight w:hRule="exact" w:val="227"/>
        </w:trPr>
        <w:tc>
          <w:tcPr>
            <w:tcW w:w="235" w:type="pct"/>
            <w:tcBorders>
              <w:top w:val="nil"/>
              <w:left w:val="nil"/>
              <w:bottom w:val="nil"/>
              <w:right w:val="nil"/>
            </w:tcBorders>
            <w:shd w:val="clear" w:color="000000" w:fill="FFFFFF"/>
            <w:noWrap/>
            <w:vAlign w:val="bottom"/>
            <w:hideMark/>
          </w:tcPr>
          <w:p w14:paraId="450A44F8" w14:textId="77777777" w:rsidR="000D74B9" w:rsidRPr="00C26A0A" w:rsidRDefault="000D74B9" w:rsidP="00466B4C">
            <w:pPr>
              <w:spacing w:after="0"/>
              <w:rPr>
                <w:rFonts w:eastAsia="Times New Roman" w:cs="Times New Roman"/>
                <w:b/>
                <w:bCs/>
                <w:color w:val="000000"/>
                <w:sz w:val="20"/>
                <w:szCs w:val="20"/>
                <w:lang w:val="en-US" w:eastAsia="fi-FI"/>
              </w:rPr>
            </w:pPr>
            <w:r w:rsidRPr="00C26A0A">
              <w:rPr>
                <w:rFonts w:eastAsia="Times New Roman" w:cs="Times New Roman"/>
                <w:b/>
                <w:bCs/>
                <w:color w:val="000000"/>
                <w:sz w:val="20"/>
                <w:szCs w:val="20"/>
                <w:lang w:val="en-US" w:eastAsia="fi-FI"/>
              </w:rPr>
              <w:t> </w:t>
            </w:r>
          </w:p>
        </w:tc>
        <w:tc>
          <w:tcPr>
            <w:tcW w:w="743" w:type="pct"/>
            <w:tcBorders>
              <w:top w:val="nil"/>
              <w:left w:val="nil"/>
              <w:bottom w:val="nil"/>
              <w:right w:val="nil"/>
            </w:tcBorders>
            <w:shd w:val="clear" w:color="000000" w:fill="FFFFFF"/>
            <w:noWrap/>
            <w:vAlign w:val="bottom"/>
            <w:hideMark/>
          </w:tcPr>
          <w:p w14:paraId="3604C2E0" w14:textId="77777777" w:rsidR="000D74B9" w:rsidRPr="00C26A0A" w:rsidRDefault="000D74B9" w:rsidP="00466B4C">
            <w:pPr>
              <w:spacing w:after="0"/>
              <w:rPr>
                <w:rFonts w:eastAsia="Times New Roman" w:cs="Times New Roman"/>
                <w:i/>
                <w:iCs/>
                <w:color w:val="000000"/>
                <w:sz w:val="20"/>
                <w:szCs w:val="20"/>
                <w:lang w:val="en-US" w:eastAsia="fi-FI"/>
              </w:rPr>
            </w:pPr>
            <w:r w:rsidRPr="00C26A0A">
              <w:rPr>
                <w:rFonts w:eastAsia="Times New Roman" w:cs="Times New Roman"/>
                <w:i/>
                <w:iCs/>
                <w:color w:val="000000"/>
                <w:sz w:val="20"/>
                <w:szCs w:val="20"/>
                <w:lang w:val="en-US" w:eastAsia="fi-FI"/>
              </w:rPr>
              <w:t>cg16031250</w:t>
            </w:r>
          </w:p>
        </w:tc>
        <w:tc>
          <w:tcPr>
            <w:tcW w:w="445" w:type="pct"/>
            <w:tcBorders>
              <w:top w:val="nil"/>
              <w:left w:val="nil"/>
              <w:bottom w:val="nil"/>
              <w:right w:val="nil"/>
            </w:tcBorders>
            <w:shd w:val="clear" w:color="000000" w:fill="FFFFFF"/>
            <w:noWrap/>
            <w:vAlign w:val="bottom"/>
            <w:hideMark/>
          </w:tcPr>
          <w:p w14:paraId="6FB4CA9D"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-5.566</w:t>
            </w:r>
          </w:p>
        </w:tc>
        <w:tc>
          <w:tcPr>
            <w:tcW w:w="381" w:type="pct"/>
            <w:tcBorders>
              <w:top w:val="nil"/>
              <w:left w:val="nil"/>
              <w:bottom w:val="nil"/>
              <w:right w:val="nil"/>
            </w:tcBorders>
            <w:shd w:val="clear" w:color="000000" w:fill="FFFFFF"/>
            <w:noWrap/>
            <w:vAlign w:val="bottom"/>
            <w:hideMark/>
          </w:tcPr>
          <w:p w14:paraId="05CDCE91"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0.778</w:t>
            </w:r>
          </w:p>
        </w:tc>
        <w:tc>
          <w:tcPr>
            <w:tcW w:w="560" w:type="pct"/>
            <w:tcBorders>
              <w:top w:val="nil"/>
              <w:left w:val="nil"/>
              <w:bottom w:val="nil"/>
              <w:right w:val="nil"/>
            </w:tcBorders>
            <w:shd w:val="clear" w:color="000000" w:fill="FFFFFF"/>
            <w:noWrap/>
            <w:vAlign w:val="bottom"/>
            <w:hideMark/>
          </w:tcPr>
          <w:p w14:paraId="437A48F2"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2.42*10</w:t>
            </w:r>
            <w:r w:rsidRPr="00C26A0A">
              <w:rPr>
                <w:rFonts w:eastAsia="Times New Roman" w:cs="Times New Roman"/>
                <w:color w:val="000000"/>
                <w:sz w:val="20"/>
                <w:szCs w:val="20"/>
                <w:vertAlign w:val="superscript"/>
                <w:lang w:val="en-US" w:eastAsia="fi-FI"/>
              </w:rPr>
              <w:t>12</w:t>
            </w:r>
          </w:p>
        </w:tc>
        <w:tc>
          <w:tcPr>
            <w:tcW w:w="318" w:type="pct"/>
            <w:tcBorders>
              <w:top w:val="nil"/>
              <w:left w:val="nil"/>
              <w:bottom w:val="nil"/>
              <w:right w:val="nil"/>
            </w:tcBorders>
            <w:shd w:val="clear" w:color="000000" w:fill="FFFFFF"/>
            <w:noWrap/>
            <w:vAlign w:val="bottom"/>
            <w:hideMark/>
          </w:tcPr>
          <w:p w14:paraId="454D5590"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chr5</w:t>
            </w:r>
          </w:p>
        </w:tc>
        <w:tc>
          <w:tcPr>
            <w:tcW w:w="683" w:type="pct"/>
            <w:tcBorders>
              <w:top w:val="nil"/>
              <w:left w:val="nil"/>
              <w:bottom w:val="nil"/>
              <w:right w:val="nil"/>
            </w:tcBorders>
            <w:shd w:val="clear" w:color="000000" w:fill="FFFFFF"/>
            <w:noWrap/>
            <w:vAlign w:val="bottom"/>
            <w:hideMark/>
          </w:tcPr>
          <w:p w14:paraId="42D8537F"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135365012</w:t>
            </w:r>
          </w:p>
        </w:tc>
        <w:tc>
          <w:tcPr>
            <w:tcW w:w="452" w:type="pct"/>
            <w:tcBorders>
              <w:top w:val="nil"/>
              <w:left w:val="nil"/>
              <w:bottom w:val="nil"/>
              <w:right w:val="nil"/>
            </w:tcBorders>
            <w:shd w:val="clear" w:color="000000" w:fill="FFFFFF"/>
            <w:noWrap/>
            <w:vAlign w:val="bottom"/>
            <w:hideMark/>
          </w:tcPr>
          <w:p w14:paraId="00081558"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w:t>
            </w:r>
          </w:p>
        </w:tc>
        <w:tc>
          <w:tcPr>
            <w:tcW w:w="579" w:type="pct"/>
            <w:tcBorders>
              <w:top w:val="nil"/>
              <w:left w:val="nil"/>
              <w:bottom w:val="nil"/>
              <w:right w:val="nil"/>
            </w:tcBorders>
            <w:shd w:val="clear" w:color="000000" w:fill="FFFFFF"/>
            <w:noWrap/>
            <w:vAlign w:val="bottom"/>
            <w:hideMark/>
          </w:tcPr>
          <w:p w14:paraId="51277B27"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TGFBI</w:t>
            </w:r>
          </w:p>
        </w:tc>
        <w:tc>
          <w:tcPr>
            <w:tcW w:w="605" w:type="pct"/>
            <w:tcBorders>
              <w:top w:val="nil"/>
              <w:left w:val="nil"/>
              <w:bottom w:val="nil"/>
              <w:right w:val="nil"/>
            </w:tcBorders>
            <w:shd w:val="clear" w:color="000000" w:fill="FFFFFF"/>
            <w:noWrap/>
            <w:vAlign w:val="bottom"/>
            <w:hideMark/>
          </w:tcPr>
          <w:p w14:paraId="72AC6B1F"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Body</w:t>
            </w:r>
          </w:p>
        </w:tc>
      </w:tr>
      <w:tr w:rsidR="000D74B9" w:rsidRPr="00C26A0A" w14:paraId="11ECC0EA" w14:textId="77777777" w:rsidTr="00037B09">
        <w:trPr>
          <w:trHeight w:hRule="exact" w:val="227"/>
        </w:trPr>
        <w:tc>
          <w:tcPr>
            <w:tcW w:w="235" w:type="pct"/>
            <w:tcBorders>
              <w:top w:val="nil"/>
              <w:left w:val="nil"/>
              <w:bottom w:val="nil"/>
              <w:right w:val="nil"/>
            </w:tcBorders>
            <w:shd w:val="clear" w:color="000000" w:fill="FFFFFF"/>
            <w:noWrap/>
            <w:vAlign w:val="bottom"/>
            <w:hideMark/>
          </w:tcPr>
          <w:p w14:paraId="36763139" w14:textId="77777777" w:rsidR="000D74B9" w:rsidRPr="00C26A0A" w:rsidRDefault="000D74B9" w:rsidP="00466B4C">
            <w:pPr>
              <w:spacing w:after="0"/>
              <w:rPr>
                <w:rFonts w:eastAsia="Times New Roman" w:cs="Times New Roman"/>
                <w:b/>
                <w:bCs/>
                <w:color w:val="000000"/>
                <w:sz w:val="20"/>
                <w:szCs w:val="20"/>
                <w:lang w:val="en-US" w:eastAsia="fi-FI"/>
              </w:rPr>
            </w:pPr>
            <w:r w:rsidRPr="00C26A0A">
              <w:rPr>
                <w:rFonts w:eastAsia="Times New Roman" w:cs="Times New Roman"/>
                <w:b/>
                <w:bCs/>
                <w:color w:val="000000"/>
                <w:sz w:val="20"/>
                <w:szCs w:val="20"/>
                <w:lang w:val="en-US" w:eastAsia="fi-FI"/>
              </w:rPr>
              <w:t> </w:t>
            </w:r>
          </w:p>
        </w:tc>
        <w:tc>
          <w:tcPr>
            <w:tcW w:w="743" w:type="pct"/>
            <w:tcBorders>
              <w:top w:val="nil"/>
              <w:left w:val="nil"/>
              <w:bottom w:val="nil"/>
              <w:right w:val="nil"/>
            </w:tcBorders>
            <w:shd w:val="clear" w:color="000000" w:fill="FFFFFF"/>
            <w:noWrap/>
            <w:vAlign w:val="bottom"/>
            <w:hideMark/>
          </w:tcPr>
          <w:p w14:paraId="6F4B23FB" w14:textId="77777777" w:rsidR="000D74B9" w:rsidRPr="00C26A0A" w:rsidRDefault="000D74B9" w:rsidP="00466B4C">
            <w:pPr>
              <w:spacing w:after="0"/>
              <w:rPr>
                <w:rFonts w:eastAsia="Times New Roman" w:cs="Times New Roman"/>
                <w:i/>
                <w:iCs/>
                <w:color w:val="000000"/>
                <w:sz w:val="20"/>
                <w:szCs w:val="20"/>
                <w:lang w:val="en-US" w:eastAsia="fi-FI"/>
              </w:rPr>
            </w:pPr>
            <w:r w:rsidRPr="00C26A0A">
              <w:rPr>
                <w:rFonts w:eastAsia="Times New Roman" w:cs="Times New Roman"/>
                <w:i/>
                <w:iCs/>
                <w:color w:val="000000"/>
                <w:sz w:val="20"/>
                <w:szCs w:val="20"/>
                <w:lang w:val="en-US" w:eastAsia="fi-FI"/>
              </w:rPr>
              <w:t>cg26817546</w:t>
            </w:r>
          </w:p>
        </w:tc>
        <w:tc>
          <w:tcPr>
            <w:tcW w:w="445" w:type="pct"/>
            <w:tcBorders>
              <w:top w:val="nil"/>
              <w:left w:val="nil"/>
              <w:bottom w:val="nil"/>
              <w:right w:val="nil"/>
            </w:tcBorders>
            <w:shd w:val="clear" w:color="000000" w:fill="FFFFFF"/>
            <w:noWrap/>
            <w:vAlign w:val="bottom"/>
            <w:hideMark/>
          </w:tcPr>
          <w:p w14:paraId="30B050F1"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-4.967</w:t>
            </w:r>
          </w:p>
        </w:tc>
        <w:tc>
          <w:tcPr>
            <w:tcW w:w="381" w:type="pct"/>
            <w:tcBorders>
              <w:top w:val="nil"/>
              <w:left w:val="nil"/>
              <w:bottom w:val="nil"/>
              <w:right w:val="nil"/>
            </w:tcBorders>
            <w:shd w:val="clear" w:color="000000" w:fill="FFFFFF"/>
            <w:noWrap/>
            <w:vAlign w:val="bottom"/>
            <w:hideMark/>
          </w:tcPr>
          <w:p w14:paraId="771DF1A8"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0.815</w:t>
            </w:r>
          </w:p>
        </w:tc>
        <w:tc>
          <w:tcPr>
            <w:tcW w:w="560" w:type="pct"/>
            <w:tcBorders>
              <w:top w:val="nil"/>
              <w:left w:val="nil"/>
              <w:bottom w:val="nil"/>
              <w:right w:val="nil"/>
            </w:tcBorders>
            <w:shd w:val="clear" w:color="000000" w:fill="FFFFFF"/>
            <w:noWrap/>
            <w:vAlign w:val="bottom"/>
            <w:hideMark/>
          </w:tcPr>
          <w:p w14:paraId="52CCBE81"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1.88*10</w:t>
            </w:r>
            <w:r w:rsidRPr="00C26A0A">
              <w:rPr>
                <w:rFonts w:eastAsia="Times New Roman" w:cs="Times New Roman"/>
                <w:color w:val="000000"/>
                <w:sz w:val="20"/>
                <w:szCs w:val="20"/>
                <w:vertAlign w:val="superscript"/>
                <w:lang w:val="en-US" w:eastAsia="fi-FI"/>
              </w:rPr>
              <w:t>-9</w:t>
            </w:r>
          </w:p>
        </w:tc>
        <w:tc>
          <w:tcPr>
            <w:tcW w:w="318" w:type="pct"/>
            <w:tcBorders>
              <w:top w:val="nil"/>
              <w:left w:val="nil"/>
              <w:bottom w:val="nil"/>
              <w:right w:val="nil"/>
            </w:tcBorders>
            <w:shd w:val="clear" w:color="000000" w:fill="FFFFFF"/>
            <w:noWrap/>
            <w:vAlign w:val="bottom"/>
            <w:hideMark/>
          </w:tcPr>
          <w:p w14:paraId="13B53A1A"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chr5</w:t>
            </w:r>
          </w:p>
        </w:tc>
        <w:tc>
          <w:tcPr>
            <w:tcW w:w="683" w:type="pct"/>
            <w:tcBorders>
              <w:top w:val="nil"/>
              <w:left w:val="nil"/>
              <w:bottom w:val="nil"/>
              <w:right w:val="nil"/>
            </w:tcBorders>
            <w:shd w:val="clear" w:color="000000" w:fill="FFFFFF"/>
            <w:noWrap/>
            <w:vAlign w:val="bottom"/>
            <w:hideMark/>
          </w:tcPr>
          <w:p w14:paraId="2A82A5C1"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135538704</w:t>
            </w:r>
          </w:p>
        </w:tc>
        <w:tc>
          <w:tcPr>
            <w:tcW w:w="452" w:type="pct"/>
            <w:tcBorders>
              <w:top w:val="nil"/>
              <w:left w:val="nil"/>
              <w:bottom w:val="nil"/>
              <w:right w:val="nil"/>
            </w:tcBorders>
            <w:shd w:val="clear" w:color="000000" w:fill="FFFFFF"/>
            <w:noWrap/>
            <w:vAlign w:val="bottom"/>
            <w:hideMark/>
          </w:tcPr>
          <w:p w14:paraId="711D9A54"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w:t>
            </w:r>
          </w:p>
        </w:tc>
        <w:tc>
          <w:tcPr>
            <w:tcW w:w="579" w:type="pct"/>
            <w:tcBorders>
              <w:top w:val="nil"/>
              <w:left w:val="nil"/>
              <w:bottom w:val="nil"/>
              <w:right w:val="nil"/>
            </w:tcBorders>
            <w:shd w:val="clear" w:color="000000" w:fill="FFFFFF"/>
            <w:noWrap/>
            <w:vAlign w:val="bottom"/>
            <w:hideMark/>
          </w:tcPr>
          <w:p w14:paraId="17B671B8"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 </w:t>
            </w:r>
          </w:p>
        </w:tc>
        <w:tc>
          <w:tcPr>
            <w:tcW w:w="605" w:type="pct"/>
            <w:tcBorders>
              <w:top w:val="nil"/>
              <w:left w:val="nil"/>
              <w:bottom w:val="nil"/>
              <w:right w:val="nil"/>
            </w:tcBorders>
            <w:shd w:val="clear" w:color="000000" w:fill="FFFFFF"/>
            <w:noWrap/>
            <w:vAlign w:val="bottom"/>
            <w:hideMark/>
          </w:tcPr>
          <w:p w14:paraId="4D355438"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 </w:t>
            </w:r>
          </w:p>
        </w:tc>
      </w:tr>
      <w:tr w:rsidR="000D74B9" w:rsidRPr="00C26A0A" w14:paraId="743D1AF3" w14:textId="77777777" w:rsidTr="00037B09">
        <w:trPr>
          <w:trHeight w:hRule="exact" w:val="227"/>
        </w:trPr>
        <w:tc>
          <w:tcPr>
            <w:tcW w:w="235" w:type="pct"/>
            <w:tcBorders>
              <w:top w:val="nil"/>
              <w:left w:val="nil"/>
              <w:bottom w:val="nil"/>
              <w:right w:val="nil"/>
            </w:tcBorders>
            <w:shd w:val="clear" w:color="000000" w:fill="FFFFFF"/>
            <w:noWrap/>
            <w:vAlign w:val="bottom"/>
            <w:hideMark/>
          </w:tcPr>
          <w:p w14:paraId="42B178F2" w14:textId="77777777" w:rsidR="000D74B9" w:rsidRPr="00C26A0A" w:rsidRDefault="000D74B9" w:rsidP="00466B4C">
            <w:pPr>
              <w:spacing w:after="0"/>
              <w:rPr>
                <w:rFonts w:eastAsia="Times New Roman" w:cs="Times New Roman"/>
                <w:b/>
                <w:bCs/>
                <w:color w:val="000000"/>
                <w:sz w:val="20"/>
                <w:szCs w:val="20"/>
                <w:lang w:val="en-US" w:eastAsia="fi-FI"/>
              </w:rPr>
            </w:pPr>
            <w:r w:rsidRPr="00C26A0A">
              <w:rPr>
                <w:rFonts w:eastAsia="Times New Roman" w:cs="Times New Roman"/>
                <w:b/>
                <w:bCs/>
                <w:color w:val="000000"/>
                <w:sz w:val="20"/>
                <w:szCs w:val="20"/>
                <w:lang w:val="en-US" w:eastAsia="fi-FI"/>
              </w:rPr>
              <w:t> </w:t>
            </w:r>
          </w:p>
        </w:tc>
        <w:tc>
          <w:tcPr>
            <w:tcW w:w="743" w:type="pct"/>
            <w:tcBorders>
              <w:top w:val="nil"/>
              <w:left w:val="nil"/>
              <w:bottom w:val="nil"/>
              <w:right w:val="nil"/>
            </w:tcBorders>
            <w:shd w:val="clear" w:color="000000" w:fill="FFFFFF"/>
            <w:noWrap/>
            <w:vAlign w:val="bottom"/>
            <w:hideMark/>
          </w:tcPr>
          <w:p w14:paraId="2D79AEA3" w14:textId="77777777" w:rsidR="000D74B9" w:rsidRPr="00C26A0A" w:rsidRDefault="000D74B9" w:rsidP="00466B4C">
            <w:pPr>
              <w:spacing w:after="0"/>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cg11852404</w:t>
            </w:r>
          </w:p>
        </w:tc>
        <w:tc>
          <w:tcPr>
            <w:tcW w:w="445" w:type="pct"/>
            <w:tcBorders>
              <w:top w:val="nil"/>
              <w:left w:val="nil"/>
              <w:bottom w:val="nil"/>
              <w:right w:val="nil"/>
            </w:tcBorders>
            <w:shd w:val="clear" w:color="000000" w:fill="FFFFFF"/>
            <w:noWrap/>
            <w:vAlign w:val="bottom"/>
            <w:hideMark/>
          </w:tcPr>
          <w:p w14:paraId="302D6B13"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1.852</w:t>
            </w:r>
          </w:p>
        </w:tc>
        <w:tc>
          <w:tcPr>
            <w:tcW w:w="381" w:type="pct"/>
            <w:tcBorders>
              <w:top w:val="nil"/>
              <w:left w:val="nil"/>
              <w:bottom w:val="nil"/>
              <w:right w:val="nil"/>
            </w:tcBorders>
            <w:shd w:val="clear" w:color="000000" w:fill="FFFFFF"/>
            <w:noWrap/>
            <w:vAlign w:val="bottom"/>
            <w:hideMark/>
          </w:tcPr>
          <w:p w14:paraId="597172CB"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0.325</w:t>
            </w:r>
          </w:p>
        </w:tc>
        <w:tc>
          <w:tcPr>
            <w:tcW w:w="560" w:type="pct"/>
            <w:tcBorders>
              <w:top w:val="nil"/>
              <w:left w:val="nil"/>
              <w:bottom w:val="nil"/>
              <w:right w:val="nil"/>
            </w:tcBorders>
            <w:shd w:val="clear" w:color="000000" w:fill="FFFFFF"/>
            <w:noWrap/>
            <w:vAlign w:val="bottom"/>
            <w:hideMark/>
          </w:tcPr>
          <w:p w14:paraId="704DCD1B"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1.89*10</w:t>
            </w:r>
            <w:r w:rsidRPr="00C26A0A">
              <w:rPr>
                <w:rFonts w:eastAsia="Times New Roman" w:cs="Times New Roman"/>
                <w:color w:val="000000"/>
                <w:sz w:val="20"/>
                <w:szCs w:val="20"/>
                <w:vertAlign w:val="superscript"/>
                <w:lang w:val="en-US" w:eastAsia="fi-FI"/>
              </w:rPr>
              <w:t>-8</w:t>
            </w:r>
          </w:p>
        </w:tc>
        <w:tc>
          <w:tcPr>
            <w:tcW w:w="318" w:type="pct"/>
            <w:tcBorders>
              <w:top w:val="nil"/>
              <w:left w:val="nil"/>
              <w:bottom w:val="nil"/>
              <w:right w:val="nil"/>
            </w:tcBorders>
            <w:shd w:val="clear" w:color="000000" w:fill="FFFFFF"/>
            <w:noWrap/>
            <w:vAlign w:val="bottom"/>
            <w:hideMark/>
          </w:tcPr>
          <w:p w14:paraId="73C26C35"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chr5</w:t>
            </w:r>
          </w:p>
        </w:tc>
        <w:tc>
          <w:tcPr>
            <w:tcW w:w="683" w:type="pct"/>
            <w:tcBorders>
              <w:top w:val="nil"/>
              <w:left w:val="nil"/>
              <w:bottom w:val="nil"/>
              <w:right w:val="nil"/>
            </w:tcBorders>
            <w:shd w:val="clear" w:color="000000" w:fill="FFFFFF"/>
            <w:noWrap/>
            <w:vAlign w:val="bottom"/>
            <w:hideMark/>
          </w:tcPr>
          <w:p w14:paraId="04BE2093"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135414858</w:t>
            </w:r>
          </w:p>
        </w:tc>
        <w:tc>
          <w:tcPr>
            <w:tcW w:w="452" w:type="pct"/>
            <w:tcBorders>
              <w:top w:val="nil"/>
              <w:left w:val="nil"/>
              <w:bottom w:val="nil"/>
              <w:right w:val="nil"/>
            </w:tcBorders>
            <w:shd w:val="clear" w:color="000000" w:fill="FFFFFF"/>
            <w:noWrap/>
            <w:vAlign w:val="bottom"/>
            <w:hideMark/>
          </w:tcPr>
          <w:p w14:paraId="0CF44980"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w:t>
            </w:r>
          </w:p>
        </w:tc>
        <w:tc>
          <w:tcPr>
            <w:tcW w:w="579" w:type="pct"/>
            <w:tcBorders>
              <w:top w:val="nil"/>
              <w:left w:val="nil"/>
              <w:bottom w:val="nil"/>
              <w:right w:val="nil"/>
            </w:tcBorders>
            <w:shd w:val="clear" w:color="000000" w:fill="FFFFFF"/>
            <w:noWrap/>
            <w:vAlign w:val="bottom"/>
            <w:hideMark/>
          </w:tcPr>
          <w:p w14:paraId="12B4596B"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 </w:t>
            </w:r>
          </w:p>
        </w:tc>
        <w:tc>
          <w:tcPr>
            <w:tcW w:w="605" w:type="pct"/>
            <w:tcBorders>
              <w:top w:val="nil"/>
              <w:left w:val="nil"/>
              <w:bottom w:val="nil"/>
              <w:right w:val="nil"/>
            </w:tcBorders>
            <w:shd w:val="clear" w:color="000000" w:fill="FFFFFF"/>
            <w:noWrap/>
            <w:vAlign w:val="bottom"/>
            <w:hideMark/>
          </w:tcPr>
          <w:p w14:paraId="2BD70DE7"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 </w:t>
            </w:r>
          </w:p>
        </w:tc>
      </w:tr>
      <w:tr w:rsidR="000D74B9" w:rsidRPr="00C26A0A" w14:paraId="45DD82B2" w14:textId="77777777" w:rsidTr="00037B09">
        <w:trPr>
          <w:trHeight w:hRule="exact" w:val="227"/>
        </w:trPr>
        <w:tc>
          <w:tcPr>
            <w:tcW w:w="235" w:type="pct"/>
            <w:tcBorders>
              <w:top w:val="nil"/>
              <w:left w:val="nil"/>
              <w:bottom w:val="nil"/>
              <w:right w:val="nil"/>
            </w:tcBorders>
            <w:shd w:val="clear" w:color="000000" w:fill="FFFFFF"/>
            <w:noWrap/>
            <w:vAlign w:val="bottom"/>
            <w:hideMark/>
          </w:tcPr>
          <w:p w14:paraId="673FD9C8" w14:textId="77777777" w:rsidR="000D74B9" w:rsidRPr="00C26A0A" w:rsidRDefault="000D74B9" w:rsidP="00466B4C">
            <w:pPr>
              <w:spacing w:after="0"/>
              <w:rPr>
                <w:rFonts w:eastAsia="Times New Roman" w:cs="Times New Roman"/>
                <w:b/>
                <w:bCs/>
                <w:color w:val="000000"/>
                <w:sz w:val="20"/>
                <w:szCs w:val="20"/>
                <w:lang w:val="en-US" w:eastAsia="fi-FI"/>
              </w:rPr>
            </w:pPr>
            <w:r w:rsidRPr="00C26A0A">
              <w:rPr>
                <w:rFonts w:eastAsia="Times New Roman" w:cs="Times New Roman"/>
                <w:b/>
                <w:bCs/>
                <w:color w:val="000000"/>
                <w:sz w:val="20"/>
                <w:szCs w:val="20"/>
                <w:lang w:val="en-US" w:eastAsia="fi-FI"/>
              </w:rPr>
              <w:t> </w:t>
            </w:r>
          </w:p>
        </w:tc>
        <w:tc>
          <w:tcPr>
            <w:tcW w:w="743" w:type="pct"/>
            <w:tcBorders>
              <w:top w:val="nil"/>
              <w:left w:val="nil"/>
              <w:bottom w:val="nil"/>
              <w:right w:val="nil"/>
            </w:tcBorders>
            <w:shd w:val="clear" w:color="000000" w:fill="FFFFFF"/>
            <w:noWrap/>
            <w:vAlign w:val="bottom"/>
            <w:hideMark/>
          </w:tcPr>
          <w:p w14:paraId="1792B117" w14:textId="77777777" w:rsidR="000D74B9" w:rsidRPr="00C26A0A" w:rsidRDefault="000D74B9" w:rsidP="00466B4C">
            <w:pPr>
              <w:spacing w:after="0"/>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 </w:t>
            </w:r>
          </w:p>
        </w:tc>
        <w:tc>
          <w:tcPr>
            <w:tcW w:w="445" w:type="pct"/>
            <w:tcBorders>
              <w:top w:val="nil"/>
              <w:left w:val="nil"/>
              <w:bottom w:val="nil"/>
              <w:right w:val="nil"/>
            </w:tcBorders>
            <w:shd w:val="clear" w:color="000000" w:fill="FFFFFF"/>
            <w:noWrap/>
            <w:vAlign w:val="bottom"/>
            <w:hideMark/>
          </w:tcPr>
          <w:p w14:paraId="71A07441"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 </w:t>
            </w:r>
          </w:p>
        </w:tc>
        <w:tc>
          <w:tcPr>
            <w:tcW w:w="381" w:type="pct"/>
            <w:tcBorders>
              <w:top w:val="nil"/>
              <w:left w:val="nil"/>
              <w:bottom w:val="nil"/>
              <w:right w:val="nil"/>
            </w:tcBorders>
            <w:shd w:val="clear" w:color="000000" w:fill="FFFFFF"/>
            <w:noWrap/>
            <w:vAlign w:val="bottom"/>
            <w:hideMark/>
          </w:tcPr>
          <w:p w14:paraId="3398C498"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 </w:t>
            </w:r>
          </w:p>
        </w:tc>
        <w:tc>
          <w:tcPr>
            <w:tcW w:w="560" w:type="pct"/>
            <w:tcBorders>
              <w:top w:val="nil"/>
              <w:left w:val="nil"/>
              <w:bottom w:val="nil"/>
              <w:right w:val="nil"/>
            </w:tcBorders>
            <w:shd w:val="clear" w:color="000000" w:fill="FFFFFF"/>
            <w:noWrap/>
            <w:vAlign w:val="bottom"/>
            <w:hideMark/>
          </w:tcPr>
          <w:p w14:paraId="06BAD31D"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 </w:t>
            </w:r>
          </w:p>
        </w:tc>
        <w:tc>
          <w:tcPr>
            <w:tcW w:w="318" w:type="pct"/>
            <w:tcBorders>
              <w:top w:val="nil"/>
              <w:left w:val="nil"/>
              <w:bottom w:val="nil"/>
              <w:right w:val="nil"/>
            </w:tcBorders>
            <w:shd w:val="clear" w:color="000000" w:fill="FFFFFF"/>
            <w:noWrap/>
            <w:vAlign w:val="bottom"/>
            <w:hideMark/>
          </w:tcPr>
          <w:p w14:paraId="4841B57C"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 </w:t>
            </w:r>
          </w:p>
        </w:tc>
        <w:tc>
          <w:tcPr>
            <w:tcW w:w="683" w:type="pct"/>
            <w:tcBorders>
              <w:top w:val="nil"/>
              <w:left w:val="nil"/>
              <w:bottom w:val="nil"/>
              <w:right w:val="nil"/>
            </w:tcBorders>
            <w:shd w:val="clear" w:color="000000" w:fill="FFFFFF"/>
            <w:noWrap/>
            <w:vAlign w:val="bottom"/>
            <w:hideMark/>
          </w:tcPr>
          <w:p w14:paraId="1BDC277F"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 </w:t>
            </w:r>
          </w:p>
        </w:tc>
        <w:tc>
          <w:tcPr>
            <w:tcW w:w="452" w:type="pct"/>
            <w:tcBorders>
              <w:top w:val="nil"/>
              <w:left w:val="nil"/>
              <w:bottom w:val="nil"/>
              <w:right w:val="nil"/>
            </w:tcBorders>
            <w:shd w:val="clear" w:color="000000" w:fill="FFFFFF"/>
            <w:noWrap/>
            <w:vAlign w:val="bottom"/>
            <w:hideMark/>
          </w:tcPr>
          <w:p w14:paraId="67E3F79E"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 </w:t>
            </w:r>
          </w:p>
        </w:tc>
        <w:tc>
          <w:tcPr>
            <w:tcW w:w="579" w:type="pct"/>
            <w:tcBorders>
              <w:top w:val="nil"/>
              <w:left w:val="nil"/>
              <w:bottom w:val="nil"/>
              <w:right w:val="nil"/>
            </w:tcBorders>
            <w:shd w:val="clear" w:color="000000" w:fill="FFFFFF"/>
            <w:noWrap/>
            <w:vAlign w:val="bottom"/>
            <w:hideMark/>
          </w:tcPr>
          <w:p w14:paraId="2F9F695A"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 </w:t>
            </w:r>
          </w:p>
        </w:tc>
        <w:tc>
          <w:tcPr>
            <w:tcW w:w="605" w:type="pct"/>
            <w:tcBorders>
              <w:top w:val="nil"/>
              <w:left w:val="nil"/>
              <w:bottom w:val="nil"/>
              <w:right w:val="nil"/>
            </w:tcBorders>
            <w:shd w:val="clear" w:color="000000" w:fill="FFFFFF"/>
            <w:noWrap/>
            <w:vAlign w:val="bottom"/>
            <w:hideMark/>
          </w:tcPr>
          <w:p w14:paraId="11996C54"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 </w:t>
            </w:r>
          </w:p>
        </w:tc>
      </w:tr>
      <w:tr w:rsidR="000D74B9" w:rsidRPr="00C26A0A" w14:paraId="2EAC0DE6" w14:textId="77777777" w:rsidTr="00037B09">
        <w:trPr>
          <w:trHeight w:hRule="exact" w:val="227"/>
        </w:trPr>
        <w:tc>
          <w:tcPr>
            <w:tcW w:w="978" w:type="pct"/>
            <w:gridSpan w:val="2"/>
            <w:tcBorders>
              <w:top w:val="nil"/>
              <w:left w:val="nil"/>
              <w:bottom w:val="nil"/>
              <w:right w:val="nil"/>
            </w:tcBorders>
            <w:shd w:val="clear" w:color="000000" w:fill="FFFFFF"/>
            <w:noWrap/>
            <w:vAlign w:val="bottom"/>
            <w:hideMark/>
          </w:tcPr>
          <w:p w14:paraId="5DEBB8A2" w14:textId="77777777" w:rsidR="000D74B9" w:rsidRPr="00C26A0A" w:rsidRDefault="000D74B9" w:rsidP="00466B4C">
            <w:pPr>
              <w:spacing w:after="0"/>
              <w:rPr>
                <w:rFonts w:eastAsia="Times New Roman" w:cs="Times New Roman"/>
                <w:b/>
                <w:bCs/>
                <w:color w:val="000000"/>
                <w:sz w:val="20"/>
                <w:szCs w:val="20"/>
                <w:lang w:val="en-US" w:eastAsia="fi-FI"/>
              </w:rPr>
            </w:pPr>
            <w:r w:rsidRPr="00C26A0A">
              <w:rPr>
                <w:rFonts w:eastAsia="Times New Roman" w:cs="Times New Roman"/>
                <w:b/>
                <w:bCs/>
                <w:color w:val="000000"/>
                <w:sz w:val="20"/>
                <w:szCs w:val="20"/>
                <w:lang w:val="en-US" w:eastAsia="fi-FI"/>
              </w:rPr>
              <w:t>nc886-5p</w:t>
            </w:r>
          </w:p>
        </w:tc>
        <w:tc>
          <w:tcPr>
            <w:tcW w:w="445" w:type="pct"/>
            <w:tcBorders>
              <w:top w:val="nil"/>
              <w:left w:val="nil"/>
              <w:bottom w:val="nil"/>
              <w:right w:val="nil"/>
            </w:tcBorders>
            <w:shd w:val="clear" w:color="000000" w:fill="FFFFFF"/>
            <w:noWrap/>
            <w:vAlign w:val="bottom"/>
            <w:hideMark/>
          </w:tcPr>
          <w:p w14:paraId="3717141D"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 </w:t>
            </w:r>
          </w:p>
        </w:tc>
        <w:tc>
          <w:tcPr>
            <w:tcW w:w="381" w:type="pct"/>
            <w:tcBorders>
              <w:top w:val="nil"/>
              <w:left w:val="nil"/>
              <w:bottom w:val="nil"/>
              <w:right w:val="nil"/>
            </w:tcBorders>
            <w:shd w:val="clear" w:color="000000" w:fill="FFFFFF"/>
            <w:noWrap/>
            <w:vAlign w:val="bottom"/>
            <w:hideMark/>
          </w:tcPr>
          <w:p w14:paraId="0B6B80A5"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 </w:t>
            </w:r>
          </w:p>
        </w:tc>
        <w:tc>
          <w:tcPr>
            <w:tcW w:w="560" w:type="pct"/>
            <w:tcBorders>
              <w:top w:val="nil"/>
              <w:left w:val="nil"/>
              <w:bottom w:val="nil"/>
              <w:right w:val="nil"/>
            </w:tcBorders>
            <w:shd w:val="clear" w:color="000000" w:fill="FFFFFF"/>
            <w:noWrap/>
            <w:vAlign w:val="bottom"/>
            <w:hideMark/>
          </w:tcPr>
          <w:p w14:paraId="3632E0D5"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 </w:t>
            </w:r>
          </w:p>
        </w:tc>
        <w:tc>
          <w:tcPr>
            <w:tcW w:w="318" w:type="pct"/>
            <w:tcBorders>
              <w:top w:val="nil"/>
              <w:left w:val="nil"/>
              <w:bottom w:val="nil"/>
              <w:right w:val="nil"/>
            </w:tcBorders>
            <w:shd w:val="clear" w:color="000000" w:fill="FFFFFF"/>
            <w:noWrap/>
            <w:vAlign w:val="bottom"/>
            <w:hideMark/>
          </w:tcPr>
          <w:p w14:paraId="58E80945"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 </w:t>
            </w:r>
          </w:p>
        </w:tc>
        <w:tc>
          <w:tcPr>
            <w:tcW w:w="683" w:type="pct"/>
            <w:tcBorders>
              <w:top w:val="nil"/>
              <w:left w:val="nil"/>
              <w:bottom w:val="nil"/>
              <w:right w:val="nil"/>
            </w:tcBorders>
            <w:shd w:val="clear" w:color="000000" w:fill="FFFFFF"/>
            <w:noWrap/>
            <w:vAlign w:val="bottom"/>
            <w:hideMark/>
          </w:tcPr>
          <w:p w14:paraId="58B87741"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 </w:t>
            </w:r>
          </w:p>
        </w:tc>
        <w:tc>
          <w:tcPr>
            <w:tcW w:w="452" w:type="pct"/>
            <w:tcBorders>
              <w:top w:val="nil"/>
              <w:left w:val="nil"/>
              <w:bottom w:val="nil"/>
              <w:right w:val="nil"/>
            </w:tcBorders>
            <w:shd w:val="clear" w:color="000000" w:fill="FFFFFF"/>
            <w:noWrap/>
            <w:vAlign w:val="bottom"/>
            <w:hideMark/>
          </w:tcPr>
          <w:p w14:paraId="37C3D4A0"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 </w:t>
            </w:r>
          </w:p>
        </w:tc>
        <w:tc>
          <w:tcPr>
            <w:tcW w:w="579" w:type="pct"/>
            <w:tcBorders>
              <w:top w:val="nil"/>
              <w:left w:val="nil"/>
              <w:bottom w:val="nil"/>
              <w:right w:val="nil"/>
            </w:tcBorders>
            <w:shd w:val="clear" w:color="000000" w:fill="FFFFFF"/>
            <w:noWrap/>
            <w:vAlign w:val="bottom"/>
            <w:hideMark/>
          </w:tcPr>
          <w:p w14:paraId="6EC0DA0F"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 </w:t>
            </w:r>
          </w:p>
        </w:tc>
        <w:tc>
          <w:tcPr>
            <w:tcW w:w="605" w:type="pct"/>
            <w:tcBorders>
              <w:top w:val="nil"/>
              <w:left w:val="nil"/>
              <w:bottom w:val="nil"/>
              <w:right w:val="nil"/>
            </w:tcBorders>
            <w:shd w:val="clear" w:color="000000" w:fill="FFFFFF"/>
            <w:noWrap/>
            <w:vAlign w:val="bottom"/>
            <w:hideMark/>
          </w:tcPr>
          <w:p w14:paraId="777A6CC7"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 </w:t>
            </w:r>
          </w:p>
        </w:tc>
      </w:tr>
      <w:tr w:rsidR="000D74B9" w:rsidRPr="00C26A0A" w14:paraId="3119372D" w14:textId="77777777" w:rsidTr="00037B09">
        <w:trPr>
          <w:trHeight w:hRule="exact" w:val="227"/>
        </w:trPr>
        <w:tc>
          <w:tcPr>
            <w:tcW w:w="235" w:type="pct"/>
            <w:tcBorders>
              <w:top w:val="nil"/>
              <w:left w:val="nil"/>
              <w:bottom w:val="nil"/>
              <w:right w:val="nil"/>
            </w:tcBorders>
            <w:shd w:val="clear" w:color="auto" w:fill="auto"/>
            <w:noWrap/>
            <w:vAlign w:val="bottom"/>
            <w:hideMark/>
          </w:tcPr>
          <w:p w14:paraId="199DF0EC" w14:textId="77777777" w:rsidR="000D74B9" w:rsidRPr="00C26A0A" w:rsidRDefault="000D74B9" w:rsidP="00466B4C">
            <w:pPr>
              <w:spacing w:after="0"/>
              <w:jc w:val="center"/>
              <w:rPr>
                <w:rFonts w:eastAsia="Times New Roman" w:cs="Times New Roman"/>
                <w:color w:val="000000"/>
                <w:sz w:val="20"/>
                <w:szCs w:val="20"/>
                <w:lang w:val="en-US" w:eastAsia="fi-FI"/>
              </w:rPr>
            </w:pPr>
          </w:p>
        </w:tc>
        <w:tc>
          <w:tcPr>
            <w:tcW w:w="743" w:type="pct"/>
            <w:tcBorders>
              <w:top w:val="nil"/>
              <w:left w:val="nil"/>
              <w:bottom w:val="nil"/>
              <w:right w:val="nil"/>
            </w:tcBorders>
            <w:shd w:val="clear" w:color="000000" w:fill="FFFFFF"/>
            <w:noWrap/>
            <w:vAlign w:val="bottom"/>
            <w:hideMark/>
          </w:tcPr>
          <w:p w14:paraId="5B304255" w14:textId="77777777" w:rsidR="000D74B9" w:rsidRPr="00C26A0A" w:rsidRDefault="000D74B9" w:rsidP="00466B4C">
            <w:pPr>
              <w:spacing w:after="0"/>
              <w:rPr>
                <w:rFonts w:eastAsia="Times New Roman" w:cs="Times New Roman"/>
                <w:b/>
                <w:bCs/>
                <w:color w:val="000000"/>
                <w:sz w:val="20"/>
                <w:szCs w:val="20"/>
                <w:lang w:val="en-US" w:eastAsia="fi-FI"/>
              </w:rPr>
            </w:pPr>
            <w:r w:rsidRPr="00C26A0A">
              <w:rPr>
                <w:rFonts w:eastAsia="Times New Roman" w:cs="Times New Roman"/>
                <w:b/>
                <w:bCs/>
                <w:color w:val="000000"/>
                <w:sz w:val="20"/>
                <w:szCs w:val="20"/>
                <w:lang w:val="en-US" w:eastAsia="fi-FI"/>
              </w:rPr>
              <w:t>cg04515200</w:t>
            </w:r>
          </w:p>
        </w:tc>
        <w:tc>
          <w:tcPr>
            <w:tcW w:w="445" w:type="pct"/>
            <w:tcBorders>
              <w:top w:val="nil"/>
              <w:left w:val="nil"/>
              <w:bottom w:val="nil"/>
              <w:right w:val="nil"/>
            </w:tcBorders>
            <w:shd w:val="clear" w:color="000000" w:fill="FFFFFF"/>
            <w:noWrap/>
            <w:vAlign w:val="bottom"/>
            <w:hideMark/>
          </w:tcPr>
          <w:p w14:paraId="656DA459"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4.081</w:t>
            </w:r>
          </w:p>
        </w:tc>
        <w:tc>
          <w:tcPr>
            <w:tcW w:w="381" w:type="pct"/>
            <w:tcBorders>
              <w:top w:val="nil"/>
              <w:left w:val="nil"/>
              <w:bottom w:val="nil"/>
              <w:right w:val="nil"/>
            </w:tcBorders>
            <w:shd w:val="clear" w:color="000000" w:fill="FFFFFF"/>
            <w:noWrap/>
            <w:vAlign w:val="bottom"/>
            <w:hideMark/>
          </w:tcPr>
          <w:p w14:paraId="3A46D2A2"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0.209</w:t>
            </w:r>
          </w:p>
        </w:tc>
        <w:tc>
          <w:tcPr>
            <w:tcW w:w="560" w:type="pct"/>
            <w:tcBorders>
              <w:top w:val="nil"/>
              <w:left w:val="nil"/>
              <w:bottom w:val="nil"/>
              <w:right w:val="nil"/>
            </w:tcBorders>
            <w:shd w:val="clear" w:color="000000" w:fill="FFFFFF"/>
            <w:noWrap/>
            <w:vAlign w:val="bottom"/>
            <w:hideMark/>
          </w:tcPr>
          <w:p w14:paraId="4A0B64B2"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1.32*10</w:t>
            </w:r>
            <w:r w:rsidRPr="00C26A0A">
              <w:rPr>
                <w:rFonts w:eastAsia="Times New Roman" w:cs="Times New Roman"/>
                <w:color w:val="000000"/>
                <w:sz w:val="20"/>
                <w:szCs w:val="20"/>
                <w:vertAlign w:val="superscript"/>
                <w:lang w:val="en-US" w:eastAsia="fi-FI"/>
              </w:rPr>
              <w:t>-66</w:t>
            </w:r>
          </w:p>
        </w:tc>
        <w:tc>
          <w:tcPr>
            <w:tcW w:w="318" w:type="pct"/>
            <w:tcBorders>
              <w:top w:val="nil"/>
              <w:left w:val="nil"/>
              <w:bottom w:val="nil"/>
              <w:right w:val="nil"/>
            </w:tcBorders>
            <w:shd w:val="clear" w:color="000000" w:fill="FFFFFF"/>
            <w:noWrap/>
            <w:vAlign w:val="bottom"/>
            <w:hideMark/>
          </w:tcPr>
          <w:p w14:paraId="3222E452"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chr5</w:t>
            </w:r>
          </w:p>
        </w:tc>
        <w:tc>
          <w:tcPr>
            <w:tcW w:w="683" w:type="pct"/>
            <w:tcBorders>
              <w:top w:val="nil"/>
              <w:left w:val="nil"/>
              <w:bottom w:val="nil"/>
              <w:right w:val="nil"/>
            </w:tcBorders>
            <w:shd w:val="clear" w:color="000000" w:fill="FFFFFF"/>
            <w:noWrap/>
            <w:vAlign w:val="bottom"/>
            <w:hideMark/>
          </w:tcPr>
          <w:p w14:paraId="7F9DE797"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135415762</w:t>
            </w:r>
          </w:p>
        </w:tc>
        <w:tc>
          <w:tcPr>
            <w:tcW w:w="452" w:type="pct"/>
            <w:tcBorders>
              <w:top w:val="nil"/>
              <w:left w:val="nil"/>
              <w:bottom w:val="nil"/>
              <w:right w:val="nil"/>
            </w:tcBorders>
            <w:shd w:val="clear" w:color="000000" w:fill="FFFFFF"/>
            <w:noWrap/>
            <w:vAlign w:val="bottom"/>
            <w:hideMark/>
          </w:tcPr>
          <w:p w14:paraId="67CA88D5"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w:t>
            </w:r>
          </w:p>
        </w:tc>
        <w:tc>
          <w:tcPr>
            <w:tcW w:w="579" w:type="pct"/>
            <w:tcBorders>
              <w:top w:val="nil"/>
              <w:left w:val="nil"/>
              <w:bottom w:val="nil"/>
              <w:right w:val="nil"/>
            </w:tcBorders>
            <w:shd w:val="clear" w:color="000000" w:fill="FFFFFF"/>
            <w:noWrap/>
            <w:vAlign w:val="bottom"/>
            <w:hideMark/>
          </w:tcPr>
          <w:p w14:paraId="5FF052AE"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 </w:t>
            </w:r>
          </w:p>
        </w:tc>
        <w:tc>
          <w:tcPr>
            <w:tcW w:w="605" w:type="pct"/>
            <w:tcBorders>
              <w:top w:val="nil"/>
              <w:left w:val="nil"/>
              <w:bottom w:val="nil"/>
              <w:right w:val="nil"/>
            </w:tcBorders>
            <w:shd w:val="clear" w:color="000000" w:fill="FFFFFF"/>
            <w:noWrap/>
            <w:vAlign w:val="bottom"/>
            <w:hideMark/>
          </w:tcPr>
          <w:p w14:paraId="21A0CE5B"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 </w:t>
            </w:r>
          </w:p>
        </w:tc>
      </w:tr>
      <w:tr w:rsidR="000D74B9" w:rsidRPr="00C26A0A" w14:paraId="23B0A45E" w14:textId="77777777" w:rsidTr="00037B09">
        <w:trPr>
          <w:trHeight w:hRule="exact" w:val="227"/>
        </w:trPr>
        <w:tc>
          <w:tcPr>
            <w:tcW w:w="235" w:type="pct"/>
            <w:tcBorders>
              <w:top w:val="nil"/>
              <w:left w:val="nil"/>
              <w:bottom w:val="nil"/>
              <w:right w:val="nil"/>
            </w:tcBorders>
            <w:shd w:val="clear" w:color="000000" w:fill="FFFFFF"/>
            <w:noWrap/>
            <w:vAlign w:val="bottom"/>
            <w:hideMark/>
          </w:tcPr>
          <w:p w14:paraId="2F668314" w14:textId="77777777" w:rsidR="000D74B9" w:rsidRPr="00C26A0A" w:rsidRDefault="000D74B9" w:rsidP="00466B4C">
            <w:pPr>
              <w:spacing w:after="0"/>
              <w:rPr>
                <w:rFonts w:eastAsia="Times New Roman" w:cs="Times New Roman"/>
                <w:b/>
                <w:bCs/>
                <w:color w:val="000000"/>
                <w:sz w:val="20"/>
                <w:szCs w:val="20"/>
                <w:lang w:val="en-US" w:eastAsia="fi-FI"/>
              </w:rPr>
            </w:pPr>
            <w:r w:rsidRPr="00C26A0A">
              <w:rPr>
                <w:rFonts w:eastAsia="Times New Roman" w:cs="Times New Roman"/>
                <w:b/>
                <w:bCs/>
                <w:color w:val="000000"/>
                <w:sz w:val="20"/>
                <w:szCs w:val="20"/>
                <w:lang w:val="en-US" w:eastAsia="fi-FI"/>
              </w:rPr>
              <w:t> </w:t>
            </w:r>
          </w:p>
        </w:tc>
        <w:tc>
          <w:tcPr>
            <w:tcW w:w="743" w:type="pct"/>
            <w:tcBorders>
              <w:top w:val="nil"/>
              <w:left w:val="nil"/>
              <w:bottom w:val="nil"/>
              <w:right w:val="nil"/>
            </w:tcBorders>
            <w:shd w:val="clear" w:color="000000" w:fill="FFFFFF"/>
            <w:noWrap/>
            <w:vAlign w:val="bottom"/>
            <w:hideMark/>
          </w:tcPr>
          <w:p w14:paraId="0ABF65EB" w14:textId="77777777" w:rsidR="000D74B9" w:rsidRPr="00C26A0A" w:rsidRDefault="000D74B9" w:rsidP="00466B4C">
            <w:pPr>
              <w:spacing w:after="0"/>
              <w:rPr>
                <w:rFonts w:eastAsia="Times New Roman" w:cs="Times New Roman"/>
                <w:b/>
                <w:bCs/>
                <w:color w:val="000000"/>
                <w:sz w:val="20"/>
                <w:szCs w:val="20"/>
                <w:lang w:val="en-US" w:eastAsia="fi-FI"/>
              </w:rPr>
            </w:pPr>
            <w:r w:rsidRPr="00C26A0A">
              <w:rPr>
                <w:rFonts w:eastAsia="Times New Roman" w:cs="Times New Roman"/>
                <w:b/>
                <w:bCs/>
                <w:color w:val="000000"/>
                <w:sz w:val="20"/>
                <w:szCs w:val="20"/>
                <w:lang w:val="en-US" w:eastAsia="fi-FI"/>
              </w:rPr>
              <w:t>cg06478886</w:t>
            </w:r>
          </w:p>
        </w:tc>
        <w:tc>
          <w:tcPr>
            <w:tcW w:w="445" w:type="pct"/>
            <w:tcBorders>
              <w:top w:val="nil"/>
              <w:left w:val="nil"/>
              <w:bottom w:val="nil"/>
              <w:right w:val="nil"/>
            </w:tcBorders>
            <w:shd w:val="clear" w:color="000000" w:fill="FFFFFF"/>
            <w:noWrap/>
            <w:vAlign w:val="bottom"/>
            <w:hideMark/>
          </w:tcPr>
          <w:p w14:paraId="6BB59F11"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3.249</w:t>
            </w:r>
          </w:p>
        </w:tc>
        <w:tc>
          <w:tcPr>
            <w:tcW w:w="381" w:type="pct"/>
            <w:tcBorders>
              <w:top w:val="nil"/>
              <w:left w:val="nil"/>
              <w:bottom w:val="nil"/>
              <w:right w:val="nil"/>
            </w:tcBorders>
            <w:shd w:val="clear" w:color="000000" w:fill="FFFFFF"/>
            <w:noWrap/>
            <w:vAlign w:val="bottom"/>
            <w:hideMark/>
          </w:tcPr>
          <w:p w14:paraId="31A43FF2"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0.168</w:t>
            </w:r>
          </w:p>
        </w:tc>
        <w:tc>
          <w:tcPr>
            <w:tcW w:w="560" w:type="pct"/>
            <w:tcBorders>
              <w:top w:val="nil"/>
              <w:left w:val="nil"/>
              <w:bottom w:val="nil"/>
              <w:right w:val="nil"/>
            </w:tcBorders>
            <w:shd w:val="clear" w:color="000000" w:fill="FFFFFF"/>
            <w:noWrap/>
            <w:vAlign w:val="bottom"/>
            <w:hideMark/>
          </w:tcPr>
          <w:p w14:paraId="0535E8A1"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1.28*10</w:t>
            </w:r>
            <w:r w:rsidRPr="00C26A0A">
              <w:rPr>
                <w:rFonts w:eastAsia="Times New Roman" w:cs="Times New Roman"/>
                <w:color w:val="000000"/>
                <w:sz w:val="20"/>
                <w:szCs w:val="20"/>
                <w:vertAlign w:val="superscript"/>
                <w:lang w:val="en-US" w:eastAsia="fi-FI"/>
              </w:rPr>
              <w:t>-65</w:t>
            </w:r>
          </w:p>
        </w:tc>
        <w:tc>
          <w:tcPr>
            <w:tcW w:w="318" w:type="pct"/>
            <w:tcBorders>
              <w:top w:val="nil"/>
              <w:left w:val="nil"/>
              <w:bottom w:val="nil"/>
              <w:right w:val="nil"/>
            </w:tcBorders>
            <w:shd w:val="clear" w:color="000000" w:fill="FFFFFF"/>
            <w:noWrap/>
            <w:vAlign w:val="bottom"/>
            <w:hideMark/>
          </w:tcPr>
          <w:p w14:paraId="002A276F"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chr5</w:t>
            </w:r>
          </w:p>
        </w:tc>
        <w:tc>
          <w:tcPr>
            <w:tcW w:w="683" w:type="pct"/>
            <w:tcBorders>
              <w:top w:val="nil"/>
              <w:left w:val="nil"/>
              <w:bottom w:val="nil"/>
              <w:right w:val="nil"/>
            </w:tcBorders>
            <w:shd w:val="clear" w:color="000000" w:fill="FFFFFF"/>
            <w:noWrap/>
            <w:vAlign w:val="bottom"/>
            <w:hideMark/>
          </w:tcPr>
          <w:p w14:paraId="6C37709D"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135416029</w:t>
            </w:r>
          </w:p>
        </w:tc>
        <w:tc>
          <w:tcPr>
            <w:tcW w:w="452" w:type="pct"/>
            <w:tcBorders>
              <w:top w:val="nil"/>
              <w:left w:val="nil"/>
              <w:bottom w:val="nil"/>
              <w:right w:val="nil"/>
            </w:tcBorders>
            <w:shd w:val="clear" w:color="000000" w:fill="FFFFFF"/>
            <w:noWrap/>
            <w:vAlign w:val="bottom"/>
            <w:hideMark/>
          </w:tcPr>
          <w:p w14:paraId="25E82615"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w:t>
            </w:r>
          </w:p>
        </w:tc>
        <w:tc>
          <w:tcPr>
            <w:tcW w:w="579" w:type="pct"/>
            <w:tcBorders>
              <w:top w:val="nil"/>
              <w:left w:val="nil"/>
              <w:bottom w:val="nil"/>
              <w:right w:val="nil"/>
            </w:tcBorders>
            <w:shd w:val="clear" w:color="000000" w:fill="FFFFFF"/>
            <w:noWrap/>
            <w:vAlign w:val="bottom"/>
            <w:hideMark/>
          </w:tcPr>
          <w:p w14:paraId="5609BCD5"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 </w:t>
            </w:r>
          </w:p>
        </w:tc>
        <w:tc>
          <w:tcPr>
            <w:tcW w:w="605" w:type="pct"/>
            <w:tcBorders>
              <w:top w:val="nil"/>
              <w:left w:val="nil"/>
              <w:bottom w:val="nil"/>
              <w:right w:val="nil"/>
            </w:tcBorders>
            <w:shd w:val="clear" w:color="000000" w:fill="FFFFFF"/>
            <w:noWrap/>
            <w:vAlign w:val="bottom"/>
            <w:hideMark/>
          </w:tcPr>
          <w:p w14:paraId="4E9E22FA"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 </w:t>
            </w:r>
          </w:p>
        </w:tc>
      </w:tr>
      <w:tr w:rsidR="000D74B9" w:rsidRPr="00C26A0A" w14:paraId="40D1CA20" w14:textId="77777777" w:rsidTr="00037B09">
        <w:trPr>
          <w:trHeight w:hRule="exact" w:val="227"/>
        </w:trPr>
        <w:tc>
          <w:tcPr>
            <w:tcW w:w="235" w:type="pct"/>
            <w:tcBorders>
              <w:top w:val="nil"/>
              <w:left w:val="nil"/>
              <w:bottom w:val="nil"/>
              <w:right w:val="nil"/>
            </w:tcBorders>
            <w:shd w:val="clear" w:color="000000" w:fill="FFFFFF"/>
            <w:noWrap/>
            <w:vAlign w:val="bottom"/>
            <w:hideMark/>
          </w:tcPr>
          <w:p w14:paraId="4A9E71EE" w14:textId="77777777" w:rsidR="000D74B9" w:rsidRPr="00C26A0A" w:rsidRDefault="000D74B9" w:rsidP="00466B4C">
            <w:pPr>
              <w:spacing w:after="0"/>
              <w:rPr>
                <w:rFonts w:eastAsia="Times New Roman" w:cs="Times New Roman"/>
                <w:b/>
                <w:bCs/>
                <w:color w:val="000000"/>
                <w:sz w:val="20"/>
                <w:szCs w:val="20"/>
                <w:lang w:val="en-US" w:eastAsia="fi-FI"/>
              </w:rPr>
            </w:pPr>
            <w:r w:rsidRPr="00C26A0A">
              <w:rPr>
                <w:rFonts w:eastAsia="Times New Roman" w:cs="Times New Roman"/>
                <w:b/>
                <w:bCs/>
                <w:color w:val="000000"/>
                <w:sz w:val="20"/>
                <w:szCs w:val="20"/>
                <w:lang w:val="en-US" w:eastAsia="fi-FI"/>
              </w:rPr>
              <w:t> </w:t>
            </w:r>
          </w:p>
        </w:tc>
        <w:tc>
          <w:tcPr>
            <w:tcW w:w="743" w:type="pct"/>
            <w:tcBorders>
              <w:top w:val="nil"/>
              <w:left w:val="nil"/>
              <w:bottom w:val="nil"/>
              <w:right w:val="nil"/>
            </w:tcBorders>
            <w:shd w:val="clear" w:color="000000" w:fill="FFFFFF"/>
            <w:noWrap/>
            <w:vAlign w:val="bottom"/>
            <w:hideMark/>
          </w:tcPr>
          <w:p w14:paraId="3B8591C0" w14:textId="77777777" w:rsidR="000D74B9" w:rsidRPr="00C26A0A" w:rsidRDefault="000D74B9" w:rsidP="00466B4C">
            <w:pPr>
              <w:spacing w:after="0"/>
              <w:rPr>
                <w:rFonts w:eastAsia="Times New Roman" w:cs="Times New Roman"/>
                <w:b/>
                <w:bCs/>
                <w:color w:val="000000"/>
                <w:sz w:val="20"/>
                <w:szCs w:val="20"/>
                <w:lang w:val="en-US" w:eastAsia="fi-FI"/>
              </w:rPr>
            </w:pPr>
            <w:r w:rsidRPr="00C26A0A">
              <w:rPr>
                <w:rFonts w:eastAsia="Times New Roman" w:cs="Times New Roman"/>
                <w:b/>
                <w:bCs/>
                <w:color w:val="000000"/>
                <w:sz w:val="20"/>
                <w:szCs w:val="20"/>
                <w:lang w:val="en-US" w:eastAsia="fi-FI"/>
              </w:rPr>
              <w:t>cg18797653</w:t>
            </w:r>
          </w:p>
        </w:tc>
        <w:tc>
          <w:tcPr>
            <w:tcW w:w="445" w:type="pct"/>
            <w:tcBorders>
              <w:top w:val="nil"/>
              <w:left w:val="nil"/>
              <w:bottom w:val="nil"/>
              <w:right w:val="nil"/>
            </w:tcBorders>
            <w:shd w:val="clear" w:color="000000" w:fill="FFFFFF"/>
            <w:noWrap/>
            <w:vAlign w:val="bottom"/>
            <w:hideMark/>
          </w:tcPr>
          <w:p w14:paraId="0E3547DF"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2.363</w:t>
            </w:r>
          </w:p>
        </w:tc>
        <w:tc>
          <w:tcPr>
            <w:tcW w:w="381" w:type="pct"/>
            <w:tcBorders>
              <w:top w:val="nil"/>
              <w:left w:val="nil"/>
              <w:bottom w:val="nil"/>
              <w:right w:val="nil"/>
            </w:tcBorders>
            <w:shd w:val="clear" w:color="000000" w:fill="FFFFFF"/>
            <w:noWrap/>
            <w:vAlign w:val="bottom"/>
            <w:hideMark/>
          </w:tcPr>
          <w:p w14:paraId="2D12F6AD"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0.125</w:t>
            </w:r>
          </w:p>
        </w:tc>
        <w:tc>
          <w:tcPr>
            <w:tcW w:w="560" w:type="pct"/>
            <w:tcBorders>
              <w:top w:val="nil"/>
              <w:left w:val="nil"/>
              <w:bottom w:val="nil"/>
              <w:right w:val="nil"/>
            </w:tcBorders>
            <w:shd w:val="clear" w:color="000000" w:fill="FFFFFF"/>
            <w:noWrap/>
            <w:vAlign w:val="bottom"/>
            <w:hideMark/>
          </w:tcPr>
          <w:p w14:paraId="4B8E1B52"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2.02*10</w:t>
            </w:r>
            <w:r w:rsidRPr="00C26A0A">
              <w:rPr>
                <w:rFonts w:eastAsia="Times New Roman" w:cs="Times New Roman"/>
                <w:color w:val="000000"/>
                <w:sz w:val="20"/>
                <w:szCs w:val="20"/>
                <w:vertAlign w:val="superscript"/>
                <w:lang w:val="en-US" w:eastAsia="fi-FI"/>
              </w:rPr>
              <w:t>-63</w:t>
            </w:r>
          </w:p>
        </w:tc>
        <w:tc>
          <w:tcPr>
            <w:tcW w:w="318" w:type="pct"/>
            <w:tcBorders>
              <w:top w:val="nil"/>
              <w:left w:val="nil"/>
              <w:bottom w:val="nil"/>
              <w:right w:val="nil"/>
            </w:tcBorders>
            <w:shd w:val="clear" w:color="000000" w:fill="FFFFFF"/>
            <w:noWrap/>
            <w:vAlign w:val="bottom"/>
            <w:hideMark/>
          </w:tcPr>
          <w:p w14:paraId="25BAF5C7"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chr5</w:t>
            </w:r>
          </w:p>
        </w:tc>
        <w:tc>
          <w:tcPr>
            <w:tcW w:w="683" w:type="pct"/>
            <w:tcBorders>
              <w:top w:val="nil"/>
              <w:left w:val="nil"/>
              <w:bottom w:val="nil"/>
              <w:right w:val="nil"/>
            </w:tcBorders>
            <w:shd w:val="clear" w:color="000000" w:fill="FFFFFF"/>
            <w:noWrap/>
            <w:vAlign w:val="bottom"/>
            <w:hideMark/>
          </w:tcPr>
          <w:p w14:paraId="107396BB"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135416613</w:t>
            </w:r>
          </w:p>
        </w:tc>
        <w:tc>
          <w:tcPr>
            <w:tcW w:w="452" w:type="pct"/>
            <w:tcBorders>
              <w:top w:val="nil"/>
              <w:left w:val="nil"/>
              <w:bottom w:val="nil"/>
              <w:right w:val="nil"/>
            </w:tcBorders>
            <w:shd w:val="clear" w:color="000000" w:fill="FFFFFF"/>
            <w:noWrap/>
            <w:vAlign w:val="bottom"/>
            <w:hideMark/>
          </w:tcPr>
          <w:p w14:paraId="3D6A49B1"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w:t>
            </w:r>
          </w:p>
        </w:tc>
        <w:tc>
          <w:tcPr>
            <w:tcW w:w="579" w:type="pct"/>
            <w:tcBorders>
              <w:top w:val="nil"/>
              <w:left w:val="nil"/>
              <w:bottom w:val="nil"/>
              <w:right w:val="nil"/>
            </w:tcBorders>
            <w:shd w:val="clear" w:color="000000" w:fill="FFFFFF"/>
            <w:noWrap/>
            <w:vAlign w:val="bottom"/>
            <w:hideMark/>
          </w:tcPr>
          <w:p w14:paraId="3199E943"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MIR886</w:t>
            </w:r>
          </w:p>
        </w:tc>
        <w:tc>
          <w:tcPr>
            <w:tcW w:w="605" w:type="pct"/>
            <w:tcBorders>
              <w:top w:val="nil"/>
              <w:left w:val="nil"/>
              <w:bottom w:val="nil"/>
              <w:right w:val="nil"/>
            </w:tcBorders>
            <w:shd w:val="clear" w:color="000000" w:fill="FFFFFF"/>
            <w:noWrap/>
            <w:vAlign w:val="bottom"/>
            <w:hideMark/>
          </w:tcPr>
          <w:p w14:paraId="789680A2"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TSS1500</w:t>
            </w:r>
          </w:p>
        </w:tc>
      </w:tr>
      <w:tr w:rsidR="000D74B9" w:rsidRPr="00C26A0A" w14:paraId="2E5CE841" w14:textId="77777777" w:rsidTr="00037B09">
        <w:trPr>
          <w:trHeight w:hRule="exact" w:val="227"/>
        </w:trPr>
        <w:tc>
          <w:tcPr>
            <w:tcW w:w="235" w:type="pct"/>
            <w:tcBorders>
              <w:top w:val="nil"/>
              <w:left w:val="nil"/>
              <w:bottom w:val="nil"/>
              <w:right w:val="nil"/>
            </w:tcBorders>
            <w:shd w:val="clear" w:color="000000" w:fill="FFFFFF"/>
            <w:noWrap/>
            <w:vAlign w:val="bottom"/>
            <w:hideMark/>
          </w:tcPr>
          <w:p w14:paraId="4B441074" w14:textId="77777777" w:rsidR="000D74B9" w:rsidRPr="00C26A0A" w:rsidRDefault="000D74B9" w:rsidP="00466B4C">
            <w:pPr>
              <w:spacing w:after="0"/>
              <w:rPr>
                <w:rFonts w:eastAsia="Times New Roman" w:cs="Times New Roman"/>
                <w:b/>
                <w:bCs/>
                <w:color w:val="000000"/>
                <w:sz w:val="20"/>
                <w:szCs w:val="20"/>
                <w:lang w:val="en-US" w:eastAsia="fi-FI"/>
              </w:rPr>
            </w:pPr>
            <w:r w:rsidRPr="00C26A0A">
              <w:rPr>
                <w:rFonts w:eastAsia="Times New Roman" w:cs="Times New Roman"/>
                <w:b/>
                <w:bCs/>
                <w:color w:val="000000"/>
                <w:sz w:val="20"/>
                <w:szCs w:val="20"/>
                <w:lang w:val="en-US" w:eastAsia="fi-FI"/>
              </w:rPr>
              <w:t> </w:t>
            </w:r>
          </w:p>
        </w:tc>
        <w:tc>
          <w:tcPr>
            <w:tcW w:w="743" w:type="pct"/>
            <w:tcBorders>
              <w:top w:val="nil"/>
              <w:left w:val="nil"/>
              <w:bottom w:val="nil"/>
              <w:right w:val="nil"/>
            </w:tcBorders>
            <w:shd w:val="clear" w:color="000000" w:fill="FFFFFF"/>
            <w:noWrap/>
            <w:vAlign w:val="bottom"/>
            <w:hideMark/>
          </w:tcPr>
          <w:p w14:paraId="0D382263" w14:textId="77777777" w:rsidR="000D74B9" w:rsidRPr="00C26A0A" w:rsidRDefault="000D74B9" w:rsidP="00466B4C">
            <w:pPr>
              <w:spacing w:after="0"/>
              <w:rPr>
                <w:rFonts w:eastAsia="Times New Roman" w:cs="Times New Roman"/>
                <w:b/>
                <w:bCs/>
                <w:color w:val="000000"/>
                <w:sz w:val="20"/>
                <w:szCs w:val="20"/>
                <w:lang w:val="en-US" w:eastAsia="fi-FI"/>
              </w:rPr>
            </w:pPr>
            <w:r w:rsidRPr="00C26A0A">
              <w:rPr>
                <w:rFonts w:eastAsia="Times New Roman" w:cs="Times New Roman"/>
                <w:b/>
                <w:bCs/>
                <w:color w:val="000000"/>
                <w:sz w:val="20"/>
                <w:szCs w:val="20"/>
                <w:lang w:val="en-US" w:eastAsia="fi-FI"/>
              </w:rPr>
              <w:t>cg07158503</w:t>
            </w:r>
          </w:p>
        </w:tc>
        <w:tc>
          <w:tcPr>
            <w:tcW w:w="445" w:type="pct"/>
            <w:tcBorders>
              <w:top w:val="nil"/>
              <w:left w:val="nil"/>
              <w:bottom w:val="nil"/>
              <w:right w:val="nil"/>
            </w:tcBorders>
            <w:shd w:val="clear" w:color="000000" w:fill="FFFFFF"/>
            <w:noWrap/>
            <w:vAlign w:val="bottom"/>
            <w:hideMark/>
          </w:tcPr>
          <w:p w14:paraId="3D8BE730"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2.067</w:t>
            </w:r>
          </w:p>
        </w:tc>
        <w:tc>
          <w:tcPr>
            <w:tcW w:w="381" w:type="pct"/>
            <w:tcBorders>
              <w:top w:val="nil"/>
              <w:left w:val="nil"/>
              <w:bottom w:val="nil"/>
              <w:right w:val="nil"/>
            </w:tcBorders>
            <w:shd w:val="clear" w:color="000000" w:fill="FFFFFF"/>
            <w:noWrap/>
            <w:vAlign w:val="bottom"/>
            <w:hideMark/>
          </w:tcPr>
          <w:p w14:paraId="3B30F142"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0.110</w:t>
            </w:r>
          </w:p>
        </w:tc>
        <w:tc>
          <w:tcPr>
            <w:tcW w:w="560" w:type="pct"/>
            <w:tcBorders>
              <w:top w:val="nil"/>
              <w:left w:val="nil"/>
              <w:bottom w:val="nil"/>
              <w:right w:val="nil"/>
            </w:tcBorders>
            <w:shd w:val="clear" w:color="000000" w:fill="FFFFFF"/>
            <w:noWrap/>
            <w:vAlign w:val="bottom"/>
            <w:hideMark/>
          </w:tcPr>
          <w:p w14:paraId="5FA43C21"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3.58*10</w:t>
            </w:r>
            <w:r w:rsidRPr="00C26A0A">
              <w:rPr>
                <w:rFonts w:eastAsia="Times New Roman" w:cs="Times New Roman"/>
                <w:color w:val="000000"/>
                <w:sz w:val="20"/>
                <w:szCs w:val="20"/>
                <w:vertAlign w:val="superscript"/>
                <w:lang w:val="en-US" w:eastAsia="fi-FI"/>
              </w:rPr>
              <w:t>-63</w:t>
            </w:r>
          </w:p>
        </w:tc>
        <w:tc>
          <w:tcPr>
            <w:tcW w:w="318" w:type="pct"/>
            <w:tcBorders>
              <w:top w:val="nil"/>
              <w:left w:val="nil"/>
              <w:bottom w:val="nil"/>
              <w:right w:val="nil"/>
            </w:tcBorders>
            <w:shd w:val="clear" w:color="000000" w:fill="FFFFFF"/>
            <w:noWrap/>
            <w:vAlign w:val="bottom"/>
            <w:hideMark/>
          </w:tcPr>
          <w:p w14:paraId="3AA39EF2"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chr5</w:t>
            </w:r>
          </w:p>
        </w:tc>
        <w:tc>
          <w:tcPr>
            <w:tcW w:w="683" w:type="pct"/>
            <w:tcBorders>
              <w:top w:val="nil"/>
              <w:left w:val="nil"/>
              <w:bottom w:val="nil"/>
              <w:right w:val="nil"/>
            </w:tcBorders>
            <w:shd w:val="clear" w:color="000000" w:fill="FFFFFF"/>
            <w:noWrap/>
            <w:vAlign w:val="bottom"/>
            <w:hideMark/>
          </w:tcPr>
          <w:p w14:paraId="32158567"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135415693</w:t>
            </w:r>
          </w:p>
        </w:tc>
        <w:tc>
          <w:tcPr>
            <w:tcW w:w="452" w:type="pct"/>
            <w:tcBorders>
              <w:top w:val="nil"/>
              <w:left w:val="nil"/>
              <w:bottom w:val="nil"/>
              <w:right w:val="nil"/>
            </w:tcBorders>
            <w:shd w:val="clear" w:color="000000" w:fill="FFFFFF"/>
            <w:noWrap/>
            <w:vAlign w:val="bottom"/>
            <w:hideMark/>
          </w:tcPr>
          <w:p w14:paraId="7EAB91F0"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w:t>
            </w:r>
          </w:p>
        </w:tc>
        <w:tc>
          <w:tcPr>
            <w:tcW w:w="579" w:type="pct"/>
            <w:tcBorders>
              <w:top w:val="nil"/>
              <w:left w:val="nil"/>
              <w:bottom w:val="nil"/>
              <w:right w:val="nil"/>
            </w:tcBorders>
            <w:shd w:val="clear" w:color="000000" w:fill="FFFFFF"/>
            <w:noWrap/>
            <w:vAlign w:val="bottom"/>
            <w:hideMark/>
          </w:tcPr>
          <w:p w14:paraId="170A9602"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 </w:t>
            </w:r>
          </w:p>
        </w:tc>
        <w:tc>
          <w:tcPr>
            <w:tcW w:w="605" w:type="pct"/>
            <w:tcBorders>
              <w:top w:val="nil"/>
              <w:left w:val="nil"/>
              <w:bottom w:val="nil"/>
              <w:right w:val="nil"/>
            </w:tcBorders>
            <w:shd w:val="clear" w:color="000000" w:fill="FFFFFF"/>
            <w:noWrap/>
            <w:vAlign w:val="bottom"/>
            <w:hideMark/>
          </w:tcPr>
          <w:p w14:paraId="0C297AE9"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 </w:t>
            </w:r>
          </w:p>
        </w:tc>
      </w:tr>
      <w:tr w:rsidR="000D74B9" w:rsidRPr="00C26A0A" w14:paraId="02674A86" w14:textId="77777777" w:rsidTr="00037B09">
        <w:trPr>
          <w:trHeight w:hRule="exact" w:val="227"/>
        </w:trPr>
        <w:tc>
          <w:tcPr>
            <w:tcW w:w="235" w:type="pct"/>
            <w:tcBorders>
              <w:top w:val="nil"/>
              <w:left w:val="nil"/>
              <w:bottom w:val="nil"/>
              <w:right w:val="nil"/>
            </w:tcBorders>
            <w:shd w:val="clear" w:color="000000" w:fill="FFFFFF"/>
            <w:noWrap/>
            <w:vAlign w:val="bottom"/>
            <w:hideMark/>
          </w:tcPr>
          <w:p w14:paraId="3D46D483" w14:textId="77777777" w:rsidR="000D74B9" w:rsidRPr="00C26A0A" w:rsidRDefault="000D74B9" w:rsidP="00466B4C">
            <w:pPr>
              <w:spacing w:after="0"/>
              <w:rPr>
                <w:rFonts w:eastAsia="Times New Roman" w:cs="Times New Roman"/>
                <w:b/>
                <w:bCs/>
                <w:color w:val="000000"/>
                <w:sz w:val="20"/>
                <w:szCs w:val="20"/>
                <w:lang w:val="en-US" w:eastAsia="fi-FI"/>
              </w:rPr>
            </w:pPr>
            <w:r w:rsidRPr="00C26A0A">
              <w:rPr>
                <w:rFonts w:eastAsia="Times New Roman" w:cs="Times New Roman"/>
                <w:b/>
                <w:bCs/>
                <w:color w:val="000000"/>
                <w:sz w:val="20"/>
                <w:szCs w:val="20"/>
                <w:lang w:val="en-US" w:eastAsia="fi-FI"/>
              </w:rPr>
              <w:t> </w:t>
            </w:r>
          </w:p>
        </w:tc>
        <w:tc>
          <w:tcPr>
            <w:tcW w:w="743" w:type="pct"/>
            <w:tcBorders>
              <w:top w:val="nil"/>
              <w:left w:val="nil"/>
              <w:bottom w:val="nil"/>
              <w:right w:val="nil"/>
            </w:tcBorders>
            <w:shd w:val="clear" w:color="000000" w:fill="FFFFFF"/>
            <w:noWrap/>
            <w:vAlign w:val="bottom"/>
            <w:hideMark/>
          </w:tcPr>
          <w:p w14:paraId="615389B1" w14:textId="77777777" w:rsidR="000D74B9" w:rsidRPr="00C26A0A" w:rsidRDefault="000D74B9" w:rsidP="00466B4C">
            <w:pPr>
              <w:spacing w:after="0"/>
              <w:rPr>
                <w:rFonts w:eastAsia="Times New Roman" w:cs="Times New Roman"/>
                <w:b/>
                <w:bCs/>
                <w:color w:val="000000"/>
                <w:sz w:val="20"/>
                <w:szCs w:val="20"/>
                <w:lang w:val="en-US" w:eastAsia="fi-FI"/>
              </w:rPr>
            </w:pPr>
            <w:r w:rsidRPr="00C26A0A">
              <w:rPr>
                <w:rFonts w:eastAsia="Times New Roman" w:cs="Times New Roman"/>
                <w:b/>
                <w:bCs/>
                <w:color w:val="000000"/>
                <w:sz w:val="20"/>
                <w:szCs w:val="20"/>
                <w:lang w:val="en-US" w:eastAsia="fi-FI"/>
              </w:rPr>
              <w:t>cg18678645</w:t>
            </w:r>
          </w:p>
        </w:tc>
        <w:tc>
          <w:tcPr>
            <w:tcW w:w="445" w:type="pct"/>
            <w:tcBorders>
              <w:top w:val="nil"/>
              <w:left w:val="nil"/>
              <w:bottom w:val="nil"/>
              <w:right w:val="nil"/>
            </w:tcBorders>
            <w:shd w:val="clear" w:color="000000" w:fill="FFFFFF"/>
            <w:noWrap/>
            <w:vAlign w:val="bottom"/>
            <w:hideMark/>
          </w:tcPr>
          <w:p w14:paraId="5CD63EEA"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2.326</w:t>
            </w:r>
          </w:p>
        </w:tc>
        <w:tc>
          <w:tcPr>
            <w:tcW w:w="381" w:type="pct"/>
            <w:tcBorders>
              <w:top w:val="nil"/>
              <w:left w:val="nil"/>
              <w:bottom w:val="nil"/>
              <w:right w:val="nil"/>
            </w:tcBorders>
            <w:shd w:val="clear" w:color="000000" w:fill="FFFFFF"/>
            <w:noWrap/>
            <w:vAlign w:val="bottom"/>
            <w:hideMark/>
          </w:tcPr>
          <w:p w14:paraId="22387B44"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0.124</w:t>
            </w:r>
          </w:p>
        </w:tc>
        <w:tc>
          <w:tcPr>
            <w:tcW w:w="560" w:type="pct"/>
            <w:tcBorders>
              <w:top w:val="nil"/>
              <w:left w:val="nil"/>
              <w:bottom w:val="nil"/>
              <w:right w:val="nil"/>
            </w:tcBorders>
            <w:shd w:val="clear" w:color="000000" w:fill="FFFFFF"/>
            <w:noWrap/>
            <w:vAlign w:val="bottom"/>
            <w:hideMark/>
          </w:tcPr>
          <w:p w14:paraId="6BDD9486"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1.08*10</w:t>
            </w:r>
            <w:r w:rsidRPr="00C26A0A">
              <w:rPr>
                <w:rFonts w:eastAsia="Times New Roman" w:cs="Times New Roman"/>
                <w:color w:val="000000"/>
                <w:sz w:val="20"/>
                <w:szCs w:val="20"/>
                <w:vertAlign w:val="superscript"/>
                <w:lang w:val="en-US" w:eastAsia="fi-FI"/>
              </w:rPr>
              <w:t>-62</w:t>
            </w:r>
          </w:p>
        </w:tc>
        <w:tc>
          <w:tcPr>
            <w:tcW w:w="318" w:type="pct"/>
            <w:tcBorders>
              <w:top w:val="nil"/>
              <w:left w:val="nil"/>
              <w:bottom w:val="nil"/>
              <w:right w:val="nil"/>
            </w:tcBorders>
            <w:shd w:val="clear" w:color="000000" w:fill="FFFFFF"/>
            <w:noWrap/>
            <w:vAlign w:val="bottom"/>
            <w:hideMark/>
          </w:tcPr>
          <w:p w14:paraId="2E97DB0E"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chr5</w:t>
            </w:r>
          </w:p>
        </w:tc>
        <w:tc>
          <w:tcPr>
            <w:tcW w:w="683" w:type="pct"/>
            <w:tcBorders>
              <w:top w:val="nil"/>
              <w:left w:val="nil"/>
              <w:bottom w:val="nil"/>
              <w:right w:val="nil"/>
            </w:tcBorders>
            <w:shd w:val="clear" w:color="000000" w:fill="FFFFFF"/>
            <w:noWrap/>
            <w:vAlign w:val="bottom"/>
            <w:hideMark/>
          </w:tcPr>
          <w:p w14:paraId="12BB8407"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135416331</w:t>
            </w:r>
          </w:p>
        </w:tc>
        <w:tc>
          <w:tcPr>
            <w:tcW w:w="452" w:type="pct"/>
            <w:tcBorders>
              <w:top w:val="nil"/>
              <w:left w:val="nil"/>
              <w:bottom w:val="nil"/>
              <w:right w:val="nil"/>
            </w:tcBorders>
            <w:shd w:val="clear" w:color="000000" w:fill="FFFFFF"/>
            <w:noWrap/>
            <w:vAlign w:val="bottom"/>
            <w:hideMark/>
          </w:tcPr>
          <w:p w14:paraId="3EC4AF26"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w:t>
            </w:r>
          </w:p>
        </w:tc>
        <w:tc>
          <w:tcPr>
            <w:tcW w:w="579" w:type="pct"/>
            <w:tcBorders>
              <w:top w:val="nil"/>
              <w:left w:val="nil"/>
              <w:bottom w:val="nil"/>
              <w:right w:val="nil"/>
            </w:tcBorders>
            <w:shd w:val="clear" w:color="000000" w:fill="FFFFFF"/>
            <w:noWrap/>
            <w:vAlign w:val="bottom"/>
            <w:hideMark/>
          </w:tcPr>
          <w:p w14:paraId="1A801DE6"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MIR886</w:t>
            </w:r>
          </w:p>
        </w:tc>
        <w:tc>
          <w:tcPr>
            <w:tcW w:w="605" w:type="pct"/>
            <w:tcBorders>
              <w:top w:val="nil"/>
              <w:left w:val="nil"/>
              <w:bottom w:val="nil"/>
              <w:right w:val="nil"/>
            </w:tcBorders>
            <w:shd w:val="clear" w:color="000000" w:fill="FFFFFF"/>
            <w:noWrap/>
            <w:vAlign w:val="bottom"/>
            <w:hideMark/>
          </w:tcPr>
          <w:p w14:paraId="4007B2E8"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TSS200</w:t>
            </w:r>
          </w:p>
        </w:tc>
      </w:tr>
      <w:tr w:rsidR="000D74B9" w:rsidRPr="00C26A0A" w14:paraId="294E9DD3" w14:textId="77777777" w:rsidTr="00037B09">
        <w:trPr>
          <w:trHeight w:hRule="exact" w:val="227"/>
        </w:trPr>
        <w:tc>
          <w:tcPr>
            <w:tcW w:w="235" w:type="pct"/>
            <w:tcBorders>
              <w:top w:val="nil"/>
              <w:left w:val="nil"/>
              <w:bottom w:val="nil"/>
              <w:right w:val="nil"/>
            </w:tcBorders>
            <w:shd w:val="clear" w:color="000000" w:fill="FFFFFF"/>
            <w:noWrap/>
            <w:vAlign w:val="bottom"/>
            <w:hideMark/>
          </w:tcPr>
          <w:p w14:paraId="4FA29ACB" w14:textId="77777777" w:rsidR="000D74B9" w:rsidRPr="00C26A0A" w:rsidRDefault="000D74B9" w:rsidP="00466B4C">
            <w:pPr>
              <w:spacing w:after="0"/>
              <w:rPr>
                <w:rFonts w:eastAsia="Times New Roman" w:cs="Times New Roman"/>
                <w:b/>
                <w:bCs/>
                <w:color w:val="000000"/>
                <w:sz w:val="20"/>
                <w:szCs w:val="20"/>
                <w:lang w:val="en-US" w:eastAsia="fi-FI"/>
              </w:rPr>
            </w:pPr>
            <w:r w:rsidRPr="00C26A0A">
              <w:rPr>
                <w:rFonts w:eastAsia="Times New Roman" w:cs="Times New Roman"/>
                <w:b/>
                <w:bCs/>
                <w:color w:val="000000"/>
                <w:sz w:val="20"/>
                <w:szCs w:val="20"/>
                <w:lang w:val="en-US" w:eastAsia="fi-FI"/>
              </w:rPr>
              <w:t> </w:t>
            </w:r>
          </w:p>
        </w:tc>
        <w:tc>
          <w:tcPr>
            <w:tcW w:w="743" w:type="pct"/>
            <w:tcBorders>
              <w:top w:val="nil"/>
              <w:left w:val="nil"/>
              <w:bottom w:val="nil"/>
              <w:right w:val="nil"/>
            </w:tcBorders>
            <w:shd w:val="clear" w:color="000000" w:fill="FFFFFF"/>
            <w:noWrap/>
            <w:vAlign w:val="bottom"/>
            <w:hideMark/>
          </w:tcPr>
          <w:p w14:paraId="2C194CB8" w14:textId="77777777" w:rsidR="000D74B9" w:rsidRPr="00C26A0A" w:rsidRDefault="000D74B9" w:rsidP="00466B4C">
            <w:pPr>
              <w:spacing w:after="0"/>
              <w:rPr>
                <w:rFonts w:eastAsia="Times New Roman" w:cs="Times New Roman"/>
                <w:b/>
                <w:bCs/>
                <w:color w:val="000000"/>
                <w:sz w:val="20"/>
                <w:szCs w:val="20"/>
                <w:lang w:val="en-US" w:eastAsia="fi-FI"/>
              </w:rPr>
            </w:pPr>
            <w:r w:rsidRPr="00C26A0A">
              <w:rPr>
                <w:rFonts w:eastAsia="Times New Roman" w:cs="Times New Roman"/>
                <w:b/>
                <w:bCs/>
                <w:color w:val="000000"/>
                <w:sz w:val="20"/>
                <w:szCs w:val="20"/>
                <w:lang w:val="en-US" w:eastAsia="fi-FI"/>
              </w:rPr>
              <w:t>cg11608150</w:t>
            </w:r>
          </w:p>
        </w:tc>
        <w:tc>
          <w:tcPr>
            <w:tcW w:w="445" w:type="pct"/>
            <w:tcBorders>
              <w:top w:val="nil"/>
              <w:left w:val="nil"/>
              <w:bottom w:val="nil"/>
              <w:right w:val="nil"/>
            </w:tcBorders>
            <w:shd w:val="clear" w:color="000000" w:fill="FFFFFF"/>
            <w:noWrap/>
            <w:vAlign w:val="bottom"/>
            <w:hideMark/>
          </w:tcPr>
          <w:p w14:paraId="61A0F9B2"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2.201</w:t>
            </w:r>
          </w:p>
        </w:tc>
        <w:tc>
          <w:tcPr>
            <w:tcW w:w="381" w:type="pct"/>
            <w:tcBorders>
              <w:top w:val="nil"/>
              <w:left w:val="nil"/>
              <w:bottom w:val="nil"/>
              <w:right w:val="nil"/>
            </w:tcBorders>
            <w:shd w:val="clear" w:color="000000" w:fill="FFFFFF"/>
            <w:noWrap/>
            <w:vAlign w:val="bottom"/>
            <w:hideMark/>
          </w:tcPr>
          <w:p w14:paraId="77980D1C"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0.118</w:t>
            </w:r>
          </w:p>
        </w:tc>
        <w:tc>
          <w:tcPr>
            <w:tcW w:w="560" w:type="pct"/>
            <w:tcBorders>
              <w:top w:val="nil"/>
              <w:left w:val="nil"/>
              <w:bottom w:val="nil"/>
              <w:right w:val="nil"/>
            </w:tcBorders>
            <w:shd w:val="clear" w:color="000000" w:fill="FFFFFF"/>
            <w:noWrap/>
            <w:vAlign w:val="bottom"/>
            <w:hideMark/>
          </w:tcPr>
          <w:p w14:paraId="1F3BD725"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3.06*10</w:t>
            </w:r>
            <w:r w:rsidRPr="00C26A0A">
              <w:rPr>
                <w:rFonts w:eastAsia="Times New Roman" w:cs="Times New Roman"/>
                <w:color w:val="000000"/>
                <w:sz w:val="20"/>
                <w:szCs w:val="20"/>
                <w:vertAlign w:val="superscript"/>
                <w:lang w:val="en-US" w:eastAsia="fi-FI"/>
              </w:rPr>
              <w:t>-62</w:t>
            </w:r>
          </w:p>
        </w:tc>
        <w:tc>
          <w:tcPr>
            <w:tcW w:w="318" w:type="pct"/>
            <w:tcBorders>
              <w:top w:val="nil"/>
              <w:left w:val="nil"/>
              <w:bottom w:val="nil"/>
              <w:right w:val="nil"/>
            </w:tcBorders>
            <w:shd w:val="clear" w:color="000000" w:fill="FFFFFF"/>
            <w:noWrap/>
            <w:vAlign w:val="bottom"/>
            <w:hideMark/>
          </w:tcPr>
          <w:p w14:paraId="55B9768A"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chr5</w:t>
            </w:r>
          </w:p>
        </w:tc>
        <w:tc>
          <w:tcPr>
            <w:tcW w:w="683" w:type="pct"/>
            <w:tcBorders>
              <w:top w:val="nil"/>
              <w:left w:val="nil"/>
              <w:bottom w:val="nil"/>
              <w:right w:val="nil"/>
            </w:tcBorders>
            <w:shd w:val="clear" w:color="000000" w:fill="FFFFFF"/>
            <w:noWrap/>
            <w:vAlign w:val="bottom"/>
            <w:hideMark/>
          </w:tcPr>
          <w:p w14:paraId="47056CA4"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135415948</w:t>
            </w:r>
          </w:p>
        </w:tc>
        <w:tc>
          <w:tcPr>
            <w:tcW w:w="452" w:type="pct"/>
            <w:tcBorders>
              <w:top w:val="nil"/>
              <w:left w:val="nil"/>
              <w:bottom w:val="nil"/>
              <w:right w:val="nil"/>
            </w:tcBorders>
            <w:shd w:val="clear" w:color="000000" w:fill="FFFFFF"/>
            <w:noWrap/>
            <w:vAlign w:val="bottom"/>
            <w:hideMark/>
          </w:tcPr>
          <w:p w14:paraId="3625A79F"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w:t>
            </w:r>
          </w:p>
        </w:tc>
        <w:tc>
          <w:tcPr>
            <w:tcW w:w="579" w:type="pct"/>
            <w:tcBorders>
              <w:top w:val="nil"/>
              <w:left w:val="nil"/>
              <w:bottom w:val="nil"/>
              <w:right w:val="nil"/>
            </w:tcBorders>
            <w:shd w:val="clear" w:color="000000" w:fill="FFFFFF"/>
            <w:noWrap/>
            <w:vAlign w:val="bottom"/>
            <w:hideMark/>
          </w:tcPr>
          <w:p w14:paraId="5D9C42A5"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 </w:t>
            </w:r>
          </w:p>
        </w:tc>
        <w:tc>
          <w:tcPr>
            <w:tcW w:w="605" w:type="pct"/>
            <w:tcBorders>
              <w:top w:val="nil"/>
              <w:left w:val="nil"/>
              <w:bottom w:val="nil"/>
              <w:right w:val="nil"/>
            </w:tcBorders>
            <w:shd w:val="clear" w:color="000000" w:fill="FFFFFF"/>
            <w:noWrap/>
            <w:vAlign w:val="bottom"/>
            <w:hideMark/>
          </w:tcPr>
          <w:p w14:paraId="4EB5A382"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 </w:t>
            </w:r>
          </w:p>
        </w:tc>
      </w:tr>
      <w:tr w:rsidR="000D74B9" w:rsidRPr="00C26A0A" w14:paraId="066DACE0" w14:textId="77777777" w:rsidTr="00037B09">
        <w:trPr>
          <w:trHeight w:hRule="exact" w:val="227"/>
        </w:trPr>
        <w:tc>
          <w:tcPr>
            <w:tcW w:w="235" w:type="pct"/>
            <w:tcBorders>
              <w:top w:val="nil"/>
              <w:left w:val="nil"/>
              <w:bottom w:val="nil"/>
              <w:right w:val="nil"/>
            </w:tcBorders>
            <w:shd w:val="clear" w:color="000000" w:fill="FFFFFF"/>
            <w:noWrap/>
            <w:vAlign w:val="bottom"/>
            <w:hideMark/>
          </w:tcPr>
          <w:p w14:paraId="48097B32" w14:textId="77777777" w:rsidR="000D74B9" w:rsidRPr="00C26A0A" w:rsidRDefault="000D74B9" w:rsidP="00466B4C">
            <w:pPr>
              <w:spacing w:after="0"/>
              <w:rPr>
                <w:rFonts w:eastAsia="Times New Roman" w:cs="Times New Roman"/>
                <w:b/>
                <w:bCs/>
                <w:color w:val="000000"/>
                <w:sz w:val="20"/>
                <w:szCs w:val="20"/>
                <w:lang w:val="en-US" w:eastAsia="fi-FI"/>
              </w:rPr>
            </w:pPr>
            <w:r w:rsidRPr="00C26A0A">
              <w:rPr>
                <w:rFonts w:eastAsia="Times New Roman" w:cs="Times New Roman"/>
                <w:b/>
                <w:bCs/>
                <w:color w:val="000000"/>
                <w:sz w:val="20"/>
                <w:szCs w:val="20"/>
                <w:lang w:val="en-US" w:eastAsia="fi-FI"/>
              </w:rPr>
              <w:t> </w:t>
            </w:r>
          </w:p>
        </w:tc>
        <w:tc>
          <w:tcPr>
            <w:tcW w:w="743" w:type="pct"/>
            <w:tcBorders>
              <w:top w:val="nil"/>
              <w:left w:val="nil"/>
              <w:bottom w:val="nil"/>
              <w:right w:val="nil"/>
            </w:tcBorders>
            <w:shd w:val="clear" w:color="000000" w:fill="FFFFFF"/>
            <w:noWrap/>
            <w:vAlign w:val="bottom"/>
            <w:hideMark/>
          </w:tcPr>
          <w:p w14:paraId="2EC81B4F" w14:textId="77777777" w:rsidR="000D74B9" w:rsidRPr="00C26A0A" w:rsidRDefault="000D74B9" w:rsidP="00466B4C">
            <w:pPr>
              <w:spacing w:after="0"/>
              <w:rPr>
                <w:rFonts w:eastAsia="Times New Roman" w:cs="Times New Roman"/>
                <w:b/>
                <w:bCs/>
                <w:color w:val="000000"/>
                <w:sz w:val="20"/>
                <w:szCs w:val="20"/>
                <w:lang w:val="en-US" w:eastAsia="fi-FI"/>
              </w:rPr>
            </w:pPr>
            <w:r w:rsidRPr="00C26A0A">
              <w:rPr>
                <w:rFonts w:eastAsia="Times New Roman" w:cs="Times New Roman"/>
                <w:b/>
                <w:bCs/>
                <w:color w:val="000000"/>
                <w:sz w:val="20"/>
                <w:szCs w:val="20"/>
                <w:lang w:val="en-US" w:eastAsia="fi-FI"/>
              </w:rPr>
              <w:t>cg04481923</w:t>
            </w:r>
          </w:p>
        </w:tc>
        <w:tc>
          <w:tcPr>
            <w:tcW w:w="445" w:type="pct"/>
            <w:tcBorders>
              <w:top w:val="nil"/>
              <w:left w:val="nil"/>
              <w:bottom w:val="nil"/>
              <w:right w:val="nil"/>
            </w:tcBorders>
            <w:shd w:val="clear" w:color="000000" w:fill="FFFFFF"/>
            <w:noWrap/>
            <w:vAlign w:val="bottom"/>
            <w:hideMark/>
          </w:tcPr>
          <w:p w14:paraId="4DCC7FFD"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2.164</w:t>
            </w:r>
          </w:p>
        </w:tc>
        <w:tc>
          <w:tcPr>
            <w:tcW w:w="381" w:type="pct"/>
            <w:tcBorders>
              <w:top w:val="nil"/>
              <w:left w:val="nil"/>
              <w:bottom w:val="nil"/>
              <w:right w:val="nil"/>
            </w:tcBorders>
            <w:shd w:val="clear" w:color="000000" w:fill="FFFFFF"/>
            <w:noWrap/>
            <w:vAlign w:val="bottom"/>
            <w:hideMark/>
          </w:tcPr>
          <w:p w14:paraId="3956E208"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0.116</w:t>
            </w:r>
          </w:p>
        </w:tc>
        <w:tc>
          <w:tcPr>
            <w:tcW w:w="560" w:type="pct"/>
            <w:tcBorders>
              <w:top w:val="nil"/>
              <w:left w:val="nil"/>
              <w:bottom w:val="nil"/>
              <w:right w:val="nil"/>
            </w:tcBorders>
            <w:shd w:val="clear" w:color="000000" w:fill="FFFFFF"/>
            <w:noWrap/>
            <w:vAlign w:val="bottom"/>
            <w:hideMark/>
          </w:tcPr>
          <w:p w14:paraId="552A0D92"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9.15*10</w:t>
            </w:r>
            <w:r w:rsidRPr="00C26A0A">
              <w:rPr>
                <w:rFonts w:eastAsia="Times New Roman" w:cs="Times New Roman"/>
                <w:color w:val="000000"/>
                <w:sz w:val="20"/>
                <w:szCs w:val="20"/>
                <w:vertAlign w:val="superscript"/>
                <w:lang w:val="en-US" w:eastAsia="fi-FI"/>
              </w:rPr>
              <w:t>-62</w:t>
            </w:r>
          </w:p>
        </w:tc>
        <w:tc>
          <w:tcPr>
            <w:tcW w:w="318" w:type="pct"/>
            <w:tcBorders>
              <w:top w:val="nil"/>
              <w:left w:val="nil"/>
              <w:bottom w:val="nil"/>
              <w:right w:val="nil"/>
            </w:tcBorders>
            <w:shd w:val="clear" w:color="000000" w:fill="FFFFFF"/>
            <w:noWrap/>
            <w:vAlign w:val="bottom"/>
            <w:hideMark/>
          </w:tcPr>
          <w:p w14:paraId="49576A83"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chr5</w:t>
            </w:r>
          </w:p>
        </w:tc>
        <w:tc>
          <w:tcPr>
            <w:tcW w:w="683" w:type="pct"/>
            <w:tcBorders>
              <w:top w:val="nil"/>
              <w:left w:val="nil"/>
              <w:bottom w:val="nil"/>
              <w:right w:val="nil"/>
            </w:tcBorders>
            <w:shd w:val="clear" w:color="000000" w:fill="FFFFFF"/>
            <w:noWrap/>
            <w:vAlign w:val="bottom"/>
            <w:hideMark/>
          </w:tcPr>
          <w:p w14:paraId="399E0094"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135416205</w:t>
            </w:r>
          </w:p>
        </w:tc>
        <w:tc>
          <w:tcPr>
            <w:tcW w:w="452" w:type="pct"/>
            <w:tcBorders>
              <w:top w:val="nil"/>
              <w:left w:val="nil"/>
              <w:bottom w:val="nil"/>
              <w:right w:val="nil"/>
            </w:tcBorders>
            <w:shd w:val="clear" w:color="000000" w:fill="FFFFFF"/>
            <w:noWrap/>
            <w:vAlign w:val="bottom"/>
            <w:hideMark/>
          </w:tcPr>
          <w:p w14:paraId="7D88F133"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w:t>
            </w:r>
          </w:p>
        </w:tc>
        <w:tc>
          <w:tcPr>
            <w:tcW w:w="579" w:type="pct"/>
            <w:tcBorders>
              <w:top w:val="nil"/>
              <w:left w:val="nil"/>
              <w:bottom w:val="nil"/>
              <w:right w:val="nil"/>
            </w:tcBorders>
            <w:shd w:val="clear" w:color="000000" w:fill="FFFFFF"/>
            <w:noWrap/>
            <w:vAlign w:val="bottom"/>
            <w:hideMark/>
          </w:tcPr>
          <w:p w14:paraId="099A1DA7"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MIR886</w:t>
            </w:r>
          </w:p>
        </w:tc>
        <w:tc>
          <w:tcPr>
            <w:tcW w:w="605" w:type="pct"/>
            <w:tcBorders>
              <w:top w:val="nil"/>
              <w:left w:val="nil"/>
              <w:bottom w:val="nil"/>
              <w:right w:val="nil"/>
            </w:tcBorders>
            <w:shd w:val="clear" w:color="000000" w:fill="FFFFFF"/>
            <w:noWrap/>
            <w:vAlign w:val="bottom"/>
            <w:hideMark/>
          </w:tcPr>
          <w:p w14:paraId="78704756"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Body</w:t>
            </w:r>
          </w:p>
        </w:tc>
      </w:tr>
      <w:tr w:rsidR="000D74B9" w:rsidRPr="00C26A0A" w14:paraId="2E924D37" w14:textId="77777777" w:rsidTr="00037B09">
        <w:trPr>
          <w:trHeight w:hRule="exact" w:val="227"/>
        </w:trPr>
        <w:tc>
          <w:tcPr>
            <w:tcW w:w="235" w:type="pct"/>
            <w:tcBorders>
              <w:top w:val="nil"/>
              <w:left w:val="nil"/>
              <w:bottom w:val="nil"/>
              <w:right w:val="nil"/>
            </w:tcBorders>
            <w:shd w:val="clear" w:color="000000" w:fill="FFFFFF"/>
            <w:noWrap/>
            <w:vAlign w:val="bottom"/>
            <w:hideMark/>
          </w:tcPr>
          <w:p w14:paraId="388DBFF4" w14:textId="77777777" w:rsidR="000D74B9" w:rsidRPr="00C26A0A" w:rsidRDefault="000D74B9" w:rsidP="00466B4C">
            <w:pPr>
              <w:spacing w:after="0"/>
              <w:rPr>
                <w:rFonts w:eastAsia="Times New Roman" w:cs="Times New Roman"/>
                <w:b/>
                <w:bCs/>
                <w:color w:val="000000"/>
                <w:sz w:val="20"/>
                <w:szCs w:val="20"/>
                <w:lang w:val="en-US" w:eastAsia="fi-FI"/>
              </w:rPr>
            </w:pPr>
            <w:r w:rsidRPr="00C26A0A">
              <w:rPr>
                <w:rFonts w:eastAsia="Times New Roman" w:cs="Times New Roman"/>
                <w:b/>
                <w:bCs/>
                <w:color w:val="000000"/>
                <w:sz w:val="20"/>
                <w:szCs w:val="20"/>
                <w:lang w:val="en-US" w:eastAsia="fi-FI"/>
              </w:rPr>
              <w:t> </w:t>
            </w:r>
          </w:p>
        </w:tc>
        <w:tc>
          <w:tcPr>
            <w:tcW w:w="743" w:type="pct"/>
            <w:tcBorders>
              <w:top w:val="nil"/>
              <w:left w:val="nil"/>
              <w:bottom w:val="nil"/>
              <w:right w:val="nil"/>
            </w:tcBorders>
            <w:shd w:val="clear" w:color="000000" w:fill="FFFFFF"/>
            <w:noWrap/>
            <w:vAlign w:val="bottom"/>
            <w:hideMark/>
          </w:tcPr>
          <w:p w14:paraId="3109BE6C" w14:textId="77777777" w:rsidR="000D74B9" w:rsidRPr="00C26A0A" w:rsidRDefault="000D74B9" w:rsidP="00466B4C">
            <w:pPr>
              <w:spacing w:after="0"/>
              <w:rPr>
                <w:rFonts w:eastAsia="Times New Roman" w:cs="Times New Roman"/>
                <w:b/>
                <w:bCs/>
                <w:color w:val="000000"/>
                <w:sz w:val="20"/>
                <w:szCs w:val="20"/>
                <w:lang w:val="en-US" w:eastAsia="fi-FI"/>
              </w:rPr>
            </w:pPr>
            <w:r w:rsidRPr="00C26A0A">
              <w:rPr>
                <w:rFonts w:eastAsia="Times New Roman" w:cs="Times New Roman"/>
                <w:b/>
                <w:bCs/>
                <w:color w:val="000000"/>
                <w:sz w:val="20"/>
                <w:szCs w:val="20"/>
                <w:lang w:val="en-US" w:eastAsia="fi-FI"/>
              </w:rPr>
              <w:t>cg13581155</w:t>
            </w:r>
          </w:p>
        </w:tc>
        <w:tc>
          <w:tcPr>
            <w:tcW w:w="445" w:type="pct"/>
            <w:tcBorders>
              <w:top w:val="nil"/>
              <w:left w:val="nil"/>
              <w:bottom w:val="nil"/>
              <w:right w:val="nil"/>
            </w:tcBorders>
            <w:shd w:val="clear" w:color="000000" w:fill="FFFFFF"/>
            <w:noWrap/>
            <w:vAlign w:val="bottom"/>
            <w:hideMark/>
          </w:tcPr>
          <w:p w14:paraId="5DDAF359"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5.245</w:t>
            </w:r>
          </w:p>
        </w:tc>
        <w:tc>
          <w:tcPr>
            <w:tcW w:w="381" w:type="pct"/>
            <w:tcBorders>
              <w:top w:val="nil"/>
              <w:left w:val="nil"/>
              <w:bottom w:val="nil"/>
              <w:right w:val="nil"/>
            </w:tcBorders>
            <w:shd w:val="clear" w:color="000000" w:fill="FFFFFF"/>
            <w:noWrap/>
            <w:vAlign w:val="bottom"/>
            <w:hideMark/>
          </w:tcPr>
          <w:p w14:paraId="33B68D6D"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0.291</w:t>
            </w:r>
          </w:p>
        </w:tc>
        <w:tc>
          <w:tcPr>
            <w:tcW w:w="560" w:type="pct"/>
            <w:tcBorders>
              <w:top w:val="nil"/>
              <w:left w:val="nil"/>
              <w:bottom w:val="nil"/>
              <w:right w:val="nil"/>
            </w:tcBorders>
            <w:shd w:val="clear" w:color="000000" w:fill="FFFFFF"/>
            <w:noWrap/>
            <w:vAlign w:val="bottom"/>
            <w:hideMark/>
          </w:tcPr>
          <w:p w14:paraId="7D5C5E3E"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8.11*10</w:t>
            </w:r>
            <w:r w:rsidRPr="00C26A0A">
              <w:rPr>
                <w:rFonts w:eastAsia="Times New Roman" w:cs="Times New Roman"/>
                <w:color w:val="000000"/>
                <w:sz w:val="20"/>
                <w:szCs w:val="20"/>
                <w:vertAlign w:val="superscript"/>
                <w:lang w:val="en-US" w:eastAsia="fi-FI"/>
              </w:rPr>
              <w:t>-59</w:t>
            </w:r>
          </w:p>
        </w:tc>
        <w:tc>
          <w:tcPr>
            <w:tcW w:w="318" w:type="pct"/>
            <w:tcBorders>
              <w:top w:val="nil"/>
              <w:left w:val="nil"/>
              <w:bottom w:val="nil"/>
              <w:right w:val="nil"/>
            </w:tcBorders>
            <w:shd w:val="clear" w:color="000000" w:fill="FFFFFF"/>
            <w:noWrap/>
            <w:vAlign w:val="bottom"/>
            <w:hideMark/>
          </w:tcPr>
          <w:p w14:paraId="5B9873F2"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chr5</w:t>
            </w:r>
          </w:p>
        </w:tc>
        <w:tc>
          <w:tcPr>
            <w:tcW w:w="683" w:type="pct"/>
            <w:tcBorders>
              <w:top w:val="nil"/>
              <w:left w:val="nil"/>
              <w:bottom w:val="nil"/>
              <w:right w:val="nil"/>
            </w:tcBorders>
            <w:shd w:val="clear" w:color="000000" w:fill="FFFFFF"/>
            <w:noWrap/>
            <w:vAlign w:val="bottom"/>
            <w:hideMark/>
          </w:tcPr>
          <w:p w14:paraId="02A4FBD6"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135415781</w:t>
            </w:r>
          </w:p>
        </w:tc>
        <w:tc>
          <w:tcPr>
            <w:tcW w:w="452" w:type="pct"/>
            <w:tcBorders>
              <w:top w:val="nil"/>
              <w:left w:val="nil"/>
              <w:bottom w:val="nil"/>
              <w:right w:val="nil"/>
            </w:tcBorders>
            <w:shd w:val="clear" w:color="000000" w:fill="FFFFFF"/>
            <w:noWrap/>
            <w:vAlign w:val="bottom"/>
            <w:hideMark/>
          </w:tcPr>
          <w:p w14:paraId="0E5DE9F5"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w:t>
            </w:r>
          </w:p>
        </w:tc>
        <w:tc>
          <w:tcPr>
            <w:tcW w:w="579" w:type="pct"/>
            <w:tcBorders>
              <w:top w:val="nil"/>
              <w:left w:val="nil"/>
              <w:bottom w:val="nil"/>
              <w:right w:val="nil"/>
            </w:tcBorders>
            <w:shd w:val="clear" w:color="000000" w:fill="FFFFFF"/>
            <w:noWrap/>
            <w:vAlign w:val="bottom"/>
            <w:hideMark/>
          </w:tcPr>
          <w:p w14:paraId="43E50BBC"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 </w:t>
            </w:r>
          </w:p>
        </w:tc>
        <w:tc>
          <w:tcPr>
            <w:tcW w:w="605" w:type="pct"/>
            <w:tcBorders>
              <w:top w:val="nil"/>
              <w:left w:val="nil"/>
              <w:bottom w:val="nil"/>
              <w:right w:val="nil"/>
            </w:tcBorders>
            <w:shd w:val="clear" w:color="000000" w:fill="FFFFFF"/>
            <w:noWrap/>
            <w:vAlign w:val="bottom"/>
            <w:hideMark/>
          </w:tcPr>
          <w:p w14:paraId="450010D3"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 </w:t>
            </w:r>
          </w:p>
        </w:tc>
      </w:tr>
      <w:tr w:rsidR="000D74B9" w:rsidRPr="00C26A0A" w14:paraId="6E5309CC" w14:textId="77777777" w:rsidTr="00037B09">
        <w:trPr>
          <w:trHeight w:hRule="exact" w:val="227"/>
        </w:trPr>
        <w:tc>
          <w:tcPr>
            <w:tcW w:w="235" w:type="pct"/>
            <w:tcBorders>
              <w:top w:val="nil"/>
              <w:left w:val="nil"/>
              <w:bottom w:val="nil"/>
              <w:right w:val="nil"/>
            </w:tcBorders>
            <w:shd w:val="clear" w:color="000000" w:fill="FFFFFF"/>
            <w:noWrap/>
            <w:vAlign w:val="bottom"/>
            <w:hideMark/>
          </w:tcPr>
          <w:p w14:paraId="3DA8F34C" w14:textId="77777777" w:rsidR="000D74B9" w:rsidRPr="00C26A0A" w:rsidRDefault="000D74B9" w:rsidP="00466B4C">
            <w:pPr>
              <w:spacing w:after="0"/>
              <w:rPr>
                <w:rFonts w:eastAsia="Times New Roman" w:cs="Times New Roman"/>
                <w:b/>
                <w:bCs/>
                <w:color w:val="000000"/>
                <w:sz w:val="20"/>
                <w:szCs w:val="20"/>
                <w:lang w:val="en-US" w:eastAsia="fi-FI"/>
              </w:rPr>
            </w:pPr>
            <w:r w:rsidRPr="00C26A0A">
              <w:rPr>
                <w:rFonts w:eastAsia="Times New Roman" w:cs="Times New Roman"/>
                <w:b/>
                <w:bCs/>
                <w:color w:val="000000"/>
                <w:sz w:val="20"/>
                <w:szCs w:val="20"/>
                <w:lang w:val="en-US" w:eastAsia="fi-FI"/>
              </w:rPr>
              <w:t> </w:t>
            </w:r>
          </w:p>
        </w:tc>
        <w:tc>
          <w:tcPr>
            <w:tcW w:w="743" w:type="pct"/>
            <w:tcBorders>
              <w:top w:val="nil"/>
              <w:left w:val="nil"/>
              <w:bottom w:val="nil"/>
              <w:right w:val="nil"/>
            </w:tcBorders>
            <w:shd w:val="clear" w:color="000000" w:fill="FFFFFF"/>
            <w:noWrap/>
            <w:vAlign w:val="bottom"/>
            <w:hideMark/>
          </w:tcPr>
          <w:p w14:paraId="158A8CEB" w14:textId="77777777" w:rsidR="000D74B9" w:rsidRPr="00C26A0A" w:rsidRDefault="000D74B9" w:rsidP="00466B4C">
            <w:pPr>
              <w:spacing w:after="0"/>
              <w:rPr>
                <w:rFonts w:eastAsia="Times New Roman" w:cs="Times New Roman"/>
                <w:b/>
                <w:bCs/>
                <w:color w:val="000000"/>
                <w:sz w:val="20"/>
                <w:szCs w:val="20"/>
                <w:lang w:val="en-US" w:eastAsia="fi-FI"/>
              </w:rPr>
            </w:pPr>
            <w:r w:rsidRPr="00C26A0A">
              <w:rPr>
                <w:rFonts w:eastAsia="Times New Roman" w:cs="Times New Roman"/>
                <w:b/>
                <w:bCs/>
                <w:color w:val="000000"/>
                <w:sz w:val="20"/>
                <w:szCs w:val="20"/>
                <w:lang w:val="en-US" w:eastAsia="fi-FI"/>
              </w:rPr>
              <w:t>cg00124993</w:t>
            </w:r>
          </w:p>
        </w:tc>
        <w:tc>
          <w:tcPr>
            <w:tcW w:w="445" w:type="pct"/>
            <w:tcBorders>
              <w:top w:val="nil"/>
              <w:left w:val="nil"/>
              <w:bottom w:val="nil"/>
              <w:right w:val="nil"/>
            </w:tcBorders>
            <w:shd w:val="clear" w:color="000000" w:fill="FFFFFF"/>
            <w:noWrap/>
            <w:vAlign w:val="bottom"/>
            <w:hideMark/>
          </w:tcPr>
          <w:p w14:paraId="7F4CD2D5"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1.714</w:t>
            </w:r>
          </w:p>
        </w:tc>
        <w:tc>
          <w:tcPr>
            <w:tcW w:w="381" w:type="pct"/>
            <w:tcBorders>
              <w:top w:val="nil"/>
              <w:left w:val="nil"/>
              <w:bottom w:val="nil"/>
              <w:right w:val="nil"/>
            </w:tcBorders>
            <w:shd w:val="clear" w:color="000000" w:fill="FFFFFF"/>
            <w:noWrap/>
            <w:vAlign w:val="bottom"/>
            <w:hideMark/>
          </w:tcPr>
          <w:p w14:paraId="41412FD0"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0.095</w:t>
            </w:r>
          </w:p>
        </w:tc>
        <w:tc>
          <w:tcPr>
            <w:tcW w:w="560" w:type="pct"/>
            <w:tcBorders>
              <w:top w:val="nil"/>
              <w:left w:val="nil"/>
              <w:bottom w:val="nil"/>
              <w:right w:val="nil"/>
            </w:tcBorders>
            <w:shd w:val="clear" w:color="000000" w:fill="FFFFFF"/>
            <w:noWrap/>
            <w:vAlign w:val="bottom"/>
            <w:hideMark/>
          </w:tcPr>
          <w:p w14:paraId="7CD410E8"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1.47*10</w:t>
            </w:r>
            <w:r w:rsidRPr="00C26A0A">
              <w:rPr>
                <w:rFonts w:eastAsia="Times New Roman" w:cs="Times New Roman"/>
                <w:color w:val="000000"/>
                <w:sz w:val="20"/>
                <w:szCs w:val="20"/>
                <w:vertAlign w:val="superscript"/>
                <w:lang w:val="en-US" w:eastAsia="fi-FI"/>
              </w:rPr>
              <w:t>-58</w:t>
            </w:r>
          </w:p>
        </w:tc>
        <w:tc>
          <w:tcPr>
            <w:tcW w:w="318" w:type="pct"/>
            <w:tcBorders>
              <w:top w:val="nil"/>
              <w:left w:val="nil"/>
              <w:bottom w:val="nil"/>
              <w:right w:val="nil"/>
            </w:tcBorders>
            <w:shd w:val="clear" w:color="000000" w:fill="FFFFFF"/>
            <w:noWrap/>
            <w:vAlign w:val="bottom"/>
            <w:hideMark/>
          </w:tcPr>
          <w:p w14:paraId="6E998605"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chr5</w:t>
            </w:r>
          </w:p>
        </w:tc>
        <w:tc>
          <w:tcPr>
            <w:tcW w:w="683" w:type="pct"/>
            <w:tcBorders>
              <w:top w:val="nil"/>
              <w:left w:val="nil"/>
              <w:bottom w:val="nil"/>
              <w:right w:val="nil"/>
            </w:tcBorders>
            <w:shd w:val="clear" w:color="000000" w:fill="FFFFFF"/>
            <w:noWrap/>
            <w:vAlign w:val="bottom"/>
            <w:hideMark/>
          </w:tcPr>
          <w:p w14:paraId="12B763D5"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135416412</w:t>
            </w:r>
          </w:p>
        </w:tc>
        <w:tc>
          <w:tcPr>
            <w:tcW w:w="452" w:type="pct"/>
            <w:tcBorders>
              <w:top w:val="nil"/>
              <w:left w:val="nil"/>
              <w:bottom w:val="nil"/>
              <w:right w:val="nil"/>
            </w:tcBorders>
            <w:shd w:val="clear" w:color="000000" w:fill="FFFFFF"/>
            <w:noWrap/>
            <w:vAlign w:val="bottom"/>
            <w:hideMark/>
          </w:tcPr>
          <w:p w14:paraId="207D9927"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w:t>
            </w:r>
          </w:p>
        </w:tc>
        <w:tc>
          <w:tcPr>
            <w:tcW w:w="579" w:type="pct"/>
            <w:tcBorders>
              <w:top w:val="nil"/>
              <w:left w:val="nil"/>
              <w:bottom w:val="nil"/>
              <w:right w:val="nil"/>
            </w:tcBorders>
            <w:shd w:val="clear" w:color="000000" w:fill="FFFFFF"/>
            <w:noWrap/>
            <w:vAlign w:val="bottom"/>
            <w:hideMark/>
          </w:tcPr>
          <w:p w14:paraId="0D693E8B"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MIR886</w:t>
            </w:r>
          </w:p>
        </w:tc>
        <w:tc>
          <w:tcPr>
            <w:tcW w:w="605" w:type="pct"/>
            <w:tcBorders>
              <w:top w:val="nil"/>
              <w:left w:val="nil"/>
              <w:bottom w:val="nil"/>
              <w:right w:val="nil"/>
            </w:tcBorders>
            <w:shd w:val="clear" w:color="000000" w:fill="FFFFFF"/>
            <w:noWrap/>
            <w:vAlign w:val="bottom"/>
            <w:hideMark/>
          </w:tcPr>
          <w:p w14:paraId="19911804"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TSS200</w:t>
            </w:r>
          </w:p>
        </w:tc>
      </w:tr>
      <w:tr w:rsidR="000D74B9" w:rsidRPr="00C26A0A" w14:paraId="67EF7C51" w14:textId="77777777" w:rsidTr="00037B09">
        <w:trPr>
          <w:trHeight w:hRule="exact" w:val="227"/>
        </w:trPr>
        <w:tc>
          <w:tcPr>
            <w:tcW w:w="235" w:type="pct"/>
            <w:tcBorders>
              <w:top w:val="nil"/>
              <w:left w:val="nil"/>
              <w:bottom w:val="nil"/>
              <w:right w:val="nil"/>
            </w:tcBorders>
            <w:shd w:val="clear" w:color="000000" w:fill="FFFFFF"/>
            <w:noWrap/>
            <w:vAlign w:val="bottom"/>
            <w:hideMark/>
          </w:tcPr>
          <w:p w14:paraId="02ABC7BB" w14:textId="77777777" w:rsidR="000D74B9" w:rsidRPr="00C26A0A" w:rsidRDefault="000D74B9" w:rsidP="00466B4C">
            <w:pPr>
              <w:spacing w:after="0"/>
              <w:rPr>
                <w:rFonts w:eastAsia="Times New Roman" w:cs="Times New Roman"/>
                <w:b/>
                <w:bCs/>
                <w:color w:val="000000"/>
                <w:sz w:val="20"/>
                <w:szCs w:val="20"/>
                <w:lang w:val="en-US" w:eastAsia="fi-FI"/>
              </w:rPr>
            </w:pPr>
            <w:r w:rsidRPr="00C26A0A">
              <w:rPr>
                <w:rFonts w:eastAsia="Times New Roman" w:cs="Times New Roman"/>
                <w:b/>
                <w:bCs/>
                <w:color w:val="000000"/>
                <w:sz w:val="20"/>
                <w:szCs w:val="20"/>
                <w:lang w:val="en-US" w:eastAsia="fi-FI"/>
              </w:rPr>
              <w:t> </w:t>
            </w:r>
          </w:p>
        </w:tc>
        <w:tc>
          <w:tcPr>
            <w:tcW w:w="743" w:type="pct"/>
            <w:tcBorders>
              <w:top w:val="nil"/>
              <w:left w:val="nil"/>
              <w:bottom w:val="nil"/>
              <w:right w:val="nil"/>
            </w:tcBorders>
            <w:shd w:val="clear" w:color="000000" w:fill="FFFFFF"/>
            <w:noWrap/>
            <w:vAlign w:val="bottom"/>
            <w:hideMark/>
          </w:tcPr>
          <w:p w14:paraId="131A04B6" w14:textId="77777777" w:rsidR="000D74B9" w:rsidRPr="00C26A0A" w:rsidRDefault="000D74B9" w:rsidP="00466B4C">
            <w:pPr>
              <w:spacing w:after="0"/>
              <w:rPr>
                <w:rFonts w:eastAsia="Times New Roman" w:cs="Times New Roman"/>
                <w:b/>
                <w:bCs/>
                <w:color w:val="000000"/>
                <w:sz w:val="20"/>
                <w:szCs w:val="20"/>
                <w:lang w:val="en-US" w:eastAsia="fi-FI"/>
              </w:rPr>
            </w:pPr>
            <w:r w:rsidRPr="00C26A0A">
              <w:rPr>
                <w:rFonts w:eastAsia="Times New Roman" w:cs="Times New Roman"/>
                <w:b/>
                <w:bCs/>
                <w:color w:val="000000"/>
                <w:sz w:val="20"/>
                <w:szCs w:val="20"/>
                <w:lang w:val="en-US" w:eastAsia="fi-FI"/>
              </w:rPr>
              <w:t>cg25340688</w:t>
            </w:r>
          </w:p>
        </w:tc>
        <w:tc>
          <w:tcPr>
            <w:tcW w:w="445" w:type="pct"/>
            <w:tcBorders>
              <w:top w:val="nil"/>
              <w:left w:val="nil"/>
              <w:bottom w:val="nil"/>
              <w:right w:val="nil"/>
            </w:tcBorders>
            <w:shd w:val="clear" w:color="000000" w:fill="FFFFFF"/>
            <w:noWrap/>
            <w:vAlign w:val="bottom"/>
            <w:hideMark/>
          </w:tcPr>
          <w:p w14:paraId="6833814D"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2.321</w:t>
            </w:r>
          </w:p>
        </w:tc>
        <w:tc>
          <w:tcPr>
            <w:tcW w:w="381" w:type="pct"/>
            <w:tcBorders>
              <w:top w:val="nil"/>
              <w:left w:val="nil"/>
              <w:bottom w:val="nil"/>
              <w:right w:val="nil"/>
            </w:tcBorders>
            <w:shd w:val="clear" w:color="000000" w:fill="FFFFFF"/>
            <w:noWrap/>
            <w:vAlign w:val="bottom"/>
            <w:hideMark/>
          </w:tcPr>
          <w:p w14:paraId="1AF446E2"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0.130</w:t>
            </w:r>
          </w:p>
        </w:tc>
        <w:tc>
          <w:tcPr>
            <w:tcW w:w="560" w:type="pct"/>
            <w:tcBorders>
              <w:top w:val="nil"/>
              <w:left w:val="nil"/>
              <w:bottom w:val="nil"/>
              <w:right w:val="nil"/>
            </w:tcBorders>
            <w:shd w:val="clear" w:color="000000" w:fill="FFFFFF"/>
            <w:noWrap/>
            <w:vAlign w:val="bottom"/>
            <w:hideMark/>
          </w:tcPr>
          <w:p w14:paraId="285012C3"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4.93*10</w:t>
            </w:r>
            <w:r w:rsidRPr="00C26A0A">
              <w:rPr>
                <w:rFonts w:eastAsia="Times New Roman" w:cs="Times New Roman"/>
                <w:color w:val="000000"/>
                <w:sz w:val="20"/>
                <w:szCs w:val="20"/>
                <w:vertAlign w:val="superscript"/>
                <w:lang w:val="en-US" w:eastAsia="fi-FI"/>
              </w:rPr>
              <w:t>-58</w:t>
            </w:r>
          </w:p>
        </w:tc>
        <w:tc>
          <w:tcPr>
            <w:tcW w:w="318" w:type="pct"/>
            <w:tcBorders>
              <w:top w:val="nil"/>
              <w:left w:val="nil"/>
              <w:bottom w:val="nil"/>
              <w:right w:val="nil"/>
            </w:tcBorders>
            <w:shd w:val="clear" w:color="000000" w:fill="FFFFFF"/>
            <w:noWrap/>
            <w:vAlign w:val="bottom"/>
            <w:hideMark/>
          </w:tcPr>
          <w:p w14:paraId="22EC8155"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chr5</w:t>
            </w:r>
          </w:p>
        </w:tc>
        <w:tc>
          <w:tcPr>
            <w:tcW w:w="683" w:type="pct"/>
            <w:tcBorders>
              <w:top w:val="nil"/>
              <w:left w:val="nil"/>
              <w:bottom w:val="nil"/>
              <w:right w:val="nil"/>
            </w:tcBorders>
            <w:shd w:val="clear" w:color="000000" w:fill="FFFFFF"/>
            <w:noWrap/>
            <w:vAlign w:val="bottom"/>
            <w:hideMark/>
          </w:tcPr>
          <w:p w14:paraId="662A6016"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135416398</w:t>
            </w:r>
          </w:p>
        </w:tc>
        <w:tc>
          <w:tcPr>
            <w:tcW w:w="452" w:type="pct"/>
            <w:tcBorders>
              <w:top w:val="nil"/>
              <w:left w:val="nil"/>
              <w:bottom w:val="nil"/>
              <w:right w:val="nil"/>
            </w:tcBorders>
            <w:shd w:val="clear" w:color="000000" w:fill="FFFFFF"/>
            <w:noWrap/>
            <w:vAlign w:val="bottom"/>
            <w:hideMark/>
          </w:tcPr>
          <w:p w14:paraId="02B50D67"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w:t>
            </w:r>
          </w:p>
        </w:tc>
        <w:tc>
          <w:tcPr>
            <w:tcW w:w="579" w:type="pct"/>
            <w:tcBorders>
              <w:top w:val="nil"/>
              <w:left w:val="nil"/>
              <w:bottom w:val="nil"/>
              <w:right w:val="nil"/>
            </w:tcBorders>
            <w:shd w:val="clear" w:color="000000" w:fill="FFFFFF"/>
            <w:noWrap/>
            <w:vAlign w:val="bottom"/>
            <w:hideMark/>
          </w:tcPr>
          <w:p w14:paraId="76CFE0FC"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MIR886</w:t>
            </w:r>
          </w:p>
        </w:tc>
        <w:tc>
          <w:tcPr>
            <w:tcW w:w="605" w:type="pct"/>
            <w:tcBorders>
              <w:top w:val="nil"/>
              <w:left w:val="nil"/>
              <w:bottom w:val="nil"/>
              <w:right w:val="nil"/>
            </w:tcBorders>
            <w:shd w:val="clear" w:color="000000" w:fill="FFFFFF"/>
            <w:noWrap/>
            <w:vAlign w:val="bottom"/>
            <w:hideMark/>
          </w:tcPr>
          <w:p w14:paraId="1FF72913"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TSS200</w:t>
            </w:r>
          </w:p>
        </w:tc>
      </w:tr>
      <w:tr w:rsidR="000D74B9" w:rsidRPr="00C26A0A" w14:paraId="453939B1" w14:textId="77777777" w:rsidTr="00037B09">
        <w:trPr>
          <w:trHeight w:hRule="exact" w:val="227"/>
        </w:trPr>
        <w:tc>
          <w:tcPr>
            <w:tcW w:w="235" w:type="pct"/>
            <w:tcBorders>
              <w:top w:val="nil"/>
              <w:left w:val="nil"/>
              <w:bottom w:val="nil"/>
              <w:right w:val="nil"/>
            </w:tcBorders>
            <w:shd w:val="clear" w:color="000000" w:fill="FFFFFF"/>
            <w:noWrap/>
            <w:vAlign w:val="bottom"/>
            <w:hideMark/>
          </w:tcPr>
          <w:p w14:paraId="69811507" w14:textId="77777777" w:rsidR="000D74B9" w:rsidRPr="00C26A0A" w:rsidRDefault="000D74B9" w:rsidP="00466B4C">
            <w:pPr>
              <w:spacing w:after="0"/>
              <w:rPr>
                <w:rFonts w:eastAsia="Times New Roman" w:cs="Times New Roman"/>
                <w:b/>
                <w:bCs/>
                <w:color w:val="000000"/>
                <w:sz w:val="20"/>
                <w:szCs w:val="20"/>
                <w:lang w:val="en-US" w:eastAsia="fi-FI"/>
              </w:rPr>
            </w:pPr>
            <w:r w:rsidRPr="00C26A0A">
              <w:rPr>
                <w:rFonts w:eastAsia="Times New Roman" w:cs="Times New Roman"/>
                <w:b/>
                <w:bCs/>
                <w:color w:val="000000"/>
                <w:sz w:val="20"/>
                <w:szCs w:val="20"/>
                <w:lang w:val="en-US" w:eastAsia="fi-FI"/>
              </w:rPr>
              <w:t> </w:t>
            </w:r>
          </w:p>
        </w:tc>
        <w:tc>
          <w:tcPr>
            <w:tcW w:w="743" w:type="pct"/>
            <w:tcBorders>
              <w:top w:val="nil"/>
              <w:left w:val="nil"/>
              <w:bottom w:val="nil"/>
              <w:right w:val="nil"/>
            </w:tcBorders>
            <w:shd w:val="clear" w:color="000000" w:fill="FFFFFF"/>
            <w:noWrap/>
            <w:vAlign w:val="bottom"/>
            <w:hideMark/>
          </w:tcPr>
          <w:p w14:paraId="18109313" w14:textId="77777777" w:rsidR="000D74B9" w:rsidRPr="00C26A0A" w:rsidRDefault="000D74B9" w:rsidP="00466B4C">
            <w:pPr>
              <w:spacing w:after="0"/>
              <w:rPr>
                <w:rFonts w:eastAsia="Times New Roman" w:cs="Times New Roman"/>
                <w:b/>
                <w:bCs/>
                <w:color w:val="000000"/>
                <w:sz w:val="20"/>
                <w:szCs w:val="20"/>
                <w:lang w:val="en-US" w:eastAsia="fi-FI"/>
              </w:rPr>
            </w:pPr>
            <w:r w:rsidRPr="00C26A0A">
              <w:rPr>
                <w:rFonts w:eastAsia="Times New Roman" w:cs="Times New Roman"/>
                <w:b/>
                <w:bCs/>
                <w:color w:val="000000"/>
                <w:sz w:val="20"/>
                <w:szCs w:val="20"/>
                <w:lang w:val="en-US" w:eastAsia="fi-FI"/>
              </w:rPr>
              <w:t>cg26896946</w:t>
            </w:r>
          </w:p>
        </w:tc>
        <w:tc>
          <w:tcPr>
            <w:tcW w:w="445" w:type="pct"/>
            <w:tcBorders>
              <w:top w:val="nil"/>
              <w:left w:val="nil"/>
              <w:bottom w:val="nil"/>
              <w:right w:val="nil"/>
            </w:tcBorders>
            <w:shd w:val="clear" w:color="000000" w:fill="FFFFFF"/>
            <w:noWrap/>
            <w:vAlign w:val="bottom"/>
            <w:hideMark/>
          </w:tcPr>
          <w:p w14:paraId="4EE6F819"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2.534</w:t>
            </w:r>
          </w:p>
        </w:tc>
        <w:tc>
          <w:tcPr>
            <w:tcW w:w="381" w:type="pct"/>
            <w:tcBorders>
              <w:top w:val="nil"/>
              <w:left w:val="nil"/>
              <w:bottom w:val="nil"/>
              <w:right w:val="nil"/>
            </w:tcBorders>
            <w:shd w:val="clear" w:color="000000" w:fill="FFFFFF"/>
            <w:noWrap/>
            <w:vAlign w:val="bottom"/>
            <w:hideMark/>
          </w:tcPr>
          <w:p w14:paraId="0DC8B9C4"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0.143</w:t>
            </w:r>
          </w:p>
        </w:tc>
        <w:tc>
          <w:tcPr>
            <w:tcW w:w="560" w:type="pct"/>
            <w:tcBorders>
              <w:top w:val="nil"/>
              <w:left w:val="nil"/>
              <w:bottom w:val="nil"/>
              <w:right w:val="nil"/>
            </w:tcBorders>
            <w:shd w:val="clear" w:color="000000" w:fill="FFFFFF"/>
            <w:noWrap/>
            <w:vAlign w:val="bottom"/>
            <w:hideMark/>
          </w:tcPr>
          <w:p w14:paraId="688B5025"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2.67*10</w:t>
            </w:r>
            <w:r w:rsidRPr="00C26A0A">
              <w:rPr>
                <w:rFonts w:eastAsia="Times New Roman" w:cs="Times New Roman"/>
                <w:color w:val="000000"/>
                <w:sz w:val="20"/>
                <w:szCs w:val="20"/>
                <w:vertAlign w:val="superscript"/>
                <w:lang w:val="en-US" w:eastAsia="fi-FI"/>
              </w:rPr>
              <w:t>-57</w:t>
            </w:r>
          </w:p>
        </w:tc>
        <w:tc>
          <w:tcPr>
            <w:tcW w:w="318" w:type="pct"/>
            <w:tcBorders>
              <w:top w:val="nil"/>
              <w:left w:val="nil"/>
              <w:bottom w:val="nil"/>
              <w:right w:val="nil"/>
            </w:tcBorders>
            <w:shd w:val="clear" w:color="000000" w:fill="FFFFFF"/>
            <w:noWrap/>
            <w:vAlign w:val="bottom"/>
            <w:hideMark/>
          </w:tcPr>
          <w:p w14:paraId="438E8145"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chr5</w:t>
            </w:r>
          </w:p>
        </w:tc>
        <w:tc>
          <w:tcPr>
            <w:tcW w:w="683" w:type="pct"/>
            <w:tcBorders>
              <w:top w:val="nil"/>
              <w:left w:val="nil"/>
              <w:bottom w:val="nil"/>
              <w:right w:val="nil"/>
            </w:tcBorders>
            <w:shd w:val="clear" w:color="000000" w:fill="FFFFFF"/>
            <w:noWrap/>
            <w:vAlign w:val="bottom"/>
            <w:hideMark/>
          </w:tcPr>
          <w:p w14:paraId="4D020823"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135416405</w:t>
            </w:r>
          </w:p>
        </w:tc>
        <w:tc>
          <w:tcPr>
            <w:tcW w:w="452" w:type="pct"/>
            <w:tcBorders>
              <w:top w:val="nil"/>
              <w:left w:val="nil"/>
              <w:bottom w:val="nil"/>
              <w:right w:val="nil"/>
            </w:tcBorders>
            <w:shd w:val="clear" w:color="000000" w:fill="FFFFFF"/>
            <w:noWrap/>
            <w:vAlign w:val="bottom"/>
            <w:hideMark/>
          </w:tcPr>
          <w:p w14:paraId="61FEF8E9"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w:t>
            </w:r>
          </w:p>
        </w:tc>
        <w:tc>
          <w:tcPr>
            <w:tcW w:w="579" w:type="pct"/>
            <w:tcBorders>
              <w:top w:val="nil"/>
              <w:left w:val="nil"/>
              <w:bottom w:val="nil"/>
              <w:right w:val="nil"/>
            </w:tcBorders>
            <w:shd w:val="clear" w:color="000000" w:fill="FFFFFF"/>
            <w:noWrap/>
            <w:vAlign w:val="bottom"/>
            <w:hideMark/>
          </w:tcPr>
          <w:p w14:paraId="0D9FE674"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MIR886</w:t>
            </w:r>
          </w:p>
        </w:tc>
        <w:tc>
          <w:tcPr>
            <w:tcW w:w="605" w:type="pct"/>
            <w:tcBorders>
              <w:top w:val="nil"/>
              <w:left w:val="nil"/>
              <w:bottom w:val="nil"/>
              <w:right w:val="nil"/>
            </w:tcBorders>
            <w:shd w:val="clear" w:color="000000" w:fill="FFFFFF"/>
            <w:noWrap/>
            <w:vAlign w:val="bottom"/>
            <w:hideMark/>
          </w:tcPr>
          <w:p w14:paraId="4A58A185"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TSS200</w:t>
            </w:r>
          </w:p>
        </w:tc>
      </w:tr>
      <w:tr w:rsidR="000D74B9" w:rsidRPr="00C26A0A" w14:paraId="7D051D82" w14:textId="77777777" w:rsidTr="00037B09">
        <w:trPr>
          <w:trHeight w:hRule="exact" w:val="227"/>
        </w:trPr>
        <w:tc>
          <w:tcPr>
            <w:tcW w:w="235" w:type="pct"/>
            <w:tcBorders>
              <w:top w:val="nil"/>
              <w:left w:val="nil"/>
              <w:bottom w:val="nil"/>
              <w:right w:val="nil"/>
            </w:tcBorders>
            <w:shd w:val="clear" w:color="000000" w:fill="FFFFFF"/>
            <w:noWrap/>
            <w:vAlign w:val="bottom"/>
            <w:hideMark/>
          </w:tcPr>
          <w:p w14:paraId="3F6714FE" w14:textId="77777777" w:rsidR="000D74B9" w:rsidRPr="00C26A0A" w:rsidRDefault="000D74B9" w:rsidP="00466B4C">
            <w:pPr>
              <w:spacing w:after="0"/>
              <w:rPr>
                <w:rFonts w:eastAsia="Times New Roman" w:cs="Times New Roman"/>
                <w:b/>
                <w:bCs/>
                <w:color w:val="000000"/>
                <w:sz w:val="20"/>
                <w:szCs w:val="20"/>
                <w:lang w:val="en-US" w:eastAsia="fi-FI"/>
              </w:rPr>
            </w:pPr>
            <w:r w:rsidRPr="00C26A0A">
              <w:rPr>
                <w:rFonts w:eastAsia="Times New Roman" w:cs="Times New Roman"/>
                <w:b/>
                <w:bCs/>
                <w:color w:val="000000"/>
                <w:sz w:val="20"/>
                <w:szCs w:val="20"/>
                <w:lang w:val="en-US" w:eastAsia="fi-FI"/>
              </w:rPr>
              <w:t> </w:t>
            </w:r>
          </w:p>
        </w:tc>
        <w:tc>
          <w:tcPr>
            <w:tcW w:w="743" w:type="pct"/>
            <w:tcBorders>
              <w:top w:val="nil"/>
              <w:left w:val="nil"/>
              <w:bottom w:val="nil"/>
              <w:right w:val="nil"/>
            </w:tcBorders>
            <w:shd w:val="clear" w:color="000000" w:fill="FFFFFF"/>
            <w:noWrap/>
            <w:vAlign w:val="bottom"/>
            <w:hideMark/>
          </w:tcPr>
          <w:p w14:paraId="709D1802" w14:textId="77777777" w:rsidR="000D74B9" w:rsidRPr="00C26A0A" w:rsidRDefault="000D74B9" w:rsidP="00466B4C">
            <w:pPr>
              <w:spacing w:after="0"/>
              <w:rPr>
                <w:rFonts w:eastAsia="Times New Roman" w:cs="Times New Roman"/>
                <w:b/>
                <w:bCs/>
                <w:color w:val="000000"/>
                <w:sz w:val="20"/>
                <w:szCs w:val="20"/>
                <w:lang w:val="en-US" w:eastAsia="fi-FI"/>
              </w:rPr>
            </w:pPr>
            <w:r w:rsidRPr="00C26A0A">
              <w:rPr>
                <w:rFonts w:eastAsia="Times New Roman" w:cs="Times New Roman"/>
                <w:b/>
                <w:bCs/>
                <w:color w:val="000000"/>
                <w:sz w:val="20"/>
                <w:szCs w:val="20"/>
                <w:lang w:val="en-US" w:eastAsia="fi-FI"/>
              </w:rPr>
              <w:t>cg08745965</w:t>
            </w:r>
          </w:p>
        </w:tc>
        <w:tc>
          <w:tcPr>
            <w:tcW w:w="445" w:type="pct"/>
            <w:tcBorders>
              <w:top w:val="nil"/>
              <w:left w:val="nil"/>
              <w:bottom w:val="nil"/>
              <w:right w:val="nil"/>
            </w:tcBorders>
            <w:shd w:val="clear" w:color="000000" w:fill="FFFFFF"/>
            <w:noWrap/>
            <w:vAlign w:val="bottom"/>
            <w:hideMark/>
          </w:tcPr>
          <w:p w14:paraId="55AEE65B"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2.589</w:t>
            </w:r>
          </w:p>
        </w:tc>
        <w:tc>
          <w:tcPr>
            <w:tcW w:w="381" w:type="pct"/>
            <w:tcBorders>
              <w:top w:val="nil"/>
              <w:left w:val="nil"/>
              <w:bottom w:val="nil"/>
              <w:right w:val="nil"/>
            </w:tcBorders>
            <w:shd w:val="clear" w:color="000000" w:fill="FFFFFF"/>
            <w:noWrap/>
            <w:vAlign w:val="bottom"/>
            <w:hideMark/>
          </w:tcPr>
          <w:p w14:paraId="31C824F9"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0.146</w:t>
            </w:r>
          </w:p>
        </w:tc>
        <w:tc>
          <w:tcPr>
            <w:tcW w:w="560" w:type="pct"/>
            <w:tcBorders>
              <w:top w:val="nil"/>
              <w:left w:val="nil"/>
              <w:bottom w:val="nil"/>
              <w:right w:val="nil"/>
            </w:tcBorders>
            <w:shd w:val="clear" w:color="000000" w:fill="FFFFFF"/>
            <w:noWrap/>
            <w:vAlign w:val="bottom"/>
            <w:hideMark/>
          </w:tcPr>
          <w:p w14:paraId="663F3E38"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4.97*10</w:t>
            </w:r>
            <w:r w:rsidRPr="00C26A0A">
              <w:rPr>
                <w:rFonts w:eastAsia="Times New Roman" w:cs="Times New Roman"/>
                <w:color w:val="000000"/>
                <w:sz w:val="20"/>
                <w:szCs w:val="20"/>
                <w:vertAlign w:val="superscript"/>
                <w:lang w:val="en-US" w:eastAsia="fi-FI"/>
              </w:rPr>
              <w:t>-57</w:t>
            </w:r>
          </w:p>
        </w:tc>
        <w:tc>
          <w:tcPr>
            <w:tcW w:w="318" w:type="pct"/>
            <w:tcBorders>
              <w:top w:val="nil"/>
              <w:left w:val="nil"/>
              <w:bottom w:val="nil"/>
              <w:right w:val="nil"/>
            </w:tcBorders>
            <w:shd w:val="clear" w:color="000000" w:fill="FFFFFF"/>
            <w:noWrap/>
            <w:vAlign w:val="bottom"/>
            <w:hideMark/>
          </w:tcPr>
          <w:p w14:paraId="2342DB6A"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chr5</w:t>
            </w:r>
          </w:p>
        </w:tc>
        <w:tc>
          <w:tcPr>
            <w:tcW w:w="683" w:type="pct"/>
            <w:tcBorders>
              <w:top w:val="nil"/>
              <w:left w:val="nil"/>
              <w:bottom w:val="nil"/>
              <w:right w:val="nil"/>
            </w:tcBorders>
            <w:shd w:val="clear" w:color="000000" w:fill="FFFFFF"/>
            <w:noWrap/>
            <w:vAlign w:val="bottom"/>
            <w:hideMark/>
          </w:tcPr>
          <w:p w14:paraId="56E828A7"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135416529</w:t>
            </w:r>
          </w:p>
        </w:tc>
        <w:tc>
          <w:tcPr>
            <w:tcW w:w="452" w:type="pct"/>
            <w:tcBorders>
              <w:top w:val="nil"/>
              <w:left w:val="nil"/>
              <w:bottom w:val="nil"/>
              <w:right w:val="nil"/>
            </w:tcBorders>
            <w:shd w:val="clear" w:color="000000" w:fill="FFFFFF"/>
            <w:noWrap/>
            <w:vAlign w:val="bottom"/>
            <w:hideMark/>
          </w:tcPr>
          <w:p w14:paraId="236C82E2"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w:t>
            </w:r>
          </w:p>
        </w:tc>
        <w:tc>
          <w:tcPr>
            <w:tcW w:w="579" w:type="pct"/>
            <w:tcBorders>
              <w:top w:val="nil"/>
              <w:left w:val="nil"/>
              <w:bottom w:val="nil"/>
              <w:right w:val="nil"/>
            </w:tcBorders>
            <w:shd w:val="clear" w:color="000000" w:fill="FFFFFF"/>
            <w:noWrap/>
            <w:vAlign w:val="bottom"/>
            <w:hideMark/>
          </w:tcPr>
          <w:p w14:paraId="14E5E761"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MIR886</w:t>
            </w:r>
          </w:p>
        </w:tc>
        <w:tc>
          <w:tcPr>
            <w:tcW w:w="605" w:type="pct"/>
            <w:tcBorders>
              <w:top w:val="nil"/>
              <w:left w:val="nil"/>
              <w:bottom w:val="nil"/>
              <w:right w:val="nil"/>
            </w:tcBorders>
            <w:shd w:val="clear" w:color="000000" w:fill="FFFFFF"/>
            <w:noWrap/>
            <w:vAlign w:val="bottom"/>
            <w:hideMark/>
          </w:tcPr>
          <w:p w14:paraId="52EA2E75"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TSS1500</w:t>
            </w:r>
          </w:p>
        </w:tc>
      </w:tr>
      <w:tr w:rsidR="000D74B9" w:rsidRPr="00C26A0A" w14:paraId="3E2361BC" w14:textId="77777777" w:rsidTr="00037B09">
        <w:trPr>
          <w:trHeight w:hRule="exact" w:val="227"/>
        </w:trPr>
        <w:tc>
          <w:tcPr>
            <w:tcW w:w="235" w:type="pct"/>
            <w:tcBorders>
              <w:top w:val="nil"/>
              <w:left w:val="nil"/>
              <w:bottom w:val="nil"/>
              <w:right w:val="nil"/>
            </w:tcBorders>
            <w:shd w:val="clear" w:color="000000" w:fill="FFFFFF"/>
            <w:noWrap/>
            <w:vAlign w:val="bottom"/>
            <w:hideMark/>
          </w:tcPr>
          <w:p w14:paraId="484A10B8" w14:textId="77777777" w:rsidR="000D74B9" w:rsidRPr="00C26A0A" w:rsidRDefault="000D74B9" w:rsidP="00466B4C">
            <w:pPr>
              <w:spacing w:after="0"/>
              <w:rPr>
                <w:rFonts w:eastAsia="Times New Roman" w:cs="Times New Roman"/>
                <w:b/>
                <w:bCs/>
                <w:color w:val="000000"/>
                <w:sz w:val="20"/>
                <w:szCs w:val="20"/>
                <w:lang w:val="en-US" w:eastAsia="fi-FI"/>
              </w:rPr>
            </w:pPr>
            <w:r w:rsidRPr="00C26A0A">
              <w:rPr>
                <w:rFonts w:eastAsia="Times New Roman" w:cs="Times New Roman"/>
                <w:b/>
                <w:bCs/>
                <w:color w:val="000000"/>
                <w:sz w:val="20"/>
                <w:szCs w:val="20"/>
                <w:lang w:val="en-US" w:eastAsia="fi-FI"/>
              </w:rPr>
              <w:t> </w:t>
            </w:r>
          </w:p>
        </w:tc>
        <w:tc>
          <w:tcPr>
            <w:tcW w:w="743" w:type="pct"/>
            <w:tcBorders>
              <w:top w:val="nil"/>
              <w:left w:val="nil"/>
              <w:bottom w:val="nil"/>
              <w:right w:val="nil"/>
            </w:tcBorders>
            <w:shd w:val="clear" w:color="000000" w:fill="FFFFFF"/>
            <w:noWrap/>
            <w:vAlign w:val="bottom"/>
            <w:hideMark/>
          </w:tcPr>
          <w:p w14:paraId="5C702C7F" w14:textId="77777777" w:rsidR="000D74B9" w:rsidRPr="00C26A0A" w:rsidRDefault="000D74B9" w:rsidP="00466B4C">
            <w:pPr>
              <w:spacing w:after="0"/>
              <w:rPr>
                <w:rFonts w:eastAsia="Times New Roman" w:cs="Times New Roman"/>
                <w:b/>
                <w:bCs/>
                <w:color w:val="000000"/>
                <w:sz w:val="20"/>
                <w:szCs w:val="20"/>
                <w:lang w:val="en-US" w:eastAsia="fi-FI"/>
              </w:rPr>
            </w:pPr>
            <w:r w:rsidRPr="00C26A0A">
              <w:rPr>
                <w:rFonts w:eastAsia="Times New Roman" w:cs="Times New Roman"/>
                <w:b/>
                <w:bCs/>
                <w:color w:val="000000"/>
                <w:sz w:val="20"/>
                <w:szCs w:val="20"/>
                <w:lang w:val="en-US" w:eastAsia="fi-FI"/>
              </w:rPr>
              <w:t>cg06536614</w:t>
            </w:r>
          </w:p>
        </w:tc>
        <w:tc>
          <w:tcPr>
            <w:tcW w:w="445" w:type="pct"/>
            <w:tcBorders>
              <w:top w:val="nil"/>
              <w:left w:val="nil"/>
              <w:bottom w:val="nil"/>
              <w:right w:val="nil"/>
            </w:tcBorders>
            <w:shd w:val="clear" w:color="000000" w:fill="FFFFFF"/>
            <w:noWrap/>
            <w:vAlign w:val="bottom"/>
            <w:hideMark/>
          </w:tcPr>
          <w:p w14:paraId="5667F32E"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2.298</w:t>
            </w:r>
          </w:p>
        </w:tc>
        <w:tc>
          <w:tcPr>
            <w:tcW w:w="381" w:type="pct"/>
            <w:tcBorders>
              <w:top w:val="nil"/>
              <w:left w:val="nil"/>
              <w:bottom w:val="nil"/>
              <w:right w:val="nil"/>
            </w:tcBorders>
            <w:shd w:val="clear" w:color="000000" w:fill="FFFFFF"/>
            <w:noWrap/>
            <w:vAlign w:val="bottom"/>
            <w:hideMark/>
          </w:tcPr>
          <w:p w14:paraId="6CE90CE4"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0.132</w:t>
            </w:r>
          </w:p>
        </w:tc>
        <w:tc>
          <w:tcPr>
            <w:tcW w:w="560" w:type="pct"/>
            <w:tcBorders>
              <w:top w:val="nil"/>
              <w:left w:val="nil"/>
              <w:bottom w:val="nil"/>
              <w:right w:val="nil"/>
            </w:tcBorders>
            <w:shd w:val="clear" w:color="000000" w:fill="FFFFFF"/>
            <w:noWrap/>
            <w:vAlign w:val="bottom"/>
            <w:hideMark/>
          </w:tcPr>
          <w:p w14:paraId="43A07738"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9.66*10</w:t>
            </w:r>
            <w:r w:rsidRPr="00C26A0A">
              <w:rPr>
                <w:rFonts w:eastAsia="Times New Roman" w:cs="Times New Roman"/>
                <w:color w:val="000000"/>
                <w:sz w:val="20"/>
                <w:szCs w:val="20"/>
                <w:vertAlign w:val="superscript"/>
                <w:lang w:val="en-US" w:eastAsia="fi-FI"/>
              </w:rPr>
              <w:t>-56</w:t>
            </w:r>
          </w:p>
        </w:tc>
        <w:tc>
          <w:tcPr>
            <w:tcW w:w="318" w:type="pct"/>
            <w:tcBorders>
              <w:top w:val="nil"/>
              <w:left w:val="nil"/>
              <w:bottom w:val="nil"/>
              <w:right w:val="nil"/>
            </w:tcBorders>
            <w:shd w:val="clear" w:color="000000" w:fill="FFFFFF"/>
            <w:noWrap/>
            <w:vAlign w:val="bottom"/>
            <w:hideMark/>
          </w:tcPr>
          <w:p w14:paraId="7E0A8ADD"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chr5</w:t>
            </w:r>
          </w:p>
        </w:tc>
        <w:tc>
          <w:tcPr>
            <w:tcW w:w="683" w:type="pct"/>
            <w:tcBorders>
              <w:top w:val="nil"/>
              <w:left w:val="nil"/>
              <w:bottom w:val="nil"/>
              <w:right w:val="nil"/>
            </w:tcBorders>
            <w:shd w:val="clear" w:color="000000" w:fill="FFFFFF"/>
            <w:noWrap/>
            <w:vAlign w:val="bottom"/>
            <w:hideMark/>
          </w:tcPr>
          <w:p w14:paraId="757E3339"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135416381</w:t>
            </w:r>
          </w:p>
        </w:tc>
        <w:tc>
          <w:tcPr>
            <w:tcW w:w="452" w:type="pct"/>
            <w:tcBorders>
              <w:top w:val="nil"/>
              <w:left w:val="nil"/>
              <w:bottom w:val="nil"/>
              <w:right w:val="nil"/>
            </w:tcBorders>
            <w:shd w:val="clear" w:color="000000" w:fill="FFFFFF"/>
            <w:noWrap/>
            <w:vAlign w:val="bottom"/>
            <w:hideMark/>
          </w:tcPr>
          <w:p w14:paraId="05800420"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w:t>
            </w:r>
          </w:p>
        </w:tc>
        <w:tc>
          <w:tcPr>
            <w:tcW w:w="579" w:type="pct"/>
            <w:tcBorders>
              <w:top w:val="nil"/>
              <w:left w:val="nil"/>
              <w:bottom w:val="nil"/>
              <w:right w:val="nil"/>
            </w:tcBorders>
            <w:shd w:val="clear" w:color="000000" w:fill="FFFFFF"/>
            <w:noWrap/>
            <w:vAlign w:val="bottom"/>
            <w:hideMark/>
          </w:tcPr>
          <w:p w14:paraId="1B2B0131"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MIR886</w:t>
            </w:r>
          </w:p>
        </w:tc>
        <w:tc>
          <w:tcPr>
            <w:tcW w:w="605" w:type="pct"/>
            <w:tcBorders>
              <w:top w:val="nil"/>
              <w:left w:val="nil"/>
              <w:bottom w:val="nil"/>
              <w:right w:val="nil"/>
            </w:tcBorders>
            <w:shd w:val="clear" w:color="000000" w:fill="FFFFFF"/>
            <w:noWrap/>
            <w:vAlign w:val="bottom"/>
            <w:hideMark/>
          </w:tcPr>
          <w:p w14:paraId="5BD965CD"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TSS200</w:t>
            </w:r>
          </w:p>
        </w:tc>
      </w:tr>
      <w:tr w:rsidR="000D74B9" w:rsidRPr="00C26A0A" w14:paraId="71BEDA85" w14:textId="77777777" w:rsidTr="00037B09">
        <w:trPr>
          <w:trHeight w:hRule="exact" w:val="227"/>
        </w:trPr>
        <w:tc>
          <w:tcPr>
            <w:tcW w:w="235" w:type="pct"/>
            <w:tcBorders>
              <w:top w:val="nil"/>
              <w:left w:val="nil"/>
              <w:bottom w:val="nil"/>
              <w:right w:val="nil"/>
            </w:tcBorders>
            <w:shd w:val="clear" w:color="000000" w:fill="FFFFFF"/>
            <w:noWrap/>
            <w:vAlign w:val="bottom"/>
            <w:hideMark/>
          </w:tcPr>
          <w:p w14:paraId="6E69313A" w14:textId="77777777" w:rsidR="000D74B9" w:rsidRPr="00C26A0A" w:rsidRDefault="000D74B9" w:rsidP="00466B4C">
            <w:pPr>
              <w:spacing w:after="0"/>
              <w:rPr>
                <w:rFonts w:eastAsia="Times New Roman" w:cs="Times New Roman"/>
                <w:b/>
                <w:bCs/>
                <w:color w:val="000000"/>
                <w:sz w:val="20"/>
                <w:szCs w:val="20"/>
                <w:lang w:val="en-US" w:eastAsia="fi-FI"/>
              </w:rPr>
            </w:pPr>
            <w:r w:rsidRPr="00C26A0A">
              <w:rPr>
                <w:rFonts w:eastAsia="Times New Roman" w:cs="Times New Roman"/>
                <w:b/>
                <w:bCs/>
                <w:color w:val="000000"/>
                <w:sz w:val="20"/>
                <w:szCs w:val="20"/>
                <w:lang w:val="en-US" w:eastAsia="fi-FI"/>
              </w:rPr>
              <w:t> </w:t>
            </w:r>
          </w:p>
        </w:tc>
        <w:tc>
          <w:tcPr>
            <w:tcW w:w="743" w:type="pct"/>
            <w:tcBorders>
              <w:top w:val="nil"/>
              <w:left w:val="nil"/>
              <w:bottom w:val="nil"/>
              <w:right w:val="nil"/>
            </w:tcBorders>
            <w:shd w:val="clear" w:color="000000" w:fill="FFFFFF"/>
            <w:noWrap/>
            <w:vAlign w:val="bottom"/>
            <w:hideMark/>
          </w:tcPr>
          <w:p w14:paraId="5492664B" w14:textId="77777777" w:rsidR="000D74B9" w:rsidRPr="00C26A0A" w:rsidRDefault="000D74B9" w:rsidP="00466B4C">
            <w:pPr>
              <w:spacing w:after="0"/>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cg15837280</w:t>
            </w:r>
          </w:p>
        </w:tc>
        <w:tc>
          <w:tcPr>
            <w:tcW w:w="445" w:type="pct"/>
            <w:tcBorders>
              <w:top w:val="nil"/>
              <w:left w:val="nil"/>
              <w:bottom w:val="nil"/>
              <w:right w:val="nil"/>
            </w:tcBorders>
            <w:shd w:val="clear" w:color="000000" w:fill="FFFFFF"/>
            <w:noWrap/>
            <w:vAlign w:val="bottom"/>
            <w:hideMark/>
          </w:tcPr>
          <w:p w14:paraId="0F6B3E90"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3.291</w:t>
            </w:r>
          </w:p>
        </w:tc>
        <w:tc>
          <w:tcPr>
            <w:tcW w:w="381" w:type="pct"/>
            <w:tcBorders>
              <w:top w:val="nil"/>
              <w:left w:val="nil"/>
              <w:bottom w:val="nil"/>
              <w:right w:val="nil"/>
            </w:tcBorders>
            <w:shd w:val="clear" w:color="000000" w:fill="FFFFFF"/>
            <w:noWrap/>
            <w:vAlign w:val="bottom"/>
            <w:hideMark/>
          </w:tcPr>
          <w:p w14:paraId="204BE2B2"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0.201</w:t>
            </w:r>
          </w:p>
        </w:tc>
        <w:tc>
          <w:tcPr>
            <w:tcW w:w="560" w:type="pct"/>
            <w:tcBorders>
              <w:top w:val="nil"/>
              <w:left w:val="nil"/>
              <w:bottom w:val="nil"/>
              <w:right w:val="nil"/>
            </w:tcBorders>
            <w:shd w:val="clear" w:color="000000" w:fill="FFFFFF"/>
            <w:noWrap/>
            <w:vAlign w:val="bottom"/>
            <w:hideMark/>
          </w:tcPr>
          <w:p w14:paraId="1A448BFA"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1.49*10</w:t>
            </w:r>
            <w:r w:rsidRPr="00C26A0A">
              <w:rPr>
                <w:rFonts w:eastAsia="Times New Roman" w:cs="Times New Roman"/>
                <w:color w:val="000000"/>
                <w:sz w:val="20"/>
                <w:szCs w:val="20"/>
                <w:vertAlign w:val="superscript"/>
                <w:lang w:val="en-US" w:eastAsia="fi-FI"/>
              </w:rPr>
              <w:t>-50</w:t>
            </w:r>
          </w:p>
        </w:tc>
        <w:tc>
          <w:tcPr>
            <w:tcW w:w="318" w:type="pct"/>
            <w:tcBorders>
              <w:top w:val="nil"/>
              <w:left w:val="nil"/>
              <w:bottom w:val="nil"/>
              <w:right w:val="nil"/>
            </w:tcBorders>
            <w:shd w:val="clear" w:color="000000" w:fill="FFFFFF"/>
            <w:noWrap/>
            <w:vAlign w:val="bottom"/>
            <w:hideMark/>
          </w:tcPr>
          <w:p w14:paraId="52BAA9F8"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chr5</w:t>
            </w:r>
          </w:p>
        </w:tc>
        <w:tc>
          <w:tcPr>
            <w:tcW w:w="683" w:type="pct"/>
            <w:tcBorders>
              <w:top w:val="nil"/>
              <w:left w:val="nil"/>
              <w:bottom w:val="nil"/>
              <w:right w:val="nil"/>
            </w:tcBorders>
            <w:shd w:val="clear" w:color="000000" w:fill="FFFFFF"/>
            <w:noWrap/>
            <w:vAlign w:val="bottom"/>
            <w:hideMark/>
          </w:tcPr>
          <w:p w14:paraId="5E17791E"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135415258</w:t>
            </w:r>
          </w:p>
        </w:tc>
        <w:tc>
          <w:tcPr>
            <w:tcW w:w="452" w:type="pct"/>
            <w:tcBorders>
              <w:top w:val="nil"/>
              <w:left w:val="nil"/>
              <w:bottom w:val="nil"/>
              <w:right w:val="nil"/>
            </w:tcBorders>
            <w:shd w:val="clear" w:color="000000" w:fill="FFFFFF"/>
            <w:noWrap/>
            <w:vAlign w:val="bottom"/>
            <w:hideMark/>
          </w:tcPr>
          <w:p w14:paraId="458E4E90"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w:t>
            </w:r>
          </w:p>
        </w:tc>
        <w:tc>
          <w:tcPr>
            <w:tcW w:w="579" w:type="pct"/>
            <w:tcBorders>
              <w:top w:val="nil"/>
              <w:left w:val="nil"/>
              <w:bottom w:val="nil"/>
              <w:right w:val="nil"/>
            </w:tcBorders>
            <w:shd w:val="clear" w:color="000000" w:fill="FFFFFF"/>
            <w:noWrap/>
            <w:vAlign w:val="bottom"/>
            <w:hideMark/>
          </w:tcPr>
          <w:p w14:paraId="7F68BBE8"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 </w:t>
            </w:r>
          </w:p>
        </w:tc>
        <w:tc>
          <w:tcPr>
            <w:tcW w:w="605" w:type="pct"/>
            <w:tcBorders>
              <w:top w:val="nil"/>
              <w:left w:val="nil"/>
              <w:bottom w:val="nil"/>
              <w:right w:val="nil"/>
            </w:tcBorders>
            <w:shd w:val="clear" w:color="000000" w:fill="FFFFFF"/>
            <w:noWrap/>
            <w:vAlign w:val="bottom"/>
            <w:hideMark/>
          </w:tcPr>
          <w:p w14:paraId="6FFDAC10"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 </w:t>
            </w:r>
          </w:p>
        </w:tc>
      </w:tr>
      <w:tr w:rsidR="000D74B9" w:rsidRPr="00C26A0A" w14:paraId="7001EBAE" w14:textId="77777777" w:rsidTr="00037B09">
        <w:trPr>
          <w:trHeight w:hRule="exact" w:val="227"/>
        </w:trPr>
        <w:tc>
          <w:tcPr>
            <w:tcW w:w="235" w:type="pct"/>
            <w:tcBorders>
              <w:top w:val="nil"/>
              <w:left w:val="nil"/>
              <w:bottom w:val="nil"/>
              <w:right w:val="nil"/>
            </w:tcBorders>
            <w:shd w:val="clear" w:color="000000" w:fill="FFFFFF"/>
            <w:noWrap/>
            <w:vAlign w:val="bottom"/>
            <w:hideMark/>
          </w:tcPr>
          <w:p w14:paraId="41D21222" w14:textId="77777777" w:rsidR="000D74B9" w:rsidRPr="00C26A0A" w:rsidRDefault="000D74B9" w:rsidP="00466B4C">
            <w:pPr>
              <w:spacing w:after="0"/>
              <w:rPr>
                <w:rFonts w:eastAsia="Times New Roman" w:cs="Times New Roman"/>
                <w:b/>
                <w:bCs/>
                <w:color w:val="000000"/>
                <w:sz w:val="20"/>
                <w:szCs w:val="20"/>
                <w:lang w:val="en-US" w:eastAsia="fi-FI"/>
              </w:rPr>
            </w:pPr>
            <w:r w:rsidRPr="00C26A0A">
              <w:rPr>
                <w:rFonts w:eastAsia="Times New Roman" w:cs="Times New Roman"/>
                <w:b/>
                <w:bCs/>
                <w:color w:val="000000"/>
                <w:sz w:val="20"/>
                <w:szCs w:val="20"/>
                <w:lang w:val="en-US" w:eastAsia="fi-FI"/>
              </w:rPr>
              <w:t> </w:t>
            </w:r>
          </w:p>
        </w:tc>
        <w:tc>
          <w:tcPr>
            <w:tcW w:w="743" w:type="pct"/>
            <w:tcBorders>
              <w:top w:val="nil"/>
              <w:left w:val="nil"/>
              <w:bottom w:val="nil"/>
              <w:right w:val="nil"/>
            </w:tcBorders>
            <w:shd w:val="clear" w:color="000000" w:fill="FFFFFF"/>
            <w:noWrap/>
            <w:vAlign w:val="bottom"/>
            <w:hideMark/>
          </w:tcPr>
          <w:p w14:paraId="330E78E5" w14:textId="77777777" w:rsidR="000D74B9" w:rsidRPr="00C26A0A" w:rsidRDefault="000D74B9" w:rsidP="00466B4C">
            <w:pPr>
              <w:spacing w:after="0"/>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cg00308130</w:t>
            </w:r>
          </w:p>
        </w:tc>
        <w:tc>
          <w:tcPr>
            <w:tcW w:w="445" w:type="pct"/>
            <w:tcBorders>
              <w:top w:val="nil"/>
              <w:left w:val="nil"/>
              <w:bottom w:val="nil"/>
              <w:right w:val="nil"/>
            </w:tcBorders>
            <w:shd w:val="clear" w:color="000000" w:fill="FFFFFF"/>
            <w:noWrap/>
            <w:vAlign w:val="bottom"/>
            <w:hideMark/>
          </w:tcPr>
          <w:p w14:paraId="4D40BB2A"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3.272</w:t>
            </w:r>
          </w:p>
        </w:tc>
        <w:tc>
          <w:tcPr>
            <w:tcW w:w="381" w:type="pct"/>
            <w:tcBorders>
              <w:top w:val="nil"/>
              <w:left w:val="nil"/>
              <w:bottom w:val="nil"/>
              <w:right w:val="nil"/>
            </w:tcBorders>
            <w:shd w:val="clear" w:color="000000" w:fill="FFFFFF"/>
            <w:noWrap/>
            <w:vAlign w:val="bottom"/>
            <w:hideMark/>
          </w:tcPr>
          <w:p w14:paraId="47590928"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0.208</w:t>
            </w:r>
          </w:p>
        </w:tc>
        <w:tc>
          <w:tcPr>
            <w:tcW w:w="560" w:type="pct"/>
            <w:tcBorders>
              <w:top w:val="nil"/>
              <w:left w:val="nil"/>
              <w:bottom w:val="nil"/>
              <w:right w:val="nil"/>
            </w:tcBorders>
            <w:shd w:val="clear" w:color="000000" w:fill="FFFFFF"/>
            <w:noWrap/>
            <w:vAlign w:val="bottom"/>
            <w:hideMark/>
          </w:tcPr>
          <w:p w14:paraId="3DC127A3"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2.24</w:t>
            </w:r>
            <w:r w:rsidRPr="00C26A0A">
              <w:rPr>
                <w:rFonts w:eastAsia="Times New Roman" w:cs="Times New Roman"/>
                <w:color w:val="000000"/>
                <w:sz w:val="20"/>
                <w:szCs w:val="20"/>
                <w:vertAlign w:val="superscript"/>
                <w:lang w:val="en-US" w:eastAsia="fi-FI"/>
              </w:rPr>
              <w:t>-47</w:t>
            </w:r>
          </w:p>
        </w:tc>
        <w:tc>
          <w:tcPr>
            <w:tcW w:w="318" w:type="pct"/>
            <w:tcBorders>
              <w:top w:val="nil"/>
              <w:left w:val="nil"/>
              <w:bottom w:val="nil"/>
              <w:right w:val="nil"/>
            </w:tcBorders>
            <w:shd w:val="clear" w:color="000000" w:fill="FFFFFF"/>
            <w:noWrap/>
            <w:vAlign w:val="bottom"/>
            <w:hideMark/>
          </w:tcPr>
          <w:p w14:paraId="361A6578"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chr5</w:t>
            </w:r>
          </w:p>
        </w:tc>
        <w:tc>
          <w:tcPr>
            <w:tcW w:w="683" w:type="pct"/>
            <w:tcBorders>
              <w:top w:val="nil"/>
              <w:left w:val="nil"/>
              <w:bottom w:val="nil"/>
              <w:right w:val="nil"/>
            </w:tcBorders>
            <w:shd w:val="clear" w:color="000000" w:fill="FFFFFF"/>
            <w:noWrap/>
            <w:vAlign w:val="bottom"/>
            <w:hideMark/>
          </w:tcPr>
          <w:p w14:paraId="2DB36A7C"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135415190</w:t>
            </w:r>
          </w:p>
        </w:tc>
        <w:tc>
          <w:tcPr>
            <w:tcW w:w="452" w:type="pct"/>
            <w:tcBorders>
              <w:top w:val="nil"/>
              <w:left w:val="nil"/>
              <w:bottom w:val="nil"/>
              <w:right w:val="nil"/>
            </w:tcBorders>
            <w:shd w:val="clear" w:color="000000" w:fill="FFFFFF"/>
            <w:noWrap/>
            <w:vAlign w:val="bottom"/>
            <w:hideMark/>
          </w:tcPr>
          <w:p w14:paraId="5708F23C"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w:t>
            </w:r>
          </w:p>
        </w:tc>
        <w:tc>
          <w:tcPr>
            <w:tcW w:w="579" w:type="pct"/>
            <w:tcBorders>
              <w:top w:val="nil"/>
              <w:left w:val="nil"/>
              <w:bottom w:val="nil"/>
              <w:right w:val="nil"/>
            </w:tcBorders>
            <w:shd w:val="clear" w:color="000000" w:fill="FFFFFF"/>
            <w:noWrap/>
            <w:vAlign w:val="bottom"/>
            <w:hideMark/>
          </w:tcPr>
          <w:p w14:paraId="0D41C3D0"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 </w:t>
            </w:r>
          </w:p>
        </w:tc>
        <w:tc>
          <w:tcPr>
            <w:tcW w:w="605" w:type="pct"/>
            <w:tcBorders>
              <w:top w:val="nil"/>
              <w:left w:val="nil"/>
              <w:bottom w:val="nil"/>
              <w:right w:val="nil"/>
            </w:tcBorders>
            <w:shd w:val="clear" w:color="000000" w:fill="FFFFFF"/>
            <w:noWrap/>
            <w:vAlign w:val="bottom"/>
            <w:hideMark/>
          </w:tcPr>
          <w:p w14:paraId="2F01B823"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 </w:t>
            </w:r>
          </w:p>
        </w:tc>
      </w:tr>
      <w:tr w:rsidR="000D74B9" w:rsidRPr="00C26A0A" w14:paraId="1BEA28BB" w14:textId="77777777" w:rsidTr="00037B09">
        <w:trPr>
          <w:trHeight w:hRule="exact" w:val="227"/>
        </w:trPr>
        <w:tc>
          <w:tcPr>
            <w:tcW w:w="235" w:type="pct"/>
            <w:tcBorders>
              <w:top w:val="nil"/>
              <w:left w:val="nil"/>
              <w:bottom w:val="nil"/>
              <w:right w:val="nil"/>
            </w:tcBorders>
            <w:shd w:val="clear" w:color="000000" w:fill="FFFFFF"/>
            <w:noWrap/>
            <w:vAlign w:val="bottom"/>
            <w:hideMark/>
          </w:tcPr>
          <w:p w14:paraId="14BB71AB" w14:textId="77777777" w:rsidR="000D74B9" w:rsidRPr="00C26A0A" w:rsidRDefault="000D74B9" w:rsidP="00466B4C">
            <w:pPr>
              <w:spacing w:after="0"/>
              <w:rPr>
                <w:rFonts w:eastAsia="Times New Roman" w:cs="Times New Roman"/>
                <w:b/>
                <w:bCs/>
                <w:color w:val="000000"/>
                <w:sz w:val="20"/>
                <w:szCs w:val="20"/>
                <w:lang w:val="en-US" w:eastAsia="fi-FI"/>
              </w:rPr>
            </w:pPr>
            <w:r w:rsidRPr="00C26A0A">
              <w:rPr>
                <w:rFonts w:eastAsia="Times New Roman" w:cs="Times New Roman"/>
                <w:b/>
                <w:bCs/>
                <w:color w:val="000000"/>
                <w:sz w:val="20"/>
                <w:szCs w:val="20"/>
                <w:lang w:val="en-US" w:eastAsia="fi-FI"/>
              </w:rPr>
              <w:t> </w:t>
            </w:r>
          </w:p>
        </w:tc>
        <w:tc>
          <w:tcPr>
            <w:tcW w:w="743" w:type="pct"/>
            <w:tcBorders>
              <w:top w:val="nil"/>
              <w:left w:val="nil"/>
              <w:bottom w:val="nil"/>
              <w:right w:val="nil"/>
            </w:tcBorders>
            <w:shd w:val="clear" w:color="000000" w:fill="FFFFFF"/>
            <w:noWrap/>
            <w:vAlign w:val="bottom"/>
            <w:hideMark/>
          </w:tcPr>
          <w:p w14:paraId="76045F8B" w14:textId="77777777" w:rsidR="000D74B9" w:rsidRPr="00C26A0A" w:rsidRDefault="000D74B9" w:rsidP="00466B4C">
            <w:pPr>
              <w:spacing w:after="0"/>
              <w:rPr>
                <w:rFonts w:eastAsia="Times New Roman" w:cs="Times New Roman"/>
                <w:b/>
                <w:bCs/>
                <w:color w:val="000000"/>
                <w:sz w:val="20"/>
                <w:szCs w:val="20"/>
                <w:lang w:val="en-US" w:eastAsia="fi-FI"/>
              </w:rPr>
            </w:pPr>
            <w:r w:rsidRPr="00C26A0A">
              <w:rPr>
                <w:rFonts w:eastAsia="Times New Roman" w:cs="Times New Roman"/>
                <w:b/>
                <w:bCs/>
                <w:color w:val="000000"/>
                <w:sz w:val="20"/>
                <w:szCs w:val="20"/>
                <w:lang w:val="en-US" w:eastAsia="fi-FI"/>
              </w:rPr>
              <w:t>cg11978884</w:t>
            </w:r>
          </w:p>
        </w:tc>
        <w:tc>
          <w:tcPr>
            <w:tcW w:w="445" w:type="pct"/>
            <w:tcBorders>
              <w:top w:val="nil"/>
              <w:left w:val="nil"/>
              <w:bottom w:val="nil"/>
              <w:right w:val="nil"/>
            </w:tcBorders>
            <w:shd w:val="clear" w:color="000000" w:fill="FFFFFF"/>
            <w:noWrap/>
            <w:vAlign w:val="bottom"/>
            <w:hideMark/>
          </w:tcPr>
          <w:p w14:paraId="20D26111"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2.863</w:t>
            </w:r>
          </w:p>
        </w:tc>
        <w:tc>
          <w:tcPr>
            <w:tcW w:w="381" w:type="pct"/>
            <w:tcBorders>
              <w:top w:val="nil"/>
              <w:left w:val="nil"/>
              <w:bottom w:val="nil"/>
              <w:right w:val="nil"/>
            </w:tcBorders>
            <w:shd w:val="clear" w:color="000000" w:fill="FFFFFF"/>
            <w:noWrap/>
            <w:vAlign w:val="bottom"/>
            <w:hideMark/>
          </w:tcPr>
          <w:p w14:paraId="41E28F89"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0.211</w:t>
            </w:r>
          </w:p>
        </w:tc>
        <w:tc>
          <w:tcPr>
            <w:tcW w:w="560" w:type="pct"/>
            <w:tcBorders>
              <w:top w:val="nil"/>
              <w:left w:val="nil"/>
              <w:bottom w:val="nil"/>
              <w:right w:val="nil"/>
            </w:tcBorders>
            <w:shd w:val="clear" w:color="000000" w:fill="FFFFFF"/>
            <w:noWrap/>
            <w:vAlign w:val="bottom"/>
            <w:hideMark/>
          </w:tcPr>
          <w:p w14:paraId="2BA943C0"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8.38*10</w:t>
            </w:r>
            <w:r w:rsidRPr="00C26A0A">
              <w:rPr>
                <w:rFonts w:eastAsia="Times New Roman" w:cs="Times New Roman"/>
                <w:color w:val="000000"/>
                <w:sz w:val="20"/>
                <w:szCs w:val="20"/>
                <w:vertAlign w:val="superscript"/>
                <w:lang w:val="en-US" w:eastAsia="fi-FI"/>
              </w:rPr>
              <w:t>-37</w:t>
            </w:r>
          </w:p>
        </w:tc>
        <w:tc>
          <w:tcPr>
            <w:tcW w:w="318" w:type="pct"/>
            <w:tcBorders>
              <w:top w:val="nil"/>
              <w:left w:val="nil"/>
              <w:bottom w:val="nil"/>
              <w:right w:val="nil"/>
            </w:tcBorders>
            <w:shd w:val="clear" w:color="000000" w:fill="FFFFFF"/>
            <w:noWrap/>
            <w:vAlign w:val="bottom"/>
            <w:hideMark/>
          </w:tcPr>
          <w:p w14:paraId="1798F372"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chr5</w:t>
            </w:r>
          </w:p>
        </w:tc>
        <w:tc>
          <w:tcPr>
            <w:tcW w:w="683" w:type="pct"/>
            <w:tcBorders>
              <w:top w:val="nil"/>
              <w:left w:val="nil"/>
              <w:bottom w:val="nil"/>
              <w:right w:val="nil"/>
            </w:tcBorders>
            <w:shd w:val="clear" w:color="000000" w:fill="FFFFFF"/>
            <w:noWrap/>
            <w:vAlign w:val="bottom"/>
            <w:hideMark/>
          </w:tcPr>
          <w:p w14:paraId="61C015F5"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135415819</w:t>
            </w:r>
          </w:p>
        </w:tc>
        <w:tc>
          <w:tcPr>
            <w:tcW w:w="452" w:type="pct"/>
            <w:tcBorders>
              <w:top w:val="nil"/>
              <w:left w:val="nil"/>
              <w:bottom w:val="nil"/>
              <w:right w:val="nil"/>
            </w:tcBorders>
            <w:shd w:val="clear" w:color="000000" w:fill="FFFFFF"/>
            <w:noWrap/>
            <w:vAlign w:val="bottom"/>
            <w:hideMark/>
          </w:tcPr>
          <w:p w14:paraId="21174507"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w:t>
            </w:r>
          </w:p>
        </w:tc>
        <w:tc>
          <w:tcPr>
            <w:tcW w:w="579" w:type="pct"/>
            <w:tcBorders>
              <w:top w:val="nil"/>
              <w:left w:val="nil"/>
              <w:bottom w:val="nil"/>
              <w:right w:val="nil"/>
            </w:tcBorders>
            <w:shd w:val="clear" w:color="000000" w:fill="FFFFFF"/>
            <w:noWrap/>
            <w:vAlign w:val="bottom"/>
            <w:hideMark/>
          </w:tcPr>
          <w:p w14:paraId="14BFDC09"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 </w:t>
            </w:r>
          </w:p>
        </w:tc>
        <w:tc>
          <w:tcPr>
            <w:tcW w:w="605" w:type="pct"/>
            <w:tcBorders>
              <w:top w:val="nil"/>
              <w:left w:val="nil"/>
              <w:bottom w:val="nil"/>
              <w:right w:val="nil"/>
            </w:tcBorders>
            <w:shd w:val="clear" w:color="000000" w:fill="FFFFFF"/>
            <w:noWrap/>
            <w:vAlign w:val="bottom"/>
            <w:hideMark/>
          </w:tcPr>
          <w:p w14:paraId="1F690B7B"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 </w:t>
            </w:r>
          </w:p>
        </w:tc>
      </w:tr>
      <w:tr w:rsidR="000D74B9" w:rsidRPr="00C26A0A" w14:paraId="52FD3DF0" w14:textId="77777777" w:rsidTr="00037B09">
        <w:trPr>
          <w:trHeight w:hRule="exact" w:val="227"/>
        </w:trPr>
        <w:tc>
          <w:tcPr>
            <w:tcW w:w="235" w:type="pct"/>
            <w:tcBorders>
              <w:top w:val="nil"/>
              <w:left w:val="nil"/>
              <w:bottom w:val="nil"/>
              <w:right w:val="nil"/>
            </w:tcBorders>
            <w:shd w:val="clear" w:color="000000" w:fill="FFFFFF"/>
            <w:noWrap/>
            <w:vAlign w:val="bottom"/>
            <w:hideMark/>
          </w:tcPr>
          <w:p w14:paraId="01294682" w14:textId="77777777" w:rsidR="000D74B9" w:rsidRPr="00C26A0A" w:rsidRDefault="000D74B9" w:rsidP="00466B4C">
            <w:pPr>
              <w:spacing w:after="0"/>
              <w:rPr>
                <w:rFonts w:eastAsia="Times New Roman" w:cs="Times New Roman"/>
                <w:b/>
                <w:bCs/>
                <w:color w:val="000000"/>
                <w:sz w:val="20"/>
                <w:szCs w:val="20"/>
                <w:lang w:val="en-US" w:eastAsia="fi-FI"/>
              </w:rPr>
            </w:pPr>
            <w:r w:rsidRPr="00C26A0A">
              <w:rPr>
                <w:rFonts w:eastAsia="Times New Roman" w:cs="Times New Roman"/>
                <w:b/>
                <w:bCs/>
                <w:color w:val="000000"/>
                <w:sz w:val="20"/>
                <w:szCs w:val="20"/>
                <w:lang w:val="en-US" w:eastAsia="fi-FI"/>
              </w:rPr>
              <w:t> </w:t>
            </w:r>
          </w:p>
        </w:tc>
        <w:tc>
          <w:tcPr>
            <w:tcW w:w="743" w:type="pct"/>
            <w:tcBorders>
              <w:top w:val="nil"/>
              <w:left w:val="nil"/>
              <w:bottom w:val="nil"/>
              <w:right w:val="nil"/>
            </w:tcBorders>
            <w:shd w:val="clear" w:color="000000" w:fill="FFFFFF"/>
            <w:noWrap/>
            <w:vAlign w:val="bottom"/>
            <w:hideMark/>
          </w:tcPr>
          <w:p w14:paraId="2782A206" w14:textId="77777777" w:rsidR="000D74B9" w:rsidRPr="00C26A0A" w:rsidRDefault="000D74B9" w:rsidP="00466B4C">
            <w:pPr>
              <w:spacing w:after="0"/>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cg11852404</w:t>
            </w:r>
          </w:p>
        </w:tc>
        <w:tc>
          <w:tcPr>
            <w:tcW w:w="445" w:type="pct"/>
            <w:tcBorders>
              <w:top w:val="nil"/>
              <w:left w:val="nil"/>
              <w:bottom w:val="nil"/>
              <w:right w:val="nil"/>
            </w:tcBorders>
            <w:shd w:val="clear" w:color="000000" w:fill="FFFFFF"/>
            <w:noWrap/>
            <w:vAlign w:val="bottom"/>
            <w:hideMark/>
          </w:tcPr>
          <w:p w14:paraId="598E8DE1"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3.228</w:t>
            </w:r>
          </w:p>
        </w:tc>
        <w:tc>
          <w:tcPr>
            <w:tcW w:w="381" w:type="pct"/>
            <w:tcBorders>
              <w:top w:val="nil"/>
              <w:left w:val="nil"/>
              <w:bottom w:val="nil"/>
              <w:right w:val="nil"/>
            </w:tcBorders>
            <w:shd w:val="clear" w:color="000000" w:fill="FFFFFF"/>
            <w:noWrap/>
            <w:vAlign w:val="bottom"/>
            <w:hideMark/>
          </w:tcPr>
          <w:p w14:paraId="4CE5E3F1"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0.276</w:t>
            </w:r>
          </w:p>
        </w:tc>
        <w:tc>
          <w:tcPr>
            <w:tcW w:w="560" w:type="pct"/>
            <w:tcBorders>
              <w:top w:val="nil"/>
              <w:left w:val="nil"/>
              <w:bottom w:val="nil"/>
              <w:right w:val="nil"/>
            </w:tcBorders>
            <w:shd w:val="clear" w:color="000000" w:fill="FFFFFF"/>
            <w:noWrap/>
            <w:vAlign w:val="bottom"/>
            <w:hideMark/>
          </w:tcPr>
          <w:p w14:paraId="2A6665A0"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1.07*10</w:t>
            </w:r>
            <w:r w:rsidRPr="00C26A0A">
              <w:rPr>
                <w:rFonts w:eastAsia="Times New Roman" w:cs="Times New Roman"/>
                <w:color w:val="000000"/>
                <w:sz w:val="20"/>
                <w:szCs w:val="20"/>
                <w:vertAlign w:val="superscript"/>
                <w:lang w:val="en-US" w:eastAsia="fi-FI"/>
              </w:rPr>
              <w:t>-28</w:t>
            </w:r>
          </w:p>
        </w:tc>
        <w:tc>
          <w:tcPr>
            <w:tcW w:w="318" w:type="pct"/>
            <w:tcBorders>
              <w:top w:val="nil"/>
              <w:left w:val="nil"/>
              <w:bottom w:val="nil"/>
              <w:right w:val="nil"/>
            </w:tcBorders>
            <w:shd w:val="clear" w:color="000000" w:fill="FFFFFF"/>
            <w:noWrap/>
            <w:vAlign w:val="bottom"/>
            <w:hideMark/>
          </w:tcPr>
          <w:p w14:paraId="35557322"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chr5</w:t>
            </w:r>
          </w:p>
        </w:tc>
        <w:tc>
          <w:tcPr>
            <w:tcW w:w="683" w:type="pct"/>
            <w:tcBorders>
              <w:top w:val="nil"/>
              <w:left w:val="nil"/>
              <w:bottom w:val="nil"/>
              <w:right w:val="nil"/>
            </w:tcBorders>
            <w:shd w:val="clear" w:color="000000" w:fill="FFFFFF"/>
            <w:noWrap/>
            <w:vAlign w:val="bottom"/>
            <w:hideMark/>
          </w:tcPr>
          <w:p w14:paraId="2A2EA82F"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135414858</w:t>
            </w:r>
          </w:p>
        </w:tc>
        <w:tc>
          <w:tcPr>
            <w:tcW w:w="452" w:type="pct"/>
            <w:tcBorders>
              <w:top w:val="nil"/>
              <w:left w:val="nil"/>
              <w:bottom w:val="nil"/>
              <w:right w:val="nil"/>
            </w:tcBorders>
            <w:shd w:val="clear" w:color="000000" w:fill="FFFFFF"/>
            <w:noWrap/>
            <w:vAlign w:val="bottom"/>
            <w:hideMark/>
          </w:tcPr>
          <w:p w14:paraId="5AF6DBD4"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w:t>
            </w:r>
          </w:p>
        </w:tc>
        <w:tc>
          <w:tcPr>
            <w:tcW w:w="579" w:type="pct"/>
            <w:tcBorders>
              <w:top w:val="nil"/>
              <w:left w:val="nil"/>
              <w:bottom w:val="nil"/>
              <w:right w:val="nil"/>
            </w:tcBorders>
            <w:shd w:val="clear" w:color="000000" w:fill="FFFFFF"/>
            <w:noWrap/>
            <w:vAlign w:val="bottom"/>
            <w:hideMark/>
          </w:tcPr>
          <w:p w14:paraId="4B5C3C2A"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 </w:t>
            </w:r>
          </w:p>
        </w:tc>
        <w:tc>
          <w:tcPr>
            <w:tcW w:w="605" w:type="pct"/>
            <w:tcBorders>
              <w:top w:val="nil"/>
              <w:left w:val="nil"/>
              <w:bottom w:val="nil"/>
              <w:right w:val="nil"/>
            </w:tcBorders>
            <w:shd w:val="clear" w:color="000000" w:fill="FFFFFF"/>
            <w:noWrap/>
            <w:vAlign w:val="bottom"/>
            <w:hideMark/>
          </w:tcPr>
          <w:p w14:paraId="2C7D0388"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 </w:t>
            </w:r>
          </w:p>
        </w:tc>
      </w:tr>
      <w:tr w:rsidR="000D74B9" w:rsidRPr="00C26A0A" w14:paraId="7E914D36" w14:textId="77777777" w:rsidTr="00037B09">
        <w:trPr>
          <w:trHeight w:hRule="exact" w:val="227"/>
        </w:trPr>
        <w:tc>
          <w:tcPr>
            <w:tcW w:w="235" w:type="pct"/>
            <w:tcBorders>
              <w:top w:val="nil"/>
              <w:left w:val="nil"/>
              <w:bottom w:val="nil"/>
              <w:right w:val="nil"/>
            </w:tcBorders>
            <w:shd w:val="clear" w:color="000000" w:fill="FFFFFF"/>
            <w:noWrap/>
            <w:vAlign w:val="bottom"/>
            <w:hideMark/>
          </w:tcPr>
          <w:p w14:paraId="583E0F9B" w14:textId="77777777" w:rsidR="000D74B9" w:rsidRPr="00C26A0A" w:rsidRDefault="000D74B9" w:rsidP="00466B4C">
            <w:pPr>
              <w:spacing w:after="0"/>
              <w:rPr>
                <w:rFonts w:eastAsia="Times New Roman" w:cs="Times New Roman"/>
                <w:b/>
                <w:bCs/>
                <w:color w:val="000000"/>
                <w:sz w:val="20"/>
                <w:szCs w:val="20"/>
                <w:lang w:val="en-US" w:eastAsia="fi-FI"/>
              </w:rPr>
            </w:pPr>
            <w:r w:rsidRPr="00C26A0A">
              <w:rPr>
                <w:rFonts w:eastAsia="Times New Roman" w:cs="Times New Roman"/>
                <w:b/>
                <w:bCs/>
                <w:color w:val="000000"/>
                <w:sz w:val="20"/>
                <w:szCs w:val="20"/>
                <w:lang w:val="en-US" w:eastAsia="fi-FI"/>
              </w:rPr>
              <w:t> </w:t>
            </w:r>
          </w:p>
        </w:tc>
        <w:tc>
          <w:tcPr>
            <w:tcW w:w="743" w:type="pct"/>
            <w:tcBorders>
              <w:top w:val="nil"/>
              <w:left w:val="nil"/>
              <w:bottom w:val="nil"/>
              <w:right w:val="nil"/>
            </w:tcBorders>
            <w:shd w:val="clear" w:color="000000" w:fill="FFFFFF"/>
            <w:noWrap/>
            <w:vAlign w:val="bottom"/>
            <w:hideMark/>
          </w:tcPr>
          <w:p w14:paraId="5FE98AF8" w14:textId="77777777" w:rsidR="000D74B9" w:rsidRPr="00C26A0A" w:rsidRDefault="000D74B9" w:rsidP="00466B4C">
            <w:pPr>
              <w:spacing w:after="0"/>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cg16684184</w:t>
            </w:r>
          </w:p>
        </w:tc>
        <w:tc>
          <w:tcPr>
            <w:tcW w:w="445" w:type="pct"/>
            <w:tcBorders>
              <w:top w:val="nil"/>
              <w:left w:val="nil"/>
              <w:bottom w:val="nil"/>
              <w:right w:val="nil"/>
            </w:tcBorders>
            <w:shd w:val="clear" w:color="000000" w:fill="FFFFFF"/>
            <w:noWrap/>
            <w:vAlign w:val="bottom"/>
            <w:hideMark/>
          </w:tcPr>
          <w:p w14:paraId="1D8527E2"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4.438</w:t>
            </w:r>
          </w:p>
        </w:tc>
        <w:tc>
          <w:tcPr>
            <w:tcW w:w="381" w:type="pct"/>
            <w:tcBorders>
              <w:top w:val="nil"/>
              <w:left w:val="nil"/>
              <w:bottom w:val="nil"/>
              <w:right w:val="nil"/>
            </w:tcBorders>
            <w:shd w:val="clear" w:color="000000" w:fill="FFFFFF"/>
            <w:noWrap/>
            <w:vAlign w:val="bottom"/>
            <w:hideMark/>
          </w:tcPr>
          <w:p w14:paraId="1857D023"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0.444</w:t>
            </w:r>
          </w:p>
        </w:tc>
        <w:tc>
          <w:tcPr>
            <w:tcW w:w="560" w:type="pct"/>
            <w:tcBorders>
              <w:top w:val="nil"/>
              <w:left w:val="nil"/>
              <w:bottom w:val="nil"/>
              <w:right w:val="nil"/>
            </w:tcBorders>
            <w:shd w:val="clear" w:color="000000" w:fill="FFFFFF"/>
            <w:noWrap/>
            <w:vAlign w:val="bottom"/>
            <w:hideMark/>
          </w:tcPr>
          <w:p w14:paraId="7BD889AE"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6.77*10</w:t>
            </w:r>
            <w:r w:rsidRPr="00C26A0A">
              <w:rPr>
                <w:rFonts w:eastAsia="Times New Roman" w:cs="Times New Roman"/>
                <w:color w:val="000000"/>
                <w:sz w:val="20"/>
                <w:szCs w:val="20"/>
                <w:vertAlign w:val="superscript"/>
                <w:lang w:val="en-US" w:eastAsia="fi-FI"/>
              </w:rPr>
              <w:t>-22</w:t>
            </w:r>
          </w:p>
        </w:tc>
        <w:tc>
          <w:tcPr>
            <w:tcW w:w="318" w:type="pct"/>
            <w:tcBorders>
              <w:top w:val="nil"/>
              <w:left w:val="nil"/>
              <w:bottom w:val="nil"/>
              <w:right w:val="nil"/>
            </w:tcBorders>
            <w:shd w:val="clear" w:color="000000" w:fill="FFFFFF"/>
            <w:noWrap/>
            <w:vAlign w:val="bottom"/>
            <w:hideMark/>
          </w:tcPr>
          <w:p w14:paraId="3D26D68A"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chr5</w:t>
            </w:r>
          </w:p>
        </w:tc>
        <w:tc>
          <w:tcPr>
            <w:tcW w:w="683" w:type="pct"/>
            <w:tcBorders>
              <w:top w:val="nil"/>
              <w:left w:val="nil"/>
              <w:bottom w:val="nil"/>
              <w:right w:val="nil"/>
            </w:tcBorders>
            <w:shd w:val="clear" w:color="000000" w:fill="FFFFFF"/>
            <w:noWrap/>
            <w:vAlign w:val="bottom"/>
            <w:hideMark/>
          </w:tcPr>
          <w:p w14:paraId="16014F91"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135415129</w:t>
            </w:r>
          </w:p>
        </w:tc>
        <w:tc>
          <w:tcPr>
            <w:tcW w:w="452" w:type="pct"/>
            <w:tcBorders>
              <w:top w:val="nil"/>
              <w:left w:val="nil"/>
              <w:bottom w:val="nil"/>
              <w:right w:val="nil"/>
            </w:tcBorders>
            <w:shd w:val="clear" w:color="000000" w:fill="FFFFFF"/>
            <w:noWrap/>
            <w:vAlign w:val="bottom"/>
            <w:hideMark/>
          </w:tcPr>
          <w:p w14:paraId="4B562293"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w:t>
            </w:r>
          </w:p>
        </w:tc>
        <w:tc>
          <w:tcPr>
            <w:tcW w:w="579" w:type="pct"/>
            <w:tcBorders>
              <w:top w:val="nil"/>
              <w:left w:val="nil"/>
              <w:bottom w:val="nil"/>
              <w:right w:val="nil"/>
            </w:tcBorders>
            <w:shd w:val="clear" w:color="000000" w:fill="FFFFFF"/>
            <w:noWrap/>
            <w:vAlign w:val="bottom"/>
            <w:hideMark/>
          </w:tcPr>
          <w:p w14:paraId="42794462"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 </w:t>
            </w:r>
          </w:p>
        </w:tc>
        <w:tc>
          <w:tcPr>
            <w:tcW w:w="605" w:type="pct"/>
            <w:tcBorders>
              <w:top w:val="nil"/>
              <w:left w:val="nil"/>
              <w:bottom w:val="nil"/>
              <w:right w:val="nil"/>
            </w:tcBorders>
            <w:shd w:val="clear" w:color="000000" w:fill="FFFFFF"/>
            <w:noWrap/>
            <w:vAlign w:val="bottom"/>
            <w:hideMark/>
          </w:tcPr>
          <w:p w14:paraId="41413B6B"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 </w:t>
            </w:r>
          </w:p>
        </w:tc>
      </w:tr>
      <w:tr w:rsidR="000D74B9" w:rsidRPr="00C26A0A" w14:paraId="2E67E282" w14:textId="77777777" w:rsidTr="00037B09">
        <w:trPr>
          <w:trHeight w:hRule="exact" w:val="227"/>
        </w:trPr>
        <w:tc>
          <w:tcPr>
            <w:tcW w:w="235" w:type="pct"/>
            <w:tcBorders>
              <w:top w:val="nil"/>
              <w:left w:val="nil"/>
              <w:bottom w:val="single" w:sz="8" w:space="0" w:color="auto"/>
              <w:right w:val="nil"/>
            </w:tcBorders>
            <w:shd w:val="clear" w:color="000000" w:fill="FFFFFF"/>
            <w:noWrap/>
            <w:vAlign w:val="bottom"/>
            <w:hideMark/>
          </w:tcPr>
          <w:p w14:paraId="274C0C8D" w14:textId="77777777" w:rsidR="000D74B9" w:rsidRPr="00C26A0A" w:rsidRDefault="000D74B9" w:rsidP="00466B4C">
            <w:pPr>
              <w:spacing w:after="0"/>
              <w:rPr>
                <w:rFonts w:eastAsia="Times New Roman" w:cs="Times New Roman"/>
                <w:b/>
                <w:bCs/>
                <w:color w:val="000000"/>
                <w:sz w:val="20"/>
                <w:szCs w:val="20"/>
                <w:lang w:val="en-US" w:eastAsia="fi-FI"/>
              </w:rPr>
            </w:pPr>
            <w:r w:rsidRPr="00C26A0A">
              <w:rPr>
                <w:rFonts w:eastAsia="Times New Roman" w:cs="Times New Roman"/>
                <w:b/>
                <w:bCs/>
                <w:color w:val="000000"/>
                <w:sz w:val="20"/>
                <w:szCs w:val="20"/>
                <w:lang w:val="en-US" w:eastAsia="fi-FI"/>
              </w:rPr>
              <w:t> </w:t>
            </w:r>
          </w:p>
        </w:tc>
        <w:tc>
          <w:tcPr>
            <w:tcW w:w="743" w:type="pct"/>
            <w:tcBorders>
              <w:top w:val="nil"/>
              <w:left w:val="nil"/>
              <w:bottom w:val="single" w:sz="8" w:space="0" w:color="auto"/>
              <w:right w:val="nil"/>
            </w:tcBorders>
            <w:shd w:val="clear" w:color="000000" w:fill="FFFFFF"/>
            <w:noWrap/>
            <w:vAlign w:val="bottom"/>
            <w:hideMark/>
          </w:tcPr>
          <w:p w14:paraId="2B8A417C" w14:textId="77777777" w:rsidR="000D74B9" w:rsidRPr="00C26A0A" w:rsidRDefault="000D74B9" w:rsidP="00466B4C">
            <w:pPr>
              <w:spacing w:after="0"/>
              <w:rPr>
                <w:rFonts w:eastAsia="Times New Roman" w:cs="Times New Roman"/>
                <w:i/>
                <w:iCs/>
                <w:color w:val="000000"/>
                <w:sz w:val="20"/>
                <w:szCs w:val="20"/>
                <w:lang w:val="en-US" w:eastAsia="fi-FI"/>
              </w:rPr>
            </w:pPr>
            <w:r w:rsidRPr="00C26A0A">
              <w:rPr>
                <w:rFonts w:eastAsia="Times New Roman" w:cs="Times New Roman"/>
                <w:i/>
                <w:iCs/>
                <w:color w:val="000000"/>
                <w:sz w:val="20"/>
                <w:szCs w:val="20"/>
                <w:lang w:val="en-US" w:eastAsia="fi-FI"/>
              </w:rPr>
              <w:t>cg19031085</w:t>
            </w:r>
          </w:p>
        </w:tc>
        <w:tc>
          <w:tcPr>
            <w:tcW w:w="445" w:type="pct"/>
            <w:tcBorders>
              <w:top w:val="nil"/>
              <w:left w:val="nil"/>
              <w:bottom w:val="single" w:sz="8" w:space="0" w:color="auto"/>
              <w:right w:val="nil"/>
            </w:tcBorders>
            <w:shd w:val="clear" w:color="000000" w:fill="FFFFFF"/>
            <w:noWrap/>
            <w:vAlign w:val="bottom"/>
            <w:hideMark/>
          </w:tcPr>
          <w:p w14:paraId="71FEF7BA"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-2.235</w:t>
            </w:r>
          </w:p>
        </w:tc>
        <w:tc>
          <w:tcPr>
            <w:tcW w:w="381" w:type="pct"/>
            <w:tcBorders>
              <w:top w:val="nil"/>
              <w:left w:val="nil"/>
              <w:bottom w:val="single" w:sz="8" w:space="0" w:color="auto"/>
              <w:right w:val="nil"/>
            </w:tcBorders>
            <w:shd w:val="clear" w:color="000000" w:fill="FFFFFF"/>
            <w:noWrap/>
            <w:vAlign w:val="bottom"/>
            <w:hideMark/>
          </w:tcPr>
          <w:p w14:paraId="5D7297ED"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0.303</w:t>
            </w:r>
          </w:p>
        </w:tc>
        <w:tc>
          <w:tcPr>
            <w:tcW w:w="560" w:type="pct"/>
            <w:tcBorders>
              <w:top w:val="nil"/>
              <w:left w:val="nil"/>
              <w:bottom w:val="single" w:sz="8" w:space="0" w:color="auto"/>
              <w:right w:val="nil"/>
            </w:tcBorders>
            <w:shd w:val="clear" w:color="000000" w:fill="FFFFFF"/>
            <w:noWrap/>
            <w:vAlign w:val="bottom"/>
            <w:hideMark/>
          </w:tcPr>
          <w:p w14:paraId="103B3498"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5.53*10</w:t>
            </w:r>
            <w:r w:rsidRPr="00C26A0A">
              <w:rPr>
                <w:rFonts w:eastAsia="Times New Roman" w:cs="Times New Roman"/>
                <w:color w:val="000000"/>
                <w:sz w:val="20"/>
                <w:szCs w:val="20"/>
                <w:vertAlign w:val="superscript"/>
                <w:lang w:val="en-US" w:eastAsia="fi-FI"/>
              </w:rPr>
              <w:t>-13</w:t>
            </w:r>
          </w:p>
        </w:tc>
        <w:tc>
          <w:tcPr>
            <w:tcW w:w="318" w:type="pct"/>
            <w:tcBorders>
              <w:top w:val="nil"/>
              <w:left w:val="nil"/>
              <w:bottom w:val="single" w:sz="8" w:space="0" w:color="auto"/>
              <w:right w:val="nil"/>
            </w:tcBorders>
            <w:shd w:val="clear" w:color="000000" w:fill="FFFFFF"/>
            <w:noWrap/>
            <w:vAlign w:val="bottom"/>
            <w:hideMark/>
          </w:tcPr>
          <w:p w14:paraId="4A5D685C"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chr5</w:t>
            </w:r>
          </w:p>
        </w:tc>
        <w:tc>
          <w:tcPr>
            <w:tcW w:w="683" w:type="pct"/>
            <w:tcBorders>
              <w:top w:val="nil"/>
              <w:left w:val="nil"/>
              <w:bottom w:val="single" w:sz="8" w:space="0" w:color="auto"/>
              <w:right w:val="nil"/>
            </w:tcBorders>
            <w:shd w:val="clear" w:color="000000" w:fill="FFFFFF"/>
            <w:noWrap/>
            <w:vAlign w:val="bottom"/>
            <w:hideMark/>
          </w:tcPr>
          <w:p w14:paraId="7C7973A6"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135228288</w:t>
            </w:r>
          </w:p>
        </w:tc>
        <w:tc>
          <w:tcPr>
            <w:tcW w:w="452" w:type="pct"/>
            <w:tcBorders>
              <w:top w:val="nil"/>
              <w:left w:val="nil"/>
              <w:bottom w:val="single" w:sz="8" w:space="0" w:color="auto"/>
              <w:right w:val="nil"/>
            </w:tcBorders>
            <w:shd w:val="clear" w:color="000000" w:fill="FFFFFF"/>
            <w:noWrap/>
            <w:vAlign w:val="bottom"/>
            <w:hideMark/>
          </w:tcPr>
          <w:p w14:paraId="5A56AC87"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w:t>
            </w:r>
          </w:p>
        </w:tc>
        <w:tc>
          <w:tcPr>
            <w:tcW w:w="579" w:type="pct"/>
            <w:tcBorders>
              <w:top w:val="nil"/>
              <w:left w:val="nil"/>
              <w:bottom w:val="single" w:sz="8" w:space="0" w:color="auto"/>
              <w:right w:val="nil"/>
            </w:tcBorders>
            <w:shd w:val="clear" w:color="000000" w:fill="FFFFFF"/>
            <w:noWrap/>
            <w:vAlign w:val="bottom"/>
            <w:hideMark/>
          </w:tcPr>
          <w:p w14:paraId="4A258F62"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IL9</w:t>
            </w:r>
          </w:p>
        </w:tc>
        <w:tc>
          <w:tcPr>
            <w:tcW w:w="605" w:type="pct"/>
            <w:tcBorders>
              <w:top w:val="nil"/>
              <w:left w:val="nil"/>
              <w:bottom w:val="single" w:sz="8" w:space="0" w:color="auto"/>
              <w:right w:val="nil"/>
            </w:tcBorders>
            <w:shd w:val="clear" w:color="000000" w:fill="FFFFFF"/>
            <w:noWrap/>
            <w:vAlign w:val="bottom"/>
            <w:hideMark/>
          </w:tcPr>
          <w:p w14:paraId="1DFA825D" w14:textId="77777777" w:rsidR="000D74B9" w:rsidRPr="00C26A0A" w:rsidRDefault="000D74B9" w:rsidP="00466B4C">
            <w:pPr>
              <w:spacing w:after="0"/>
              <w:jc w:val="center"/>
              <w:rPr>
                <w:rFonts w:eastAsia="Times New Roman" w:cs="Times New Roman"/>
                <w:color w:val="000000"/>
                <w:sz w:val="20"/>
                <w:szCs w:val="20"/>
                <w:lang w:val="en-US" w:eastAsia="fi-FI"/>
              </w:rPr>
            </w:pPr>
            <w:r w:rsidRPr="00C26A0A">
              <w:rPr>
                <w:rFonts w:eastAsia="Times New Roman" w:cs="Times New Roman"/>
                <w:color w:val="000000"/>
                <w:sz w:val="20"/>
                <w:szCs w:val="20"/>
                <w:lang w:val="en-US" w:eastAsia="fi-FI"/>
              </w:rPr>
              <w:t>Body</w:t>
            </w:r>
          </w:p>
        </w:tc>
      </w:tr>
    </w:tbl>
    <w:p w14:paraId="62695BF5" w14:textId="77777777" w:rsidR="000D74B9" w:rsidRDefault="000D74B9" w:rsidP="00FE2B19">
      <w:pPr>
        <w:rPr>
          <w:rStyle w:val="Heading3Char"/>
          <w:lang w:val="en-US"/>
        </w:rPr>
      </w:pPr>
    </w:p>
    <w:p w14:paraId="7EF9B1D2" w14:textId="77777777" w:rsidR="000D74B9" w:rsidRDefault="000D74B9" w:rsidP="00FE2B19">
      <w:pPr>
        <w:rPr>
          <w:rStyle w:val="Heading3Char"/>
        </w:rPr>
      </w:pPr>
    </w:p>
    <w:p w14:paraId="4C27D41A" w14:textId="77777777" w:rsidR="000D74B9" w:rsidRDefault="000D74B9">
      <w:pPr>
        <w:spacing w:line="259" w:lineRule="auto"/>
        <w:rPr>
          <w:rStyle w:val="Heading3Char"/>
          <w:lang w:val="en-US"/>
        </w:rPr>
      </w:pPr>
      <w:r>
        <w:rPr>
          <w:rStyle w:val="Heading3Char"/>
          <w:lang w:val="en-US"/>
        </w:rPr>
        <w:br w:type="page"/>
      </w:r>
    </w:p>
    <w:p w14:paraId="2F00CB61" w14:textId="3BEF5438" w:rsidR="000D74B9" w:rsidRDefault="00AF12CF" w:rsidP="006D76B5">
      <w:pPr>
        <w:jc w:val="both"/>
        <w:rPr>
          <w:lang w:val="en-US"/>
        </w:rPr>
      </w:pPr>
      <w:bookmarkStart w:id="17" w:name="_Toc63340234"/>
      <w:bookmarkStart w:id="18" w:name="_Toc66267461"/>
      <w:r w:rsidRPr="00AF12CF">
        <w:rPr>
          <w:rStyle w:val="Heading3Char"/>
          <w:lang w:val="en-US"/>
        </w:rPr>
        <w:t>Additional file 1:</w:t>
      </w:r>
      <w:r w:rsidR="000D74B9" w:rsidRPr="007D57B3">
        <w:rPr>
          <w:rStyle w:val="Heading3Char"/>
          <w:lang w:val="en-US"/>
        </w:rPr>
        <w:t xml:space="preserve"> Table </w:t>
      </w:r>
      <w:r>
        <w:rPr>
          <w:rStyle w:val="Heading3Char"/>
          <w:lang w:val="en-US"/>
        </w:rPr>
        <w:t>S</w:t>
      </w:r>
      <w:r w:rsidR="000D74B9" w:rsidRPr="007D57B3">
        <w:rPr>
          <w:rStyle w:val="Heading3Char"/>
          <w:lang w:val="en-US"/>
        </w:rPr>
        <w:t>2</w:t>
      </w:r>
      <w:bookmarkEnd w:id="17"/>
      <w:bookmarkEnd w:id="18"/>
      <w:r w:rsidR="000D74B9" w:rsidRPr="00F0712B">
        <w:rPr>
          <w:bCs/>
          <w:lang w:val="en-US"/>
        </w:rPr>
        <w:t>.</w:t>
      </w:r>
      <w:r w:rsidR="000D74B9">
        <w:rPr>
          <w:rStyle w:val="Heading3Char"/>
          <w:lang w:val="en-US"/>
        </w:rPr>
        <w:t xml:space="preserve"> </w:t>
      </w:r>
      <w:r w:rsidR="000D74B9" w:rsidRPr="001506EF">
        <w:rPr>
          <w:lang w:val="en-US"/>
        </w:rPr>
        <w:t xml:space="preserve">Spearman </w:t>
      </w:r>
      <w:r w:rsidR="000D74B9">
        <w:rPr>
          <w:lang w:val="en-US"/>
        </w:rPr>
        <w:t>r</w:t>
      </w:r>
      <w:r w:rsidR="000D74B9" w:rsidRPr="001506EF">
        <w:rPr>
          <w:lang w:val="en-US"/>
        </w:rPr>
        <w:t>ank order correlation between nc886-3p, -5p</w:t>
      </w:r>
      <w:r w:rsidR="000D74B9">
        <w:rPr>
          <w:lang w:val="en-US"/>
        </w:rPr>
        <w:t>,</w:t>
      </w:r>
      <w:r w:rsidR="000D74B9" w:rsidRPr="001506EF">
        <w:rPr>
          <w:lang w:val="en-US"/>
        </w:rPr>
        <w:t xml:space="preserve"> and -102nt levels in blood and serum samples in the</w:t>
      </w:r>
      <w:r w:rsidR="000D74B9">
        <w:rPr>
          <w:lang w:val="en-US"/>
        </w:rPr>
        <w:t xml:space="preserve"> (A)</w:t>
      </w:r>
      <w:r w:rsidR="000D74B9" w:rsidRPr="001506EF">
        <w:rPr>
          <w:lang w:val="en-US"/>
        </w:rPr>
        <w:t xml:space="preserve"> Young Finns Study</w:t>
      </w:r>
      <w:r w:rsidR="000D74B9">
        <w:rPr>
          <w:lang w:val="en-US"/>
        </w:rPr>
        <w:t xml:space="preserve"> and in (B) the iPSC model.</w:t>
      </w:r>
    </w:p>
    <w:p w14:paraId="4C870B39" w14:textId="77777777" w:rsidR="000D74B9" w:rsidRPr="006000A5" w:rsidRDefault="000D74B9" w:rsidP="006000A5">
      <w:pPr>
        <w:pStyle w:val="ListParagraph"/>
        <w:numPr>
          <w:ilvl w:val="0"/>
          <w:numId w:val="2"/>
        </w:numPr>
        <w:jc w:val="both"/>
        <w:rPr>
          <w:b/>
          <w:bCs/>
          <w:lang w:val="en-US"/>
        </w:rPr>
      </w:pPr>
      <w:r>
        <w:rPr>
          <w:b/>
          <w:bCs/>
          <w:lang w:val="en-US"/>
        </w:rPr>
        <w:t>the</w:t>
      </w:r>
      <w:r w:rsidRPr="006000A5">
        <w:rPr>
          <w:b/>
          <w:bCs/>
          <w:lang w:val="en-US"/>
        </w:rPr>
        <w:t xml:space="preserve"> YFS</w:t>
      </w:r>
    </w:p>
    <w:tbl>
      <w:tblPr>
        <w:tblW w:w="5000" w:type="pct"/>
        <w:tblLayout w:type="fixed"/>
        <w:tblCellMar>
          <w:left w:w="0" w:type="dxa"/>
          <w:right w:w="0" w:type="dxa"/>
        </w:tblCellMar>
        <w:tblLook w:val="04A0" w:firstRow="1" w:lastRow="0" w:firstColumn="1" w:lastColumn="0" w:noHBand="0" w:noVBand="1"/>
      </w:tblPr>
      <w:tblGrid>
        <w:gridCol w:w="279"/>
        <w:gridCol w:w="605"/>
        <w:gridCol w:w="814"/>
        <w:gridCol w:w="875"/>
        <w:gridCol w:w="875"/>
        <w:gridCol w:w="876"/>
        <w:gridCol w:w="876"/>
        <w:gridCol w:w="876"/>
        <w:gridCol w:w="876"/>
        <w:gridCol w:w="881"/>
        <w:gridCol w:w="876"/>
        <w:gridCol w:w="876"/>
        <w:gridCol w:w="876"/>
      </w:tblGrid>
      <w:tr w:rsidR="000D74B9" w:rsidRPr="00B938ED" w14:paraId="46B1FE47" w14:textId="77777777" w:rsidTr="00477CF8">
        <w:trPr>
          <w:trHeight w:hRule="exact" w:val="284"/>
        </w:trPr>
        <w:tc>
          <w:tcPr>
            <w:tcW w:w="279" w:type="dxa"/>
            <w:vMerge w:val="restart"/>
            <w:tcBorders>
              <w:top w:val="single" w:sz="4" w:space="0" w:color="152935"/>
              <w:left w:val="single" w:sz="4" w:space="0" w:color="152935"/>
              <w:bottom w:val="single" w:sz="4" w:space="0" w:color="152935"/>
              <w:right w:val="single" w:sz="4" w:space="0" w:color="152935"/>
            </w:tcBorders>
            <w:shd w:val="clear" w:color="000000" w:fill="FFFFFF"/>
            <w:textDirection w:val="btLr"/>
            <w:hideMark/>
          </w:tcPr>
          <w:p w14:paraId="73C67261" w14:textId="77777777" w:rsidR="000D74B9" w:rsidRPr="00B938ED" w:rsidRDefault="000D74B9" w:rsidP="00247FE9">
            <w:pPr>
              <w:spacing w:after="0"/>
              <w:jc w:val="center"/>
              <w:rPr>
                <w:rFonts w:eastAsia="Times New Roman" w:cs="Times New Roman"/>
                <w:sz w:val="20"/>
                <w:szCs w:val="20"/>
                <w:lang w:val="en-US" w:eastAsia="fi-FI"/>
              </w:rPr>
            </w:pPr>
            <w:r w:rsidRPr="00B938ED">
              <w:rPr>
                <w:rFonts w:eastAsia="Times New Roman" w:cs="Times New Roman"/>
                <w:sz w:val="20"/>
                <w:szCs w:val="20"/>
                <w:lang w:val="en-US" w:eastAsia="fi-FI"/>
              </w:rPr>
              <w:t>Serum</w:t>
            </w:r>
          </w:p>
        </w:tc>
        <w:tc>
          <w:tcPr>
            <w:tcW w:w="605" w:type="dxa"/>
            <w:vMerge w:val="restart"/>
            <w:tcBorders>
              <w:top w:val="single" w:sz="4" w:space="0" w:color="152935"/>
              <w:left w:val="single" w:sz="4" w:space="0" w:color="152935"/>
              <w:bottom w:val="single" w:sz="4" w:space="0" w:color="152935"/>
              <w:right w:val="single" w:sz="4" w:space="0" w:color="152935"/>
            </w:tcBorders>
            <w:shd w:val="clear" w:color="000000" w:fill="FFFFFF"/>
            <w:textDirection w:val="btLr"/>
            <w:vAlign w:val="center"/>
            <w:hideMark/>
          </w:tcPr>
          <w:p w14:paraId="1F1EE9ED" w14:textId="77777777" w:rsidR="000D74B9" w:rsidRPr="00B938ED" w:rsidRDefault="000D74B9" w:rsidP="00247FE9">
            <w:pPr>
              <w:spacing w:after="0"/>
              <w:ind w:left="113" w:right="113"/>
              <w:jc w:val="center"/>
              <w:rPr>
                <w:rFonts w:eastAsia="Times New Roman" w:cs="Times New Roman"/>
                <w:sz w:val="20"/>
                <w:szCs w:val="20"/>
                <w:lang w:val="en-US" w:eastAsia="fi-FI"/>
              </w:rPr>
            </w:pPr>
            <w:r w:rsidRPr="00B938ED">
              <w:rPr>
                <w:rFonts w:eastAsia="Times New Roman" w:cs="Times New Roman"/>
                <w:sz w:val="20"/>
                <w:szCs w:val="20"/>
                <w:lang w:val="en-US" w:eastAsia="fi-FI"/>
              </w:rPr>
              <w:t>nc886-5p</w:t>
            </w:r>
          </w:p>
        </w:tc>
        <w:tc>
          <w:tcPr>
            <w:tcW w:w="814" w:type="dxa"/>
            <w:tcBorders>
              <w:top w:val="single" w:sz="4" w:space="0" w:color="152935"/>
              <w:left w:val="nil"/>
              <w:bottom w:val="single" w:sz="4" w:space="0" w:color="152935"/>
              <w:right w:val="nil"/>
            </w:tcBorders>
            <w:shd w:val="clear" w:color="000000" w:fill="FFFFFF"/>
            <w:hideMark/>
          </w:tcPr>
          <w:p w14:paraId="0000F827" w14:textId="77777777" w:rsidR="000D74B9" w:rsidRPr="00B938ED" w:rsidRDefault="000D74B9" w:rsidP="00247FE9">
            <w:pPr>
              <w:spacing w:after="0"/>
              <w:rPr>
                <w:rFonts w:eastAsia="Times New Roman" w:cs="Times New Roman"/>
                <w:sz w:val="20"/>
                <w:szCs w:val="20"/>
                <w:lang w:val="en-US" w:eastAsia="fi-FI"/>
              </w:rPr>
            </w:pPr>
            <w:r w:rsidRPr="00B938ED">
              <w:rPr>
                <w:rFonts w:eastAsia="Times New Roman" w:cs="Times New Roman"/>
                <w:sz w:val="20"/>
                <w:szCs w:val="20"/>
                <w:lang w:val="en-US" w:eastAsia="fi-FI"/>
              </w:rPr>
              <w:t xml:space="preserve"> ρ</w:t>
            </w:r>
          </w:p>
        </w:tc>
        <w:tc>
          <w:tcPr>
            <w:tcW w:w="875" w:type="dxa"/>
            <w:tcBorders>
              <w:top w:val="single" w:sz="4" w:space="0" w:color="152935"/>
              <w:left w:val="single" w:sz="4" w:space="0" w:color="152935"/>
              <w:bottom w:val="dotted" w:sz="4" w:space="0" w:color="152935"/>
              <w:right w:val="single" w:sz="4" w:space="0" w:color="152935"/>
            </w:tcBorders>
            <w:shd w:val="clear" w:color="000000" w:fill="FFFFFF"/>
            <w:noWrap/>
            <w:vAlign w:val="center"/>
            <w:hideMark/>
          </w:tcPr>
          <w:p w14:paraId="403C957C"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1,000</w:t>
            </w:r>
          </w:p>
        </w:tc>
        <w:tc>
          <w:tcPr>
            <w:tcW w:w="875" w:type="dxa"/>
            <w:tcBorders>
              <w:top w:val="nil"/>
              <w:left w:val="nil"/>
              <w:bottom w:val="nil"/>
              <w:right w:val="nil"/>
            </w:tcBorders>
            <w:shd w:val="clear" w:color="000000" w:fill="FFFFFF"/>
            <w:noWrap/>
            <w:vAlign w:val="center"/>
            <w:hideMark/>
          </w:tcPr>
          <w:p w14:paraId="6F3F7B0E"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 </w:t>
            </w:r>
          </w:p>
        </w:tc>
        <w:tc>
          <w:tcPr>
            <w:tcW w:w="876" w:type="dxa"/>
            <w:tcBorders>
              <w:top w:val="nil"/>
              <w:left w:val="nil"/>
              <w:bottom w:val="nil"/>
              <w:right w:val="nil"/>
            </w:tcBorders>
            <w:shd w:val="clear" w:color="000000" w:fill="FFFFFF"/>
            <w:noWrap/>
            <w:vAlign w:val="center"/>
            <w:hideMark/>
          </w:tcPr>
          <w:p w14:paraId="7160BAF3"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 </w:t>
            </w:r>
          </w:p>
        </w:tc>
        <w:tc>
          <w:tcPr>
            <w:tcW w:w="876" w:type="dxa"/>
            <w:tcBorders>
              <w:top w:val="nil"/>
              <w:left w:val="nil"/>
              <w:bottom w:val="nil"/>
              <w:right w:val="nil"/>
            </w:tcBorders>
            <w:shd w:val="clear" w:color="000000" w:fill="FFFFFF"/>
            <w:noWrap/>
            <w:vAlign w:val="center"/>
            <w:hideMark/>
          </w:tcPr>
          <w:p w14:paraId="26F0E7A7"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 </w:t>
            </w:r>
          </w:p>
        </w:tc>
        <w:tc>
          <w:tcPr>
            <w:tcW w:w="876" w:type="dxa"/>
            <w:tcBorders>
              <w:top w:val="nil"/>
              <w:left w:val="nil"/>
              <w:bottom w:val="nil"/>
              <w:right w:val="nil"/>
            </w:tcBorders>
            <w:shd w:val="clear" w:color="000000" w:fill="FFFFFF"/>
            <w:noWrap/>
            <w:vAlign w:val="center"/>
            <w:hideMark/>
          </w:tcPr>
          <w:p w14:paraId="02F3B063"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 </w:t>
            </w:r>
          </w:p>
        </w:tc>
        <w:tc>
          <w:tcPr>
            <w:tcW w:w="876" w:type="dxa"/>
            <w:tcBorders>
              <w:top w:val="nil"/>
              <w:left w:val="nil"/>
              <w:bottom w:val="nil"/>
              <w:right w:val="nil"/>
            </w:tcBorders>
            <w:shd w:val="clear" w:color="000000" w:fill="FFFFFF"/>
            <w:noWrap/>
            <w:vAlign w:val="center"/>
            <w:hideMark/>
          </w:tcPr>
          <w:p w14:paraId="59C27AB7"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 </w:t>
            </w:r>
          </w:p>
        </w:tc>
        <w:tc>
          <w:tcPr>
            <w:tcW w:w="881" w:type="dxa"/>
            <w:tcBorders>
              <w:top w:val="nil"/>
              <w:left w:val="nil"/>
              <w:bottom w:val="nil"/>
              <w:right w:val="nil"/>
            </w:tcBorders>
            <w:shd w:val="clear" w:color="000000" w:fill="FFFFFF"/>
            <w:noWrap/>
            <w:vAlign w:val="center"/>
            <w:hideMark/>
          </w:tcPr>
          <w:p w14:paraId="14EA9388"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 </w:t>
            </w:r>
          </w:p>
        </w:tc>
        <w:tc>
          <w:tcPr>
            <w:tcW w:w="876" w:type="dxa"/>
            <w:tcBorders>
              <w:top w:val="nil"/>
              <w:left w:val="nil"/>
              <w:bottom w:val="nil"/>
              <w:right w:val="nil"/>
            </w:tcBorders>
            <w:shd w:val="clear" w:color="000000" w:fill="FFFFFF"/>
            <w:noWrap/>
            <w:vAlign w:val="center"/>
            <w:hideMark/>
          </w:tcPr>
          <w:p w14:paraId="062A72BF"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 </w:t>
            </w:r>
          </w:p>
        </w:tc>
        <w:tc>
          <w:tcPr>
            <w:tcW w:w="876" w:type="dxa"/>
            <w:tcBorders>
              <w:top w:val="nil"/>
              <w:left w:val="nil"/>
              <w:bottom w:val="nil"/>
              <w:right w:val="nil"/>
            </w:tcBorders>
            <w:shd w:val="clear" w:color="000000" w:fill="FFFFFF"/>
            <w:noWrap/>
            <w:vAlign w:val="center"/>
            <w:hideMark/>
          </w:tcPr>
          <w:p w14:paraId="2580AE8E"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 </w:t>
            </w:r>
          </w:p>
        </w:tc>
        <w:tc>
          <w:tcPr>
            <w:tcW w:w="876" w:type="dxa"/>
            <w:tcBorders>
              <w:top w:val="nil"/>
              <w:left w:val="nil"/>
              <w:bottom w:val="nil"/>
              <w:right w:val="nil"/>
            </w:tcBorders>
            <w:shd w:val="clear" w:color="000000" w:fill="FFFFFF"/>
            <w:noWrap/>
            <w:vAlign w:val="center"/>
            <w:hideMark/>
          </w:tcPr>
          <w:p w14:paraId="54B534A8"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 </w:t>
            </w:r>
          </w:p>
        </w:tc>
      </w:tr>
      <w:tr w:rsidR="000D74B9" w:rsidRPr="00B938ED" w14:paraId="570A7A22" w14:textId="77777777" w:rsidTr="00477CF8">
        <w:trPr>
          <w:trHeight w:hRule="exact" w:val="284"/>
        </w:trPr>
        <w:tc>
          <w:tcPr>
            <w:tcW w:w="279" w:type="dxa"/>
            <w:vMerge/>
            <w:tcBorders>
              <w:top w:val="single" w:sz="4" w:space="0" w:color="152935"/>
              <w:left w:val="single" w:sz="4" w:space="0" w:color="152935"/>
              <w:bottom w:val="single" w:sz="4" w:space="0" w:color="152935"/>
              <w:right w:val="single" w:sz="4" w:space="0" w:color="152935"/>
            </w:tcBorders>
            <w:hideMark/>
          </w:tcPr>
          <w:p w14:paraId="3574BD30" w14:textId="77777777" w:rsidR="000D74B9" w:rsidRPr="00B938ED" w:rsidRDefault="000D74B9" w:rsidP="00247FE9">
            <w:pPr>
              <w:spacing w:after="0"/>
              <w:jc w:val="center"/>
              <w:rPr>
                <w:rFonts w:eastAsia="Times New Roman" w:cs="Times New Roman"/>
                <w:sz w:val="20"/>
                <w:szCs w:val="20"/>
                <w:lang w:val="en-US" w:eastAsia="fi-FI"/>
              </w:rPr>
            </w:pPr>
          </w:p>
        </w:tc>
        <w:tc>
          <w:tcPr>
            <w:tcW w:w="605" w:type="dxa"/>
            <w:vMerge/>
            <w:tcBorders>
              <w:top w:val="single" w:sz="4" w:space="0" w:color="152935"/>
              <w:left w:val="single" w:sz="4" w:space="0" w:color="152935"/>
              <w:bottom w:val="single" w:sz="4" w:space="0" w:color="152935"/>
              <w:right w:val="single" w:sz="4" w:space="0" w:color="152935"/>
            </w:tcBorders>
            <w:textDirection w:val="btLr"/>
            <w:vAlign w:val="center"/>
            <w:hideMark/>
          </w:tcPr>
          <w:p w14:paraId="5A8ABAA5" w14:textId="77777777" w:rsidR="000D74B9" w:rsidRPr="00B938ED" w:rsidRDefault="000D74B9" w:rsidP="00247FE9">
            <w:pPr>
              <w:spacing w:after="0"/>
              <w:ind w:left="113" w:right="113"/>
              <w:jc w:val="center"/>
              <w:rPr>
                <w:rFonts w:eastAsia="Times New Roman" w:cs="Times New Roman"/>
                <w:sz w:val="20"/>
                <w:szCs w:val="20"/>
                <w:lang w:val="en-US" w:eastAsia="fi-FI"/>
              </w:rPr>
            </w:pPr>
          </w:p>
        </w:tc>
        <w:tc>
          <w:tcPr>
            <w:tcW w:w="814" w:type="dxa"/>
            <w:tcBorders>
              <w:top w:val="nil"/>
              <w:left w:val="nil"/>
              <w:bottom w:val="single" w:sz="4" w:space="0" w:color="152935"/>
              <w:right w:val="nil"/>
            </w:tcBorders>
            <w:shd w:val="clear" w:color="000000" w:fill="FFFFFF"/>
            <w:hideMark/>
          </w:tcPr>
          <w:p w14:paraId="17272E7A" w14:textId="77777777" w:rsidR="000D74B9" w:rsidRPr="00B938ED" w:rsidRDefault="000D74B9" w:rsidP="00247FE9">
            <w:pPr>
              <w:spacing w:after="0"/>
              <w:rPr>
                <w:rFonts w:eastAsia="Times New Roman" w:cs="Times New Roman"/>
                <w:sz w:val="20"/>
                <w:szCs w:val="20"/>
                <w:lang w:val="en-US" w:eastAsia="fi-FI"/>
              </w:rPr>
            </w:pPr>
            <w:r w:rsidRPr="00B938ED">
              <w:rPr>
                <w:rFonts w:eastAsia="Times New Roman" w:cs="Times New Roman"/>
                <w:sz w:val="20"/>
                <w:szCs w:val="20"/>
                <w:lang w:val="en-US" w:eastAsia="fi-FI"/>
              </w:rPr>
              <w:t xml:space="preserve"> p-value</w:t>
            </w:r>
          </w:p>
        </w:tc>
        <w:tc>
          <w:tcPr>
            <w:tcW w:w="875" w:type="dxa"/>
            <w:tcBorders>
              <w:top w:val="nil"/>
              <w:left w:val="single" w:sz="4" w:space="0" w:color="152935"/>
              <w:bottom w:val="dotted" w:sz="4" w:space="0" w:color="152935"/>
              <w:right w:val="single" w:sz="4" w:space="0" w:color="152935"/>
            </w:tcBorders>
            <w:shd w:val="clear" w:color="000000" w:fill="FFFFFF"/>
            <w:noWrap/>
            <w:vAlign w:val="center"/>
            <w:hideMark/>
          </w:tcPr>
          <w:p w14:paraId="552EAC53"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 </w:t>
            </w:r>
          </w:p>
        </w:tc>
        <w:tc>
          <w:tcPr>
            <w:tcW w:w="875" w:type="dxa"/>
            <w:tcBorders>
              <w:top w:val="nil"/>
              <w:left w:val="nil"/>
              <w:bottom w:val="nil"/>
              <w:right w:val="nil"/>
            </w:tcBorders>
            <w:shd w:val="clear" w:color="000000" w:fill="FFFFFF"/>
            <w:noWrap/>
            <w:vAlign w:val="center"/>
            <w:hideMark/>
          </w:tcPr>
          <w:p w14:paraId="7A95DA38"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 </w:t>
            </w:r>
          </w:p>
        </w:tc>
        <w:tc>
          <w:tcPr>
            <w:tcW w:w="876" w:type="dxa"/>
            <w:tcBorders>
              <w:top w:val="nil"/>
              <w:left w:val="nil"/>
              <w:bottom w:val="nil"/>
              <w:right w:val="nil"/>
            </w:tcBorders>
            <w:shd w:val="clear" w:color="000000" w:fill="FFFFFF"/>
            <w:noWrap/>
            <w:vAlign w:val="center"/>
            <w:hideMark/>
          </w:tcPr>
          <w:p w14:paraId="61E19007"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 </w:t>
            </w:r>
          </w:p>
        </w:tc>
        <w:tc>
          <w:tcPr>
            <w:tcW w:w="876" w:type="dxa"/>
            <w:tcBorders>
              <w:top w:val="nil"/>
              <w:left w:val="nil"/>
              <w:bottom w:val="nil"/>
              <w:right w:val="nil"/>
            </w:tcBorders>
            <w:shd w:val="clear" w:color="000000" w:fill="FFFFFF"/>
            <w:noWrap/>
            <w:vAlign w:val="center"/>
            <w:hideMark/>
          </w:tcPr>
          <w:p w14:paraId="255F35C9"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 </w:t>
            </w:r>
          </w:p>
        </w:tc>
        <w:tc>
          <w:tcPr>
            <w:tcW w:w="876" w:type="dxa"/>
            <w:tcBorders>
              <w:top w:val="nil"/>
              <w:left w:val="nil"/>
              <w:bottom w:val="nil"/>
              <w:right w:val="nil"/>
            </w:tcBorders>
            <w:shd w:val="clear" w:color="000000" w:fill="FFFFFF"/>
            <w:noWrap/>
            <w:vAlign w:val="center"/>
            <w:hideMark/>
          </w:tcPr>
          <w:p w14:paraId="509F204F"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 </w:t>
            </w:r>
          </w:p>
        </w:tc>
        <w:tc>
          <w:tcPr>
            <w:tcW w:w="876" w:type="dxa"/>
            <w:tcBorders>
              <w:top w:val="nil"/>
              <w:left w:val="nil"/>
              <w:bottom w:val="nil"/>
              <w:right w:val="nil"/>
            </w:tcBorders>
            <w:shd w:val="clear" w:color="000000" w:fill="FFFFFF"/>
            <w:noWrap/>
            <w:vAlign w:val="center"/>
            <w:hideMark/>
          </w:tcPr>
          <w:p w14:paraId="03A74AB3"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 </w:t>
            </w:r>
          </w:p>
        </w:tc>
        <w:tc>
          <w:tcPr>
            <w:tcW w:w="881" w:type="dxa"/>
            <w:tcBorders>
              <w:top w:val="nil"/>
              <w:left w:val="nil"/>
              <w:bottom w:val="nil"/>
              <w:right w:val="nil"/>
            </w:tcBorders>
            <w:shd w:val="clear" w:color="000000" w:fill="FFFFFF"/>
            <w:noWrap/>
            <w:vAlign w:val="center"/>
            <w:hideMark/>
          </w:tcPr>
          <w:p w14:paraId="43E959E4"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 </w:t>
            </w:r>
          </w:p>
        </w:tc>
        <w:tc>
          <w:tcPr>
            <w:tcW w:w="876" w:type="dxa"/>
            <w:tcBorders>
              <w:top w:val="nil"/>
              <w:left w:val="nil"/>
              <w:bottom w:val="nil"/>
              <w:right w:val="nil"/>
            </w:tcBorders>
            <w:shd w:val="clear" w:color="000000" w:fill="FFFFFF"/>
            <w:noWrap/>
            <w:vAlign w:val="center"/>
            <w:hideMark/>
          </w:tcPr>
          <w:p w14:paraId="6A2A67C0"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 </w:t>
            </w:r>
          </w:p>
        </w:tc>
        <w:tc>
          <w:tcPr>
            <w:tcW w:w="876" w:type="dxa"/>
            <w:tcBorders>
              <w:top w:val="nil"/>
              <w:left w:val="nil"/>
              <w:bottom w:val="nil"/>
              <w:right w:val="nil"/>
            </w:tcBorders>
            <w:shd w:val="clear" w:color="000000" w:fill="FFFFFF"/>
            <w:noWrap/>
            <w:vAlign w:val="center"/>
            <w:hideMark/>
          </w:tcPr>
          <w:p w14:paraId="77DB2E7A"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 </w:t>
            </w:r>
          </w:p>
        </w:tc>
        <w:tc>
          <w:tcPr>
            <w:tcW w:w="876" w:type="dxa"/>
            <w:tcBorders>
              <w:top w:val="nil"/>
              <w:left w:val="nil"/>
              <w:bottom w:val="nil"/>
              <w:right w:val="nil"/>
            </w:tcBorders>
            <w:shd w:val="clear" w:color="000000" w:fill="FFFFFF"/>
            <w:noWrap/>
            <w:vAlign w:val="center"/>
            <w:hideMark/>
          </w:tcPr>
          <w:p w14:paraId="2E92F695"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 </w:t>
            </w:r>
          </w:p>
        </w:tc>
      </w:tr>
      <w:tr w:rsidR="000D74B9" w:rsidRPr="00B938ED" w14:paraId="18FD2453" w14:textId="77777777" w:rsidTr="00477CF8">
        <w:trPr>
          <w:trHeight w:hRule="exact" w:val="284"/>
        </w:trPr>
        <w:tc>
          <w:tcPr>
            <w:tcW w:w="279" w:type="dxa"/>
            <w:vMerge/>
            <w:tcBorders>
              <w:top w:val="single" w:sz="4" w:space="0" w:color="152935"/>
              <w:left w:val="single" w:sz="4" w:space="0" w:color="152935"/>
              <w:bottom w:val="single" w:sz="4" w:space="0" w:color="152935"/>
              <w:right w:val="single" w:sz="4" w:space="0" w:color="152935"/>
            </w:tcBorders>
            <w:hideMark/>
          </w:tcPr>
          <w:p w14:paraId="47FC598C" w14:textId="77777777" w:rsidR="000D74B9" w:rsidRPr="00B938ED" w:rsidRDefault="000D74B9" w:rsidP="00247FE9">
            <w:pPr>
              <w:spacing w:after="0"/>
              <w:jc w:val="center"/>
              <w:rPr>
                <w:rFonts w:eastAsia="Times New Roman" w:cs="Times New Roman"/>
                <w:sz w:val="20"/>
                <w:szCs w:val="20"/>
                <w:lang w:val="en-US" w:eastAsia="fi-FI"/>
              </w:rPr>
            </w:pPr>
          </w:p>
        </w:tc>
        <w:tc>
          <w:tcPr>
            <w:tcW w:w="605" w:type="dxa"/>
            <w:vMerge/>
            <w:tcBorders>
              <w:top w:val="single" w:sz="4" w:space="0" w:color="152935"/>
              <w:left w:val="single" w:sz="4" w:space="0" w:color="152935"/>
              <w:bottom w:val="single" w:sz="4" w:space="0" w:color="152935"/>
              <w:right w:val="single" w:sz="4" w:space="0" w:color="152935"/>
            </w:tcBorders>
            <w:textDirection w:val="btLr"/>
            <w:vAlign w:val="center"/>
            <w:hideMark/>
          </w:tcPr>
          <w:p w14:paraId="3704189E" w14:textId="77777777" w:rsidR="000D74B9" w:rsidRPr="00B938ED" w:rsidRDefault="000D74B9" w:rsidP="00247FE9">
            <w:pPr>
              <w:spacing w:after="0"/>
              <w:ind w:left="113" w:right="113"/>
              <w:jc w:val="center"/>
              <w:rPr>
                <w:rFonts w:eastAsia="Times New Roman" w:cs="Times New Roman"/>
                <w:sz w:val="20"/>
                <w:szCs w:val="20"/>
                <w:lang w:val="en-US" w:eastAsia="fi-FI"/>
              </w:rPr>
            </w:pPr>
          </w:p>
        </w:tc>
        <w:tc>
          <w:tcPr>
            <w:tcW w:w="814" w:type="dxa"/>
            <w:tcBorders>
              <w:top w:val="nil"/>
              <w:left w:val="nil"/>
              <w:bottom w:val="single" w:sz="4" w:space="0" w:color="152935"/>
              <w:right w:val="nil"/>
            </w:tcBorders>
            <w:shd w:val="clear" w:color="000000" w:fill="FFFFFF"/>
            <w:hideMark/>
          </w:tcPr>
          <w:p w14:paraId="33312730" w14:textId="77777777" w:rsidR="000D74B9" w:rsidRPr="00B938ED" w:rsidRDefault="000D74B9" w:rsidP="00247FE9">
            <w:pPr>
              <w:spacing w:after="0"/>
              <w:rPr>
                <w:rFonts w:eastAsia="Times New Roman" w:cs="Times New Roman"/>
                <w:sz w:val="20"/>
                <w:szCs w:val="20"/>
                <w:lang w:val="en-US" w:eastAsia="fi-FI"/>
              </w:rPr>
            </w:pPr>
            <w:r w:rsidRPr="00B938ED">
              <w:rPr>
                <w:rFonts w:eastAsia="Times New Roman" w:cs="Times New Roman"/>
                <w:sz w:val="20"/>
                <w:szCs w:val="20"/>
                <w:lang w:val="en-US" w:eastAsia="fi-FI"/>
              </w:rPr>
              <w:t xml:space="preserve"> n</w:t>
            </w:r>
          </w:p>
        </w:tc>
        <w:tc>
          <w:tcPr>
            <w:tcW w:w="875" w:type="dxa"/>
            <w:tcBorders>
              <w:top w:val="nil"/>
              <w:left w:val="single" w:sz="4" w:space="0" w:color="152935"/>
              <w:bottom w:val="single" w:sz="4" w:space="0" w:color="152935"/>
              <w:right w:val="single" w:sz="4" w:space="0" w:color="152935"/>
            </w:tcBorders>
            <w:shd w:val="clear" w:color="000000" w:fill="FFFFFF"/>
            <w:noWrap/>
            <w:vAlign w:val="center"/>
            <w:hideMark/>
          </w:tcPr>
          <w:p w14:paraId="7FB92258"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59</w:t>
            </w:r>
          </w:p>
        </w:tc>
        <w:tc>
          <w:tcPr>
            <w:tcW w:w="875" w:type="dxa"/>
            <w:tcBorders>
              <w:top w:val="nil"/>
              <w:left w:val="nil"/>
              <w:bottom w:val="nil"/>
              <w:right w:val="nil"/>
            </w:tcBorders>
            <w:shd w:val="clear" w:color="000000" w:fill="FFFFFF"/>
            <w:noWrap/>
            <w:vAlign w:val="center"/>
            <w:hideMark/>
          </w:tcPr>
          <w:p w14:paraId="7C6775DD"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 </w:t>
            </w:r>
          </w:p>
        </w:tc>
        <w:tc>
          <w:tcPr>
            <w:tcW w:w="876" w:type="dxa"/>
            <w:tcBorders>
              <w:top w:val="nil"/>
              <w:left w:val="nil"/>
              <w:bottom w:val="nil"/>
              <w:right w:val="nil"/>
            </w:tcBorders>
            <w:shd w:val="clear" w:color="000000" w:fill="FFFFFF"/>
            <w:noWrap/>
            <w:vAlign w:val="center"/>
            <w:hideMark/>
          </w:tcPr>
          <w:p w14:paraId="28218EB5"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 </w:t>
            </w:r>
          </w:p>
        </w:tc>
        <w:tc>
          <w:tcPr>
            <w:tcW w:w="876" w:type="dxa"/>
            <w:tcBorders>
              <w:top w:val="nil"/>
              <w:left w:val="nil"/>
              <w:bottom w:val="nil"/>
              <w:right w:val="nil"/>
            </w:tcBorders>
            <w:shd w:val="clear" w:color="000000" w:fill="FFFFFF"/>
            <w:noWrap/>
            <w:vAlign w:val="center"/>
            <w:hideMark/>
          </w:tcPr>
          <w:p w14:paraId="2A6C6D21"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 </w:t>
            </w:r>
          </w:p>
        </w:tc>
        <w:tc>
          <w:tcPr>
            <w:tcW w:w="876" w:type="dxa"/>
            <w:tcBorders>
              <w:top w:val="nil"/>
              <w:left w:val="nil"/>
              <w:bottom w:val="nil"/>
              <w:right w:val="nil"/>
            </w:tcBorders>
            <w:shd w:val="clear" w:color="000000" w:fill="FFFFFF"/>
            <w:noWrap/>
            <w:vAlign w:val="center"/>
            <w:hideMark/>
          </w:tcPr>
          <w:p w14:paraId="1CA34762"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 </w:t>
            </w:r>
          </w:p>
        </w:tc>
        <w:tc>
          <w:tcPr>
            <w:tcW w:w="876" w:type="dxa"/>
            <w:tcBorders>
              <w:top w:val="nil"/>
              <w:left w:val="nil"/>
              <w:bottom w:val="nil"/>
              <w:right w:val="nil"/>
            </w:tcBorders>
            <w:shd w:val="clear" w:color="000000" w:fill="FFFFFF"/>
            <w:noWrap/>
            <w:vAlign w:val="center"/>
            <w:hideMark/>
          </w:tcPr>
          <w:p w14:paraId="3EF63D83"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 </w:t>
            </w:r>
          </w:p>
        </w:tc>
        <w:tc>
          <w:tcPr>
            <w:tcW w:w="881" w:type="dxa"/>
            <w:tcBorders>
              <w:top w:val="nil"/>
              <w:left w:val="nil"/>
              <w:bottom w:val="nil"/>
              <w:right w:val="nil"/>
            </w:tcBorders>
            <w:shd w:val="clear" w:color="000000" w:fill="FFFFFF"/>
            <w:noWrap/>
            <w:vAlign w:val="center"/>
            <w:hideMark/>
          </w:tcPr>
          <w:p w14:paraId="07A2AC4D"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 </w:t>
            </w:r>
          </w:p>
        </w:tc>
        <w:tc>
          <w:tcPr>
            <w:tcW w:w="876" w:type="dxa"/>
            <w:tcBorders>
              <w:top w:val="nil"/>
              <w:left w:val="nil"/>
              <w:bottom w:val="nil"/>
              <w:right w:val="nil"/>
            </w:tcBorders>
            <w:shd w:val="clear" w:color="000000" w:fill="FFFFFF"/>
            <w:noWrap/>
            <w:vAlign w:val="center"/>
            <w:hideMark/>
          </w:tcPr>
          <w:p w14:paraId="06B8B40F"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 </w:t>
            </w:r>
          </w:p>
        </w:tc>
        <w:tc>
          <w:tcPr>
            <w:tcW w:w="876" w:type="dxa"/>
            <w:tcBorders>
              <w:top w:val="nil"/>
              <w:left w:val="nil"/>
              <w:bottom w:val="nil"/>
              <w:right w:val="nil"/>
            </w:tcBorders>
            <w:shd w:val="clear" w:color="000000" w:fill="FFFFFF"/>
            <w:noWrap/>
            <w:vAlign w:val="center"/>
            <w:hideMark/>
          </w:tcPr>
          <w:p w14:paraId="76E04BC2"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 </w:t>
            </w:r>
          </w:p>
        </w:tc>
        <w:tc>
          <w:tcPr>
            <w:tcW w:w="876" w:type="dxa"/>
            <w:tcBorders>
              <w:top w:val="nil"/>
              <w:left w:val="nil"/>
              <w:bottom w:val="nil"/>
              <w:right w:val="nil"/>
            </w:tcBorders>
            <w:shd w:val="clear" w:color="000000" w:fill="FFFFFF"/>
            <w:noWrap/>
            <w:vAlign w:val="center"/>
            <w:hideMark/>
          </w:tcPr>
          <w:p w14:paraId="15C7470B"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 </w:t>
            </w:r>
          </w:p>
        </w:tc>
      </w:tr>
      <w:tr w:rsidR="000D74B9" w:rsidRPr="00B938ED" w14:paraId="623508FB" w14:textId="77777777" w:rsidTr="00477CF8">
        <w:trPr>
          <w:trHeight w:hRule="exact" w:val="284"/>
        </w:trPr>
        <w:tc>
          <w:tcPr>
            <w:tcW w:w="279" w:type="dxa"/>
            <w:vMerge/>
            <w:tcBorders>
              <w:top w:val="single" w:sz="4" w:space="0" w:color="152935"/>
              <w:left w:val="single" w:sz="4" w:space="0" w:color="152935"/>
              <w:bottom w:val="single" w:sz="4" w:space="0" w:color="152935"/>
              <w:right w:val="single" w:sz="4" w:space="0" w:color="152935"/>
            </w:tcBorders>
            <w:hideMark/>
          </w:tcPr>
          <w:p w14:paraId="426747E3" w14:textId="77777777" w:rsidR="000D74B9" w:rsidRPr="00B938ED" w:rsidRDefault="000D74B9" w:rsidP="00247FE9">
            <w:pPr>
              <w:spacing w:after="0"/>
              <w:jc w:val="center"/>
              <w:rPr>
                <w:rFonts w:eastAsia="Times New Roman" w:cs="Times New Roman"/>
                <w:sz w:val="20"/>
                <w:szCs w:val="20"/>
                <w:lang w:val="en-US" w:eastAsia="fi-FI"/>
              </w:rPr>
            </w:pPr>
          </w:p>
        </w:tc>
        <w:tc>
          <w:tcPr>
            <w:tcW w:w="605" w:type="dxa"/>
            <w:vMerge w:val="restart"/>
            <w:tcBorders>
              <w:top w:val="nil"/>
              <w:left w:val="single" w:sz="4" w:space="0" w:color="152935"/>
              <w:bottom w:val="single" w:sz="4" w:space="0" w:color="152935"/>
              <w:right w:val="single" w:sz="4" w:space="0" w:color="152935"/>
            </w:tcBorders>
            <w:shd w:val="clear" w:color="000000" w:fill="FFFFFF"/>
            <w:textDirection w:val="btLr"/>
            <w:vAlign w:val="center"/>
            <w:hideMark/>
          </w:tcPr>
          <w:p w14:paraId="0F3DB11A" w14:textId="77777777" w:rsidR="000D74B9" w:rsidRPr="00B938ED" w:rsidRDefault="000D74B9" w:rsidP="00247FE9">
            <w:pPr>
              <w:spacing w:after="0"/>
              <w:ind w:left="113" w:right="113"/>
              <w:jc w:val="center"/>
              <w:rPr>
                <w:rFonts w:eastAsia="Times New Roman" w:cs="Times New Roman"/>
                <w:sz w:val="20"/>
                <w:szCs w:val="20"/>
                <w:lang w:val="en-US" w:eastAsia="fi-FI"/>
              </w:rPr>
            </w:pPr>
            <w:r w:rsidRPr="00B938ED">
              <w:rPr>
                <w:rFonts w:eastAsia="Times New Roman" w:cs="Times New Roman"/>
                <w:sz w:val="20"/>
                <w:szCs w:val="20"/>
                <w:lang w:val="en-US" w:eastAsia="fi-FI"/>
              </w:rPr>
              <w:t>nc886-3p</w:t>
            </w:r>
          </w:p>
        </w:tc>
        <w:tc>
          <w:tcPr>
            <w:tcW w:w="814" w:type="dxa"/>
            <w:tcBorders>
              <w:top w:val="nil"/>
              <w:left w:val="nil"/>
              <w:bottom w:val="single" w:sz="4" w:space="0" w:color="152935"/>
              <w:right w:val="nil"/>
            </w:tcBorders>
            <w:shd w:val="clear" w:color="000000" w:fill="FFFFFF"/>
            <w:hideMark/>
          </w:tcPr>
          <w:p w14:paraId="4CBFD98F" w14:textId="77777777" w:rsidR="000D74B9" w:rsidRPr="00B938ED" w:rsidRDefault="000D74B9" w:rsidP="00247FE9">
            <w:pPr>
              <w:spacing w:after="0"/>
              <w:rPr>
                <w:rFonts w:eastAsia="Times New Roman" w:cs="Times New Roman"/>
                <w:sz w:val="20"/>
                <w:szCs w:val="20"/>
                <w:lang w:val="en-US" w:eastAsia="fi-FI"/>
              </w:rPr>
            </w:pPr>
            <w:r w:rsidRPr="00B938ED">
              <w:rPr>
                <w:rFonts w:eastAsia="Times New Roman" w:cs="Times New Roman"/>
                <w:sz w:val="20"/>
                <w:szCs w:val="20"/>
                <w:lang w:val="en-US" w:eastAsia="fi-FI"/>
              </w:rPr>
              <w:t xml:space="preserve"> ρ</w:t>
            </w:r>
          </w:p>
        </w:tc>
        <w:tc>
          <w:tcPr>
            <w:tcW w:w="875" w:type="dxa"/>
            <w:tcBorders>
              <w:top w:val="nil"/>
              <w:left w:val="single" w:sz="4" w:space="0" w:color="152935"/>
              <w:bottom w:val="dotted" w:sz="4" w:space="0" w:color="152935"/>
              <w:right w:val="single" w:sz="4" w:space="0" w:color="152935"/>
            </w:tcBorders>
            <w:shd w:val="clear" w:color="000000" w:fill="FFFFFF"/>
            <w:noWrap/>
            <w:vAlign w:val="center"/>
            <w:hideMark/>
          </w:tcPr>
          <w:p w14:paraId="770A15BE" w14:textId="77777777" w:rsidR="000D74B9" w:rsidRPr="00B938ED" w:rsidRDefault="000D74B9" w:rsidP="00247FE9">
            <w:pPr>
              <w:spacing w:after="0"/>
              <w:jc w:val="center"/>
              <w:rPr>
                <w:rFonts w:eastAsia="Times New Roman" w:cs="Times New Roman"/>
                <w:b/>
                <w:bCs/>
                <w:color w:val="010205"/>
                <w:sz w:val="20"/>
                <w:szCs w:val="20"/>
                <w:lang w:val="en-US" w:eastAsia="fi-FI"/>
              </w:rPr>
            </w:pPr>
            <w:r w:rsidRPr="00B938ED">
              <w:rPr>
                <w:rFonts w:eastAsia="Times New Roman" w:cs="Times New Roman"/>
                <w:b/>
                <w:bCs/>
                <w:color w:val="010205"/>
                <w:sz w:val="20"/>
                <w:szCs w:val="20"/>
                <w:lang w:val="en-US" w:eastAsia="fi-FI"/>
              </w:rPr>
              <w:t>0</w:t>
            </w:r>
            <w:r>
              <w:rPr>
                <w:rFonts w:eastAsia="Times New Roman" w:cs="Times New Roman"/>
                <w:b/>
                <w:bCs/>
                <w:color w:val="010205"/>
                <w:sz w:val="20"/>
                <w:szCs w:val="20"/>
                <w:lang w:val="en-US" w:eastAsia="fi-FI"/>
              </w:rPr>
              <w:t>.</w:t>
            </w:r>
            <w:r w:rsidRPr="00B938ED">
              <w:rPr>
                <w:rFonts w:eastAsia="Times New Roman" w:cs="Times New Roman"/>
                <w:b/>
                <w:bCs/>
                <w:color w:val="010205"/>
                <w:sz w:val="20"/>
                <w:szCs w:val="20"/>
                <w:lang w:val="en-US" w:eastAsia="fi-FI"/>
              </w:rPr>
              <w:t>636</w:t>
            </w:r>
          </w:p>
        </w:tc>
        <w:tc>
          <w:tcPr>
            <w:tcW w:w="875" w:type="dxa"/>
            <w:tcBorders>
              <w:top w:val="single" w:sz="4" w:space="0" w:color="152935"/>
              <w:left w:val="nil"/>
              <w:bottom w:val="dotted" w:sz="4" w:space="0" w:color="152935"/>
              <w:right w:val="single" w:sz="4" w:space="0" w:color="152935"/>
            </w:tcBorders>
            <w:shd w:val="clear" w:color="000000" w:fill="FFFFFF"/>
            <w:noWrap/>
            <w:vAlign w:val="center"/>
            <w:hideMark/>
          </w:tcPr>
          <w:p w14:paraId="58F10F36"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1,000</w:t>
            </w:r>
          </w:p>
        </w:tc>
        <w:tc>
          <w:tcPr>
            <w:tcW w:w="876" w:type="dxa"/>
            <w:tcBorders>
              <w:top w:val="nil"/>
              <w:left w:val="nil"/>
              <w:bottom w:val="nil"/>
              <w:right w:val="nil"/>
            </w:tcBorders>
            <w:shd w:val="clear" w:color="000000" w:fill="FFFFFF"/>
            <w:noWrap/>
            <w:vAlign w:val="center"/>
            <w:hideMark/>
          </w:tcPr>
          <w:p w14:paraId="32E167C1"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 </w:t>
            </w:r>
          </w:p>
        </w:tc>
        <w:tc>
          <w:tcPr>
            <w:tcW w:w="876" w:type="dxa"/>
            <w:tcBorders>
              <w:top w:val="nil"/>
              <w:left w:val="nil"/>
              <w:bottom w:val="nil"/>
              <w:right w:val="nil"/>
            </w:tcBorders>
            <w:shd w:val="clear" w:color="000000" w:fill="FFFFFF"/>
            <w:noWrap/>
            <w:vAlign w:val="center"/>
            <w:hideMark/>
          </w:tcPr>
          <w:p w14:paraId="0C56287D"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 </w:t>
            </w:r>
          </w:p>
        </w:tc>
        <w:tc>
          <w:tcPr>
            <w:tcW w:w="876" w:type="dxa"/>
            <w:tcBorders>
              <w:top w:val="nil"/>
              <w:left w:val="nil"/>
              <w:bottom w:val="nil"/>
              <w:right w:val="nil"/>
            </w:tcBorders>
            <w:shd w:val="clear" w:color="000000" w:fill="FFFFFF"/>
            <w:noWrap/>
            <w:vAlign w:val="center"/>
            <w:hideMark/>
          </w:tcPr>
          <w:p w14:paraId="605C00ED"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 </w:t>
            </w:r>
          </w:p>
        </w:tc>
        <w:tc>
          <w:tcPr>
            <w:tcW w:w="876" w:type="dxa"/>
            <w:tcBorders>
              <w:top w:val="nil"/>
              <w:left w:val="nil"/>
              <w:bottom w:val="nil"/>
              <w:right w:val="nil"/>
            </w:tcBorders>
            <w:shd w:val="clear" w:color="000000" w:fill="FFFFFF"/>
            <w:noWrap/>
            <w:vAlign w:val="center"/>
            <w:hideMark/>
          </w:tcPr>
          <w:p w14:paraId="449C62CF"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 </w:t>
            </w:r>
          </w:p>
        </w:tc>
        <w:tc>
          <w:tcPr>
            <w:tcW w:w="881" w:type="dxa"/>
            <w:tcBorders>
              <w:top w:val="nil"/>
              <w:left w:val="nil"/>
              <w:bottom w:val="nil"/>
              <w:right w:val="nil"/>
            </w:tcBorders>
            <w:shd w:val="clear" w:color="000000" w:fill="FFFFFF"/>
            <w:noWrap/>
            <w:vAlign w:val="center"/>
            <w:hideMark/>
          </w:tcPr>
          <w:p w14:paraId="3E876974"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 </w:t>
            </w:r>
          </w:p>
        </w:tc>
        <w:tc>
          <w:tcPr>
            <w:tcW w:w="876" w:type="dxa"/>
            <w:tcBorders>
              <w:top w:val="nil"/>
              <w:left w:val="nil"/>
              <w:bottom w:val="nil"/>
              <w:right w:val="nil"/>
            </w:tcBorders>
            <w:shd w:val="clear" w:color="000000" w:fill="FFFFFF"/>
            <w:noWrap/>
            <w:vAlign w:val="center"/>
            <w:hideMark/>
          </w:tcPr>
          <w:p w14:paraId="6BE56134"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 </w:t>
            </w:r>
          </w:p>
        </w:tc>
        <w:tc>
          <w:tcPr>
            <w:tcW w:w="876" w:type="dxa"/>
            <w:tcBorders>
              <w:top w:val="nil"/>
              <w:left w:val="nil"/>
              <w:bottom w:val="nil"/>
              <w:right w:val="nil"/>
            </w:tcBorders>
            <w:shd w:val="clear" w:color="000000" w:fill="FFFFFF"/>
            <w:noWrap/>
            <w:vAlign w:val="center"/>
            <w:hideMark/>
          </w:tcPr>
          <w:p w14:paraId="59CEEE77"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 </w:t>
            </w:r>
          </w:p>
        </w:tc>
        <w:tc>
          <w:tcPr>
            <w:tcW w:w="876" w:type="dxa"/>
            <w:tcBorders>
              <w:top w:val="nil"/>
              <w:left w:val="nil"/>
              <w:bottom w:val="nil"/>
              <w:right w:val="nil"/>
            </w:tcBorders>
            <w:shd w:val="clear" w:color="000000" w:fill="FFFFFF"/>
            <w:noWrap/>
            <w:vAlign w:val="center"/>
            <w:hideMark/>
          </w:tcPr>
          <w:p w14:paraId="729F3EB1"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 </w:t>
            </w:r>
          </w:p>
        </w:tc>
      </w:tr>
      <w:tr w:rsidR="000D74B9" w:rsidRPr="00B938ED" w14:paraId="7B9D83D4" w14:textId="77777777" w:rsidTr="00477CF8">
        <w:trPr>
          <w:trHeight w:hRule="exact" w:val="284"/>
        </w:trPr>
        <w:tc>
          <w:tcPr>
            <w:tcW w:w="279" w:type="dxa"/>
            <w:vMerge/>
            <w:tcBorders>
              <w:top w:val="single" w:sz="4" w:space="0" w:color="152935"/>
              <w:left w:val="single" w:sz="4" w:space="0" w:color="152935"/>
              <w:bottom w:val="single" w:sz="4" w:space="0" w:color="152935"/>
              <w:right w:val="single" w:sz="4" w:space="0" w:color="152935"/>
            </w:tcBorders>
            <w:hideMark/>
          </w:tcPr>
          <w:p w14:paraId="27A6689E" w14:textId="77777777" w:rsidR="000D74B9" w:rsidRPr="00B938ED" w:rsidRDefault="000D74B9" w:rsidP="00247FE9">
            <w:pPr>
              <w:spacing w:after="0"/>
              <w:jc w:val="center"/>
              <w:rPr>
                <w:rFonts w:eastAsia="Times New Roman" w:cs="Times New Roman"/>
                <w:sz w:val="20"/>
                <w:szCs w:val="20"/>
                <w:lang w:val="en-US" w:eastAsia="fi-FI"/>
              </w:rPr>
            </w:pPr>
          </w:p>
        </w:tc>
        <w:tc>
          <w:tcPr>
            <w:tcW w:w="605" w:type="dxa"/>
            <w:vMerge/>
            <w:tcBorders>
              <w:top w:val="nil"/>
              <w:left w:val="single" w:sz="4" w:space="0" w:color="152935"/>
              <w:bottom w:val="single" w:sz="4" w:space="0" w:color="152935"/>
              <w:right w:val="single" w:sz="4" w:space="0" w:color="152935"/>
            </w:tcBorders>
            <w:textDirection w:val="btLr"/>
            <w:vAlign w:val="center"/>
            <w:hideMark/>
          </w:tcPr>
          <w:p w14:paraId="36082A4C" w14:textId="77777777" w:rsidR="000D74B9" w:rsidRPr="00B938ED" w:rsidRDefault="000D74B9" w:rsidP="00247FE9">
            <w:pPr>
              <w:spacing w:after="0"/>
              <w:ind w:left="113" w:right="113"/>
              <w:jc w:val="center"/>
              <w:rPr>
                <w:rFonts w:eastAsia="Times New Roman" w:cs="Times New Roman"/>
                <w:sz w:val="20"/>
                <w:szCs w:val="20"/>
                <w:lang w:val="en-US" w:eastAsia="fi-FI"/>
              </w:rPr>
            </w:pPr>
          </w:p>
        </w:tc>
        <w:tc>
          <w:tcPr>
            <w:tcW w:w="814" w:type="dxa"/>
            <w:tcBorders>
              <w:top w:val="nil"/>
              <w:left w:val="nil"/>
              <w:bottom w:val="single" w:sz="4" w:space="0" w:color="152935"/>
              <w:right w:val="nil"/>
            </w:tcBorders>
            <w:shd w:val="clear" w:color="000000" w:fill="FFFFFF"/>
            <w:hideMark/>
          </w:tcPr>
          <w:p w14:paraId="724B8896" w14:textId="77777777" w:rsidR="000D74B9" w:rsidRPr="00B938ED" w:rsidRDefault="000D74B9" w:rsidP="00247FE9">
            <w:pPr>
              <w:spacing w:after="0"/>
              <w:rPr>
                <w:rFonts w:eastAsia="Times New Roman" w:cs="Times New Roman"/>
                <w:sz w:val="20"/>
                <w:szCs w:val="20"/>
                <w:lang w:val="en-US" w:eastAsia="fi-FI"/>
              </w:rPr>
            </w:pPr>
            <w:r w:rsidRPr="00B938ED">
              <w:rPr>
                <w:rFonts w:eastAsia="Times New Roman" w:cs="Times New Roman"/>
                <w:sz w:val="20"/>
                <w:szCs w:val="20"/>
                <w:lang w:val="en-US" w:eastAsia="fi-FI"/>
              </w:rPr>
              <w:t xml:space="preserve"> p-value</w:t>
            </w:r>
          </w:p>
        </w:tc>
        <w:tc>
          <w:tcPr>
            <w:tcW w:w="875" w:type="dxa"/>
            <w:tcBorders>
              <w:top w:val="nil"/>
              <w:left w:val="single" w:sz="4" w:space="0" w:color="152935"/>
              <w:bottom w:val="dotted" w:sz="4" w:space="0" w:color="152935"/>
              <w:right w:val="single" w:sz="4" w:space="0" w:color="152935"/>
            </w:tcBorders>
            <w:shd w:val="clear" w:color="000000" w:fill="FFFFFF"/>
            <w:noWrap/>
            <w:vAlign w:val="center"/>
            <w:hideMark/>
          </w:tcPr>
          <w:p w14:paraId="56C3E0AC" w14:textId="77777777" w:rsidR="000D74B9" w:rsidRPr="00B938ED" w:rsidRDefault="000D74B9" w:rsidP="00247FE9">
            <w:pPr>
              <w:spacing w:after="0"/>
              <w:jc w:val="center"/>
              <w:rPr>
                <w:rFonts w:eastAsia="Times New Roman" w:cs="Times New Roman"/>
                <w:b/>
                <w:bCs/>
                <w:color w:val="010205"/>
                <w:sz w:val="20"/>
                <w:szCs w:val="20"/>
                <w:lang w:val="en-US" w:eastAsia="fi-FI"/>
              </w:rPr>
            </w:pPr>
            <w:r w:rsidRPr="00B938ED">
              <w:rPr>
                <w:rFonts w:eastAsia="Times New Roman" w:cs="Times New Roman"/>
                <w:b/>
                <w:bCs/>
                <w:color w:val="010205"/>
                <w:sz w:val="20"/>
                <w:szCs w:val="20"/>
                <w:lang w:val="en-US" w:eastAsia="fi-FI"/>
              </w:rPr>
              <w:t>9</w:t>
            </w:r>
            <w:r>
              <w:rPr>
                <w:rFonts w:eastAsia="Times New Roman" w:cs="Times New Roman"/>
                <w:b/>
                <w:bCs/>
                <w:color w:val="010205"/>
                <w:sz w:val="20"/>
                <w:szCs w:val="20"/>
                <w:lang w:val="en-US" w:eastAsia="fi-FI"/>
              </w:rPr>
              <w:t>.</w:t>
            </w:r>
            <w:r w:rsidRPr="00B938ED">
              <w:rPr>
                <w:rFonts w:eastAsia="Times New Roman" w:cs="Times New Roman"/>
                <w:b/>
                <w:bCs/>
                <w:color w:val="010205"/>
                <w:sz w:val="20"/>
                <w:szCs w:val="20"/>
                <w:lang w:val="en-US" w:eastAsia="fi-FI"/>
              </w:rPr>
              <w:t>21*10</w:t>
            </w:r>
            <w:r w:rsidRPr="00B938ED">
              <w:rPr>
                <w:rFonts w:eastAsia="Times New Roman" w:cs="Times New Roman"/>
                <w:b/>
                <w:bCs/>
                <w:color w:val="010205"/>
                <w:sz w:val="20"/>
                <w:szCs w:val="20"/>
                <w:vertAlign w:val="superscript"/>
                <w:lang w:val="en-US" w:eastAsia="fi-FI"/>
              </w:rPr>
              <w:t>-5</w:t>
            </w:r>
          </w:p>
        </w:tc>
        <w:tc>
          <w:tcPr>
            <w:tcW w:w="875" w:type="dxa"/>
            <w:tcBorders>
              <w:top w:val="nil"/>
              <w:left w:val="nil"/>
              <w:bottom w:val="dotted" w:sz="4" w:space="0" w:color="152935"/>
              <w:right w:val="single" w:sz="4" w:space="0" w:color="152935"/>
            </w:tcBorders>
            <w:shd w:val="clear" w:color="000000" w:fill="FFFFFF"/>
            <w:noWrap/>
            <w:vAlign w:val="center"/>
            <w:hideMark/>
          </w:tcPr>
          <w:p w14:paraId="338EFBD4"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 </w:t>
            </w:r>
          </w:p>
        </w:tc>
        <w:tc>
          <w:tcPr>
            <w:tcW w:w="876" w:type="dxa"/>
            <w:tcBorders>
              <w:top w:val="nil"/>
              <w:left w:val="nil"/>
              <w:bottom w:val="nil"/>
              <w:right w:val="nil"/>
            </w:tcBorders>
            <w:shd w:val="clear" w:color="000000" w:fill="FFFFFF"/>
            <w:noWrap/>
            <w:vAlign w:val="center"/>
            <w:hideMark/>
          </w:tcPr>
          <w:p w14:paraId="0F5FC996" w14:textId="77777777" w:rsidR="000D74B9" w:rsidRPr="00F0712B" w:rsidRDefault="000D74B9" w:rsidP="00247FE9">
            <w:pPr>
              <w:spacing w:after="0"/>
              <w:jc w:val="center"/>
              <w:rPr>
                <w:rFonts w:eastAsia="Times New Roman" w:cs="Times New Roman"/>
                <w:color w:val="010205"/>
                <w:sz w:val="20"/>
                <w:szCs w:val="20"/>
                <w:lang w:val="en-US" w:eastAsia="fi-FI"/>
              </w:rPr>
            </w:pPr>
            <w:r w:rsidRPr="00F0712B">
              <w:rPr>
                <w:rFonts w:eastAsia="Times New Roman" w:cs="Times New Roman"/>
                <w:color w:val="010205"/>
                <w:sz w:val="20"/>
                <w:szCs w:val="20"/>
                <w:lang w:val="en-US" w:eastAsia="fi-FI"/>
              </w:rPr>
              <w:t> </w:t>
            </w:r>
          </w:p>
        </w:tc>
        <w:tc>
          <w:tcPr>
            <w:tcW w:w="876" w:type="dxa"/>
            <w:tcBorders>
              <w:top w:val="nil"/>
              <w:left w:val="nil"/>
              <w:bottom w:val="nil"/>
              <w:right w:val="nil"/>
            </w:tcBorders>
            <w:shd w:val="clear" w:color="000000" w:fill="FFFFFF"/>
            <w:noWrap/>
            <w:vAlign w:val="center"/>
            <w:hideMark/>
          </w:tcPr>
          <w:p w14:paraId="68C5439A" w14:textId="77777777" w:rsidR="000D74B9" w:rsidRPr="00F0712B" w:rsidRDefault="000D74B9" w:rsidP="00247FE9">
            <w:pPr>
              <w:spacing w:after="0"/>
              <w:jc w:val="center"/>
              <w:rPr>
                <w:rFonts w:eastAsia="Times New Roman" w:cs="Times New Roman"/>
                <w:color w:val="010205"/>
                <w:sz w:val="20"/>
                <w:szCs w:val="20"/>
                <w:lang w:val="en-US" w:eastAsia="fi-FI"/>
              </w:rPr>
            </w:pPr>
            <w:r w:rsidRPr="00F0712B">
              <w:rPr>
                <w:rFonts w:eastAsia="Times New Roman" w:cs="Times New Roman"/>
                <w:color w:val="010205"/>
                <w:sz w:val="20"/>
                <w:szCs w:val="20"/>
                <w:lang w:val="en-US" w:eastAsia="fi-FI"/>
              </w:rPr>
              <w:t> </w:t>
            </w:r>
          </w:p>
        </w:tc>
        <w:tc>
          <w:tcPr>
            <w:tcW w:w="876" w:type="dxa"/>
            <w:tcBorders>
              <w:top w:val="nil"/>
              <w:left w:val="nil"/>
              <w:bottom w:val="nil"/>
              <w:right w:val="nil"/>
            </w:tcBorders>
            <w:shd w:val="clear" w:color="000000" w:fill="FFFFFF"/>
            <w:noWrap/>
            <w:vAlign w:val="center"/>
            <w:hideMark/>
          </w:tcPr>
          <w:p w14:paraId="72BF490D" w14:textId="77777777" w:rsidR="000D74B9" w:rsidRPr="00F0712B" w:rsidRDefault="000D74B9" w:rsidP="00247FE9">
            <w:pPr>
              <w:spacing w:after="0"/>
              <w:jc w:val="center"/>
              <w:rPr>
                <w:rFonts w:eastAsia="Times New Roman" w:cs="Times New Roman"/>
                <w:color w:val="010205"/>
                <w:sz w:val="20"/>
                <w:szCs w:val="20"/>
                <w:lang w:val="en-US" w:eastAsia="fi-FI"/>
              </w:rPr>
            </w:pPr>
            <w:r w:rsidRPr="00F0712B">
              <w:rPr>
                <w:rFonts w:eastAsia="Times New Roman" w:cs="Times New Roman"/>
                <w:color w:val="010205"/>
                <w:sz w:val="20"/>
                <w:szCs w:val="20"/>
                <w:lang w:val="en-US" w:eastAsia="fi-FI"/>
              </w:rPr>
              <w:t> </w:t>
            </w:r>
          </w:p>
        </w:tc>
        <w:tc>
          <w:tcPr>
            <w:tcW w:w="876" w:type="dxa"/>
            <w:tcBorders>
              <w:top w:val="nil"/>
              <w:left w:val="nil"/>
              <w:bottom w:val="nil"/>
              <w:right w:val="nil"/>
            </w:tcBorders>
            <w:shd w:val="clear" w:color="000000" w:fill="FFFFFF"/>
            <w:noWrap/>
            <w:vAlign w:val="center"/>
            <w:hideMark/>
          </w:tcPr>
          <w:p w14:paraId="2F627D52" w14:textId="77777777" w:rsidR="000D74B9" w:rsidRPr="00F0712B" w:rsidRDefault="000D74B9" w:rsidP="00247FE9">
            <w:pPr>
              <w:spacing w:after="0"/>
              <w:jc w:val="center"/>
              <w:rPr>
                <w:rFonts w:eastAsia="Times New Roman" w:cs="Times New Roman"/>
                <w:color w:val="010205"/>
                <w:sz w:val="20"/>
                <w:szCs w:val="20"/>
                <w:lang w:val="en-US" w:eastAsia="fi-FI"/>
              </w:rPr>
            </w:pPr>
            <w:r w:rsidRPr="00F0712B">
              <w:rPr>
                <w:rFonts w:eastAsia="Times New Roman" w:cs="Times New Roman"/>
                <w:color w:val="010205"/>
                <w:sz w:val="20"/>
                <w:szCs w:val="20"/>
                <w:lang w:val="en-US" w:eastAsia="fi-FI"/>
              </w:rPr>
              <w:t> </w:t>
            </w:r>
          </w:p>
        </w:tc>
        <w:tc>
          <w:tcPr>
            <w:tcW w:w="881" w:type="dxa"/>
            <w:tcBorders>
              <w:top w:val="nil"/>
              <w:left w:val="nil"/>
              <w:bottom w:val="nil"/>
              <w:right w:val="nil"/>
            </w:tcBorders>
            <w:shd w:val="clear" w:color="000000" w:fill="FFFFFF"/>
            <w:noWrap/>
            <w:vAlign w:val="center"/>
            <w:hideMark/>
          </w:tcPr>
          <w:p w14:paraId="706E8788" w14:textId="77777777" w:rsidR="000D74B9" w:rsidRPr="00F0712B" w:rsidRDefault="000D74B9" w:rsidP="00247FE9">
            <w:pPr>
              <w:spacing w:after="0"/>
              <w:jc w:val="center"/>
              <w:rPr>
                <w:rFonts w:eastAsia="Times New Roman" w:cs="Times New Roman"/>
                <w:color w:val="010205"/>
                <w:sz w:val="20"/>
                <w:szCs w:val="20"/>
                <w:lang w:val="en-US" w:eastAsia="fi-FI"/>
              </w:rPr>
            </w:pPr>
            <w:r w:rsidRPr="00F0712B">
              <w:rPr>
                <w:rFonts w:eastAsia="Times New Roman" w:cs="Times New Roman"/>
                <w:color w:val="010205"/>
                <w:sz w:val="20"/>
                <w:szCs w:val="20"/>
                <w:lang w:val="en-US" w:eastAsia="fi-FI"/>
              </w:rPr>
              <w:t> </w:t>
            </w:r>
          </w:p>
        </w:tc>
        <w:tc>
          <w:tcPr>
            <w:tcW w:w="876" w:type="dxa"/>
            <w:tcBorders>
              <w:top w:val="nil"/>
              <w:left w:val="nil"/>
              <w:bottom w:val="nil"/>
              <w:right w:val="nil"/>
            </w:tcBorders>
            <w:shd w:val="clear" w:color="000000" w:fill="FFFFFF"/>
            <w:noWrap/>
            <w:vAlign w:val="center"/>
            <w:hideMark/>
          </w:tcPr>
          <w:p w14:paraId="5B5256F4" w14:textId="77777777" w:rsidR="000D74B9" w:rsidRPr="00F0712B" w:rsidRDefault="000D74B9" w:rsidP="00247FE9">
            <w:pPr>
              <w:spacing w:after="0"/>
              <w:jc w:val="center"/>
              <w:rPr>
                <w:rFonts w:eastAsia="Times New Roman" w:cs="Times New Roman"/>
                <w:color w:val="010205"/>
                <w:sz w:val="20"/>
                <w:szCs w:val="20"/>
                <w:lang w:val="en-US" w:eastAsia="fi-FI"/>
              </w:rPr>
            </w:pPr>
            <w:r w:rsidRPr="00F0712B">
              <w:rPr>
                <w:rFonts w:eastAsia="Times New Roman" w:cs="Times New Roman"/>
                <w:color w:val="010205"/>
                <w:sz w:val="20"/>
                <w:szCs w:val="20"/>
                <w:lang w:val="en-US" w:eastAsia="fi-FI"/>
              </w:rPr>
              <w:t> </w:t>
            </w:r>
          </w:p>
        </w:tc>
        <w:tc>
          <w:tcPr>
            <w:tcW w:w="876" w:type="dxa"/>
            <w:tcBorders>
              <w:top w:val="nil"/>
              <w:left w:val="nil"/>
              <w:bottom w:val="nil"/>
              <w:right w:val="nil"/>
            </w:tcBorders>
            <w:shd w:val="clear" w:color="000000" w:fill="FFFFFF"/>
            <w:noWrap/>
            <w:vAlign w:val="center"/>
            <w:hideMark/>
          </w:tcPr>
          <w:p w14:paraId="00DEB3DF" w14:textId="77777777" w:rsidR="000D74B9" w:rsidRPr="00F0712B" w:rsidRDefault="000D74B9" w:rsidP="00247FE9">
            <w:pPr>
              <w:spacing w:after="0"/>
              <w:jc w:val="center"/>
              <w:rPr>
                <w:rFonts w:eastAsia="Times New Roman" w:cs="Times New Roman"/>
                <w:color w:val="010205"/>
                <w:sz w:val="20"/>
                <w:szCs w:val="20"/>
                <w:lang w:val="en-US" w:eastAsia="fi-FI"/>
              </w:rPr>
            </w:pPr>
            <w:r w:rsidRPr="00F0712B">
              <w:rPr>
                <w:rFonts w:eastAsia="Times New Roman" w:cs="Times New Roman"/>
                <w:color w:val="010205"/>
                <w:sz w:val="20"/>
                <w:szCs w:val="20"/>
                <w:lang w:val="en-US" w:eastAsia="fi-FI"/>
              </w:rPr>
              <w:t> </w:t>
            </w:r>
          </w:p>
        </w:tc>
        <w:tc>
          <w:tcPr>
            <w:tcW w:w="876" w:type="dxa"/>
            <w:tcBorders>
              <w:top w:val="nil"/>
              <w:left w:val="nil"/>
              <w:bottom w:val="nil"/>
              <w:right w:val="nil"/>
            </w:tcBorders>
            <w:shd w:val="clear" w:color="000000" w:fill="FFFFFF"/>
            <w:noWrap/>
            <w:vAlign w:val="center"/>
            <w:hideMark/>
          </w:tcPr>
          <w:p w14:paraId="7AA734B2" w14:textId="77777777" w:rsidR="000D74B9" w:rsidRPr="00F0712B" w:rsidRDefault="000D74B9" w:rsidP="00247FE9">
            <w:pPr>
              <w:spacing w:after="0"/>
              <w:jc w:val="center"/>
              <w:rPr>
                <w:rFonts w:eastAsia="Times New Roman" w:cs="Times New Roman"/>
                <w:color w:val="010205"/>
                <w:sz w:val="20"/>
                <w:szCs w:val="20"/>
                <w:lang w:val="en-US" w:eastAsia="fi-FI"/>
              </w:rPr>
            </w:pPr>
            <w:r w:rsidRPr="00F0712B">
              <w:rPr>
                <w:rFonts w:eastAsia="Times New Roman" w:cs="Times New Roman"/>
                <w:color w:val="010205"/>
                <w:sz w:val="20"/>
                <w:szCs w:val="20"/>
                <w:lang w:val="en-US" w:eastAsia="fi-FI"/>
              </w:rPr>
              <w:t> </w:t>
            </w:r>
          </w:p>
        </w:tc>
      </w:tr>
      <w:tr w:rsidR="000D74B9" w:rsidRPr="00B938ED" w14:paraId="7D52849D" w14:textId="77777777" w:rsidTr="00477CF8">
        <w:trPr>
          <w:trHeight w:hRule="exact" w:val="284"/>
        </w:trPr>
        <w:tc>
          <w:tcPr>
            <w:tcW w:w="279" w:type="dxa"/>
            <w:vMerge/>
            <w:tcBorders>
              <w:top w:val="single" w:sz="4" w:space="0" w:color="152935"/>
              <w:left w:val="single" w:sz="4" w:space="0" w:color="152935"/>
              <w:bottom w:val="single" w:sz="4" w:space="0" w:color="152935"/>
              <w:right w:val="single" w:sz="4" w:space="0" w:color="152935"/>
            </w:tcBorders>
            <w:hideMark/>
          </w:tcPr>
          <w:p w14:paraId="64D7486F" w14:textId="77777777" w:rsidR="000D74B9" w:rsidRPr="002C5E01" w:rsidRDefault="000D74B9" w:rsidP="00247FE9">
            <w:pPr>
              <w:spacing w:after="0"/>
              <w:jc w:val="center"/>
              <w:rPr>
                <w:rFonts w:eastAsia="Times New Roman" w:cs="Times New Roman"/>
                <w:sz w:val="20"/>
                <w:szCs w:val="20"/>
                <w:lang w:val="en-US" w:eastAsia="fi-FI"/>
              </w:rPr>
            </w:pPr>
          </w:p>
        </w:tc>
        <w:tc>
          <w:tcPr>
            <w:tcW w:w="605" w:type="dxa"/>
            <w:vMerge/>
            <w:tcBorders>
              <w:top w:val="nil"/>
              <w:left w:val="single" w:sz="4" w:space="0" w:color="152935"/>
              <w:bottom w:val="single" w:sz="4" w:space="0" w:color="152935"/>
              <w:right w:val="single" w:sz="4" w:space="0" w:color="152935"/>
            </w:tcBorders>
            <w:textDirection w:val="btLr"/>
            <w:vAlign w:val="center"/>
            <w:hideMark/>
          </w:tcPr>
          <w:p w14:paraId="3202C43C" w14:textId="77777777" w:rsidR="000D74B9" w:rsidRPr="002C5E01" w:rsidRDefault="000D74B9" w:rsidP="00247FE9">
            <w:pPr>
              <w:spacing w:after="0"/>
              <w:ind w:left="113" w:right="113"/>
              <w:jc w:val="center"/>
              <w:rPr>
                <w:rFonts w:eastAsia="Times New Roman" w:cs="Times New Roman"/>
                <w:sz w:val="20"/>
                <w:szCs w:val="20"/>
                <w:lang w:val="en-US" w:eastAsia="fi-FI"/>
              </w:rPr>
            </w:pPr>
          </w:p>
        </w:tc>
        <w:tc>
          <w:tcPr>
            <w:tcW w:w="814" w:type="dxa"/>
            <w:tcBorders>
              <w:top w:val="nil"/>
              <w:left w:val="nil"/>
              <w:bottom w:val="single" w:sz="4" w:space="0" w:color="152935"/>
              <w:right w:val="nil"/>
            </w:tcBorders>
            <w:shd w:val="clear" w:color="000000" w:fill="FFFFFF"/>
            <w:hideMark/>
          </w:tcPr>
          <w:p w14:paraId="2F2EF994" w14:textId="77777777" w:rsidR="000D74B9" w:rsidRPr="002C5E01" w:rsidRDefault="000D74B9" w:rsidP="00247FE9">
            <w:pPr>
              <w:spacing w:after="0"/>
              <w:rPr>
                <w:rFonts w:eastAsia="Times New Roman" w:cs="Times New Roman"/>
                <w:sz w:val="20"/>
                <w:szCs w:val="20"/>
                <w:lang w:val="en-US" w:eastAsia="fi-FI"/>
              </w:rPr>
            </w:pPr>
            <w:r w:rsidRPr="002C5E01">
              <w:rPr>
                <w:rFonts w:eastAsia="Times New Roman" w:cs="Times New Roman"/>
                <w:sz w:val="20"/>
                <w:szCs w:val="20"/>
                <w:lang w:val="en-US" w:eastAsia="fi-FI"/>
              </w:rPr>
              <w:t xml:space="preserve"> n</w:t>
            </w:r>
          </w:p>
        </w:tc>
        <w:tc>
          <w:tcPr>
            <w:tcW w:w="875" w:type="dxa"/>
            <w:tcBorders>
              <w:top w:val="nil"/>
              <w:left w:val="single" w:sz="4" w:space="0" w:color="152935"/>
              <w:bottom w:val="single" w:sz="4" w:space="0" w:color="152935"/>
              <w:right w:val="single" w:sz="4" w:space="0" w:color="152935"/>
            </w:tcBorders>
            <w:shd w:val="clear" w:color="000000" w:fill="FFFFFF"/>
            <w:noWrap/>
            <w:vAlign w:val="center"/>
            <w:hideMark/>
          </w:tcPr>
          <w:p w14:paraId="38297D0E" w14:textId="77777777" w:rsidR="000D74B9" w:rsidRPr="002C5E01" w:rsidRDefault="000D74B9" w:rsidP="00247FE9">
            <w:pPr>
              <w:spacing w:after="0"/>
              <w:jc w:val="center"/>
              <w:rPr>
                <w:rFonts w:eastAsia="Times New Roman" w:cs="Times New Roman"/>
                <w:b/>
                <w:bCs/>
                <w:color w:val="010205"/>
                <w:sz w:val="20"/>
                <w:szCs w:val="20"/>
                <w:lang w:val="en-US" w:eastAsia="fi-FI"/>
              </w:rPr>
            </w:pPr>
            <w:r w:rsidRPr="002C5E01">
              <w:rPr>
                <w:rFonts w:eastAsia="Times New Roman" w:cs="Times New Roman"/>
                <w:b/>
                <w:bCs/>
                <w:color w:val="010205"/>
                <w:sz w:val="20"/>
                <w:szCs w:val="20"/>
                <w:lang w:val="en-US" w:eastAsia="fi-FI"/>
              </w:rPr>
              <w:t>32</w:t>
            </w:r>
          </w:p>
        </w:tc>
        <w:tc>
          <w:tcPr>
            <w:tcW w:w="875" w:type="dxa"/>
            <w:tcBorders>
              <w:top w:val="nil"/>
              <w:left w:val="nil"/>
              <w:bottom w:val="single" w:sz="4" w:space="0" w:color="152935"/>
              <w:right w:val="single" w:sz="4" w:space="0" w:color="152935"/>
            </w:tcBorders>
            <w:shd w:val="clear" w:color="000000" w:fill="FFFFFF"/>
            <w:noWrap/>
            <w:vAlign w:val="center"/>
            <w:hideMark/>
          </w:tcPr>
          <w:p w14:paraId="2AAF5735" w14:textId="77777777" w:rsidR="000D74B9" w:rsidRPr="002C5E01" w:rsidRDefault="000D74B9" w:rsidP="00247FE9">
            <w:pPr>
              <w:spacing w:after="0"/>
              <w:jc w:val="center"/>
              <w:rPr>
                <w:rFonts w:eastAsia="Times New Roman" w:cs="Times New Roman"/>
                <w:color w:val="010205"/>
                <w:sz w:val="20"/>
                <w:szCs w:val="20"/>
                <w:lang w:val="en-US" w:eastAsia="fi-FI"/>
              </w:rPr>
            </w:pPr>
            <w:r w:rsidRPr="002C5E01">
              <w:rPr>
                <w:rFonts w:eastAsia="Times New Roman" w:cs="Times New Roman"/>
                <w:color w:val="010205"/>
                <w:sz w:val="20"/>
                <w:szCs w:val="20"/>
                <w:lang w:val="en-US" w:eastAsia="fi-FI"/>
              </w:rPr>
              <w:t>41</w:t>
            </w:r>
          </w:p>
        </w:tc>
        <w:tc>
          <w:tcPr>
            <w:tcW w:w="876" w:type="dxa"/>
            <w:tcBorders>
              <w:top w:val="nil"/>
              <w:left w:val="nil"/>
              <w:bottom w:val="nil"/>
              <w:right w:val="nil"/>
            </w:tcBorders>
            <w:shd w:val="clear" w:color="000000" w:fill="FFFFFF"/>
            <w:noWrap/>
            <w:vAlign w:val="center"/>
            <w:hideMark/>
          </w:tcPr>
          <w:p w14:paraId="23B14CEB" w14:textId="77777777" w:rsidR="000D74B9" w:rsidRPr="002C5E01" w:rsidRDefault="000D74B9" w:rsidP="00247FE9">
            <w:pPr>
              <w:spacing w:after="0"/>
              <w:jc w:val="center"/>
              <w:rPr>
                <w:rFonts w:eastAsia="Times New Roman" w:cs="Times New Roman"/>
                <w:color w:val="010205"/>
                <w:sz w:val="20"/>
                <w:szCs w:val="20"/>
                <w:lang w:val="en-US" w:eastAsia="fi-FI"/>
              </w:rPr>
            </w:pPr>
            <w:r w:rsidRPr="002C5E01">
              <w:rPr>
                <w:rFonts w:eastAsia="Times New Roman" w:cs="Times New Roman"/>
                <w:color w:val="010205"/>
                <w:sz w:val="20"/>
                <w:szCs w:val="20"/>
                <w:lang w:val="en-US" w:eastAsia="fi-FI"/>
              </w:rPr>
              <w:t> </w:t>
            </w:r>
          </w:p>
        </w:tc>
        <w:tc>
          <w:tcPr>
            <w:tcW w:w="876" w:type="dxa"/>
            <w:tcBorders>
              <w:top w:val="nil"/>
              <w:left w:val="nil"/>
              <w:bottom w:val="nil"/>
              <w:right w:val="nil"/>
            </w:tcBorders>
            <w:shd w:val="clear" w:color="000000" w:fill="FFFFFF"/>
            <w:noWrap/>
            <w:vAlign w:val="center"/>
            <w:hideMark/>
          </w:tcPr>
          <w:p w14:paraId="63E0A3D8" w14:textId="77777777" w:rsidR="000D74B9" w:rsidRPr="002C5E01" w:rsidRDefault="000D74B9" w:rsidP="00247FE9">
            <w:pPr>
              <w:spacing w:after="0"/>
              <w:jc w:val="center"/>
              <w:rPr>
                <w:rFonts w:eastAsia="Times New Roman" w:cs="Times New Roman"/>
                <w:color w:val="010205"/>
                <w:sz w:val="20"/>
                <w:szCs w:val="20"/>
                <w:lang w:val="en-US" w:eastAsia="fi-FI"/>
              </w:rPr>
            </w:pPr>
            <w:r w:rsidRPr="002C5E01">
              <w:rPr>
                <w:rFonts w:eastAsia="Times New Roman" w:cs="Times New Roman"/>
                <w:color w:val="010205"/>
                <w:sz w:val="20"/>
                <w:szCs w:val="20"/>
                <w:lang w:val="en-US" w:eastAsia="fi-FI"/>
              </w:rPr>
              <w:t> </w:t>
            </w:r>
          </w:p>
        </w:tc>
        <w:tc>
          <w:tcPr>
            <w:tcW w:w="876" w:type="dxa"/>
            <w:tcBorders>
              <w:top w:val="nil"/>
              <w:left w:val="nil"/>
              <w:bottom w:val="nil"/>
              <w:right w:val="nil"/>
            </w:tcBorders>
            <w:shd w:val="clear" w:color="000000" w:fill="FFFFFF"/>
            <w:noWrap/>
            <w:vAlign w:val="center"/>
            <w:hideMark/>
          </w:tcPr>
          <w:p w14:paraId="3BFA7275" w14:textId="77777777" w:rsidR="000D74B9" w:rsidRPr="002C5E01" w:rsidRDefault="000D74B9" w:rsidP="00247FE9">
            <w:pPr>
              <w:spacing w:after="0"/>
              <w:jc w:val="center"/>
              <w:rPr>
                <w:rFonts w:eastAsia="Times New Roman" w:cs="Times New Roman"/>
                <w:color w:val="010205"/>
                <w:sz w:val="20"/>
                <w:szCs w:val="20"/>
                <w:lang w:val="en-US" w:eastAsia="fi-FI"/>
              </w:rPr>
            </w:pPr>
            <w:r w:rsidRPr="002C5E01">
              <w:rPr>
                <w:rFonts w:eastAsia="Times New Roman" w:cs="Times New Roman"/>
                <w:color w:val="010205"/>
                <w:sz w:val="20"/>
                <w:szCs w:val="20"/>
                <w:lang w:val="en-US" w:eastAsia="fi-FI"/>
              </w:rPr>
              <w:t> </w:t>
            </w:r>
          </w:p>
        </w:tc>
        <w:tc>
          <w:tcPr>
            <w:tcW w:w="876" w:type="dxa"/>
            <w:tcBorders>
              <w:top w:val="nil"/>
              <w:left w:val="nil"/>
              <w:bottom w:val="nil"/>
              <w:right w:val="nil"/>
            </w:tcBorders>
            <w:shd w:val="clear" w:color="000000" w:fill="FFFFFF"/>
            <w:noWrap/>
            <w:vAlign w:val="center"/>
            <w:hideMark/>
          </w:tcPr>
          <w:p w14:paraId="1205B5F1" w14:textId="77777777" w:rsidR="000D74B9" w:rsidRPr="002C5E01" w:rsidRDefault="000D74B9" w:rsidP="00247FE9">
            <w:pPr>
              <w:spacing w:after="0"/>
              <w:jc w:val="center"/>
              <w:rPr>
                <w:rFonts w:eastAsia="Times New Roman" w:cs="Times New Roman"/>
                <w:color w:val="010205"/>
                <w:sz w:val="20"/>
                <w:szCs w:val="20"/>
                <w:lang w:val="en-US" w:eastAsia="fi-FI"/>
              </w:rPr>
            </w:pPr>
            <w:r w:rsidRPr="002C5E01">
              <w:rPr>
                <w:rFonts w:eastAsia="Times New Roman" w:cs="Times New Roman"/>
                <w:color w:val="010205"/>
                <w:sz w:val="20"/>
                <w:szCs w:val="20"/>
                <w:lang w:val="en-US" w:eastAsia="fi-FI"/>
              </w:rPr>
              <w:t> </w:t>
            </w:r>
          </w:p>
        </w:tc>
        <w:tc>
          <w:tcPr>
            <w:tcW w:w="881" w:type="dxa"/>
            <w:tcBorders>
              <w:top w:val="nil"/>
              <w:left w:val="nil"/>
              <w:bottom w:val="nil"/>
              <w:right w:val="nil"/>
            </w:tcBorders>
            <w:shd w:val="clear" w:color="000000" w:fill="FFFFFF"/>
            <w:noWrap/>
            <w:vAlign w:val="center"/>
            <w:hideMark/>
          </w:tcPr>
          <w:p w14:paraId="0021A450" w14:textId="77777777" w:rsidR="000D74B9" w:rsidRPr="002C5E01" w:rsidRDefault="000D74B9" w:rsidP="00247FE9">
            <w:pPr>
              <w:spacing w:after="0"/>
              <w:jc w:val="center"/>
              <w:rPr>
                <w:rFonts w:eastAsia="Times New Roman" w:cs="Times New Roman"/>
                <w:color w:val="010205"/>
                <w:sz w:val="20"/>
                <w:szCs w:val="20"/>
                <w:lang w:val="en-US" w:eastAsia="fi-FI"/>
              </w:rPr>
            </w:pPr>
            <w:r w:rsidRPr="002C5E01">
              <w:rPr>
                <w:rFonts w:eastAsia="Times New Roman" w:cs="Times New Roman"/>
                <w:color w:val="010205"/>
                <w:sz w:val="20"/>
                <w:szCs w:val="20"/>
                <w:lang w:val="en-US" w:eastAsia="fi-FI"/>
              </w:rPr>
              <w:t> </w:t>
            </w:r>
          </w:p>
        </w:tc>
        <w:tc>
          <w:tcPr>
            <w:tcW w:w="876" w:type="dxa"/>
            <w:tcBorders>
              <w:top w:val="nil"/>
              <w:left w:val="nil"/>
              <w:bottom w:val="nil"/>
              <w:right w:val="nil"/>
            </w:tcBorders>
            <w:shd w:val="clear" w:color="000000" w:fill="FFFFFF"/>
            <w:noWrap/>
            <w:vAlign w:val="center"/>
            <w:hideMark/>
          </w:tcPr>
          <w:p w14:paraId="25A948A9" w14:textId="77777777" w:rsidR="000D74B9" w:rsidRPr="002C5E01" w:rsidRDefault="000D74B9" w:rsidP="00247FE9">
            <w:pPr>
              <w:spacing w:after="0"/>
              <w:jc w:val="center"/>
              <w:rPr>
                <w:rFonts w:eastAsia="Times New Roman" w:cs="Times New Roman"/>
                <w:color w:val="010205"/>
                <w:sz w:val="20"/>
                <w:szCs w:val="20"/>
                <w:lang w:val="en-US" w:eastAsia="fi-FI"/>
              </w:rPr>
            </w:pPr>
            <w:r w:rsidRPr="002C5E01">
              <w:rPr>
                <w:rFonts w:eastAsia="Times New Roman" w:cs="Times New Roman"/>
                <w:color w:val="010205"/>
                <w:sz w:val="20"/>
                <w:szCs w:val="20"/>
                <w:lang w:val="en-US" w:eastAsia="fi-FI"/>
              </w:rPr>
              <w:t> </w:t>
            </w:r>
          </w:p>
        </w:tc>
        <w:tc>
          <w:tcPr>
            <w:tcW w:w="876" w:type="dxa"/>
            <w:tcBorders>
              <w:top w:val="nil"/>
              <w:left w:val="nil"/>
              <w:bottom w:val="nil"/>
              <w:right w:val="nil"/>
            </w:tcBorders>
            <w:shd w:val="clear" w:color="000000" w:fill="FFFFFF"/>
            <w:noWrap/>
            <w:vAlign w:val="center"/>
            <w:hideMark/>
          </w:tcPr>
          <w:p w14:paraId="6A554CB1" w14:textId="77777777" w:rsidR="000D74B9" w:rsidRPr="002C5E01" w:rsidRDefault="000D74B9" w:rsidP="00247FE9">
            <w:pPr>
              <w:spacing w:after="0"/>
              <w:jc w:val="center"/>
              <w:rPr>
                <w:rFonts w:eastAsia="Times New Roman" w:cs="Times New Roman"/>
                <w:color w:val="010205"/>
                <w:sz w:val="20"/>
                <w:szCs w:val="20"/>
                <w:lang w:val="en-US" w:eastAsia="fi-FI"/>
              </w:rPr>
            </w:pPr>
            <w:r w:rsidRPr="002C5E01">
              <w:rPr>
                <w:rFonts w:eastAsia="Times New Roman" w:cs="Times New Roman"/>
                <w:color w:val="010205"/>
                <w:sz w:val="20"/>
                <w:szCs w:val="20"/>
                <w:lang w:val="en-US" w:eastAsia="fi-FI"/>
              </w:rPr>
              <w:t> </w:t>
            </w:r>
          </w:p>
        </w:tc>
        <w:tc>
          <w:tcPr>
            <w:tcW w:w="876" w:type="dxa"/>
            <w:tcBorders>
              <w:top w:val="nil"/>
              <w:left w:val="nil"/>
              <w:bottom w:val="nil"/>
              <w:right w:val="nil"/>
            </w:tcBorders>
            <w:shd w:val="clear" w:color="000000" w:fill="FFFFFF"/>
            <w:noWrap/>
            <w:vAlign w:val="center"/>
            <w:hideMark/>
          </w:tcPr>
          <w:p w14:paraId="656C0D99" w14:textId="77777777" w:rsidR="000D74B9" w:rsidRPr="002C5E01" w:rsidRDefault="000D74B9" w:rsidP="00247FE9">
            <w:pPr>
              <w:spacing w:after="0"/>
              <w:jc w:val="center"/>
              <w:rPr>
                <w:rFonts w:eastAsia="Times New Roman" w:cs="Times New Roman"/>
                <w:color w:val="010205"/>
                <w:sz w:val="20"/>
                <w:szCs w:val="20"/>
                <w:lang w:val="en-US" w:eastAsia="fi-FI"/>
              </w:rPr>
            </w:pPr>
            <w:r w:rsidRPr="002C5E01">
              <w:rPr>
                <w:rFonts w:eastAsia="Times New Roman" w:cs="Times New Roman"/>
                <w:color w:val="010205"/>
                <w:sz w:val="20"/>
                <w:szCs w:val="20"/>
                <w:lang w:val="en-US" w:eastAsia="fi-FI"/>
              </w:rPr>
              <w:t> </w:t>
            </w:r>
          </w:p>
        </w:tc>
      </w:tr>
      <w:tr w:rsidR="000D74B9" w:rsidRPr="00B938ED" w14:paraId="23B8879D" w14:textId="77777777" w:rsidTr="00477CF8">
        <w:trPr>
          <w:trHeight w:hRule="exact" w:val="284"/>
        </w:trPr>
        <w:tc>
          <w:tcPr>
            <w:tcW w:w="279" w:type="dxa"/>
            <w:vMerge/>
            <w:tcBorders>
              <w:top w:val="single" w:sz="4" w:space="0" w:color="152935"/>
              <w:left w:val="single" w:sz="4" w:space="0" w:color="152935"/>
              <w:bottom w:val="single" w:sz="4" w:space="0" w:color="152935"/>
              <w:right w:val="single" w:sz="4" w:space="0" w:color="152935"/>
            </w:tcBorders>
            <w:hideMark/>
          </w:tcPr>
          <w:p w14:paraId="61B679AA" w14:textId="77777777" w:rsidR="000D74B9" w:rsidRPr="002C5E01" w:rsidRDefault="000D74B9" w:rsidP="00247FE9">
            <w:pPr>
              <w:spacing w:after="0"/>
              <w:jc w:val="center"/>
              <w:rPr>
                <w:rFonts w:eastAsia="Times New Roman" w:cs="Times New Roman"/>
                <w:sz w:val="20"/>
                <w:szCs w:val="20"/>
                <w:lang w:val="en-US" w:eastAsia="fi-FI"/>
              </w:rPr>
            </w:pPr>
          </w:p>
        </w:tc>
        <w:tc>
          <w:tcPr>
            <w:tcW w:w="605" w:type="dxa"/>
            <w:vMerge w:val="restart"/>
            <w:tcBorders>
              <w:top w:val="nil"/>
              <w:left w:val="single" w:sz="4" w:space="0" w:color="152935"/>
              <w:bottom w:val="single" w:sz="4" w:space="0" w:color="152935"/>
              <w:right w:val="single" w:sz="4" w:space="0" w:color="152935"/>
            </w:tcBorders>
            <w:shd w:val="clear" w:color="000000" w:fill="FFFFFF"/>
            <w:textDirection w:val="btLr"/>
            <w:vAlign w:val="center"/>
            <w:hideMark/>
          </w:tcPr>
          <w:p w14:paraId="306647B3" w14:textId="77777777" w:rsidR="000D74B9" w:rsidRPr="002C5E01" w:rsidRDefault="000D74B9" w:rsidP="00247FE9">
            <w:pPr>
              <w:spacing w:after="0"/>
              <w:ind w:left="113" w:right="113"/>
              <w:jc w:val="center"/>
              <w:rPr>
                <w:rFonts w:eastAsia="Times New Roman" w:cs="Times New Roman"/>
                <w:sz w:val="20"/>
                <w:szCs w:val="20"/>
                <w:lang w:val="en-US" w:eastAsia="fi-FI"/>
              </w:rPr>
            </w:pPr>
            <w:r w:rsidRPr="002C5E01">
              <w:rPr>
                <w:rFonts w:eastAsia="Times New Roman" w:cs="Times New Roman"/>
                <w:sz w:val="20"/>
                <w:szCs w:val="20"/>
                <w:lang w:val="en-US" w:eastAsia="fi-FI"/>
              </w:rPr>
              <w:t>nc886-5p</w:t>
            </w:r>
          </w:p>
        </w:tc>
        <w:tc>
          <w:tcPr>
            <w:tcW w:w="814" w:type="dxa"/>
            <w:tcBorders>
              <w:top w:val="nil"/>
              <w:left w:val="nil"/>
              <w:bottom w:val="single" w:sz="4" w:space="0" w:color="152935"/>
              <w:right w:val="nil"/>
            </w:tcBorders>
            <w:shd w:val="clear" w:color="000000" w:fill="FFFFFF"/>
            <w:hideMark/>
          </w:tcPr>
          <w:p w14:paraId="5ED968CE" w14:textId="77777777" w:rsidR="000D74B9" w:rsidRPr="002C5E01" w:rsidRDefault="000D74B9" w:rsidP="00247FE9">
            <w:pPr>
              <w:spacing w:after="0"/>
              <w:rPr>
                <w:rFonts w:eastAsia="Times New Roman" w:cs="Times New Roman"/>
                <w:sz w:val="20"/>
                <w:szCs w:val="20"/>
                <w:lang w:val="en-US" w:eastAsia="fi-FI"/>
              </w:rPr>
            </w:pPr>
            <w:r w:rsidRPr="002C5E01">
              <w:rPr>
                <w:rFonts w:eastAsia="Times New Roman" w:cs="Times New Roman"/>
                <w:sz w:val="20"/>
                <w:szCs w:val="20"/>
                <w:lang w:val="en-US" w:eastAsia="fi-FI"/>
              </w:rPr>
              <w:t xml:space="preserve"> ρ</w:t>
            </w:r>
          </w:p>
        </w:tc>
        <w:tc>
          <w:tcPr>
            <w:tcW w:w="875" w:type="dxa"/>
            <w:tcBorders>
              <w:top w:val="nil"/>
              <w:left w:val="single" w:sz="4" w:space="0" w:color="152935"/>
              <w:bottom w:val="dotted" w:sz="4" w:space="0" w:color="152935"/>
              <w:right w:val="single" w:sz="4" w:space="0" w:color="152935"/>
            </w:tcBorders>
            <w:shd w:val="clear" w:color="000000" w:fill="FFFFFF"/>
            <w:noWrap/>
            <w:vAlign w:val="center"/>
            <w:hideMark/>
          </w:tcPr>
          <w:p w14:paraId="55968B50" w14:textId="77777777" w:rsidR="000D74B9" w:rsidRPr="00B938ED" w:rsidRDefault="000D74B9" w:rsidP="00247FE9">
            <w:pPr>
              <w:spacing w:after="0"/>
              <w:jc w:val="center"/>
              <w:rPr>
                <w:rFonts w:eastAsia="Times New Roman" w:cs="Times New Roman"/>
                <w:color w:val="010205"/>
                <w:sz w:val="20"/>
                <w:szCs w:val="20"/>
                <w:lang w:val="en-US" w:eastAsia="fi-FI"/>
              </w:rPr>
            </w:pPr>
            <w:r w:rsidRPr="002C5E01">
              <w:rPr>
                <w:rFonts w:eastAsia="Times New Roman" w:cs="Times New Roman"/>
                <w:color w:val="010205"/>
                <w:sz w:val="20"/>
                <w:szCs w:val="20"/>
                <w:lang w:val="en-US" w:eastAsia="fi-FI"/>
              </w:rPr>
              <w:t>-0</w:t>
            </w:r>
            <w:r>
              <w:rPr>
                <w:rFonts w:eastAsia="Times New Roman" w:cs="Times New Roman"/>
                <w:color w:val="010205"/>
                <w:sz w:val="20"/>
                <w:szCs w:val="20"/>
                <w:lang w:val="en-US" w:eastAsia="fi-FI"/>
              </w:rPr>
              <w:t>.</w:t>
            </w:r>
            <w:r w:rsidRPr="00B938ED">
              <w:rPr>
                <w:rFonts w:eastAsia="Times New Roman" w:cs="Times New Roman"/>
                <w:color w:val="010205"/>
                <w:sz w:val="20"/>
                <w:szCs w:val="20"/>
                <w:lang w:val="en-US" w:eastAsia="fi-FI"/>
              </w:rPr>
              <w:t>164</w:t>
            </w:r>
          </w:p>
        </w:tc>
        <w:tc>
          <w:tcPr>
            <w:tcW w:w="875" w:type="dxa"/>
            <w:tcBorders>
              <w:top w:val="nil"/>
              <w:left w:val="nil"/>
              <w:bottom w:val="dotted" w:sz="4" w:space="0" w:color="152935"/>
              <w:right w:val="single" w:sz="4" w:space="0" w:color="152935"/>
            </w:tcBorders>
            <w:shd w:val="clear" w:color="000000" w:fill="FFFFFF"/>
            <w:noWrap/>
            <w:vAlign w:val="center"/>
            <w:hideMark/>
          </w:tcPr>
          <w:p w14:paraId="0B6B6C29"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-0</w:t>
            </w:r>
            <w:r>
              <w:rPr>
                <w:rFonts w:eastAsia="Times New Roman" w:cs="Times New Roman"/>
                <w:color w:val="010205"/>
                <w:sz w:val="20"/>
                <w:szCs w:val="20"/>
                <w:lang w:val="en-US" w:eastAsia="fi-FI"/>
              </w:rPr>
              <w:t>.</w:t>
            </w:r>
            <w:r w:rsidRPr="00B938ED">
              <w:rPr>
                <w:rFonts w:eastAsia="Times New Roman" w:cs="Times New Roman"/>
                <w:color w:val="010205"/>
                <w:sz w:val="20"/>
                <w:szCs w:val="20"/>
                <w:lang w:val="en-US" w:eastAsia="fi-FI"/>
              </w:rPr>
              <w:t>089</w:t>
            </w:r>
          </w:p>
        </w:tc>
        <w:tc>
          <w:tcPr>
            <w:tcW w:w="876" w:type="dxa"/>
            <w:tcBorders>
              <w:top w:val="single" w:sz="4" w:space="0" w:color="152935"/>
              <w:left w:val="nil"/>
              <w:bottom w:val="dotted" w:sz="4" w:space="0" w:color="152935"/>
              <w:right w:val="single" w:sz="4" w:space="0" w:color="152935"/>
            </w:tcBorders>
            <w:shd w:val="clear" w:color="000000" w:fill="FFFFFF"/>
            <w:noWrap/>
            <w:vAlign w:val="center"/>
            <w:hideMark/>
          </w:tcPr>
          <w:p w14:paraId="33210A2E"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1</w:t>
            </w:r>
            <w:r>
              <w:rPr>
                <w:rFonts w:eastAsia="Times New Roman" w:cs="Times New Roman"/>
                <w:color w:val="010205"/>
                <w:sz w:val="20"/>
                <w:szCs w:val="20"/>
                <w:lang w:val="en-US" w:eastAsia="fi-FI"/>
              </w:rPr>
              <w:t>.</w:t>
            </w:r>
            <w:r w:rsidRPr="00B938ED">
              <w:rPr>
                <w:rFonts w:eastAsia="Times New Roman" w:cs="Times New Roman"/>
                <w:color w:val="010205"/>
                <w:sz w:val="20"/>
                <w:szCs w:val="20"/>
                <w:lang w:val="en-US" w:eastAsia="fi-FI"/>
              </w:rPr>
              <w:t>000</w:t>
            </w:r>
          </w:p>
        </w:tc>
        <w:tc>
          <w:tcPr>
            <w:tcW w:w="876" w:type="dxa"/>
            <w:tcBorders>
              <w:top w:val="nil"/>
              <w:left w:val="nil"/>
              <w:bottom w:val="nil"/>
              <w:right w:val="nil"/>
            </w:tcBorders>
            <w:shd w:val="clear" w:color="000000" w:fill="FFFFFF"/>
            <w:noWrap/>
            <w:vAlign w:val="center"/>
            <w:hideMark/>
          </w:tcPr>
          <w:p w14:paraId="159063C6"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 </w:t>
            </w:r>
          </w:p>
        </w:tc>
        <w:tc>
          <w:tcPr>
            <w:tcW w:w="876" w:type="dxa"/>
            <w:tcBorders>
              <w:top w:val="nil"/>
              <w:left w:val="nil"/>
              <w:bottom w:val="nil"/>
              <w:right w:val="nil"/>
            </w:tcBorders>
            <w:shd w:val="clear" w:color="000000" w:fill="FFFFFF"/>
            <w:noWrap/>
            <w:vAlign w:val="center"/>
            <w:hideMark/>
          </w:tcPr>
          <w:p w14:paraId="5F506D55"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 </w:t>
            </w:r>
          </w:p>
        </w:tc>
        <w:tc>
          <w:tcPr>
            <w:tcW w:w="876" w:type="dxa"/>
            <w:tcBorders>
              <w:top w:val="nil"/>
              <w:left w:val="nil"/>
              <w:bottom w:val="nil"/>
              <w:right w:val="nil"/>
            </w:tcBorders>
            <w:shd w:val="clear" w:color="000000" w:fill="FFFFFF"/>
            <w:noWrap/>
            <w:vAlign w:val="center"/>
            <w:hideMark/>
          </w:tcPr>
          <w:p w14:paraId="2B7F3DE2"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 </w:t>
            </w:r>
          </w:p>
        </w:tc>
        <w:tc>
          <w:tcPr>
            <w:tcW w:w="881" w:type="dxa"/>
            <w:tcBorders>
              <w:top w:val="nil"/>
              <w:left w:val="nil"/>
              <w:bottom w:val="nil"/>
              <w:right w:val="nil"/>
            </w:tcBorders>
            <w:shd w:val="clear" w:color="000000" w:fill="FFFFFF"/>
            <w:noWrap/>
            <w:vAlign w:val="center"/>
            <w:hideMark/>
          </w:tcPr>
          <w:p w14:paraId="4B75BF13"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 </w:t>
            </w:r>
          </w:p>
        </w:tc>
        <w:tc>
          <w:tcPr>
            <w:tcW w:w="876" w:type="dxa"/>
            <w:tcBorders>
              <w:top w:val="nil"/>
              <w:left w:val="nil"/>
              <w:bottom w:val="nil"/>
              <w:right w:val="nil"/>
            </w:tcBorders>
            <w:shd w:val="clear" w:color="000000" w:fill="FFFFFF"/>
            <w:noWrap/>
            <w:vAlign w:val="center"/>
            <w:hideMark/>
          </w:tcPr>
          <w:p w14:paraId="7F3009AD"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 </w:t>
            </w:r>
          </w:p>
        </w:tc>
        <w:tc>
          <w:tcPr>
            <w:tcW w:w="876" w:type="dxa"/>
            <w:tcBorders>
              <w:top w:val="nil"/>
              <w:left w:val="nil"/>
              <w:bottom w:val="nil"/>
              <w:right w:val="nil"/>
            </w:tcBorders>
            <w:shd w:val="clear" w:color="000000" w:fill="FFFFFF"/>
            <w:noWrap/>
            <w:vAlign w:val="center"/>
            <w:hideMark/>
          </w:tcPr>
          <w:p w14:paraId="70F02084"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 </w:t>
            </w:r>
          </w:p>
        </w:tc>
        <w:tc>
          <w:tcPr>
            <w:tcW w:w="876" w:type="dxa"/>
            <w:tcBorders>
              <w:top w:val="nil"/>
              <w:left w:val="nil"/>
              <w:bottom w:val="nil"/>
              <w:right w:val="nil"/>
            </w:tcBorders>
            <w:shd w:val="clear" w:color="000000" w:fill="FFFFFF"/>
            <w:noWrap/>
            <w:vAlign w:val="center"/>
            <w:hideMark/>
          </w:tcPr>
          <w:p w14:paraId="471C4CBB"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 </w:t>
            </w:r>
          </w:p>
        </w:tc>
      </w:tr>
      <w:tr w:rsidR="000D74B9" w:rsidRPr="00B938ED" w14:paraId="3616B32F" w14:textId="77777777" w:rsidTr="00477CF8">
        <w:trPr>
          <w:trHeight w:hRule="exact" w:val="284"/>
        </w:trPr>
        <w:tc>
          <w:tcPr>
            <w:tcW w:w="279" w:type="dxa"/>
            <w:vMerge/>
            <w:tcBorders>
              <w:top w:val="single" w:sz="4" w:space="0" w:color="152935"/>
              <w:left w:val="single" w:sz="4" w:space="0" w:color="152935"/>
              <w:bottom w:val="single" w:sz="4" w:space="0" w:color="152935"/>
              <w:right w:val="single" w:sz="4" w:space="0" w:color="152935"/>
            </w:tcBorders>
            <w:hideMark/>
          </w:tcPr>
          <w:p w14:paraId="7937582A" w14:textId="77777777" w:rsidR="000D74B9" w:rsidRPr="00B938ED" w:rsidRDefault="000D74B9" w:rsidP="00247FE9">
            <w:pPr>
              <w:spacing w:after="0"/>
              <w:jc w:val="center"/>
              <w:rPr>
                <w:rFonts w:eastAsia="Times New Roman" w:cs="Times New Roman"/>
                <w:sz w:val="20"/>
                <w:szCs w:val="20"/>
                <w:lang w:val="en-US" w:eastAsia="fi-FI"/>
              </w:rPr>
            </w:pPr>
          </w:p>
        </w:tc>
        <w:tc>
          <w:tcPr>
            <w:tcW w:w="605" w:type="dxa"/>
            <w:vMerge/>
            <w:tcBorders>
              <w:top w:val="nil"/>
              <w:left w:val="single" w:sz="4" w:space="0" w:color="152935"/>
              <w:bottom w:val="single" w:sz="4" w:space="0" w:color="152935"/>
              <w:right w:val="single" w:sz="4" w:space="0" w:color="152935"/>
            </w:tcBorders>
            <w:textDirection w:val="btLr"/>
            <w:vAlign w:val="center"/>
            <w:hideMark/>
          </w:tcPr>
          <w:p w14:paraId="5B3E440F" w14:textId="77777777" w:rsidR="000D74B9" w:rsidRPr="00B938ED" w:rsidRDefault="000D74B9" w:rsidP="00247FE9">
            <w:pPr>
              <w:spacing w:after="0"/>
              <w:ind w:left="113" w:right="113"/>
              <w:jc w:val="center"/>
              <w:rPr>
                <w:rFonts w:eastAsia="Times New Roman" w:cs="Times New Roman"/>
                <w:sz w:val="20"/>
                <w:szCs w:val="20"/>
                <w:lang w:val="en-US" w:eastAsia="fi-FI"/>
              </w:rPr>
            </w:pPr>
          </w:p>
        </w:tc>
        <w:tc>
          <w:tcPr>
            <w:tcW w:w="814" w:type="dxa"/>
            <w:tcBorders>
              <w:top w:val="nil"/>
              <w:left w:val="nil"/>
              <w:bottom w:val="single" w:sz="4" w:space="0" w:color="152935"/>
              <w:right w:val="nil"/>
            </w:tcBorders>
            <w:shd w:val="clear" w:color="000000" w:fill="FFFFFF"/>
            <w:hideMark/>
          </w:tcPr>
          <w:p w14:paraId="7EC5D693" w14:textId="77777777" w:rsidR="000D74B9" w:rsidRPr="00B938ED" w:rsidRDefault="000D74B9" w:rsidP="00247FE9">
            <w:pPr>
              <w:spacing w:after="0"/>
              <w:rPr>
                <w:rFonts w:eastAsia="Times New Roman" w:cs="Times New Roman"/>
                <w:sz w:val="20"/>
                <w:szCs w:val="20"/>
                <w:lang w:val="en-US" w:eastAsia="fi-FI"/>
              </w:rPr>
            </w:pPr>
            <w:r w:rsidRPr="00B938ED">
              <w:rPr>
                <w:rFonts w:eastAsia="Times New Roman" w:cs="Times New Roman"/>
                <w:sz w:val="20"/>
                <w:szCs w:val="20"/>
                <w:lang w:val="en-US" w:eastAsia="fi-FI"/>
              </w:rPr>
              <w:t xml:space="preserve"> p-value</w:t>
            </w:r>
          </w:p>
        </w:tc>
        <w:tc>
          <w:tcPr>
            <w:tcW w:w="875" w:type="dxa"/>
            <w:tcBorders>
              <w:top w:val="nil"/>
              <w:left w:val="single" w:sz="4" w:space="0" w:color="152935"/>
              <w:bottom w:val="dotted" w:sz="4" w:space="0" w:color="152935"/>
              <w:right w:val="single" w:sz="4" w:space="0" w:color="152935"/>
            </w:tcBorders>
            <w:shd w:val="clear" w:color="000000" w:fill="FFFFFF"/>
            <w:noWrap/>
            <w:vAlign w:val="center"/>
            <w:hideMark/>
          </w:tcPr>
          <w:p w14:paraId="06C5D186"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0</w:t>
            </w:r>
            <w:r>
              <w:rPr>
                <w:rFonts w:eastAsia="Times New Roman" w:cs="Times New Roman"/>
                <w:color w:val="010205"/>
                <w:sz w:val="20"/>
                <w:szCs w:val="20"/>
                <w:lang w:val="en-US" w:eastAsia="fi-FI"/>
              </w:rPr>
              <w:t>.</w:t>
            </w:r>
            <w:r w:rsidRPr="00B938ED">
              <w:rPr>
                <w:rFonts w:eastAsia="Times New Roman" w:cs="Times New Roman"/>
                <w:color w:val="010205"/>
                <w:sz w:val="20"/>
                <w:szCs w:val="20"/>
                <w:lang w:val="en-US" w:eastAsia="fi-FI"/>
              </w:rPr>
              <w:t>281</w:t>
            </w:r>
          </w:p>
        </w:tc>
        <w:tc>
          <w:tcPr>
            <w:tcW w:w="875" w:type="dxa"/>
            <w:tcBorders>
              <w:top w:val="nil"/>
              <w:left w:val="nil"/>
              <w:bottom w:val="dotted" w:sz="4" w:space="0" w:color="152935"/>
              <w:right w:val="single" w:sz="4" w:space="0" w:color="152935"/>
            </w:tcBorders>
            <w:shd w:val="clear" w:color="000000" w:fill="FFFFFF"/>
            <w:noWrap/>
            <w:vAlign w:val="center"/>
            <w:hideMark/>
          </w:tcPr>
          <w:p w14:paraId="6E03A891"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0</w:t>
            </w:r>
            <w:r>
              <w:rPr>
                <w:rFonts w:eastAsia="Times New Roman" w:cs="Times New Roman"/>
                <w:color w:val="010205"/>
                <w:sz w:val="20"/>
                <w:szCs w:val="20"/>
                <w:lang w:val="en-US" w:eastAsia="fi-FI"/>
              </w:rPr>
              <w:t>.</w:t>
            </w:r>
            <w:r w:rsidRPr="00B938ED">
              <w:rPr>
                <w:rFonts w:eastAsia="Times New Roman" w:cs="Times New Roman"/>
                <w:color w:val="010205"/>
                <w:sz w:val="20"/>
                <w:szCs w:val="20"/>
                <w:lang w:val="en-US" w:eastAsia="fi-FI"/>
              </w:rPr>
              <w:t>659</w:t>
            </w:r>
          </w:p>
        </w:tc>
        <w:tc>
          <w:tcPr>
            <w:tcW w:w="876" w:type="dxa"/>
            <w:tcBorders>
              <w:top w:val="nil"/>
              <w:left w:val="nil"/>
              <w:bottom w:val="dotted" w:sz="4" w:space="0" w:color="152935"/>
              <w:right w:val="single" w:sz="4" w:space="0" w:color="152935"/>
            </w:tcBorders>
            <w:shd w:val="clear" w:color="000000" w:fill="FFFFFF"/>
            <w:noWrap/>
            <w:vAlign w:val="center"/>
            <w:hideMark/>
          </w:tcPr>
          <w:p w14:paraId="1D66A6EF"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 </w:t>
            </w:r>
          </w:p>
        </w:tc>
        <w:tc>
          <w:tcPr>
            <w:tcW w:w="876" w:type="dxa"/>
            <w:tcBorders>
              <w:top w:val="nil"/>
              <w:left w:val="nil"/>
              <w:bottom w:val="nil"/>
              <w:right w:val="nil"/>
            </w:tcBorders>
            <w:shd w:val="clear" w:color="000000" w:fill="FFFFFF"/>
            <w:noWrap/>
            <w:vAlign w:val="center"/>
            <w:hideMark/>
          </w:tcPr>
          <w:p w14:paraId="061ED3CD"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 </w:t>
            </w:r>
          </w:p>
        </w:tc>
        <w:tc>
          <w:tcPr>
            <w:tcW w:w="876" w:type="dxa"/>
            <w:tcBorders>
              <w:top w:val="nil"/>
              <w:left w:val="nil"/>
              <w:bottom w:val="nil"/>
              <w:right w:val="nil"/>
            </w:tcBorders>
            <w:shd w:val="clear" w:color="000000" w:fill="FFFFFF"/>
            <w:noWrap/>
            <w:vAlign w:val="center"/>
            <w:hideMark/>
          </w:tcPr>
          <w:p w14:paraId="67B0230E"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 </w:t>
            </w:r>
          </w:p>
        </w:tc>
        <w:tc>
          <w:tcPr>
            <w:tcW w:w="876" w:type="dxa"/>
            <w:tcBorders>
              <w:top w:val="nil"/>
              <w:left w:val="nil"/>
              <w:bottom w:val="nil"/>
              <w:right w:val="nil"/>
            </w:tcBorders>
            <w:shd w:val="clear" w:color="000000" w:fill="FFFFFF"/>
            <w:noWrap/>
            <w:vAlign w:val="center"/>
            <w:hideMark/>
          </w:tcPr>
          <w:p w14:paraId="6B3DCA24"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 </w:t>
            </w:r>
          </w:p>
        </w:tc>
        <w:tc>
          <w:tcPr>
            <w:tcW w:w="881" w:type="dxa"/>
            <w:tcBorders>
              <w:top w:val="nil"/>
              <w:left w:val="nil"/>
              <w:bottom w:val="nil"/>
              <w:right w:val="nil"/>
            </w:tcBorders>
            <w:shd w:val="clear" w:color="000000" w:fill="FFFFFF"/>
            <w:noWrap/>
            <w:vAlign w:val="center"/>
            <w:hideMark/>
          </w:tcPr>
          <w:p w14:paraId="3C80C329"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 </w:t>
            </w:r>
          </w:p>
        </w:tc>
        <w:tc>
          <w:tcPr>
            <w:tcW w:w="876" w:type="dxa"/>
            <w:tcBorders>
              <w:top w:val="nil"/>
              <w:left w:val="nil"/>
              <w:bottom w:val="nil"/>
              <w:right w:val="nil"/>
            </w:tcBorders>
            <w:shd w:val="clear" w:color="000000" w:fill="FFFFFF"/>
            <w:noWrap/>
            <w:vAlign w:val="center"/>
            <w:hideMark/>
          </w:tcPr>
          <w:p w14:paraId="32CBCDF1"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 </w:t>
            </w:r>
          </w:p>
        </w:tc>
        <w:tc>
          <w:tcPr>
            <w:tcW w:w="876" w:type="dxa"/>
            <w:tcBorders>
              <w:top w:val="nil"/>
              <w:left w:val="nil"/>
              <w:bottom w:val="nil"/>
              <w:right w:val="nil"/>
            </w:tcBorders>
            <w:shd w:val="clear" w:color="000000" w:fill="FFFFFF"/>
            <w:noWrap/>
            <w:vAlign w:val="center"/>
            <w:hideMark/>
          </w:tcPr>
          <w:p w14:paraId="4FA86C6B"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 </w:t>
            </w:r>
          </w:p>
        </w:tc>
        <w:tc>
          <w:tcPr>
            <w:tcW w:w="876" w:type="dxa"/>
            <w:tcBorders>
              <w:top w:val="nil"/>
              <w:left w:val="nil"/>
              <w:bottom w:val="nil"/>
              <w:right w:val="nil"/>
            </w:tcBorders>
            <w:shd w:val="clear" w:color="000000" w:fill="FFFFFF"/>
            <w:noWrap/>
            <w:vAlign w:val="center"/>
            <w:hideMark/>
          </w:tcPr>
          <w:p w14:paraId="0B5424DC"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 </w:t>
            </w:r>
          </w:p>
        </w:tc>
      </w:tr>
      <w:tr w:rsidR="000D74B9" w:rsidRPr="00B938ED" w14:paraId="579A48EA" w14:textId="77777777" w:rsidTr="00477CF8">
        <w:trPr>
          <w:trHeight w:hRule="exact" w:val="284"/>
        </w:trPr>
        <w:tc>
          <w:tcPr>
            <w:tcW w:w="279" w:type="dxa"/>
            <w:vMerge/>
            <w:tcBorders>
              <w:top w:val="single" w:sz="4" w:space="0" w:color="152935"/>
              <w:left w:val="single" w:sz="4" w:space="0" w:color="152935"/>
              <w:bottom w:val="single" w:sz="4" w:space="0" w:color="152935"/>
              <w:right w:val="single" w:sz="4" w:space="0" w:color="152935"/>
            </w:tcBorders>
            <w:hideMark/>
          </w:tcPr>
          <w:p w14:paraId="1FE4F2CF" w14:textId="77777777" w:rsidR="000D74B9" w:rsidRPr="00B938ED" w:rsidRDefault="000D74B9" w:rsidP="00247FE9">
            <w:pPr>
              <w:spacing w:after="0"/>
              <w:jc w:val="center"/>
              <w:rPr>
                <w:rFonts w:eastAsia="Times New Roman" w:cs="Times New Roman"/>
                <w:sz w:val="20"/>
                <w:szCs w:val="20"/>
                <w:lang w:val="en-US" w:eastAsia="fi-FI"/>
              </w:rPr>
            </w:pPr>
          </w:p>
        </w:tc>
        <w:tc>
          <w:tcPr>
            <w:tcW w:w="605" w:type="dxa"/>
            <w:vMerge/>
            <w:tcBorders>
              <w:top w:val="nil"/>
              <w:left w:val="single" w:sz="4" w:space="0" w:color="152935"/>
              <w:bottom w:val="single" w:sz="4" w:space="0" w:color="152935"/>
              <w:right w:val="single" w:sz="4" w:space="0" w:color="152935"/>
            </w:tcBorders>
            <w:textDirection w:val="btLr"/>
            <w:vAlign w:val="center"/>
            <w:hideMark/>
          </w:tcPr>
          <w:p w14:paraId="2D43B5C8" w14:textId="77777777" w:rsidR="000D74B9" w:rsidRPr="00B938ED" w:rsidRDefault="000D74B9" w:rsidP="00247FE9">
            <w:pPr>
              <w:spacing w:after="0"/>
              <w:ind w:left="113" w:right="113"/>
              <w:jc w:val="center"/>
              <w:rPr>
                <w:rFonts w:eastAsia="Times New Roman" w:cs="Times New Roman"/>
                <w:sz w:val="20"/>
                <w:szCs w:val="20"/>
                <w:lang w:val="en-US" w:eastAsia="fi-FI"/>
              </w:rPr>
            </w:pPr>
          </w:p>
        </w:tc>
        <w:tc>
          <w:tcPr>
            <w:tcW w:w="814" w:type="dxa"/>
            <w:tcBorders>
              <w:top w:val="nil"/>
              <w:left w:val="nil"/>
              <w:bottom w:val="single" w:sz="4" w:space="0" w:color="152935"/>
              <w:right w:val="nil"/>
            </w:tcBorders>
            <w:shd w:val="clear" w:color="000000" w:fill="FFFFFF"/>
            <w:hideMark/>
          </w:tcPr>
          <w:p w14:paraId="19A1978B" w14:textId="77777777" w:rsidR="000D74B9" w:rsidRPr="00B938ED" w:rsidRDefault="000D74B9" w:rsidP="00247FE9">
            <w:pPr>
              <w:spacing w:after="0"/>
              <w:rPr>
                <w:rFonts w:eastAsia="Times New Roman" w:cs="Times New Roman"/>
                <w:sz w:val="20"/>
                <w:szCs w:val="20"/>
                <w:lang w:val="en-US" w:eastAsia="fi-FI"/>
              </w:rPr>
            </w:pPr>
            <w:r w:rsidRPr="00B938ED">
              <w:rPr>
                <w:rFonts w:eastAsia="Times New Roman" w:cs="Times New Roman"/>
                <w:sz w:val="20"/>
                <w:szCs w:val="20"/>
                <w:lang w:val="en-US" w:eastAsia="fi-FI"/>
              </w:rPr>
              <w:t xml:space="preserve"> n</w:t>
            </w:r>
          </w:p>
        </w:tc>
        <w:tc>
          <w:tcPr>
            <w:tcW w:w="875" w:type="dxa"/>
            <w:tcBorders>
              <w:top w:val="nil"/>
              <w:left w:val="single" w:sz="4" w:space="0" w:color="152935"/>
              <w:bottom w:val="single" w:sz="4" w:space="0" w:color="152935"/>
              <w:right w:val="single" w:sz="4" w:space="0" w:color="152935"/>
            </w:tcBorders>
            <w:shd w:val="clear" w:color="000000" w:fill="FFFFFF"/>
            <w:noWrap/>
            <w:vAlign w:val="center"/>
            <w:hideMark/>
          </w:tcPr>
          <w:p w14:paraId="673F79D3"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45</w:t>
            </w:r>
          </w:p>
        </w:tc>
        <w:tc>
          <w:tcPr>
            <w:tcW w:w="875" w:type="dxa"/>
            <w:tcBorders>
              <w:top w:val="nil"/>
              <w:left w:val="nil"/>
              <w:bottom w:val="single" w:sz="4" w:space="0" w:color="152935"/>
              <w:right w:val="single" w:sz="4" w:space="0" w:color="152935"/>
            </w:tcBorders>
            <w:shd w:val="clear" w:color="000000" w:fill="FFFFFF"/>
            <w:noWrap/>
            <w:vAlign w:val="center"/>
            <w:hideMark/>
          </w:tcPr>
          <w:p w14:paraId="093174B0"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27</w:t>
            </w:r>
          </w:p>
        </w:tc>
        <w:tc>
          <w:tcPr>
            <w:tcW w:w="876" w:type="dxa"/>
            <w:tcBorders>
              <w:top w:val="nil"/>
              <w:left w:val="nil"/>
              <w:bottom w:val="single" w:sz="4" w:space="0" w:color="152935"/>
              <w:right w:val="single" w:sz="4" w:space="0" w:color="152935"/>
            </w:tcBorders>
            <w:shd w:val="clear" w:color="000000" w:fill="FFFFFF"/>
            <w:noWrap/>
            <w:vAlign w:val="center"/>
            <w:hideMark/>
          </w:tcPr>
          <w:p w14:paraId="49564008"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102</w:t>
            </w:r>
          </w:p>
        </w:tc>
        <w:tc>
          <w:tcPr>
            <w:tcW w:w="876" w:type="dxa"/>
            <w:tcBorders>
              <w:top w:val="nil"/>
              <w:left w:val="nil"/>
              <w:bottom w:val="nil"/>
              <w:right w:val="nil"/>
            </w:tcBorders>
            <w:shd w:val="clear" w:color="000000" w:fill="FFFFFF"/>
            <w:noWrap/>
            <w:vAlign w:val="center"/>
            <w:hideMark/>
          </w:tcPr>
          <w:p w14:paraId="0CE34050"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 </w:t>
            </w:r>
          </w:p>
        </w:tc>
        <w:tc>
          <w:tcPr>
            <w:tcW w:w="876" w:type="dxa"/>
            <w:tcBorders>
              <w:top w:val="nil"/>
              <w:left w:val="nil"/>
              <w:bottom w:val="nil"/>
              <w:right w:val="nil"/>
            </w:tcBorders>
            <w:shd w:val="clear" w:color="000000" w:fill="FFFFFF"/>
            <w:noWrap/>
            <w:vAlign w:val="center"/>
            <w:hideMark/>
          </w:tcPr>
          <w:p w14:paraId="0526E288"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 </w:t>
            </w:r>
          </w:p>
        </w:tc>
        <w:tc>
          <w:tcPr>
            <w:tcW w:w="876" w:type="dxa"/>
            <w:tcBorders>
              <w:top w:val="nil"/>
              <w:left w:val="nil"/>
              <w:bottom w:val="nil"/>
              <w:right w:val="nil"/>
            </w:tcBorders>
            <w:shd w:val="clear" w:color="000000" w:fill="FFFFFF"/>
            <w:noWrap/>
            <w:vAlign w:val="center"/>
            <w:hideMark/>
          </w:tcPr>
          <w:p w14:paraId="3FCD27FD"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 </w:t>
            </w:r>
          </w:p>
        </w:tc>
        <w:tc>
          <w:tcPr>
            <w:tcW w:w="881" w:type="dxa"/>
            <w:tcBorders>
              <w:top w:val="nil"/>
              <w:left w:val="nil"/>
              <w:bottom w:val="nil"/>
              <w:right w:val="nil"/>
            </w:tcBorders>
            <w:shd w:val="clear" w:color="000000" w:fill="FFFFFF"/>
            <w:noWrap/>
            <w:vAlign w:val="center"/>
            <w:hideMark/>
          </w:tcPr>
          <w:p w14:paraId="3C83F1AC"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 </w:t>
            </w:r>
          </w:p>
        </w:tc>
        <w:tc>
          <w:tcPr>
            <w:tcW w:w="876" w:type="dxa"/>
            <w:tcBorders>
              <w:top w:val="nil"/>
              <w:left w:val="nil"/>
              <w:bottom w:val="nil"/>
              <w:right w:val="nil"/>
            </w:tcBorders>
            <w:shd w:val="clear" w:color="000000" w:fill="FFFFFF"/>
            <w:noWrap/>
            <w:vAlign w:val="center"/>
            <w:hideMark/>
          </w:tcPr>
          <w:p w14:paraId="2CDB2861"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 </w:t>
            </w:r>
          </w:p>
        </w:tc>
        <w:tc>
          <w:tcPr>
            <w:tcW w:w="876" w:type="dxa"/>
            <w:tcBorders>
              <w:top w:val="nil"/>
              <w:left w:val="nil"/>
              <w:bottom w:val="nil"/>
              <w:right w:val="nil"/>
            </w:tcBorders>
            <w:shd w:val="clear" w:color="000000" w:fill="FFFFFF"/>
            <w:noWrap/>
            <w:vAlign w:val="center"/>
            <w:hideMark/>
          </w:tcPr>
          <w:p w14:paraId="6EA8E35B"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 </w:t>
            </w:r>
          </w:p>
        </w:tc>
        <w:tc>
          <w:tcPr>
            <w:tcW w:w="876" w:type="dxa"/>
            <w:tcBorders>
              <w:top w:val="nil"/>
              <w:left w:val="nil"/>
              <w:bottom w:val="nil"/>
              <w:right w:val="nil"/>
            </w:tcBorders>
            <w:shd w:val="clear" w:color="000000" w:fill="FFFFFF"/>
            <w:noWrap/>
            <w:vAlign w:val="center"/>
            <w:hideMark/>
          </w:tcPr>
          <w:p w14:paraId="60271D42"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 </w:t>
            </w:r>
          </w:p>
        </w:tc>
      </w:tr>
      <w:tr w:rsidR="000D74B9" w:rsidRPr="00B938ED" w14:paraId="0A50B184" w14:textId="77777777" w:rsidTr="00477CF8">
        <w:trPr>
          <w:trHeight w:hRule="exact" w:val="284"/>
        </w:trPr>
        <w:tc>
          <w:tcPr>
            <w:tcW w:w="279" w:type="dxa"/>
            <w:vMerge/>
            <w:tcBorders>
              <w:top w:val="single" w:sz="4" w:space="0" w:color="152935"/>
              <w:left w:val="single" w:sz="4" w:space="0" w:color="152935"/>
              <w:bottom w:val="single" w:sz="4" w:space="0" w:color="152935"/>
              <w:right w:val="single" w:sz="4" w:space="0" w:color="152935"/>
            </w:tcBorders>
            <w:hideMark/>
          </w:tcPr>
          <w:p w14:paraId="54EC0DFA" w14:textId="77777777" w:rsidR="000D74B9" w:rsidRPr="00B938ED" w:rsidRDefault="000D74B9" w:rsidP="00247FE9">
            <w:pPr>
              <w:spacing w:after="0"/>
              <w:jc w:val="center"/>
              <w:rPr>
                <w:rFonts w:eastAsia="Times New Roman" w:cs="Times New Roman"/>
                <w:sz w:val="20"/>
                <w:szCs w:val="20"/>
                <w:lang w:val="en-US" w:eastAsia="fi-FI"/>
              </w:rPr>
            </w:pPr>
          </w:p>
        </w:tc>
        <w:tc>
          <w:tcPr>
            <w:tcW w:w="605" w:type="dxa"/>
            <w:vMerge w:val="restart"/>
            <w:tcBorders>
              <w:top w:val="nil"/>
              <w:left w:val="single" w:sz="4" w:space="0" w:color="152935"/>
              <w:bottom w:val="single" w:sz="4" w:space="0" w:color="152935"/>
              <w:right w:val="single" w:sz="4" w:space="0" w:color="152935"/>
            </w:tcBorders>
            <w:shd w:val="clear" w:color="000000" w:fill="FFFFFF"/>
            <w:textDirection w:val="btLr"/>
            <w:vAlign w:val="center"/>
            <w:hideMark/>
          </w:tcPr>
          <w:p w14:paraId="7EE108E8" w14:textId="77777777" w:rsidR="000D74B9" w:rsidRPr="00B938ED" w:rsidRDefault="000D74B9" w:rsidP="00247FE9">
            <w:pPr>
              <w:spacing w:after="0"/>
              <w:ind w:left="113" w:right="113"/>
              <w:jc w:val="center"/>
              <w:rPr>
                <w:rFonts w:eastAsia="Times New Roman" w:cs="Times New Roman"/>
                <w:sz w:val="20"/>
                <w:szCs w:val="20"/>
                <w:lang w:val="en-US" w:eastAsia="fi-FI"/>
              </w:rPr>
            </w:pPr>
            <w:r w:rsidRPr="00B938ED">
              <w:rPr>
                <w:rFonts w:eastAsia="Times New Roman" w:cs="Times New Roman"/>
                <w:sz w:val="20"/>
                <w:szCs w:val="20"/>
                <w:lang w:val="en-US" w:eastAsia="fi-FI"/>
              </w:rPr>
              <w:t>nc886-3p</w:t>
            </w:r>
          </w:p>
        </w:tc>
        <w:tc>
          <w:tcPr>
            <w:tcW w:w="814" w:type="dxa"/>
            <w:tcBorders>
              <w:top w:val="nil"/>
              <w:left w:val="nil"/>
              <w:bottom w:val="single" w:sz="4" w:space="0" w:color="152935"/>
              <w:right w:val="nil"/>
            </w:tcBorders>
            <w:shd w:val="clear" w:color="000000" w:fill="FFFFFF"/>
            <w:hideMark/>
          </w:tcPr>
          <w:p w14:paraId="1A1FAB5D" w14:textId="77777777" w:rsidR="000D74B9" w:rsidRPr="00B938ED" w:rsidRDefault="000D74B9" w:rsidP="00247FE9">
            <w:pPr>
              <w:spacing w:after="0"/>
              <w:rPr>
                <w:rFonts w:eastAsia="Times New Roman" w:cs="Times New Roman"/>
                <w:sz w:val="20"/>
                <w:szCs w:val="20"/>
                <w:lang w:val="en-US" w:eastAsia="fi-FI"/>
              </w:rPr>
            </w:pPr>
            <w:r w:rsidRPr="00B938ED">
              <w:rPr>
                <w:rFonts w:eastAsia="Times New Roman" w:cs="Times New Roman"/>
                <w:sz w:val="20"/>
                <w:szCs w:val="20"/>
                <w:lang w:val="en-US" w:eastAsia="fi-FI"/>
              </w:rPr>
              <w:t xml:space="preserve"> ρ</w:t>
            </w:r>
          </w:p>
        </w:tc>
        <w:tc>
          <w:tcPr>
            <w:tcW w:w="875" w:type="dxa"/>
            <w:tcBorders>
              <w:top w:val="nil"/>
              <w:left w:val="single" w:sz="4" w:space="0" w:color="152935"/>
              <w:bottom w:val="dotted" w:sz="4" w:space="0" w:color="152935"/>
              <w:right w:val="single" w:sz="4" w:space="0" w:color="152935"/>
            </w:tcBorders>
            <w:shd w:val="clear" w:color="000000" w:fill="FFFFFF"/>
            <w:noWrap/>
            <w:vAlign w:val="center"/>
            <w:hideMark/>
          </w:tcPr>
          <w:p w14:paraId="4BFDC4A8"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0</w:t>
            </w:r>
            <w:r>
              <w:rPr>
                <w:rFonts w:eastAsia="Times New Roman" w:cs="Times New Roman"/>
                <w:color w:val="010205"/>
                <w:sz w:val="20"/>
                <w:szCs w:val="20"/>
                <w:lang w:val="en-US" w:eastAsia="fi-FI"/>
              </w:rPr>
              <w:t>.</w:t>
            </w:r>
            <w:r w:rsidRPr="00B938ED">
              <w:rPr>
                <w:rFonts w:eastAsia="Times New Roman" w:cs="Times New Roman"/>
                <w:color w:val="010205"/>
                <w:sz w:val="20"/>
                <w:szCs w:val="20"/>
                <w:lang w:val="en-US" w:eastAsia="fi-FI"/>
              </w:rPr>
              <w:t>109</w:t>
            </w:r>
          </w:p>
        </w:tc>
        <w:tc>
          <w:tcPr>
            <w:tcW w:w="875" w:type="dxa"/>
            <w:tcBorders>
              <w:top w:val="nil"/>
              <w:left w:val="nil"/>
              <w:bottom w:val="dotted" w:sz="4" w:space="0" w:color="152935"/>
              <w:right w:val="single" w:sz="4" w:space="0" w:color="152935"/>
            </w:tcBorders>
            <w:shd w:val="clear" w:color="000000" w:fill="FFFFFF"/>
            <w:noWrap/>
            <w:vAlign w:val="center"/>
            <w:hideMark/>
          </w:tcPr>
          <w:p w14:paraId="616E51DF"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0</w:t>
            </w:r>
            <w:r>
              <w:rPr>
                <w:rFonts w:eastAsia="Times New Roman" w:cs="Times New Roman"/>
                <w:color w:val="010205"/>
                <w:sz w:val="20"/>
                <w:szCs w:val="20"/>
                <w:lang w:val="en-US" w:eastAsia="fi-FI"/>
              </w:rPr>
              <w:t>.</w:t>
            </w:r>
            <w:r w:rsidRPr="00B938ED">
              <w:rPr>
                <w:rFonts w:eastAsia="Times New Roman" w:cs="Times New Roman"/>
                <w:color w:val="010205"/>
                <w:sz w:val="20"/>
                <w:szCs w:val="20"/>
                <w:lang w:val="en-US" w:eastAsia="fi-FI"/>
              </w:rPr>
              <w:t>103</w:t>
            </w:r>
          </w:p>
        </w:tc>
        <w:tc>
          <w:tcPr>
            <w:tcW w:w="876" w:type="dxa"/>
            <w:tcBorders>
              <w:top w:val="nil"/>
              <w:left w:val="nil"/>
              <w:bottom w:val="dotted" w:sz="4" w:space="0" w:color="152935"/>
              <w:right w:val="single" w:sz="4" w:space="0" w:color="152935"/>
            </w:tcBorders>
            <w:shd w:val="clear" w:color="000000" w:fill="FFFFFF"/>
            <w:noWrap/>
            <w:vAlign w:val="center"/>
            <w:hideMark/>
          </w:tcPr>
          <w:p w14:paraId="6047C6FB" w14:textId="77777777" w:rsidR="000D74B9" w:rsidRPr="00B938ED" w:rsidRDefault="000D74B9" w:rsidP="00247FE9">
            <w:pPr>
              <w:spacing w:after="0"/>
              <w:jc w:val="center"/>
              <w:rPr>
                <w:rFonts w:eastAsia="Times New Roman" w:cs="Times New Roman"/>
                <w:b/>
                <w:bCs/>
                <w:color w:val="010205"/>
                <w:sz w:val="20"/>
                <w:szCs w:val="20"/>
                <w:lang w:val="en-US" w:eastAsia="fi-FI"/>
              </w:rPr>
            </w:pPr>
            <w:r w:rsidRPr="00B938ED">
              <w:rPr>
                <w:rFonts w:eastAsia="Times New Roman" w:cs="Times New Roman"/>
                <w:b/>
                <w:bCs/>
                <w:color w:val="010205"/>
                <w:sz w:val="20"/>
                <w:szCs w:val="20"/>
                <w:lang w:val="en-US" w:eastAsia="fi-FI"/>
              </w:rPr>
              <w:t>0</w:t>
            </w:r>
            <w:r>
              <w:rPr>
                <w:rFonts w:eastAsia="Times New Roman" w:cs="Times New Roman"/>
                <w:b/>
                <w:bCs/>
                <w:color w:val="010205"/>
                <w:sz w:val="20"/>
                <w:szCs w:val="20"/>
                <w:lang w:val="en-US" w:eastAsia="fi-FI"/>
              </w:rPr>
              <w:t>.</w:t>
            </w:r>
            <w:r w:rsidRPr="00B938ED">
              <w:rPr>
                <w:rFonts w:eastAsia="Times New Roman" w:cs="Times New Roman"/>
                <w:b/>
                <w:bCs/>
                <w:color w:val="010205"/>
                <w:sz w:val="20"/>
                <w:szCs w:val="20"/>
                <w:lang w:val="en-US" w:eastAsia="fi-FI"/>
              </w:rPr>
              <w:t>432</w:t>
            </w:r>
          </w:p>
        </w:tc>
        <w:tc>
          <w:tcPr>
            <w:tcW w:w="876" w:type="dxa"/>
            <w:tcBorders>
              <w:top w:val="single" w:sz="4" w:space="0" w:color="152935"/>
              <w:left w:val="nil"/>
              <w:bottom w:val="dotted" w:sz="4" w:space="0" w:color="152935"/>
              <w:right w:val="single" w:sz="4" w:space="0" w:color="152935"/>
            </w:tcBorders>
            <w:shd w:val="clear" w:color="000000" w:fill="FFFFFF"/>
            <w:noWrap/>
            <w:vAlign w:val="center"/>
            <w:hideMark/>
          </w:tcPr>
          <w:p w14:paraId="3CA96566"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1</w:t>
            </w:r>
            <w:r>
              <w:rPr>
                <w:rFonts w:eastAsia="Times New Roman" w:cs="Times New Roman"/>
                <w:color w:val="010205"/>
                <w:sz w:val="20"/>
                <w:szCs w:val="20"/>
                <w:lang w:val="en-US" w:eastAsia="fi-FI"/>
              </w:rPr>
              <w:t>.</w:t>
            </w:r>
            <w:r w:rsidRPr="00B938ED">
              <w:rPr>
                <w:rFonts w:eastAsia="Times New Roman" w:cs="Times New Roman"/>
                <w:color w:val="010205"/>
                <w:sz w:val="20"/>
                <w:szCs w:val="20"/>
                <w:lang w:val="en-US" w:eastAsia="fi-FI"/>
              </w:rPr>
              <w:t>000</w:t>
            </w:r>
          </w:p>
        </w:tc>
        <w:tc>
          <w:tcPr>
            <w:tcW w:w="876" w:type="dxa"/>
            <w:tcBorders>
              <w:top w:val="nil"/>
              <w:left w:val="nil"/>
              <w:bottom w:val="nil"/>
              <w:right w:val="nil"/>
            </w:tcBorders>
            <w:shd w:val="clear" w:color="000000" w:fill="FFFFFF"/>
            <w:noWrap/>
            <w:vAlign w:val="center"/>
            <w:hideMark/>
          </w:tcPr>
          <w:p w14:paraId="49A3C834"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 </w:t>
            </w:r>
          </w:p>
        </w:tc>
        <w:tc>
          <w:tcPr>
            <w:tcW w:w="876" w:type="dxa"/>
            <w:tcBorders>
              <w:top w:val="nil"/>
              <w:left w:val="nil"/>
              <w:bottom w:val="nil"/>
              <w:right w:val="nil"/>
            </w:tcBorders>
            <w:shd w:val="clear" w:color="000000" w:fill="FFFFFF"/>
            <w:noWrap/>
            <w:vAlign w:val="center"/>
            <w:hideMark/>
          </w:tcPr>
          <w:p w14:paraId="2B445E0A"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 </w:t>
            </w:r>
          </w:p>
        </w:tc>
        <w:tc>
          <w:tcPr>
            <w:tcW w:w="881" w:type="dxa"/>
            <w:tcBorders>
              <w:top w:val="nil"/>
              <w:left w:val="nil"/>
              <w:bottom w:val="nil"/>
              <w:right w:val="nil"/>
            </w:tcBorders>
            <w:shd w:val="clear" w:color="000000" w:fill="FFFFFF"/>
            <w:noWrap/>
            <w:vAlign w:val="center"/>
            <w:hideMark/>
          </w:tcPr>
          <w:p w14:paraId="78D875BA"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 </w:t>
            </w:r>
          </w:p>
        </w:tc>
        <w:tc>
          <w:tcPr>
            <w:tcW w:w="876" w:type="dxa"/>
            <w:tcBorders>
              <w:top w:val="nil"/>
              <w:left w:val="nil"/>
              <w:bottom w:val="nil"/>
              <w:right w:val="nil"/>
            </w:tcBorders>
            <w:shd w:val="clear" w:color="000000" w:fill="FFFFFF"/>
            <w:noWrap/>
            <w:vAlign w:val="center"/>
            <w:hideMark/>
          </w:tcPr>
          <w:p w14:paraId="23296771"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 </w:t>
            </w:r>
          </w:p>
        </w:tc>
        <w:tc>
          <w:tcPr>
            <w:tcW w:w="876" w:type="dxa"/>
            <w:tcBorders>
              <w:top w:val="nil"/>
              <w:left w:val="nil"/>
              <w:bottom w:val="nil"/>
              <w:right w:val="nil"/>
            </w:tcBorders>
            <w:shd w:val="clear" w:color="000000" w:fill="FFFFFF"/>
            <w:noWrap/>
            <w:vAlign w:val="center"/>
            <w:hideMark/>
          </w:tcPr>
          <w:p w14:paraId="06723218"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 </w:t>
            </w:r>
          </w:p>
        </w:tc>
        <w:tc>
          <w:tcPr>
            <w:tcW w:w="876" w:type="dxa"/>
            <w:tcBorders>
              <w:top w:val="nil"/>
              <w:left w:val="nil"/>
              <w:bottom w:val="nil"/>
              <w:right w:val="nil"/>
            </w:tcBorders>
            <w:shd w:val="clear" w:color="000000" w:fill="FFFFFF"/>
            <w:noWrap/>
            <w:vAlign w:val="center"/>
            <w:hideMark/>
          </w:tcPr>
          <w:p w14:paraId="65F8869A"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 </w:t>
            </w:r>
          </w:p>
        </w:tc>
      </w:tr>
      <w:tr w:rsidR="000D74B9" w:rsidRPr="00B938ED" w14:paraId="3C011467" w14:textId="77777777" w:rsidTr="00477CF8">
        <w:trPr>
          <w:trHeight w:hRule="exact" w:val="284"/>
        </w:trPr>
        <w:tc>
          <w:tcPr>
            <w:tcW w:w="279" w:type="dxa"/>
            <w:vMerge/>
            <w:tcBorders>
              <w:top w:val="single" w:sz="4" w:space="0" w:color="152935"/>
              <w:left w:val="single" w:sz="4" w:space="0" w:color="152935"/>
              <w:bottom w:val="single" w:sz="4" w:space="0" w:color="152935"/>
              <w:right w:val="single" w:sz="4" w:space="0" w:color="152935"/>
            </w:tcBorders>
            <w:hideMark/>
          </w:tcPr>
          <w:p w14:paraId="54B6DA30" w14:textId="77777777" w:rsidR="000D74B9" w:rsidRPr="00B938ED" w:rsidRDefault="000D74B9" w:rsidP="00247FE9">
            <w:pPr>
              <w:spacing w:after="0"/>
              <w:jc w:val="center"/>
              <w:rPr>
                <w:rFonts w:eastAsia="Times New Roman" w:cs="Times New Roman"/>
                <w:sz w:val="20"/>
                <w:szCs w:val="20"/>
                <w:lang w:val="en-US" w:eastAsia="fi-FI"/>
              </w:rPr>
            </w:pPr>
          </w:p>
        </w:tc>
        <w:tc>
          <w:tcPr>
            <w:tcW w:w="605" w:type="dxa"/>
            <w:vMerge/>
            <w:tcBorders>
              <w:top w:val="nil"/>
              <w:left w:val="single" w:sz="4" w:space="0" w:color="152935"/>
              <w:bottom w:val="single" w:sz="4" w:space="0" w:color="152935"/>
              <w:right w:val="single" w:sz="4" w:space="0" w:color="152935"/>
            </w:tcBorders>
            <w:textDirection w:val="btLr"/>
            <w:vAlign w:val="center"/>
            <w:hideMark/>
          </w:tcPr>
          <w:p w14:paraId="05DD36FD" w14:textId="77777777" w:rsidR="000D74B9" w:rsidRPr="00B938ED" w:rsidRDefault="000D74B9" w:rsidP="00247FE9">
            <w:pPr>
              <w:spacing w:after="0"/>
              <w:ind w:left="113" w:right="113"/>
              <w:jc w:val="center"/>
              <w:rPr>
                <w:rFonts w:eastAsia="Times New Roman" w:cs="Times New Roman"/>
                <w:sz w:val="20"/>
                <w:szCs w:val="20"/>
                <w:lang w:val="en-US" w:eastAsia="fi-FI"/>
              </w:rPr>
            </w:pPr>
          </w:p>
        </w:tc>
        <w:tc>
          <w:tcPr>
            <w:tcW w:w="814" w:type="dxa"/>
            <w:tcBorders>
              <w:top w:val="nil"/>
              <w:left w:val="nil"/>
              <w:bottom w:val="single" w:sz="4" w:space="0" w:color="152935"/>
              <w:right w:val="nil"/>
            </w:tcBorders>
            <w:shd w:val="clear" w:color="000000" w:fill="FFFFFF"/>
            <w:hideMark/>
          </w:tcPr>
          <w:p w14:paraId="12932955" w14:textId="77777777" w:rsidR="000D74B9" w:rsidRPr="00B938ED" w:rsidRDefault="000D74B9" w:rsidP="00247FE9">
            <w:pPr>
              <w:spacing w:after="0"/>
              <w:rPr>
                <w:rFonts w:eastAsia="Times New Roman" w:cs="Times New Roman"/>
                <w:sz w:val="20"/>
                <w:szCs w:val="20"/>
                <w:lang w:val="en-US" w:eastAsia="fi-FI"/>
              </w:rPr>
            </w:pPr>
            <w:r w:rsidRPr="00B938ED">
              <w:rPr>
                <w:rFonts w:eastAsia="Times New Roman" w:cs="Times New Roman"/>
                <w:sz w:val="20"/>
                <w:szCs w:val="20"/>
                <w:lang w:val="en-US" w:eastAsia="fi-FI"/>
              </w:rPr>
              <w:t xml:space="preserve"> p-value</w:t>
            </w:r>
          </w:p>
        </w:tc>
        <w:tc>
          <w:tcPr>
            <w:tcW w:w="875" w:type="dxa"/>
            <w:tcBorders>
              <w:top w:val="nil"/>
              <w:left w:val="single" w:sz="4" w:space="0" w:color="152935"/>
              <w:bottom w:val="dotted" w:sz="4" w:space="0" w:color="152935"/>
              <w:right w:val="single" w:sz="4" w:space="0" w:color="152935"/>
            </w:tcBorders>
            <w:shd w:val="clear" w:color="000000" w:fill="FFFFFF"/>
            <w:noWrap/>
            <w:vAlign w:val="center"/>
            <w:hideMark/>
          </w:tcPr>
          <w:p w14:paraId="32A555CE"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0</w:t>
            </w:r>
            <w:r>
              <w:rPr>
                <w:rFonts w:eastAsia="Times New Roman" w:cs="Times New Roman"/>
                <w:color w:val="010205"/>
                <w:sz w:val="20"/>
                <w:szCs w:val="20"/>
                <w:lang w:val="en-US" w:eastAsia="fi-FI"/>
              </w:rPr>
              <w:t>.</w:t>
            </w:r>
            <w:r w:rsidRPr="00B938ED">
              <w:rPr>
                <w:rFonts w:eastAsia="Times New Roman" w:cs="Times New Roman"/>
                <w:color w:val="010205"/>
                <w:sz w:val="20"/>
                <w:szCs w:val="20"/>
                <w:lang w:val="en-US" w:eastAsia="fi-FI"/>
              </w:rPr>
              <w:t>657</w:t>
            </w:r>
          </w:p>
        </w:tc>
        <w:tc>
          <w:tcPr>
            <w:tcW w:w="875" w:type="dxa"/>
            <w:tcBorders>
              <w:top w:val="nil"/>
              <w:left w:val="nil"/>
              <w:bottom w:val="dotted" w:sz="4" w:space="0" w:color="152935"/>
              <w:right w:val="single" w:sz="4" w:space="0" w:color="152935"/>
            </w:tcBorders>
            <w:shd w:val="clear" w:color="000000" w:fill="FFFFFF"/>
            <w:noWrap/>
            <w:vAlign w:val="center"/>
            <w:hideMark/>
          </w:tcPr>
          <w:p w14:paraId="0BD994F5"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0</w:t>
            </w:r>
            <w:r>
              <w:rPr>
                <w:rFonts w:eastAsia="Times New Roman" w:cs="Times New Roman"/>
                <w:color w:val="010205"/>
                <w:sz w:val="20"/>
                <w:szCs w:val="20"/>
                <w:lang w:val="en-US" w:eastAsia="fi-FI"/>
              </w:rPr>
              <w:t>.</w:t>
            </w:r>
            <w:r w:rsidRPr="00B938ED">
              <w:rPr>
                <w:rFonts w:eastAsia="Times New Roman" w:cs="Times New Roman"/>
                <w:color w:val="010205"/>
                <w:sz w:val="20"/>
                <w:szCs w:val="20"/>
                <w:lang w:val="en-US" w:eastAsia="fi-FI"/>
              </w:rPr>
              <w:t>703</w:t>
            </w:r>
          </w:p>
        </w:tc>
        <w:tc>
          <w:tcPr>
            <w:tcW w:w="876" w:type="dxa"/>
            <w:tcBorders>
              <w:top w:val="nil"/>
              <w:left w:val="nil"/>
              <w:bottom w:val="dotted" w:sz="4" w:space="0" w:color="152935"/>
              <w:right w:val="single" w:sz="4" w:space="0" w:color="152935"/>
            </w:tcBorders>
            <w:shd w:val="clear" w:color="000000" w:fill="FFFFFF"/>
            <w:noWrap/>
            <w:vAlign w:val="center"/>
            <w:hideMark/>
          </w:tcPr>
          <w:p w14:paraId="35343BAB" w14:textId="77777777" w:rsidR="000D74B9" w:rsidRPr="00B938ED" w:rsidRDefault="000D74B9" w:rsidP="00247FE9">
            <w:pPr>
              <w:spacing w:after="0"/>
              <w:jc w:val="center"/>
              <w:rPr>
                <w:rFonts w:eastAsia="Times New Roman" w:cs="Times New Roman"/>
                <w:b/>
                <w:bCs/>
                <w:color w:val="010205"/>
                <w:sz w:val="20"/>
                <w:szCs w:val="20"/>
                <w:lang w:val="en-US" w:eastAsia="fi-FI"/>
              </w:rPr>
            </w:pPr>
            <w:r w:rsidRPr="00B938ED">
              <w:rPr>
                <w:rFonts w:eastAsia="Times New Roman" w:cs="Times New Roman"/>
                <w:b/>
                <w:bCs/>
                <w:color w:val="010205"/>
                <w:sz w:val="20"/>
                <w:szCs w:val="20"/>
                <w:lang w:val="en-US" w:eastAsia="fi-FI"/>
              </w:rPr>
              <w:t>0</w:t>
            </w:r>
            <w:r>
              <w:rPr>
                <w:rFonts w:eastAsia="Times New Roman" w:cs="Times New Roman"/>
                <w:b/>
                <w:bCs/>
                <w:color w:val="010205"/>
                <w:sz w:val="20"/>
                <w:szCs w:val="20"/>
                <w:lang w:val="en-US" w:eastAsia="fi-FI"/>
              </w:rPr>
              <w:t>.</w:t>
            </w:r>
            <w:r w:rsidRPr="00B938ED">
              <w:rPr>
                <w:rFonts w:eastAsia="Times New Roman" w:cs="Times New Roman"/>
                <w:b/>
                <w:bCs/>
                <w:color w:val="010205"/>
                <w:sz w:val="20"/>
                <w:szCs w:val="20"/>
                <w:lang w:val="en-US" w:eastAsia="fi-FI"/>
              </w:rPr>
              <w:t>011</w:t>
            </w:r>
          </w:p>
        </w:tc>
        <w:tc>
          <w:tcPr>
            <w:tcW w:w="876" w:type="dxa"/>
            <w:tcBorders>
              <w:top w:val="nil"/>
              <w:left w:val="nil"/>
              <w:bottom w:val="dotted" w:sz="4" w:space="0" w:color="152935"/>
              <w:right w:val="single" w:sz="4" w:space="0" w:color="152935"/>
            </w:tcBorders>
            <w:shd w:val="clear" w:color="000000" w:fill="FFFFFF"/>
            <w:noWrap/>
            <w:vAlign w:val="center"/>
            <w:hideMark/>
          </w:tcPr>
          <w:p w14:paraId="2FE1DF98"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 </w:t>
            </w:r>
          </w:p>
        </w:tc>
        <w:tc>
          <w:tcPr>
            <w:tcW w:w="876" w:type="dxa"/>
            <w:tcBorders>
              <w:top w:val="nil"/>
              <w:left w:val="nil"/>
              <w:bottom w:val="nil"/>
              <w:right w:val="nil"/>
            </w:tcBorders>
            <w:shd w:val="clear" w:color="000000" w:fill="FFFFFF"/>
            <w:noWrap/>
            <w:vAlign w:val="center"/>
            <w:hideMark/>
          </w:tcPr>
          <w:p w14:paraId="074BA735"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 </w:t>
            </w:r>
          </w:p>
        </w:tc>
        <w:tc>
          <w:tcPr>
            <w:tcW w:w="876" w:type="dxa"/>
            <w:tcBorders>
              <w:top w:val="nil"/>
              <w:left w:val="nil"/>
              <w:bottom w:val="nil"/>
              <w:right w:val="nil"/>
            </w:tcBorders>
            <w:shd w:val="clear" w:color="000000" w:fill="FFFFFF"/>
            <w:noWrap/>
            <w:vAlign w:val="center"/>
            <w:hideMark/>
          </w:tcPr>
          <w:p w14:paraId="7C5A5FB0"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 </w:t>
            </w:r>
          </w:p>
        </w:tc>
        <w:tc>
          <w:tcPr>
            <w:tcW w:w="881" w:type="dxa"/>
            <w:tcBorders>
              <w:top w:val="nil"/>
              <w:left w:val="nil"/>
              <w:bottom w:val="nil"/>
              <w:right w:val="nil"/>
            </w:tcBorders>
            <w:shd w:val="clear" w:color="000000" w:fill="FFFFFF"/>
            <w:noWrap/>
            <w:vAlign w:val="center"/>
            <w:hideMark/>
          </w:tcPr>
          <w:p w14:paraId="3215CF0F"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 </w:t>
            </w:r>
          </w:p>
        </w:tc>
        <w:tc>
          <w:tcPr>
            <w:tcW w:w="876" w:type="dxa"/>
            <w:tcBorders>
              <w:top w:val="nil"/>
              <w:left w:val="nil"/>
              <w:bottom w:val="nil"/>
              <w:right w:val="nil"/>
            </w:tcBorders>
            <w:shd w:val="clear" w:color="000000" w:fill="FFFFFF"/>
            <w:noWrap/>
            <w:vAlign w:val="center"/>
            <w:hideMark/>
          </w:tcPr>
          <w:p w14:paraId="09B5507D"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 </w:t>
            </w:r>
          </w:p>
        </w:tc>
        <w:tc>
          <w:tcPr>
            <w:tcW w:w="876" w:type="dxa"/>
            <w:tcBorders>
              <w:top w:val="nil"/>
              <w:left w:val="nil"/>
              <w:bottom w:val="nil"/>
              <w:right w:val="nil"/>
            </w:tcBorders>
            <w:shd w:val="clear" w:color="000000" w:fill="FFFFFF"/>
            <w:noWrap/>
            <w:vAlign w:val="center"/>
            <w:hideMark/>
          </w:tcPr>
          <w:p w14:paraId="0BDD7D51"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 </w:t>
            </w:r>
          </w:p>
        </w:tc>
        <w:tc>
          <w:tcPr>
            <w:tcW w:w="876" w:type="dxa"/>
            <w:tcBorders>
              <w:top w:val="nil"/>
              <w:left w:val="nil"/>
              <w:bottom w:val="nil"/>
              <w:right w:val="nil"/>
            </w:tcBorders>
            <w:shd w:val="clear" w:color="000000" w:fill="FFFFFF"/>
            <w:noWrap/>
            <w:vAlign w:val="center"/>
            <w:hideMark/>
          </w:tcPr>
          <w:p w14:paraId="4B1D3EDA"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 </w:t>
            </w:r>
          </w:p>
        </w:tc>
      </w:tr>
      <w:tr w:rsidR="000D74B9" w:rsidRPr="00B938ED" w14:paraId="0E5F93E1" w14:textId="77777777" w:rsidTr="00477CF8">
        <w:trPr>
          <w:trHeight w:hRule="exact" w:val="284"/>
        </w:trPr>
        <w:tc>
          <w:tcPr>
            <w:tcW w:w="279" w:type="dxa"/>
            <w:vMerge/>
            <w:tcBorders>
              <w:top w:val="single" w:sz="4" w:space="0" w:color="152935"/>
              <w:left w:val="single" w:sz="4" w:space="0" w:color="152935"/>
              <w:bottom w:val="single" w:sz="4" w:space="0" w:color="152935"/>
              <w:right w:val="single" w:sz="4" w:space="0" w:color="152935"/>
            </w:tcBorders>
            <w:hideMark/>
          </w:tcPr>
          <w:p w14:paraId="107879C7" w14:textId="77777777" w:rsidR="000D74B9" w:rsidRPr="00B938ED" w:rsidRDefault="000D74B9" w:rsidP="00247FE9">
            <w:pPr>
              <w:spacing w:after="0"/>
              <w:jc w:val="center"/>
              <w:rPr>
                <w:rFonts w:eastAsia="Times New Roman" w:cs="Times New Roman"/>
                <w:sz w:val="20"/>
                <w:szCs w:val="20"/>
                <w:lang w:val="en-US" w:eastAsia="fi-FI"/>
              </w:rPr>
            </w:pPr>
          </w:p>
        </w:tc>
        <w:tc>
          <w:tcPr>
            <w:tcW w:w="605" w:type="dxa"/>
            <w:vMerge/>
            <w:tcBorders>
              <w:top w:val="nil"/>
              <w:left w:val="single" w:sz="4" w:space="0" w:color="152935"/>
              <w:bottom w:val="single" w:sz="4" w:space="0" w:color="152935"/>
              <w:right w:val="single" w:sz="4" w:space="0" w:color="152935"/>
            </w:tcBorders>
            <w:textDirection w:val="btLr"/>
            <w:vAlign w:val="center"/>
            <w:hideMark/>
          </w:tcPr>
          <w:p w14:paraId="78E49045" w14:textId="77777777" w:rsidR="000D74B9" w:rsidRPr="00B938ED" w:rsidRDefault="000D74B9" w:rsidP="00247FE9">
            <w:pPr>
              <w:spacing w:after="0"/>
              <w:ind w:left="113" w:right="113"/>
              <w:jc w:val="center"/>
              <w:rPr>
                <w:rFonts w:eastAsia="Times New Roman" w:cs="Times New Roman"/>
                <w:sz w:val="20"/>
                <w:szCs w:val="20"/>
                <w:lang w:val="en-US" w:eastAsia="fi-FI"/>
              </w:rPr>
            </w:pPr>
          </w:p>
        </w:tc>
        <w:tc>
          <w:tcPr>
            <w:tcW w:w="814" w:type="dxa"/>
            <w:tcBorders>
              <w:top w:val="nil"/>
              <w:left w:val="nil"/>
              <w:bottom w:val="single" w:sz="4" w:space="0" w:color="152935"/>
              <w:right w:val="nil"/>
            </w:tcBorders>
            <w:shd w:val="clear" w:color="000000" w:fill="FFFFFF"/>
            <w:hideMark/>
          </w:tcPr>
          <w:p w14:paraId="737FA41E" w14:textId="77777777" w:rsidR="000D74B9" w:rsidRPr="00B938ED" w:rsidRDefault="000D74B9" w:rsidP="00247FE9">
            <w:pPr>
              <w:spacing w:after="0"/>
              <w:rPr>
                <w:rFonts w:eastAsia="Times New Roman" w:cs="Times New Roman"/>
                <w:sz w:val="20"/>
                <w:szCs w:val="20"/>
                <w:lang w:val="en-US" w:eastAsia="fi-FI"/>
              </w:rPr>
            </w:pPr>
            <w:r w:rsidRPr="00B938ED">
              <w:rPr>
                <w:rFonts w:eastAsia="Times New Roman" w:cs="Times New Roman"/>
                <w:sz w:val="20"/>
                <w:szCs w:val="20"/>
                <w:lang w:val="en-US" w:eastAsia="fi-FI"/>
              </w:rPr>
              <w:t xml:space="preserve"> n</w:t>
            </w:r>
          </w:p>
        </w:tc>
        <w:tc>
          <w:tcPr>
            <w:tcW w:w="875" w:type="dxa"/>
            <w:tcBorders>
              <w:top w:val="nil"/>
              <w:left w:val="single" w:sz="4" w:space="0" w:color="152935"/>
              <w:bottom w:val="single" w:sz="4" w:space="0" w:color="152935"/>
              <w:right w:val="single" w:sz="4" w:space="0" w:color="152935"/>
            </w:tcBorders>
            <w:shd w:val="clear" w:color="000000" w:fill="FFFFFF"/>
            <w:noWrap/>
            <w:vAlign w:val="center"/>
            <w:hideMark/>
          </w:tcPr>
          <w:p w14:paraId="02C81940"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19</w:t>
            </w:r>
          </w:p>
        </w:tc>
        <w:tc>
          <w:tcPr>
            <w:tcW w:w="875" w:type="dxa"/>
            <w:tcBorders>
              <w:top w:val="nil"/>
              <w:left w:val="nil"/>
              <w:bottom w:val="single" w:sz="4" w:space="0" w:color="152935"/>
              <w:right w:val="single" w:sz="4" w:space="0" w:color="152935"/>
            </w:tcBorders>
            <w:shd w:val="clear" w:color="000000" w:fill="FFFFFF"/>
            <w:noWrap/>
            <w:vAlign w:val="center"/>
            <w:hideMark/>
          </w:tcPr>
          <w:p w14:paraId="517D5396"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16</w:t>
            </w:r>
          </w:p>
        </w:tc>
        <w:tc>
          <w:tcPr>
            <w:tcW w:w="876" w:type="dxa"/>
            <w:tcBorders>
              <w:top w:val="nil"/>
              <w:left w:val="nil"/>
              <w:bottom w:val="single" w:sz="4" w:space="0" w:color="152935"/>
              <w:right w:val="single" w:sz="4" w:space="0" w:color="152935"/>
            </w:tcBorders>
            <w:shd w:val="clear" w:color="000000" w:fill="FFFFFF"/>
            <w:noWrap/>
            <w:vAlign w:val="center"/>
            <w:hideMark/>
          </w:tcPr>
          <w:p w14:paraId="4FFC8932" w14:textId="77777777" w:rsidR="000D74B9" w:rsidRPr="00B938ED" w:rsidRDefault="000D74B9" w:rsidP="00247FE9">
            <w:pPr>
              <w:spacing w:after="0"/>
              <w:jc w:val="center"/>
              <w:rPr>
                <w:rFonts w:eastAsia="Times New Roman" w:cs="Times New Roman"/>
                <w:b/>
                <w:bCs/>
                <w:color w:val="010205"/>
                <w:sz w:val="20"/>
                <w:szCs w:val="20"/>
                <w:lang w:val="en-US" w:eastAsia="fi-FI"/>
              </w:rPr>
            </w:pPr>
            <w:r w:rsidRPr="00B938ED">
              <w:rPr>
                <w:rFonts w:eastAsia="Times New Roman" w:cs="Times New Roman"/>
                <w:b/>
                <w:bCs/>
                <w:color w:val="010205"/>
                <w:sz w:val="20"/>
                <w:szCs w:val="20"/>
                <w:lang w:val="en-US" w:eastAsia="fi-FI"/>
              </w:rPr>
              <w:t>34</w:t>
            </w:r>
          </w:p>
        </w:tc>
        <w:tc>
          <w:tcPr>
            <w:tcW w:w="876" w:type="dxa"/>
            <w:tcBorders>
              <w:top w:val="nil"/>
              <w:left w:val="nil"/>
              <w:bottom w:val="single" w:sz="4" w:space="0" w:color="152935"/>
              <w:right w:val="single" w:sz="4" w:space="0" w:color="152935"/>
            </w:tcBorders>
            <w:shd w:val="clear" w:color="000000" w:fill="FFFFFF"/>
            <w:noWrap/>
            <w:vAlign w:val="center"/>
            <w:hideMark/>
          </w:tcPr>
          <w:p w14:paraId="26281CA1"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40</w:t>
            </w:r>
          </w:p>
        </w:tc>
        <w:tc>
          <w:tcPr>
            <w:tcW w:w="876" w:type="dxa"/>
            <w:tcBorders>
              <w:top w:val="nil"/>
              <w:left w:val="nil"/>
              <w:bottom w:val="nil"/>
              <w:right w:val="nil"/>
            </w:tcBorders>
            <w:shd w:val="clear" w:color="000000" w:fill="FFFFFF"/>
            <w:noWrap/>
            <w:vAlign w:val="center"/>
            <w:hideMark/>
          </w:tcPr>
          <w:p w14:paraId="6BDF21AE"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 </w:t>
            </w:r>
          </w:p>
        </w:tc>
        <w:tc>
          <w:tcPr>
            <w:tcW w:w="876" w:type="dxa"/>
            <w:tcBorders>
              <w:top w:val="nil"/>
              <w:left w:val="nil"/>
              <w:bottom w:val="nil"/>
              <w:right w:val="nil"/>
            </w:tcBorders>
            <w:shd w:val="clear" w:color="000000" w:fill="FFFFFF"/>
            <w:noWrap/>
            <w:vAlign w:val="center"/>
            <w:hideMark/>
          </w:tcPr>
          <w:p w14:paraId="6A1BFE34"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 </w:t>
            </w:r>
          </w:p>
        </w:tc>
        <w:tc>
          <w:tcPr>
            <w:tcW w:w="881" w:type="dxa"/>
            <w:tcBorders>
              <w:top w:val="nil"/>
              <w:left w:val="nil"/>
              <w:bottom w:val="nil"/>
              <w:right w:val="nil"/>
            </w:tcBorders>
            <w:shd w:val="clear" w:color="000000" w:fill="FFFFFF"/>
            <w:noWrap/>
            <w:vAlign w:val="center"/>
            <w:hideMark/>
          </w:tcPr>
          <w:p w14:paraId="4EF4039B"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 </w:t>
            </w:r>
          </w:p>
        </w:tc>
        <w:tc>
          <w:tcPr>
            <w:tcW w:w="876" w:type="dxa"/>
            <w:tcBorders>
              <w:top w:val="nil"/>
              <w:left w:val="nil"/>
              <w:bottom w:val="nil"/>
              <w:right w:val="nil"/>
            </w:tcBorders>
            <w:shd w:val="clear" w:color="000000" w:fill="FFFFFF"/>
            <w:noWrap/>
            <w:vAlign w:val="center"/>
            <w:hideMark/>
          </w:tcPr>
          <w:p w14:paraId="023B2EAC"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 </w:t>
            </w:r>
          </w:p>
        </w:tc>
        <w:tc>
          <w:tcPr>
            <w:tcW w:w="876" w:type="dxa"/>
            <w:tcBorders>
              <w:top w:val="nil"/>
              <w:left w:val="nil"/>
              <w:bottom w:val="nil"/>
              <w:right w:val="nil"/>
            </w:tcBorders>
            <w:shd w:val="clear" w:color="000000" w:fill="FFFFFF"/>
            <w:noWrap/>
            <w:vAlign w:val="center"/>
            <w:hideMark/>
          </w:tcPr>
          <w:p w14:paraId="337A3C66"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 </w:t>
            </w:r>
          </w:p>
        </w:tc>
        <w:tc>
          <w:tcPr>
            <w:tcW w:w="876" w:type="dxa"/>
            <w:tcBorders>
              <w:top w:val="nil"/>
              <w:left w:val="nil"/>
              <w:bottom w:val="nil"/>
              <w:right w:val="nil"/>
            </w:tcBorders>
            <w:shd w:val="clear" w:color="000000" w:fill="FFFFFF"/>
            <w:noWrap/>
            <w:vAlign w:val="center"/>
            <w:hideMark/>
          </w:tcPr>
          <w:p w14:paraId="736BEC92"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 </w:t>
            </w:r>
          </w:p>
        </w:tc>
      </w:tr>
      <w:tr w:rsidR="000D74B9" w:rsidRPr="00B938ED" w14:paraId="4E3E4EC6" w14:textId="77777777" w:rsidTr="00477CF8">
        <w:trPr>
          <w:trHeight w:hRule="exact" w:val="284"/>
        </w:trPr>
        <w:tc>
          <w:tcPr>
            <w:tcW w:w="279" w:type="dxa"/>
            <w:vMerge/>
            <w:tcBorders>
              <w:top w:val="single" w:sz="4" w:space="0" w:color="152935"/>
              <w:left w:val="single" w:sz="4" w:space="0" w:color="152935"/>
              <w:bottom w:val="single" w:sz="4" w:space="0" w:color="152935"/>
              <w:right w:val="single" w:sz="4" w:space="0" w:color="152935"/>
            </w:tcBorders>
            <w:hideMark/>
          </w:tcPr>
          <w:p w14:paraId="03B8D584" w14:textId="77777777" w:rsidR="000D74B9" w:rsidRPr="00B938ED" w:rsidRDefault="000D74B9" w:rsidP="00247FE9">
            <w:pPr>
              <w:spacing w:after="0"/>
              <w:jc w:val="center"/>
              <w:rPr>
                <w:rFonts w:eastAsia="Times New Roman" w:cs="Times New Roman"/>
                <w:sz w:val="20"/>
                <w:szCs w:val="20"/>
                <w:lang w:val="en-US" w:eastAsia="fi-FI"/>
              </w:rPr>
            </w:pPr>
          </w:p>
        </w:tc>
        <w:tc>
          <w:tcPr>
            <w:tcW w:w="605" w:type="dxa"/>
            <w:vMerge w:val="restart"/>
            <w:tcBorders>
              <w:top w:val="nil"/>
              <w:left w:val="single" w:sz="4" w:space="0" w:color="152935"/>
              <w:bottom w:val="single" w:sz="4" w:space="0" w:color="152935"/>
              <w:right w:val="single" w:sz="4" w:space="0" w:color="152935"/>
            </w:tcBorders>
            <w:shd w:val="clear" w:color="000000" w:fill="FFFFFF"/>
            <w:textDirection w:val="btLr"/>
            <w:vAlign w:val="center"/>
            <w:hideMark/>
          </w:tcPr>
          <w:p w14:paraId="64E3D3F6" w14:textId="77777777" w:rsidR="000D74B9" w:rsidRPr="00B938ED" w:rsidRDefault="000D74B9" w:rsidP="00247FE9">
            <w:pPr>
              <w:spacing w:after="0"/>
              <w:ind w:left="113" w:right="113"/>
              <w:jc w:val="center"/>
              <w:rPr>
                <w:rFonts w:eastAsia="Times New Roman" w:cs="Times New Roman"/>
                <w:sz w:val="20"/>
                <w:szCs w:val="20"/>
                <w:lang w:val="en-US" w:eastAsia="fi-FI"/>
              </w:rPr>
            </w:pPr>
            <w:r w:rsidRPr="00B938ED">
              <w:rPr>
                <w:rFonts w:eastAsia="Times New Roman" w:cs="Times New Roman"/>
                <w:sz w:val="20"/>
                <w:szCs w:val="20"/>
                <w:lang w:val="en-US" w:eastAsia="fi-FI"/>
              </w:rPr>
              <w:t>nc886-5p</w:t>
            </w:r>
          </w:p>
        </w:tc>
        <w:tc>
          <w:tcPr>
            <w:tcW w:w="814" w:type="dxa"/>
            <w:tcBorders>
              <w:top w:val="nil"/>
              <w:left w:val="nil"/>
              <w:bottom w:val="single" w:sz="4" w:space="0" w:color="152935"/>
              <w:right w:val="nil"/>
            </w:tcBorders>
            <w:shd w:val="clear" w:color="000000" w:fill="FFFFFF"/>
            <w:hideMark/>
          </w:tcPr>
          <w:p w14:paraId="13476840" w14:textId="77777777" w:rsidR="000D74B9" w:rsidRPr="00B938ED" w:rsidRDefault="000D74B9" w:rsidP="00247FE9">
            <w:pPr>
              <w:spacing w:after="0"/>
              <w:rPr>
                <w:rFonts w:eastAsia="Times New Roman" w:cs="Times New Roman"/>
                <w:sz w:val="20"/>
                <w:szCs w:val="20"/>
                <w:lang w:val="en-US" w:eastAsia="fi-FI"/>
              </w:rPr>
            </w:pPr>
            <w:r w:rsidRPr="00B938ED">
              <w:rPr>
                <w:rFonts w:eastAsia="Times New Roman" w:cs="Times New Roman"/>
                <w:sz w:val="20"/>
                <w:szCs w:val="20"/>
                <w:lang w:val="en-US" w:eastAsia="fi-FI"/>
              </w:rPr>
              <w:t xml:space="preserve"> ρ</w:t>
            </w:r>
          </w:p>
        </w:tc>
        <w:tc>
          <w:tcPr>
            <w:tcW w:w="875" w:type="dxa"/>
            <w:tcBorders>
              <w:top w:val="nil"/>
              <w:left w:val="single" w:sz="4" w:space="0" w:color="152935"/>
              <w:bottom w:val="dotted" w:sz="4" w:space="0" w:color="152935"/>
              <w:right w:val="single" w:sz="4" w:space="0" w:color="152935"/>
            </w:tcBorders>
            <w:shd w:val="clear" w:color="000000" w:fill="FFFFFF"/>
            <w:noWrap/>
            <w:vAlign w:val="center"/>
            <w:hideMark/>
          </w:tcPr>
          <w:p w14:paraId="35771799" w14:textId="77777777" w:rsidR="000D74B9" w:rsidRPr="00B938ED" w:rsidRDefault="000D74B9" w:rsidP="00247FE9">
            <w:pPr>
              <w:spacing w:after="0"/>
              <w:jc w:val="center"/>
              <w:rPr>
                <w:rFonts w:eastAsia="Times New Roman" w:cs="Times New Roman"/>
                <w:b/>
                <w:bCs/>
                <w:color w:val="010205"/>
                <w:sz w:val="20"/>
                <w:szCs w:val="20"/>
                <w:lang w:val="en-US" w:eastAsia="fi-FI"/>
              </w:rPr>
            </w:pPr>
            <w:r w:rsidRPr="00B938ED">
              <w:rPr>
                <w:rFonts w:eastAsia="Times New Roman" w:cs="Times New Roman"/>
                <w:b/>
                <w:bCs/>
                <w:color w:val="010205"/>
                <w:sz w:val="20"/>
                <w:szCs w:val="20"/>
                <w:lang w:val="en-US" w:eastAsia="fi-FI"/>
              </w:rPr>
              <w:t>0</w:t>
            </w:r>
            <w:r>
              <w:rPr>
                <w:rFonts w:eastAsia="Times New Roman" w:cs="Times New Roman"/>
                <w:b/>
                <w:bCs/>
                <w:color w:val="010205"/>
                <w:sz w:val="20"/>
                <w:szCs w:val="20"/>
                <w:lang w:val="en-US" w:eastAsia="fi-FI"/>
              </w:rPr>
              <w:t>.</w:t>
            </w:r>
            <w:r w:rsidRPr="00B938ED">
              <w:rPr>
                <w:rFonts w:eastAsia="Times New Roman" w:cs="Times New Roman"/>
                <w:b/>
                <w:bCs/>
                <w:color w:val="010205"/>
                <w:sz w:val="20"/>
                <w:szCs w:val="20"/>
                <w:lang w:val="en-US" w:eastAsia="fi-FI"/>
              </w:rPr>
              <w:t>359</w:t>
            </w:r>
          </w:p>
        </w:tc>
        <w:tc>
          <w:tcPr>
            <w:tcW w:w="875" w:type="dxa"/>
            <w:tcBorders>
              <w:top w:val="nil"/>
              <w:left w:val="nil"/>
              <w:bottom w:val="dotted" w:sz="4" w:space="0" w:color="152935"/>
              <w:right w:val="single" w:sz="4" w:space="0" w:color="152935"/>
            </w:tcBorders>
            <w:shd w:val="clear" w:color="000000" w:fill="FFFFFF"/>
            <w:noWrap/>
            <w:vAlign w:val="center"/>
            <w:hideMark/>
          </w:tcPr>
          <w:p w14:paraId="34D112D6"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0</w:t>
            </w:r>
            <w:r>
              <w:rPr>
                <w:rFonts w:eastAsia="Times New Roman" w:cs="Times New Roman"/>
                <w:color w:val="010205"/>
                <w:sz w:val="20"/>
                <w:szCs w:val="20"/>
                <w:lang w:val="en-US" w:eastAsia="fi-FI"/>
              </w:rPr>
              <w:t>.</w:t>
            </w:r>
            <w:r w:rsidRPr="00B938ED">
              <w:rPr>
                <w:rFonts w:eastAsia="Times New Roman" w:cs="Times New Roman"/>
                <w:color w:val="010205"/>
                <w:sz w:val="20"/>
                <w:szCs w:val="20"/>
                <w:lang w:val="en-US" w:eastAsia="fi-FI"/>
              </w:rPr>
              <w:t>132</w:t>
            </w:r>
          </w:p>
        </w:tc>
        <w:tc>
          <w:tcPr>
            <w:tcW w:w="876" w:type="dxa"/>
            <w:tcBorders>
              <w:top w:val="nil"/>
              <w:left w:val="nil"/>
              <w:bottom w:val="dotted" w:sz="4" w:space="0" w:color="152935"/>
              <w:right w:val="single" w:sz="4" w:space="0" w:color="152935"/>
            </w:tcBorders>
            <w:shd w:val="clear" w:color="000000" w:fill="FFFFFF"/>
            <w:noWrap/>
            <w:vAlign w:val="center"/>
            <w:hideMark/>
          </w:tcPr>
          <w:p w14:paraId="53CC75CE" w14:textId="77777777" w:rsidR="000D74B9" w:rsidRPr="00B938ED" w:rsidRDefault="000D74B9" w:rsidP="00247FE9">
            <w:pPr>
              <w:spacing w:after="0"/>
              <w:jc w:val="center"/>
              <w:rPr>
                <w:rFonts w:eastAsia="Times New Roman" w:cs="Times New Roman"/>
                <w:b/>
                <w:bCs/>
                <w:color w:val="010205"/>
                <w:sz w:val="20"/>
                <w:szCs w:val="20"/>
                <w:lang w:val="en-US" w:eastAsia="fi-FI"/>
              </w:rPr>
            </w:pPr>
            <w:r w:rsidRPr="00B938ED">
              <w:rPr>
                <w:rFonts w:eastAsia="Times New Roman" w:cs="Times New Roman"/>
                <w:b/>
                <w:bCs/>
                <w:color w:val="010205"/>
                <w:sz w:val="20"/>
                <w:szCs w:val="20"/>
                <w:lang w:val="en-US" w:eastAsia="fi-FI"/>
              </w:rPr>
              <w:t>0</w:t>
            </w:r>
            <w:r>
              <w:rPr>
                <w:rFonts w:eastAsia="Times New Roman" w:cs="Times New Roman"/>
                <w:b/>
                <w:bCs/>
                <w:color w:val="010205"/>
                <w:sz w:val="20"/>
                <w:szCs w:val="20"/>
                <w:lang w:val="en-US" w:eastAsia="fi-FI"/>
              </w:rPr>
              <w:t>.</w:t>
            </w:r>
            <w:r w:rsidRPr="00B938ED">
              <w:rPr>
                <w:rFonts w:eastAsia="Times New Roman" w:cs="Times New Roman"/>
                <w:b/>
                <w:bCs/>
                <w:color w:val="010205"/>
                <w:sz w:val="20"/>
                <w:szCs w:val="20"/>
                <w:lang w:val="en-US" w:eastAsia="fi-FI"/>
              </w:rPr>
              <w:t>294</w:t>
            </w:r>
          </w:p>
        </w:tc>
        <w:tc>
          <w:tcPr>
            <w:tcW w:w="876" w:type="dxa"/>
            <w:tcBorders>
              <w:top w:val="nil"/>
              <w:left w:val="nil"/>
              <w:bottom w:val="dotted" w:sz="4" w:space="0" w:color="152935"/>
              <w:right w:val="single" w:sz="4" w:space="0" w:color="152935"/>
            </w:tcBorders>
            <w:shd w:val="clear" w:color="000000" w:fill="FFFFFF"/>
            <w:noWrap/>
            <w:vAlign w:val="center"/>
            <w:hideMark/>
          </w:tcPr>
          <w:p w14:paraId="65D04669"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0</w:t>
            </w:r>
            <w:r>
              <w:rPr>
                <w:rFonts w:eastAsia="Times New Roman" w:cs="Times New Roman"/>
                <w:color w:val="010205"/>
                <w:sz w:val="20"/>
                <w:szCs w:val="20"/>
                <w:lang w:val="en-US" w:eastAsia="fi-FI"/>
              </w:rPr>
              <w:t>.</w:t>
            </w:r>
            <w:r w:rsidRPr="00B938ED">
              <w:rPr>
                <w:rFonts w:eastAsia="Times New Roman" w:cs="Times New Roman"/>
                <w:color w:val="010205"/>
                <w:sz w:val="20"/>
                <w:szCs w:val="20"/>
                <w:lang w:val="en-US" w:eastAsia="fi-FI"/>
              </w:rPr>
              <w:t>251</w:t>
            </w:r>
          </w:p>
        </w:tc>
        <w:tc>
          <w:tcPr>
            <w:tcW w:w="876" w:type="dxa"/>
            <w:tcBorders>
              <w:top w:val="single" w:sz="4" w:space="0" w:color="152935"/>
              <w:left w:val="nil"/>
              <w:bottom w:val="dotted" w:sz="4" w:space="0" w:color="152935"/>
              <w:right w:val="single" w:sz="4" w:space="0" w:color="152935"/>
            </w:tcBorders>
            <w:shd w:val="clear" w:color="000000" w:fill="FFFFFF"/>
            <w:noWrap/>
            <w:vAlign w:val="center"/>
            <w:hideMark/>
          </w:tcPr>
          <w:p w14:paraId="022A1D8A"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1</w:t>
            </w:r>
            <w:r>
              <w:rPr>
                <w:rFonts w:eastAsia="Times New Roman" w:cs="Times New Roman"/>
                <w:color w:val="010205"/>
                <w:sz w:val="20"/>
                <w:szCs w:val="20"/>
                <w:lang w:val="en-US" w:eastAsia="fi-FI"/>
              </w:rPr>
              <w:t>.</w:t>
            </w:r>
            <w:r w:rsidRPr="00B938ED">
              <w:rPr>
                <w:rFonts w:eastAsia="Times New Roman" w:cs="Times New Roman"/>
                <w:color w:val="010205"/>
                <w:sz w:val="20"/>
                <w:szCs w:val="20"/>
                <w:lang w:val="en-US" w:eastAsia="fi-FI"/>
              </w:rPr>
              <w:t>000</w:t>
            </w:r>
          </w:p>
        </w:tc>
        <w:tc>
          <w:tcPr>
            <w:tcW w:w="876" w:type="dxa"/>
            <w:tcBorders>
              <w:top w:val="nil"/>
              <w:left w:val="nil"/>
              <w:bottom w:val="nil"/>
              <w:right w:val="nil"/>
            </w:tcBorders>
            <w:shd w:val="clear" w:color="000000" w:fill="FFFFFF"/>
            <w:noWrap/>
            <w:vAlign w:val="center"/>
            <w:hideMark/>
          </w:tcPr>
          <w:p w14:paraId="24BBE01F"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 </w:t>
            </w:r>
          </w:p>
        </w:tc>
        <w:tc>
          <w:tcPr>
            <w:tcW w:w="881" w:type="dxa"/>
            <w:tcBorders>
              <w:top w:val="nil"/>
              <w:left w:val="nil"/>
              <w:bottom w:val="nil"/>
              <w:right w:val="nil"/>
            </w:tcBorders>
            <w:shd w:val="clear" w:color="000000" w:fill="FFFFFF"/>
            <w:noWrap/>
            <w:vAlign w:val="center"/>
            <w:hideMark/>
          </w:tcPr>
          <w:p w14:paraId="5691C673"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 </w:t>
            </w:r>
          </w:p>
        </w:tc>
        <w:tc>
          <w:tcPr>
            <w:tcW w:w="876" w:type="dxa"/>
            <w:tcBorders>
              <w:top w:val="nil"/>
              <w:left w:val="nil"/>
              <w:bottom w:val="nil"/>
              <w:right w:val="nil"/>
            </w:tcBorders>
            <w:shd w:val="clear" w:color="000000" w:fill="FFFFFF"/>
            <w:noWrap/>
            <w:vAlign w:val="center"/>
            <w:hideMark/>
          </w:tcPr>
          <w:p w14:paraId="31771BAB"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 </w:t>
            </w:r>
          </w:p>
        </w:tc>
        <w:tc>
          <w:tcPr>
            <w:tcW w:w="876" w:type="dxa"/>
            <w:tcBorders>
              <w:top w:val="nil"/>
              <w:left w:val="nil"/>
              <w:bottom w:val="nil"/>
              <w:right w:val="nil"/>
            </w:tcBorders>
            <w:shd w:val="clear" w:color="000000" w:fill="FFFFFF"/>
            <w:noWrap/>
            <w:vAlign w:val="center"/>
            <w:hideMark/>
          </w:tcPr>
          <w:p w14:paraId="416D4C8F"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 </w:t>
            </w:r>
          </w:p>
        </w:tc>
        <w:tc>
          <w:tcPr>
            <w:tcW w:w="876" w:type="dxa"/>
            <w:tcBorders>
              <w:top w:val="nil"/>
              <w:left w:val="nil"/>
              <w:bottom w:val="nil"/>
              <w:right w:val="nil"/>
            </w:tcBorders>
            <w:shd w:val="clear" w:color="000000" w:fill="FFFFFF"/>
            <w:noWrap/>
            <w:vAlign w:val="center"/>
            <w:hideMark/>
          </w:tcPr>
          <w:p w14:paraId="191ED0D6"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 </w:t>
            </w:r>
          </w:p>
        </w:tc>
      </w:tr>
      <w:tr w:rsidR="000D74B9" w:rsidRPr="00B938ED" w14:paraId="519A6A41" w14:textId="77777777" w:rsidTr="00477CF8">
        <w:trPr>
          <w:trHeight w:hRule="exact" w:val="284"/>
        </w:trPr>
        <w:tc>
          <w:tcPr>
            <w:tcW w:w="279" w:type="dxa"/>
            <w:vMerge/>
            <w:tcBorders>
              <w:top w:val="single" w:sz="4" w:space="0" w:color="152935"/>
              <w:left w:val="single" w:sz="4" w:space="0" w:color="152935"/>
              <w:bottom w:val="single" w:sz="4" w:space="0" w:color="152935"/>
              <w:right w:val="single" w:sz="4" w:space="0" w:color="152935"/>
            </w:tcBorders>
            <w:hideMark/>
          </w:tcPr>
          <w:p w14:paraId="4760E223" w14:textId="77777777" w:rsidR="000D74B9" w:rsidRPr="00B938ED" w:rsidRDefault="000D74B9" w:rsidP="00247FE9">
            <w:pPr>
              <w:spacing w:after="0"/>
              <w:jc w:val="center"/>
              <w:rPr>
                <w:rFonts w:eastAsia="Times New Roman" w:cs="Times New Roman"/>
                <w:sz w:val="20"/>
                <w:szCs w:val="20"/>
                <w:lang w:val="en-US" w:eastAsia="fi-FI"/>
              </w:rPr>
            </w:pPr>
          </w:p>
        </w:tc>
        <w:tc>
          <w:tcPr>
            <w:tcW w:w="605" w:type="dxa"/>
            <w:vMerge/>
            <w:tcBorders>
              <w:top w:val="nil"/>
              <w:left w:val="single" w:sz="4" w:space="0" w:color="152935"/>
              <w:bottom w:val="single" w:sz="4" w:space="0" w:color="152935"/>
              <w:right w:val="single" w:sz="4" w:space="0" w:color="152935"/>
            </w:tcBorders>
            <w:textDirection w:val="btLr"/>
            <w:vAlign w:val="center"/>
            <w:hideMark/>
          </w:tcPr>
          <w:p w14:paraId="6AD03B3E" w14:textId="77777777" w:rsidR="000D74B9" w:rsidRPr="00B938ED" w:rsidRDefault="000D74B9" w:rsidP="00247FE9">
            <w:pPr>
              <w:spacing w:after="0"/>
              <w:ind w:left="113" w:right="113"/>
              <w:jc w:val="center"/>
              <w:rPr>
                <w:rFonts w:eastAsia="Times New Roman" w:cs="Times New Roman"/>
                <w:sz w:val="20"/>
                <w:szCs w:val="20"/>
                <w:lang w:val="en-US" w:eastAsia="fi-FI"/>
              </w:rPr>
            </w:pPr>
          </w:p>
        </w:tc>
        <w:tc>
          <w:tcPr>
            <w:tcW w:w="814" w:type="dxa"/>
            <w:tcBorders>
              <w:top w:val="nil"/>
              <w:left w:val="nil"/>
              <w:bottom w:val="single" w:sz="4" w:space="0" w:color="152935"/>
              <w:right w:val="nil"/>
            </w:tcBorders>
            <w:shd w:val="clear" w:color="000000" w:fill="FFFFFF"/>
            <w:hideMark/>
          </w:tcPr>
          <w:p w14:paraId="517DB441" w14:textId="77777777" w:rsidR="000D74B9" w:rsidRPr="00B938ED" w:rsidRDefault="000D74B9" w:rsidP="00247FE9">
            <w:pPr>
              <w:spacing w:after="0"/>
              <w:rPr>
                <w:rFonts w:eastAsia="Times New Roman" w:cs="Times New Roman"/>
                <w:sz w:val="20"/>
                <w:szCs w:val="20"/>
                <w:lang w:val="en-US" w:eastAsia="fi-FI"/>
              </w:rPr>
            </w:pPr>
            <w:r w:rsidRPr="00B938ED">
              <w:rPr>
                <w:rFonts w:eastAsia="Times New Roman" w:cs="Times New Roman"/>
                <w:sz w:val="20"/>
                <w:szCs w:val="20"/>
                <w:lang w:val="en-US" w:eastAsia="fi-FI"/>
              </w:rPr>
              <w:t xml:space="preserve"> p-value</w:t>
            </w:r>
          </w:p>
        </w:tc>
        <w:tc>
          <w:tcPr>
            <w:tcW w:w="875" w:type="dxa"/>
            <w:tcBorders>
              <w:top w:val="nil"/>
              <w:left w:val="single" w:sz="4" w:space="0" w:color="152935"/>
              <w:bottom w:val="dotted" w:sz="4" w:space="0" w:color="152935"/>
              <w:right w:val="single" w:sz="4" w:space="0" w:color="152935"/>
            </w:tcBorders>
            <w:shd w:val="clear" w:color="000000" w:fill="FFFFFF"/>
            <w:noWrap/>
            <w:vAlign w:val="center"/>
            <w:hideMark/>
          </w:tcPr>
          <w:p w14:paraId="5E790FD5" w14:textId="77777777" w:rsidR="000D74B9" w:rsidRPr="00B938ED" w:rsidRDefault="000D74B9" w:rsidP="00247FE9">
            <w:pPr>
              <w:spacing w:after="0"/>
              <w:jc w:val="center"/>
              <w:rPr>
                <w:rFonts w:eastAsia="Times New Roman" w:cs="Times New Roman"/>
                <w:b/>
                <w:bCs/>
                <w:color w:val="010205"/>
                <w:sz w:val="20"/>
                <w:szCs w:val="20"/>
                <w:lang w:val="en-US" w:eastAsia="fi-FI"/>
              </w:rPr>
            </w:pPr>
            <w:r w:rsidRPr="00B938ED">
              <w:rPr>
                <w:rFonts w:eastAsia="Times New Roman" w:cs="Times New Roman"/>
                <w:b/>
                <w:bCs/>
                <w:color w:val="010205"/>
                <w:sz w:val="20"/>
                <w:szCs w:val="20"/>
                <w:lang w:val="en-US" w:eastAsia="fi-FI"/>
              </w:rPr>
              <w:t>0</w:t>
            </w:r>
            <w:r>
              <w:rPr>
                <w:rFonts w:eastAsia="Times New Roman" w:cs="Times New Roman"/>
                <w:b/>
                <w:bCs/>
                <w:color w:val="010205"/>
                <w:sz w:val="20"/>
                <w:szCs w:val="20"/>
                <w:lang w:val="en-US" w:eastAsia="fi-FI"/>
              </w:rPr>
              <w:t>.</w:t>
            </w:r>
            <w:r w:rsidRPr="00B938ED">
              <w:rPr>
                <w:rFonts w:eastAsia="Times New Roman" w:cs="Times New Roman"/>
                <w:b/>
                <w:bCs/>
                <w:color w:val="010205"/>
                <w:sz w:val="20"/>
                <w:szCs w:val="20"/>
                <w:lang w:val="en-US" w:eastAsia="fi-FI"/>
              </w:rPr>
              <w:t>010</w:t>
            </w:r>
          </w:p>
        </w:tc>
        <w:tc>
          <w:tcPr>
            <w:tcW w:w="875" w:type="dxa"/>
            <w:tcBorders>
              <w:top w:val="nil"/>
              <w:left w:val="nil"/>
              <w:bottom w:val="dotted" w:sz="4" w:space="0" w:color="152935"/>
              <w:right w:val="single" w:sz="4" w:space="0" w:color="152935"/>
            </w:tcBorders>
            <w:shd w:val="clear" w:color="000000" w:fill="FFFFFF"/>
            <w:noWrap/>
            <w:vAlign w:val="center"/>
            <w:hideMark/>
          </w:tcPr>
          <w:p w14:paraId="65613FA2"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0</w:t>
            </w:r>
            <w:r>
              <w:rPr>
                <w:rFonts w:eastAsia="Times New Roman" w:cs="Times New Roman"/>
                <w:color w:val="010205"/>
                <w:sz w:val="20"/>
                <w:szCs w:val="20"/>
                <w:lang w:val="en-US" w:eastAsia="fi-FI"/>
              </w:rPr>
              <w:t>.</w:t>
            </w:r>
            <w:r w:rsidRPr="00B938ED">
              <w:rPr>
                <w:rFonts w:eastAsia="Times New Roman" w:cs="Times New Roman"/>
                <w:color w:val="010205"/>
                <w:sz w:val="20"/>
                <w:szCs w:val="20"/>
                <w:lang w:val="en-US" w:eastAsia="fi-FI"/>
              </w:rPr>
              <w:t>463</w:t>
            </w:r>
          </w:p>
        </w:tc>
        <w:tc>
          <w:tcPr>
            <w:tcW w:w="876" w:type="dxa"/>
            <w:tcBorders>
              <w:top w:val="nil"/>
              <w:left w:val="nil"/>
              <w:bottom w:val="dotted" w:sz="4" w:space="0" w:color="152935"/>
              <w:right w:val="single" w:sz="4" w:space="0" w:color="152935"/>
            </w:tcBorders>
            <w:shd w:val="clear" w:color="000000" w:fill="FFFFFF"/>
            <w:noWrap/>
            <w:vAlign w:val="center"/>
            <w:hideMark/>
          </w:tcPr>
          <w:p w14:paraId="5ED32136" w14:textId="77777777" w:rsidR="000D74B9" w:rsidRPr="00B938ED" w:rsidRDefault="000D74B9" w:rsidP="00247FE9">
            <w:pPr>
              <w:spacing w:after="0"/>
              <w:jc w:val="center"/>
              <w:rPr>
                <w:rFonts w:eastAsia="Times New Roman" w:cs="Times New Roman"/>
                <w:b/>
                <w:bCs/>
                <w:color w:val="010205"/>
                <w:sz w:val="20"/>
                <w:szCs w:val="20"/>
                <w:lang w:val="en-US" w:eastAsia="fi-FI"/>
              </w:rPr>
            </w:pPr>
            <w:r w:rsidRPr="00B938ED">
              <w:rPr>
                <w:rFonts w:eastAsia="Times New Roman" w:cs="Times New Roman"/>
                <w:b/>
                <w:bCs/>
                <w:color w:val="010205"/>
                <w:sz w:val="20"/>
                <w:szCs w:val="20"/>
                <w:lang w:val="en-US" w:eastAsia="fi-FI"/>
              </w:rPr>
              <w:t>0</w:t>
            </w:r>
            <w:r>
              <w:rPr>
                <w:rFonts w:eastAsia="Times New Roman" w:cs="Times New Roman"/>
                <w:b/>
                <w:bCs/>
                <w:color w:val="010205"/>
                <w:sz w:val="20"/>
                <w:szCs w:val="20"/>
                <w:lang w:val="en-US" w:eastAsia="fi-FI"/>
              </w:rPr>
              <w:t>.</w:t>
            </w:r>
            <w:r w:rsidRPr="00B938ED">
              <w:rPr>
                <w:rFonts w:eastAsia="Times New Roman" w:cs="Times New Roman"/>
                <w:b/>
                <w:bCs/>
                <w:color w:val="010205"/>
                <w:sz w:val="20"/>
                <w:szCs w:val="20"/>
                <w:lang w:val="en-US" w:eastAsia="fi-FI"/>
              </w:rPr>
              <w:t>004</w:t>
            </w:r>
          </w:p>
        </w:tc>
        <w:tc>
          <w:tcPr>
            <w:tcW w:w="876" w:type="dxa"/>
            <w:tcBorders>
              <w:top w:val="nil"/>
              <w:left w:val="nil"/>
              <w:bottom w:val="dotted" w:sz="4" w:space="0" w:color="152935"/>
              <w:right w:val="single" w:sz="4" w:space="0" w:color="152935"/>
            </w:tcBorders>
            <w:shd w:val="clear" w:color="000000" w:fill="FFFFFF"/>
            <w:noWrap/>
            <w:vAlign w:val="center"/>
            <w:hideMark/>
          </w:tcPr>
          <w:p w14:paraId="64ADFC04"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0</w:t>
            </w:r>
            <w:r>
              <w:rPr>
                <w:rFonts w:eastAsia="Times New Roman" w:cs="Times New Roman"/>
                <w:color w:val="010205"/>
                <w:sz w:val="20"/>
                <w:szCs w:val="20"/>
                <w:lang w:val="en-US" w:eastAsia="fi-FI"/>
              </w:rPr>
              <w:t>.</w:t>
            </w:r>
            <w:r w:rsidRPr="00B938ED">
              <w:rPr>
                <w:rFonts w:eastAsia="Times New Roman" w:cs="Times New Roman"/>
                <w:color w:val="010205"/>
                <w:sz w:val="20"/>
                <w:szCs w:val="20"/>
                <w:lang w:val="en-US" w:eastAsia="fi-FI"/>
              </w:rPr>
              <w:t>140</w:t>
            </w:r>
          </w:p>
        </w:tc>
        <w:tc>
          <w:tcPr>
            <w:tcW w:w="876" w:type="dxa"/>
            <w:tcBorders>
              <w:top w:val="nil"/>
              <w:left w:val="nil"/>
              <w:bottom w:val="dotted" w:sz="4" w:space="0" w:color="152935"/>
              <w:right w:val="single" w:sz="4" w:space="0" w:color="152935"/>
            </w:tcBorders>
            <w:shd w:val="clear" w:color="000000" w:fill="FFFFFF"/>
            <w:noWrap/>
            <w:vAlign w:val="center"/>
            <w:hideMark/>
          </w:tcPr>
          <w:p w14:paraId="01AA18C6"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 </w:t>
            </w:r>
          </w:p>
        </w:tc>
        <w:tc>
          <w:tcPr>
            <w:tcW w:w="876" w:type="dxa"/>
            <w:tcBorders>
              <w:top w:val="nil"/>
              <w:left w:val="nil"/>
              <w:bottom w:val="nil"/>
              <w:right w:val="nil"/>
            </w:tcBorders>
            <w:shd w:val="clear" w:color="000000" w:fill="FFFFFF"/>
            <w:noWrap/>
            <w:vAlign w:val="center"/>
            <w:hideMark/>
          </w:tcPr>
          <w:p w14:paraId="758505F2"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 </w:t>
            </w:r>
          </w:p>
        </w:tc>
        <w:tc>
          <w:tcPr>
            <w:tcW w:w="881" w:type="dxa"/>
            <w:tcBorders>
              <w:top w:val="nil"/>
              <w:left w:val="nil"/>
              <w:bottom w:val="nil"/>
              <w:right w:val="nil"/>
            </w:tcBorders>
            <w:shd w:val="clear" w:color="000000" w:fill="FFFFFF"/>
            <w:noWrap/>
            <w:vAlign w:val="center"/>
            <w:hideMark/>
          </w:tcPr>
          <w:p w14:paraId="0B420097"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 </w:t>
            </w:r>
          </w:p>
        </w:tc>
        <w:tc>
          <w:tcPr>
            <w:tcW w:w="876" w:type="dxa"/>
            <w:tcBorders>
              <w:top w:val="nil"/>
              <w:left w:val="nil"/>
              <w:bottom w:val="nil"/>
              <w:right w:val="nil"/>
            </w:tcBorders>
            <w:shd w:val="clear" w:color="000000" w:fill="FFFFFF"/>
            <w:noWrap/>
            <w:vAlign w:val="center"/>
            <w:hideMark/>
          </w:tcPr>
          <w:p w14:paraId="7E1D609E"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 </w:t>
            </w:r>
          </w:p>
        </w:tc>
        <w:tc>
          <w:tcPr>
            <w:tcW w:w="876" w:type="dxa"/>
            <w:tcBorders>
              <w:top w:val="nil"/>
              <w:left w:val="nil"/>
              <w:bottom w:val="nil"/>
              <w:right w:val="nil"/>
            </w:tcBorders>
            <w:shd w:val="clear" w:color="000000" w:fill="FFFFFF"/>
            <w:noWrap/>
            <w:vAlign w:val="center"/>
            <w:hideMark/>
          </w:tcPr>
          <w:p w14:paraId="48107D57"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 </w:t>
            </w:r>
          </w:p>
        </w:tc>
        <w:tc>
          <w:tcPr>
            <w:tcW w:w="876" w:type="dxa"/>
            <w:tcBorders>
              <w:top w:val="nil"/>
              <w:left w:val="nil"/>
              <w:bottom w:val="nil"/>
              <w:right w:val="nil"/>
            </w:tcBorders>
            <w:shd w:val="clear" w:color="000000" w:fill="FFFFFF"/>
            <w:noWrap/>
            <w:vAlign w:val="center"/>
            <w:hideMark/>
          </w:tcPr>
          <w:p w14:paraId="3BA55AD5"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 </w:t>
            </w:r>
          </w:p>
        </w:tc>
      </w:tr>
      <w:tr w:rsidR="000D74B9" w:rsidRPr="00B938ED" w14:paraId="22C67C56" w14:textId="77777777" w:rsidTr="00477CF8">
        <w:trPr>
          <w:trHeight w:hRule="exact" w:val="284"/>
        </w:trPr>
        <w:tc>
          <w:tcPr>
            <w:tcW w:w="279" w:type="dxa"/>
            <w:vMerge/>
            <w:tcBorders>
              <w:top w:val="single" w:sz="4" w:space="0" w:color="152935"/>
              <w:left w:val="single" w:sz="4" w:space="0" w:color="152935"/>
              <w:bottom w:val="single" w:sz="4" w:space="0" w:color="152935"/>
              <w:right w:val="single" w:sz="4" w:space="0" w:color="152935"/>
            </w:tcBorders>
            <w:hideMark/>
          </w:tcPr>
          <w:p w14:paraId="2BEB2764" w14:textId="77777777" w:rsidR="000D74B9" w:rsidRPr="00B938ED" w:rsidRDefault="000D74B9" w:rsidP="00247FE9">
            <w:pPr>
              <w:spacing w:after="0"/>
              <w:jc w:val="center"/>
              <w:rPr>
                <w:rFonts w:eastAsia="Times New Roman" w:cs="Times New Roman"/>
                <w:sz w:val="20"/>
                <w:szCs w:val="20"/>
                <w:lang w:val="en-US" w:eastAsia="fi-FI"/>
              </w:rPr>
            </w:pPr>
          </w:p>
        </w:tc>
        <w:tc>
          <w:tcPr>
            <w:tcW w:w="605" w:type="dxa"/>
            <w:vMerge/>
            <w:tcBorders>
              <w:top w:val="nil"/>
              <w:left w:val="single" w:sz="4" w:space="0" w:color="152935"/>
              <w:bottom w:val="single" w:sz="4" w:space="0" w:color="152935"/>
              <w:right w:val="single" w:sz="4" w:space="0" w:color="152935"/>
            </w:tcBorders>
            <w:textDirection w:val="btLr"/>
            <w:vAlign w:val="center"/>
            <w:hideMark/>
          </w:tcPr>
          <w:p w14:paraId="7752F0C1" w14:textId="77777777" w:rsidR="000D74B9" w:rsidRPr="00B938ED" w:rsidRDefault="000D74B9" w:rsidP="00247FE9">
            <w:pPr>
              <w:spacing w:after="0"/>
              <w:ind w:left="113" w:right="113"/>
              <w:jc w:val="center"/>
              <w:rPr>
                <w:rFonts w:eastAsia="Times New Roman" w:cs="Times New Roman"/>
                <w:sz w:val="20"/>
                <w:szCs w:val="20"/>
                <w:lang w:val="en-US" w:eastAsia="fi-FI"/>
              </w:rPr>
            </w:pPr>
          </w:p>
        </w:tc>
        <w:tc>
          <w:tcPr>
            <w:tcW w:w="814" w:type="dxa"/>
            <w:tcBorders>
              <w:top w:val="nil"/>
              <w:left w:val="nil"/>
              <w:bottom w:val="single" w:sz="4" w:space="0" w:color="152935"/>
              <w:right w:val="nil"/>
            </w:tcBorders>
            <w:shd w:val="clear" w:color="000000" w:fill="FFFFFF"/>
            <w:hideMark/>
          </w:tcPr>
          <w:p w14:paraId="43EB1C9E" w14:textId="77777777" w:rsidR="000D74B9" w:rsidRPr="00B938ED" w:rsidRDefault="000D74B9" w:rsidP="00247FE9">
            <w:pPr>
              <w:spacing w:after="0"/>
              <w:rPr>
                <w:rFonts w:eastAsia="Times New Roman" w:cs="Times New Roman"/>
                <w:sz w:val="20"/>
                <w:szCs w:val="20"/>
                <w:lang w:val="en-US" w:eastAsia="fi-FI"/>
              </w:rPr>
            </w:pPr>
            <w:r w:rsidRPr="00B938ED">
              <w:rPr>
                <w:rFonts w:eastAsia="Times New Roman" w:cs="Times New Roman"/>
                <w:sz w:val="20"/>
                <w:szCs w:val="20"/>
                <w:lang w:val="en-US" w:eastAsia="fi-FI"/>
              </w:rPr>
              <w:t xml:space="preserve"> n</w:t>
            </w:r>
          </w:p>
        </w:tc>
        <w:tc>
          <w:tcPr>
            <w:tcW w:w="875" w:type="dxa"/>
            <w:tcBorders>
              <w:top w:val="nil"/>
              <w:left w:val="single" w:sz="4" w:space="0" w:color="152935"/>
              <w:bottom w:val="single" w:sz="4" w:space="0" w:color="152935"/>
              <w:right w:val="single" w:sz="4" w:space="0" w:color="152935"/>
            </w:tcBorders>
            <w:shd w:val="clear" w:color="000000" w:fill="FFFFFF"/>
            <w:noWrap/>
            <w:vAlign w:val="center"/>
            <w:hideMark/>
          </w:tcPr>
          <w:p w14:paraId="2DB5A0A8" w14:textId="77777777" w:rsidR="000D74B9" w:rsidRPr="00B938ED" w:rsidRDefault="000D74B9" w:rsidP="00247FE9">
            <w:pPr>
              <w:spacing w:after="0"/>
              <w:jc w:val="center"/>
              <w:rPr>
                <w:rFonts w:eastAsia="Times New Roman" w:cs="Times New Roman"/>
                <w:b/>
                <w:bCs/>
                <w:color w:val="010205"/>
                <w:sz w:val="20"/>
                <w:szCs w:val="20"/>
                <w:lang w:val="en-US" w:eastAsia="fi-FI"/>
              </w:rPr>
            </w:pPr>
            <w:r w:rsidRPr="00B938ED">
              <w:rPr>
                <w:rFonts w:eastAsia="Times New Roman" w:cs="Times New Roman"/>
                <w:b/>
                <w:bCs/>
                <w:color w:val="010205"/>
                <w:sz w:val="20"/>
                <w:szCs w:val="20"/>
                <w:lang w:val="en-US" w:eastAsia="fi-FI"/>
              </w:rPr>
              <w:t>51</w:t>
            </w:r>
          </w:p>
        </w:tc>
        <w:tc>
          <w:tcPr>
            <w:tcW w:w="875" w:type="dxa"/>
            <w:tcBorders>
              <w:top w:val="nil"/>
              <w:left w:val="nil"/>
              <w:bottom w:val="single" w:sz="4" w:space="0" w:color="152935"/>
              <w:right w:val="single" w:sz="4" w:space="0" w:color="152935"/>
            </w:tcBorders>
            <w:shd w:val="clear" w:color="000000" w:fill="FFFFFF"/>
            <w:noWrap/>
            <w:vAlign w:val="center"/>
            <w:hideMark/>
          </w:tcPr>
          <w:p w14:paraId="2BE11CE8"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33</w:t>
            </w:r>
          </w:p>
        </w:tc>
        <w:tc>
          <w:tcPr>
            <w:tcW w:w="876" w:type="dxa"/>
            <w:tcBorders>
              <w:top w:val="nil"/>
              <w:left w:val="nil"/>
              <w:bottom w:val="single" w:sz="4" w:space="0" w:color="152935"/>
              <w:right w:val="single" w:sz="4" w:space="0" w:color="152935"/>
            </w:tcBorders>
            <w:shd w:val="clear" w:color="000000" w:fill="FFFFFF"/>
            <w:noWrap/>
            <w:vAlign w:val="center"/>
            <w:hideMark/>
          </w:tcPr>
          <w:p w14:paraId="761EBBE2" w14:textId="77777777" w:rsidR="000D74B9" w:rsidRPr="00B938ED" w:rsidRDefault="000D74B9" w:rsidP="00247FE9">
            <w:pPr>
              <w:spacing w:after="0"/>
              <w:jc w:val="center"/>
              <w:rPr>
                <w:rFonts w:eastAsia="Times New Roman" w:cs="Times New Roman"/>
                <w:b/>
                <w:bCs/>
                <w:color w:val="010205"/>
                <w:sz w:val="20"/>
                <w:szCs w:val="20"/>
                <w:lang w:val="en-US" w:eastAsia="fi-FI"/>
              </w:rPr>
            </w:pPr>
            <w:r w:rsidRPr="00B938ED">
              <w:rPr>
                <w:rFonts w:eastAsia="Times New Roman" w:cs="Times New Roman"/>
                <w:b/>
                <w:bCs/>
                <w:color w:val="010205"/>
                <w:sz w:val="20"/>
                <w:szCs w:val="20"/>
                <w:lang w:val="en-US" w:eastAsia="fi-FI"/>
              </w:rPr>
              <w:t>93</w:t>
            </w:r>
          </w:p>
        </w:tc>
        <w:tc>
          <w:tcPr>
            <w:tcW w:w="876" w:type="dxa"/>
            <w:tcBorders>
              <w:top w:val="nil"/>
              <w:left w:val="nil"/>
              <w:bottom w:val="single" w:sz="4" w:space="0" w:color="152935"/>
              <w:right w:val="single" w:sz="4" w:space="0" w:color="152935"/>
            </w:tcBorders>
            <w:shd w:val="clear" w:color="000000" w:fill="FFFFFF"/>
            <w:noWrap/>
            <w:vAlign w:val="center"/>
            <w:hideMark/>
          </w:tcPr>
          <w:p w14:paraId="141AB182"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36</w:t>
            </w:r>
          </w:p>
        </w:tc>
        <w:tc>
          <w:tcPr>
            <w:tcW w:w="876" w:type="dxa"/>
            <w:tcBorders>
              <w:top w:val="nil"/>
              <w:left w:val="nil"/>
              <w:bottom w:val="single" w:sz="4" w:space="0" w:color="152935"/>
              <w:right w:val="single" w:sz="4" w:space="0" w:color="152935"/>
            </w:tcBorders>
            <w:shd w:val="clear" w:color="000000" w:fill="FFFFFF"/>
            <w:noWrap/>
            <w:vAlign w:val="center"/>
            <w:hideMark/>
          </w:tcPr>
          <w:p w14:paraId="5F188AFC"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127</w:t>
            </w:r>
          </w:p>
        </w:tc>
        <w:tc>
          <w:tcPr>
            <w:tcW w:w="876" w:type="dxa"/>
            <w:tcBorders>
              <w:top w:val="nil"/>
              <w:left w:val="nil"/>
              <w:bottom w:val="nil"/>
              <w:right w:val="nil"/>
            </w:tcBorders>
            <w:shd w:val="clear" w:color="000000" w:fill="FFFFFF"/>
            <w:noWrap/>
            <w:vAlign w:val="center"/>
            <w:hideMark/>
          </w:tcPr>
          <w:p w14:paraId="4B98DFAE"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 </w:t>
            </w:r>
          </w:p>
        </w:tc>
        <w:tc>
          <w:tcPr>
            <w:tcW w:w="881" w:type="dxa"/>
            <w:tcBorders>
              <w:top w:val="nil"/>
              <w:left w:val="nil"/>
              <w:bottom w:val="nil"/>
              <w:right w:val="nil"/>
            </w:tcBorders>
            <w:shd w:val="clear" w:color="000000" w:fill="FFFFFF"/>
            <w:noWrap/>
            <w:vAlign w:val="center"/>
            <w:hideMark/>
          </w:tcPr>
          <w:p w14:paraId="42C9F2E6"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 </w:t>
            </w:r>
          </w:p>
        </w:tc>
        <w:tc>
          <w:tcPr>
            <w:tcW w:w="876" w:type="dxa"/>
            <w:tcBorders>
              <w:top w:val="nil"/>
              <w:left w:val="nil"/>
              <w:bottom w:val="nil"/>
              <w:right w:val="nil"/>
            </w:tcBorders>
            <w:shd w:val="clear" w:color="000000" w:fill="FFFFFF"/>
            <w:noWrap/>
            <w:vAlign w:val="center"/>
            <w:hideMark/>
          </w:tcPr>
          <w:p w14:paraId="58782F7B"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 </w:t>
            </w:r>
          </w:p>
        </w:tc>
        <w:tc>
          <w:tcPr>
            <w:tcW w:w="876" w:type="dxa"/>
            <w:tcBorders>
              <w:top w:val="nil"/>
              <w:left w:val="nil"/>
              <w:bottom w:val="nil"/>
              <w:right w:val="nil"/>
            </w:tcBorders>
            <w:shd w:val="clear" w:color="000000" w:fill="FFFFFF"/>
            <w:noWrap/>
            <w:vAlign w:val="center"/>
            <w:hideMark/>
          </w:tcPr>
          <w:p w14:paraId="15C257EE"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 </w:t>
            </w:r>
          </w:p>
        </w:tc>
        <w:tc>
          <w:tcPr>
            <w:tcW w:w="876" w:type="dxa"/>
            <w:tcBorders>
              <w:top w:val="nil"/>
              <w:left w:val="nil"/>
              <w:bottom w:val="nil"/>
              <w:right w:val="nil"/>
            </w:tcBorders>
            <w:shd w:val="clear" w:color="000000" w:fill="FFFFFF"/>
            <w:noWrap/>
            <w:vAlign w:val="center"/>
            <w:hideMark/>
          </w:tcPr>
          <w:p w14:paraId="5BB3FB8F"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 </w:t>
            </w:r>
          </w:p>
        </w:tc>
      </w:tr>
      <w:tr w:rsidR="000D74B9" w:rsidRPr="00B938ED" w14:paraId="6BB12DE5" w14:textId="77777777" w:rsidTr="00477CF8">
        <w:trPr>
          <w:trHeight w:hRule="exact" w:val="284"/>
        </w:trPr>
        <w:tc>
          <w:tcPr>
            <w:tcW w:w="279" w:type="dxa"/>
            <w:vMerge/>
            <w:tcBorders>
              <w:top w:val="single" w:sz="4" w:space="0" w:color="152935"/>
              <w:left w:val="single" w:sz="4" w:space="0" w:color="152935"/>
              <w:bottom w:val="single" w:sz="4" w:space="0" w:color="152935"/>
              <w:right w:val="single" w:sz="4" w:space="0" w:color="152935"/>
            </w:tcBorders>
            <w:hideMark/>
          </w:tcPr>
          <w:p w14:paraId="339CAB7C" w14:textId="77777777" w:rsidR="000D74B9" w:rsidRPr="00B938ED" w:rsidRDefault="000D74B9" w:rsidP="00247FE9">
            <w:pPr>
              <w:spacing w:after="0"/>
              <w:jc w:val="center"/>
              <w:rPr>
                <w:rFonts w:eastAsia="Times New Roman" w:cs="Times New Roman"/>
                <w:sz w:val="20"/>
                <w:szCs w:val="20"/>
                <w:lang w:val="en-US" w:eastAsia="fi-FI"/>
              </w:rPr>
            </w:pPr>
          </w:p>
        </w:tc>
        <w:tc>
          <w:tcPr>
            <w:tcW w:w="605" w:type="dxa"/>
            <w:vMerge w:val="restart"/>
            <w:tcBorders>
              <w:top w:val="nil"/>
              <w:left w:val="single" w:sz="4" w:space="0" w:color="152935"/>
              <w:bottom w:val="single" w:sz="4" w:space="0" w:color="152935"/>
              <w:right w:val="single" w:sz="4" w:space="0" w:color="152935"/>
            </w:tcBorders>
            <w:shd w:val="clear" w:color="000000" w:fill="FFFFFF"/>
            <w:textDirection w:val="btLr"/>
            <w:vAlign w:val="center"/>
            <w:hideMark/>
          </w:tcPr>
          <w:p w14:paraId="1C6B8F63" w14:textId="77777777" w:rsidR="000D74B9" w:rsidRPr="00B938ED" w:rsidRDefault="000D74B9" w:rsidP="00247FE9">
            <w:pPr>
              <w:spacing w:after="0"/>
              <w:ind w:left="113" w:right="113"/>
              <w:jc w:val="center"/>
              <w:rPr>
                <w:rFonts w:eastAsia="Times New Roman" w:cs="Times New Roman"/>
                <w:sz w:val="20"/>
                <w:szCs w:val="20"/>
                <w:lang w:val="en-US" w:eastAsia="fi-FI"/>
              </w:rPr>
            </w:pPr>
            <w:r w:rsidRPr="00B938ED">
              <w:rPr>
                <w:rFonts w:eastAsia="Times New Roman" w:cs="Times New Roman"/>
                <w:sz w:val="20"/>
                <w:szCs w:val="20"/>
                <w:lang w:val="en-US" w:eastAsia="fi-FI"/>
              </w:rPr>
              <w:t>nc886-3p</w:t>
            </w:r>
          </w:p>
        </w:tc>
        <w:tc>
          <w:tcPr>
            <w:tcW w:w="814" w:type="dxa"/>
            <w:tcBorders>
              <w:top w:val="nil"/>
              <w:left w:val="nil"/>
              <w:bottom w:val="single" w:sz="4" w:space="0" w:color="152935"/>
              <w:right w:val="nil"/>
            </w:tcBorders>
            <w:shd w:val="clear" w:color="000000" w:fill="FFFFFF"/>
            <w:hideMark/>
          </w:tcPr>
          <w:p w14:paraId="65688C8C" w14:textId="77777777" w:rsidR="000D74B9" w:rsidRPr="00B938ED" w:rsidRDefault="000D74B9" w:rsidP="00247FE9">
            <w:pPr>
              <w:spacing w:after="0"/>
              <w:rPr>
                <w:rFonts w:eastAsia="Times New Roman" w:cs="Times New Roman"/>
                <w:sz w:val="20"/>
                <w:szCs w:val="20"/>
                <w:lang w:val="en-US" w:eastAsia="fi-FI"/>
              </w:rPr>
            </w:pPr>
            <w:r w:rsidRPr="00B938ED">
              <w:rPr>
                <w:rFonts w:eastAsia="Times New Roman" w:cs="Times New Roman"/>
                <w:sz w:val="20"/>
                <w:szCs w:val="20"/>
                <w:lang w:val="en-US" w:eastAsia="fi-FI"/>
              </w:rPr>
              <w:t xml:space="preserve"> ρ</w:t>
            </w:r>
          </w:p>
        </w:tc>
        <w:tc>
          <w:tcPr>
            <w:tcW w:w="875" w:type="dxa"/>
            <w:tcBorders>
              <w:top w:val="nil"/>
              <w:left w:val="single" w:sz="4" w:space="0" w:color="152935"/>
              <w:bottom w:val="dotted" w:sz="4" w:space="0" w:color="152935"/>
              <w:right w:val="single" w:sz="4" w:space="0" w:color="152935"/>
            </w:tcBorders>
            <w:shd w:val="clear" w:color="000000" w:fill="FFFFFF"/>
            <w:noWrap/>
            <w:vAlign w:val="center"/>
            <w:hideMark/>
          </w:tcPr>
          <w:p w14:paraId="76E4D0EA"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0</w:t>
            </w:r>
            <w:r>
              <w:rPr>
                <w:rFonts w:eastAsia="Times New Roman" w:cs="Times New Roman"/>
                <w:color w:val="010205"/>
                <w:sz w:val="20"/>
                <w:szCs w:val="20"/>
                <w:lang w:val="en-US" w:eastAsia="fi-FI"/>
              </w:rPr>
              <w:t>.</w:t>
            </w:r>
            <w:r w:rsidRPr="00B938ED">
              <w:rPr>
                <w:rFonts w:eastAsia="Times New Roman" w:cs="Times New Roman"/>
                <w:color w:val="010205"/>
                <w:sz w:val="20"/>
                <w:szCs w:val="20"/>
                <w:lang w:val="en-US" w:eastAsia="fi-FI"/>
              </w:rPr>
              <w:t>133</w:t>
            </w:r>
          </w:p>
        </w:tc>
        <w:tc>
          <w:tcPr>
            <w:tcW w:w="875" w:type="dxa"/>
            <w:tcBorders>
              <w:top w:val="nil"/>
              <w:left w:val="nil"/>
              <w:bottom w:val="dotted" w:sz="4" w:space="0" w:color="152935"/>
              <w:right w:val="single" w:sz="4" w:space="0" w:color="152935"/>
            </w:tcBorders>
            <w:shd w:val="clear" w:color="000000" w:fill="FFFFFF"/>
            <w:noWrap/>
            <w:vAlign w:val="center"/>
            <w:hideMark/>
          </w:tcPr>
          <w:p w14:paraId="432F9D17"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-0</w:t>
            </w:r>
            <w:r>
              <w:rPr>
                <w:rFonts w:eastAsia="Times New Roman" w:cs="Times New Roman"/>
                <w:color w:val="010205"/>
                <w:sz w:val="20"/>
                <w:szCs w:val="20"/>
                <w:lang w:val="en-US" w:eastAsia="fi-FI"/>
              </w:rPr>
              <w:t>.</w:t>
            </w:r>
            <w:r w:rsidRPr="00B938ED">
              <w:rPr>
                <w:rFonts w:eastAsia="Times New Roman" w:cs="Times New Roman"/>
                <w:color w:val="010205"/>
                <w:sz w:val="20"/>
                <w:szCs w:val="20"/>
                <w:lang w:val="en-US" w:eastAsia="fi-FI"/>
              </w:rPr>
              <w:t>039</w:t>
            </w:r>
          </w:p>
        </w:tc>
        <w:tc>
          <w:tcPr>
            <w:tcW w:w="876" w:type="dxa"/>
            <w:tcBorders>
              <w:top w:val="nil"/>
              <w:left w:val="nil"/>
              <w:bottom w:val="dotted" w:sz="4" w:space="0" w:color="152935"/>
              <w:right w:val="single" w:sz="4" w:space="0" w:color="152935"/>
            </w:tcBorders>
            <w:shd w:val="clear" w:color="000000" w:fill="FFFFFF"/>
            <w:noWrap/>
            <w:vAlign w:val="center"/>
            <w:hideMark/>
          </w:tcPr>
          <w:p w14:paraId="14AA4D68" w14:textId="77777777" w:rsidR="000D74B9" w:rsidRPr="00B938ED" w:rsidRDefault="000D74B9" w:rsidP="00247FE9">
            <w:pPr>
              <w:spacing w:after="0"/>
              <w:jc w:val="center"/>
              <w:rPr>
                <w:rFonts w:eastAsia="Times New Roman" w:cs="Times New Roman"/>
                <w:b/>
                <w:bCs/>
                <w:sz w:val="20"/>
                <w:szCs w:val="20"/>
                <w:lang w:val="en-US" w:eastAsia="fi-FI"/>
              </w:rPr>
            </w:pPr>
            <w:r w:rsidRPr="00B938ED">
              <w:rPr>
                <w:rFonts w:eastAsia="Times New Roman" w:cs="Times New Roman"/>
                <w:b/>
                <w:bCs/>
                <w:sz w:val="20"/>
                <w:szCs w:val="20"/>
                <w:lang w:val="en-US" w:eastAsia="fi-FI"/>
              </w:rPr>
              <w:t>0</w:t>
            </w:r>
            <w:r>
              <w:rPr>
                <w:rFonts w:eastAsia="Times New Roman" w:cs="Times New Roman"/>
                <w:b/>
                <w:bCs/>
                <w:sz w:val="20"/>
                <w:szCs w:val="20"/>
                <w:lang w:val="en-US" w:eastAsia="fi-FI"/>
              </w:rPr>
              <w:t>.</w:t>
            </w:r>
            <w:r w:rsidRPr="00B938ED">
              <w:rPr>
                <w:rFonts w:eastAsia="Times New Roman" w:cs="Times New Roman"/>
                <w:b/>
                <w:bCs/>
                <w:sz w:val="20"/>
                <w:szCs w:val="20"/>
                <w:lang w:val="en-US" w:eastAsia="fi-FI"/>
              </w:rPr>
              <w:t>282</w:t>
            </w:r>
          </w:p>
        </w:tc>
        <w:tc>
          <w:tcPr>
            <w:tcW w:w="876" w:type="dxa"/>
            <w:tcBorders>
              <w:top w:val="nil"/>
              <w:left w:val="nil"/>
              <w:bottom w:val="dotted" w:sz="4" w:space="0" w:color="152935"/>
              <w:right w:val="single" w:sz="4" w:space="0" w:color="152935"/>
            </w:tcBorders>
            <w:shd w:val="clear" w:color="000000" w:fill="FFFFFF"/>
            <w:noWrap/>
            <w:vAlign w:val="center"/>
            <w:hideMark/>
          </w:tcPr>
          <w:p w14:paraId="64683E49"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0</w:t>
            </w:r>
            <w:r>
              <w:rPr>
                <w:rFonts w:eastAsia="Times New Roman" w:cs="Times New Roman"/>
                <w:color w:val="010205"/>
                <w:sz w:val="20"/>
                <w:szCs w:val="20"/>
                <w:lang w:val="en-US" w:eastAsia="fi-FI"/>
              </w:rPr>
              <w:t>.</w:t>
            </w:r>
            <w:r w:rsidRPr="00B938ED">
              <w:rPr>
                <w:rFonts w:eastAsia="Times New Roman" w:cs="Times New Roman"/>
                <w:color w:val="010205"/>
                <w:sz w:val="20"/>
                <w:szCs w:val="20"/>
                <w:lang w:val="en-US" w:eastAsia="fi-FI"/>
              </w:rPr>
              <w:t>285</w:t>
            </w:r>
          </w:p>
        </w:tc>
        <w:tc>
          <w:tcPr>
            <w:tcW w:w="876" w:type="dxa"/>
            <w:tcBorders>
              <w:top w:val="nil"/>
              <w:left w:val="nil"/>
              <w:bottom w:val="dotted" w:sz="4" w:space="0" w:color="152935"/>
              <w:right w:val="single" w:sz="4" w:space="0" w:color="152935"/>
            </w:tcBorders>
            <w:shd w:val="clear" w:color="000000" w:fill="FFFFFF"/>
            <w:noWrap/>
            <w:vAlign w:val="center"/>
            <w:hideMark/>
          </w:tcPr>
          <w:p w14:paraId="0E2A5682" w14:textId="77777777" w:rsidR="000D74B9" w:rsidRPr="00B938ED" w:rsidRDefault="000D74B9" w:rsidP="00247FE9">
            <w:pPr>
              <w:spacing w:after="0"/>
              <w:jc w:val="center"/>
              <w:rPr>
                <w:rFonts w:eastAsia="Times New Roman" w:cs="Times New Roman"/>
                <w:b/>
                <w:bCs/>
                <w:sz w:val="20"/>
                <w:szCs w:val="20"/>
                <w:lang w:val="en-US" w:eastAsia="fi-FI"/>
              </w:rPr>
            </w:pPr>
            <w:r w:rsidRPr="00B938ED">
              <w:rPr>
                <w:rFonts w:eastAsia="Times New Roman" w:cs="Times New Roman"/>
                <w:b/>
                <w:bCs/>
                <w:sz w:val="20"/>
                <w:szCs w:val="20"/>
                <w:lang w:val="en-US" w:eastAsia="fi-FI"/>
              </w:rPr>
              <w:t>0</w:t>
            </w:r>
            <w:r>
              <w:rPr>
                <w:rFonts w:eastAsia="Times New Roman" w:cs="Times New Roman"/>
                <w:b/>
                <w:bCs/>
                <w:sz w:val="20"/>
                <w:szCs w:val="20"/>
                <w:lang w:val="en-US" w:eastAsia="fi-FI"/>
              </w:rPr>
              <w:t>.</w:t>
            </w:r>
            <w:r w:rsidRPr="00B938ED">
              <w:rPr>
                <w:rFonts w:eastAsia="Times New Roman" w:cs="Times New Roman"/>
                <w:b/>
                <w:bCs/>
                <w:sz w:val="20"/>
                <w:szCs w:val="20"/>
                <w:lang w:val="en-US" w:eastAsia="fi-FI"/>
              </w:rPr>
              <w:t>620</w:t>
            </w:r>
          </w:p>
        </w:tc>
        <w:tc>
          <w:tcPr>
            <w:tcW w:w="876" w:type="dxa"/>
            <w:tcBorders>
              <w:top w:val="single" w:sz="4" w:space="0" w:color="152935"/>
              <w:left w:val="nil"/>
              <w:bottom w:val="dotted" w:sz="4" w:space="0" w:color="152935"/>
              <w:right w:val="single" w:sz="4" w:space="0" w:color="152935"/>
            </w:tcBorders>
            <w:shd w:val="clear" w:color="000000" w:fill="FFFFFF"/>
            <w:noWrap/>
            <w:vAlign w:val="center"/>
            <w:hideMark/>
          </w:tcPr>
          <w:p w14:paraId="0945607E"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1</w:t>
            </w:r>
            <w:r>
              <w:rPr>
                <w:rFonts w:eastAsia="Times New Roman" w:cs="Times New Roman"/>
                <w:color w:val="010205"/>
                <w:sz w:val="20"/>
                <w:szCs w:val="20"/>
                <w:lang w:val="en-US" w:eastAsia="fi-FI"/>
              </w:rPr>
              <w:t>.</w:t>
            </w:r>
            <w:r w:rsidRPr="00B938ED">
              <w:rPr>
                <w:rFonts w:eastAsia="Times New Roman" w:cs="Times New Roman"/>
                <w:color w:val="010205"/>
                <w:sz w:val="20"/>
                <w:szCs w:val="20"/>
                <w:lang w:val="en-US" w:eastAsia="fi-FI"/>
              </w:rPr>
              <w:t>000</w:t>
            </w:r>
          </w:p>
        </w:tc>
        <w:tc>
          <w:tcPr>
            <w:tcW w:w="881" w:type="dxa"/>
            <w:tcBorders>
              <w:top w:val="nil"/>
              <w:left w:val="nil"/>
              <w:bottom w:val="nil"/>
              <w:right w:val="nil"/>
            </w:tcBorders>
            <w:shd w:val="clear" w:color="000000" w:fill="FFFFFF"/>
            <w:noWrap/>
            <w:vAlign w:val="center"/>
            <w:hideMark/>
          </w:tcPr>
          <w:p w14:paraId="45937C24"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 </w:t>
            </w:r>
          </w:p>
        </w:tc>
        <w:tc>
          <w:tcPr>
            <w:tcW w:w="876" w:type="dxa"/>
            <w:tcBorders>
              <w:top w:val="nil"/>
              <w:left w:val="nil"/>
              <w:bottom w:val="nil"/>
              <w:right w:val="nil"/>
            </w:tcBorders>
            <w:shd w:val="clear" w:color="000000" w:fill="FFFFFF"/>
            <w:noWrap/>
            <w:vAlign w:val="center"/>
            <w:hideMark/>
          </w:tcPr>
          <w:p w14:paraId="460E5E06"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 </w:t>
            </w:r>
          </w:p>
        </w:tc>
        <w:tc>
          <w:tcPr>
            <w:tcW w:w="876" w:type="dxa"/>
            <w:tcBorders>
              <w:top w:val="nil"/>
              <w:left w:val="nil"/>
              <w:bottom w:val="nil"/>
              <w:right w:val="nil"/>
            </w:tcBorders>
            <w:shd w:val="clear" w:color="000000" w:fill="FFFFFF"/>
            <w:noWrap/>
            <w:vAlign w:val="center"/>
            <w:hideMark/>
          </w:tcPr>
          <w:p w14:paraId="3039EA11"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 </w:t>
            </w:r>
          </w:p>
        </w:tc>
        <w:tc>
          <w:tcPr>
            <w:tcW w:w="876" w:type="dxa"/>
            <w:tcBorders>
              <w:top w:val="nil"/>
              <w:left w:val="nil"/>
              <w:bottom w:val="nil"/>
              <w:right w:val="nil"/>
            </w:tcBorders>
            <w:shd w:val="clear" w:color="000000" w:fill="FFFFFF"/>
            <w:noWrap/>
            <w:vAlign w:val="center"/>
            <w:hideMark/>
          </w:tcPr>
          <w:p w14:paraId="38D55881"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 </w:t>
            </w:r>
          </w:p>
        </w:tc>
      </w:tr>
      <w:tr w:rsidR="000D74B9" w:rsidRPr="00B938ED" w14:paraId="278F44BC" w14:textId="77777777" w:rsidTr="00477CF8">
        <w:trPr>
          <w:trHeight w:hRule="exact" w:val="284"/>
        </w:trPr>
        <w:tc>
          <w:tcPr>
            <w:tcW w:w="279" w:type="dxa"/>
            <w:vMerge/>
            <w:tcBorders>
              <w:top w:val="single" w:sz="4" w:space="0" w:color="152935"/>
              <w:left w:val="single" w:sz="4" w:space="0" w:color="152935"/>
              <w:bottom w:val="single" w:sz="4" w:space="0" w:color="152935"/>
              <w:right w:val="single" w:sz="4" w:space="0" w:color="152935"/>
            </w:tcBorders>
            <w:hideMark/>
          </w:tcPr>
          <w:p w14:paraId="073A8CA7" w14:textId="77777777" w:rsidR="000D74B9" w:rsidRPr="00B938ED" w:rsidRDefault="000D74B9" w:rsidP="00247FE9">
            <w:pPr>
              <w:spacing w:after="0"/>
              <w:jc w:val="center"/>
              <w:rPr>
                <w:rFonts w:eastAsia="Times New Roman" w:cs="Times New Roman"/>
                <w:sz w:val="20"/>
                <w:szCs w:val="20"/>
                <w:lang w:val="en-US" w:eastAsia="fi-FI"/>
              </w:rPr>
            </w:pPr>
          </w:p>
        </w:tc>
        <w:tc>
          <w:tcPr>
            <w:tcW w:w="605" w:type="dxa"/>
            <w:vMerge/>
            <w:tcBorders>
              <w:top w:val="nil"/>
              <w:left w:val="single" w:sz="4" w:space="0" w:color="152935"/>
              <w:bottom w:val="single" w:sz="4" w:space="0" w:color="152935"/>
              <w:right w:val="single" w:sz="4" w:space="0" w:color="152935"/>
            </w:tcBorders>
            <w:textDirection w:val="btLr"/>
            <w:vAlign w:val="center"/>
            <w:hideMark/>
          </w:tcPr>
          <w:p w14:paraId="6C3289DA" w14:textId="77777777" w:rsidR="000D74B9" w:rsidRPr="00B938ED" w:rsidRDefault="000D74B9" w:rsidP="00247FE9">
            <w:pPr>
              <w:spacing w:after="0"/>
              <w:ind w:left="113" w:right="113"/>
              <w:jc w:val="center"/>
              <w:rPr>
                <w:rFonts w:eastAsia="Times New Roman" w:cs="Times New Roman"/>
                <w:sz w:val="20"/>
                <w:szCs w:val="20"/>
                <w:lang w:val="en-US" w:eastAsia="fi-FI"/>
              </w:rPr>
            </w:pPr>
          </w:p>
        </w:tc>
        <w:tc>
          <w:tcPr>
            <w:tcW w:w="814" w:type="dxa"/>
            <w:tcBorders>
              <w:top w:val="nil"/>
              <w:left w:val="nil"/>
              <w:bottom w:val="single" w:sz="4" w:space="0" w:color="152935"/>
              <w:right w:val="nil"/>
            </w:tcBorders>
            <w:shd w:val="clear" w:color="000000" w:fill="FFFFFF"/>
            <w:hideMark/>
          </w:tcPr>
          <w:p w14:paraId="69DF7052" w14:textId="77777777" w:rsidR="000D74B9" w:rsidRPr="00B938ED" w:rsidRDefault="000D74B9" w:rsidP="00247FE9">
            <w:pPr>
              <w:spacing w:after="0"/>
              <w:rPr>
                <w:rFonts w:eastAsia="Times New Roman" w:cs="Times New Roman"/>
                <w:sz w:val="20"/>
                <w:szCs w:val="20"/>
                <w:lang w:val="en-US" w:eastAsia="fi-FI"/>
              </w:rPr>
            </w:pPr>
            <w:r w:rsidRPr="00B938ED">
              <w:rPr>
                <w:rFonts w:eastAsia="Times New Roman" w:cs="Times New Roman"/>
                <w:sz w:val="20"/>
                <w:szCs w:val="20"/>
                <w:lang w:val="en-US" w:eastAsia="fi-FI"/>
              </w:rPr>
              <w:t xml:space="preserve"> p-value</w:t>
            </w:r>
          </w:p>
        </w:tc>
        <w:tc>
          <w:tcPr>
            <w:tcW w:w="875" w:type="dxa"/>
            <w:tcBorders>
              <w:top w:val="nil"/>
              <w:left w:val="single" w:sz="4" w:space="0" w:color="152935"/>
              <w:bottom w:val="dotted" w:sz="4" w:space="0" w:color="152935"/>
              <w:right w:val="single" w:sz="4" w:space="0" w:color="152935"/>
            </w:tcBorders>
            <w:shd w:val="clear" w:color="000000" w:fill="FFFFFF"/>
            <w:noWrap/>
            <w:vAlign w:val="center"/>
            <w:hideMark/>
          </w:tcPr>
          <w:p w14:paraId="3BE4EB02"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0</w:t>
            </w:r>
            <w:r>
              <w:rPr>
                <w:rFonts w:eastAsia="Times New Roman" w:cs="Times New Roman"/>
                <w:color w:val="010205"/>
                <w:sz w:val="20"/>
                <w:szCs w:val="20"/>
                <w:lang w:val="en-US" w:eastAsia="fi-FI"/>
              </w:rPr>
              <w:t>.</w:t>
            </w:r>
            <w:r w:rsidRPr="00B938ED">
              <w:rPr>
                <w:rFonts w:eastAsia="Times New Roman" w:cs="Times New Roman"/>
                <w:color w:val="010205"/>
                <w:sz w:val="20"/>
                <w:szCs w:val="20"/>
                <w:lang w:val="en-US" w:eastAsia="fi-FI"/>
              </w:rPr>
              <w:t>499</w:t>
            </w:r>
          </w:p>
        </w:tc>
        <w:tc>
          <w:tcPr>
            <w:tcW w:w="875" w:type="dxa"/>
            <w:tcBorders>
              <w:top w:val="nil"/>
              <w:left w:val="nil"/>
              <w:bottom w:val="dotted" w:sz="4" w:space="0" w:color="152935"/>
              <w:right w:val="single" w:sz="4" w:space="0" w:color="152935"/>
            </w:tcBorders>
            <w:shd w:val="clear" w:color="000000" w:fill="FFFFFF"/>
            <w:noWrap/>
            <w:vAlign w:val="center"/>
            <w:hideMark/>
          </w:tcPr>
          <w:p w14:paraId="581870CF"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0</w:t>
            </w:r>
            <w:r>
              <w:rPr>
                <w:rFonts w:eastAsia="Times New Roman" w:cs="Times New Roman"/>
                <w:color w:val="010205"/>
                <w:sz w:val="20"/>
                <w:szCs w:val="20"/>
                <w:lang w:val="en-US" w:eastAsia="fi-FI"/>
              </w:rPr>
              <w:t>.</w:t>
            </w:r>
            <w:r w:rsidRPr="00B938ED">
              <w:rPr>
                <w:rFonts w:eastAsia="Times New Roman" w:cs="Times New Roman"/>
                <w:color w:val="010205"/>
                <w:sz w:val="20"/>
                <w:szCs w:val="20"/>
                <w:lang w:val="en-US" w:eastAsia="fi-FI"/>
              </w:rPr>
              <w:t>874</w:t>
            </w:r>
          </w:p>
        </w:tc>
        <w:tc>
          <w:tcPr>
            <w:tcW w:w="876" w:type="dxa"/>
            <w:tcBorders>
              <w:top w:val="nil"/>
              <w:left w:val="nil"/>
              <w:bottom w:val="dotted" w:sz="4" w:space="0" w:color="152935"/>
              <w:right w:val="single" w:sz="4" w:space="0" w:color="152935"/>
            </w:tcBorders>
            <w:shd w:val="clear" w:color="000000" w:fill="FFFFFF"/>
            <w:noWrap/>
            <w:vAlign w:val="center"/>
            <w:hideMark/>
          </w:tcPr>
          <w:p w14:paraId="3CACA12C" w14:textId="77777777" w:rsidR="000D74B9" w:rsidRPr="00B938ED" w:rsidRDefault="000D74B9" w:rsidP="00247FE9">
            <w:pPr>
              <w:spacing w:after="0"/>
              <w:jc w:val="center"/>
              <w:rPr>
                <w:rFonts w:eastAsia="Times New Roman" w:cs="Times New Roman"/>
                <w:b/>
                <w:bCs/>
                <w:sz w:val="20"/>
                <w:szCs w:val="20"/>
                <w:lang w:val="en-US" w:eastAsia="fi-FI"/>
              </w:rPr>
            </w:pPr>
            <w:r w:rsidRPr="00B938ED">
              <w:rPr>
                <w:rFonts w:eastAsia="Times New Roman" w:cs="Times New Roman"/>
                <w:b/>
                <w:bCs/>
                <w:sz w:val="20"/>
                <w:szCs w:val="20"/>
                <w:lang w:val="en-US" w:eastAsia="fi-FI"/>
              </w:rPr>
              <w:t>0</w:t>
            </w:r>
            <w:r>
              <w:rPr>
                <w:rFonts w:eastAsia="Times New Roman" w:cs="Times New Roman"/>
                <w:b/>
                <w:bCs/>
                <w:sz w:val="20"/>
                <w:szCs w:val="20"/>
                <w:lang w:val="en-US" w:eastAsia="fi-FI"/>
              </w:rPr>
              <w:t>.</w:t>
            </w:r>
            <w:r w:rsidRPr="00B938ED">
              <w:rPr>
                <w:rFonts w:eastAsia="Times New Roman" w:cs="Times New Roman"/>
                <w:b/>
                <w:bCs/>
                <w:sz w:val="20"/>
                <w:szCs w:val="20"/>
                <w:lang w:val="en-US" w:eastAsia="fi-FI"/>
              </w:rPr>
              <w:t>049</w:t>
            </w:r>
          </w:p>
        </w:tc>
        <w:tc>
          <w:tcPr>
            <w:tcW w:w="876" w:type="dxa"/>
            <w:tcBorders>
              <w:top w:val="nil"/>
              <w:left w:val="nil"/>
              <w:bottom w:val="dotted" w:sz="4" w:space="0" w:color="152935"/>
              <w:right w:val="single" w:sz="4" w:space="0" w:color="152935"/>
            </w:tcBorders>
            <w:shd w:val="clear" w:color="000000" w:fill="FFFFFF"/>
            <w:noWrap/>
            <w:vAlign w:val="center"/>
            <w:hideMark/>
          </w:tcPr>
          <w:p w14:paraId="45AFE502"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0</w:t>
            </w:r>
            <w:r>
              <w:rPr>
                <w:rFonts w:eastAsia="Times New Roman" w:cs="Times New Roman"/>
                <w:color w:val="010205"/>
                <w:sz w:val="20"/>
                <w:szCs w:val="20"/>
                <w:lang w:val="en-US" w:eastAsia="fi-FI"/>
              </w:rPr>
              <w:t>.</w:t>
            </w:r>
            <w:r w:rsidRPr="00B938ED">
              <w:rPr>
                <w:rFonts w:eastAsia="Times New Roman" w:cs="Times New Roman"/>
                <w:color w:val="010205"/>
                <w:sz w:val="20"/>
                <w:szCs w:val="20"/>
                <w:lang w:val="en-US" w:eastAsia="fi-FI"/>
              </w:rPr>
              <w:t>224</w:t>
            </w:r>
          </w:p>
        </w:tc>
        <w:tc>
          <w:tcPr>
            <w:tcW w:w="876" w:type="dxa"/>
            <w:tcBorders>
              <w:top w:val="nil"/>
              <w:left w:val="nil"/>
              <w:bottom w:val="dotted" w:sz="4" w:space="0" w:color="152935"/>
              <w:right w:val="single" w:sz="4" w:space="0" w:color="152935"/>
            </w:tcBorders>
            <w:shd w:val="clear" w:color="000000" w:fill="FFFFFF"/>
            <w:noWrap/>
            <w:vAlign w:val="center"/>
            <w:hideMark/>
          </w:tcPr>
          <w:p w14:paraId="07F15745" w14:textId="77777777" w:rsidR="000D74B9" w:rsidRPr="00B938ED" w:rsidRDefault="000D74B9" w:rsidP="00247FE9">
            <w:pPr>
              <w:spacing w:after="0"/>
              <w:jc w:val="center"/>
              <w:rPr>
                <w:rFonts w:eastAsia="Times New Roman" w:cs="Times New Roman"/>
                <w:b/>
                <w:bCs/>
                <w:sz w:val="20"/>
                <w:szCs w:val="20"/>
                <w:lang w:val="en-US" w:eastAsia="fi-FI"/>
              </w:rPr>
            </w:pPr>
            <w:r w:rsidRPr="00B938ED">
              <w:rPr>
                <w:rFonts w:eastAsia="Times New Roman" w:cs="Times New Roman"/>
                <w:b/>
                <w:bCs/>
                <w:sz w:val="20"/>
                <w:szCs w:val="20"/>
                <w:lang w:val="en-US" w:eastAsia="fi-FI"/>
              </w:rPr>
              <w:t>2</w:t>
            </w:r>
            <w:r>
              <w:rPr>
                <w:rFonts w:eastAsia="Times New Roman" w:cs="Times New Roman"/>
                <w:b/>
                <w:bCs/>
                <w:sz w:val="20"/>
                <w:szCs w:val="20"/>
                <w:lang w:val="en-US" w:eastAsia="fi-FI"/>
              </w:rPr>
              <w:t>.</w:t>
            </w:r>
            <w:r w:rsidRPr="00B938ED">
              <w:rPr>
                <w:rFonts w:eastAsia="Times New Roman" w:cs="Times New Roman"/>
                <w:b/>
                <w:bCs/>
                <w:sz w:val="20"/>
                <w:szCs w:val="20"/>
                <w:lang w:val="en-US" w:eastAsia="fi-FI"/>
              </w:rPr>
              <w:t>14*10</w:t>
            </w:r>
            <w:r w:rsidRPr="00B938ED">
              <w:rPr>
                <w:rFonts w:eastAsia="Times New Roman" w:cs="Times New Roman"/>
                <w:b/>
                <w:bCs/>
                <w:sz w:val="20"/>
                <w:szCs w:val="20"/>
                <w:vertAlign w:val="superscript"/>
                <w:lang w:val="en-US" w:eastAsia="fi-FI"/>
              </w:rPr>
              <w:t>-7</w:t>
            </w:r>
          </w:p>
        </w:tc>
        <w:tc>
          <w:tcPr>
            <w:tcW w:w="876" w:type="dxa"/>
            <w:tcBorders>
              <w:top w:val="nil"/>
              <w:left w:val="nil"/>
              <w:bottom w:val="dotted" w:sz="4" w:space="0" w:color="152935"/>
              <w:right w:val="single" w:sz="4" w:space="0" w:color="152935"/>
            </w:tcBorders>
            <w:shd w:val="clear" w:color="000000" w:fill="FFFFFF"/>
            <w:noWrap/>
            <w:vAlign w:val="center"/>
            <w:hideMark/>
          </w:tcPr>
          <w:p w14:paraId="50ADA7DD"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 </w:t>
            </w:r>
          </w:p>
        </w:tc>
        <w:tc>
          <w:tcPr>
            <w:tcW w:w="881" w:type="dxa"/>
            <w:tcBorders>
              <w:top w:val="nil"/>
              <w:left w:val="nil"/>
              <w:bottom w:val="nil"/>
              <w:right w:val="nil"/>
            </w:tcBorders>
            <w:shd w:val="clear" w:color="000000" w:fill="FFFFFF"/>
            <w:noWrap/>
            <w:vAlign w:val="center"/>
            <w:hideMark/>
          </w:tcPr>
          <w:p w14:paraId="310DB329"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 </w:t>
            </w:r>
          </w:p>
        </w:tc>
        <w:tc>
          <w:tcPr>
            <w:tcW w:w="876" w:type="dxa"/>
            <w:tcBorders>
              <w:top w:val="nil"/>
              <w:left w:val="nil"/>
              <w:bottom w:val="nil"/>
              <w:right w:val="nil"/>
            </w:tcBorders>
            <w:shd w:val="clear" w:color="000000" w:fill="FFFFFF"/>
            <w:noWrap/>
            <w:vAlign w:val="center"/>
            <w:hideMark/>
          </w:tcPr>
          <w:p w14:paraId="759EF89E"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 </w:t>
            </w:r>
          </w:p>
        </w:tc>
        <w:tc>
          <w:tcPr>
            <w:tcW w:w="876" w:type="dxa"/>
            <w:tcBorders>
              <w:top w:val="nil"/>
              <w:left w:val="nil"/>
              <w:bottom w:val="nil"/>
              <w:right w:val="nil"/>
            </w:tcBorders>
            <w:shd w:val="clear" w:color="000000" w:fill="FFFFFF"/>
            <w:noWrap/>
            <w:vAlign w:val="center"/>
            <w:hideMark/>
          </w:tcPr>
          <w:p w14:paraId="6EB4C599"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 </w:t>
            </w:r>
          </w:p>
        </w:tc>
        <w:tc>
          <w:tcPr>
            <w:tcW w:w="876" w:type="dxa"/>
            <w:tcBorders>
              <w:top w:val="nil"/>
              <w:left w:val="nil"/>
              <w:bottom w:val="nil"/>
              <w:right w:val="nil"/>
            </w:tcBorders>
            <w:shd w:val="clear" w:color="000000" w:fill="FFFFFF"/>
            <w:noWrap/>
            <w:vAlign w:val="center"/>
            <w:hideMark/>
          </w:tcPr>
          <w:p w14:paraId="280D76B2"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 </w:t>
            </w:r>
          </w:p>
        </w:tc>
      </w:tr>
      <w:tr w:rsidR="000D74B9" w:rsidRPr="00B938ED" w14:paraId="29CEFA49" w14:textId="77777777" w:rsidTr="00477CF8">
        <w:trPr>
          <w:trHeight w:hRule="exact" w:val="284"/>
        </w:trPr>
        <w:tc>
          <w:tcPr>
            <w:tcW w:w="279" w:type="dxa"/>
            <w:vMerge/>
            <w:tcBorders>
              <w:top w:val="single" w:sz="4" w:space="0" w:color="152935"/>
              <w:left w:val="single" w:sz="4" w:space="0" w:color="152935"/>
              <w:bottom w:val="single" w:sz="4" w:space="0" w:color="152935"/>
              <w:right w:val="single" w:sz="4" w:space="0" w:color="152935"/>
            </w:tcBorders>
            <w:hideMark/>
          </w:tcPr>
          <w:p w14:paraId="3E4CB15F" w14:textId="77777777" w:rsidR="000D74B9" w:rsidRPr="00B938ED" w:rsidRDefault="000D74B9" w:rsidP="00247FE9">
            <w:pPr>
              <w:spacing w:after="0"/>
              <w:jc w:val="center"/>
              <w:rPr>
                <w:rFonts w:eastAsia="Times New Roman" w:cs="Times New Roman"/>
                <w:sz w:val="20"/>
                <w:szCs w:val="20"/>
                <w:lang w:val="en-US" w:eastAsia="fi-FI"/>
              </w:rPr>
            </w:pPr>
          </w:p>
        </w:tc>
        <w:tc>
          <w:tcPr>
            <w:tcW w:w="605" w:type="dxa"/>
            <w:vMerge/>
            <w:tcBorders>
              <w:top w:val="nil"/>
              <w:left w:val="single" w:sz="4" w:space="0" w:color="152935"/>
              <w:bottom w:val="single" w:sz="4" w:space="0" w:color="152935"/>
              <w:right w:val="single" w:sz="4" w:space="0" w:color="152935"/>
            </w:tcBorders>
            <w:textDirection w:val="btLr"/>
            <w:vAlign w:val="center"/>
            <w:hideMark/>
          </w:tcPr>
          <w:p w14:paraId="1F3D5185" w14:textId="77777777" w:rsidR="000D74B9" w:rsidRPr="00B938ED" w:rsidRDefault="000D74B9" w:rsidP="00247FE9">
            <w:pPr>
              <w:spacing w:after="0"/>
              <w:ind w:left="113" w:right="113"/>
              <w:jc w:val="center"/>
              <w:rPr>
                <w:rFonts w:eastAsia="Times New Roman" w:cs="Times New Roman"/>
                <w:sz w:val="20"/>
                <w:szCs w:val="20"/>
                <w:lang w:val="en-US" w:eastAsia="fi-FI"/>
              </w:rPr>
            </w:pPr>
          </w:p>
        </w:tc>
        <w:tc>
          <w:tcPr>
            <w:tcW w:w="814" w:type="dxa"/>
            <w:tcBorders>
              <w:top w:val="nil"/>
              <w:left w:val="nil"/>
              <w:bottom w:val="single" w:sz="4" w:space="0" w:color="152935"/>
              <w:right w:val="nil"/>
            </w:tcBorders>
            <w:shd w:val="clear" w:color="000000" w:fill="FFFFFF"/>
            <w:hideMark/>
          </w:tcPr>
          <w:p w14:paraId="0E6D2426" w14:textId="77777777" w:rsidR="000D74B9" w:rsidRPr="00B938ED" w:rsidRDefault="000D74B9" w:rsidP="00247FE9">
            <w:pPr>
              <w:spacing w:after="0"/>
              <w:rPr>
                <w:rFonts w:eastAsia="Times New Roman" w:cs="Times New Roman"/>
                <w:sz w:val="20"/>
                <w:szCs w:val="20"/>
                <w:lang w:val="en-US" w:eastAsia="fi-FI"/>
              </w:rPr>
            </w:pPr>
            <w:r w:rsidRPr="00B938ED">
              <w:rPr>
                <w:rFonts w:eastAsia="Times New Roman" w:cs="Times New Roman"/>
                <w:sz w:val="20"/>
                <w:szCs w:val="20"/>
                <w:lang w:val="en-US" w:eastAsia="fi-FI"/>
              </w:rPr>
              <w:t xml:space="preserve"> n</w:t>
            </w:r>
          </w:p>
        </w:tc>
        <w:tc>
          <w:tcPr>
            <w:tcW w:w="875" w:type="dxa"/>
            <w:tcBorders>
              <w:top w:val="nil"/>
              <w:left w:val="single" w:sz="4" w:space="0" w:color="152935"/>
              <w:bottom w:val="single" w:sz="4" w:space="0" w:color="152935"/>
              <w:right w:val="single" w:sz="4" w:space="0" w:color="152935"/>
            </w:tcBorders>
            <w:shd w:val="clear" w:color="000000" w:fill="FFFFFF"/>
            <w:noWrap/>
            <w:vAlign w:val="center"/>
            <w:hideMark/>
          </w:tcPr>
          <w:p w14:paraId="0C108E90"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28</w:t>
            </w:r>
          </w:p>
        </w:tc>
        <w:tc>
          <w:tcPr>
            <w:tcW w:w="875" w:type="dxa"/>
            <w:tcBorders>
              <w:top w:val="nil"/>
              <w:left w:val="nil"/>
              <w:bottom w:val="single" w:sz="4" w:space="0" w:color="152935"/>
              <w:right w:val="single" w:sz="4" w:space="0" w:color="152935"/>
            </w:tcBorders>
            <w:shd w:val="clear" w:color="000000" w:fill="FFFFFF"/>
            <w:noWrap/>
            <w:vAlign w:val="center"/>
            <w:hideMark/>
          </w:tcPr>
          <w:p w14:paraId="7239EC19"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19</w:t>
            </w:r>
          </w:p>
        </w:tc>
        <w:tc>
          <w:tcPr>
            <w:tcW w:w="876" w:type="dxa"/>
            <w:tcBorders>
              <w:top w:val="nil"/>
              <w:left w:val="nil"/>
              <w:bottom w:val="single" w:sz="4" w:space="0" w:color="152935"/>
              <w:right w:val="single" w:sz="4" w:space="0" w:color="152935"/>
            </w:tcBorders>
            <w:shd w:val="clear" w:color="000000" w:fill="FFFFFF"/>
            <w:noWrap/>
            <w:vAlign w:val="center"/>
            <w:hideMark/>
          </w:tcPr>
          <w:p w14:paraId="3323675B" w14:textId="77777777" w:rsidR="000D74B9" w:rsidRPr="00B938ED" w:rsidRDefault="000D74B9" w:rsidP="00247FE9">
            <w:pPr>
              <w:spacing w:after="0"/>
              <w:jc w:val="center"/>
              <w:rPr>
                <w:rFonts w:eastAsia="Times New Roman" w:cs="Times New Roman"/>
                <w:b/>
                <w:bCs/>
                <w:sz w:val="20"/>
                <w:szCs w:val="20"/>
                <w:lang w:val="en-US" w:eastAsia="fi-FI"/>
              </w:rPr>
            </w:pPr>
            <w:r w:rsidRPr="00B938ED">
              <w:rPr>
                <w:rFonts w:eastAsia="Times New Roman" w:cs="Times New Roman"/>
                <w:b/>
                <w:bCs/>
                <w:sz w:val="20"/>
                <w:szCs w:val="20"/>
                <w:lang w:val="en-US" w:eastAsia="fi-FI"/>
              </w:rPr>
              <w:t>49</w:t>
            </w:r>
          </w:p>
        </w:tc>
        <w:tc>
          <w:tcPr>
            <w:tcW w:w="876" w:type="dxa"/>
            <w:tcBorders>
              <w:top w:val="nil"/>
              <w:left w:val="nil"/>
              <w:bottom w:val="single" w:sz="4" w:space="0" w:color="152935"/>
              <w:right w:val="single" w:sz="4" w:space="0" w:color="152935"/>
            </w:tcBorders>
            <w:shd w:val="clear" w:color="000000" w:fill="FFFFFF"/>
            <w:noWrap/>
            <w:vAlign w:val="center"/>
            <w:hideMark/>
          </w:tcPr>
          <w:p w14:paraId="7040D3AA"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20</w:t>
            </w:r>
          </w:p>
        </w:tc>
        <w:tc>
          <w:tcPr>
            <w:tcW w:w="876" w:type="dxa"/>
            <w:tcBorders>
              <w:top w:val="nil"/>
              <w:left w:val="nil"/>
              <w:bottom w:val="single" w:sz="4" w:space="0" w:color="152935"/>
              <w:right w:val="single" w:sz="4" w:space="0" w:color="152935"/>
            </w:tcBorders>
            <w:shd w:val="clear" w:color="000000" w:fill="FFFFFF"/>
            <w:noWrap/>
            <w:vAlign w:val="center"/>
            <w:hideMark/>
          </w:tcPr>
          <w:p w14:paraId="02051726" w14:textId="77777777" w:rsidR="000D74B9" w:rsidRPr="00B938ED" w:rsidRDefault="000D74B9" w:rsidP="00247FE9">
            <w:pPr>
              <w:spacing w:after="0"/>
              <w:jc w:val="center"/>
              <w:rPr>
                <w:rFonts w:eastAsia="Times New Roman" w:cs="Times New Roman"/>
                <w:b/>
                <w:bCs/>
                <w:sz w:val="20"/>
                <w:szCs w:val="20"/>
                <w:lang w:val="en-US" w:eastAsia="fi-FI"/>
              </w:rPr>
            </w:pPr>
            <w:r w:rsidRPr="00B938ED">
              <w:rPr>
                <w:rFonts w:eastAsia="Times New Roman" w:cs="Times New Roman"/>
                <w:b/>
                <w:bCs/>
                <w:sz w:val="20"/>
                <w:szCs w:val="20"/>
                <w:lang w:val="en-US" w:eastAsia="fi-FI"/>
              </w:rPr>
              <w:t>58</w:t>
            </w:r>
          </w:p>
        </w:tc>
        <w:tc>
          <w:tcPr>
            <w:tcW w:w="876" w:type="dxa"/>
            <w:tcBorders>
              <w:top w:val="nil"/>
              <w:left w:val="nil"/>
              <w:bottom w:val="single" w:sz="4" w:space="0" w:color="152935"/>
              <w:right w:val="single" w:sz="4" w:space="0" w:color="152935"/>
            </w:tcBorders>
            <w:shd w:val="clear" w:color="000000" w:fill="FFFFFF"/>
            <w:noWrap/>
            <w:vAlign w:val="center"/>
            <w:hideMark/>
          </w:tcPr>
          <w:p w14:paraId="1855BFFC"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64</w:t>
            </w:r>
          </w:p>
        </w:tc>
        <w:tc>
          <w:tcPr>
            <w:tcW w:w="881" w:type="dxa"/>
            <w:tcBorders>
              <w:top w:val="nil"/>
              <w:left w:val="nil"/>
              <w:bottom w:val="nil"/>
              <w:right w:val="nil"/>
            </w:tcBorders>
            <w:shd w:val="clear" w:color="000000" w:fill="FFFFFF"/>
            <w:noWrap/>
            <w:vAlign w:val="center"/>
            <w:hideMark/>
          </w:tcPr>
          <w:p w14:paraId="2CB2DC59"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 </w:t>
            </w:r>
          </w:p>
        </w:tc>
        <w:tc>
          <w:tcPr>
            <w:tcW w:w="876" w:type="dxa"/>
            <w:tcBorders>
              <w:top w:val="nil"/>
              <w:left w:val="nil"/>
              <w:bottom w:val="nil"/>
              <w:right w:val="nil"/>
            </w:tcBorders>
            <w:shd w:val="clear" w:color="000000" w:fill="FFFFFF"/>
            <w:noWrap/>
            <w:vAlign w:val="center"/>
            <w:hideMark/>
          </w:tcPr>
          <w:p w14:paraId="64BC1CD8"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 </w:t>
            </w:r>
          </w:p>
        </w:tc>
        <w:tc>
          <w:tcPr>
            <w:tcW w:w="876" w:type="dxa"/>
            <w:tcBorders>
              <w:top w:val="nil"/>
              <w:left w:val="nil"/>
              <w:bottom w:val="nil"/>
              <w:right w:val="nil"/>
            </w:tcBorders>
            <w:shd w:val="clear" w:color="000000" w:fill="FFFFFF"/>
            <w:noWrap/>
            <w:vAlign w:val="center"/>
            <w:hideMark/>
          </w:tcPr>
          <w:p w14:paraId="1FAB747F"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 </w:t>
            </w:r>
          </w:p>
        </w:tc>
        <w:tc>
          <w:tcPr>
            <w:tcW w:w="876" w:type="dxa"/>
            <w:tcBorders>
              <w:top w:val="nil"/>
              <w:left w:val="nil"/>
              <w:bottom w:val="nil"/>
              <w:right w:val="nil"/>
            </w:tcBorders>
            <w:shd w:val="clear" w:color="000000" w:fill="FFFFFF"/>
            <w:noWrap/>
            <w:vAlign w:val="center"/>
            <w:hideMark/>
          </w:tcPr>
          <w:p w14:paraId="0FA0E071"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 </w:t>
            </w:r>
          </w:p>
        </w:tc>
      </w:tr>
      <w:tr w:rsidR="000D74B9" w:rsidRPr="00B938ED" w14:paraId="4FC0A7CB" w14:textId="77777777" w:rsidTr="00477CF8">
        <w:trPr>
          <w:trHeight w:hRule="exact" w:val="284"/>
        </w:trPr>
        <w:tc>
          <w:tcPr>
            <w:tcW w:w="279" w:type="dxa"/>
            <w:vMerge/>
            <w:tcBorders>
              <w:top w:val="single" w:sz="4" w:space="0" w:color="152935"/>
              <w:left w:val="single" w:sz="4" w:space="0" w:color="152935"/>
              <w:bottom w:val="single" w:sz="4" w:space="0" w:color="152935"/>
              <w:right w:val="single" w:sz="4" w:space="0" w:color="152935"/>
            </w:tcBorders>
            <w:hideMark/>
          </w:tcPr>
          <w:p w14:paraId="046494F2" w14:textId="77777777" w:rsidR="000D74B9" w:rsidRPr="00B938ED" w:rsidRDefault="000D74B9" w:rsidP="00247FE9">
            <w:pPr>
              <w:spacing w:after="0"/>
              <w:jc w:val="center"/>
              <w:rPr>
                <w:rFonts w:eastAsia="Times New Roman" w:cs="Times New Roman"/>
                <w:sz w:val="20"/>
                <w:szCs w:val="20"/>
                <w:lang w:val="en-US" w:eastAsia="fi-FI"/>
              </w:rPr>
            </w:pPr>
          </w:p>
        </w:tc>
        <w:tc>
          <w:tcPr>
            <w:tcW w:w="605" w:type="dxa"/>
            <w:vMerge w:val="restart"/>
            <w:tcBorders>
              <w:top w:val="nil"/>
              <w:left w:val="single" w:sz="4" w:space="0" w:color="152935"/>
              <w:bottom w:val="single" w:sz="4" w:space="0" w:color="152935"/>
              <w:right w:val="single" w:sz="4" w:space="0" w:color="152935"/>
            </w:tcBorders>
            <w:shd w:val="clear" w:color="000000" w:fill="FFFFFF"/>
            <w:textDirection w:val="btLr"/>
            <w:vAlign w:val="center"/>
            <w:hideMark/>
          </w:tcPr>
          <w:p w14:paraId="21B2B3E6" w14:textId="77777777" w:rsidR="000D74B9" w:rsidRPr="00B938ED" w:rsidRDefault="000D74B9" w:rsidP="00247FE9">
            <w:pPr>
              <w:spacing w:after="0"/>
              <w:ind w:left="113" w:right="113"/>
              <w:jc w:val="center"/>
              <w:rPr>
                <w:rFonts w:eastAsia="Times New Roman" w:cs="Times New Roman"/>
                <w:sz w:val="20"/>
                <w:szCs w:val="20"/>
                <w:lang w:val="en-US" w:eastAsia="fi-FI"/>
              </w:rPr>
            </w:pPr>
            <w:r w:rsidRPr="00B938ED">
              <w:rPr>
                <w:rFonts w:eastAsia="Times New Roman" w:cs="Times New Roman"/>
                <w:sz w:val="20"/>
                <w:szCs w:val="20"/>
                <w:lang w:val="en-US" w:eastAsia="fi-FI"/>
              </w:rPr>
              <w:t>nc886-102nt</w:t>
            </w:r>
          </w:p>
        </w:tc>
        <w:tc>
          <w:tcPr>
            <w:tcW w:w="814" w:type="dxa"/>
            <w:tcBorders>
              <w:top w:val="nil"/>
              <w:left w:val="nil"/>
              <w:bottom w:val="single" w:sz="4" w:space="0" w:color="152935"/>
              <w:right w:val="nil"/>
            </w:tcBorders>
            <w:shd w:val="clear" w:color="000000" w:fill="FFFFFF"/>
            <w:hideMark/>
          </w:tcPr>
          <w:p w14:paraId="5FAC49EE" w14:textId="77777777" w:rsidR="000D74B9" w:rsidRPr="00B938ED" w:rsidRDefault="000D74B9" w:rsidP="00247FE9">
            <w:pPr>
              <w:spacing w:after="0"/>
              <w:rPr>
                <w:rFonts w:eastAsia="Times New Roman" w:cs="Times New Roman"/>
                <w:sz w:val="20"/>
                <w:szCs w:val="20"/>
                <w:lang w:val="en-US" w:eastAsia="fi-FI"/>
              </w:rPr>
            </w:pPr>
            <w:r w:rsidRPr="00B938ED">
              <w:rPr>
                <w:rFonts w:eastAsia="Times New Roman" w:cs="Times New Roman"/>
                <w:sz w:val="20"/>
                <w:szCs w:val="20"/>
                <w:lang w:val="en-US" w:eastAsia="fi-FI"/>
              </w:rPr>
              <w:t xml:space="preserve"> ρ</w:t>
            </w:r>
          </w:p>
        </w:tc>
        <w:tc>
          <w:tcPr>
            <w:tcW w:w="875" w:type="dxa"/>
            <w:tcBorders>
              <w:top w:val="nil"/>
              <w:left w:val="single" w:sz="4" w:space="0" w:color="152935"/>
              <w:bottom w:val="dotted" w:sz="4" w:space="0" w:color="152935"/>
              <w:right w:val="single" w:sz="4" w:space="0" w:color="152935"/>
            </w:tcBorders>
            <w:shd w:val="clear" w:color="000000" w:fill="FFFFFF"/>
            <w:noWrap/>
            <w:vAlign w:val="center"/>
            <w:hideMark/>
          </w:tcPr>
          <w:p w14:paraId="6F9D2552"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0</w:t>
            </w:r>
            <w:r>
              <w:rPr>
                <w:rFonts w:eastAsia="Times New Roman" w:cs="Times New Roman"/>
                <w:color w:val="010205"/>
                <w:sz w:val="20"/>
                <w:szCs w:val="20"/>
                <w:lang w:val="en-US" w:eastAsia="fi-FI"/>
              </w:rPr>
              <w:t>.</w:t>
            </w:r>
            <w:r w:rsidRPr="00B938ED">
              <w:rPr>
                <w:rFonts w:eastAsia="Times New Roman" w:cs="Times New Roman"/>
                <w:color w:val="010205"/>
                <w:sz w:val="20"/>
                <w:szCs w:val="20"/>
                <w:lang w:val="en-US" w:eastAsia="fi-FI"/>
              </w:rPr>
              <w:t>075</w:t>
            </w:r>
          </w:p>
        </w:tc>
        <w:tc>
          <w:tcPr>
            <w:tcW w:w="875" w:type="dxa"/>
            <w:tcBorders>
              <w:top w:val="nil"/>
              <w:left w:val="nil"/>
              <w:bottom w:val="dotted" w:sz="4" w:space="0" w:color="152935"/>
              <w:right w:val="single" w:sz="4" w:space="0" w:color="152935"/>
            </w:tcBorders>
            <w:shd w:val="clear" w:color="000000" w:fill="FFFFFF"/>
            <w:noWrap/>
            <w:vAlign w:val="center"/>
            <w:hideMark/>
          </w:tcPr>
          <w:p w14:paraId="7AADB046"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-0</w:t>
            </w:r>
            <w:r>
              <w:rPr>
                <w:rFonts w:eastAsia="Times New Roman" w:cs="Times New Roman"/>
                <w:color w:val="010205"/>
                <w:sz w:val="20"/>
                <w:szCs w:val="20"/>
                <w:lang w:val="en-US" w:eastAsia="fi-FI"/>
              </w:rPr>
              <w:t>.</w:t>
            </w:r>
            <w:r w:rsidRPr="00B938ED">
              <w:rPr>
                <w:rFonts w:eastAsia="Times New Roman" w:cs="Times New Roman"/>
                <w:color w:val="010205"/>
                <w:sz w:val="20"/>
                <w:szCs w:val="20"/>
                <w:lang w:val="en-US" w:eastAsia="fi-FI"/>
              </w:rPr>
              <w:t>335</w:t>
            </w:r>
          </w:p>
        </w:tc>
        <w:tc>
          <w:tcPr>
            <w:tcW w:w="876" w:type="dxa"/>
            <w:tcBorders>
              <w:top w:val="nil"/>
              <w:left w:val="nil"/>
              <w:bottom w:val="dotted" w:sz="4" w:space="0" w:color="152935"/>
              <w:right w:val="single" w:sz="4" w:space="0" w:color="152935"/>
            </w:tcBorders>
            <w:shd w:val="clear" w:color="000000" w:fill="FFFFFF"/>
            <w:noWrap/>
            <w:vAlign w:val="center"/>
            <w:hideMark/>
          </w:tcPr>
          <w:p w14:paraId="74506670"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-0</w:t>
            </w:r>
            <w:r>
              <w:rPr>
                <w:rFonts w:eastAsia="Times New Roman" w:cs="Times New Roman"/>
                <w:color w:val="010205"/>
                <w:sz w:val="20"/>
                <w:szCs w:val="20"/>
                <w:lang w:val="en-US" w:eastAsia="fi-FI"/>
              </w:rPr>
              <w:t>.</w:t>
            </w:r>
            <w:r w:rsidRPr="00B938ED">
              <w:rPr>
                <w:rFonts w:eastAsia="Times New Roman" w:cs="Times New Roman"/>
                <w:color w:val="010205"/>
                <w:sz w:val="20"/>
                <w:szCs w:val="20"/>
                <w:lang w:val="en-US" w:eastAsia="fi-FI"/>
              </w:rPr>
              <w:t>186</w:t>
            </w:r>
          </w:p>
        </w:tc>
        <w:tc>
          <w:tcPr>
            <w:tcW w:w="876" w:type="dxa"/>
            <w:tcBorders>
              <w:top w:val="nil"/>
              <w:left w:val="nil"/>
              <w:bottom w:val="dotted" w:sz="4" w:space="0" w:color="152935"/>
              <w:right w:val="single" w:sz="4" w:space="0" w:color="152935"/>
            </w:tcBorders>
            <w:shd w:val="clear" w:color="000000" w:fill="FFFFFF"/>
            <w:noWrap/>
            <w:vAlign w:val="center"/>
            <w:hideMark/>
          </w:tcPr>
          <w:p w14:paraId="4B76BE03"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0</w:t>
            </w:r>
            <w:r>
              <w:rPr>
                <w:rFonts w:eastAsia="Times New Roman" w:cs="Times New Roman"/>
                <w:color w:val="010205"/>
                <w:sz w:val="20"/>
                <w:szCs w:val="20"/>
                <w:lang w:val="en-US" w:eastAsia="fi-FI"/>
              </w:rPr>
              <w:t>.</w:t>
            </w:r>
            <w:r w:rsidRPr="00B938ED">
              <w:rPr>
                <w:rFonts w:eastAsia="Times New Roman" w:cs="Times New Roman"/>
                <w:color w:val="010205"/>
                <w:sz w:val="20"/>
                <w:szCs w:val="20"/>
                <w:lang w:val="en-US" w:eastAsia="fi-FI"/>
              </w:rPr>
              <w:t>116</w:t>
            </w:r>
          </w:p>
        </w:tc>
        <w:tc>
          <w:tcPr>
            <w:tcW w:w="876" w:type="dxa"/>
            <w:tcBorders>
              <w:top w:val="nil"/>
              <w:left w:val="nil"/>
              <w:bottom w:val="dotted" w:sz="4" w:space="0" w:color="152935"/>
              <w:right w:val="single" w:sz="4" w:space="0" w:color="152935"/>
            </w:tcBorders>
            <w:shd w:val="clear" w:color="000000" w:fill="FFFFFF"/>
            <w:noWrap/>
            <w:vAlign w:val="center"/>
            <w:hideMark/>
          </w:tcPr>
          <w:p w14:paraId="25646583"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0</w:t>
            </w:r>
            <w:r>
              <w:rPr>
                <w:rFonts w:eastAsia="Times New Roman" w:cs="Times New Roman"/>
                <w:color w:val="010205"/>
                <w:sz w:val="20"/>
                <w:szCs w:val="20"/>
                <w:lang w:val="en-US" w:eastAsia="fi-FI"/>
              </w:rPr>
              <w:t>.</w:t>
            </w:r>
            <w:r w:rsidRPr="00B938ED">
              <w:rPr>
                <w:rFonts w:eastAsia="Times New Roman" w:cs="Times New Roman"/>
                <w:color w:val="010205"/>
                <w:sz w:val="20"/>
                <w:szCs w:val="20"/>
                <w:lang w:val="en-US" w:eastAsia="fi-FI"/>
              </w:rPr>
              <w:t>229</w:t>
            </w:r>
          </w:p>
        </w:tc>
        <w:tc>
          <w:tcPr>
            <w:tcW w:w="876" w:type="dxa"/>
            <w:tcBorders>
              <w:top w:val="nil"/>
              <w:left w:val="nil"/>
              <w:bottom w:val="dotted" w:sz="4" w:space="0" w:color="152935"/>
              <w:right w:val="single" w:sz="4" w:space="0" w:color="152935"/>
            </w:tcBorders>
            <w:shd w:val="clear" w:color="000000" w:fill="FFFFFF"/>
            <w:noWrap/>
            <w:vAlign w:val="center"/>
            <w:hideMark/>
          </w:tcPr>
          <w:p w14:paraId="17972610" w14:textId="77777777" w:rsidR="000D74B9" w:rsidRPr="00B938ED" w:rsidRDefault="000D74B9" w:rsidP="00247FE9">
            <w:pPr>
              <w:spacing w:after="0"/>
              <w:jc w:val="center"/>
              <w:rPr>
                <w:rFonts w:eastAsia="Times New Roman" w:cs="Times New Roman"/>
                <w:b/>
                <w:bCs/>
                <w:color w:val="010205"/>
                <w:sz w:val="20"/>
                <w:szCs w:val="20"/>
                <w:lang w:val="en-US" w:eastAsia="fi-FI"/>
              </w:rPr>
            </w:pPr>
            <w:r w:rsidRPr="00B938ED">
              <w:rPr>
                <w:rFonts w:eastAsia="Times New Roman" w:cs="Times New Roman"/>
                <w:b/>
                <w:bCs/>
                <w:color w:val="010205"/>
                <w:sz w:val="20"/>
                <w:szCs w:val="20"/>
                <w:lang w:val="en-US" w:eastAsia="fi-FI"/>
              </w:rPr>
              <w:t>0</w:t>
            </w:r>
            <w:r>
              <w:rPr>
                <w:rFonts w:eastAsia="Times New Roman" w:cs="Times New Roman"/>
                <w:b/>
                <w:bCs/>
                <w:color w:val="010205"/>
                <w:sz w:val="20"/>
                <w:szCs w:val="20"/>
                <w:lang w:val="en-US" w:eastAsia="fi-FI"/>
              </w:rPr>
              <w:t>.</w:t>
            </w:r>
            <w:r w:rsidRPr="00B938ED">
              <w:rPr>
                <w:rFonts w:eastAsia="Times New Roman" w:cs="Times New Roman"/>
                <w:b/>
                <w:bCs/>
                <w:color w:val="010205"/>
                <w:sz w:val="20"/>
                <w:szCs w:val="20"/>
                <w:lang w:val="en-US" w:eastAsia="fi-FI"/>
              </w:rPr>
              <w:t>522</w:t>
            </w:r>
          </w:p>
        </w:tc>
        <w:tc>
          <w:tcPr>
            <w:tcW w:w="881" w:type="dxa"/>
            <w:tcBorders>
              <w:top w:val="single" w:sz="4" w:space="0" w:color="152935"/>
              <w:left w:val="nil"/>
              <w:bottom w:val="dotted" w:sz="4" w:space="0" w:color="152935"/>
              <w:right w:val="single" w:sz="4" w:space="0" w:color="152935"/>
            </w:tcBorders>
            <w:shd w:val="clear" w:color="000000" w:fill="FFFFFF"/>
            <w:noWrap/>
            <w:vAlign w:val="center"/>
            <w:hideMark/>
          </w:tcPr>
          <w:p w14:paraId="1C9BF4A1"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1</w:t>
            </w:r>
            <w:r>
              <w:rPr>
                <w:rFonts w:eastAsia="Times New Roman" w:cs="Times New Roman"/>
                <w:color w:val="010205"/>
                <w:sz w:val="20"/>
                <w:szCs w:val="20"/>
                <w:lang w:val="en-US" w:eastAsia="fi-FI"/>
              </w:rPr>
              <w:t>.</w:t>
            </w:r>
            <w:r w:rsidRPr="00B938ED">
              <w:rPr>
                <w:rFonts w:eastAsia="Times New Roman" w:cs="Times New Roman"/>
                <w:color w:val="010205"/>
                <w:sz w:val="20"/>
                <w:szCs w:val="20"/>
                <w:lang w:val="en-US" w:eastAsia="fi-FI"/>
              </w:rPr>
              <w:t>000</w:t>
            </w:r>
          </w:p>
        </w:tc>
        <w:tc>
          <w:tcPr>
            <w:tcW w:w="876" w:type="dxa"/>
            <w:tcBorders>
              <w:top w:val="nil"/>
              <w:left w:val="nil"/>
              <w:bottom w:val="nil"/>
              <w:right w:val="nil"/>
            </w:tcBorders>
            <w:shd w:val="clear" w:color="000000" w:fill="FFFFFF"/>
            <w:noWrap/>
            <w:vAlign w:val="center"/>
            <w:hideMark/>
          </w:tcPr>
          <w:p w14:paraId="26047C89"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 </w:t>
            </w:r>
          </w:p>
        </w:tc>
        <w:tc>
          <w:tcPr>
            <w:tcW w:w="876" w:type="dxa"/>
            <w:tcBorders>
              <w:top w:val="nil"/>
              <w:left w:val="nil"/>
              <w:bottom w:val="nil"/>
              <w:right w:val="nil"/>
            </w:tcBorders>
            <w:shd w:val="clear" w:color="000000" w:fill="FFFFFF"/>
            <w:noWrap/>
            <w:vAlign w:val="center"/>
            <w:hideMark/>
          </w:tcPr>
          <w:p w14:paraId="152A6884"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 </w:t>
            </w:r>
          </w:p>
        </w:tc>
        <w:tc>
          <w:tcPr>
            <w:tcW w:w="876" w:type="dxa"/>
            <w:tcBorders>
              <w:top w:val="nil"/>
              <w:left w:val="nil"/>
              <w:bottom w:val="nil"/>
              <w:right w:val="nil"/>
            </w:tcBorders>
            <w:shd w:val="clear" w:color="000000" w:fill="FFFFFF"/>
            <w:noWrap/>
            <w:vAlign w:val="center"/>
            <w:hideMark/>
          </w:tcPr>
          <w:p w14:paraId="16F85424"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 </w:t>
            </w:r>
          </w:p>
        </w:tc>
      </w:tr>
      <w:tr w:rsidR="000D74B9" w:rsidRPr="00B938ED" w14:paraId="704FC242" w14:textId="77777777" w:rsidTr="00477CF8">
        <w:trPr>
          <w:trHeight w:hRule="exact" w:val="284"/>
        </w:trPr>
        <w:tc>
          <w:tcPr>
            <w:tcW w:w="279" w:type="dxa"/>
            <w:vMerge/>
            <w:tcBorders>
              <w:top w:val="single" w:sz="4" w:space="0" w:color="152935"/>
              <w:left w:val="single" w:sz="4" w:space="0" w:color="152935"/>
              <w:bottom w:val="single" w:sz="4" w:space="0" w:color="152935"/>
              <w:right w:val="single" w:sz="4" w:space="0" w:color="152935"/>
            </w:tcBorders>
            <w:hideMark/>
          </w:tcPr>
          <w:p w14:paraId="2CF1F1DC" w14:textId="77777777" w:rsidR="000D74B9" w:rsidRPr="00B938ED" w:rsidRDefault="000D74B9" w:rsidP="00247FE9">
            <w:pPr>
              <w:spacing w:after="0"/>
              <w:jc w:val="center"/>
              <w:rPr>
                <w:rFonts w:eastAsia="Times New Roman" w:cs="Times New Roman"/>
                <w:sz w:val="20"/>
                <w:szCs w:val="20"/>
                <w:lang w:val="en-US" w:eastAsia="fi-FI"/>
              </w:rPr>
            </w:pPr>
          </w:p>
        </w:tc>
        <w:tc>
          <w:tcPr>
            <w:tcW w:w="605" w:type="dxa"/>
            <w:vMerge/>
            <w:tcBorders>
              <w:top w:val="nil"/>
              <w:left w:val="single" w:sz="4" w:space="0" w:color="152935"/>
              <w:bottom w:val="single" w:sz="4" w:space="0" w:color="152935"/>
              <w:right w:val="single" w:sz="4" w:space="0" w:color="152935"/>
            </w:tcBorders>
            <w:textDirection w:val="btLr"/>
            <w:vAlign w:val="center"/>
            <w:hideMark/>
          </w:tcPr>
          <w:p w14:paraId="58D859F7" w14:textId="77777777" w:rsidR="000D74B9" w:rsidRPr="00B938ED" w:rsidRDefault="000D74B9" w:rsidP="00247FE9">
            <w:pPr>
              <w:spacing w:after="0"/>
              <w:ind w:left="113" w:right="113"/>
              <w:jc w:val="center"/>
              <w:rPr>
                <w:rFonts w:eastAsia="Times New Roman" w:cs="Times New Roman"/>
                <w:sz w:val="20"/>
                <w:szCs w:val="20"/>
                <w:lang w:val="en-US" w:eastAsia="fi-FI"/>
              </w:rPr>
            </w:pPr>
          </w:p>
        </w:tc>
        <w:tc>
          <w:tcPr>
            <w:tcW w:w="814" w:type="dxa"/>
            <w:tcBorders>
              <w:top w:val="nil"/>
              <w:left w:val="nil"/>
              <w:bottom w:val="single" w:sz="4" w:space="0" w:color="152935"/>
              <w:right w:val="nil"/>
            </w:tcBorders>
            <w:shd w:val="clear" w:color="000000" w:fill="FFFFFF"/>
            <w:hideMark/>
          </w:tcPr>
          <w:p w14:paraId="7F0038C9" w14:textId="77777777" w:rsidR="000D74B9" w:rsidRPr="00B938ED" w:rsidRDefault="000D74B9" w:rsidP="00247FE9">
            <w:pPr>
              <w:spacing w:after="0"/>
              <w:rPr>
                <w:rFonts w:eastAsia="Times New Roman" w:cs="Times New Roman"/>
                <w:sz w:val="20"/>
                <w:szCs w:val="20"/>
                <w:lang w:val="en-US" w:eastAsia="fi-FI"/>
              </w:rPr>
            </w:pPr>
            <w:r w:rsidRPr="00B938ED">
              <w:rPr>
                <w:rFonts w:eastAsia="Times New Roman" w:cs="Times New Roman"/>
                <w:sz w:val="20"/>
                <w:szCs w:val="20"/>
                <w:lang w:val="en-US" w:eastAsia="fi-FI"/>
              </w:rPr>
              <w:t xml:space="preserve"> p-value</w:t>
            </w:r>
          </w:p>
        </w:tc>
        <w:tc>
          <w:tcPr>
            <w:tcW w:w="875" w:type="dxa"/>
            <w:tcBorders>
              <w:top w:val="nil"/>
              <w:left w:val="single" w:sz="4" w:space="0" w:color="152935"/>
              <w:bottom w:val="dotted" w:sz="4" w:space="0" w:color="152935"/>
              <w:right w:val="single" w:sz="4" w:space="0" w:color="152935"/>
            </w:tcBorders>
            <w:shd w:val="clear" w:color="000000" w:fill="FFFFFF"/>
            <w:noWrap/>
            <w:vAlign w:val="center"/>
            <w:hideMark/>
          </w:tcPr>
          <w:p w14:paraId="468F71FA"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0</w:t>
            </w:r>
            <w:r>
              <w:rPr>
                <w:rFonts w:eastAsia="Times New Roman" w:cs="Times New Roman"/>
                <w:color w:val="010205"/>
                <w:sz w:val="20"/>
                <w:szCs w:val="20"/>
                <w:lang w:val="en-US" w:eastAsia="fi-FI"/>
              </w:rPr>
              <w:t>.</w:t>
            </w:r>
            <w:r w:rsidRPr="00B938ED">
              <w:rPr>
                <w:rFonts w:eastAsia="Times New Roman" w:cs="Times New Roman"/>
                <w:color w:val="010205"/>
                <w:sz w:val="20"/>
                <w:szCs w:val="20"/>
                <w:lang w:val="en-US" w:eastAsia="fi-FI"/>
              </w:rPr>
              <w:t>752</w:t>
            </w:r>
          </w:p>
        </w:tc>
        <w:tc>
          <w:tcPr>
            <w:tcW w:w="875" w:type="dxa"/>
            <w:tcBorders>
              <w:top w:val="nil"/>
              <w:left w:val="nil"/>
              <w:bottom w:val="dotted" w:sz="4" w:space="0" w:color="152935"/>
              <w:right w:val="single" w:sz="4" w:space="0" w:color="152935"/>
            </w:tcBorders>
            <w:shd w:val="clear" w:color="000000" w:fill="FFFFFF"/>
            <w:noWrap/>
            <w:vAlign w:val="center"/>
            <w:hideMark/>
          </w:tcPr>
          <w:p w14:paraId="08146083"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0</w:t>
            </w:r>
            <w:r>
              <w:rPr>
                <w:rFonts w:eastAsia="Times New Roman" w:cs="Times New Roman"/>
                <w:color w:val="010205"/>
                <w:sz w:val="20"/>
                <w:szCs w:val="20"/>
                <w:lang w:val="en-US" w:eastAsia="fi-FI"/>
              </w:rPr>
              <w:t>.</w:t>
            </w:r>
            <w:r w:rsidRPr="00B938ED">
              <w:rPr>
                <w:rFonts w:eastAsia="Times New Roman" w:cs="Times New Roman"/>
                <w:color w:val="010205"/>
                <w:sz w:val="20"/>
                <w:szCs w:val="20"/>
                <w:lang w:val="en-US" w:eastAsia="fi-FI"/>
              </w:rPr>
              <w:t>263</w:t>
            </w:r>
          </w:p>
        </w:tc>
        <w:tc>
          <w:tcPr>
            <w:tcW w:w="876" w:type="dxa"/>
            <w:tcBorders>
              <w:top w:val="nil"/>
              <w:left w:val="nil"/>
              <w:bottom w:val="dotted" w:sz="4" w:space="0" w:color="152935"/>
              <w:right w:val="single" w:sz="4" w:space="0" w:color="152935"/>
            </w:tcBorders>
            <w:shd w:val="clear" w:color="000000" w:fill="FFFFFF"/>
            <w:noWrap/>
            <w:vAlign w:val="center"/>
            <w:hideMark/>
          </w:tcPr>
          <w:p w14:paraId="10C72928"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0</w:t>
            </w:r>
            <w:r>
              <w:rPr>
                <w:rFonts w:eastAsia="Times New Roman" w:cs="Times New Roman"/>
                <w:color w:val="010205"/>
                <w:sz w:val="20"/>
                <w:szCs w:val="20"/>
                <w:lang w:val="en-US" w:eastAsia="fi-FI"/>
              </w:rPr>
              <w:t>.</w:t>
            </w:r>
            <w:r w:rsidRPr="00B938ED">
              <w:rPr>
                <w:rFonts w:eastAsia="Times New Roman" w:cs="Times New Roman"/>
                <w:color w:val="010205"/>
                <w:sz w:val="20"/>
                <w:szCs w:val="20"/>
                <w:lang w:val="en-US" w:eastAsia="fi-FI"/>
              </w:rPr>
              <w:t>251</w:t>
            </w:r>
          </w:p>
        </w:tc>
        <w:tc>
          <w:tcPr>
            <w:tcW w:w="876" w:type="dxa"/>
            <w:tcBorders>
              <w:top w:val="nil"/>
              <w:left w:val="nil"/>
              <w:bottom w:val="dotted" w:sz="4" w:space="0" w:color="152935"/>
              <w:right w:val="single" w:sz="4" w:space="0" w:color="152935"/>
            </w:tcBorders>
            <w:shd w:val="clear" w:color="000000" w:fill="FFFFFF"/>
            <w:noWrap/>
            <w:vAlign w:val="center"/>
            <w:hideMark/>
          </w:tcPr>
          <w:p w14:paraId="43829369"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0</w:t>
            </w:r>
            <w:r>
              <w:rPr>
                <w:rFonts w:eastAsia="Times New Roman" w:cs="Times New Roman"/>
                <w:color w:val="010205"/>
                <w:sz w:val="20"/>
                <w:szCs w:val="20"/>
                <w:lang w:val="en-US" w:eastAsia="fi-FI"/>
              </w:rPr>
              <w:t>.</w:t>
            </w:r>
            <w:r w:rsidRPr="00B938ED">
              <w:rPr>
                <w:rFonts w:eastAsia="Times New Roman" w:cs="Times New Roman"/>
                <w:color w:val="010205"/>
                <w:sz w:val="20"/>
                <w:szCs w:val="20"/>
                <w:lang w:val="en-US" w:eastAsia="fi-FI"/>
              </w:rPr>
              <w:t>680</w:t>
            </w:r>
          </w:p>
        </w:tc>
        <w:tc>
          <w:tcPr>
            <w:tcW w:w="876" w:type="dxa"/>
            <w:tcBorders>
              <w:top w:val="nil"/>
              <w:left w:val="nil"/>
              <w:bottom w:val="dotted" w:sz="4" w:space="0" w:color="152935"/>
              <w:right w:val="single" w:sz="4" w:space="0" w:color="152935"/>
            </w:tcBorders>
            <w:shd w:val="clear" w:color="000000" w:fill="FFFFFF"/>
            <w:noWrap/>
            <w:vAlign w:val="center"/>
            <w:hideMark/>
          </w:tcPr>
          <w:p w14:paraId="035DFF9C"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0</w:t>
            </w:r>
            <w:r>
              <w:rPr>
                <w:rFonts w:eastAsia="Times New Roman" w:cs="Times New Roman"/>
                <w:color w:val="010205"/>
                <w:sz w:val="20"/>
                <w:szCs w:val="20"/>
                <w:lang w:val="en-US" w:eastAsia="fi-FI"/>
              </w:rPr>
              <w:t>.</w:t>
            </w:r>
            <w:r w:rsidRPr="00B938ED">
              <w:rPr>
                <w:rFonts w:eastAsia="Times New Roman" w:cs="Times New Roman"/>
                <w:color w:val="010205"/>
                <w:sz w:val="20"/>
                <w:szCs w:val="20"/>
                <w:lang w:val="en-US" w:eastAsia="fi-FI"/>
              </w:rPr>
              <w:t>118</w:t>
            </w:r>
          </w:p>
        </w:tc>
        <w:tc>
          <w:tcPr>
            <w:tcW w:w="876" w:type="dxa"/>
            <w:tcBorders>
              <w:top w:val="nil"/>
              <w:left w:val="nil"/>
              <w:bottom w:val="dotted" w:sz="4" w:space="0" w:color="152935"/>
              <w:right w:val="single" w:sz="4" w:space="0" w:color="152935"/>
            </w:tcBorders>
            <w:shd w:val="clear" w:color="000000" w:fill="FFFFFF"/>
            <w:noWrap/>
            <w:vAlign w:val="center"/>
            <w:hideMark/>
          </w:tcPr>
          <w:p w14:paraId="4823BCB1" w14:textId="77777777" w:rsidR="000D74B9" w:rsidRPr="00B938ED" w:rsidRDefault="000D74B9" w:rsidP="00247FE9">
            <w:pPr>
              <w:spacing w:after="0"/>
              <w:jc w:val="center"/>
              <w:rPr>
                <w:rFonts w:eastAsia="Times New Roman" w:cs="Times New Roman"/>
                <w:b/>
                <w:bCs/>
                <w:color w:val="010205"/>
                <w:sz w:val="20"/>
                <w:szCs w:val="20"/>
                <w:lang w:val="en-US" w:eastAsia="fi-FI"/>
              </w:rPr>
            </w:pPr>
            <w:r w:rsidRPr="00B938ED">
              <w:rPr>
                <w:rFonts w:eastAsia="Times New Roman" w:cs="Times New Roman"/>
                <w:b/>
                <w:bCs/>
                <w:color w:val="010205"/>
                <w:sz w:val="20"/>
                <w:szCs w:val="20"/>
                <w:lang w:val="en-US" w:eastAsia="fi-FI"/>
              </w:rPr>
              <w:t>1</w:t>
            </w:r>
            <w:r>
              <w:rPr>
                <w:rFonts w:eastAsia="Times New Roman" w:cs="Times New Roman"/>
                <w:b/>
                <w:bCs/>
                <w:color w:val="010205"/>
                <w:sz w:val="20"/>
                <w:szCs w:val="20"/>
                <w:lang w:val="en-US" w:eastAsia="fi-FI"/>
              </w:rPr>
              <w:t>.</w:t>
            </w:r>
            <w:r w:rsidRPr="00B938ED">
              <w:rPr>
                <w:rFonts w:eastAsia="Times New Roman" w:cs="Times New Roman"/>
                <w:b/>
                <w:bCs/>
                <w:color w:val="010205"/>
                <w:sz w:val="20"/>
                <w:szCs w:val="20"/>
                <w:lang w:val="en-US" w:eastAsia="fi-FI"/>
              </w:rPr>
              <w:t>43*10</w:t>
            </w:r>
            <w:r w:rsidRPr="00B938ED">
              <w:rPr>
                <w:rFonts w:eastAsia="Times New Roman" w:cs="Times New Roman"/>
                <w:b/>
                <w:bCs/>
                <w:color w:val="010205"/>
                <w:sz w:val="20"/>
                <w:szCs w:val="20"/>
                <w:vertAlign w:val="superscript"/>
                <w:lang w:val="en-US" w:eastAsia="fi-FI"/>
              </w:rPr>
              <w:t>-4</w:t>
            </w:r>
          </w:p>
        </w:tc>
        <w:tc>
          <w:tcPr>
            <w:tcW w:w="881" w:type="dxa"/>
            <w:tcBorders>
              <w:top w:val="nil"/>
              <w:left w:val="nil"/>
              <w:bottom w:val="dotted" w:sz="4" w:space="0" w:color="152935"/>
              <w:right w:val="single" w:sz="4" w:space="0" w:color="152935"/>
            </w:tcBorders>
            <w:shd w:val="clear" w:color="000000" w:fill="FFFFFF"/>
            <w:noWrap/>
            <w:vAlign w:val="center"/>
            <w:hideMark/>
          </w:tcPr>
          <w:p w14:paraId="1E0AB4E9"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 </w:t>
            </w:r>
          </w:p>
        </w:tc>
        <w:tc>
          <w:tcPr>
            <w:tcW w:w="876" w:type="dxa"/>
            <w:tcBorders>
              <w:top w:val="nil"/>
              <w:left w:val="nil"/>
              <w:bottom w:val="nil"/>
              <w:right w:val="nil"/>
            </w:tcBorders>
            <w:shd w:val="clear" w:color="000000" w:fill="FFFFFF"/>
            <w:noWrap/>
            <w:vAlign w:val="center"/>
            <w:hideMark/>
          </w:tcPr>
          <w:p w14:paraId="1BCB039F"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 </w:t>
            </w:r>
          </w:p>
        </w:tc>
        <w:tc>
          <w:tcPr>
            <w:tcW w:w="876" w:type="dxa"/>
            <w:tcBorders>
              <w:top w:val="nil"/>
              <w:left w:val="nil"/>
              <w:bottom w:val="nil"/>
              <w:right w:val="nil"/>
            </w:tcBorders>
            <w:shd w:val="clear" w:color="000000" w:fill="FFFFFF"/>
            <w:noWrap/>
            <w:vAlign w:val="center"/>
            <w:hideMark/>
          </w:tcPr>
          <w:p w14:paraId="5656AE59"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 </w:t>
            </w:r>
          </w:p>
        </w:tc>
        <w:tc>
          <w:tcPr>
            <w:tcW w:w="876" w:type="dxa"/>
            <w:tcBorders>
              <w:top w:val="nil"/>
              <w:left w:val="nil"/>
              <w:bottom w:val="nil"/>
              <w:right w:val="nil"/>
            </w:tcBorders>
            <w:shd w:val="clear" w:color="000000" w:fill="FFFFFF"/>
            <w:noWrap/>
            <w:vAlign w:val="center"/>
            <w:hideMark/>
          </w:tcPr>
          <w:p w14:paraId="566B6007"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 </w:t>
            </w:r>
          </w:p>
        </w:tc>
      </w:tr>
      <w:tr w:rsidR="000D74B9" w:rsidRPr="00B938ED" w14:paraId="195E3A5B" w14:textId="77777777" w:rsidTr="00477CF8">
        <w:trPr>
          <w:trHeight w:hRule="exact" w:val="284"/>
        </w:trPr>
        <w:tc>
          <w:tcPr>
            <w:tcW w:w="279" w:type="dxa"/>
            <w:vMerge/>
            <w:tcBorders>
              <w:top w:val="single" w:sz="4" w:space="0" w:color="152935"/>
              <w:left w:val="single" w:sz="4" w:space="0" w:color="152935"/>
              <w:bottom w:val="single" w:sz="4" w:space="0" w:color="152935"/>
              <w:right w:val="single" w:sz="4" w:space="0" w:color="152935"/>
            </w:tcBorders>
            <w:hideMark/>
          </w:tcPr>
          <w:p w14:paraId="3EDC5663" w14:textId="77777777" w:rsidR="000D74B9" w:rsidRPr="00B938ED" w:rsidRDefault="000D74B9" w:rsidP="00247FE9">
            <w:pPr>
              <w:spacing w:after="0"/>
              <w:jc w:val="center"/>
              <w:rPr>
                <w:rFonts w:eastAsia="Times New Roman" w:cs="Times New Roman"/>
                <w:sz w:val="20"/>
                <w:szCs w:val="20"/>
                <w:lang w:val="en-US" w:eastAsia="fi-FI"/>
              </w:rPr>
            </w:pPr>
          </w:p>
        </w:tc>
        <w:tc>
          <w:tcPr>
            <w:tcW w:w="605" w:type="dxa"/>
            <w:vMerge/>
            <w:tcBorders>
              <w:top w:val="nil"/>
              <w:left w:val="single" w:sz="4" w:space="0" w:color="152935"/>
              <w:bottom w:val="single" w:sz="4" w:space="0" w:color="152935"/>
              <w:right w:val="single" w:sz="4" w:space="0" w:color="152935"/>
            </w:tcBorders>
            <w:textDirection w:val="btLr"/>
            <w:vAlign w:val="center"/>
            <w:hideMark/>
          </w:tcPr>
          <w:p w14:paraId="25EAE9E9" w14:textId="77777777" w:rsidR="000D74B9" w:rsidRPr="00B938ED" w:rsidRDefault="000D74B9" w:rsidP="00247FE9">
            <w:pPr>
              <w:spacing w:after="0"/>
              <w:ind w:left="113" w:right="113"/>
              <w:jc w:val="center"/>
              <w:rPr>
                <w:rFonts w:eastAsia="Times New Roman" w:cs="Times New Roman"/>
                <w:sz w:val="20"/>
                <w:szCs w:val="20"/>
                <w:lang w:val="en-US" w:eastAsia="fi-FI"/>
              </w:rPr>
            </w:pPr>
          </w:p>
        </w:tc>
        <w:tc>
          <w:tcPr>
            <w:tcW w:w="814" w:type="dxa"/>
            <w:tcBorders>
              <w:top w:val="nil"/>
              <w:left w:val="nil"/>
              <w:bottom w:val="single" w:sz="4" w:space="0" w:color="152935"/>
              <w:right w:val="nil"/>
            </w:tcBorders>
            <w:shd w:val="clear" w:color="000000" w:fill="FFFFFF"/>
            <w:hideMark/>
          </w:tcPr>
          <w:p w14:paraId="401C503C" w14:textId="77777777" w:rsidR="000D74B9" w:rsidRPr="00B938ED" w:rsidRDefault="000D74B9" w:rsidP="00247FE9">
            <w:pPr>
              <w:spacing w:after="0"/>
              <w:rPr>
                <w:rFonts w:eastAsia="Times New Roman" w:cs="Times New Roman"/>
                <w:sz w:val="20"/>
                <w:szCs w:val="20"/>
                <w:lang w:val="en-US" w:eastAsia="fi-FI"/>
              </w:rPr>
            </w:pPr>
            <w:r w:rsidRPr="00B938ED">
              <w:rPr>
                <w:rFonts w:eastAsia="Times New Roman" w:cs="Times New Roman"/>
                <w:sz w:val="20"/>
                <w:szCs w:val="20"/>
                <w:lang w:val="en-US" w:eastAsia="fi-FI"/>
              </w:rPr>
              <w:t xml:space="preserve"> n</w:t>
            </w:r>
          </w:p>
        </w:tc>
        <w:tc>
          <w:tcPr>
            <w:tcW w:w="875" w:type="dxa"/>
            <w:tcBorders>
              <w:top w:val="nil"/>
              <w:left w:val="single" w:sz="4" w:space="0" w:color="152935"/>
              <w:bottom w:val="single" w:sz="4" w:space="0" w:color="152935"/>
              <w:right w:val="single" w:sz="4" w:space="0" w:color="152935"/>
            </w:tcBorders>
            <w:shd w:val="clear" w:color="000000" w:fill="FFFFFF"/>
            <w:noWrap/>
            <w:vAlign w:val="center"/>
            <w:hideMark/>
          </w:tcPr>
          <w:p w14:paraId="193ED74E"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20</w:t>
            </w:r>
          </w:p>
        </w:tc>
        <w:tc>
          <w:tcPr>
            <w:tcW w:w="875" w:type="dxa"/>
            <w:tcBorders>
              <w:top w:val="nil"/>
              <w:left w:val="nil"/>
              <w:bottom w:val="single" w:sz="4" w:space="0" w:color="152935"/>
              <w:right w:val="single" w:sz="4" w:space="0" w:color="152935"/>
            </w:tcBorders>
            <w:shd w:val="clear" w:color="000000" w:fill="FFFFFF"/>
            <w:noWrap/>
            <w:vAlign w:val="center"/>
            <w:hideMark/>
          </w:tcPr>
          <w:p w14:paraId="1AD68615"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13</w:t>
            </w:r>
          </w:p>
        </w:tc>
        <w:tc>
          <w:tcPr>
            <w:tcW w:w="876" w:type="dxa"/>
            <w:tcBorders>
              <w:top w:val="nil"/>
              <w:left w:val="nil"/>
              <w:bottom w:val="single" w:sz="4" w:space="0" w:color="152935"/>
              <w:right w:val="single" w:sz="4" w:space="0" w:color="152935"/>
            </w:tcBorders>
            <w:shd w:val="clear" w:color="000000" w:fill="FFFFFF"/>
            <w:noWrap/>
            <w:vAlign w:val="center"/>
            <w:hideMark/>
          </w:tcPr>
          <w:p w14:paraId="32E296B1"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40</w:t>
            </w:r>
          </w:p>
        </w:tc>
        <w:tc>
          <w:tcPr>
            <w:tcW w:w="876" w:type="dxa"/>
            <w:tcBorders>
              <w:top w:val="nil"/>
              <w:left w:val="nil"/>
              <w:bottom w:val="single" w:sz="4" w:space="0" w:color="152935"/>
              <w:right w:val="single" w:sz="4" w:space="0" w:color="152935"/>
            </w:tcBorders>
            <w:shd w:val="clear" w:color="000000" w:fill="FFFFFF"/>
            <w:noWrap/>
            <w:vAlign w:val="center"/>
            <w:hideMark/>
          </w:tcPr>
          <w:p w14:paraId="39BBCD95"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15</w:t>
            </w:r>
          </w:p>
        </w:tc>
        <w:tc>
          <w:tcPr>
            <w:tcW w:w="876" w:type="dxa"/>
            <w:tcBorders>
              <w:top w:val="nil"/>
              <w:left w:val="nil"/>
              <w:bottom w:val="single" w:sz="4" w:space="0" w:color="152935"/>
              <w:right w:val="single" w:sz="4" w:space="0" w:color="152935"/>
            </w:tcBorders>
            <w:shd w:val="clear" w:color="000000" w:fill="FFFFFF"/>
            <w:noWrap/>
            <w:vAlign w:val="center"/>
            <w:hideMark/>
          </w:tcPr>
          <w:p w14:paraId="74CA9954"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48</w:t>
            </w:r>
          </w:p>
        </w:tc>
        <w:tc>
          <w:tcPr>
            <w:tcW w:w="876" w:type="dxa"/>
            <w:tcBorders>
              <w:top w:val="nil"/>
              <w:left w:val="nil"/>
              <w:bottom w:val="single" w:sz="4" w:space="0" w:color="152935"/>
              <w:right w:val="single" w:sz="4" w:space="0" w:color="152935"/>
            </w:tcBorders>
            <w:shd w:val="clear" w:color="000000" w:fill="FFFFFF"/>
            <w:noWrap/>
            <w:vAlign w:val="center"/>
            <w:hideMark/>
          </w:tcPr>
          <w:p w14:paraId="1B69214E" w14:textId="77777777" w:rsidR="000D74B9" w:rsidRPr="00B938ED" w:rsidRDefault="000D74B9" w:rsidP="00247FE9">
            <w:pPr>
              <w:spacing w:after="0"/>
              <w:jc w:val="center"/>
              <w:rPr>
                <w:rFonts w:eastAsia="Times New Roman" w:cs="Times New Roman"/>
                <w:b/>
                <w:bCs/>
                <w:color w:val="010205"/>
                <w:sz w:val="20"/>
                <w:szCs w:val="20"/>
                <w:lang w:val="en-US" w:eastAsia="fi-FI"/>
              </w:rPr>
            </w:pPr>
            <w:r w:rsidRPr="00B938ED">
              <w:rPr>
                <w:rFonts w:eastAsia="Times New Roman" w:cs="Times New Roman"/>
                <w:b/>
                <w:bCs/>
                <w:color w:val="010205"/>
                <w:sz w:val="20"/>
                <w:szCs w:val="20"/>
                <w:lang w:val="en-US" w:eastAsia="fi-FI"/>
              </w:rPr>
              <w:t>48</w:t>
            </w:r>
          </w:p>
        </w:tc>
        <w:tc>
          <w:tcPr>
            <w:tcW w:w="881" w:type="dxa"/>
            <w:tcBorders>
              <w:top w:val="nil"/>
              <w:left w:val="nil"/>
              <w:bottom w:val="single" w:sz="4" w:space="0" w:color="152935"/>
              <w:right w:val="single" w:sz="4" w:space="0" w:color="152935"/>
            </w:tcBorders>
            <w:shd w:val="clear" w:color="000000" w:fill="FFFFFF"/>
            <w:noWrap/>
            <w:vAlign w:val="center"/>
            <w:hideMark/>
          </w:tcPr>
          <w:p w14:paraId="2B2F757E"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48</w:t>
            </w:r>
          </w:p>
        </w:tc>
        <w:tc>
          <w:tcPr>
            <w:tcW w:w="876" w:type="dxa"/>
            <w:tcBorders>
              <w:top w:val="nil"/>
              <w:left w:val="nil"/>
              <w:bottom w:val="nil"/>
              <w:right w:val="nil"/>
            </w:tcBorders>
            <w:shd w:val="clear" w:color="000000" w:fill="FFFFFF"/>
            <w:noWrap/>
            <w:vAlign w:val="center"/>
            <w:hideMark/>
          </w:tcPr>
          <w:p w14:paraId="56BB398A"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 </w:t>
            </w:r>
          </w:p>
        </w:tc>
        <w:tc>
          <w:tcPr>
            <w:tcW w:w="876" w:type="dxa"/>
            <w:tcBorders>
              <w:top w:val="nil"/>
              <w:left w:val="nil"/>
              <w:bottom w:val="nil"/>
              <w:right w:val="nil"/>
            </w:tcBorders>
            <w:shd w:val="clear" w:color="000000" w:fill="FFFFFF"/>
            <w:noWrap/>
            <w:vAlign w:val="center"/>
            <w:hideMark/>
          </w:tcPr>
          <w:p w14:paraId="679B4A02"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 </w:t>
            </w:r>
          </w:p>
        </w:tc>
        <w:tc>
          <w:tcPr>
            <w:tcW w:w="876" w:type="dxa"/>
            <w:tcBorders>
              <w:top w:val="nil"/>
              <w:left w:val="nil"/>
              <w:bottom w:val="nil"/>
              <w:right w:val="nil"/>
            </w:tcBorders>
            <w:shd w:val="clear" w:color="000000" w:fill="FFFFFF"/>
            <w:noWrap/>
            <w:vAlign w:val="center"/>
            <w:hideMark/>
          </w:tcPr>
          <w:p w14:paraId="4B7317A0"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 </w:t>
            </w:r>
          </w:p>
        </w:tc>
      </w:tr>
      <w:tr w:rsidR="000D74B9" w:rsidRPr="00B938ED" w14:paraId="6EB3AAFD" w14:textId="77777777" w:rsidTr="00477CF8">
        <w:trPr>
          <w:trHeight w:hRule="exact" w:val="284"/>
        </w:trPr>
        <w:tc>
          <w:tcPr>
            <w:tcW w:w="279" w:type="dxa"/>
            <w:vMerge w:val="restart"/>
            <w:tcBorders>
              <w:top w:val="nil"/>
              <w:left w:val="single" w:sz="4" w:space="0" w:color="152935"/>
              <w:bottom w:val="single" w:sz="4" w:space="0" w:color="152935"/>
              <w:right w:val="single" w:sz="4" w:space="0" w:color="152935"/>
            </w:tcBorders>
            <w:shd w:val="clear" w:color="000000" w:fill="FFFFFF"/>
            <w:textDirection w:val="btLr"/>
            <w:hideMark/>
          </w:tcPr>
          <w:p w14:paraId="4EF177BF" w14:textId="77777777" w:rsidR="000D74B9" w:rsidRPr="00B938ED" w:rsidRDefault="000D74B9" w:rsidP="00247FE9">
            <w:pPr>
              <w:spacing w:after="0"/>
              <w:jc w:val="center"/>
              <w:rPr>
                <w:rFonts w:eastAsia="Times New Roman" w:cs="Times New Roman"/>
                <w:sz w:val="20"/>
                <w:szCs w:val="20"/>
                <w:lang w:val="en-US" w:eastAsia="fi-FI"/>
              </w:rPr>
            </w:pPr>
            <w:r w:rsidRPr="00B938ED">
              <w:rPr>
                <w:rFonts w:eastAsia="Times New Roman" w:cs="Times New Roman"/>
                <w:sz w:val="20"/>
                <w:szCs w:val="20"/>
                <w:lang w:val="en-US" w:eastAsia="fi-FI"/>
              </w:rPr>
              <w:t>Blood</w:t>
            </w:r>
          </w:p>
        </w:tc>
        <w:tc>
          <w:tcPr>
            <w:tcW w:w="605" w:type="dxa"/>
            <w:vMerge w:val="restart"/>
            <w:tcBorders>
              <w:top w:val="nil"/>
              <w:left w:val="single" w:sz="4" w:space="0" w:color="152935"/>
              <w:bottom w:val="single" w:sz="4" w:space="0" w:color="152935"/>
              <w:right w:val="single" w:sz="4" w:space="0" w:color="152935"/>
            </w:tcBorders>
            <w:shd w:val="clear" w:color="000000" w:fill="FFFFFF"/>
            <w:textDirection w:val="btLr"/>
            <w:vAlign w:val="center"/>
            <w:hideMark/>
          </w:tcPr>
          <w:p w14:paraId="208BA731" w14:textId="77777777" w:rsidR="000D74B9" w:rsidRPr="00B938ED" w:rsidRDefault="000D74B9" w:rsidP="00247FE9">
            <w:pPr>
              <w:spacing w:after="0"/>
              <w:ind w:left="113" w:right="113"/>
              <w:jc w:val="center"/>
              <w:rPr>
                <w:rFonts w:eastAsia="Times New Roman" w:cs="Times New Roman"/>
                <w:sz w:val="20"/>
                <w:szCs w:val="20"/>
                <w:lang w:val="en-US" w:eastAsia="fi-FI"/>
              </w:rPr>
            </w:pPr>
            <w:r w:rsidRPr="00B938ED">
              <w:rPr>
                <w:rFonts w:eastAsia="Times New Roman" w:cs="Times New Roman"/>
                <w:sz w:val="20"/>
                <w:szCs w:val="20"/>
                <w:lang w:val="en-US" w:eastAsia="fi-FI"/>
              </w:rPr>
              <w:t>nc886-5p</w:t>
            </w:r>
          </w:p>
        </w:tc>
        <w:tc>
          <w:tcPr>
            <w:tcW w:w="814" w:type="dxa"/>
            <w:tcBorders>
              <w:top w:val="nil"/>
              <w:left w:val="nil"/>
              <w:bottom w:val="single" w:sz="4" w:space="0" w:color="152935"/>
              <w:right w:val="nil"/>
            </w:tcBorders>
            <w:shd w:val="clear" w:color="000000" w:fill="FFFFFF"/>
            <w:hideMark/>
          </w:tcPr>
          <w:p w14:paraId="2899BD3F" w14:textId="77777777" w:rsidR="000D74B9" w:rsidRPr="00B938ED" w:rsidRDefault="000D74B9" w:rsidP="00247FE9">
            <w:pPr>
              <w:spacing w:after="0"/>
              <w:rPr>
                <w:rFonts w:eastAsia="Times New Roman" w:cs="Times New Roman"/>
                <w:sz w:val="20"/>
                <w:szCs w:val="20"/>
                <w:lang w:val="en-US" w:eastAsia="fi-FI"/>
              </w:rPr>
            </w:pPr>
            <w:r w:rsidRPr="00B938ED">
              <w:rPr>
                <w:rFonts w:eastAsia="Times New Roman" w:cs="Times New Roman"/>
                <w:sz w:val="20"/>
                <w:szCs w:val="20"/>
                <w:lang w:val="en-US" w:eastAsia="fi-FI"/>
              </w:rPr>
              <w:t xml:space="preserve"> ρ</w:t>
            </w:r>
          </w:p>
        </w:tc>
        <w:tc>
          <w:tcPr>
            <w:tcW w:w="875" w:type="dxa"/>
            <w:tcBorders>
              <w:top w:val="nil"/>
              <w:left w:val="single" w:sz="4" w:space="0" w:color="152935"/>
              <w:bottom w:val="dotted" w:sz="4" w:space="0" w:color="152935"/>
              <w:right w:val="single" w:sz="4" w:space="0" w:color="152935"/>
            </w:tcBorders>
            <w:shd w:val="clear" w:color="000000" w:fill="FFFFFF"/>
            <w:noWrap/>
            <w:vAlign w:val="center"/>
            <w:hideMark/>
          </w:tcPr>
          <w:p w14:paraId="2CFDE770"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0</w:t>
            </w:r>
            <w:r>
              <w:rPr>
                <w:rFonts w:eastAsia="Times New Roman" w:cs="Times New Roman"/>
                <w:color w:val="010205"/>
                <w:sz w:val="20"/>
                <w:szCs w:val="20"/>
                <w:lang w:val="en-US" w:eastAsia="fi-FI"/>
              </w:rPr>
              <w:t>.</w:t>
            </w:r>
            <w:r w:rsidRPr="00B938ED">
              <w:rPr>
                <w:rFonts w:eastAsia="Times New Roman" w:cs="Times New Roman"/>
                <w:color w:val="010205"/>
                <w:sz w:val="20"/>
                <w:szCs w:val="20"/>
                <w:lang w:val="en-US" w:eastAsia="fi-FI"/>
              </w:rPr>
              <w:t>175</w:t>
            </w:r>
          </w:p>
        </w:tc>
        <w:tc>
          <w:tcPr>
            <w:tcW w:w="875" w:type="dxa"/>
            <w:tcBorders>
              <w:top w:val="nil"/>
              <w:left w:val="nil"/>
              <w:bottom w:val="dotted" w:sz="4" w:space="0" w:color="152935"/>
              <w:right w:val="single" w:sz="4" w:space="0" w:color="152935"/>
            </w:tcBorders>
            <w:shd w:val="clear" w:color="000000" w:fill="FFFFFF"/>
            <w:noWrap/>
            <w:vAlign w:val="center"/>
            <w:hideMark/>
          </w:tcPr>
          <w:p w14:paraId="23A48D74"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-0</w:t>
            </w:r>
            <w:r>
              <w:rPr>
                <w:rFonts w:eastAsia="Times New Roman" w:cs="Times New Roman"/>
                <w:color w:val="010205"/>
                <w:sz w:val="20"/>
                <w:szCs w:val="20"/>
                <w:lang w:val="en-US" w:eastAsia="fi-FI"/>
              </w:rPr>
              <w:t>.</w:t>
            </w:r>
            <w:r w:rsidRPr="00B938ED">
              <w:rPr>
                <w:rFonts w:eastAsia="Times New Roman" w:cs="Times New Roman"/>
                <w:color w:val="010205"/>
                <w:sz w:val="20"/>
                <w:szCs w:val="20"/>
                <w:lang w:val="en-US" w:eastAsia="fi-FI"/>
              </w:rPr>
              <w:t>272</w:t>
            </w:r>
          </w:p>
        </w:tc>
        <w:tc>
          <w:tcPr>
            <w:tcW w:w="876" w:type="dxa"/>
            <w:tcBorders>
              <w:top w:val="nil"/>
              <w:left w:val="nil"/>
              <w:bottom w:val="dotted" w:sz="4" w:space="0" w:color="152935"/>
              <w:right w:val="single" w:sz="4" w:space="0" w:color="152935"/>
            </w:tcBorders>
            <w:shd w:val="clear" w:color="000000" w:fill="FFFFFF"/>
            <w:noWrap/>
            <w:vAlign w:val="center"/>
            <w:hideMark/>
          </w:tcPr>
          <w:p w14:paraId="7AD365D7" w14:textId="77777777" w:rsidR="000D74B9" w:rsidRPr="00B938ED" w:rsidRDefault="000D74B9" w:rsidP="00247FE9">
            <w:pPr>
              <w:spacing w:after="0"/>
              <w:jc w:val="center"/>
              <w:rPr>
                <w:rFonts w:eastAsia="Times New Roman" w:cs="Times New Roman"/>
                <w:b/>
                <w:bCs/>
                <w:color w:val="010205"/>
                <w:sz w:val="20"/>
                <w:szCs w:val="20"/>
                <w:lang w:val="en-US" w:eastAsia="fi-FI"/>
              </w:rPr>
            </w:pPr>
            <w:r w:rsidRPr="00B938ED">
              <w:rPr>
                <w:rFonts w:eastAsia="Times New Roman" w:cs="Times New Roman"/>
                <w:b/>
                <w:bCs/>
                <w:color w:val="010205"/>
                <w:sz w:val="20"/>
                <w:szCs w:val="20"/>
                <w:lang w:val="en-US" w:eastAsia="fi-FI"/>
              </w:rPr>
              <w:t>0</w:t>
            </w:r>
            <w:r>
              <w:rPr>
                <w:rFonts w:eastAsia="Times New Roman" w:cs="Times New Roman"/>
                <w:b/>
                <w:bCs/>
                <w:color w:val="010205"/>
                <w:sz w:val="20"/>
                <w:szCs w:val="20"/>
                <w:lang w:val="en-US" w:eastAsia="fi-FI"/>
              </w:rPr>
              <w:t>.</w:t>
            </w:r>
            <w:r w:rsidRPr="00B938ED">
              <w:rPr>
                <w:rFonts w:eastAsia="Times New Roman" w:cs="Times New Roman"/>
                <w:b/>
                <w:bCs/>
                <w:color w:val="010205"/>
                <w:sz w:val="20"/>
                <w:szCs w:val="20"/>
                <w:lang w:val="en-US" w:eastAsia="fi-FI"/>
              </w:rPr>
              <w:t>240</w:t>
            </w:r>
          </w:p>
        </w:tc>
        <w:tc>
          <w:tcPr>
            <w:tcW w:w="876" w:type="dxa"/>
            <w:tcBorders>
              <w:top w:val="nil"/>
              <w:left w:val="nil"/>
              <w:bottom w:val="dotted" w:sz="4" w:space="0" w:color="152935"/>
              <w:right w:val="single" w:sz="4" w:space="0" w:color="152935"/>
            </w:tcBorders>
            <w:shd w:val="clear" w:color="000000" w:fill="FFFFFF"/>
            <w:noWrap/>
            <w:vAlign w:val="center"/>
            <w:hideMark/>
          </w:tcPr>
          <w:p w14:paraId="1AF6ECFB"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0</w:t>
            </w:r>
            <w:r>
              <w:rPr>
                <w:rFonts w:eastAsia="Times New Roman" w:cs="Times New Roman"/>
                <w:color w:val="010205"/>
                <w:sz w:val="20"/>
                <w:szCs w:val="20"/>
                <w:lang w:val="en-US" w:eastAsia="fi-FI"/>
              </w:rPr>
              <w:t>.</w:t>
            </w:r>
            <w:r w:rsidRPr="00B938ED">
              <w:rPr>
                <w:rFonts w:eastAsia="Times New Roman" w:cs="Times New Roman"/>
                <w:color w:val="010205"/>
                <w:sz w:val="20"/>
                <w:szCs w:val="20"/>
                <w:lang w:val="en-US" w:eastAsia="fi-FI"/>
              </w:rPr>
              <w:t>198</w:t>
            </w:r>
          </w:p>
        </w:tc>
        <w:tc>
          <w:tcPr>
            <w:tcW w:w="876" w:type="dxa"/>
            <w:tcBorders>
              <w:top w:val="nil"/>
              <w:left w:val="nil"/>
              <w:bottom w:val="dotted" w:sz="4" w:space="0" w:color="152935"/>
              <w:right w:val="single" w:sz="4" w:space="0" w:color="152935"/>
            </w:tcBorders>
            <w:shd w:val="clear" w:color="000000" w:fill="FFFFFF"/>
            <w:noWrap/>
            <w:vAlign w:val="center"/>
            <w:hideMark/>
          </w:tcPr>
          <w:p w14:paraId="0DEE270A" w14:textId="77777777" w:rsidR="000D74B9" w:rsidRPr="00B938ED" w:rsidRDefault="000D74B9" w:rsidP="00247FE9">
            <w:pPr>
              <w:spacing w:after="0"/>
              <w:jc w:val="center"/>
              <w:rPr>
                <w:rFonts w:eastAsia="Times New Roman" w:cs="Times New Roman"/>
                <w:b/>
                <w:bCs/>
                <w:color w:val="010205"/>
                <w:sz w:val="20"/>
                <w:szCs w:val="20"/>
                <w:lang w:val="en-US" w:eastAsia="fi-FI"/>
              </w:rPr>
            </w:pPr>
            <w:r w:rsidRPr="00B938ED">
              <w:rPr>
                <w:rFonts w:eastAsia="Times New Roman" w:cs="Times New Roman"/>
                <w:b/>
                <w:bCs/>
                <w:color w:val="010205"/>
                <w:sz w:val="20"/>
                <w:szCs w:val="20"/>
                <w:lang w:val="en-US" w:eastAsia="fi-FI"/>
              </w:rPr>
              <w:t>0</w:t>
            </w:r>
            <w:r>
              <w:rPr>
                <w:rFonts w:eastAsia="Times New Roman" w:cs="Times New Roman"/>
                <w:b/>
                <w:bCs/>
                <w:color w:val="010205"/>
                <w:sz w:val="20"/>
                <w:szCs w:val="20"/>
                <w:lang w:val="en-US" w:eastAsia="fi-FI"/>
              </w:rPr>
              <w:t>.</w:t>
            </w:r>
            <w:r w:rsidRPr="00B938ED">
              <w:rPr>
                <w:rFonts w:eastAsia="Times New Roman" w:cs="Times New Roman"/>
                <w:b/>
                <w:bCs/>
                <w:color w:val="010205"/>
                <w:sz w:val="20"/>
                <w:szCs w:val="20"/>
                <w:lang w:val="en-US" w:eastAsia="fi-FI"/>
              </w:rPr>
              <w:t>274</w:t>
            </w:r>
          </w:p>
        </w:tc>
        <w:tc>
          <w:tcPr>
            <w:tcW w:w="876" w:type="dxa"/>
            <w:tcBorders>
              <w:top w:val="nil"/>
              <w:left w:val="nil"/>
              <w:bottom w:val="dotted" w:sz="4" w:space="0" w:color="152935"/>
              <w:right w:val="single" w:sz="4" w:space="0" w:color="152935"/>
            </w:tcBorders>
            <w:shd w:val="clear" w:color="000000" w:fill="FFFFFF"/>
            <w:noWrap/>
            <w:vAlign w:val="center"/>
            <w:hideMark/>
          </w:tcPr>
          <w:p w14:paraId="045C538C"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-0</w:t>
            </w:r>
            <w:r>
              <w:rPr>
                <w:rFonts w:eastAsia="Times New Roman" w:cs="Times New Roman"/>
                <w:color w:val="010205"/>
                <w:sz w:val="20"/>
                <w:szCs w:val="20"/>
                <w:lang w:val="en-US" w:eastAsia="fi-FI"/>
              </w:rPr>
              <w:t>.</w:t>
            </w:r>
            <w:r w:rsidRPr="00B938ED">
              <w:rPr>
                <w:rFonts w:eastAsia="Times New Roman" w:cs="Times New Roman"/>
                <w:color w:val="010205"/>
                <w:sz w:val="20"/>
                <w:szCs w:val="20"/>
                <w:lang w:val="en-US" w:eastAsia="fi-FI"/>
              </w:rPr>
              <w:t>004</w:t>
            </w:r>
          </w:p>
        </w:tc>
        <w:tc>
          <w:tcPr>
            <w:tcW w:w="881" w:type="dxa"/>
            <w:tcBorders>
              <w:top w:val="nil"/>
              <w:left w:val="nil"/>
              <w:bottom w:val="dotted" w:sz="4" w:space="0" w:color="152935"/>
              <w:right w:val="single" w:sz="4" w:space="0" w:color="152935"/>
            </w:tcBorders>
            <w:shd w:val="clear" w:color="000000" w:fill="FFFFFF"/>
            <w:noWrap/>
            <w:vAlign w:val="center"/>
            <w:hideMark/>
          </w:tcPr>
          <w:p w14:paraId="64FDDC14"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-0</w:t>
            </w:r>
            <w:r>
              <w:rPr>
                <w:rFonts w:eastAsia="Times New Roman" w:cs="Times New Roman"/>
                <w:color w:val="010205"/>
                <w:sz w:val="20"/>
                <w:szCs w:val="20"/>
                <w:lang w:val="en-US" w:eastAsia="fi-FI"/>
              </w:rPr>
              <w:t>.</w:t>
            </w:r>
            <w:r w:rsidRPr="00B938ED">
              <w:rPr>
                <w:rFonts w:eastAsia="Times New Roman" w:cs="Times New Roman"/>
                <w:color w:val="010205"/>
                <w:sz w:val="20"/>
                <w:szCs w:val="20"/>
                <w:lang w:val="en-US" w:eastAsia="fi-FI"/>
              </w:rPr>
              <w:t>173</w:t>
            </w:r>
          </w:p>
        </w:tc>
        <w:tc>
          <w:tcPr>
            <w:tcW w:w="876" w:type="dxa"/>
            <w:tcBorders>
              <w:top w:val="single" w:sz="4" w:space="0" w:color="152935"/>
              <w:left w:val="nil"/>
              <w:bottom w:val="dotted" w:sz="4" w:space="0" w:color="152935"/>
              <w:right w:val="single" w:sz="4" w:space="0" w:color="152935"/>
            </w:tcBorders>
            <w:shd w:val="clear" w:color="000000" w:fill="FFFFFF"/>
            <w:noWrap/>
            <w:vAlign w:val="center"/>
            <w:hideMark/>
          </w:tcPr>
          <w:p w14:paraId="79F0CA46"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1</w:t>
            </w:r>
            <w:r>
              <w:rPr>
                <w:rFonts w:eastAsia="Times New Roman" w:cs="Times New Roman"/>
                <w:color w:val="010205"/>
                <w:sz w:val="20"/>
                <w:szCs w:val="20"/>
                <w:lang w:val="en-US" w:eastAsia="fi-FI"/>
              </w:rPr>
              <w:t>.</w:t>
            </w:r>
            <w:r w:rsidRPr="00B938ED">
              <w:rPr>
                <w:rFonts w:eastAsia="Times New Roman" w:cs="Times New Roman"/>
                <w:color w:val="010205"/>
                <w:sz w:val="20"/>
                <w:szCs w:val="20"/>
                <w:lang w:val="en-US" w:eastAsia="fi-FI"/>
              </w:rPr>
              <w:t>000</w:t>
            </w:r>
          </w:p>
        </w:tc>
        <w:tc>
          <w:tcPr>
            <w:tcW w:w="876" w:type="dxa"/>
            <w:tcBorders>
              <w:top w:val="nil"/>
              <w:left w:val="nil"/>
              <w:bottom w:val="nil"/>
              <w:right w:val="nil"/>
            </w:tcBorders>
            <w:shd w:val="clear" w:color="000000" w:fill="FFFFFF"/>
            <w:noWrap/>
            <w:vAlign w:val="center"/>
            <w:hideMark/>
          </w:tcPr>
          <w:p w14:paraId="258CC58F"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 </w:t>
            </w:r>
          </w:p>
        </w:tc>
        <w:tc>
          <w:tcPr>
            <w:tcW w:w="876" w:type="dxa"/>
            <w:tcBorders>
              <w:top w:val="nil"/>
              <w:left w:val="nil"/>
              <w:bottom w:val="nil"/>
              <w:right w:val="nil"/>
            </w:tcBorders>
            <w:shd w:val="clear" w:color="000000" w:fill="FFFFFF"/>
            <w:noWrap/>
            <w:vAlign w:val="center"/>
            <w:hideMark/>
          </w:tcPr>
          <w:p w14:paraId="2483C89B"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 </w:t>
            </w:r>
          </w:p>
        </w:tc>
      </w:tr>
      <w:tr w:rsidR="000D74B9" w:rsidRPr="00B938ED" w14:paraId="3CAE2BD3" w14:textId="77777777" w:rsidTr="00477CF8">
        <w:trPr>
          <w:trHeight w:hRule="exact" w:val="284"/>
        </w:trPr>
        <w:tc>
          <w:tcPr>
            <w:tcW w:w="279" w:type="dxa"/>
            <w:vMerge/>
            <w:tcBorders>
              <w:top w:val="nil"/>
              <w:left w:val="single" w:sz="4" w:space="0" w:color="152935"/>
              <w:bottom w:val="single" w:sz="4" w:space="0" w:color="152935"/>
              <w:right w:val="single" w:sz="4" w:space="0" w:color="152935"/>
            </w:tcBorders>
            <w:vAlign w:val="center"/>
            <w:hideMark/>
          </w:tcPr>
          <w:p w14:paraId="7DB38D17" w14:textId="77777777" w:rsidR="000D74B9" w:rsidRPr="00B938ED" w:rsidRDefault="000D74B9" w:rsidP="00247FE9">
            <w:pPr>
              <w:spacing w:after="0"/>
              <w:rPr>
                <w:rFonts w:eastAsia="Times New Roman" w:cs="Times New Roman"/>
                <w:sz w:val="20"/>
                <w:szCs w:val="20"/>
                <w:lang w:val="en-US" w:eastAsia="fi-FI"/>
              </w:rPr>
            </w:pPr>
          </w:p>
        </w:tc>
        <w:tc>
          <w:tcPr>
            <w:tcW w:w="605" w:type="dxa"/>
            <w:vMerge/>
            <w:tcBorders>
              <w:top w:val="nil"/>
              <w:left w:val="single" w:sz="4" w:space="0" w:color="152935"/>
              <w:bottom w:val="single" w:sz="4" w:space="0" w:color="152935"/>
              <w:right w:val="single" w:sz="4" w:space="0" w:color="152935"/>
            </w:tcBorders>
            <w:textDirection w:val="btLr"/>
            <w:vAlign w:val="center"/>
            <w:hideMark/>
          </w:tcPr>
          <w:p w14:paraId="6C389BD2" w14:textId="77777777" w:rsidR="000D74B9" w:rsidRPr="00B938ED" w:rsidRDefault="000D74B9" w:rsidP="00247FE9">
            <w:pPr>
              <w:spacing w:after="0"/>
              <w:ind w:left="113" w:right="113"/>
              <w:jc w:val="center"/>
              <w:rPr>
                <w:rFonts w:eastAsia="Times New Roman" w:cs="Times New Roman"/>
                <w:sz w:val="20"/>
                <w:szCs w:val="20"/>
                <w:lang w:val="en-US" w:eastAsia="fi-FI"/>
              </w:rPr>
            </w:pPr>
          </w:p>
        </w:tc>
        <w:tc>
          <w:tcPr>
            <w:tcW w:w="814" w:type="dxa"/>
            <w:tcBorders>
              <w:top w:val="nil"/>
              <w:left w:val="nil"/>
              <w:bottom w:val="single" w:sz="4" w:space="0" w:color="152935"/>
              <w:right w:val="nil"/>
            </w:tcBorders>
            <w:shd w:val="clear" w:color="000000" w:fill="FFFFFF"/>
            <w:hideMark/>
          </w:tcPr>
          <w:p w14:paraId="52BEB9DB" w14:textId="77777777" w:rsidR="000D74B9" w:rsidRPr="00B938ED" w:rsidRDefault="000D74B9" w:rsidP="00247FE9">
            <w:pPr>
              <w:spacing w:after="0"/>
              <w:rPr>
                <w:rFonts w:eastAsia="Times New Roman" w:cs="Times New Roman"/>
                <w:sz w:val="20"/>
                <w:szCs w:val="20"/>
                <w:lang w:val="en-US" w:eastAsia="fi-FI"/>
              </w:rPr>
            </w:pPr>
            <w:r w:rsidRPr="00B938ED">
              <w:rPr>
                <w:rFonts w:eastAsia="Times New Roman" w:cs="Times New Roman"/>
                <w:sz w:val="20"/>
                <w:szCs w:val="20"/>
                <w:lang w:val="en-US" w:eastAsia="fi-FI"/>
              </w:rPr>
              <w:t xml:space="preserve"> p-value</w:t>
            </w:r>
          </w:p>
        </w:tc>
        <w:tc>
          <w:tcPr>
            <w:tcW w:w="875" w:type="dxa"/>
            <w:tcBorders>
              <w:top w:val="nil"/>
              <w:left w:val="single" w:sz="4" w:space="0" w:color="152935"/>
              <w:bottom w:val="dotted" w:sz="4" w:space="0" w:color="152935"/>
              <w:right w:val="single" w:sz="4" w:space="0" w:color="152935"/>
            </w:tcBorders>
            <w:shd w:val="clear" w:color="000000" w:fill="FFFFFF"/>
            <w:noWrap/>
            <w:vAlign w:val="center"/>
            <w:hideMark/>
          </w:tcPr>
          <w:p w14:paraId="79ECD60E"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0</w:t>
            </w:r>
            <w:r>
              <w:rPr>
                <w:rFonts w:eastAsia="Times New Roman" w:cs="Times New Roman"/>
                <w:color w:val="010205"/>
                <w:sz w:val="20"/>
                <w:szCs w:val="20"/>
                <w:lang w:val="en-US" w:eastAsia="fi-FI"/>
              </w:rPr>
              <w:t>.</w:t>
            </w:r>
            <w:r w:rsidRPr="00B938ED">
              <w:rPr>
                <w:rFonts w:eastAsia="Times New Roman" w:cs="Times New Roman"/>
                <w:color w:val="010205"/>
                <w:sz w:val="20"/>
                <w:szCs w:val="20"/>
                <w:lang w:val="en-US" w:eastAsia="fi-FI"/>
              </w:rPr>
              <w:t>186</w:t>
            </w:r>
          </w:p>
        </w:tc>
        <w:tc>
          <w:tcPr>
            <w:tcW w:w="875" w:type="dxa"/>
            <w:tcBorders>
              <w:top w:val="nil"/>
              <w:left w:val="nil"/>
              <w:bottom w:val="dotted" w:sz="4" w:space="0" w:color="152935"/>
              <w:right w:val="single" w:sz="4" w:space="0" w:color="152935"/>
            </w:tcBorders>
            <w:shd w:val="clear" w:color="000000" w:fill="FFFFFF"/>
            <w:noWrap/>
            <w:vAlign w:val="center"/>
            <w:hideMark/>
          </w:tcPr>
          <w:p w14:paraId="0DDCCC94"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0</w:t>
            </w:r>
            <w:r>
              <w:rPr>
                <w:rFonts w:eastAsia="Times New Roman" w:cs="Times New Roman"/>
                <w:color w:val="010205"/>
                <w:sz w:val="20"/>
                <w:szCs w:val="20"/>
                <w:lang w:val="en-US" w:eastAsia="fi-FI"/>
              </w:rPr>
              <w:t>.</w:t>
            </w:r>
            <w:r w:rsidRPr="00B938ED">
              <w:rPr>
                <w:rFonts w:eastAsia="Times New Roman" w:cs="Times New Roman"/>
                <w:color w:val="010205"/>
                <w:sz w:val="20"/>
                <w:szCs w:val="20"/>
                <w:lang w:val="en-US" w:eastAsia="fi-FI"/>
              </w:rPr>
              <w:t>085</w:t>
            </w:r>
          </w:p>
        </w:tc>
        <w:tc>
          <w:tcPr>
            <w:tcW w:w="876" w:type="dxa"/>
            <w:tcBorders>
              <w:top w:val="nil"/>
              <w:left w:val="nil"/>
              <w:bottom w:val="dotted" w:sz="4" w:space="0" w:color="152935"/>
              <w:right w:val="single" w:sz="4" w:space="0" w:color="152935"/>
            </w:tcBorders>
            <w:shd w:val="clear" w:color="000000" w:fill="FFFFFF"/>
            <w:noWrap/>
            <w:vAlign w:val="center"/>
            <w:hideMark/>
          </w:tcPr>
          <w:p w14:paraId="6AA0F60C" w14:textId="77777777" w:rsidR="000D74B9" w:rsidRPr="00B938ED" w:rsidRDefault="000D74B9" w:rsidP="00247FE9">
            <w:pPr>
              <w:spacing w:after="0"/>
              <w:jc w:val="center"/>
              <w:rPr>
                <w:rFonts w:eastAsia="Times New Roman" w:cs="Times New Roman"/>
                <w:b/>
                <w:bCs/>
                <w:color w:val="010205"/>
                <w:sz w:val="20"/>
                <w:szCs w:val="20"/>
                <w:lang w:val="en-US" w:eastAsia="fi-FI"/>
              </w:rPr>
            </w:pPr>
            <w:r w:rsidRPr="00B938ED">
              <w:rPr>
                <w:rFonts w:eastAsia="Times New Roman" w:cs="Times New Roman"/>
                <w:b/>
                <w:bCs/>
                <w:color w:val="010205"/>
                <w:sz w:val="20"/>
                <w:szCs w:val="20"/>
                <w:lang w:val="en-US" w:eastAsia="fi-FI"/>
              </w:rPr>
              <w:t>0</w:t>
            </w:r>
            <w:r>
              <w:rPr>
                <w:rFonts w:eastAsia="Times New Roman" w:cs="Times New Roman"/>
                <w:b/>
                <w:bCs/>
                <w:color w:val="010205"/>
                <w:sz w:val="20"/>
                <w:szCs w:val="20"/>
                <w:lang w:val="en-US" w:eastAsia="fi-FI"/>
              </w:rPr>
              <w:t>.</w:t>
            </w:r>
            <w:r w:rsidRPr="00B938ED">
              <w:rPr>
                <w:rFonts w:eastAsia="Times New Roman" w:cs="Times New Roman"/>
                <w:b/>
                <w:bCs/>
                <w:color w:val="010205"/>
                <w:sz w:val="20"/>
                <w:szCs w:val="20"/>
                <w:lang w:val="en-US" w:eastAsia="fi-FI"/>
              </w:rPr>
              <w:t>015</w:t>
            </w:r>
          </w:p>
        </w:tc>
        <w:tc>
          <w:tcPr>
            <w:tcW w:w="876" w:type="dxa"/>
            <w:tcBorders>
              <w:top w:val="nil"/>
              <w:left w:val="nil"/>
              <w:bottom w:val="dotted" w:sz="4" w:space="0" w:color="152935"/>
              <w:right w:val="single" w:sz="4" w:space="0" w:color="152935"/>
            </w:tcBorders>
            <w:shd w:val="clear" w:color="000000" w:fill="FFFFFF"/>
            <w:noWrap/>
            <w:vAlign w:val="center"/>
            <w:hideMark/>
          </w:tcPr>
          <w:p w14:paraId="3C0C119C"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0</w:t>
            </w:r>
            <w:r>
              <w:rPr>
                <w:rFonts w:eastAsia="Times New Roman" w:cs="Times New Roman"/>
                <w:color w:val="010205"/>
                <w:sz w:val="20"/>
                <w:szCs w:val="20"/>
                <w:lang w:val="en-US" w:eastAsia="fi-FI"/>
              </w:rPr>
              <w:t>.</w:t>
            </w:r>
            <w:r w:rsidRPr="00B938ED">
              <w:rPr>
                <w:rFonts w:eastAsia="Times New Roman" w:cs="Times New Roman"/>
                <w:color w:val="010205"/>
                <w:sz w:val="20"/>
                <w:szCs w:val="20"/>
                <w:lang w:val="en-US" w:eastAsia="fi-FI"/>
              </w:rPr>
              <w:t>220</w:t>
            </w:r>
          </w:p>
        </w:tc>
        <w:tc>
          <w:tcPr>
            <w:tcW w:w="876" w:type="dxa"/>
            <w:tcBorders>
              <w:top w:val="nil"/>
              <w:left w:val="nil"/>
              <w:bottom w:val="dotted" w:sz="4" w:space="0" w:color="152935"/>
              <w:right w:val="single" w:sz="4" w:space="0" w:color="152935"/>
            </w:tcBorders>
            <w:shd w:val="clear" w:color="000000" w:fill="FFFFFF"/>
            <w:noWrap/>
            <w:vAlign w:val="center"/>
            <w:hideMark/>
          </w:tcPr>
          <w:p w14:paraId="360C730D" w14:textId="77777777" w:rsidR="000D74B9" w:rsidRPr="00B938ED" w:rsidRDefault="000D74B9" w:rsidP="00247FE9">
            <w:pPr>
              <w:spacing w:after="0"/>
              <w:jc w:val="center"/>
              <w:rPr>
                <w:rFonts w:eastAsia="Times New Roman" w:cs="Times New Roman"/>
                <w:b/>
                <w:bCs/>
                <w:color w:val="010205"/>
                <w:sz w:val="20"/>
                <w:szCs w:val="20"/>
                <w:lang w:val="en-US" w:eastAsia="fi-FI"/>
              </w:rPr>
            </w:pPr>
            <w:r w:rsidRPr="00B938ED">
              <w:rPr>
                <w:rFonts w:eastAsia="Times New Roman" w:cs="Times New Roman"/>
                <w:b/>
                <w:bCs/>
                <w:color w:val="010205"/>
                <w:sz w:val="20"/>
                <w:szCs w:val="20"/>
                <w:lang w:val="en-US" w:eastAsia="fi-FI"/>
              </w:rPr>
              <w:t>0</w:t>
            </w:r>
            <w:r>
              <w:rPr>
                <w:rFonts w:eastAsia="Times New Roman" w:cs="Times New Roman"/>
                <w:b/>
                <w:bCs/>
                <w:color w:val="010205"/>
                <w:sz w:val="20"/>
                <w:szCs w:val="20"/>
                <w:lang w:val="en-US" w:eastAsia="fi-FI"/>
              </w:rPr>
              <w:t>.</w:t>
            </w:r>
            <w:r w:rsidRPr="00B938ED">
              <w:rPr>
                <w:rFonts w:eastAsia="Times New Roman" w:cs="Times New Roman"/>
                <w:b/>
                <w:bCs/>
                <w:color w:val="010205"/>
                <w:sz w:val="20"/>
                <w:szCs w:val="20"/>
                <w:lang w:val="en-US" w:eastAsia="fi-FI"/>
              </w:rPr>
              <w:t>002</w:t>
            </w:r>
          </w:p>
        </w:tc>
        <w:tc>
          <w:tcPr>
            <w:tcW w:w="876" w:type="dxa"/>
            <w:tcBorders>
              <w:top w:val="nil"/>
              <w:left w:val="nil"/>
              <w:bottom w:val="dotted" w:sz="4" w:space="0" w:color="152935"/>
              <w:right w:val="single" w:sz="4" w:space="0" w:color="152935"/>
            </w:tcBorders>
            <w:shd w:val="clear" w:color="000000" w:fill="FFFFFF"/>
            <w:noWrap/>
            <w:vAlign w:val="center"/>
            <w:hideMark/>
          </w:tcPr>
          <w:p w14:paraId="16A68A59"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0</w:t>
            </w:r>
            <w:r>
              <w:rPr>
                <w:rFonts w:eastAsia="Times New Roman" w:cs="Times New Roman"/>
                <w:color w:val="010205"/>
                <w:sz w:val="20"/>
                <w:szCs w:val="20"/>
                <w:lang w:val="en-US" w:eastAsia="fi-FI"/>
              </w:rPr>
              <w:t>.</w:t>
            </w:r>
            <w:r w:rsidRPr="00B938ED">
              <w:rPr>
                <w:rFonts w:eastAsia="Times New Roman" w:cs="Times New Roman"/>
                <w:color w:val="010205"/>
                <w:sz w:val="20"/>
                <w:szCs w:val="20"/>
                <w:lang w:val="en-US" w:eastAsia="fi-FI"/>
              </w:rPr>
              <w:t>976</w:t>
            </w:r>
          </w:p>
        </w:tc>
        <w:tc>
          <w:tcPr>
            <w:tcW w:w="881" w:type="dxa"/>
            <w:tcBorders>
              <w:top w:val="nil"/>
              <w:left w:val="nil"/>
              <w:bottom w:val="dotted" w:sz="4" w:space="0" w:color="152935"/>
              <w:right w:val="single" w:sz="4" w:space="0" w:color="152935"/>
            </w:tcBorders>
            <w:shd w:val="clear" w:color="000000" w:fill="FFFFFF"/>
            <w:noWrap/>
            <w:vAlign w:val="center"/>
            <w:hideMark/>
          </w:tcPr>
          <w:p w14:paraId="0E163CE5"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0</w:t>
            </w:r>
            <w:r>
              <w:rPr>
                <w:rFonts w:eastAsia="Times New Roman" w:cs="Times New Roman"/>
                <w:color w:val="010205"/>
                <w:sz w:val="20"/>
                <w:szCs w:val="20"/>
                <w:lang w:val="en-US" w:eastAsia="fi-FI"/>
              </w:rPr>
              <w:t>.</w:t>
            </w:r>
            <w:r w:rsidRPr="00B938ED">
              <w:rPr>
                <w:rFonts w:eastAsia="Times New Roman" w:cs="Times New Roman"/>
                <w:color w:val="010205"/>
                <w:sz w:val="20"/>
                <w:szCs w:val="20"/>
                <w:lang w:val="en-US" w:eastAsia="fi-FI"/>
              </w:rPr>
              <w:t>241</w:t>
            </w:r>
          </w:p>
        </w:tc>
        <w:tc>
          <w:tcPr>
            <w:tcW w:w="876" w:type="dxa"/>
            <w:tcBorders>
              <w:top w:val="nil"/>
              <w:left w:val="nil"/>
              <w:bottom w:val="dotted" w:sz="4" w:space="0" w:color="152935"/>
              <w:right w:val="single" w:sz="4" w:space="0" w:color="152935"/>
            </w:tcBorders>
            <w:shd w:val="clear" w:color="000000" w:fill="FFFFFF"/>
            <w:noWrap/>
            <w:vAlign w:val="center"/>
            <w:hideMark/>
          </w:tcPr>
          <w:p w14:paraId="062AD863"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 </w:t>
            </w:r>
          </w:p>
        </w:tc>
        <w:tc>
          <w:tcPr>
            <w:tcW w:w="876" w:type="dxa"/>
            <w:tcBorders>
              <w:top w:val="nil"/>
              <w:left w:val="nil"/>
              <w:bottom w:val="nil"/>
              <w:right w:val="nil"/>
            </w:tcBorders>
            <w:shd w:val="clear" w:color="000000" w:fill="FFFFFF"/>
            <w:noWrap/>
            <w:vAlign w:val="center"/>
            <w:hideMark/>
          </w:tcPr>
          <w:p w14:paraId="34BC1479"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 </w:t>
            </w:r>
          </w:p>
        </w:tc>
        <w:tc>
          <w:tcPr>
            <w:tcW w:w="876" w:type="dxa"/>
            <w:tcBorders>
              <w:top w:val="nil"/>
              <w:left w:val="nil"/>
              <w:bottom w:val="nil"/>
              <w:right w:val="nil"/>
            </w:tcBorders>
            <w:shd w:val="clear" w:color="000000" w:fill="FFFFFF"/>
            <w:noWrap/>
            <w:vAlign w:val="center"/>
            <w:hideMark/>
          </w:tcPr>
          <w:p w14:paraId="2E6A3CE0"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 </w:t>
            </w:r>
          </w:p>
        </w:tc>
      </w:tr>
      <w:tr w:rsidR="000D74B9" w:rsidRPr="00B938ED" w14:paraId="6688812F" w14:textId="77777777" w:rsidTr="00477CF8">
        <w:trPr>
          <w:trHeight w:hRule="exact" w:val="284"/>
        </w:trPr>
        <w:tc>
          <w:tcPr>
            <w:tcW w:w="279" w:type="dxa"/>
            <w:vMerge/>
            <w:tcBorders>
              <w:top w:val="nil"/>
              <w:left w:val="single" w:sz="4" w:space="0" w:color="152935"/>
              <w:bottom w:val="single" w:sz="4" w:space="0" w:color="152935"/>
              <w:right w:val="single" w:sz="4" w:space="0" w:color="152935"/>
            </w:tcBorders>
            <w:vAlign w:val="center"/>
            <w:hideMark/>
          </w:tcPr>
          <w:p w14:paraId="00D41E50" w14:textId="77777777" w:rsidR="000D74B9" w:rsidRPr="00B938ED" w:rsidRDefault="000D74B9" w:rsidP="00247FE9">
            <w:pPr>
              <w:spacing w:after="0"/>
              <w:rPr>
                <w:rFonts w:eastAsia="Times New Roman" w:cs="Times New Roman"/>
                <w:sz w:val="20"/>
                <w:szCs w:val="20"/>
                <w:lang w:val="en-US" w:eastAsia="fi-FI"/>
              </w:rPr>
            </w:pPr>
          </w:p>
        </w:tc>
        <w:tc>
          <w:tcPr>
            <w:tcW w:w="605" w:type="dxa"/>
            <w:vMerge/>
            <w:tcBorders>
              <w:top w:val="nil"/>
              <w:left w:val="single" w:sz="4" w:space="0" w:color="152935"/>
              <w:bottom w:val="single" w:sz="4" w:space="0" w:color="152935"/>
              <w:right w:val="single" w:sz="4" w:space="0" w:color="152935"/>
            </w:tcBorders>
            <w:textDirection w:val="btLr"/>
            <w:vAlign w:val="center"/>
            <w:hideMark/>
          </w:tcPr>
          <w:p w14:paraId="649BA2AD" w14:textId="77777777" w:rsidR="000D74B9" w:rsidRPr="00B938ED" w:rsidRDefault="000D74B9" w:rsidP="00247FE9">
            <w:pPr>
              <w:spacing w:after="0"/>
              <w:ind w:left="113" w:right="113"/>
              <w:jc w:val="center"/>
              <w:rPr>
                <w:rFonts w:eastAsia="Times New Roman" w:cs="Times New Roman"/>
                <w:sz w:val="20"/>
                <w:szCs w:val="20"/>
                <w:lang w:val="en-US" w:eastAsia="fi-FI"/>
              </w:rPr>
            </w:pPr>
          </w:p>
        </w:tc>
        <w:tc>
          <w:tcPr>
            <w:tcW w:w="814" w:type="dxa"/>
            <w:tcBorders>
              <w:top w:val="nil"/>
              <w:left w:val="nil"/>
              <w:bottom w:val="single" w:sz="4" w:space="0" w:color="152935"/>
              <w:right w:val="nil"/>
            </w:tcBorders>
            <w:shd w:val="clear" w:color="000000" w:fill="FFFFFF"/>
            <w:hideMark/>
          </w:tcPr>
          <w:p w14:paraId="41BCA8DB" w14:textId="77777777" w:rsidR="000D74B9" w:rsidRPr="00B938ED" w:rsidRDefault="000D74B9" w:rsidP="00247FE9">
            <w:pPr>
              <w:spacing w:after="0"/>
              <w:rPr>
                <w:rFonts w:eastAsia="Times New Roman" w:cs="Times New Roman"/>
                <w:sz w:val="20"/>
                <w:szCs w:val="20"/>
                <w:lang w:val="en-US" w:eastAsia="fi-FI"/>
              </w:rPr>
            </w:pPr>
            <w:r w:rsidRPr="00B938ED">
              <w:rPr>
                <w:rFonts w:eastAsia="Times New Roman" w:cs="Times New Roman"/>
                <w:sz w:val="20"/>
                <w:szCs w:val="20"/>
                <w:lang w:val="en-US" w:eastAsia="fi-FI"/>
              </w:rPr>
              <w:t xml:space="preserve"> n</w:t>
            </w:r>
          </w:p>
        </w:tc>
        <w:tc>
          <w:tcPr>
            <w:tcW w:w="875" w:type="dxa"/>
            <w:tcBorders>
              <w:top w:val="nil"/>
              <w:left w:val="single" w:sz="4" w:space="0" w:color="152935"/>
              <w:bottom w:val="single" w:sz="4" w:space="0" w:color="152935"/>
              <w:right w:val="single" w:sz="4" w:space="0" w:color="152935"/>
            </w:tcBorders>
            <w:shd w:val="clear" w:color="000000" w:fill="FFFFFF"/>
            <w:noWrap/>
            <w:vAlign w:val="center"/>
            <w:hideMark/>
          </w:tcPr>
          <w:p w14:paraId="7DA6AEF9"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59</w:t>
            </w:r>
          </w:p>
        </w:tc>
        <w:tc>
          <w:tcPr>
            <w:tcW w:w="875" w:type="dxa"/>
            <w:tcBorders>
              <w:top w:val="nil"/>
              <w:left w:val="nil"/>
              <w:bottom w:val="single" w:sz="4" w:space="0" w:color="152935"/>
              <w:right w:val="single" w:sz="4" w:space="0" w:color="152935"/>
            </w:tcBorders>
            <w:shd w:val="clear" w:color="000000" w:fill="FFFFFF"/>
            <w:noWrap/>
            <w:vAlign w:val="center"/>
            <w:hideMark/>
          </w:tcPr>
          <w:p w14:paraId="7E93895A"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41</w:t>
            </w:r>
          </w:p>
        </w:tc>
        <w:tc>
          <w:tcPr>
            <w:tcW w:w="876" w:type="dxa"/>
            <w:tcBorders>
              <w:top w:val="nil"/>
              <w:left w:val="nil"/>
              <w:bottom w:val="single" w:sz="4" w:space="0" w:color="152935"/>
              <w:right w:val="single" w:sz="4" w:space="0" w:color="152935"/>
            </w:tcBorders>
            <w:shd w:val="clear" w:color="000000" w:fill="FFFFFF"/>
            <w:noWrap/>
            <w:vAlign w:val="center"/>
            <w:hideMark/>
          </w:tcPr>
          <w:p w14:paraId="7D094E7B" w14:textId="77777777" w:rsidR="000D74B9" w:rsidRPr="00B938ED" w:rsidRDefault="000D74B9" w:rsidP="00247FE9">
            <w:pPr>
              <w:spacing w:after="0"/>
              <w:jc w:val="center"/>
              <w:rPr>
                <w:rFonts w:eastAsia="Times New Roman" w:cs="Times New Roman"/>
                <w:b/>
                <w:bCs/>
                <w:color w:val="010205"/>
                <w:sz w:val="20"/>
                <w:szCs w:val="20"/>
                <w:lang w:val="en-US" w:eastAsia="fi-FI"/>
              </w:rPr>
            </w:pPr>
            <w:r w:rsidRPr="00B938ED">
              <w:rPr>
                <w:rFonts w:eastAsia="Times New Roman" w:cs="Times New Roman"/>
                <w:b/>
                <w:bCs/>
                <w:color w:val="010205"/>
                <w:sz w:val="20"/>
                <w:szCs w:val="20"/>
                <w:lang w:val="en-US" w:eastAsia="fi-FI"/>
              </w:rPr>
              <w:t>102</w:t>
            </w:r>
          </w:p>
        </w:tc>
        <w:tc>
          <w:tcPr>
            <w:tcW w:w="876" w:type="dxa"/>
            <w:tcBorders>
              <w:top w:val="nil"/>
              <w:left w:val="nil"/>
              <w:bottom w:val="single" w:sz="4" w:space="0" w:color="152935"/>
              <w:right w:val="single" w:sz="4" w:space="0" w:color="152935"/>
            </w:tcBorders>
            <w:shd w:val="clear" w:color="000000" w:fill="FFFFFF"/>
            <w:noWrap/>
            <w:vAlign w:val="center"/>
            <w:hideMark/>
          </w:tcPr>
          <w:p w14:paraId="6914D093"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40</w:t>
            </w:r>
          </w:p>
        </w:tc>
        <w:tc>
          <w:tcPr>
            <w:tcW w:w="876" w:type="dxa"/>
            <w:tcBorders>
              <w:top w:val="nil"/>
              <w:left w:val="nil"/>
              <w:bottom w:val="single" w:sz="4" w:space="0" w:color="152935"/>
              <w:right w:val="single" w:sz="4" w:space="0" w:color="152935"/>
            </w:tcBorders>
            <w:shd w:val="clear" w:color="000000" w:fill="FFFFFF"/>
            <w:noWrap/>
            <w:vAlign w:val="center"/>
            <w:hideMark/>
          </w:tcPr>
          <w:p w14:paraId="5E927609" w14:textId="77777777" w:rsidR="000D74B9" w:rsidRPr="00B938ED" w:rsidRDefault="000D74B9" w:rsidP="00247FE9">
            <w:pPr>
              <w:spacing w:after="0"/>
              <w:jc w:val="center"/>
              <w:rPr>
                <w:rFonts w:eastAsia="Times New Roman" w:cs="Times New Roman"/>
                <w:b/>
                <w:bCs/>
                <w:color w:val="010205"/>
                <w:sz w:val="20"/>
                <w:szCs w:val="20"/>
                <w:lang w:val="en-US" w:eastAsia="fi-FI"/>
              </w:rPr>
            </w:pPr>
            <w:r w:rsidRPr="00B938ED">
              <w:rPr>
                <w:rFonts w:eastAsia="Times New Roman" w:cs="Times New Roman"/>
                <w:b/>
                <w:bCs/>
                <w:color w:val="010205"/>
                <w:sz w:val="20"/>
                <w:szCs w:val="20"/>
                <w:lang w:val="en-US" w:eastAsia="fi-FI"/>
              </w:rPr>
              <w:t>127</w:t>
            </w:r>
          </w:p>
        </w:tc>
        <w:tc>
          <w:tcPr>
            <w:tcW w:w="876" w:type="dxa"/>
            <w:tcBorders>
              <w:top w:val="nil"/>
              <w:left w:val="nil"/>
              <w:bottom w:val="single" w:sz="4" w:space="0" w:color="152935"/>
              <w:right w:val="single" w:sz="4" w:space="0" w:color="152935"/>
            </w:tcBorders>
            <w:shd w:val="clear" w:color="000000" w:fill="FFFFFF"/>
            <w:noWrap/>
            <w:vAlign w:val="center"/>
            <w:hideMark/>
          </w:tcPr>
          <w:p w14:paraId="33C720EB"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64</w:t>
            </w:r>
          </w:p>
        </w:tc>
        <w:tc>
          <w:tcPr>
            <w:tcW w:w="881" w:type="dxa"/>
            <w:tcBorders>
              <w:top w:val="nil"/>
              <w:left w:val="nil"/>
              <w:bottom w:val="single" w:sz="4" w:space="0" w:color="152935"/>
              <w:right w:val="single" w:sz="4" w:space="0" w:color="152935"/>
            </w:tcBorders>
            <w:shd w:val="clear" w:color="000000" w:fill="FFFFFF"/>
            <w:noWrap/>
            <w:vAlign w:val="center"/>
            <w:hideMark/>
          </w:tcPr>
          <w:p w14:paraId="7946B58E"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48</w:t>
            </w:r>
          </w:p>
        </w:tc>
        <w:tc>
          <w:tcPr>
            <w:tcW w:w="876" w:type="dxa"/>
            <w:tcBorders>
              <w:top w:val="nil"/>
              <w:left w:val="nil"/>
              <w:bottom w:val="single" w:sz="4" w:space="0" w:color="152935"/>
              <w:right w:val="single" w:sz="4" w:space="0" w:color="152935"/>
            </w:tcBorders>
            <w:shd w:val="clear" w:color="000000" w:fill="FFFFFF"/>
            <w:noWrap/>
            <w:vAlign w:val="center"/>
            <w:hideMark/>
          </w:tcPr>
          <w:p w14:paraId="28AFEECA"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870</w:t>
            </w:r>
          </w:p>
        </w:tc>
        <w:tc>
          <w:tcPr>
            <w:tcW w:w="876" w:type="dxa"/>
            <w:tcBorders>
              <w:top w:val="nil"/>
              <w:left w:val="nil"/>
              <w:bottom w:val="nil"/>
              <w:right w:val="nil"/>
            </w:tcBorders>
            <w:shd w:val="clear" w:color="000000" w:fill="FFFFFF"/>
            <w:noWrap/>
            <w:vAlign w:val="center"/>
            <w:hideMark/>
          </w:tcPr>
          <w:p w14:paraId="00688BEF"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 </w:t>
            </w:r>
          </w:p>
        </w:tc>
        <w:tc>
          <w:tcPr>
            <w:tcW w:w="876" w:type="dxa"/>
            <w:tcBorders>
              <w:top w:val="nil"/>
              <w:left w:val="nil"/>
              <w:bottom w:val="nil"/>
              <w:right w:val="nil"/>
            </w:tcBorders>
            <w:shd w:val="clear" w:color="000000" w:fill="FFFFFF"/>
            <w:noWrap/>
            <w:vAlign w:val="center"/>
            <w:hideMark/>
          </w:tcPr>
          <w:p w14:paraId="45CD0D6A"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 </w:t>
            </w:r>
          </w:p>
        </w:tc>
      </w:tr>
      <w:tr w:rsidR="000D74B9" w:rsidRPr="00B938ED" w14:paraId="65DD8939" w14:textId="77777777" w:rsidTr="00477CF8">
        <w:trPr>
          <w:trHeight w:hRule="exact" w:val="284"/>
        </w:trPr>
        <w:tc>
          <w:tcPr>
            <w:tcW w:w="279" w:type="dxa"/>
            <w:vMerge/>
            <w:tcBorders>
              <w:top w:val="nil"/>
              <w:left w:val="single" w:sz="4" w:space="0" w:color="152935"/>
              <w:bottom w:val="single" w:sz="4" w:space="0" w:color="152935"/>
              <w:right w:val="single" w:sz="4" w:space="0" w:color="152935"/>
            </w:tcBorders>
            <w:vAlign w:val="center"/>
            <w:hideMark/>
          </w:tcPr>
          <w:p w14:paraId="1DD0E2F6" w14:textId="77777777" w:rsidR="000D74B9" w:rsidRPr="00B938ED" w:rsidRDefault="000D74B9" w:rsidP="00247FE9">
            <w:pPr>
              <w:spacing w:after="0"/>
              <w:rPr>
                <w:rFonts w:eastAsia="Times New Roman" w:cs="Times New Roman"/>
                <w:sz w:val="20"/>
                <w:szCs w:val="20"/>
                <w:lang w:val="en-US" w:eastAsia="fi-FI"/>
              </w:rPr>
            </w:pPr>
          </w:p>
        </w:tc>
        <w:tc>
          <w:tcPr>
            <w:tcW w:w="605" w:type="dxa"/>
            <w:vMerge w:val="restart"/>
            <w:tcBorders>
              <w:top w:val="nil"/>
              <w:left w:val="single" w:sz="4" w:space="0" w:color="152935"/>
              <w:bottom w:val="single" w:sz="4" w:space="0" w:color="152935"/>
              <w:right w:val="single" w:sz="4" w:space="0" w:color="152935"/>
            </w:tcBorders>
            <w:shd w:val="clear" w:color="000000" w:fill="FFFFFF"/>
            <w:textDirection w:val="btLr"/>
            <w:vAlign w:val="center"/>
            <w:hideMark/>
          </w:tcPr>
          <w:p w14:paraId="719FA6A5" w14:textId="77777777" w:rsidR="000D74B9" w:rsidRPr="00B938ED" w:rsidRDefault="000D74B9" w:rsidP="00247FE9">
            <w:pPr>
              <w:spacing w:after="0"/>
              <w:ind w:left="113" w:right="113"/>
              <w:jc w:val="center"/>
              <w:rPr>
                <w:rFonts w:eastAsia="Times New Roman" w:cs="Times New Roman"/>
                <w:sz w:val="20"/>
                <w:szCs w:val="20"/>
                <w:lang w:val="en-US" w:eastAsia="fi-FI"/>
              </w:rPr>
            </w:pPr>
            <w:r w:rsidRPr="00B938ED">
              <w:rPr>
                <w:rFonts w:eastAsia="Times New Roman" w:cs="Times New Roman"/>
                <w:sz w:val="20"/>
                <w:szCs w:val="20"/>
                <w:lang w:val="en-US" w:eastAsia="fi-FI"/>
              </w:rPr>
              <w:t>nc886-3p</w:t>
            </w:r>
          </w:p>
        </w:tc>
        <w:tc>
          <w:tcPr>
            <w:tcW w:w="814" w:type="dxa"/>
            <w:tcBorders>
              <w:top w:val="nil"/>
              <w:left w:val="nil"/>
              <w:bottom w:val="single" w:sz="4" w:space="0" w:color="152935"/>
              <w:right w:val="nil"/>
            </w:tcBorders>
            <w:shd w:val="clear" w:color="000000" w:fill="FFFFFF"/>
            <w:hideMark/>
          </w:tcPr>
          <w:p w14:paraId="14C8F963" w14:textId="77777777" w:rsidR="000D74B9" w:rsidRPr="00B938ED" w:rsidRDefault="000D74B9" w:rsidP="00247FE9">
            <w:pPr>
              <w:spacing w:after="0"/>
              <w:rPr>
                <w:rFonts w:eastAsia="Times New Roman" w:cs="Times New Roman"/>
                <w:sz w:val="20"/>
                <w:szCs w:val="20"/>
                <w:lang w:val="en-US" w:eastAsia="fi-FI"/>
              </w:rPr>
            </w:pPr>
            <w:r w:rsidRPr="00B938ED">
              <w:rPr>
                <w:rFonts w:eastAsia="Times New Roman" w:cs="Times New Roman"/>
                <w:sz w:val="20"/>
                <w:szCs w:val="20"/>
                <w:lang w:val="en-US" w:eastAsia="fi-FI"/>
              </w:rPr>
              <w:t xml:space="preserve"> ρ</w:t>
            </w:r>
          </w:p>
        </w:tc>
        <w:tc>
          <w:tcPr>
            <w:tcW w:w="875" w:type="dxa"/>
            <w:tcBorders>
              <w:top w:val="nil"/>
              <w:left w:val="single" w:sz="4" w:space="0" w:color="152935"/>
              <w:bottom w:val="dotted" w:sz="4" w:space="0" w:color="152935"/>
              <w:right w:val="single" w:sz="4" w:space="0" w:color="152935"/>
            </w:tcBorders>
            <w:shd w:val="clear" w:color="000000" w:fill="FFFFFF"/>
            <w:noWrap/>
            <w:vAlign w:val="center"/>
            <w:hideMark/>
          </w:tcPr>
          <w:p w14:paraId="7D13FEBD"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0</w:t>
            </w:r>
            <w:r>
              <w:rPr>
                <w:rFonts w:eastAsia="Times New Roman" w:cs="Times New Roman"/>
                <w:color w:val="010205"/>
                <w:sz w:val="20"/>
                <w:szCs w:val="20"/>
                <w:lang w:val="en-US" w:eastAsia="fi-FI"/>
              </w:rPr>
              <w:t>.</w:t>
            </w:r>
            <w:r w:rsidRPr="00B938ED">
              <w:rPr>
                <w:rFonts w:eastAsia="Times New Roman" w:cs="Times New Roman"/>
                <w:color w:val="010205"/>
                <w:sz w:val="20"/>
                <w:szCs w:val="20"/>
                <w:lang w:val="en-US" w:eastAsia="fi-FI"/>
              </w:rPr>
              <w:t>154</w:t>
            </w:r>
          </w:p>
        </w:tc>
        <w:tc>
          <w:tcPr>
            <w:tcW w:w="875" w:type="dxa"/>
            <w:tcBorders>
              <w:top w:val="nil"/>
              <w:left w:val="nil"/>
              <w:bottom w:val="dotted" w:sz="4" w:space="0" w:color="152935"/>
              <w:right w:val="single" w:sz="4" w:space="0" w:color="152935"/>
            </w:tcBorders>
            <w:shd w:val="clear" w:color="000000" w:fill="FFFFFF"/>
            <w:noWrap/>
            <w:vAlign w:val="center"/>
            <w:hideMark/>
          </w:tcPr>
          <w:p w14:paraId="03208636"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-0</w:t>
            </w:r>
            <w:r>
              <w:rPr>
                <w:rFonts w:eastAsia="Times New Roman" w:cs="Times New Roman"/>
                <w:color w:val="010205"/>
                <w:sz w:val="20"/>
                <w:szCs w:val="20"/>
                <w:lang w:val="en-US" w:eastAsia="fi-FI"/>
              </w:rPr>
              <w:t>.</w:t>
            </w:r>
            <w:r w:rsidRPr="00B938ED">
              <w:rPr>
                <w:rFonts w:eastAsia="Times New Roman" w:cs="Times New Roman"/>
                <w:color w:val="010205"/>
                <w:sz w:val="20"/>
                <w:szCs w:val="20"/>
                <w:lang w:val="en-US" w:eastAsia="fi-FI"/>
              </w:rPr>
              <w:t>247</w:t>
            </w:r>
          </w:p>
        </w:tc>
        <w:tc>
          <w:tcPr>
            <w:tcW w:w="876" w:type="dxa"/>
            <w:tcBorders>
              <w:top w:val="nil"/>
              <w:left w:val="nil"/>
              <w:bottom w:val="dotted" w:sz="4" w:space="0" w:color="152935"/>
              <w:right w:val="single" w:sz="4" w:space="0" w:color="152935"/>
            </w:tcBorders>
            <w:shd w:val="clear" w:color="000000" w:fill="FFFFFF"/>
            <w:noWrap/>
            <w:vAlign w:val="center"/>
            <w:hideMark/>
          </w:tcPr>
          <w:p w14:paraId="11C96850" w14:textId="77777777" w:rsidR="000D74B9" w:rsidRPr="00B938ED" w:rsidRDefault="000D74B9" w:rsidP="00247FE9">
            <w:pPr>
              <w:spacing w:after="0"/>
              <w:jc w:val="center"/>
              <w:rPr>
                <w:rFonts w:eastAsia="Times New Roman" w:cs="Times New Roman"/>
                <w:b/>
                <w:bCs/>
                <w:color w:val="010205"/>
                <w:sz w:val="20"/>
                <w:szCs w:val="20"/>
                <w:lang w:val="en-US" w:eastAsia="fi-FI"/>
              </w:rPr>
            </w:pPr>
            <w:r w:rsidRPr="00B938ED">
              <w:rPr>
                <w:rFonts w:eastAsia="Times New Roman" w:cs="Times New Roman"/>
                <w:b/>
                <w:bCs/>
                <w:color w:val="010205"/>
                <w:sz w:val="20"/>
                <w:szCs w:val="20"/>
                <w:lang w:val="en-US" w:eastAsia="fi-FI"/>
              </w:rPr>
              <w:t>0</w:t>
            </w:r>
            <w:r>
              <w:rPr>
                <w:rFonts w:eastAsia="Times New Roman" w:cs="Times New Roman"/>
                <w:b/>
                <w:bCs/>
                <w:color w:val="010205"/>
                <w:sz w:val="20"/>
                <w:szCs w:val="20"/>
                <w:lang w:val="en-US" w:eastAsia="fi-FI"/>
              </w:rPr>
              <w:t>.</w:t>
            </w:r>
            <w:r w:rsidRPr="00B938ED">
              <w:rPr>
                <w:rFonts w:eastAsia="Times New Roman" w:cs="Times New Roman"/>
                <w:b/>
                <w:bCs/>
                <w:color w:val="010205"/>
                <w:sz w:val="20"/>
                <w:szCs w:val="20"/>
                <w:lang w:val="en-US" w:eastAsia="fi-FI"/>
              </w:rPr>
              <w:t>264</w:t>
            </w:r>
          </w:p>
        </w:tc>
        <w:tc>
          <w:tcPr>
            <w:tcW w:w="876" w:type="dxa"/>
            <w:tcBorders>
              <w:top w:val="nil"/>
              <w:left w:val="nil"/>
              <w:bottom w:val="dotted" w:sz="4" w:space="0" w:color="152935"/>
              <w:right w:val="single" w:sz="4" w:space="0" w:color="152935"/>
            </w:tcBorders>
            <w:shd w:val="clear" w:color="000000" w:fill="FFFFFF"/>
            <w:noWrap/>
            <w:vAlign w:val="center"/>
            <w:hideMark/>
          </w:tcPr>
          <w:p w14:paraId="76B37C5C"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0</w:t>
            </w:r>
            <w:r>
              <w:rPr>
                <w:rFonts w:eastAsia="Times New Roman" w:cs="Times New Roman"/>
                <w:color w:val="010205"/>
                <w:sz w:val="20"/>
                <w:szCs w:val="20"/>
                <w:lang w:val="en-US" w:eastAsia="fi-FI"/>
              </w:rPr>
              <w:t>.</w:t>
            </w:r>
            <w:r w:rsidRPr="00B938ED">
              <w:rPr>
                <w:rFonts w:eastAsia="Times New Roman" w:cs="Times New Roman"/>
                <w:color w:val="010205"/>
                <w:sz w:val="20"/>
                <w:szCs w:val="20"/>
                <w:lang w:val="en-US" w:eastAsia="fi-FI"/>
              </w:rPr>
              <w:t>292</w:t>
            </w:r>
          </w:p>
        </w:tc>
        <w:tc>
          <w:tcPr>
            <w:tcW w:w="876" w:type="dxa"/>
            <w:tcBorders>
              <w:top w:val="nil"/>
              <w:left w:val="nil"/>
              <w:bottom w:val="dotted" w:sz="4" w:space="0" w:color="152935"/>
              <w:right w:val="single" w:sz="4" w:space="0" w:color="152935"/>
            </w:tcBorders>
            <w:shd w:val="clear" w:color="000000" w:fill="FFFFFF"/>
            <w:noWrap/>
            <w:vAlign w:val="center"/>
            <w:hideMark/>
          </w:tcPr>
          <w:p w14:paraId="5EB6C836" w14:textId="77777777" w:rsidR="000D74B9" w:rsidRPr="00B938ED" w:rsidRDefault="000D74B9" w:rsidP="00247FE9">
            <w:pPr>
              <w:spacing w:after="0"/>
              <w:jc w:val="center"/>
              <w:rPr>
                <w:rFonts w:eastAsia="Times New Roman" w:cs="Times New Roman"/>
                <w:b/>
                <w:bCs/>
                <w:color w:val="010205"/>
                <w:sz w:val="20"/>
                <w:szCs w:val="20"/>
                <w:lang w:val="en-US" w:eastAsia="fi-FI"/>
              </w:rPr>
            </w:pPr>
            <w:r w:rsidRPr="00B938ED">
              <w:rPr>
                <w:rFonts w:eastAsia="Times New Roman" w:cs="Times New Roman"/>
                <w:b/>
                <w:bCs/>
                <w:color w:val="010205"/>
                <w:sz w:val="20"/>
                <w:szCs w:val="20"/>
                <w:lang w:val="en-US" w:eastAsia="fi-FI"/>
              </w:rPr>
              <w:t>0</w:t>
            </w:r>
            <w:r>
              <w:rPr>
                <w:rFonts w:eastAsia="Times New Roman" w:cs="Times New Roman"/>
                <w:b/>
                <w:bCs/>
                <w:color w:val="010205"/>
                <w:sz w:val="20"/>
                <w:szCs w:val="20"/>
                <w:lang w:val="en-US" w:eastAsia="fi-FI"/>
              </w:rPr>
              <w:t>.</w:t>
            </w:r>
            <w:r w:rsidRPr="00B938ED">
              <w:rPr>
                <w:rFonts w:eastAsia="Times New Roman" w:cs="Times New Roman"/>
                <w:b/>
                <w:bCs/>
                <w:color w:val="010205"/>
                <w:sz w:val="20"/>
                <w:szCs w:val="20"/>
                <w:lang w:val="en-US" w:eastAsia="fi-FI"/>
              </w:rPr>
              <w:t>207</w:t>
            </w:r>
          </w:p>
        </w:tc>
        <w:tc>
          <w:tcPr>
            <w:tcW w:w="876" w:type="dxa"/>
            <w:tcBorders>
              <w:top w:val="nil"/>
              <w:left w:val="nil"/>
              <w:bottom w:val="dotted" w:sz="4" w:space="0" w:color="152935"/>
              <w:right w:val="single" w:sz="4" w:space="0" w:color="152935"/>
            </w:tcBorders>
            <w:shd w:val="clear" w:color="000000" w:fill="FFFFFF"/>
            <w:noWrap/>
            <w:vAlign w:val="center"/>
            <w:hideMark/>
          </w:tcPr>
          <w:p w14:paraId="252BA3F3"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0</w:t>
            </w:r>
            <w:r>
              <w:rPr>
                <w:rFonts w:eastAsia="Times New Roman" w:cs="Times New Roman"/>
                <w:color w:val="010205"/>
                <w:sz w:val="20"/>
                <w:szCs w:val="20"/>
                <w:lang w:val="en-US" w:eastAsia="fi-FI"/>
              </w:rPr>
              <w:t>.</w:t>
            </w:r>
            <w:r w:rsidRPr="00B938ED">
              <w:rPr>
                <w:rFonts w:eastAsia="Times New Roman" w:cs="Times New Roman"/>
                <w:color w:val="010205"/>
                <w:sz w:val="20"/>
                <w:szCs w:val="20"/>
                <w:lang w:val="en-US" w:eastAsia="fi-FI"/>
              </w:rPr>
              <w:t>011</w:t>
            </w:r>
          </w:p>
        </w:tc>
        <w:tc>
          <w:tcPr>
            <w:tcW w:w="881" w:type="dxa"/>
            <w:tcBorders>
              <w:top w:val="nil"/>
              <w:left w:val="nil"/>
              <w:bottom w:val="dotted" w:sz="4" w:space="0" w:color="152935"/>
              <w:right w:val="single" w:sz="4" w:space="0" w:color="152935"/>
            </w:tcBorders>
            <w:shd w:val="clear" w:color="000000" w:fill="FFFFFF"/>
            <w:noWrap/>
            <w:vAlign w:val="center"/>
            <w:hideMark/>
          </w:tcPr>
          <w:p w14:paraId="163D5D13"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-0</w:t>
            </w:r>
            <w:r>
              <w:rPr>
                <w:rFonts w:eastAsia="Times New Roman" w:cs="Times New Roman"/>
                <w:color w:val="010205"/>
                <w:sz w:val="20"/>
                <w:szCs w:val="20"/>
                <w:lang w:val="en-US" w:eastAsia="fi-FI"/>
              </w:rPr>
              <w:t>.</w:t>
            </w:r>
            <w:r w:rsidRPr="00B938ED">
              <w:rPr>
                <w:rFonts w:eastAsia="Times New Roman" w:cs="Times New Roman"/>
                <w:color w:val="010205"/>
                <w:sz w:val="20"/>
                <w:szCs w:val="20"/>
                <w:lang w:val="en-US" w:eastAsia="fi-FI"/>
              </w:rPr>
              <w:t>119</w:t>
            </w:r>
          </w:p>
        </w:tc>
        <w:tc>
          <w:tcPr>
            <w:tcW w:w="876" w:type="dxa"/>
            <w:tcBorders>
              <w:top w:val="nil"/>
              <w:left w:val="nil"/>
              <w:bottom w:val="dotted" w:sz="4" w:space="0" w:color="152935"/>
              <w:right w:val="single" w:sz="4" w:space="0" w:color="152935"/>
            </w:tcBorders>
            <w:shd w:val="clear" w:color="000000" w:fill="FFFFFF"/>
            <w:noWrap/>
            <w:vAlign w:val="center"/>
            <w:hideMark/>
          </w:tcPr>
          <w:p w14:paraId="4B28536E" w14:textId="77777777" w:rsidR="000D74B9" w:rsidRPr="00B938ED" w:rsidRDefault="000D74B9" w:rsidP="00247FE9">
            <w:pPr>
              <w:spacing w:after="0"/>
              <w:jc w:val="center"/>
              <w:rPr>
                <w:rFonts w:eastAsia="Times New Roman" w:cs="Times New Roman"/>
                <w:b/>
                <w:bCs/>
                <w:color w:val="010205"/>
                <w:sz w:val="20"/>
                <w:szCs w:val="20"/>
                <w:lang w:val="en-US" w:eastAsia="fi-FI"/>
              </w:rPr>
            </w:pPr>
            <w:r w:rsidRPr="00B938ED">
              <w:rPr>
                <w:rFonts w:eastAsia="Times New Roman" w:cs="Times New Roman"/>
                <w:b/>
                <w:bCs/>
                <w:color w:val="010205"/>
                <w:sz w:val="20"/>
                <w:szCs w:val="20"/>
                <w:lang w:val="en-US" w:eastAsia="fi-FI"/>
              </w:rPr>
              <w:t>0</w:t>
            </w:r>
            <w:r>
              <w:rPr>
                <w:rFonts w:eastAsia="Times New Roman" w:cs="Times New Roman"/>
                <w:b/>
                <w:bCs/>
                <w:color w:val="010205"/>
                <w:sz w:val="20"/>
                <w:szCs w:val="20"/>
                <w:lang w:val="en-US" w:eastAsia="fi-FI"/>
              </w:rPr>
              <w:t>.</w:t>
            </w:r>
            <w:r w:rsidRPr="00B938ED">
              <w:rPr>
                <w:rFonts w:eastAsia="Times New Roman" w:cs="Times New Roman"/>
                <w:b/>
                <w:bCs/>
                <w:color w:val="010205"/>
                <w:sz w:val="20"/>
                <w:szCs w:val="20"/>
                <w:lang w:val="en-US" w:eastAsia="fi-FI"/>
              </w:rPr>
              <w:t>636</w:t>
            </w:r>
          </w:p>
        </w:tc>
        <w:tc>
          <w:tcPr>
            <w:tcW w:w="876" w:type="dxa"/>
            <w:tcBorders>
              <w:top w:val="single" w:sz="4" w:space="0" w:color="152935"/>
              <w:left w:val="nil"/>
              <w:bottom w:val="dotted" w:sz="4" w:space="0" w:color="152935"/>
              <w:right w:val="single" w:sz="4" w:space="0" w:color="152935"/>
            </w:tcBorders>
            <w:shd w:val="clear" w:color="000000" w:fill="FFFFFF"/>
            <w:noWrap/>
            <w:vAlign w:val="center"/>
            <w:hideMark/>
          </w:tcPr>
          <w:p w14:paraId="65157F45"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1</w:t>
            </w:r>
            <w:r>
              <w:rPr>
                <w:rFonts w:eastAsia="Times New Roman" w:cs="Times New Roman"/>
                <w:color w:val="010205"/>
                <w:sz w:val="20"/>
                <w:szCs w:val="20"/>
                <w:lang w:val="en-US" w:eastAsia="fi-FI"/>
              </w:rPr>
              <w:t>.</w:t>
            </w:r>
            <w:r w:rsidRPr="00B938ED">
              <w:rPr>
                <w:rFonts w:eastAsia="Times New Roman" w:cs="Times New Roman"/>
                <w:color w:val="010205"/>
                <w:sz w:val="20"/>
                <w:szCs w:val="20"/>
                <w:lang w:val="en-US" w:eastAsia="fi-FI"/>
              </w:rPr>
              <w:t>000</w:t>
            </w:r>
          </w:p>
        </w:tc>
        <w:tc>
          <w:tcPr>
            <w:tcW w:w="876" w:type="dxa"/>
            <w:tcBorders>
              <w:top w:val="nil"/>
              <w:left w:val="nil"/>
              <w:bottom w:val="nil"/>
              <w:right w:val="nil"/>
            </w:tcBorders>
            <w:shd w:val="clear" w:color="000000" w:fill="FFFFFF"/>
            <w:noWrap/>
            <w:vAlign w:val="center"/>
            <w:hideMark/>
          </w:tcPr>
          <w:p w14:paraId="04C071E1"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 </w:t>
            </w:r>
          </w:p>
        </w:tc>
      </w:tr>
      <w:tr w:rsidR="000D74B9" w:rsidRPr="00B938ED" w14:paraId="25CC5880" w14:textId="77777777" w:rsidTr="00477CF8">
        <w:trPr>
          <w:trHeight w:hRule="exact" w:val="284"/>
        </w:trPr>
        <w:tc>
          <w:tcPr>
            <w:tcW w:w="279" w:type="dxa"/>
            <w:vMerge/>
            <w:tcBorders>
              <w:top w:val="nil"/>
              <w:left w:val="single" w:sz="4" w:space="0" w:color="152935"/>
              <w:bottom w:val="single" w:sz="4" w:space="0" w:color="152935"/>
              <w:right w:val="single" w:sz="4" w:space="0" w:color="152935"/>
            </w:tcBorders>
            <w:vAlign w:val="center"/>
            <w:hideMark/>
          </w:tcPr>
          <w:p w14:paraId="7EE62A4B" w14:textId="77777777" w:rsidR="000D74B9" w:rsidRPr="00B938ED" w:rsidRDefault="000D74B9" w:rsidP="00247FE9">
            <w:pPr>
              <w:spacing w:after="0"/>
              <w:rPr>
                <w:rFonts w:eastAsia="Times New Roman" w:cs="Times New Roman"/>
                <w:sz w:val="20"/>
                <w:szCs w:val="20"/>
                <w:lang w:val="en-US" w:eastAsia="fi-FI"/>
              </w:rPr>
            </w:pPr>
          </w:p>
        </w:tc>
        <w:tc>
          <w:tcPr>
            <w:tcW w:w="605" w:type="dxa"/>
            <w:vMerge/>
            <w:tcBorders>
              <w:top w:val="nil"/>
              <w:left w:val="single" w:sz="4" w:space="0" w:color="152935"/>
              <w:bottom w:val="single" w:sz="4" w:space="0" w:color="152935"/>
              <w:right w:val="single" w:sz="4" w:space="0" w:color="152935"/>
            </w:tcBorders>
            <w:textDirection w:val="btLr"/>
            <w:vAlign w:val="center"/>
            <w:hideMark/>
          </w:tcPr>
          <w:p w14:paraId="5EF1703D" w14:textId="77777777" w:rsidR="000D74B9" w:rsidRPr="00B938ED" w:rsidRDefault="000D74B9" w:rsidP="00247FE9">
            <w:pPr>
              <w:spacing w:after="0"/>
              <w:ind w:left="113" w:right="113"/>
              <w:jc w:val="center"/>
              <w:rPr>
                <w:rFonts w:eastAsia="Times New Roman" w:cs="Times New Roman"/>
                <w:sz w:val="20"/>
                <w:szCs w:val="20"/>
                <w:lang w:val="en-US" w:eastAsia="fi-FI"/>
              </w:rPr>
            </w:pPr>
          </w:p>
        </w:tc>
        <w:tc>
          <w:tcPr>
            <w:tcW w:w="814" w:type="dxa"/>
            <w:tcBorders>
              <w:top w:val="nil"/>
              <w:left w:val="nil"/>
              <w:bottom w:val="single" w:sz="4" w:space="0" w:color="152935"/>
              <w:right w:val="nil"/>
            </w:tcBorders>
            <w:shd w:val="clear" w:color="000000" w:fill="FFFFFF"/>
            <w:hideMark/>
          </w:tcPr>
          <w:p w14:paraId="6F6BAAB3" w14:textId="77777777" w:rsidR="000D74B9" w:rsidRPr="00B938ED" w:rsidRDefault="000D74B9" w:rsidP="00247FE9">
            <w:pPr>
              <w:spacing w:after="0"/>
              <w:rPr>
                <w:rFonts w:eastAsia="Times New Roman" w:cs="Times New Roman"/>
                <w:sz w:val="20"/>
                <w:szCs w:val="20"/>
                <w:lang w:val="en-US" w:eastAsia="fi-FI"/>
              </w:rPr>
            </w:pPr>
            <w:r w:rsidRPr="00B938ED">
              <w:rPr>
                <w:rFonts w:eastAsia="Times New Roman" w:cs="Times New Roman"/>
                <w:sz w:val="20"/>
                <w:szCs w:val="20"/>
                <w:lang w:val="en-US" w:eastAsia="fi-FI"/>
              </w:rPr>
              <w:t xml:space="preserve"> p-value</w:t>
            </w:r>
          </w:p>
        </w:tc>
        <w:tc>
          <w:tcPr>
            <w:tcW w:w="875" w:type="dxa"/>
            <w:tcBorders>
              <w:top w:val="nil"/>
              <w:left w:val="single" w:sz="4" w:space="0" w:color="152935"/>
              <w:bottom w:val="dotted" w:sz="4" w:space="0" w:color="152935"/>
              <w:right w:val="single" w:sz="4" w:space="0" w:color="152935"/>
            </w:tcBorders>
            <w:shd w:val="clear" w:color="000000" w:fill="FFFFFF"/>
            <w:noWrap/>
            <w:vAlign w:val="center"/>
            <w:hideMark/>
          </w:tcPr>
          <w:p w14:paraId="10808D5E"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0</w:t>
            </w:r>
            <w:r>
              <w:rPr>
                <w:rFonts w:eastAsia="Times New Roman" w:cs="Times New Roman"/>
                <w:color w:val="010205"/>
                <w:sz w:val="20"/>
                <w:szCs w:val="20"/>
                <w:lang w:val="en-US" w:eastAsia="fi-FI"/>
              </w:rPr>
              <w:t>.</w:t>
            </w:r>
            <w:r w:rsidRPr="00B938ED">
              <w:rPr>
                <w:rFonts w:eastAsia="Times New Roman" w:cs="Times New Roman"/>
                <w:color w:val="010205"/>
                <w:sz w:val="20"/>
                <w:szCs w:val="20"/>
                <w:lang w:val="en-US" w:eastAsia="fi-FI"/>
              </w:rPr>
              <w:t>247</w:t>
            </w:r>
          </w:p>
        </w:tc>
        <w:tc>
          <w:tcPr>
            <w:tcW w:w="875" w:type="dxa"/>
            <w:tcBorders>
              <w:top w:val="nil"/>
              <w:left w:val="nil"/>
              <w:bottom w:val="dotted" w:sz="4" w:space="0" w:color="152935"/>
              <w:right w:val="single" w:sz="4" w:space="0" w:color="152935"/>
            </w:tcBorders>
            <w:shd w:val="clear" w:color="000000" w:fill="FFFFFF"/>
            <w:noWrap/>
            <w:vAlign w:val="center"/>
            <w:hideMark/>
          </w:tcPr>
          <w:p w14:paraId="2EBBF7D6"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0</w:t>
            </w:r>
            <w:r>
              <w:rPr>
                <w:rFonts w:eastAsia="Times New Roman" w:cs="Times New Roman"/>
                <w:color w:val="010205"/>
                <w:sz w:val="20"/>
                <w:szCs w:val="20"/>
                <w:lang w:val="en-US" w:eastAsia="fi-FI"/>
              </w:rPr>
              <w:t>.</w:t>
            </w:r>
            <w:r w:rsidRPr="00B938ED">
              <w:rPr>
                <w:rFonts w:eastAsia="Times New Roman" w:cs="Times New Roman"/>
                <w:color w:val="010205"/>
                <w:sz w:val="20"/>
                <w:szCs w:val="20"/>
                <w:lang w:val="en-US" w:eastAsia="fi-FI"/>
              </w:rPr>
              <w:t>124</w:t>
            </w:r>
          </w:p>
        </w:tc>
        <w:tc>
          <w:tcPr>
            <w:tcW w:w="876" w:type="dxa"/>
            <w:tcBorders>
              <w:top w:val="nil"/>
              <w:left w:val="nil"/>
              <w:bottom w:val="dotted" w:sz="4" w:space="0" w:color="152935"/>
              <w:right w:val="single" w:sz="4" w:space="0" w:color="152935"/>
            </w:tcBorders>
            <w:shd w:val="clear" w:color="000000" w:fill="FFFFFF"/>
            <w:noWrap/>
            <w:vAlign w:val="center"/>
            <w:hideMark/>
          </w:tcPr>
          <w:p w14:paraId="7C1F986B" w14:textId="77777777" w:rsidR="000D74B9" w:rsidRPr="00B938ED" w:rsidRDefault="000D74B9" w:rsidP="00247FE9">
            <w:pPr>
              <w:spacing w:after="0"/>
              <w:jc w:val="center"/>
              <w:rPr>
                <w:rFonts w:eastAsia="Times New Roman" w:cs="Times New Roman"/>
                <w:b/>
                <w:bCs/>
                <w:color w:val="010205"/>
                <w:sz w:val="20"/>
                <w:szCs w:val="20"/>
                <w:lang w:val="en-US" w:eastAsia="fi-FI"/>
              </w:rPr>
            </w:pPr>
            <w:r w:rsidRPr="00B938ED">
              <w:rPr>
                <w:rFonts w:eastAsia="Times New Roman" w:cs="Times New Roman"/>
                <w:b/>
                <w:bCs/>
                <w:color w:val="010205"/>
                <w:sz w:val="20"/>
                <w:szCs w:val="20"/>
                <w:lang w:val="en-US" w:eastAsia="fi-FI"/>
              </w:rPr>
              <w:t>0</w:t>
            </w:r>
            <w:r>
              <w:rPr>
                <w:rFonts w:eastAsia="Times New Roman" w:cs="Times New Roman"/>
                <w:b/>
                <w:bCs/>
                <w:color w:val="010205"/>
                <w:sz w:val="20"/>
                <w:szCs w:val="20"/>
                <w:lang w:val="en-US" w:eastAsia="fi-FI"/>
              </w:rPr>
              <w:t>.</w:t>
            </w:r>
            <w:r w:rsidRPr="00B938ED">
              <w:rPr>
                <w:rFonts w:eastAsia="Times New Roman" w:cs="Times New Roman"/>
                <w:b/>
                <w:bCs/>
                <w:color w:val="010205"/>
                <w:sz w:val="20"/>
                <w:szCs w:val="20"/>
                <w:lang w:val="en-US" w:eastAsia="fi-FI"/>
              </w:rPr>
              <w:t>008</w:t>
            </w:r>
          </w:p>
        </w:tc>
        <w:tc>
          <w:tcPr>
            <w:tcW w:w="876" w:type="dxa"/>
            <w:tcBorders>
              <w:top w:val="nil"/>
              <w:left w:val="nil"/>
              <w:bottom w:val="dotted" w:sz="4" w:space="0" w:color="152935"/>
              <w:right w:val="single" w:sz="4" w:space="0" w:color="152935"/>
            </w:tcBorders>
            <w:shd w:val="clear" w:color="000000" w:fill="FFFFFF"/>
            <w:noWrap/>
            <w:vAlign w:val="center"/>
            <w:hideMark/>
          </w:tcPr>
          <w:p w14:paraId="63272C3E"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0</w:t>
            </w:r>
            <w:r>
              <w:rPr>
                <w:rFonts w:eastAsia="Times New Roman" w:cs="Times New Roman"/>
                <w:color w:val="010205"/>
                <w:sz w:val="20"/>
                <w:szCs w:val="20"/>
                <w:lang w:val="en-US" w:eastAsia="fi-FI"/>
              </w:rPr>
              <w:t>.</w:t>
            </w:r>
            <w:r w:rsidRPr="00B938ED">
              <w:rPr>
                <w:rFonts w:eastAsia="Times New Roman" w:cs="Times New Roman"/>
                <w:color w:val="010205"/>
                <w:sz w:val="20"/>
                <w:szCs w:val="20"/>
                <w:lang w:val="en-US" w:eastAsia="fi-FI"/>
              </w:rPr>
              <w:t>072</w:t>
            </w:r>
          </w:p>
        </w:tc>
        <w:tc>
          <w:tcPr>
            <w:tcW w:w="876" w:type="dxa"/>
            <w:tcBorders>
              <w:top w:val="nil"/>
              <w:left w:val="nil"/>
              <w:bottom w:val="dotted" w:sz="4" w:space="0" w:color="152935"/>
              <w:right w:val="single" w:sz="4" w:space="0" w:color="152935"/>
            </w:tcBorders>
            <w:shd w:val="clear" w:color="000000" w:fill="FFFFFF"/>
            <w:noWrap/>
            <w:vAlign w:val="center"/>
            <w:hideMark/>
          </w:tcPr>
          <w:p w14:paraId="70D92B99" w14:textId="77777777" w:rsidR="000D74B9" w:rsidRPr="00B938ED" w:rsidRDefault="000D74B9" w:rsidP="00247FE9">
            <w:pPr>
              <w:spacing w:after="0"/>
              <w:jc w:val="center"/>
              <w:rPr>
                <w:rFonts w:eastAsia="Times New Roman" w:cs="Times New Roman"/>
                <w:b/>
                <w:bCs/>
                <w:color w:val="010205"/>
                <w:sz w:val="20"/>
                <w:szCs w:val="20"/>
                <w:lang w:val="en-US" w:eastAsia="fi-FI"/>
              </w:rPr>
            </w:pPr>
            <w:r w:rsidRPr="00B938ED">
              <w:rPr>
                <w:rFonts w:eastAsia="Times New Roman" w:cs="Times New Roman"/>
                <w:b/>
                <w:bCs/>
                <w:color w:val="010205"/>
                <w:sz w:val="20"/>
                <w:szCs w:val="20"/>
                <w:lang w:val="en-US" w:eastAsia="fi-FI"/>
              </w:rPr>
              <w:t>0</w:t>
            </w:r>
            <w:r>
              <w:rPr>
                <w:rFonts w:eastAsia="Times New Roman" w:cs="Times New Roman"/>
                <w:b/>
                <w:bCs/>
                <w:color w:val="010205"/>
                <w:sz w:val="20"/>
                <w:szCs w:val="20"/>
                <w:lang w:val="en-US" w:eastAsia="fi-FI"/>
              </w:rPr>
              <w:t>.</w:t>
            </w:r>
            <w:r w:rsidRPr="00B938ED">
              <w:rPr>
                <w:rFonts w:eastAsia="Times New Roman" w:cs="Times New Roman"/>
                <w:b/>
                <w:bCs/>
                <w:color w:val="010205"/>
                <w:sz w:val="20"/>
                <w:szCs w:val="20"/>
                <w:lang w:val="en-US" w:eastAsia="fi-FI"/>
              </w:rPr>
              <w:t>021</w:t>
            </w:r>
          </w:p>
        </w:tc>
        <w:tc>
          <w:tcPr>
            <w:tcW w:w="876" w:type="dxa"/>
            <w:tcBorders>
              <w:top w:val="nil"/>
              <w:left w:val="nil"/>
              <w:bottom w:val="dotted" w:sz="4" w:space="0" w:color="152935"/>
              <w:right w:val="single" w:sz="4" w:space="0" w:color="152935"/>
            </w:tcBorders>
            <w:shd w:val="clear" w:color="000000" w:fill="FFFFFF"/>
            <w:noWrap/>
            <w:vAlign w:val="center"/>
            <w:hideMark/>
          </w:tcPr>
          <w:p w14:paraId="566A8E0F"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0</w:t>
            </w:r>
            <w:r>
              <w:rPr>
                <w:rFonts w:eastAsia="Times New Roman" w:cs="Times New Roman"/>
                <w:color w:val="010205"/>
                <w:sz w:val="20"/>
                <w:szCs w:val="20"/>
                <w:lang w:val="en-US" w:eastAsia="fi-FI"/>
              </w:rPr>
              <w:t>.</w:t>
            </w:r>
            <w:r w:rsidRPr="00B938ED">
              <w:rPr>
                <w:rFonts w:eastAsia="Times New Roman" w:cs="Times New Roman"/>
                <w:color w:val="010205"/>
                <w:sz w:val="20"/>
                <w:szCs w:val="20"/>
                <w:lang w:val="en-US" w:eastAsia="fi-FI"/>
              </w:rPr>
              <w:t>933</w:t>
            </w:r>
          </w:p>
        </w:tc>
        <w:tc>
          <w:tcPr>
            <w:tcW w:w="881" w:type="dxa"/>
            <w:tcBorders>
              <w:top w:val="nil"/>
              <w:left w:val="nil"/>
              <w:bottom w:val="dotted" w:sz="4" w:space="0" w:color="152935"/>
              <w:right w:val="single" w:sz="4" w:space="0" w:color="152935"/>
            </w:tcBorders>
            <w:shd w:val="clear" w:color="000000" w:fill="FFFFFF"/>
            <w:noWrap/>
            <w:vAlign w:val="center"/>
            <w:hideMark/>
          </w:tcPr>
          <w:p w14:paraId="50D8AA7E"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0</w:t>
            </w:r>
            <w:r>
              <w:rPr>
                <w:rFonts w:eastAsia="Times New Roman" w:cs="Times New Roman"/>
                <w:color w:val="010205"/>
                <w:sz w:val="20"/>
                <w:szCs w:val="20"/>
                <w:lang w:val="en-US" w:eastAsia="fi-FI"/>
              </w:rPr>
              <w:t>.</w:t>
            </w:r>
            <w:r w:rsidRPr="00B938ED">
              <w:rPr>
                <w:rFonts w:eastAsia="Times New Roman" w:cs="Times New Roman"/>
                <w:color w:val="010205"/>
                <w:sz w:val="20"/>
                <w:szCs w:val="20"/>
                <w:lang w:val="en-US" w:eastAsia="fi-FI"/>
              </w:rPr>
              <w:t>419</w:t>
            </w:r>
          </w:p>
        </w:tc>
        <w:tc>
          <w:tcPr>
            <w:tcW w:w="876" w:type="dxa"/>
            <w:tcBorders>
              <w:top w:val="nil"/>
              <w:left w:val="nil"/>
              <w:bottom w:val="dotted" w:sz="4" w:space="0" w:color="152935"/>
              <w:right w:val="single" w:sz="4" w:space="0" w:color="152935"/>
            </w:tcBorders>
            <w:shd w:val="clear" w:color="000000" w:fill="FFFFFF"/>
            <w:noWrap/>
            <w:vAlign w:val="center"/>
            <w:hideMark/>
          </w:tcPr>
          <w:p w14:paraId="231183D5" w14:textId="77777777" w:rsidR="000D74B9" w:rsidRPr="00B938ED" w:rsidRDefault="000D74B9" w:rsidP="00247FE9">
            <w:pPr>
              <w:spacing w:after="0"/>
              <w:jc w:val="center"/>
              <w:rPr>
                <w:rFonts w:eastAsia="Times New Roman" w:cs="Times New Roman"/>
                <w:b/>
                <w:bCs/>
                <w:color w:val="010205"/>
                <w:sz w:val="20"/>
                <w:szCs w:val="20"/>
                <w:lang w:val="en-US" w:eastAsia="fi-FI"/>
              </w:rPr>
            </w:pPr>
            <w:r w:rsidRPr="00B938ED">
              <w:rPr>
                <w:rFonts w:eastAsia="Times New Roman" w:cs="Times New Roman"/>
                <w:b/>
                <w:bCs/>
                <w:color w:val="010205"/>
                <w:sz w:val="20"/>
                <w:szCs w:val="20"/>
                <w:lang w:val="en-US" w:eastAsia="fi-FI"/>
              </w:rPr>
              <w:t>2</w:t>
            </w:r>
            <w:r>
              <w:rPr>
                <w:rFonts w:eastAsia="Times New Roman" w:cs="Times New Roman"/>
                <w:b/>
                <w:bCs/>
                <w:color w:val="010205"/>
                <w:sz w:val="20"/>
                <w:szCs w:val="20"/>
                <w:lang w:val="en-US" w:eastAsia="fi-FI"/>
              </w:rPr>
              <w:t>.</w:t>
            </w:r>
            <w:r w:rsidRPr="00B938ED">
              <w:rPr>
                <w:rFonts w:eastAsia="Times New Roman" w:cs="Times New Roman"/>
                <w:b/>
                <w:bCs/>
                <w:color w:val="010205"/>
                <w:sz w:val="20"/>
                <w:szCs w:val="20"/>
                <w:lang w:val="en-US" w:eastAsia="fi-FI"/>
              </w:rPr>
              <w:t>10*10</w:t>
            </w:r>
            <w:r w:rsidRPr="00B938ED">
              <w:rPr>
                <w:rFonts w:eastAsia="Times New Roman" w:cs="Times New Roman"/>
                <w:b/>
                <w:bCs/>
                <w:color w:val="010205"/>
                <w:sz w:val="20"/>
                <w:szCs w:val="20"/>
                <w:vertAlign w:val="superscript"/>
                <w:lang w:val="en-US" w:eastAsia="fi-FI"/>
              </w:rPr>
              <w:t>-97</w:t>
            </w:r>
          </w:p>
        </w:tc>
        <w:tc>
          <w:tcPr>
            <w:tcW w:w="876" w:type="dxa"/>
            <w:tcBorders>
              <w:top w:val="nil"/>
              <w:left w:val="nil"/>
              <w:bottom w:val="dotted" w:sz="4" w:space="0" w:color="152935"/>
              <w:right w:val="single" w:sz="4" w:space="0" w:color="152935"/>
            </w:tcBorders>
            <w:shd w:val="clear" w:color="000000" w:fill="FFFFFF"/>
            <w:noWrap/>
            <w:vAlign w:val="center"/>
            <w:hideMark/>
          </w:tcPr>
          <w:p w14:paraId="71FB56F8"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 </w:t>
            </w:r>
          </w:p>
        </w:tc>
        <w:tc>
          <w:tcPr>
            <w:tcW w:w="876" w:type="dxa"/>
            <w:tcBorders>
              <w:top w:val="nil"/>
              <w:left w:val="nil"/>
              <w:bottom w:val="nil"/>
              <w:right w:val="nil"/>
            </w:tcBorders>
            <w:shd w:val="clear" w:color="000000" w:fill="FFFFFF"/>
            <w:noWrap/>
            <w:vAlign w:val="center"/>
            <w:hideMark/>
          </w:tcPr>
          <w:p w14:paraId="52446B11"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 </w:t>
            </w:r>
          </w:p>
        </w:tc>
      </w:tr>
      <w:tr w:rsidR="000D74B9" w:rsidRPr="00B938ED" w14:paraId="6ECF7E3A" w14:textId="77777777" w:rsidTr="00477CF8">
        <w:trPr>
          <w:trHeight w:hRule="exact" w:val="284"/>
        </w:trPr>
        <w:tc>
          <w:tcPr>
            <w:tcW w:w="279" w:type="dxa"/>
            <w:vMerge/>
            <w:tcBorders>
              <w:top w:val="nil"/>
              <w:left w:val="single" w:sz="4" w:space="0" w:color="152935"/>
              <w:bottom w:val="single" w:sz="4" w:space="0" w:color="152935"/>
              <w:right w:val="single" w:sz="4" w:space="0" w:color="152935"/>
            </w:tcBorders>
            <w:vAlign w:val="center"/>
            <w:hideMark/>
          </w:tcPr>
          <w:p w14:paraId="2B6BDA80" w14:textId="77777777" w:rsidR="000D74B9" w:rsidRPr="00B938ED" w:rsidRDefault="000D74B9" w:rsidP="00247FE9">
            <w:pPr>
              <w:spacing w:after="0"/>
              <w:rPr>
                <w:rFonts w:eastAsia="Times New Roman" w:cs="Times New Roman"/>
                <w:sz w:val="20"/>
                <w:szCs w:val="20"/>
                <w:lang w:val="en-US" w:eastAsia="fi-FI"/>
              </w:rPr>
            </w:pPr>
          </w:p>
        </w:tc>
        <w:tc>
          <w:tcPr>
            <w:tcW w:w="605" w:type="dxa"/>
            <w:vMerge/>
            <w:tcBorders>
              <w:top w:val="nil"/>
              <w:left w:val="single" w:sz="4" w:space="0" w:color="152935"/>
              <w:bottom w:val="single" w:sz="4" w:space="0" w:color="152935"/>
              <w:right w:val="single" w:sz="4" w:space="0" w:color="152935"/>
            </w:tcBorders>
            <w:textDirection w:val="btLr"/>
            <w:vAlign w:val="center"/>
            <w:hideMark/>
          </w:tcPr>
          <w:p w14:paraId="63AA3C96" w14:textId="77777777" w:rsidR="000D74B9" w:rsidRPr="00B938ED" w:rsidRDefault="000D74B9" w:rsidP="00247FE9">
            <w:pPr>
              <w:spacing w:after="0"/>
              <w:ind w:left="113" w:right="113"/>
              <w:jc w:val="center"/>
              <w:rPr>
                <w:rFonts w:eastAsia="Times New Roman" w:cs="Times New Roman"/>
                <w:sz w:val="20"/>
                <w:szCs w:val="20"/>
                <w:lang w:val="en-US" w:eastAsia="fi-FI"/>
              </w:rPr>
            </w:pPr>
          </w:p>
        </w:tc>
        <w:tc>
          <w:tcPr>
            <w:tcW w:w="814" w:type="dxa"/>
            <w:tcBorders>
              <w:top w:val="nil"/>
              <w:left w:val="nil"/>
              <w:bottom w:val="single" w:sz="4" w:space="0" w:color="152935"/>
              <w:right w:val="nil"/>
            </w:tcBorders>
            <w:shd w:val="clear" w:color="000000" w:fill="FFFFFF"/>
            <w:hideMark/>
          </w:tcPr>
          <w:p w14:paraId="14E32967" w14:textId="77777777" w:rsidR="000D74B9" w:rsidRPr="00B938ED" w:rsidRDefault="000D74B9" w:rsidP="00247FE9">
            <w:pPr>
              <w:spacing w:after="0"/>
              <w:rPr>
                <w:rFonts w:eastAsia="Times New Roman" w:cs="Times New Roman"/>
                <w:sz w:val="20"/>
                <w:szCs w:val="20"/>
                <w:lang w:val="en-US" w:eastAsia="fi-FI"/>
              </w:rPr>
            </w:pPr>
            <w:r w:rsidRPr="00B938ED">
              <w:rPr>
                <w:rFonts w:eastAsia="Times New Roman" w:cs="Times New Roman"/>
                <w:sz w:val="20"/>
                <w:szCs w:val="20"/>
                <w:lang w:val="en-US" w:eastAsia="fi-FI"/>
              </w:rPr>
              <w:t xml:space="preserve"> n</w:t>
            </w:r>
          </w:p>
        </w:tc>
        <w:tc>
          <w:tcPr>
            <w:tcW w:w="875" w:type="dxa"/>
            <w:tcBorders>
              <w:top w:val="nil"/>
              <w:left w:val="single" w:sz="4" w:space="0" w:color="152935"/>
              <w:bottom w:val="single" w:sz="4" w:space="0" w:color="152935"/>
              <w:right w:val="single" w:sz="4" w:space="0" w:color="152935"/>
            </w:tcBorders>
            <w:shd w:val="clear" w:color="000000" w:fill="FFFFFF"/>
            <w:noWrap/>
            <w:vAlign w:val="center"/>
            <w:hideMark/>
          </w:tcPr>
          <w:p w14:paraId="69B7FEE6"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58</w:t>
            </w:r>
          </w:p>
        </w:tc>
        <w:tc>
          <w:tcPr>
            <w:tcW w:w="875" w:type="dxa"/>
            <w:tcBorders>
              <w:top w:val="nil"/>
              <w:left w:val="nil"/>
              <w:bottom w:val="single" w:sz="4" w:space="0" w:color="152935"/>
              <w:right w:val="single" w:sz="4" w:space="0" w:color="152935"/>
            </w:tcBorders>
            <w:shd w:val="clear" w:color="000000" w:fill="FFFFFF"/>
            <w:noWrap/>
            <w:vAlign w:val="center"/>
            <w:hideMark/>
          </w:tcPr>
          <w:p w14:paraId="52BABD62"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40</w:t>
            </w:r>
          </w:p>
        </w:tc>
        <w:tc>
          <w:tcPr>
            <w:tcW w:w="876" w:type="dxa"/>
            <w:tcBorders>
              <w:top w:val="nil"/>
              <w:left w:val="nil"/>
              <w:bottom w:val="single" w:sz="4" w:space="0" w:color="152935"/>
              <w:right w:val="single" w:sz="4" w:space="0" w:color="152935"/>
            </w:tcBorders>
            <w:shd w:val="clear" w:color="000000" w:fill="FFFFFF"/>
            <w:noWrap/>
            <w:vAlign w:val="center"/>
            <w:hideMark/>
          </w:tcPr>
          <w:p w14:paraId="61002DCB" w14:textId="77777777" w:rsidR="000D74B9" w:rsidRPr="00B938ED" w:rsidRDefault="000D74B9" w:rsidP="00247FE9">
            <w:pPr>
              <w:spacing w:after="0"/>
              <w:jc w:val="center"/>
              <w:rPr>
                <w:rFonts w:eastAsia="Times New Roman" w:cs="Times New Roman"/>
                <w:b/>
                <w:bCs/>
                <w:color w:val="010205"/>
                <w:sz w:val="20"/>
                <w:szCs w:val="20"/>
                <w:lang w:val="en-US" w:eastAsia="fi-FI"/>
              </w:rPr>
            </w:pPr>
            <w:r w:rsidRPr="00B938ED">
              <w:rPr>
                <w:rFonts w:eastAsia="Times New Roman" w:cs="Times New Roman"/>
                <w:b/>
                <w:bCs/>
                <w:color w:val="010205"/>
                <w:sz w:val="20"/>
                <w:szCs w:val="20"/>
                <w:lang w:val="en-US" w:eastAsia="fi-FI"/>
              </w:rPr>
              <w:t>101</w:t>
            </w:r>
          </w:p>
        </w:tc>
        <w:tc>
          <w:tcPr>
            <w:tcW w:w="876" w:type="dxa"/>
            <w:tcBorders>
              <w:top w:val="nil"/>
              <w:left w:val="nil"/>
              <w:bottom w:val="single" w:sz="4" w:space="0" w:color="152935"/>
              <w:right w:val="single" w:sz="4" w:space="0" w:color="152935"/>
            </w:tcBorders>
            <w:shd w:val="clear" w:color="000000" w:fill="FFFFFF"/>
            <w:noWrap/>
            <w:vAlign w:val="center"/>
            <w:hideMark/>
          </w:tcPr>
          <w:p w14:paraId="5EE9B2BD"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39</w:t>
            </w:r>
          </w:p>
        </w:tc>
        <w:tc>
          <w:tcPr>
            <w:tcW w:w="876" w:type="dxa"/>
            <w:tcBorders>
              <w:top w:val="nil"/>
              <w:left w:val="nil"/>
              <w:bottom w:val="single" w:sz="4" w:space="0" w:color="152935"/>
              <w:right w:val="single" w:sz="4" w:space="0" w:color="152935"/>
            </w:tcBorders>
            <w:shd w:val="clear" w:color="000000" w:fill="FFFFFF"/>
            <w:noWrap/>
            <w:vAlign w:val="center"/>
            <w:hideMark/>
          </w:tcPr>
          <w:p w14:paraId="467AEF60" w14:textId="77777777" w:rsidR="000D74B9" w:rsidRPr="00B938ED" w:rsidRDefault="000D74B9" w:rsidP="00247FE9">
            <w:pPr>
              <w:spacing w:after="0"/>
              <w:jc w:val="center"/>
              <w:rPr>
                <w:rFonts w:eastAsia="Times New Roman" w:cs="Times New Roman"/>
                <w:b/>
                <w:bCs/>
                <w:color w:val="010205"/>
                <w:sz w:val="20"/>
                <w:szCs w:val="20"/>
                <w:lang w:val="en-US" w:eastAsia="fi-FI"/>
              </w:rPr>
            </w:pPr>
            <w:r w:rsidRPr="00B938ED">
              <w:rPr>
                <w:rFonts w:eastAsia="Times New Roman" w:cs="Times New Roman"/>
                <w:b/>
                <w:bCs/>
                <w:color w:val="010205"/>
                <w:sz w:val="20"/>
                <w:szCs w:val="20"/>
                <w:lang w:val="en-US" w:eastAsia="fi-FI"/>
              </w:rPr>
              <w:t>123</w:t>
            </w:r>
          </w:p>
        </w:tc>
        <w:tc>
          <w:tcPr>
            <w:tcW w:w="876" w:type="dxa"/>
            <w:tcBorders>
              <w:top w:val="nil"/>
              <w:left w:val="nil"/>
              <w:bottom w:val="single" w:sz="4" w:space="0" w:color="152935"/>
              <w:right w:val="single" w:sz="4" w:space="0" w:color="152935"/>
            </w:tcBorders>
            <w:shd w:val="clear" w:color="000000" w:fill="FFFFFF"/>
            <w:noWrap/>
            <w:vAlign w:val="center"/>
            <w:hideMark/>
          </w:tcPr>
          <w:p w14:paraId="753E133C"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63</w:t>
            </w:r>
          </w:p>
        </w:tc>
        <w:tc>
          <w:tcPr>
            <w:tcW w:w="881" w:type="dxa"/>
            <w:tcBorders>
              <w:top w:val="nil"/>
              <w:left w:val="nil"/>
              <w:bottom w:val="single" w:sz="4" w:space="0" w:color="152935"/>
              <w:right w:val="single" w:sz="4" w:space="0" w:color="152935"/>
            </w:tcBorders>
            <w:shd w:val="clear" w:color="000000" w:fill="FFFFFF"/>
            <w:noWrap/>
            <w:vAlign w:val="center"/>
            <w:hideMark/>
          </w:tcPr>
          <w:p w14:paraId="6974CB12"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48</w:t>
            </w:r>
          </w:p>
        </w:tc>
        <w:tc>
          <w:tcPr>
            <w:tcW w:w="876" w:type="dxa"/>
            <w:tcBorders>
              <w:top w:val="nil"/>
              <w:left w:val="nil"/>
              <w:bottom w:val="single" w:sz="4" w:space="0" w:color="152935"/>
              <w:right w:val="single" w:sz="4" w:space="0" w:color="152935"/>
            </w:tcBorders>
            <w:shd w:val="clear" w:color="000000" w:fill="FFFFFF"/>
            <w:noWrap/>
            <w:vAlign w:val="center"/>
            <w:hideMark/>
          </w:tcPr>
          <w:p w14:paraId="409F6F7E" w14:textId="77777777" w:rsidR="000D74B9" w:rsidRPr="00B938ED" w:rsidRDefault="000D74B9" w:rsidP="00247FE9">
            <w:pPr>
              <w:spacing w:after="0"/>
              <w:jc w:val="center"/>
              <w:rPr>
                <w:rFonts w:eastAsia="Times New Roman" w:cs="Times New Roman"/>
                <w:b/>
                <w:bCs/>
                <w:color w:val="010205"/>
                <w:sz w:val="20"/>
                <w:szCs w:val="20"/>
                <w:lang w:val="en-US" w:eastAsia="fi-FI"/>
              </w:rPr>
            </w:pPr>
            <w:r w:rsidRPr="00B938ED">
              <w:rPr>
                <w:rFonts w:eastAsia="Times New Roman" w:cs="Times New Roman"/>
                <w:b/>
                <w:bCs/>
                <w:color w:val="010205"/>
                <w:sz w:val="20"/>
                <w:szCs w:val="20"/>
                <w:lang w:val="en-US" w:eastAsia="fi-FI"/>
              </w:rPr>
              <w:t>849</w:t>
            </w:r>
          </w:p>
        </w:tc>
        <w:tc>
          <w:tcPr>
            <w:tcW w:w="876" w:type="dxa"/>
            <w:tcBorders>
              <w:top w:val="nil"/>
              <w:left w:val="nil"/>
              <w:bottom w:val="single" w:sz="4" w:space="0" w:color="152935"/>
              <w:right w:val="single" w:sz="4" w:space="0" w:color="152935"/>
            </w:tcBorders>
            <w:shd w:val="clear" w:color="000000" w:fill="FFFFFF"/>
            <w:noWrap/>
            <w:vAlign w:val="center"/>
            <w:hideMark/>
          </w:tcPr>
          <w:p w14:paraId="3F851B93"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850</w:t>
            </w:r>
          </w:p>
        </w:tc>
        <w:tc>
          <w:tcPr>
            <w:tcW w:w="876" w:type="dxa"/>
            <w:tcBorders>
              <w:top w:val="nil"/>
              <w:left w:val="nil"/>
              <w:bottom w:val="nil"/>
              <w:right w:val="nil"/>
            </w:tcBorders>
            <w:shd w:val="clear" w:color="000000" w:fill="FFFFFF"/>
            <w:noWrap/>
            <w:vAlign w:val="center"/>
            <w:hideMark/>
          </w:tcPr>
          <w:p w14:paraId="707FB855"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 </w:t>
            </w:r>
          </w:p>
        </w:tc>
      </w:tr>
      <w:tr w:rsidR="000D74B9" w:rsidRPr="00B938ED" w14:paraId="40787869" w14:textId="77777777" w:rsidTr="00477CF8">
        <w:trPr>
          <w:trHeight w:hRule="exact" w:val="284"/>
        </w:trPr>
        <w:tc>
          <w:tcPr>
            <w:tcW w:w="279" w:type="dxa"/>
            <w:vMerge/>
            <w:tcBorders>
              <w:top w:val="nil"/>
              <w:left w:val="single" w:sz="4" w:space="0" w:color="152935"/>
              <w:bottom w:val="single" w:sz="4" w:space="0" w:color="152935"/>
              <w:right w:val="single" w:sz="4" w:space="0" w:color="152935"/>
            </w:tcBorders>
            <w:vAlign w:val="center"/>
            <w:hideMark/>
          </w:tcPr>
          <w:p w14:paraId="292A5FE6" w14:textId="77777777" w:rsidR="000D74B9" w:rsidRPr="00B938ED" w:rsidRDefault="000D74B9" w:rsidP="00247FE9">
            <w:pPr>
              <w:spacing w:after="0"/>
              <w:rPr>
                <w:rFonts w:eastAsia="Times New Roman" w:cs="Times New Roman"/>
                <w:sz w:val="20"/>
                <w:szCs w:val="20"/>
                <w:lang w:val="en-US" w:eastAsia="fi-FI"/>
              </w:rPr>
            </w:pPr>
          </w:p>
        </w:tc>
        <w:tc>
          <w:tcPr>
            <w:tcW w:w="605" w:type="dxa"/>
            <w:vMerge w:val="restart"/>
            <w:tcBorders>
              <w:top w:val="nil"/>
              <w:left w:val="single" w:sz="4" w:space="0" w:color="152935"/>
              <w:bottom w:val="single" w:sz="4" w:space="0" w:color="152935"/>
              <w:right w:val="single" w:sz="4" w:space="0" w:color="152935"/>
            </w:tcBorders>
            <w:shd w:val="clear" w:color="000000" w:fill="FFFFFF"/>
            <w:textDirection w:val="btLr"/>
            <w:vAlign w:val="center"/>
            <w:hideMark/>
          </w:tcPr>
          <w:p w14:paraId="59ADB286" w14:textId="77777777" w:rsidR="000D74B9" w:rsidRPr="00B938ED" w:rsidRDefault="000D74B9" w:rsidP="00247FE9">
            <w:pPr>
              <w:spacing w:after="0"/>
              <w:ind w:left="113" w:right="113"/>
              <w:jc w:val="center"/>
              <w:rPr>
                <w:rFonts w:eastAsia="Times New Roman" w:cs="Times New Roman"/>
                <w:sz w:val="20"/>
                <w:szCs w:val="20"/>
                <w:lang w:val="en-US" w:eastAsia="fi-FI"/>
              </w:rPr>
            </w:pPr>
            <w:r w:rsidRPr="00B938ED">
              <w:rPr>
                <w:rFonts w:eastAsia="Times New Roman" w:cs="Times New Roman"/>
                <w:sz w:val="20"/>
                <w:szCs w:val="20"/>
                <w:lang w:val="en-US" w:eastAsia="fi-FI"/>
              </w:rPr>
              <w:t>nc886-102nt</w:t>
            </w:r>
          </w:p>
        </w:tc>
        <w:tc>
          <w:tcPr>
            <w:tcW w:w="814" w:type="dxa"/>
            <w:tcBorders>
              <w:top w:val="nil"/>
              <w:left w:val="nil"/>
              <w:bottom w:val="single" w:sz="4" w:space="0" w:color="152935"/>
              <w:right w:val="nil"/>
            </w:tcBorders>
            <w:shd w:val="clear" w:color="000000" w:fill="FFFFFF"/>
            <w:hideMark/>
          </w:tcPr>
          <w:p w14:paraId="77A6B2D1" w14:textId="77777777" w:rsidR="000D74B9" w:rsidRPr="00B938ED" w:rsidRDefault="000D74B9" w:rsidP="00247FE9">
            <w:pPr>
              <w:spacing w:after="0"/>
              <w:rPr>
                <w:rFonts w:eastAsia="Times New Roman" w:cs="Times New Roman"/>
                <w:sz w:val="20"/>
                <w:szCs w:val="20"/>
                <w:lang w:val="en-US" w:eastAsia="fi-FI"/>
              </w:rPr>
            </w:pPr>
            <w:r w:rsidRPr="00B938ED">
              <w:rPr>
                <w:rFonts w:eastAsia="Times New Roman" w:cs="Times New Roman"/>
                <w:sz w:val="20"/>
                <w:szCs w:val="20"/>
                <w:lang w:val="en-US" w:eastAsia="fi-FI"/>
              </w:rPr>
              <w:t xml:space="preserve"> ρ</w:t>
            </w:r>
          </w:p>
        </w:tc>
        <w:tc>
          <w:tcPr>
            <w:tcW w:w="875" w:type="dxa"/>
            <w:tcBorders>
              <w:top w:val="nil"/>
              <w:left w:val="single" w:sz="4" w:space="0" w:color="152935"/>
              <w:bottom w:val="dotted" w:sz="4" w:space="0" w:color="152935"/>
              <w:right w:val="single" w:sz="4" w:space="0" w:color="152935"/>
            </w:tcBorders>
            <w:shd w:val="clear" w:color="000000" w:fill="FFFFFF"/>
            <w:noWrap/>
            <w:vAlign w:val="center"/>
            <w:hideMark/>
          </w:tcPr>
          <w:p w14:paraId="5126EA98"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0</w:t>
            </w:r>
            <w:r>
              <w:rPr>
                <w:rFonts w:eastAsia="Times New Roman" w:cs="Times New Roman"/>
                <w:color w:val="010205"/>
                <w:sz w:val="20"/>
                <w:szCs w:val="20"/>
                <w:lang w:val="en-US" w:eastAsia="fi-FI"/>
              </w:rPr>
              <w:t>.</w:t>
            </w:r>
            <w:r w:rsidRPr="00B938ED">
              <w:rPr>
                <w:rFonts w:eastAsia="Times New Roman" w:cs="Times New Roman"/>
                <w:color w:val="010205"/>
                <w:sz w:val="20"/>
                <w:szCs w:val="20"/>
                <w:lang w:val="en-US" w:eastAsia="fi-FI"/>
              </w:rPr>
              <w:t>190</w:t>
            </w:r>
          </w:p>
        </w:tc>
        <w:tc>
          <w:tcPr>
            <w:tcW w:w="875" w:type="dxa"/>
            <w:tcBorders>
              <w:top w:val="nil"/>
              <w:left w:val="nil"/>
              <w:bottom w:val="dotted" w:sz="4" w:space="0" w:color="152935"/>
              <w:right w:val="single" w:sz="4" w:space="0" w:color="152935"/>
            </w:tcBorders>
            <w:shd w:val="clear" w:color="000000" w:fill="FFFFFF"/>
            <w:noWrap/>
            <w:vAlign w:val="center"/>
            <w:hideMark/>
          </w:tcPr>
          <w:p w14:paraId="5D02ADFF"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-0</w:t>
            </w:r>
            <w:r>
              <w:rPr>
                <w:rFonts w:eastAsia="Times New Roman" w:cs="Times New Roman"/>
                <w:color w:val="010205"/>
                <w:sz w:val="20"/>
                <w:szCs w:val="20"/>
                <w:lang w:val="en-US" w:eastAsia="fi-FI"/>
              </w:rPr>
              <w:t>.</w:t>
            </w:r>
            <w:r w:rsidRPr="00B938ED">
              <w:rPr>
                <w:rFonts w:eastAsia="Times New Roman" w:cs="Times New Roman"/>
                <w:color w:val="010205"/>
                <w:sz w:val="20"/>
                <w:szCs w:val="20"/>
                <w:lang w:val="en-US" w:eastAsia="fi-FI"/>
              </w:rPr>
              <w:t>273</w:t>
            </w:r>
          </w:p>
        </w:tc>
        <w:tc>
          <w:tcPr>
            <w:tcW w:w="876" w:type="dxa"/>
            <w:tcBorders>
              <w:top w:val="nil"/>
              <w:left w:val="nil"/>
              <w:bottom w:val="dotted" w:sz="4" w:space="0" w:color="152935"/>
              <w:right w:val="single" w:sz="4" w:space="0" w:color="152935"/>
            </w:tcBorders>
            <w:shd w:val="clear" w:color="000000" w:fill="FFFFFF"/>
            <w:noWrap/>
            <w:vAlign w:val="center"/>
            <w:hideMark/>
          </w:tcPr>
          <w:p w14:paraId="4AD9F53D"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0</w:t>
            </w:r>
            <w:r>
              <w:rPr>
                <w:rFonts w:eastAsia="Times New Roman" w:cs="Times New Roman"/>
                <w:color w:val="010205"/>
                <w:sz w:val="20"/>
                <w:szCs w:val="20"/>
                <w:lang w:val="en-US" w:eastAsia="fi-FI"/>
              </w:rPr>
              <w:t>.</w:t>
            </w:r>
            <w:r w:rsidRPr="00B938ED">
              <w:rPr>
                <w:rFonts w:eastAsia="Times New Roman" w:cs="Times New Roman"/>
                <w:color w:val="010205"/>
                <w:sz w:val="20"/>
                <w:szCs w:val="20"/>
                <w:lang w:val="en-US" w:eastAsia="fi-FI"/>
              </w:rPr>
              <w:t>220</w:t>
            </w:r>
          </w:p>
        </w:tc>
        <w:tc>
          <w:tcPr>
            <w:tcW w:w="876" w:type="dxa"/>
            <w:tcBorders>
              <w:top w:val="nil"/>
              <w:left w:val="nil"/>
              <w:bottom w:val="dotted" w:sz="4" w:space="0" w:color="152935"/>
              <w:right w:val="single" w:sz="4" w:space="0" w:color="152935"/>
            </w:tcBorders>
            <w:shd w:val="clear" w:color="000000" w:fill="FFFFFF"/>
            <w:noWrap/>
            <w:vAlign w:val="center"/>
            <w:hideMark/>
          </w:tcPr>
          <w:p w14:paraId="26A20AB1"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0</w:t>
            </w:r>
            <w:r>
              <w:rPr>
                <w:rFonts w:eastAsia="Times New Roman" w:cs="Times New Roman"/>
                <w:color w:val="010205"/>
                <w:sz w:val="20"/>
                <w:szCs w:val="20"/>
                <w:lang w:val="en-US" w:eastAsia="fi-FI"/>
              </w:rPr>
              <w:t>.</w:t>
            </w:r>
            <w:r w:rsidRPr="00B938ED">
              <w:rPr>
                <w:rFonts w:eastAsia="Times New Roman" w:cs="Times New Roman"/>
                <w:color w:val="010205"/>
                <w:sz w:val="20"/>
                <w:szCs w:val="20"/>
                <w:lang w:val="en-US" w:eastAsia="fi-FI"/>
              </w:rPr>
              <w:t>430</w:t>
            </w:r>
          </w:p>
        </w:tc>
        <w:tc>
          <w:tcPr>
            <w:tcW w:w="876" w:type="dxa"/>
            <w:tcBorders>
              <w:top w:val="nil"/>
              <w:left w:val="nil"/>
              <w:bottom w:val="dotted" w:sz="4" w:space="0" w:color="152935"/>
              <w:right w:val="single" w:sz="4" w:space="0" w:color="152935"/>
            </w:tcBorders>
            <w:shd w:val="clear" w:color="000000" w:fill="FFFFFF"/>
            <w:noWrap/>
            <w:vAlign w:val="center"/>
            <w:hideMark/>
          </w:tcPr>
          <w:p w14:paraId="3180E080" w14:textId="77777777" w:rsidR="000D74B9" w:rsidRPr="00B938ED" w:rsidRDefault="000D74B9" w:rsidP="00247FE9">
            <w:pPr>
              <w:spacing w:after="0"/>
              <w:jc w:val="center"/>
              <w:rPr>
                <w:rFonts w:eastAsia="Times New Roman" w:cs="Times New Roman"/>
                <w:b/>
                <w:bCs/>
                <w:color w:val="010205"/>
                <w:sz w:val="20"/>
                <w:szCs w:val="20"/>
                <w:lang w:val="en-US" w:eastAsia="fi-FI"/>
              </w:rPr>
            </w:pPr>
            <w:r w:rsidRPr="00B938ED">
              <w:rPr>
                <w:rFonts w:eastAsia="Times New Roman" w:cs="Times New Roman"/>
                <w:b/>
                <w:bCs/>
                <w:color w:val="010205"/>
                <w:sz w:val="20"/>
                <w:szCs w:val="20"/>
                <w:lang w:val="en-US" w:eastAsia="fi-FI"/>
              </w:rPr>
              <w:t>0</w:t>
            </w:r>
            <w:r>
              <w:rPr>
                <w:rFonts w:eastAsia="Times New Roman" w:cs="Times New Roman"/>
                <w:b/>
                <w:bCs/>
                <w:color w:val="010205"/>
                <w:sz w:val="20"/>
                <w:szCs w:val="20"/>
                <w:lang w:val="en-US" w:eastAsia="fi-FI"/>
              </w:rPr>
              <w:t>.</w:t>
            </w:r>
            <w:r w:rsidRPr="00B938ED">
              <w:rPr>
                <w:rFonts w:eastAsia="Times New Roman" w:cs="Times New Roman"/>
                <w:b/>
                <w:bCs/>
                <w:color w:val="010205"/>
                <w:sz w:val="20"/>
                <w:szCs w:val="20"/>
                <w:lang w:val="en-US" w:eastAsia="fi-FI"/>
              </w:rPr>
              <w:t>406</w:t>
            </w:r>
          </w:p>
        </w:tc>
        <w:tc>
          <w:tcPr>
            <w:tcW w:w="876" w:type="dxa"/>
            <w:tcBorders>
              <w:top w:val="nil"/>
              <w:left w:val="nil"/>
              <w:bottom w:val="dotted" w:sz="4" w:space="0" w:color="152935"/>
              <w:right w:val="single" w:sz="4" w:space="0" w:color="152935"/>
            </w:tcBorders>
            <w:shd w:val="clear" w:color="000000" w:fill="FFFFFF"/>
            <w:noWrap/>
            <w:vAlign w:val="center"/>
            <w:hideMark/>
          </w:tcPr>
          <w:p w14:paraId="38314AD1"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0</w:t>
            </w:r>
            <w:r>
              <w:rPr>
                <w:rFonts w:eastAsia="Times New Roman" w:cs="Times New Roman"/>
                <w:color w:val="010205"/>
                <w:sz w:val="20"/>
                <w:szCs w:val="20"/>
                <w:lang w:val="en-US" w:eastAsia="fi-FI"/>
              </w:rPr>
              <w:t>.</w:t>
            </w:r>
            <w:r w:rsidRPr="00B938ED">
              <w:rPr>
                <w:rFonts w:eastAsia="Times New Roman" w:cs="Times New Roman"/>
                <w:color w:val="010205"/>
                <w:sz w:val="20"/>
                <w:szCs w:val="20"/>
                <w:lang w:val="en-US" w:eastAsia="fi-FI"/>
              </w:rPr>
              <w:t>196</w:t>
            </w:r>
          </w:p>
        </w:tc>
        <w:tc>
          <w:tcPr>
            <w:tcW w:w="881" w:type="dxa"/>
            <w:tcBorders>
              <w:top w:val="nil"/>
              <w:left w:val="nil"/>
              <w:bottom w:val="dotted" w:sz="4" w:space="0" w:color="152935"/>
              <w:right w:val="single" w:sz="4" w:space="0" w:color="152935"/>
            </w:tcBorders>
            <w:shd w:val="clear" w:color="000000" w:fill="FFFFFF"/>
            <w:noWrap/>
            <w:vAlign w:val="center"/>
            <w:hideMark/>
          </w:tcPr>
          <w:p w14:paraId="5610163B"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-0</w:t>
            </w:r>
            <w:r>
              <w:rPr>
                <w:rFonts w:eastAsia="Times New Roman" w:cs="Times New Roman"/>
                <w:color w:val="010205"/>
                <w:sz w:val="20"/>
                <w:szCs w:val="20"/>
                <w:lang w:val="en-US" w:eastAsia="fi-FI"/>
              </w:rPr>
              <w:t>.</w:t>
            </w:r>
            <w:r w:rsidRPr="00B938ED">
              <w:rPr>
                <w:rFonts w:eastAsia="Times New Roman" w:cs="Times New Roman"/>
                <w:color w:val="010205"/>
                <w:sz w:val="20"/>
                <w:szCs w:val="20"/>
                <w:lang w:val="en-US" w:eastAsia="fi-FI"/>
              </w:rPr>
              <w:t>099</w:t>
            </w:r>
          </w:p>
        </w:tc>
        <w:tc>
          <w:tcPr>
            <w:tcW w:w="876" w:type="dxa"/>
            <w:tcBorders>
              <w:top w:val="nil"/>
              <w:left w:val="nil"/>
              <w:bottom w:val="dotted" w:sz="4" w:space="0" w:color="152935"/>
              <w:right w:val="single" w:sz="4" w:space="0" w:color="152935"/>
            </w:tcBorders>
            <w:shd w:val="clear" w:color="000000" w:fill="FFFFFF"/>
            <w:noWrap/>
            <w:vAlign w:val="center"/>
            <w:hideMark/>
          </w:tcPr>
          <w:p w14:paraId="4231BB43" w14:textId="77777777" w:rsidR="000D74B9" w:rsidRPr="00B938ED" w:rsidRDefault="000D74B9" w:rsidP="00247FE9">
            <w:pPr>
              <w:spacing w:after="0"/>
              <w:jc w:val="center"/>
              <w:rPr>
                <w:rFonts w:eastAsia="Times New Roman" w:cs="Times New Roman"/>
                <w:b/>
                <w:bCs/>
                <w:color w:val="010205"/>
                <w:sz w:val="20"/>
                <w:szCs w:val="20"/>
                <w:lang w:val="en-US" w:eastAsia="fi-FI"/>
              </w:rPr>
            </w:pPr>
            <w:r w:rsidRPr="00B938ED">
              <w:rPr>
                <w:rFonts w:eastAsia="Times New Roman" w:cs="Times New Roman"/>
                <w:b/>
                <w:bCs/>
                <w:color w:val="010205"/>
                <w:sz w:val="20"/>
                <w:szCs w:val="20"/>
                <w:lang w:val="en-US" w:eastAsia="fi-FI"/>
              </w:rPr>
              <w:t>0</w:t>
            </w:r>
            <w:r>
              <w:rPr>
                <w:rFonts w:eastAsia="Times New Roman" w:cs="Times New Roman"/>
                <w:b/>
                <w:bCs/>
                <w:color w:val="010205"/>
                <w:sz w:val="20"/>
                <w:szCs w:val="20"/>
                <w:lang w:val="en-US" w:eastAsia="fi-FI"/>
              </w:rPr>
              <w:t>.</w:t>
            </w:r>
            <w:r w:rsidRPr="00B938ED">
              <w:rPr>
                <w:rFonts w:eastAsia="Times New Roman" w:cs="Times New Roman"/>
                <w:b/>
                <w:bCs/>
                <w:color w:val="010205"/>
                <w:sz w:val="20"/>
                <w:szCs w:val="20"/>
                <w:lang w:val="en-US" w:eastAsia="fi-FI"/>
              </w:rPr>
              <w:t>584</w:t>
            </w:r>
          </w:p>
        </w:tc>
        <w:tc>
          <w:tcPr>
            <w:tcW w:w="876" w:type="dxa"/>
            <w:tcBorders>
              <w:top w:val="nil"/>
              <w:left w:val="nil"/>
              <w:bottom w:val="dotted" w:sz="4" w:space="0" w:color="152935"/>
              <w:right w:val="single" w:sz="4" w:space="0" w:color="152935"/>
            </w:tcBorders>
            <w:shd w:val="clear" w:color="000000" w:fill="FFFFFF"/>
            <w:noWrap/>
            <w:vAlign w:val="center"/>
            <w:hideMark/>
          </w:tcPr>
          <w:p w14:paraId="08E9CD6A" w14:textId="77777777" w:rsidR="000D74B9" w:rsidRPr="00B938ED" w:rsidRDefault="000D74B9" w:rsidP="00247FE9">
            <w:pPr>
              <w:spacing w:after="0"/>
              <w:jc w:val="center"/>
              <w:rPr>
                <w:rFonts w:eastAsia="Times New Roman" w:cs="Times New Roman"/>
                <w:b/>
                <w:bCs/>
                <w:color w:val="010205"/>
                <w:sz w:val="20"/>
                <w:szCs w:val="20"/>
                <w:lang w:val="en-US" w:eastAsia="fi-FI"/>
              </w:rPr>
            </w:pPr>
            <w:r w:rsidRPr="00B938ED">
              <w:rPr>
                <w:rFonts w:eastAsia="Times New Roman" w:cs="Times New Roman"/>
                <w:b/>
                <w:bCs/>
                <w:color w:val="010205"/>
                <w:sz w:val="20"/>
                <w:szCs w:val="20"/>
                <w:lang w:val="en-US" w:eastAsia="fi-FI"/>
              </w:rPr>
              <w:t>0</w:t>
            </w:r>
            <w:r>
              <w:rPr>
                <w:rFonts w:eastAsia="Times New Roman" w:cs="Times New Roman"/>
                <w:b/>
                <w:bCs/>
                <w:color w:val="010205"/>
                <w:sz w:val="20"/>
                <w:szCs w:val="20"/>
                <w:lang w:val="en-US" w:eastAsia="fi-FI"/>
              </w:rPr>
              <w:t>.</w:t>
            </w:r>
            <w:r w:rsidRPr="00B938ED">
              <w:rPr>
                <w:rFonts w:eastAsia="Times New Roman" w:cs="Times New Roman"/>
                <w:b/>
                <w:bCs/>
                <w:color w:val="010205"/>
                <w:sz w:val="20"/>
                <w:szCs w:val="20"/>
                <w:lang w:val="en-US" w:eastAsia="fi-FI"/>
              </w:rPr>
              <w:t>625</w:t>
            </w:r>
          </w:p>
        </w:tc>
        <w:tc>
          <w:tcPr>
            <w:tcW w:w="876" w:type="dxa"/>
            <w:tcBorders>
              <w:top w:val="single" w:sz="4" w:space="0" w:color="152935"/>
              <w:left w:val="nil"/>
              <w:bottom w:val="dotted" w:sz="4" w:space="0" w:color="152935"/>
              <w:right w:val="single" w:sz="4" w:space="0" w:color="152935"/>
            </w:tcBorders>
            <w:shd w:val="clear" w:color="000000" w:fill="FFFFFF"/>
            <w:noWrap/>
            <w:vAlign w:val="center"/>
            <w:hideMark/>
          </w:tcPr>
          <w:p w14:paraId="0C7A0758"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1</w:t>
            </w:r>
            <w:r>
              <w:rPr>
                <w:rFonts w:eastAsia="Times New Roman" w:cs="Times New Roman"/>
                <w:color w:val="010205"/>
                <w:sz w:val="20"/>
                <w:szCs w:val="20"/>
                <w:lang w:val="en-US" w:eastAsia="fi-FI"/>
              </w:rPr>
              <w:t>.</w:t>
            </w:r>
            <w:r w:rsidRPr="00B938ED">
              <w:rPr>
                <w:rFonts w:eastAsia="Times New Roman" w:cs="Times New Roman"/>
                <w:color w:val="010205"/>
                <w:sz w:val="20"/>
                <w:szCs w:val="20"/>
                <w:lang w:val="en-US" w:eastAsia="fi-FI"/>
              </w:rPr>
              <w:t>000</w:t>
            </w:r>
          </w:p>
        </w:tc>
      </w:tr>
      <w:tr w:rsidR="000D74B9" w:rsidRPr="00B938ED" w14:paraId="5AA293C7" w14:textId="77777777" w:rsidTr="00477CF8">
        <w:trPr>
          <w:trHeight w:hRule="exact" w:val="284"/>
        </w:trPr>
        <w:tc>
          <w:tcPr>
            <w:tcW w:w="279" w:type="dxa"/>
            <w:vMerge/>
            <w:tcBorders>
              <w:top w:val="nil"/>
              <w:left w:val="single" w:sz="4" w:space="0" w:color="152935"/>
              <w:bottom w:val="single" w:sz="4" w:space="0" w:color="152935"/>
              <w:right w:val="single" w:sz="4" w:space="0" w:color="152935"/>
            </w:tcBorders>
            <w:vAlign w:val="center"/>
            <w:hideMark/>
          </w:tcPr>
          <w:p w14:paraId="68B02BE2" w14:textId="77777777" w:rsidR="000D74B9" w:rsidRPr="00B938ED" w:rsidRDefault="000D74B9" w:rsidP="00247FE9">
            <w:pPr>
              <w:spacing w:after="0"/>
              <w:rPr>
                <w:rFonts w:eastAsia="Times New Roman" w:cs="Times New Roman"/>
                <w:sz w:val="20"/>
                <w:szCs w:val="20"/>
                <w:lang w:val="en-US" w:eastAsia="fi-FI"/>
              </w:rPr>
            </w:pPr>
          </w:p>
        </w:tc>
        <w:tc>
          <w:tcPr>
            <w:tcW w:w="605" w:type="dxa"/>
            <w:vMerge/>
            <w:tcBorders>
              <w:top w:val="nil"/>
              <w:left w:val="single" w:sz="4" w:space="0" w:color="152935"/>
              <w:bottom w:val="single" w:sz="4" w:space="0" w:color="152935"/>
              <w:right w:val="single" w:sz="4" w:space="0" w:color="152935"/>
            </w:tcBorders>
            <w:vAlign w:val="center"/>
            <w:hideMark/>
          </w:tcPr>
          <w:p w14:paraId="499071D7" w14:textId="77777777" w:rsidR="000D74B9" w:rsidRPr="00B938ED" w:rsidRDefault="000D74B9" w:rsidP="00247FE9">
            <w:pPr>
              <w:spacing w:after="0"/>
              <w:rPr>
                <w:rFonts w:eastAsia="Times New Roman" w:cs="Times New Roman"/>
                <w:sz w:val="20"/>
                <w:szCs w:val="20"/>
                <w:lang w:val="en-US" w:eastAsia="fi-FI"/>
              </w:rPr>
            </w:pPr>
          </w:p>
        </w:tc>
        <w:tc>
          <w:tcPr>
            <w:tcW w:w="814" w:type="dxa"/>
            <w:tcBorders>
              <w:top w:val="nil"/>
              <w:left w:val="nil"/>
              <w:bottom w:val="single" w:sz="4" w:space="0" w:color="152935"/>
              <w:right w:val="nil"/>
            </w:tcBorders>
            <w:shd w:val="clear" w:color="000000" w:fill="FFFFFF"/>
            <w:hideMark/>
          </w:tcPr>
          <w:p w14:paraId="456C1ECB" w14:textId="77777777" w:rsidR="000D74B9" w:rsidRPr="00B938ED" w:rsidRDefault="000D74B9" w:rsidP="00247FE9">
            <w:pPr>
              <w:spacing w:after="0"/>
              <w:rPr>
                <w:rFonts w:eastAsia="Times New Roman" w:cs="Times New Roman"/>
                <w:sz w:val="20"/>
                <w:szCs w:val="20"/>
                <w:lang w:val="en-US" w:eastAsia="fi-FI"/>
              </w:rPr>
            </w:pPr>
            <w:r w:rsidRPr="00B938ED">
              <w:rPr>
                <w:rFonts w:eastAsia="Times New Roman" w:cs="Times New Roman"/>
                <w:sz w:val="20"/>
                <w:szCs w:val="20"/>
                <w:lang w:val="en-US" w:eastAsia="fi-FI"/>
              </w:rPr>
              <w:t xml:space="preserve"> p-value</w:t>
            </w:r>
          </w:p>
        </w:tc>
        <w:tc>
          <w:tcPr>
            <w:tcW w:w="875" w:type="dxa"/>
            <w:tcBorders>
              <w:top w:val="nil"/>
              <w:left w:val="single" w:sz="4" w:space="0" w:color="152935"/>
              <w:bottom w:val="dotted" w:sz="4" w:space="0" w:color="152935"/>
              <w:right w:val="single" w:sz="4" w:space="0" w:color="152935"/>
            </w:tcBorders>
            <w:shd w:val="clear" w:color="000000" w:fill="FFFFFF"/>
            <w:noWrap/>
            <w:vAlign w:val="center"/>
            <w:hideMark/>
          </w:tcPr>
          <w:p w14:paraId="5FE63BD8"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0</w:t>
            </w:r>
            <w:r>
              <w:rPr>
                <w:rFonts w:eastAsia="Times New Roman" w:cs="Times New Roman"/>
                <w:color w:val="010205"/>
                <w:sz w:val="20"/>
                <w:szCs w:val="20"/>
                <w:lang w:val="en-US" w:eastAsia="fi-FI"/>
              </w:rPr>
              <w:t>.</w:t>
            </w:r>
            <w:r w:rsidRPr="00B938ED">
              <w:rPr>
                <w:rFonts w:eastAsia="Times New Roman" w:cs="Times New Roman"/>
                <w:color w:val="010205"/>
                <w:sz w:val="20"/>
                <w:szCs w:val="20"/>
                <w:lang w:val="en-US" w:eastAsia="fi-FI"/>
              </w:rPr>
              <w:t>465</w:t>
            </w:r>
          </w:p>
        </w:tc>
        <w:tc>
          <w:tcPr>
            <w:tcW w:w="875" w:type="dxa"/>
            <w:tcBorders>
              <w:top w:val="nil"/>
              <w:left w:val="nil"/>
              <w:bottom w:val="dotted" w:sz="4" w:space="0" w:color="152935"/>
              <w:right w:val="single" w:sz="4" w:space="0" w:color="152935"/>
            </w:tcBorders>
            <w:shd w:val="clear" w:color="000000" w:fill="FFFFFF"/>
            <w:noWrap/>
            <w:vAlign w:val="center"/>
            <w:hideMark/>
          </w:tcPr>
          <w:p w14:paraId="1E92AF1A"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0</w:t>
            </w:r>
            <w:r>
              <w:rPr>
                <w:rFonts w:eastAsia="Times New Roman" w:cs="Times New Roman"/>
                <w:color w:val="010205"/>
                <w:sz w:val="20"/>
                <w:szCs w:val="20"/>
                <w:lang w:val="en-US" w:eastAsia="fi-FI"/>
              </w:rPr>
              <w:t>.</w:t>
            </w:r>
            <w:r w:rsidRPr="00B938ED">
              <w:rPr>
                <w:rFonts w:eastAsia="Times New Roman" w:cs="Times New Roman"/>
                <w:color w:val="010205"/>
                <w:sz w:val="20"/>
                <w:szCs w:val="20"/>
                <w:lang w:val="en-US" w:eastAsia="fi-FI"/>
              </w:rPr>
              <w:t>417</w:t>
            </w:r>
          </w:p>
        </w:tc>
        <w:tc>
          <w:tcPr>
            <w:tcW w:w="876" w:type="dxa"/>
            <w:tcBorders>
              <w:top w:val="nil"/>
              <w:left w:val="nil"/>
              <w:bottom w:val="dotted" w:sz="4" w:space="0" w:color="152935"/>
              <w:right w:val="single" w:sz="4" w:space="0" w:color="152935"/>
            </w:tcBorders>
            <w:shd w:val="clear" w:color="000000" w:fill="FFFFFF"/>
            <w:noWrap/>
            <w:vAlign w:val="center"/>
            <w:hideMark/>
          </w:tcPr>
          <w:p w14:paraId="7C5445EB"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0</w:t>
            </w:r>
            <w:r>
              <w:rPr>
                <w:rFonts w:eastAsia="Times New Roman" w:cs="Times New Roman"/>
                <w:color w:val="010205"/>
                <w:sz w:val="20"/>
                <w:szCs w:val="20"/>
                <w:lang w:val="en-US" w:eastAsia="fi-FI"/>
              </w:rPr>
              <w:t>.</w:t>
            </w:r>
            <w:r w:rsidRPr="00B938ED">
              <w:rPr>
                <w:rFonts w:eastAsia="Times New Roman" w:cs="Times New Roman"/>
                <w:color w:val="010205"/>
                <w:sz w:val="20"/>
                <w:szCs w:val="20"/>
                <w:lang w:val="en-US" w:eastAsia="fi-FI"/>
              </w:rPr>
              <w:t>185</w:t>
            </w:r>
          </w:p>
        </w:tc>
        <w:tc>
          <w:tcPr>
            <w:tcW w:w="876" w:type="dxa"/>
            <w:tcBorders>
              <w:top w:val="nil"/>
              <w:left w:val="nil"/>
              <w:bottom w:val="dotted" w:sz="4" w:space="0" w:color="152935"/>
              <w:right w:val="single" w:sz="4" w:space="0" w:color="152935"/>
            </w:tcBorders>
            <w:shd w:val="clear" w:color="000000" w:fill="FFFFFF"/>
            <w:noWrap/>
            <w:vAlign w:val="center"/>
            <w:hideMark/>
          </w:tcPr>
          <w:p w14:paraId="480B4188"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0</w:t>
            </w:r>
            <w:r>
              <w:rPr>
                <w:rFonts w:eastAsia="Times New Roman" w:cs="Times New Roman"/>
                <w:color w:val="010205"/>
                <w:sz w:val="20"/>
                <w:szCs w:val="20"/>
                <w:lang w:val="en-US" w:eastAsia="fi-FI"/>
              </w:rPr>
              <w:t>.</w:t>
            </w:r>
            <w:r w:rsidRPr="00B938ED">
              <w:rPr>
                <w:rFonts w:eastAsia="Times New Roman" w:cs="Times New Roman"/>
                <w:color w:val="010205"/>
                <w:sz w:val="20"/>
                <w:szCs w:val="20"/>
                <w:lang w:val="en-US" w:eastAsia="fi-FI"/>
              </w:rPr>
              <w:t>097</w:t>
            </w:r>
          </w:p>
        </w:tc>
        <w:tc>
          <w:tcPr>
            <w:tcW w:w="876" w:type="dxa"/>
            <w:tcBorders>
              <w:top w:val="nil"/>
              <w:left w:val="nil"/>
              <w:bottom w:val="dotted" w:sz="4" w:space="0" w:color="152935"/>
              <w:right w:val="single" w:sz="4" w:space="0" w:color="152935"/>
            </w:tcBorders>
            <w:shd w:val="clear" w:color="000000" w:fill="FFFFFF"/>
            <w:noWrap/>
            <w:vAlign w:val="center"/>
            <w:hideMark/>
          </w:tcPr>
          <w:p w14:paraId="72DDCD4E" w14:textId="77777777" w:rsidR="000D74B9" w:rsidRPr="00B938ED" w:rsidRDefault="000D74B9" w:rsidP="00247FE9">
            <w:pPr>
              <w:spacing w:after="0"/>
              <w:jc w:val="center"/>
              <w:rPr>
                <w:rFonts w:eastAsia="Times New Roman" w:cs="Times New Roman"/>
                <w:b/>
                <w:bCs/>
                <w:color w:val="010205"/>
                <w:sz w:val="20"/>
                <w:szCs w:val="20"/>
                <w:lang w:val="en-US" w:eastAsia="fi-FI"/>
              </w:rPr>
            </w:pPr>
            <w:r w:rsidRPr="00B938ED">
              <w:rPr>
                <w:rFonts w:eastAsia="Times New Roman" w:cs="Times New Roman"/>
                <w:b/>
                <w:bCs/>
                <w:color w:val="010205"/>
                <w:sz w:val="20"/>
                <w:szCs w:val="20"/>
                <w:lang w:val="en-US" w:eastAsia="fi-FI"/>
              </w:rPr>
              <w:t>0</w:t>
            </w:r>
            <w:r>
              <w:rPr>
                <w:rFonts w:eastAsia="Times New Roman" w:cs="Times New Roman"/>
                <w:b/>
                <w:bCs/>
                <w:color w:val="010205"/>
                <w:sz w:val="20"/>
                <w:szCs w:val="20"/>
                <w:lang w:val="en-US" w:eastAsia="fi-FI"/>
              </w:rPr>
              <w:t>.</w:t>
            </w:r>
            <w:r w:rsidRPr="00B938ED">
              <w:rPr>
                <w:rFonts w:eastAsia="Times New Roman" w:cs="Times New Roman"/>
                <w:b/>
                <w:bCs/>
                <w:color w:val="010205"/>
                <w:sz w:val="20"/>
                <w:szCs w:val="20"/>
                <w:lang w:val="en-US" w:eastAsia="fi-FI"/>
              </w:rPr>
              <w:t>005</w:t>
            </w:r>
          </w:p>
        </w:tc>
        <w:tc>
          <w:tcPr>
            <w:tcW w:w="876" w:type="dxa"/>
            <w:tcBorders>
              <w:top w:val="nil"/>
              <w:left w:val="nil"/>
              <w:bottom w:val="dotted" w:sz="4" w:space="0" w:color="152935"/>
              <w:right w:val="single" w:sz="4" w:space="0" w:color="152935"/>
            </w:tcBorders>
            <w:shd w:val="clear" w:color="000000" w:fill="FFFFFF"/>
            <w:noWrap/>
            <w:vAlign w:val="center"/>
            <w:hideMark/>
          </w:tcPr>
          <w:p w14:paraId="421A0D71"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0</w:t>
            </w:r>
            <w:r>
              <w:rPr>
                <w:rFonts w:eastAsia="Times New Roman" w:cs="Times New Roman"/>
                <w:color w:val="010205"/>
                <w:sz w:val="20"/>
                <w:szCs w:val="20"/>
                <w:lang w:val="en-US" w:eastAsia="fi-FI"/>
              </w:rPr>
              <w:t>.</w:t>
            </w:r>
            <w:r w:rsidRPr="00B938ED">
              <w:rPr>
                <w:rFonts w:eastAsia="Times New Roman" w:cs="Times New Roman"/>
                <w:color w:val="010205"/>
                <w:sz w:val="20"/>
                <w:szCs w:val="20"/>
                <w:lang w:val="en-US" w:eastAsia="fi-FI"/>
              </w:rPr>
              <w:t>188</w:t>
            </w:r>
          </w:p>
        </w:tc>
        <w:tc>
          <w:tcPr>
            <w:tcW w:w="881" w:type="dxa"/>
            <w:tcBorders>
              <w:top w:val="nil"/>
              <w:left w:val="nil"/>
              <w:bottom w:val="dotted" w:sz="4" w:space="0" w:color="152935"/>
              <w:right w:val="single" w:sz="4" w:space="0" w:color="152935"/>
            </w:tcBorders>
            <w:shd w:val="clear" w:color="000000" w:fill="FFFFFF"/>
            <w:noWrap/>
            <w:vAlign w:val="center"/>
            <w:hideMark/>
          </w:tcPr>
          <w:p w14:paraId="7C82754C"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0</w:t>
            </w:r>
            <w:r>
              <w:rPr>
                <w:rFonts w:eastAsia="Times New Roman" w:cs="Times New Roman"/>
                <w:color w:val="010205"/>
                <w:sz w:val="20"/>
                <w:szCs w:val="20"/>
                <w:lang w:val="en-US" w:eastAsia="fi-FI"/>
              </w:rPr>
              <w:t>.</w:t>
            </w:r>
            <w:r w:rsidRPr="00B938ED">
              <w:rPr>
                <w:rFonts w:eastAsia="Times New Roman" w:cs="Times New Roman"/>
                <w:color w:val="010205"/>
                <w:sz w:val="20"/>
                <w:szCs w:val="20"/>
                <w:lang w:val="en-US" w:eastAsia="fi-FI"/>
              </w:rPr>
              <w:t>516</w:t>
            </w:r>
          </w:p>
        </w:tc>
        <w:tc>
          <w:tcPr>
            <w:tcW w:w="876" w:type="dxa"/>
            <w:tcBorders>
              <w:top w:val="nil"/>
              <w:left w:val="nil"/>
              <w:bottom w:val="dotted" w:sz="4" w:space="0" w:color="152935"/>
              <w:right w:val="single" w:sz="4" w:space="0" w:color="152935"/>
            </w:tcBorders>
            <w:shd w:val="clear" w:color="000000" w:fill="FFFFFF"/>
            <w:noWrap/>
            <w:vAlign w:val="center"/>
            <w:hideMark/>
          </w:tcPr>
          <w:p w14:paraId="33DAEF3A" w14:textId="77777777" w:rsidR="000D74B9" w:rsidRPr="00B938ED" w:rsidRDefault="000D74B9" w:rsidP="00247FE9">
            <w:pPr>
              <w:spacing w:after="0"/>
              <w:jc w:val="center"/>
              <w:rPr>
                <w:rFonts w:eastAsia="Times New Roman" w:cs="Times New Roman"/>
                <w:b/>
                <w:bCs/>
                <w:color w:val="010205"/>
                <w:sz w:val="20"/>
                <w:szCs w:val="20"/>
                <w:lang w:val="en-US" w:eastAsia="fi-FI"/>
              </w:rPr>
            </w:pPr>
            <w:r w:rsidRPr="00B938ED">
              <w:rPr>
                <w:rFonts w:eastAsia="Times New Roman" w:cs="Times New Roman"/>
                <w:b/>
                <w:bCs/>
                <w:color w:val="010205"/>
                <w:sz w:val="20"/>
                <w:szCs w:val="20"/>
                <w:lang w:val="en-US" w:eastAsia="fi-FI"/>
              </w:rPr>
              <w:t>1</w:t>
            </w:r>
            <w:r>
              <w:rPr>
                <w:rFonts w:eastAsia="Times New Roman" w:cs="Times New Roman"/>
                <w:b/>
                <w:bCs/>
                <w:color w:val="010205"/>
                <w:sz w:val="20"/>
                <w:szCs w:val="20"/>
                <w:lang w:val="en-US" w:eastAsia="fi-FI"/>
              </w:rPr>
              <w:t>.</w:t>
            </w:r>
            <w:r w:rsidRPr="00B938ED">
              <w:rPr>
                <w:rFonts w:eastAsia="Times New Roman" w:cs="Times New Roman"/>
                <w:b/>
                <w:bCs/>
                <w:color w:val="010205"/>
                <w:sz w:val="20"/>
                <w:szCs w:val="20"/>
                <w:lang w:val="en-US" w:eastAsia="fi-FI"/>
              </w:rPr>
              <w:t>61*10</w:t>
            </w:r>
            <w:r w:rsidRPr="00B938ED">
              <w:rPr>
                <w:rFonts w:eastAsia="Times New Roman" w:cs="Times New Roman"/>
                <w:b/>
                <w:bCs/>
                <w:color w:val="010205"/>
                <w:sz w:val="20"/>
                <w:szCs w:val="20"/>
                <w:vertAlign w:val="superscript"/>
                <w:lang w:val="en-US" w:eastAsia="fi-FI"/>
              </w:rPr>
              <w:t>-5</w:t>
            </w:r>
          </w:p>
        </w:tc>
        <w:tc>
          <w:tcPr>
            <w:tcW w:w="876" w:type="dxa"/>
            <w:tcBorders>
              <w:top w:val="nil"/>
              <w:left w:val="nil"/>
              <w:bottom w:val="dotted" w:sz="4" w:space="0" w:color="152935"/>
              <w:right w:val="single" w:sz="4" w:space="0" w:color="152935"/>
            </w:tcBorders>
            <w:shd w:val="clear" w:color="000000" w:fill="FFFFFF"/>
            <w:noWrap/>
            <w:vAlign w:val="center"/>
            <w:hideMark/>
          </w:tcPr>
          <w:p w14:paraId="71185F68" w14:textId="77777777" w:rsidR="000D74B9" w:rsidRPr="00B938ED" w:rsidRDefault="000D74B9" w:rsidP="00247FE9">
            <w:pPr>
              <w:spacing w:after="0"/>
              <w:jc w:val="center"/>
              <w:rPr>
                <w:rFonts w:eastAsia="Times New Roman" w:cs="Times New Roman"/>
                <w:b/>
                <w:bCs/>
                <w:color w:val="010205"/>
                <w:sz w:val="20"/>
                <w:szCs w:val="20"/>
                <w:lang w:val="en-US" w:eastAsia="fi-FI"/>
              </w:rPr>
            </w:pPr>
            <w:r w:rsidRPr="00B938ED">
              <w:rPr>
                <w:rFonts w:eastAsia="Times New Roman" w:cs="Times New Roman"/>
                <w:b/>
                <w:bCs/>
                <w:color w:val="010205"/>
                <w:sz w:val="20"/>
                <w:szCs w:val="20"/>
                <w:lang w:val="en-US" w:eastAsia="fi-FI"/>
              </w:rPr>
              <w:t>2</w:t>
            </w:r>
            <w:r>
              <w:rPr>
                <w:rFonts w:eastAsia="Times New Roman" w:cs="Times New Roman"/>
                <w:b/>
                <w:bCs/>
                <w:color w:val="010205"/>
                <w:sz w:val="20"/>
                <w:szCs w:val="20"/>
                <w:lang w:val="en-US" w:eastAsia="fi-FI"/>
              </w:rPr>
              <w:t>.</w:t>
            </w:r>
            <w:r w:rsidRPr="00B938ED">
              <w:rPr>
                <w:rFonts w:eastAsia="Times New Roman" w:cs="Times New Roman"/>
                <w:b/>
                <w:bCs/>
                <w:color w:val="010205"/>
                <w:sz w:val="20"/>
                <w:szCs w:val="20"/>
                <w:lang w:val="en-US" w:eastAsia="fi-FI"/>
              </w:rPr>
              <w:t>69*10</w:t>
            </w:r>
            <w:r w:rsidRPr="00B938ED">
              <w:rPr>
                <w:rFonts w:eastAsia="Times New Roman" w:cs="Times New Roman"/>
                <w:b/>
                <w:bCs/>
                <w:color w:val="010205"/>
                <w:sz w:val="20"/>
                <w:szCs w:val="20"/>
                <w:vertAlign w:val="superscript"/>
                <w:lang w:val="en-US" w:eastAsia="fi-FI"/>
              </w:rPr>
              <w:t>-6</w:t>
            </w:r>
          </w:p>
        </w:tc>
        <w:tc>
          <w:tcPr>
            <w:tcW w:w="876" w:type="dxa"/>
            <w:tcBorders>
              <w:top w:val="nil"/>
              <w:left w:val="nil"/>
              <w:bottom w:val="dotted" w:sz="4" w:space="0" w:color="152935"/>
              <w:right w:val="single" w:sz="4" w:space="0" w:color="152935"/>
            </w:tcBorders>
            <w:shd w:val="clear" w:color="000000" w:fill="FFFFFF"/>
            <w:noWrap/>
            <w:vAlign w:val="center"/>
            <w:hideMark/>
          </w:tcPr>
          <w:p w14:paraId="4F1102BB"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 </w:t>
            </w:r>
          </w:p>
        </w:tc>
      </w:tr>
      <w:tr w:rsidR="000D74B9" w:rsidRPr="00B938ED" w14:paraId="6709A1B8" w14:textId="77777777" w:rsidTr="00477CF8">
        <w:trPr>
          <w:trHeight w:hRule="exact" w:val="284"/>
        </w:trPr>
        <w:tc>
          <w:tcPr>
            <w:tcW w:w="279" w:type="dxa"/>
            <w:vMerge/>
            <w:tcBorders>
              <w:top w:val="nil"/>
              <w:left w:val="single" w:sz="4" w:space="0" w:color="152935"/>
              <w:bottom w:val="single" w:sz="4" w:space="0" w:color="152935"/>
              <w:right w:val="single" w:sz="4" w:space="0" w:color="152935"/>
            </w:tcBorders>
            <w:vAlign w:val="center"/>
            <w:hideMark/>
          </w:tcPr>
          <w:p w14:paraId="2A0C1CF3" w14:textId="77777777" w:rsidR="000D74B9" w:rsidRPr="00B938ED" w:rsidRDefault="000D74B9" w:rsidP="00247FE9">
            <w:pPr>
              <w:spacing w:after="0"/>
              <w:rPr>
                <w:rFonts w:eastAsia="Times New Roman" w:cs="Times New Roman"/>
                <w:sz w:val="20"/>
                <w:szCs w:val="20"/>
                <w:lang w:val="en-US" w:eastAsia="fi-FI"/>
              </w:rPr>
            </w:pPr>
          </w:p>
        </w:tc>
        <w:tc>
          <w:tcPr>
            <w:tcW w:w="605" w:type="dxa"/>
            <w:vMerge/>
            <w:tcBorders>
              <w:top w:val="nil"/>
              <w:left w:val="single" w:sz="4" w:space="0" w:color="152935"/>
              <w:bottom w:val="single" w:sz="4" w:space="0" w:color="152935"/>
              <w:right w:val="single" w:sz="4" w:space="0" w:color="152935"/>
            </w:tcBorders>
            <w:vAlign w:val="center"/>
            <w:hideMark/>
          </w:tcPr>
          <w:p w14:paraId="2DBF6015" w14:textId="77777777" w:rsidR="000D74B9" w:rsidRPr="00B938ED" w:rsidRDefault="000D74B9" w:rsidP="00247FE9">
            <w:pPr>
              <w:spacing w:after="0"/>
              <w:rPr>
                <w:rFonts w:eastAsia="Times New Roman" w:cs="Times New Roman"/>
                <w:sz w:val="20"/>
                <w:szCs w:val="20"/>
                <w:lang w:val="en-US" w:eastAsia="fi-FI"/>
              </w:rPr>
            </w:pPr>
          </w:p>
        </w:tc>
        <w:tc>
          <w:tcPr>
            <w:tcW w:w="814" w:type="dxa"/>
            <w:tcBorders>
              <w:top w:val="nil"/>
              <w:left w:val="nil"/>
              <w:bottom w:val="single" w:sz="4" w:space="0" w:color="152935"/>
              <w:right w:val="nil"/>
            </w:tcBorders>
            <w:shd w:val="clear" w:color="000000" w:fill="FFFFFF"/>
            <w:hideMark/>
          </w:tcPr>
          <w:p w14:paraId="21D5DC40" w14:textId="77777777" w:rsidR="000D74B9" w:rsidRPr="00B938ED" w:rsidRDefault="000D74B9" w:rsidP="00247FE9">
            <w:pPr>
              <w:spacing w:after="0"/>
              <w:rPr>
                <w:rFonts w:eastAsia="Times New Roman" w:cs="Times New Roman"/>
                <w:sz w:val="20"/>
                <w:szCs w:val="20"/>
                <w:lang w:val="en-US" w:eastAsia="fi-FI"/>
              </w:rPr>
            </w:pPr>
            <w:r w:rsidRPr="00B938ED">
              <w:rPr>
                <w:rFonts w:eastAsia="Times New Roman" w:cs="Times New Roman"/>
                <w:sz w:val="20"/>
                <w:szCs w:val="20"/>
                <w:lang w:val="en-US" w:eastAsia="fi-FI"/>
              </w:rPr>
              <w:t xml:space="preserve"> n</w:t>
            </w:r>
          </w:p>
        </w:tc>
        <w:tc>
          <w:tcPr>
            <w:tcW w:w="875" w:type="dxa"/>
            <w:tcBorders>
              <w:top w:val="nil"/>
              <w:left w:val="single" w:sz="4" w:space="0" w:color="152935"/>
              <w:bottom w:val="single" w:sz="4" w:space="0" w:color="152935"/>
              <w:right w:val="single" w:sz="4" w:space="0" w:color="152935"/>
            </w:tcBorders>
            <w:shd w:val="clear" w:color="000000" w:fill="FFFFFF"/>
            <w:noWrap/>
            <w:vAlign w:val="center"/>
            <w:hideMark/>
          </w:tcPr>
          <w:p w14:paraId="246F35D4"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17</w:t>
            </w:r>
          </w:p>
        </w:tc>
        <w:tc>
          <w:tcPr>
            <w:tcW w:w="875" w:type="dxa"/>
            <w:tcBorders>
              <w:top w:val="nil"/>
              <w:left w:val="nil"/>
              <w:bottom w:val="single" w:sz="4" w:space="0" w:color="152935"/>
              <w:right w:val="single" w:sz="4" w:space="0" w:color="152935"/>
            </w:tcBorders>
            <w:shd w:val="clear" w:color="000000" w:fill="FFFFFF"/>
            <w:noWrap/>
            <w:vAlign w:val="center"/>
            <w:hideMark/>
          </w:tcPr>
          <w:p w14:paraId="5970D0CB"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11</w:t>
            </w:r>
          </w:p>
        </w:tc>
        <w:tc>
          <w:tcPr>
            <w:tcW w:w="876" w:type="dxa"/>
            <w:tcBorders>
              <w:top w:val="nil"/>
              <w:left w:val="nil"/>
              <w:bottom w:val="single" w:sz="4" w:space="0" w:color="152935"/>
              <w:right w:val="single" w:sz="4" w:space="0" w:color="152935"/>
            </w:tcBorders>
            <w:shd w:val="clear" w:color="000000" w:fill="FFFFFF"/>
            <w:noWrap/>
            <w:vAlign w:val="center"/>
            <w:hideMark/>
          </w:tcPr>
          <w:p w14:paraId="5806E039"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38</w:t>
            </w:r>
          </w:p>
        </w:tc>
        <w:tc>
          <w:tcPr>
            <w:tcW w:w="876" w:type="dxa"/>
            <w:tcBorders>
              <w:top w:val="nil"/>
              <w:left w:val="nil"/>
              <w:bottom w:val="single" w:sz="4" w:space="0" w:color="152935"/>
              <w:right w:val="single" w:sz="4" w:space="0" w:color="152935"/>
            </w:tcBorders>
            <w:shd w:val="clear" w:color="000000" w:fill="FFFFFF"/>
            <w:noWrap/>
            <w:vAlign w:val="center"/>
            <w:hideMark/>
          </w:tcPr>
          <w:p w14:paraId="1AD4DACD"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16</w:t>
            </w:r>
          </w:p>
        </w:tc>
        <w:tc>
          <w:tcPr>
            <w:tcW w:w="876" w:type="dxa"/>
            <w:tcBorders>
              <w:top w:val="nil"/>
              <w:left w:val="nil"/>
              <w:bottom w:val="single" w:sz="4" w:space="0" w:color="152935"/>
              <w:right w:val="single" w:sz="4" w:space="0" w:color="152935"/>
            </w:tcBorders>
            <w:shd w:val="clear" w:color="000000" w:fill="FFFFFF"/>
            <w:noWrap/>
            <w:vAlign w:val="center"/>
            <w:hideMark/>
          </w:tcPr>
          <w:p w14:paraId="72DABA1E" w14:textId="77777777" w:rsidR="000D74B9" w:rsidRPr="00B938ED" w:rsidRDefault="000D74B9" w:rsidP="00247FE9">
            <w:pPr>
              <w:spacing w:after="0"/>
              <w:jc w:val="center"/>
              <w:rPr>
                <w:rFonts w:eastAsia="Times New Roman" w:cs="Times New Roman"/>
                <w:b/>
                <w:bCs/>
                <w:color w:val="010205"/>
                <w:sz w:val="20"/>
                <w:szCs w:val="20"/>
                <w:lang w:val="en-US" w:eastAsia="fi-FI"/>
              </w:rPr>
            </w:pPr>
            <w:r w:rsidRPr="00B938ED">
              <w:rPr>
                <w:rFonts w:eastAsia="Times New Roman" w:cs="Times New Roman"/>
                <w:b/>
                <w:bCs/>
                <w:color w:val="010205"/>
                <w:sz w:val="20"/>
                <w:szCs w:val="20"/>
                <w:lang w:val="en-US" w:eastAsia="fi-FI"/>
              </w:rPr>
              <w:t>47</w:t>
            </w:r>
          </w:p>
        </w:tc>
        <w:tc>
          <w:tcPr>
            <w:tcW w:w="876" w:type="dxa"/>
            <w:tcBorders>
              <w:top w:val="nil"/>
              <w:left w:val="nil"/>
              <w:bottom w:val="single" w:sz="4" w:space="0" w:color="152935"/>
              <w:right w:val="single" w:sz="4" w:space="0" w:color="152935"/>
            </w:tcBorders>
            <w:shd w:val="clear" w:color="000000" w:fill="FFFFFF"/>
            <w:noWrap/>
            <w:vAlign w:val="center"/>
            <w:hideMark/>
          </w:tcPr>
          <w:p w14:paraId="4C231452"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47</w:t>
            </w:r>
          </w:p>
        </w:tc>
        <w:tc>
          <w:tcPr>
            <w:tcW w:w="881" w:type="dxa"/>
            <w:tcBorders>
              <w:top w:val="nil"/>
              <w:left w:val="nil"/>
              <w:bottom w:val="single" w:sz="4" w:space="0" w:color="152935"/>
              <w:right w:val="single" w:sz="4" w:space="0" w:color="152935"/>
            </w:tcBorders>
            <w:shd w:val="clear" w:color="000000" w:fill="FFFFFF"/>
            <w:noWrap/>
            <w:vAlign w:val="center"/>
            <w:hideMark/>
          </w:tcPr>
          <w:p w14:paraId="78CF7EB4"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45</w:t>
            </w:r>
          </w:p>
        </w:tc>
        <w:tc>
          <w:tcPr>
            <w:tcW w:w="876" w:type="dxa"/>
            <w:tcBorders>
              <w:top w:val="nil"/>
              <w:left w:val="nil"/>
              <w:bottom w:val="single" w:sz="4" w:space="0" w:color="152935"/>
              <w:right w:val="single" w:sz="4" w:space="0" w:color="152935"/>
            </w:tcBorders>
            <w:shd w:val="clear" w:color="000000" w:fill="FFFFFF"/>
            <w:noWrap/>
            <w:vAlign w:val="center"/>
            <w:hideMark/>
          </w:tcPr>
          <w:p w14:paraId="4B3CB554" w14:textId="77777777" w:rsidR="000D74B9" w:rsidRPr="00B938ED" w:rsidRDefault="000D74B9" w:rsidP="00247FE9">
            <w:pPr>
              <w:spacing w:after="0"/>
              <w:jc w:val="center"/>
              <w:rPr>
                <w:rFonts w:eastAsia="Times New Roman" w:cs="Times New Roman"/>
                <w:b/>
                <w:bCs/>
                <w:color w:val="010205"/>
                <w:sz w:val="20"/>
                <w:szCs w:val="20"/>
                <w:lang w:val="en-US" w:eastAsia="fi-FI"/>
              </w:rPr>
            </w:pPr>
            <w:r w:rsidRPr="00B938ED">
              <w:rPr>
                <w:rFonts w:eastAsia="Times New Roman" w:cs="Times New Roman"/>
                <w:b/>
                <w:bCs/>
                <w:color w:val="010205"/>
                <w:sz w:val="20"/>
                <w:szCs w:val="20"/>
                <w:lang w:val="en-US" w:eastAsia="fi-FI"/>
              </w:rPr>
              <w:t>47</w:t>
            </w:r>
          </w:p>
        </w:tc>
        <w:tc>
          <w:tcPr>
            <w:tcW w:w="876" w:type="dxa"/>
            <w:tcBorders>
              <w:top w:val="nil"/>
              <w:left w:val="nil"/>
              <w:bottom w:val="single" w:sz="4" w:space="0" w:color="152935"/>
              <w:right w:val="single" w:sz="4" w:space="0" w:color="152935"/>
            </w:tcBorders>
            <w:shd w:val="clear" w:color="000000" w:fill="FFFFFF"/>
            <w:noWrap/>
            <w:vAlign w:val="center"/>
            <w:hideMark/>
          </w:tcPr>
          <w:p w14:paraId="73052DC1" w14:textId="77777777" w:rsidR="000D74B9" w:rsidRPr="00B938ED" w:rsidRDefault="000D74B9" w:rsidP="00247FE9">
            <w:pPr>
              <w:spacing w:after="0"/>
              <w:jc w:val="center"/>
              <w:rPr>
                <w:rFonts w:eastAsia="Times New Roman" w:cs="Times New Roman"/>
                <w:b/>
                <w:bCs/>
                <w:color w:val="010205"/>
                <w:sz w:val="20"/>
                <w:szCs w:val="20"/>
                <w:lang w:val="en-US" w:eastAsia="fi-FI"/>
              </w:rPr>
            </w:pPr>
            <w:r w:rsidRPr="00B938ED">
              <w:rPr>
                <w:rFonts w:eastAsia="Times New Roman" w:cs="Times New Roman"/>
                <w:b/>
                <w:bCs/>
                <w:color w:val="010205"/>
                <w:sz w:val="20"/>
                <w:szCs w:val="20"/>
                <w:lang w:val="en-US" w:eastAsia="fi-FI"/>
              </w:rPr>
              <w:t>47</w:t>
            </w:r>
          </w:p>
        </w:tc>
        <w:tc>
          <w:tcPr>
            <w:tcW w:w="876" w:type="dxa"/>
            <w:tcBorders>
              <w:top w:val="nil"/>
              <w:left w:val="nil"/>
              <w:bottom w:val="single" w:sz="4" w:space="0" w:color="152935"/>
              <w:right w:val="single" w:sz="4" w:space="0" w:color="152935"/>
            </w:tcBorders>
            <w:shd w:val="clear" w:color="000000" w:fill="FFFFFF"/>
            <w:noWrap/>
            <w:vAlign w:val="center"/>
            <w:hideMark/>
          </w:tcPr>
          <w:p w14:paraId="28B947F1" w14:textId="77777777" w:rsidR="000D74B9" w:rsidRPr="00B938ED" w:rsidRDefault="000D74B9" w:rsidP="00247FE9">
            <w:pPr>
              <w:spacing w:after="0"/>
              <w:jc w:val="center"/>
              <w:rPr>
                <w:rFonts w:eastAsia="Times New Roman" w:cs="Times New Roman"/>
                <w:color w:val="010205"/>
                <w:sz w:val="20"/>
                <w:szCs w:val="20"/>
                <w:lang w:val="en-US" w:eastAsia="fi-FI"/>
              </w:rPr>
            </w:pPr>
            <w:r w:rsidRPr="00B938ED">
              <w:rPr>
                <w:rFonts w:eastAsia="Times New Roman" w:cs="Times New Roman"/>
                <w:color w:val="010205"/>
                <w:sz w:val="20"/>
                <w:szCs w:val="20"/>
                <w:lang w:val="en-US" w:eastAsia="fi-FI"/>
              </w:rPr>
              <w:t>47</w:t>
            </w:r>
          </w:p>
        </w:tc>
      </w:tr>
      <w:tr w:rsidR="000D74B9" w:rsidRPr="00B938ED" w14:paraId="2404F2FE" w14:textId="77777777" w:rsidTr="00477CF8">
        <w:trPr>
          <w:trHeight w:hRule="exact" w:val="284"/>
        </w:trPr>
        <w:tc>
          <w:tcPr>
            <w:tcW w:w="279" w:type="dxa"/>
            <w:tcBorders>
              <w:top w:val="nil"/>
              <w:left w:val="nil"/>
              <w:bottom w:val="nil"/>
              <w:right w:val="nil"/>
            </w:tcBorders>
            <w:shd w:val="clear" w:color="000000" w:fill="FFFFFF"/>
            <w:noWrap/>
            <w:vAlign w:val="bottom"/>
            <w:hideMark/>
          </w:tcPr>
          <w:p w14:paraId="778E0062" w14:textId="77777777" w:rsidR="000D74B9" w:rsidRPr="00B938ED" w:rsidRDefault="000D74B9" w:rsidP="00247FE9">
            <w:pPr>
              <w:spacing w:after="0"/>
              <w:rPr>
                <w:rFonts w:eastAsia="Times New Roman" w:cs="Times New Roman"/>
                <w:sz w:val="20"/>
                <w:szCs w:val="20"/>
                <w:lang w:val="en-US" w:eastAsia="fi-FI"/>
              </w:rPr>
            </w:pPr>
            <w:r w:rsidRPr="00B938ED">
              <w:rPr>
                <w:rFonts w:eastAsia="Times New Roman" w:cs="Times New Roman"/>
                <w:sz w:val="20"/>
                <w:szCs w:val="20"/>
                <w:lang w:val="en-US" w:eastAsia="fi-FI"/>
              </w:rPr>
              <w:t> </w:t>
            </w:r>
          </w:p>
        </w:tc>
        <w:tc>
          <w:tcPr>
            <w:tcW w:w="605" w:type="dxa"/>
            <w:tcBorders>
              <w:top w:val="nil"/>
              <w:left w:val="nil"/>
              <w:bottom w:val="nil"/>
              <w:right w:val="nil"/>
            </w:tcBorders>
            <w:shd w:val="clear" w:color="000000" w:fill="FFFFFF"/>
            <w:noWrap/>
            <w:vAlign w:val="bottom"/>
            <w:hideMark/>
          </w:tcPr>
          <w:p w14:paraId="1DB1A910" w14:textId="77777777" w:rsidR="000D74B9" w:rsidRPr="00B938ED" w:rsidRDefault="000D74B9" w:rsidP="00247FE9">
            <w:pPr>
              <w:spacing w:after="0"/>
              <w:rPr>
                <w:rFonts w:eastAsia="Times New Roman" w:cs="Times New Roman"/>
                <w:sz w:val="20"/>
                <w:szCs w:val="20"/>
                <w:lang w:val="en-US" w:eastAsia="fi-FI"/>
              </w:rPr>
            </w:pPr>
            <w:r w:rsidRPr="00B938ED">
              <w:rPr>
                <w:rFonts w:eastAsia="Times New Roman" w:cs="Times New Roman"/>
                <w:sz w:val="20"/>
                <w:szCs w:val="20"/>
                <w:lang w:val="en-US" w:eastAsia="fi-FI"/>
              </w:rPr>
              <w:t> </w:t>
            </w:r>
          </w:p>
        </w:tc>
        <w:tc>
          <w:tcPr>
            <w:tcW w:w="814" w:type="dxa"/>
            <w:tcBorders>
              <w:top w:val="nil"/>
              <w:left w:val="nil"/>
              <w:bottom w:val="nil"/>
              <w:right w:val="nil"/>
            </w:tcBorders>
            <w:shd w:val="clear" w:color="000000" w:fill="FFFFFF"/>
            <w:noWrap/>
            <w:vAlign w:val="bottom"/>
            <w:hideMark/>
          </w:tcPr>
          <w:p w14:paraId="43AF8F39" w14:textId="77777777" w:rsidR="000D74B9" w:rsidRPr="00B938ED" w:rsidRDefault="000D74B9" w:rsidP="00247FE9">
            <w:pPr>
              <w:spacing w:after="0"/>
              <w:rPr>
                <w:rFonts w:eastAsia="Times New Roman" w:cs="Times New Roman"/>
                <w:sz w:val="20"/>
                <w:szCs w:val="20"/>
                <w:lang w:val="en-US" w:eastAsia="fi-FI"/>
              </w:rPr>
            </w:pPr>
            <w:r w:rsidRPr="00B938ED">
              <w:rPr>
                <w:rFonts w:eastAsia="Times New Roman" w:cs="Times New Roman"/>
                <w:sz w:val="20"/>
                <w:szCs w:val="20"/>
                <w:lang w:val="en-US" w:eastAsia="fi-FI"/>
              </w:rPr>
              <w:t> </w:t>
            </w:r>
          </w:p>
        </w:tc>
        <w:tc>
          <w:tcPr>
            <w:tcW w:w="875" w:type="dxa"/>
            <w:tcBorders>
              <w:top w:val="nil"/>
              <w:left w:val="single" w:sz="4" w:space="0" w:color="152935"/>
              <w:bottom w:val="single" w:sz="4" w:space="0" w:color="152935"/>
              <w:right w:val="single" w:sz="4" w:space="0" w:color="152935"/>
            </w:tcBorders>
            <w:shd w:val="clear" w:color="000000" w:fill="FFFFFF"/>
            <w:vAlign w:val="center"/>
            <w:hideMark/>
          </w:tcPr>
          <w:p w14:paraId="41165154" w14:textId="77777777" w:rsidR="000D74B9" w:rsidRPr="00B938ED" w:rsidRDefault="000D74B9" w:rsidP="00247FE9">
            <w:pPr>
              <w:spacing w:after="0"/>
              <w:jc w:val="center"/>
              <w:rPr>
                <w:rFonts w:eastAsia="Times New Roman" w:cs="Times New Roman"/>
                <w:sz w:val="20"/>
                <w:szCs w:val="20"/>
                <w:lang w:val="en-US" w:eastAsia="fi-FI"/>
              </w:rPr>
            </w:pPr>
            <w:r w:rsidRPr="00B938ED">
              <w:rPr>
                <w:rFonts w:eastAsia="Times New Roman" w:cs="Times New Roman"/>
                <w:sz w:val="20"/>
                <w:szCs w:val="20"/>
                <w:lang w:val="en-US" w:eastAsia="fi-FI"/>
              </w:rPr>
              <w:t>nc886-5p</w:t>
            </w:r>
          </w:p>
        </w:tc>
        <w:tc>
          <w:tcPr>
            <w:tcW w:w="875" w:type="dxa"/>
            <w:tcBorders>
              <w:top w:val="nil"/>
              <w:left w:val="nil"/>
              <w:bottom w:val="single" w:sz="4" w:space="0" w:color="152935"/>
              <w:right w:val="single" w:sz="4" w:space="0" w:color="152935"/>
            </w:tcBorders>
            <w:shd w:val="clear" w:color="000000" w:fill="FFFFFF"/>
            <w:vAlign w:val="center"/>
            <w:hideMark/>
          </w:tcPr>
          <w:p w14:paraId="103AD245" w14:textId="77777777" w:rsidR="000D74B9" w:rsidRPr="00B938ED" w:rsidRDefault="000D74B9" w:rsidP="00247FE9">
            <w:pPr>
              <w:spacing w:after="0"/>
              <w:jc w:val="center"/>
              <w:rPr>
                <w:rFonts w:eastAsia="Times New Roman" w:cs="Times New Roman"/>
                <w:sz w:val="20"/>
                <w:szCs w:val="20"/>
                <w:lang w:val="en-US" w:eastAsia="fi-FI"/>
              </w:rPr>
            </w:pPr>
            <w:r w:rsidRPr="00B938ED">
              <w:rPr>
                <w:rFonts w:eastAsia="Times New Roman" w:cs="Times New Roman"/>
                <w:sz w:val="20"/>
                <w:szCs w:val="20"/>
                <w:lang w:val="en-US" w:eastAsia="fi-FI"/>
              </w:rPr>
              <w:t>nc886-3p</w:t>
            </w:r>
          </w:p>
        </w:tc>
        <w:tc>
          <w:tcPr>
            <w:tcW w:w="876" w:type="dxa"/>
            <w:tcBorders>
              <w:top w:val="nil"/>
              <w:left w:val="nil"/>
              <w:bottom w:val="single" w:sz="4" w:space="0" w:color="152935"/>
              <w:right w:val="single" w:sz="4" w:space="0" w:color="152935"/>
            </w:tcBorders>
            <w:shd w:val="clear" w:color="000000" w:fill="FFFFFF"/>
            <w:vAlign w:val="center"/>
            <w:hideMark/>
          </w:tcPr>
          <w:p w14:paraId="3BA150DF" w14:textId="77777777" w:rsidR="000D74B9" w:rsidRPr="00B938ED" w:rsidRDefault="000D74B9" w:rsidP="00247FE9">
            <w:pPr>
              <w:spacing w:after="0"/>
              <w:jc w:val="center"/>
              <w:rPr>
                <w:rFonts w:eastAsia="Times New Roman" w:cs="Times New Roman"/>
                <w:sz w:val="20"/>
                <w:szCs w:val="20"/>
                <w:lang w:val="en-US" w:eastAsia="fi-FI"/>
              </w:rPr>
            </w:pPr>
            <w:r w:rsidRPr="00B938ED">
              <w:rPr>
                <w:rFonts w:eastAsia="Times New Roman" w:cs="Times New Roman"/>
                <w:sz w:val="20"/>
                <w:szCs w:val="20"/>
                <w:lang w:val="en-US" w:eastAsia="fi-FI"/>
              </w:rPr>
              <w:t>nc886-5p</w:t>
            </w:r>
          </w:p>
        </w:tc>
        <w:tc>
          <w:tcPr>
            <w:tcW w:w="876" w:type="dxa"/>
            <w:tcBorders>
              <w:top w:val="nil"/>
              <w:left w:val="nil"/>
              <w:bottom w:val="single" w:sz="4" w:space="0" w:color="152935"/>
              <w:right w:val="single" w:sz="4" w:space="0" w:color="152935"/>
            </w:tcBorders>
            <w:shd w:val="clear" w:color="000000" w:fill="FFFFFF"/>
            <w:vAlign w:val="center"/>
            <w:hideMark/>
          </w:tcPr>
          <w:p w14:paraId="36A85081" w14:textId="77777777" w:rsidR="000D74B9" w:rsidRPr="00B938ED" w:rsidRDefault="000D74B9" w:rsidP="00247FE9">
            <w:pPr>
              <w:spacing w:after="0"/>
              <w:jc w:val="center"/>
              <w:rPr>
                <w:rFonts w:eastAsia="Times New Roman" w:cs="Times New Roman"/>
                <w:sz w:val="20"/>
                <w:szCs w:val="20"/>
                <w:lang w:val="en-US" w:eastAsia="fi-FI"/>
              </w:rPr>
            </w:pPr>
            <w:r w:rsidRPr="00B938ED">
              <w:rPr>
                <w:rFonts w:eastAsia="Times New Roman" w:cs="Times New Roman"/>
                <w:sz w:val="20"/>
                <w:szCs w:val="20"/>
                <w:lang w:val="en-US" w:eastAsia="fi-FI"/>
              </w:rPr>
              <w:t>nc886-3p</w:t>
            </w:r>
          </w:p>
        </w:tc>
        <w:tc>
          <w:tcPr>
            <w:tcW w:w="876" w:type="dxa"/>
            <w:tcBorders>
              <w:top w:val="nil"/>
              <w:left w:val="nil"/>
              <w:bottom w:val="single" w:sz="4" w:space="0" w:color="152935"/>
              <w:right w:val="single" w:sz="4" w:space="0" w:color="152935"/>
            </w:tcBorders>
            <w:shd w:val="clear" w:color="000000" w:fill="FFFFFF"/>
            <w:vAlign w:val="center"/>
            <w:hideMark/>
          </w:tcPr>
          <w:p w14:paraId="7225485E" w14:textId="77777777" w:rsidR="000D74B9" w:rsidRPr="00B938ED" w:rsidRDefault="000D74B9" w:rsidP="00247FE9">
            <w:pPr>
              <w:spacing w:after="0"/>
              <w:jc w:val="center"/>
              <w:rPr>
                <w:rFonts w:eastAsia="Times New Roman" w:cs="Times New Roman"/>
                <w:sz w:val="20"/>
                <w:szCs w:val="20"/>
                <w:lang w:val="en-US" w:eastAsia="fi-FI"/>
              </w:rPr>
            </w:pPr>
            <w:r w:rsidRPr="00B938ED">
              <w:rPr>
                <w:rFonts w:eastAsia="Times New Roman" w:cs="Times New Roman"/>
                <w:sz w:val="20"/>
                <w:szCs w:val="20"/>
                <w:lang w:val="en-US" w:eastAsia="fi-FI"/>
              </w:rPr>
              <w:t>nc886-5p</w:t>
            </w:r>
          </w:p>
        </w:tc>
        <w:tc>
          <w:tcPr>
            <w:tcW w:w="876" w:type="dxa"/>
            <w:tcBorders>
              <w:top w:val="nil"/>
              <w:left w:val="nil"/>
              <w:bottom w:val="single" w:sz="4" w:space="0" w:color="152935"/>
              <w:right w:val="single" w:sz="4" w:space="0" w:color="152935"/>
            </w:tcBorders>
            <w:shd w:val="clear" w:color="000000" w:fill="FFFFFF"/>
            <w:vAlign w:val="center"/>
            <w:hideMark/>
          </w:tcPr>
          <w:p w14:paraId="1B562062" w14:textId="77777777" w:rsidR="000D74B9" w:rsidRPr="00B938ED" w:rsidRDefault="000D74B9" w:rsidP="00247FE9">
            <w:pPr>
              <w:spacing w:after="0"/>
              <w:jc w:val="center"/>
              <w:rPr>
                <w:rFonts w:eastAsia="Times New Roman" w:cs="Times New Roman"/>
                <w:sz w:val="20"/>
                <w:szCs w:val="20"/>
                <w:lang w:val="en-US" w:eastAsia="fi-FI"/>
              </w:rPr>
            </w:pPr>
            <w:r w:rsidRPr="00B938ED">
              <w:rPr>
                <w:rFonts w:eastAsia="Times New Roman" w:cs="Times New Roman"/>
                <w:sz w:val="20"/>
                <w:szCs w:val="20"/>
                <w:lang w:val="en-US" w:eastAsia="fi-FI"/>
              </w:rPr>
              <w:t>nc886-3p</w:t>
            </w:r>
          </w:p>
        </w:tc>
        <w:tc>
          <w:tcPr>
            <w:tcW w:w="881" w:type="dxa"/>
            <w:tcBorders>
              <w:top w:val="nil"/>
              <w:left w:val="nil"/>
              <w:bottom w:val="single" w:sz="4" w:space="0" w:color="152935"/>
              <w:right w:val="single" w:sz="4" w:space="0" w:color="152935"/>
            </w:tcBorders>
            <w:shd w:val="clear" w:color="000000" w:fill="FFFFFF"/>
            <w:vAlign w:val="center"/>
            <w:hideMark/>
          </w:tcPr>
          <w:p w14:paraId="5225082C" w14:textId="77777777" w:rsidR="000D74B9" w:rsidRPr="00B938ED" w:rsidRDefault="000D74B9" w:rsidP="00247FE9">
            <w:pPr>
              <w:spacing w:after="0"/>
              <w:jc w:val="center"/>
              <w:rPr>
                <w:rFonts w:eastAsia="Times New Roman" w:cs="Times New Roman"/>
                <w:sz w:val="20"/>
                <w:szCs w:val="20"/>
                <w:lang w:val="en-US" w:eastAsia="fi-FI"/>
              </w:rPr>
            </w:pPr>
            <w:r w:rsidRPr="00B938ED">
              <w:rPr>
                <w:rFonts w:eastAsia="Times New Roman" w:cs="Times New Roman"/>
                <w:sz w:val="20"/>
                <w:szCs w:val="20"/>
                <w:lang w:val="en-US" w:eastAsia="fi-FI"/>
              </w:rPr>
              <w:t>nc886-102nt</w:t>
            </w:r>
          </w:p>
        </w:tc>
        <w:tc>
          <w:tcPr>
            <w:tcW w:w="876" w:type="dxa"/>
            <w:tcBorders>
              <w:top w:val="nil"/>
              <w:left w:val="nil"/>
              <w:bottom w:val="single" w:sz="4" w:space="0" w:color="152935"/>
              <w:right w:val="single" w:sz="4" w:space="0" w:color="152935"/>
            </w:tcBorders>
            <w:shd w:val="clear" w:color="000000" w:fill="FFFFFF"/>
            <w:vAlign w:val="center"/>
            <w:hideMark/>
          </w:tcPr>
          <w:p w14:paraId="71B75F24" w14:textId="77777777" w:rsidR="000D74B9" w:rsidRPr="00B938ED" w:rsidRDefault="000D74B9" w:rsidP="00247FE9">
            <w:pPr>
              <w:spacing w:after="0"/>
              <w:jc w:val="center"/>
              <w:rPr>
                <w:rFonts w:eastAsia="Times New Roman" w:cs="Times New Roman"/>
                <w:sz w:val="20"/>
                <w:szCs w:val="20"/>
                <w:lang w:val="en-US" w:eastAsia="fi-FI"/>
              </w:rPr>
            </w:pPr>
            <w:r w:rsidRPr="00B938ED">
              <w:rPr>
                <w:rFonts w:eastAsia="Times New Roman" w:cs="Times New Roman"/>
                <w:sz w:val="20"/>
                <w:szCs w:val="20"/>
                <w:lang w:val="en-US" w:eastAsia="fi-FI"/>
              </w:rPr>
              <w:t>nc886-5p</w:t>
            </w:r>
          </w:p>
        </w:tc>
        <w:tc>
          <w:tcPr>
            <w:tcW w:w="876" w:type="dxa"/>
            <w:tcBorders>
              <w:top w:val="nil"/>
              <w:left w:val="nil"/>
              <w:bottom w:val="single" w:sz="4" w:space="0" w:color="152935"/>
              <w:right w:val="single" w:sz="4" w:space="0" w:color="152935"/>
            </w:tcBorders>
            <w:shd w:val="clear" w:color="000000" w:fill="FFFFFF"/>
            <w:vAlign w:val="center"/>
            <w:hideMark/>
          </w:tcPr>
          <w:p w14:paraId="22C9DC25" w14:textId="77777777" w:rsidR="000D74B9" w:rsidRPr="00B938ED" w:rsidRDefault="000D74B9" w:rsidP="00247FE9">
            <w:pPr>
              <w:spacing w:after="0"/>
              <w:jc w:val="center"/>
              <w:rPr>
                <w:rFonts w:eastAsia="Times New Roman" w:cs="Times New Roman"/>
                <w:sz w:val="20"/>
                <w:szCs w:val="20"/>
                <w:lang w:val="en-US" w:eastAsia="fi-FI"/>
              </w:rPr>
            </w:pPr>
            <w:r w:rsidRPr="00B938ED">
              <w:rPr>
                <w:rFonts w:eastAsia="Times New Roman" w:cs="Times New Roman"/>
                <w:sz w:val="20"/>
                <w:szCs w:val="20"/>
                <w:lang w:val="en-US" w:eastAsia="fi-FI"/>
              </w:rPr>
              <w:t>nc886-3p</w:t>
            </w:r>
          </w:p>
        </w:tc>
        <w:tc>
          <w:tcPr>
            <w:tcW w:w="876" w:type="dxa"/>
            <w:tcBorders>
              <w:top w:val="nil"/>
              <w:left w:val="nil"/>
              <w:bottom w:val="single" w:sz="4" w:space="0" w:color="152935"/>
              <w:right w:val="single" w:sz="4" w:space="0" w:color="152935"/>
            </w:tcBorders>
            <w:shd w:val="clear" w:color="000000" w:fill="FFFFFF"/>
            <w:vAlign w:val="center"/>
            <w:hideMark/>
          </w:tcPr>
          <w:p w14:paraId="350F38DB" w14:textId="77777777" w:rsidR="000D74B9" w:rsidRPr="00B938ED" w:rsidRDefault="000D74B9" w:rsidP="00247FE9">
            <w:pPr>
              <w:spacing w:after="0"/>
              <w:jc w:val="center"/>
              <w:rPr>
                <w:rFonts w:eastAsia="Times New Roman" w:cs="Times New Roman"/>
                <w:sz w:val="20"/>
                <w:szCs w:val="20"/>
                <w:lang w:val="en-US" w:eastAsia="fi-FI"/>
              </w:rPr>
            </w:pPr>
            <w:r w:rsidRPr="00B938ED">
              <w:rPr>
                <w:rFonts w:eastAsia="Times New Roman" w:cs="Times New Roman"/>
                <w:sz w:val="20"/>
                <w:szCs w:val="20"/>
                <w:lang w:val="en-US" w:eastAsia="fi-FI"/>
              </w:rPr>
              <w:t>nc886-102nt</w:t>
            </w:r>
          </w:p>
        </w:tc>
      </w:tr>
      <w:tr w:rsidR="000D74B9" w:rsidRPr="00B938ED" w14:paraId="0E5BF416" w14:textId="77777777" w:rsidTr="00477CF8">
        <w:trPr>
          <w:trHeight w:hRule="exact" w:val="284"/>
        </w:trPr>
        <w:tc>
          <w:tcPr>
            <w:tcW w:w="279" w:type="dxa"/>
            <w:tcBorders>
              <w:top w:val="nil"/>
              <w:left w:val="nil"/>
              <w:bottom w:val="nil"/>
              <w:right w:val="nil"/>
            </w:tcBorders>
            <w:shd w:val="clear" w:color="000000" w:fill="FFFFFF"/>
            <w:noWrap/>
            <w:vAlign w:val="bottom"/>
            <w:hideMark/>
          </w:tcPr>
          <w:p w14:paraId="6CEAAE0C" w14:textId="77777777" w:rsidR="000D74B9" w:rsidRPr="00B938ED" w:rsidRDefault="000D74B9" w:rsidP="00247FE9">
            <w:pPr>
              <w:spacing w:after="0"/>
              <w:rPr>
                <w:rFonts w:eastAsia="Times New Roman" w:cs="Times New Roman"/>
                <w:sz w:val="20"/>
                <w:szCs w:val="20"/>
                <w:lang w:val="en-US" w:eastAsia="fi-FI"/>
              </w:rPr>
            </w:pPr>
            <w:r w:rsidRPr="00B938ED">
              <w:rPr>
                <w:rFonts w:eastAsia="Times New Roman" w:cs="Times New Roman"/>
                <w:sz w:val="20"/>
                <w:szCs w:val="20"/>
                <w:lang w:val="en-US" w:eastAsia="fi-FI"/>
              </w:rPr>
              <w:t> </w:t>
            </w:r>
          </w:p>
        </w:tc>
        <w:tc>
          <w:tcPr>
            <w:tcW w:w="605" w:type="dxa"/>
            <w:tcBorders>
              <w:top w:val="nil"/>
              <w:left w:val="nil"/>
              <w:bottom w:val="nil"/>
              <w:right w:val="nil"/>
            </w:tcBorders>
            <w:shd w:val="clear" w:color="000000" w:fill="FFFFFF"/>
            <w:noWrap/>
            <w:vAlign w:val="bottom"/>
            <w:hideMark/>
          </w:tcPr>
          <w:p w14:paraId="0223EFE9" w14:textId="77777777" w:rsidR="000D74B9" w:rsidRPr="00B938ED" w:rsidRDefault="000D74B9" w:rsidP="00247FE9">
            <w:pPr>
              <w:spacing w:after="0"/>
              <w:rPr>
                <w:rFonts w:eastAsia="Times New Roman" w:cs="Times New Roman"/>
                <w:sz w:val="20"/>
                <w:szCs w:val="20"/>
                <w:lang w:val="en-US" w:eastAsia="fi-FI"/>
              </w:rPr>
            </w:pPr>
            <w:r w:rsidRPr="00B938ED">
              <w:rPr>
                <w:rFonts w:eastAsia="Times New Roman" w:cs="Times New Roman"/>
                <w:sz w:val="20"/>
                <w:szCs w:val="20"/>
                <w:lang w:val="en-US" w:eastAsia="fi-FI"/>
              </w:rPr>
              <w:t> </w:t>
            </w:r>
          </w:p>
        </w:tc>
        <w:tc>
          <w:tcPr>
            <w:tcW w:w="814" w:type="dxa"/>
            <w:tcBorders>
              <w:top w:val="nil"/>
              <w:left w:val="nil"/>
              <w:bottom w:val="nil"/>
              <w:right w:val="nil"/>
            </w:tcBorders>
            <w:shd w:val="clear" w:color="000000" w:fill="FFFFFF"/>
            <w:noWrap/>
            <w:vAlign w:val="bottom"/>
            <w:hideMark/>
          </w:tcPr>
          <w:p w14:paraId="37B76056" w14:textId="77777777" w:rsidR="000D74B9" w:rsidRPr="00B938ED" w:rsidRDefault="000D74B9" w:rsidP="00247FE9">
            <w:pPr>
              <w:spacing w:after="0"/>
              <w:rPr>
                <w:rFonts w:eastAsia="Times New Roman" w:cs="Times New Roman"/>
                <w:sz w:val="20"/>
                <w:szCs w:val="20"/>
                <w:lang w:val="en-US" w:eastAsia="fi-FI"/>
              </w:rPr>
            </w:pPr>
            <w:r w:rsidRPr="00B938ED">
              <w:rPr>
                <w:rFonts w:eastAsia="Times New Roman" w:cs="Times New Roman"/>
                <w:sz w:val="20"/>
                <w:szCs w:val="20"/>
                <w:lang w:val="en-US" w:eastAsia="fi-FI"/>
              </w:rPr>
              <w:t> </w:t>
            </w:r>
          </w:p>
        </w:tc>
        <w:tc>
          <w:tcPr>
            <w:tcW w:w="6135" w:type="dxa"/>
            <w:gridSpan w:val="7"/>
            <w:tcBorders>
              <w:top w:val="single" w:sz="4" w:space="0" w:color="152935"/>
              <w:left w:val="single" w:sz="4" w:space="0" w:color="152935"/>
              <w:bottom w:val="single" w:sz="4" w:space="0" w:color="152935"/>
              <w:right w:val="single" w:sz="4" w:space="0" w:color="152935"/>
            </w:tcBorders>
            <w:shd w:val="clear" w:color="000000" w:fill="FFFFFF"/>
            <w:noWrap/>
            <w:vAlign w:val="center"/>
            <w:hideMark/>
          </w:tcPr>
          <w:p w14:paraId="10F7A0E8" w14:textId="77777777" w:rsidR="000D74B9" w:rsidRPr="00B938ED" w:rsidRDefault="000D74B9" w:rsidP="00247FE9">
            <w:pPr>
              <w:spacing w:after="0"/>
              <w:jc w:val="center"/>
              <w:rPr>
                <w:rFonts w:eastAsia="Times New Roman" w:cs="Times New Roman"/>
                <w:sz w:val="20"/>
                <w:szCs w:val="20"/>
                <w:lang w:val="en-US" w:eastAsia="fi-FI"/>
              </w:rPr>
            </w:pPr>
            <w:r w:rsidRPr="00B938ED">
              <w:rPr>
                <w:rFonts w:eastAsia="Times New Roman" w:cs="Times New Roman"/>
                <w:sz w:val="20"/>
                <w:szCs w:val="20"/>
                <w:lang w:val="en-US" w:eastAsia="fi-FI"/>
              </w:rPr>
              <w:t>Serum</w:t>
            </w:r>
          </w:p>
        </w:tc>
        <w:tc>
          <w:tcPr>
            <w:tcW w:w="2628" w:type="dxa"/>
            <w:gridSpan w:val="3"/>
            <w:tcBorders>
              <w:top w:val="single" w:sz="4" w:space="0" w:color="152935"/>
              <w:left w:val="nil"/>
              <w:bottom w:val="single" w:sz="4" w:space="0" w:color="152935"/>
              <w:right w:val="single" w:sz="4" w:space="0" w:color="152935"/>
            </w:tcBorders>
            <w:shd w:val="clear" w:color="000000" w:fill="FFFFFF"/>
            <w:noWrap/>
            <w:vAlign w:val="center"/>
            <w:hideMark/>
          </w:tcPr>
          <w:p w14:paraId="06E4B0B6" w14:textId="77777777" w:rsidR="000D74B9" w:rsidRPr="00B938ED" w:rsidRDefault="000D74B9" w:rsidP="00247FE9">
            <w:pPr>
              <w:spacing w:after="0"/>
              <w:jc w:val="center"/>
              <w:rPr>
                <w:rFonts w:eastAsia="Times New Roman" w:cs="Times New Roman"/>
                <w:sz w:val="20"/>
                <w:szCs w:val="20"/>
                <w:lang w:val="en-US" w:eastAsia="fi-FI"/>
              </w:rPr>
            </w:pPr>
            <w:r w:rsidRPr="00B938ED">
              <w:rPr>
                <w:rFonts w:eastAsia="Times New Roman" w:cs="Times New Roman"/>
                <w:sz w:val="20"/>
                <w:szCs w:val="20"/>
                <w:lang w:val="en-US" w:eastAsia="fi-FI"/>
              </w:rPr>
              <w:t>Blood</w:t>
            </w:r>
          </w:p>
        </w:tc>
      </w:tr>
    </w:tbl>
    <w:p w14:paraId="78AFABC8" w14:textId="77777777" w:rsidR="000D74B9" w:rsidRPr="005A70FB" w:rsidRDefault="000D74B9" w:rsidP="005A70FB">
      <w:pPr>
        <w:jc w:val="both"/>
        <w:rPr>
          <w:rStyle w:val="Heading3Char"/>
          <w:rFonts w:eastAsiaTheme="minorHAnsi" w:cstheme="minorBidi"/>
          <w:b w:val="0"/>
          <w:szCs w:val="22"/>
          <w:lang w:val="en-US"/>
        </w:rPr>
      </w:pPr>
      <w:r>
        <w:rPr>
          <w:b/>
          <w:bCs/>
          <w:lang w:val="en-US"/>
        </w:rPr>
        <w:t xml:space="preserve">B. </w:t>
      </w:r>
      <w:r>
        <w:rPr>
          <w:lang w:val="en-US"/>
        </w:rPr>
        <w:t>iPSC (d0)</w:t>
      </w:r>
    </w:p>
    <w:tbl>
      <w:tblPr>
        <w:tblW w:w="5120" w:type="dxa"/>
        <w:tblCellMar>
          <w:left w:w="70" w:type="dxa"/>
          <w:right w:w="70" w:type="dxa"/>
        </w:tblCellMar>
        <w:tblLook w:val="04A0" w:firstRow="1" w:lastRow="0" w:firstColumn="1" w:lastColumn="0" w:noHBand="0" w:noVBand="1"/>
      </w:tblPr>
      <w:tblGrid>
        <w:gridCol w:w="562"/>
        <w:gridCol w:w="851"/>
        <w:gridCol w:w="1107"/>
        <w:gridCol w:w="1300"/>
        <w:gridCol w:w="1300"/>
      </w:tblGrid>
      <w:tr w:rsidR="000D74B9" w:rsidRPr="00B938ED" w14:paraId="1BC3A77B" w14:textId="77777777" w:rsidTr="00477CF8">
        <w:trPr>
          <w:trHeight w:val="284"/>
        </w:trPr>
        <w:tc>
          <w:tcPr>
            <w:tcW w:w="562" w:type="dxa"/>
            <w:vMerge w:val="restart"/>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14:paraId="065E15EA" w14:textId="77777777" w:rsidR="000D74B9" w:rsidRPr="00B938ED" w:rsidRDefault="000D74B9" w:rsidP="001506EF">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nc886-5p</w:t>
            </w:r>
          </w:p>
        </w:tc>
        <w:tc>
          <w:tcPr>
            <w:tcW w:w="851" w:type="dxa"/>
            <w:tcBorders>
              <w:top w:val="single" w:sz="4" w:space="0" w:color="auto"/>
              <w:left w:val="nil"/>
              <w:bottom w:val="single" w:sz="4" w:space="0" w:color="auto"/>
              <w:right w:val="nil"/>
            </w:tcBorders>
            <w:shd w:val="clear" w:color="auto" w:fill="auto"/>
            <w:noWrap/>
            <w:vAlign w:val="center"/>
            <w:hideMark/>
          </w:tcPr>
          <w:p w14:paraId="627B6808" w14:textId="77777777" w:rsidR="000D74B9" w:rsidRPr="00B938ED" w:rsidRDefault="000D74B9" w:rsidP="001506EF">
            <w:pPr>
              <w:spacing w:after="0"/>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ρ</w:t>
            </w:r>
          </w:p>
        </w:tc>
        <w:tc>
          <w:tcPr>
            <w:tcW w:w="110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52D353" w14:textId="77777777" w:rsidR="000D74B9" w:rsidRPr="00B938ED" w:rsidRDefault="000D74B9" w:rsidP="001506EF">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1</w:t>
            </w:r>
          </w:p>
        </w:tc>
        <w:tc>
          <w:tcPr>
            <w:tcW w:w="1300" w:type="dxa"/>
            <w:tcBorders>
              <w:top w:val="nil"/>
              <w:left w:val="nil"/>
              <w:bottom w:val="nil"/>
              <w:right w:val="nil"/>
            </w:tcBorders>
            <w:shd w:val="clear" w:color="auto" w:fill="auto"/>
            <w:noWrap/>
            <w:vAlign w:val="center"/>
            <w:hideMark/>
          </w:tcPr>
          <w:p w14:paraId="0B81D785" w14:textId="77777777" w:rsidR="000D74B9" w:rsidRPr="00B938ED" w:rsidRDefault="000D74B9" w:rsidP="001506EF">
            <w:pPr>
              <w:spacing w:after="0"/>
              <w:jc w:val="center"/>
              <w:rPr>
                <w:rFonts w:eastAsia="Times New Roman" w:cs="Times New Roman"/>
                <w:color w:val="000000"/>
                <w:sz w:val="20"/>
                <w:szCs w:val="20"/>
                <w:lang w:val="en-US" w:eastAsia="fi-FI"/>
              </w:rPr>
            </w:pPr>
          </w:p>
        </w:tc>
        <w:tc>
          <w:tcPr>
            <w:tcW w:w="1300" w:type="dxa"/>
            <w:tcBorders>
              <w:top w:val="nil"/>
              <w:left w:val="nil"/>
              <w:bottom w:val="nil"/>
              <w:right w:val="nil"/>
            </w:tcBorders>
            <w:shd w:val="clear" w:color="auto" w:fill="auto"/>
            <w:noWrap/>
            <w:vAlign w:val="center"/>
            <w:hideMark/>
          </w:tcPr>
          <w:p w14:paraId="0F35BDEB" w14:textId="77777777" w:rsidR="000D74B9" w:rsidRPr="00B938ED" w:rsidRDefault="000D74B9" w:rsidP="001506EF">
            <w:pPr>
              <w:spacing w:after="0"/>
              <w:jc w:val="center"/>
              <w:rPr>
                <w:rFonts w:eastAsia="Times New Roman" w:cs="Times New Roman"/>
                <w:sz w:val="20"/>
                <w:szCs w:val="20"/>
                <w:lang w:val="en-US" w:eastAsia="fi-FI"/>
              </w:rPr>
            </w:pPr>
          </w:p>
        </w:tc>
      </w:tr>
      <w:tr w:rsidR="000D74B9" w:rsidRPr="00B938ED" w14:paraId="599344AF" w14:textId="77777777" w:rsidTr="00477CF8">
        <w:trPr>
          <w:trHeight w:val="284"/>
        </w:trPr>
        <w:tc>
          <w:tcPr>
            <w:tcW w:w="562" w:type="dxa"/>
            <w:vMerge/>
            <w:tcBorders>
              <w:top w:val="single" w:sz="4" w:space="0" w:color="auto"/>
              <w:left w:val="single" w:sz="4" w:space="0" w:color="auto"/>
              <w:bottom w:val="single" w:sz="4" w:space="0" w:color="auto"/>
              <w:right w:val="single" w:sz="4" w:space="0" w:color="auto"/>
            </w:tcBorders>
            <w:vAlign w:val="center"/>
            <w:hideMark/>
          </w:tcPr>
          <w:p w14:paraId="3BFCDB9F" w14:textId="77777777" w:rsidR="000D74B9" w:rsidRPr="00B938ED" w:rsidRDefault="000D74B9" w:rsidP="001506EF">
            <w:pPr>
              <w:spacing w:after="0"/>
              <w:rPr>
                <w:rFonts w:eastAsia="Times New Roman" w:cs="Times New Roman"/>
                <w:color w:val="000000"/>
                <w:sz w:val="20"/>
                <w:szCs w:val="20"/>
                <w:lang w:val="en-US" w:eastAsia="fi-FI"/>
              </w:rPr>
            </w:pPr>
          </w:p>
        </w:tc>
        <w:tc>
          <w:tcPr>
            <w:tcW w:w="851" w:type="dxa"/>
            <w:tcBorders>
              <w:top w:val="nil"/>
              <w:left w:val="nil"/>
              <w:bottom w:val="single" w:sz="4" w:space="0" w:color="auto"/>
              <w:right w:val="nil"/>
            </w:tcBorders>
            <w:shd w:val="clear" w:color="auto" w:fill="auto"/>
            <w:noWrap/>
            <w:vAlign w:val="center"/>
            <w:hideMark/>
          </w:tcPr>
          <w:p w14:paraId="6E82369B" w14:textId="77777777" w:rsidR="000D74B9" w:rsidRPr="00B938ED" w:rsidRDefault="000D74B9" w:rsidP="001506EF">
            <w:pPr>
              <w:spacing w:after="0"/>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p-value</w:t>
            </w:r>
          </w:p>
        </w:tc>
        <w:tc>
          <w:tcPr>
            <w:tcW w:w="1107" w:type="dxa"/>
            <w:tcBorders>
              <w:top w:val="nil"/>
              <w:left w:val="single" w:sz="4" w:space="0" w:color="auto"/>
              <w:bottom w:val="single" w:sz="4" w:space="0" w:color="auto"/>
              <w:right w:val="single" w:sz="4" w:space="0" w:color="auto"/>
            </w:tcBorders>
            <w:shd w:val="clear" w:color="auto" w:fill="auto"/>
            <w:noWrap/>
            <w:vAlign w:val="center"/>
            <w:hideMark/>
          </w:tcPr>
          <w:p w14:paraId="1475BBF7" w14:textId="77777777" w:rsidR="000D74B9" w:rsidRPr="00B938ED" w:rsidRDefault="000D74B9" w:rsidP="001506EF">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w:t>
            </w:r>
          </w:p>
        </w:tc>
        <w:tc>
          <w:tcPr>
            <w:tcW w:w="1300" w:type="dxa"/>
            <w:tcBorders>
              <w:top w:val="nil"/>
              <w:left w:val="nil"/>
              <w:bottom w:val="nil"/>
              <w:right w:val="nil"/>
            </w:tcBorders>
            <w:shd w:val="clear" w:color="auto" w:fill="auto"/>
            <w:noWrap/>
            <w:vAlign w:val="center"/>
            <w:hideMark/>
          </w:tcPr>
          <w:p w14:paraId="03B8BCB0" w14:textId="77777777" w:rsidR="000D74B9" w:rsidRPr="00B938ED" w:rsidRDefault="000D74B9" w:rsidP="001506EF">
            <w:pPr>
              <w:spacing w:after="0"/>
              <w:jc w:val="center"/>
              <w:rPr>
                <w:rFonts w:eastAsia="Times New Roman" w:cs="Times New Roman"/>
                <w:color w:val="000000"/>
                <w:sz w:val="20"/>
                <w:szCs w:val="20"/>
                <w:lang w:val="en-US" w:eastAsia="fi-FI"/>
              </w:rPr>
            </w:pPr>
          </w:p>
        </w:tc>
        <w:tc>
          <w:tcPr>
            <w:tcW w:w="1300" w:type="dxa"/>
            <w:tcBorders>
              <w:top w:val="nil"/>
              <w:left w:val="nil"/>
              <w:bottom w:val="nil"/>
              <w:right w:val="nil"/>
            </w:tcBorders>
            <w:shd w:val="clear" w:color="auto" w:fill="auto"/>
            <w:noWrap/>
            <w:vAlign w:val="center"/>
            <w:hideMark/>
          </w:tcPr>
          <w:p w14:paraId="612B6A20" w14:textId="77777777" w:rsidR="000D74B9" w:rsidRPr="00B938ED" w:rsidRDefault="000D74B9" w:rsidP="001506EF">
            <w:pPr>
              <w:spacing w:after="0"/>
              <w:jc w:val="center"/>
              <w:rPr>
                <w:rFonts w:eastAsia="Times New Roman" w:cs="Times New Roman"/>
                <w:sz w:val="20"/>
                <w:szCs w:val="20"/>
                <w:lang w:val="en-US" w:eastAsia="fi-FI"/>
              </w:rPr>
            </w:pPr>
          </w:p>
        </w:tc>
      </w:tr>
      <w:tr w:rsidR="000D74B9" w:rsidRPr="00B938ED" w14:paraId="10234B8B" w14:textId="77777777" w:rsidTr="00477CF8">
        <w:trPr>
          <w:trHeight w:val="284"/>
        </w:trPr>
        <w:tc>
          <w:tcPr>
            <w:tcW w:w="562" w:type="dxa"/>
            <w:vMerge/>
            <w:tcBorders>
              <w:top w:val="single" w:sz="4" w:space="0" w:color="auto"/>
              <w:left w:val="single" w:sz="4" w:space="0" w:color="auto"/>
              <w:bottom w:val="single" w:sz="4" w:space="0" w:color="auto"/>
              <w:right w:val="single" w:sz="4" w:space="0" w:color="auto"/>
            </w:tcBorders>
            <w:vAlign w:val="center"/>
            <w:hideMark/>
          </w:tcPr>
          <w:p w14:paraId="01BEDF78" w14:textId="77777777" w:rsidR="000D74B9" w:rsidRPr="00B938ED" w:rsidRDefault="000D74B9" w:rsidP="001506EF">
            <w:pPr>
              <w:spacing w:after="0"/>
              <w:rPr>
                <w:rFonts w:eastAsia="Times New Roman" w:cs="Times New Roman"/>
                <w:color w:val="000000"/>
                <w:sz w:val="20"/>
                <w:szCs w:val="20"/>
                <w:lang w:val="en-US" w:eastAsia="fi-FI"/>
              </w:rPr>
            </w:pPr>
          </w:p>
        </w:tc>
        <w:tc>
          <w:tcPr>
            <w:tcW w:w="851" w:type="dxa"/>
            <w:tcBorders>
              <w:top w:val="nil"/>
              <w:left w:val="nil"/>
              <w:bottom w:val="single" w:sz="4" w:space="0" w:color="auto"/>
              <w:right w:val="nil"/>
            </w:tcBorders>
            <w:shd w:val="clear" w:color="auto" w:fill="auto"/>
            <w:noWrap/>
            <w:vAlign w:val="center"/>
            <w:hideMark/>
          </w:tcPr>
          <w:p w14:paraId="128FB5AB" w14:textId="77777777" w:rsidR="000D74B9" w:rsidRPr="00B938ED" w:rsidRDefault="000D74B9" w:rsidP="001506EF">
            <w:pPr>
              <w:spacing w:after="0"/>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n</w:t>
            </w:r>
          </w:p>
        </w:tc>
        <w:tc>
          <w:tcPr>
            <w:tcW w:w="1107" w:type="dxa"/>
            <w:tcBorders>
              <w:top w:val="nil"/>
              <w:left w:val="single" w:sz="4" w:space="0" w:color="auto"/>
              <w:bottom w:val="single" w:sz="4" w:space="0" w:color="auto"/>
              <w:right w:val="single" w:sz="4" w:space="0" w:color="auto"/>
            </w:tcBorders>
            <w:shd w:val="clear" w:color="auto" w:fill="auto"/>
            <w:noWrap/>
            <w:vAlign w:val="center"/>
            <w:hideMark/>
          </w:tcPr>
          <w:p w14:paraId="2E392802" w14:textId="77777777" w:rsidR="000D74B9" w:rsidRPr="00B938ED" w:rsidRDefault="000D74B9" w:rsidP="001506EF">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12</w:t>
            </w:r>
          </w:p>
        </w:tc>
        <w:tc>
          <w:tcPr>
            <w:tcW w:w="1300" w:type="dxa"/>
            <w:tcBorders>
              <w:top w:val="nil"/>
              <w:left w:val="nil"/>
              <w:bottom w:val="nil"/>
              <w:right w:val="nil"/>
            </w:tcBorders>
            <w:shd w:val="clear" w:color="auto" w:fill="auto"/>
            <w:noWrap/>
            <w:vAlign w:val="center"/>
            <w:hideMark/>
          </w:tcPr>
          <w:p w14:paraId="61C098C2" w14:textId="77777777" w:rsidR="000D74B9" w:rsidRPr="00B938ED" w:rsidRDefault="000D74B9" w:rsidP="001506EF">
            <w:pPr>
              <w:spacing w:after="0"/>
              <w:jc w:val="center"/>
              <w:rPr>
                <w:rFonts w:eastAsia="Times New Roman" w:cs="Times New Roman"/>
                <w:color w:val="000000"/>
                <w:sz w:val="20"/>
                <w:szCs w:val="20"/>
                <w:lang w:val="en-US" w:eastAsia="fi-FI"/>
              </w:rPr>
            </w:pPr>
          </w:p>
        </w:tc>
        <w:tc>
          <w:tcPr>
            <w:tcW w:w="1300" w:type="dxa"/>
            <w:tcBorders>
              <w:top w:val="nil"/>
              <w:left w:val="nil"/>
              <w:bottom w:val="nil"/>
              <w:right w:val="nil"/>
            </w:tcBorders>
            <w:shd w:val="clear" w:color="auto" w:fill="auto"/>
            <w:noWrap/>
            <w:vAlign w:val="center"/>
            <w:hideMark/>
          </w:tcPr>
          <w:p w14:paraId="34B147FC" w14:textId="77777777" w:rsidR="000D74B9" w:rsidRPr="00B938ED" w:rsidRDefault="000D74B9" w:rsidP="001506EF">
            <w:pPr>
              <w:spacing w:after="0"/>
              <w:jc w:val="center"/>
              <w:rPr>
                <w:rFonts w:eastAsia="Times New Roman" w:cs="Times New Roman"/>
                <w:sz w:val="20"/>
                <w:szCs w:val="20"/>
                <w:lang w:val="en-US" w:eastAsia="fi-FI"/>
              </w:rPr>
            </w:pPr>
          </w:p>
        </w:tc>
      </w:tr>
      <w:tr w:rsidR="000D74B9" w:rsidRPr="00B938ED" w14:paraId="0952AE74" w14:textId="77777777" w:rsidTr="00477CF8">
        <w:trPr>
          <w:trHeight w:val="284"/>
        </w:trPr>
        <w:tc>
          <w:tcPr>
            <w:tcW w:w="562" w:type="dxa"/>
            <w:vMerge w:val="restart"/>
            <w:tcBorders>
              <w:top w:val="nil"/>
              <w:left w:val="single" w:sz="4" w:space="0" w:color="auto"/>
              <w:bottom w:val="single" w:sz="4" w:space="0" w:color="auto"/>
              <w:right w:val="single" w:sz="4" w:space="0" w:color="auto"/>
            </w:tcBorders>
            <w:shd w:val="clear" w:color="auto" w:fill="auto"/>
            <w:noWrap/>
            <w:textDirection w:val="btLr"/>
            <w:vAlign w:val="center"/>
            <w:hideMark/>
          </w:tcPr>
          <w:p w14:paraId="3515C16E" w14:textId="77777777" w:rsidR="000D74B9" w:rsidRPr="00B938ED" w:rsidRDefault="000D74B9" w:rsidP="001506EF">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nc886-3p</w:t>
            </w:r>
          </w:p>
        </w:tc>
        <w:tc>
          <w:tcPr>
            <w:tcW w:w="851" w:type="dxa"/>
            <w:tcBorders>
              <w:top w:val="nil"/>
              <w:left w:val="nil"/>
              <w:bottom w:val="single" w:sz="4" w:space="0" w:color="auto"/>
              <w:right w:val="nil"/>
            </w:tcBorders>
            <w:shd w:val="clear" w:color="auto" w:fill="auto"/>
            <w:noWrap/>
            <w:vAlign w:val="center"/>
            <w:hideMark/>
          </w:tcPr>
          <w:p w14:paraId="1EAA59B4" w14:textId="77777777" w:rsidR="000D74B9" w:rsidRPr="00B938ED" w:rsidRDefault="000D74B9" w:rsidP="001506EF">
            <w:pPr>
              <w:spacing w:after="0"/>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ρ</w:t>
            </w:r>
          </w:p>
        </w:tc>
        <w:tc>
          <w:tcPr>
            <w:tcW w:w="1107" w:type="dxa"/>
            <w:tcBorders>
              <w:top w:val="nil"/>
              <w:left w:val="single" w:sz="4" w:space="0" w:color="auto"/>
              <w:bottom w:val="single" w:sz="4" w:space="0" w:color="auto"/>
              <w:right w:val="single" w:sz="4" w:space="0" w:color="auto"/>
            </w:tcBorders>
            <w:shd w:val="clear" w:color="auto" w:fill="auto"/>
            <w:noWrap/>
            <w:vAlign w:val="center"/>
            <w:hideMark/>
          </w:tcPr>
          <w:p w14:paraId="083FFF79" w14:textId="77777777" w:rsidR="000D74B9" w:rsidRPr="00B938ED" w:rsidRDefault="000D74B9" w:rsidP="001506EF">
            <w:pPr>
              <w:spacing w:after="0"/>
              <w:jc w:val="center"/>
              <w:rPr>
                <w:rFonts w:eastAsia="Times New Roman" w:cs="Times New Roman"/>
                <w:b/>
                <w:bCs/>
                <w:color w:val="000000"/>
                <w:sz w:val="20"/>
                <w:szCs w:val="20"/>
                <w:lang w:val="en-US" w:eastAsia="fi-FI"/>
              </w:rPr>
            </w:pPr>
            <w:r w:rsidRPr="00B938ED">
              <w:rPr>
                <w:rFonts w:eastAsia="Times New Roman" w:cs="Times New Roman"/>
                <w:b/>
                <w:bCs/>
                <w:color w:val="000000"/>
                <w:sz w:val="20"/>
                <w:szCs w:val="20"/>
                <w:lang w:val="en-US" w:eastAsia="fi-FI"/>
              </w:rPr>
              <w:t>0.734</w:t>
            </w:r>
          </w:p>
        </w:tc>
        <w:tc>
          <w:tcPr>
            <w:tcW w:w="1300" w:type="dxa"/>
            <w:tcBorders>
              <w:top w:val="single" w:sz="4" w:space="0" w:color="auto"/>
              <w:left w:val="nil"/>
              <w:bottom w:val="single" w:sz="4" w:space="0" w:color="auto"/>
              <w:right w:val="single" w:sz="4" w:space="0" w:color="auto"/>
            </w:tcBorders>
            <w:shd w:val="clear" w:color="auto" w:fill="auto"/>
            <w:noWrap/>
            <w:vAlign w:val="center"/>
            <w:hideMark/>
          </w:tcPr>
          <w:p w14:paraId="1A387776" w14:textId="77777777" w:rsidR="000D74B9" w:rsidRPr="00B938ED" w:rsidRDefault="000D74B9" w:rsidP="001506EF">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1</w:t>
            </w:r>
          </w:p>
        </w:tc>
        <w:tc>
          <w:tcPr>
            <w:tcW w:w="1300" w:type="dxa"/>
            <w:tcBorders>
              <w:top w:val="nil"/>
              <w:left w:val="nil"/>
              <w:bottom w:val="nil"/>
              <w:right w:val="nil"/>
            </w:tcBorders>
            <w:shd w:val="clear" w:color="auto" w:fill="auto"/>
            <w:noWrap/>
            <w:vAlign w:val="center"/>
            <w:hideMark/>
          </w:tcPr>
          <w:p w14:paraId="034BADAE" w14:textId="77777777" w:rsidR="000D74B9" w:rsidRPr="00B938ED" w:rsidRDefault="000D74B9" w:rsidP="001506EF">
            <w:pPr>
              <w:spacing w:after="0"/>
              <w:jc w:val="center"/>
              <w:rPr>
                <w:rFonts w:eastAsia="Times New Roman" w:cs="Times New Roman"/>
                <w:color w:val="000000"/>
                <w:sz w:val="20"/>
                <w:szCs w:val="20"/>
                <w:lang w:val="en-US" w:eastAsia="fi-FI"/>
              </w:rPr>
            </w:pPr>
          </w:p>
        </w:tc>
      </w:tr>
      <w:tr w:rsidR="000D74B9" w:rsidRPr="00B938ED" w14:paraId="44DFEC04" w14:textId="77777777" w:rsidTr="00477CF8">
        <w:trPr>
          <w:trHeight w:val="284"/>
        </w:trPr>
        <w:tc>
          <w:tcPr>
            <w:tcW w:w="562" w:type="dxa"/>
            <w:vMerge/>
            <w:tcBorders>
              <w:top w:val="nil"/>
              <w:left w:val="single" w:sz="4" w:space="0" w:color="auto"/>
              <w:bottom w:val="single" w:sz="4" w:space="0" w:color="auto"/>
              <w:right w:val="single" w:sz="4" w:space="0" w:color="auto"/>
            </w:tcBorders>
            <w:vAlign w:val="center"/>
            <w:hideMark/>
          </w:tcPr>
          <w:p w14:paraId="43FB3B22" w14:textId="77777777" w:rsidR="000D74B9" w:rsidRPr="00B938ED" w:rsidRDefault="000D74B9" w:rsidP="001506EF">
            <w:pPr>
              <w:spacing w:after="0"/>
              <w:rPr>
                <w:rFonts w:eastAsia="Times New Roman" w:cs="Times New Roman"/>
                <w:color w:val="000000"/>
                <w:sz w:val="20"/>
                <w:szCs w:val="20"/>
                <w:lang w:val="en-US" w:eastAsia="fi-FI"/>
              </w:rPr>
            </w:pPr>
          </w:p>
        </w:tc>
        <w:tc>
          <w:tcPr>
            <w:tcW w:w="851" w:type="dxa"/>
            <w:tcBorders>
              <w:top w:val="nil"/>
              <w:left w:val="nil"/>
              <w:bottom w:val="single" w:sz="4" w:space="0" w:color="auto"/>
              <w:right w:val="nil"/>
            </w:tcBorders>
            <w:shd w:val="clear" w:color="auto" w:fill="auto"/>
            <w:noWrap/>
            <w:vAlign w:val="center"/>
            <w:hideMark/>
          </w:tcPr>
          <w:p w14:paraId="18187185" w14:textId="77777777" w:rsidR="000D74B9" w:rsidRPr="00B938ED" w:rsidRDefault="000D74B9" w:rsidP="001506EF">
            <w:pPr>
              <w:spacing w:after="0"/>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p-value</w:t>
            </w:r>
          </w:p>
        </w:tc>
        <w:tc>
          <w:tcPr>
            <w:tcW w:w="1107" w:type="dxa"/>
            <w:tcBorders>
              <w:top w:val="nil"/>
              <w:left w:val="single" w:sz="4" w:space="0" w:color="auto"/>
              <w:bottom w:val="single" w:sz="4" w:space="0" w:color="auto"/>
              <w:right w:val="single" w:sz="4" w:space="0" w:color="auto"/>
            </w:tcBorders>
            <w:shd w:val="clear" w:color="auto" w:fill="auto"/>
            <w:noWrap/>
            <w:vAlign w:val="center"/>
            <w:hideMark/>
          </w:tcPr>
          <w:p w14:paraId="7CC7AE44" w14:textId="77777777" w:rsidR="000D74B9" w:rsidRPr="00B938ED" w:rsidRDefault="000D74B9" w:rsidP="001506EF">
            <w:pPr>
              <w:spacing w:after="0"/>
              <w:jc w:val="center"/>
              <w:rPr>
                <w:rFonts w:eastAsia="Times New Roman" w:cs="Times New Roman"/>
                <w:b/>
                <w:bCs/>
                <w:color w:val="000000"/>
                <w:sz w:val="20"/>
                <w:szCs w:val="20"/>
                <w:lang w:val="en-US" w:eastAsia="fi-FI"/>
              </w:rPr>
            </w:pPr>
            <w:r w:rsidRPr="00B938ED">
              <w:rPr>
                <w:rFonts w:eastAsia="Times New Roman" w:cs="Times New Roman"/>
                <w:b/>
                <w:bCs/>
                <w:color w:val="000000"/>
                <w:sz w:val="20"/>
                <w:szCs w:val="20"/>
                <w:lang w:val="en-US" w:eastAsia="fi-FI"/>
              </w:rPr>
              <w:t>0.007</w:t>
            </w:r>
          </w:p>
        </w:tc>
        <w:tc>
          <w:tcPr>
            <w:tcW w:w="1300" w:type="dxa"/>
            <w:tcBorders>
              <w:top w:val="nil"/>
              <w:left w:val="nil"/>
              <w:bottom w:val="single" w:sz="4" w:space="0" w:color="auto"/>
              <w:right w:val="single" w:sz="4" w:space="0" w:color="auto"/>
            </w:tcBorders>
            <w:shd w:val="clear" w:color="auto" w:fill="auto"/>
            <w:noWrap/>
            <w:vAlign w:val="center"/>
            <w:hideMark/>
          </w:tcPr>
          <w:p w14:paraId="13755454" w14:textId="77777777" w:rsidR="000D74B9" w:rsidRPr="00B938ED" w:rsidRDefault="000D74B9" w:rsidP="001506EF">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w:t>
            </w:r>
          </w:p>
        </w:tc>
        <w:tc>
          <w:tcPr>
            <w:tcW w:w="1300" w:type="dxa"/>
            <w:tcBorders>
              <w:top w:val="nil"/>
              <w:left w:val="nil"/>
              <w:bottom w:val="nil"/>
              <w:right w:val="nil"/>
            </w:tcBorders>
            <w:shd w:val="clear" w:color="auto" w:fill="auto"/>
            <w:noWrap/>
            <w:vAlign w:val="center"/>
            <w:hideMark/>
          </w:tcPr>
          <w:p w14:paraId="1730C41B" w14:textId="77777777" w:rsidR="000D74B9" w:rsidRPr="00B938ED" w:rsidRDefault="000D74B9" w:rsidP="001506EF">
            <w:pPr>
              <w:spacing w:after="0"/>
              <w:jc w:val="center"/>
              <w:rPr>
                <w:rFonts w:eastAsia="Times New Roman" w:cs="Times New Roman"/>
                <w:color w:val="000000"/>
                <w:sz w:val="20"/>
                <w:szCs w:val="20"/>
                <w:lang w:val="en-US" w:eastAsia="fi-FI"/>
              </w:rPr>
            </w:pPr>
          </w:p>
        </w:tc>
      </w:tr>
      <w:tr w:rsidR="000D74B9" w:rsidRPr="00B938ED" w14:paraId="496D4B64" w14:textId="77777777" w:rsidTr="00477CF8">
        <w:trPr>
          <w:trHeight w:val="284"/>
        </w:trPr>
        <w:tc>
          <w:tcPr>
            <w:tcW w:w="562" w:type="dxa"/>
            <w:vMerge/>
            <w:tcBorders>
              <w:top w:val="nil"/>
              <w:left w:val="single" w:sz="4" w:space="0" w:color="auto"/>
              <w:bottom w:val="single" w:sz="4" w:space="0" w:color="auto"/>
              <w:right w:val="single" w:sz="4" w:space="0" w:color="auto"/>
            </w:tcBorders>
            <w:vAlign w:val="center"/>
            <w:hideMark/>
          </w:tcPr>
          <w:p w14:paraId="5D6E35BC" w14:textId="77777777" w:rsidR="000D74B9" w:rsidRPr="00B938ED" w:rsidRDefault="000D74B9" w:rsidP="001506EF">
            <w:pPr>
              <w:spacing w:after="0"/>
              <w:rPr>
                <w:rFonts w:eastAsia="Times New Roman" w:cs="Times New Roman"/>
                <w:color w:val="000000"/>
                <w:sz w:val="20"/>
                <w:szCs w:val="20"/>
                <w:lang w:val="en-US" w:eastAsia="fi-FI"/>
              </w:rPr>
            </w:pPr>
          </w:p>
        </w:tc>
        <w:tc>
          <w:tcPr>
            <w:tcW w:w="851" w:type="dxa"/>
            <w:tcBorders>
              <w:top w:val="nil"/>
              <w:left w:val="nil"/>
              <w:bottom w:val="single" w:sz="4" w:space="0" w:color="auto"/>
              <w:right w:val="nil"/>
            </w:tcBorders>
            <w:shd w:val="clear" w:color="auto" w:fill="auto"/>
            <w:noWrap/>
            <w:vAlign w:val="center"/>
            <w:hideMark/>
          </w:tcPr>
          <w:p w14:paraId="681056CB" w14:textId="77777777" w:rsidR="000D74B9" w:rsidRPr="00B938ED" w:rsidRDefault="000D74B9" w:rsidP="001506EF">
            <w:pPr>
              <w:spacing w:after="0"/>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n</w:t>
            </w:r>
          </w:p>
        </w:tc>
        <w:tc>
          <w:tcPr>
            <w:tcW w:w="1107" w:type="dxa"/>
            <w:tcBorders>
              <w:top w:val="nil"/>
              <w:left w:val="single" w:sz="4" w:space="0" w:color="auto"/>
              <w:bottom w:val="single" w:sz="4" w:space="0" w:color="auto"/>
              <w:right w:val="single" w:sz="4" w:space="0" w:color="auto"/>
            </w:tcBorders>
            <w:shd w:val="clear" w:color="auto" w:fill="auto"/>
            <w:noWrap/>
            <w:vAlign w:val="center"/>
            <w:hideMark/>
          </w:tcPr>
          <w:p w14:paraId="55DEA05B" w14:textId="77777777" w:rsidR="000D74B9" w:rsidRPr="00B938ED" w:rsidRDefault="000D74B9" w:rsidP="001506EF">
            <w:pPr>
              <w:spacing w:after="0"/>
              <w:jc w:val="center"/>
              <w:rPr>
                <w:rFonts w:eastAsia="Times New Roman" w:cs="Times New Roman"/>
                <w:b/>
                <w:bCs/>
                <w:color w:val="000000"/>
                <w:sz w:val="20"/>
                <w:szCs w:val="20"/>
                <w:lang w:val="en-US" w:eastAsia="fi-FI"/>
              </w:rPr>
            </w:pPr>
            <w:r w:rsidRPr="00B938ED">
              <w:rPr>
                <w:rFonts w:eastAsia="Times New Roman" w:cs="Times New Roman"/>
                <w:b/>
                <w:bCs/>
                <w:color w:val="000000"/>
                <w:sz w:val="20"/>
                <w:szCs w:val="20"/>
                <w:lang w:val="en-US" w:eastAsia="fi-FI"/>
              </w:rPr>
              <w:t>12</w:t>
            </w:r>
          </w:p>
        </w:tc>
        <w:tc>
          <w:tcPr>
            <w:tcW w:w="1300" w:type="dxa"/>
            <w:tcBorders>
              <w:top w:val="nil"/>
              <w:left w:val="nil"/>
              <w:bottom w:val="single" w:sz="4" w:space="0" w:color="auto"/>
              <w:right w:val="single" w:sz="4" w:space="0" w:color="auto"/>
            </w:tcBorders>
            <w:shd w:val="clear" w:color="auto" w:fill="auto"/>
            <w:noWrap/>
            <w:vAlign w:val="center"/>
            <w:hideMark/>
          </w:tcPr>
          <w:p w14:paraId="58BAB180" w14:textId="77777777" w:rsidR="000D74B9" w:rsidRPr="00B938ED" w:rsidRDefault="000D74B9" w:rsidP="001506EF">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12</w:t>
            </w:r>
          </w:p>
        </w:tc>
        <w:tc>
          <w:tcPr>
            <w:tcW w:w="1300" w:type="dxa"/>
            <w:tcBorders>
              <w:top w:val="nil"/>
              <w:left w:val="nil"/>
              <w:bottom w:val="nil"/>
              <w:right w:val="nil"/>
            </w:tcBorders>
            <w:shd w:val="clear" w:color="auto" w:fill="auto"/>
            <w:noWrap/>
            <w:vAlign w:val="center"/>
            <w:hideMark/>
          </w:tcPr>
          <w:p w14:paraId="0D3871AA" w14:textId="77777777" w:rsidR="000D74B9" w:rsidRPr="00B938ED" w:rsidRDefault="000D74B9" w:rsidP="001506EF">
            <w:pPr>
              <w:spacing w:after="0"/>
              <w:jc w:val="center"/>
              <w:rPr>
                <w:rFonts w:eastAsia="Times New Roman" w:cs="Times New Roman"/>
                <w:color w:val="000000"/>
                <w:sz w:val="20"/>
                <w:szCs w:val="20"/>
                <w:lang w:val="en-US" w:eastAsia="fi-FI"/>
              </w:rPr>
            </w:pPr>
          </w:p>
        </w:tc>
      </w:tr>
      <w:tr w:rsidR="000D74B9" w:rsidRPr="00B938ED" w14:paraId="299FA4C0" w14:textId="77777777" w:rsidTr="00477CF8">
        <w:trPr>
          <w:trHeight w:val="284"/>
        </w:trPr>
        <w:tc>
          <w:tcPr>
            <w:tcW w:w="562" w:type="dxa"/>
            <w:vMerge w:val="restart"/>
            <w:tcBorders>
              <w:top w:val="nil"/>
              <w:left w:val="single" w:sz="4" w:space="0" w:color="auto"/>
              <w:bottom w:val="single" w:sz="4" w:space="0" w:color="auto"/>
              <w:right w:val="single" w:sz="4" w:space="0" w:color="auto"/>
            </w:tcBorders>
            <w:shd w:val="clear" w:color="auto" w:fill="auto"/>
            <w:noWrap/>
            <w:textDirection w:val="btLr"/>
            <w:vAlign w:val="center"/>
            <w:hideMark/>
          </w:tcPr>
          <w:p w14:paraId="00F223DB" w14:textId="77777777" w:rsidR="000D74B9" w:rsidRPr="00B938ED" w:rsidRDefault="000D74B9" w:rsidP="001506EF">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nc886-102nt</w:t>
            </w:r>
          </w:p>
        </w:tc>
        <w:tc>
          <w:tcPr>
            <w:tcW w:w="851" w:type="dxa"/>
            <w:tcBorders>
              <w:top w:val="nil"/>
              <w:left w:val="nil"/>
              <w:bottom w:val="single" w:sz="4" w:space="0" w:color="auto"/>
              <w:right w:val="nil"/>
            </w:tcBorders>
            <w:shd w:val="clear" w:color="auto" w:fill="auto"/>
            <w:noWrap/>
            <w:vAlign w:val="center"/>
            <w:hideMark/>
          </w:tcPr>
          <w:p w14:paraId="64564AF1" w14:textId="77777777" w:rsidR="000D74B9" w:rsidRPr="00B938ED" w:rsidRDefault="000D74B9" w:rsidP="001506EF">
            <w:pPr>
              <w:spacing w:after="0"/>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ρ</w:t>
            </w:r>
          </w:p>
        </w:tc>
        <w:tc>
          <w:tcPr>
            <w:tcW w:w="1107" w:type="dxa"/>
            <w:tcBorders>
              <w:top w:val="nil"/>
              <w:left w:val="single" w:sz="4" w:space="0" w:color="auto"/>
              <w:bottom w:val="single" w:sz="4" w:space="0" w:color="auto"/>
              <w:right w:val="single" w:sz="4" w:space="0" w:color="auto"/>
            </w:tcBorders>
            <w:shd w:val="clear" w:color="auto" w:fill="auto"/>
            <w:noWrap/>
            <w:vAlign w:val="center"/>
            <w:hideMark/>
          </w:tcPr>
          <w:p w14:paraId="5D85FD35" w14:textId="77777777" w:rsidR="000D74B9" w:rsidRPr="00B938ED" w:rsidRDefault="000D74B9" w:rsidP="001506EF">
            <w:pPr>
              <w:spacing w:after="0"/>
              <w:jc w:val="center"/>
              <w:rPr>
                <w:rFonts w:eastAsia="Times New Roman" w:cs="Times New Roman"/>
                <w:b/>
                <w:bCs/>
                <w:color w:val="000000"/>
                <w:sz w:val="20"/>
                <w:szCs w:val="20"/>
                <w:lang w:val="en-US" w:eastAsia="fi-FI"/>
              </w:rPr>
            </w:pPr>
            <w:r w:rsidRPr="00B938ED">
              <w:rPr>
                <w:rFonts w:eastAsia="Times New Roman" w:cs="Times New Roman"/>
                <w:b/>
                <w:bCs/>
                <w:color w:val="000000"/>
                <w:sz w:val="20"/>
                <w:szCs w:val="20"/>
                <w:lang w:val="en-US" w:eastAsia="fi-FI"/>
              </w:rPr>
              <w:t>0.811</w:t>
            </w:r>
          </w:p>
        </w:tc>
        <w:tc>
          <w:tcPr>
            <w:tcW w:w="1300" w:type="dxa"/>
            <w:tcBorders>
              <w:top w:val="nil"/>
              <w:left w:val="nil"/>
              <w:bottom w:val="single" w:sz="4" w:space="0" w:color="auto"/>
              <w:right w:val="single" w:sz="4" w:space="0" w:color="auto"/>
            </w:tcBorders>
            <w:shd w:val="clear" w:color="auto" w:fill="auto"/>
            <w:noWrap/>
            <w:vAlign w:val="center"/>
            <w:hideMark/>
          </w:tcPr>
          <w:p w14:paraId="784FB0A5" w14:textId="77777777" w:rsidR="000D74B9" w:rsidRPr="00B938ED" w:rsidRDefault="000D74B9" w:rsidP="001506EF">
            <w:pPr>
              <w:spacing w:after="0"/>
              <w:jc w:val="center"/>
              <w:rPr>
                <w:rFonts w:eastAsia="Times New Roman" w:cs="Times New Roman"/>
                <w:b/>
                <w:bCs/>
                <w:color w:val="000000"/>
                <w:sz w:val="20"/>
                <w:szCs w:val="20"/>
                <w:lang w:val="en-US" w:eastAsia="fi-FI"/>
              </w:rPr>
            </w:pPr>
            <w:r w:rsidRPr="00B938ED">
              <w:rPr>
                <w:rFonts w:eastAsia="Times New Roman" w:cs="Times New Roman"/>
                <w:b/>
                <w:bCs/>
                <w:color w:val="000000"/>
                <w:sz w:val="20"/>
                <w:szCs w:val="20"/>
                <w:lang w:val="en-US" w:eastAsia="fi-FI"/>
              </w:rPr>
              <w:t>0.979</w:t>
            </w:r>
          </w:p>
        </w:tc>
        <w:tc>
          <w:tcPr>
            <w:tcW w:w="1300" w:type="dxa"/>
            <w:tcBorders>
              <w:top w:val="single" w:sz="4" w:space="0" w:color="auto"/>
              <w:left w:val="nil"/>
              <w:bottom w:val="single" w:sz="4" w:space="0" w:color="auto"/>
              <w:right w:val="single" w:sz="4" w:space="0" w:color="auto"/>
            </w:tcBorders>
            <w:shd w:val="clear" w:color="auto" w:fill="auto"/>
            <w:noWrap/>
            <w:vAlign w:val="center"/>
            <w:hideMark/>
          </w:tcPr>
          <w:p w14:paraId="24389457" w14:textId="77777777" w:rsidR="000D74B9" w:rsidRPr="00B938ED" w:rsidRDefault="000D74B9" w:rsidP="001506EF">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1</w:t>
            </w:r>
          </w:p>
        </w:tc>
      </w:tr>
      <w:tr w:rsidR="000D74B9" w:rsidRPr="00B938ED" w14:paraId="7F124D04" w14:textId="77777777" w:rsidTr="00477CF8">
        <w:trPr>
          <w:trHeight w:val="284"/>
        </w:trPr>
        <w:tc>
          <w:tcPr>
            <w:tcW w:w="562" w:type="dxa"/>
            <w:vMerge/>
            <w:tcBorders>
              <w:top w:val="nil"/>
              <w:left w:val="single" w:sz="4" w:space="0" w:color="auto"/>
              <w:bottom w:val="single" w:sz="4" w:space="0" w:color="auto"/>
              <w:right w:val="single" w:sz="4" w:space="0" w:color="auto"/>
            </w:tcBorders>
            <w:vAlign w:val="center"/>
            <w:hideMark/>
          </w:tcPr>
          <w:p w14:paraId="6C8016BD" w14:textId="77777777" w:rsidR="000D74B9" w:rsidRPr="00B938ED" w:rsidRDefault="000D74B9" w:rsidP="001506EF">
            <w:pPr>
              <w:spacing w:after="0"/>
              <w:rPr>
                <w:rFonts w:eastAsia="Times New Roman" w:cs="Times New Roman"/>
                <w:color w:val="000000"/>
                <w:sz w:val="20"/>
                <w:szCs w:val="20"/>
                <w:lang w:val="en-US" w:eastAsia="fi-FI"/>
              </w:rPr>
            </w:pPr>
          </w:p>
        </w:tc>
        <w:tc>
          <w:tcPr>
            <w:tcW w:w="851" w:type="dxa"/>
            <w:tcBorders>
              <w:top w:val="nil"/>
              <w:left w:val="nil"/>
              <w:bottom w:val="single" w:sz="4" w:space="0" w:color="auto"/>
              <w:right w:val="nil"/>
            </w:tcBorders>
            <w:shd w:val="clear" w:color="auto" w:fill="auto"/>
            <w:noWrap/>
            <w:vAlign w:val="center"/>
            <w:hideMark/>
          </w:tcPr>
          <w:p w14:paraId="08F54B52" w14:textId="77777777" w:rsidR="000D74B9" w:rsidRPr="00B938ED" w:rsidRDefault="000D74B9" w:rsidP="001506EF">
            <w:pPr>
              <w:spacing w:after="0"/>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p-value</w:t>
            </w:r>
          </w:p>
        </w:tc>
        <w:tc>
          <w:tcPr>
            <w:tcW w:w="1107" w:type="dxa"/>
            <w:tcBorders>
              <w:top w:val="nil"/>
              <w:left w:val="single" w:sz="4" w:space="0" w:color="auto"/>
              <w:bottom w:val="single" w:sz="4" w:space="0" w:color="auto"/>
              <w:right w:val="single" w:sz="4" w:space="0" w:color="auto"/>
            </w:tcBorders>
            <w:shd w:val="clear" w:color="auto" w:fill="auto"/>
            <w:noWrap/>
            <w:vAlign w:val="center"/>
            <w:hideMark/>
          </w:tcPr>
          <w:p w14:paraId="4557499A" w14:textId="77777777" w:rsidR="000D74B9" w:rsidRPr="00B938ED" w:rsidRDefault="000D74B9" w:rsidP="001506EF">
            <w:pPr>
              <w:spacing w:after="0"/>
              <w:jc w:val="center"/>
              <w:rPr>
                <w:rFonts w:eastAsia="Times New Roman" w:cs="Times New Roman"/>
                <w:b/>
                <w:bCs/>
                <w:color w:val="000000"/>
                <w:sz w:val="20"/>
                <w:szCs w:val="20"/>
                <w:lang w:val="en-US" w:eastAsia="fi-FI"/>
              </w:rPr>
            </w:pPr>
            <w:r w:rsidRPr="00B938ED">
              <w:rPr>
                <w:rFonts w:eastAsia="Times New Roman" w:cs="Times New Roman"/>
                <w:b/>
                <w:bCs/>
                <w:color w:val="000000"/>
                <w:sz w:val="20"/>
                <w:szCs w:val="20"/>
                <w:lang w:val="en-US" w:eastAsia="fi-FI"/>
              </w:rPr>
              <w:t>0.001</w:t>
            </w:r>
          </w:p>
        </w:tc>
        <w:tc>
          <w:tcPr>
            <w:tcW w:w="1300" w:type="dxa"/>
            <w:tcBorders>
              <w:top w:val="nil"/>
              <w:left w:val="nil"/>
              <w:bottom w:val="single" w:sz="4" w:space="0" w:color="auto"/>
              <w:right w:val="single" w:sz="4" w:space="0" w:color="auto"/>
            </w:tcBorders>
            <w:shd w:val="clear" w:color="auto" w:fill="auto"/>
            <w:noWrap/>
            <w:vAlign w:val="center"/>
            <w:hideMark/>
          </w:tcPr>
          <w:p w14:paraId="40AF775B" w14:textId="77777777" w:rsidR="000D74B9" w:rsidRPr="00B938ED" w:rsidRDefault="000D74B9" w:rsidP="001506EF">
            <w:pPr>
              <w:spacing w:after="0"/>
              <w:jc w:val="center"/>
              <w:rPr>
                <w:rFonts w:eastAsia="Times New Roman" w:cs="Times New Roman"/>
                <w:b/>
                <w:bCs/>
                <w:color w:val="000000"/>
                <w:sz w:val="20"/>
                <w:szCs w:val="20"/>
                <w:lang w:val="en-US" w:eastAsia="fi-FI"/>
              </w:rPr>
            </w:pPr>
            <w:r w:rsidRPr="00B938ED">
              <w:rPr>
                <w:rFonts w:eastAsia="Times New Roman" w:cs="Times New Roman"/>
                <w:b/>
                <w:bCs/>
                <w:color w:val="000000"/>
                <w:sz w:val="20"/>
                <w:szCs w:val="20"/>
                <w:lang w:val="en-US" w:eastAsia="fi-FI"/>
              </w:rPr>
              <w:t>3.09*10</w:t>
            </w:r>
            <w:r w:rsidRPr="00B938ED">
              <w:rPr>
                <w:rFonts w:eastAsia="Times New Roman" w:cs="Times New Roman"/>
                <w:b/>
                <w:bCs/>
                <w:color w:val="000000"/>
                <w:sz w:val="20"/>
                <w:szCs w:val="20"/>
                <w:vertAlign w:val="superscript"/>
                <w:lang w:val="en-US" w:eastAsia="fi-FI"/>
              </w:rPr>
              <w:t>-8</w:t>
            </w:r>
          </w:p>
        </w:tc>
        <w:tc>
          <w:tcPr>
            <w:tcW w:w="1300" w:type="dxa"/>
            <w:tcBorders>
              <w:top w:val="nil"/>
              <w:left w:val="nil"/>
              <w:bottom w:val="single" w:sz="4" w:space="0" w:color="auto"/>
              <w:right w:val="single" w:sz="4" w:space="0" w:color="auto"/>
            </w:tcBorders>
            <w:shd w:val="clear" w:color="auto" w:fill="auto"/>
            <w:noWrap/>
            <w:vAlign w:val="center"/>
            <w:hideMark/>
          </w:tcPr>
          <w:p w14:paraId="2682B2CE" w14:textId="77777777" w:rsidR="000D74B9" w:rsidRPr="00B938ED" w:rsidRDefault="000D74B9" w:rsidP="001506EF">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w:t>
            </w:r>
          </w:p>
        </w:tc>
      </w:tr>
      <w:tr w:rsidR="000D74B9" w:rsidRPr="00B938ED" w14:paraId="3C2C7613" w14:textId="77777777" w:rsidTr="00477CF8">
        <w:trPr>
          <w:trHeight w:val="284"/>
        </w:trPr>
        <w:tc>
          <w:tcPr>
            <w:tcW w:w="562" w:type="dxa"/>
            <w:vMerge/>
            <w:tcBorders>
              <w:top w:val="nil"/>
              <w:left w:val="single" w:sz="4" w:space="0" w:color="auto"/>
              <w:bottom w:val="single" w:sz="4" w:space="0" w:color="auto"/>
              <w:right w:val="single" w:sz="4" w:space="0" w:color="auto"/>
            </w:tcBorders>
            <w:vAlign w:val="center"/>
            <w:hideMark/>
          </w:tcPr>
          <w:p w14:paraId="7C219DE4" w14:textId="77777777" w:rsidR="000D74B9" w:rsidRPr="00B938ED" w:rsidRDefault="000D74B9" w:rsidP="001506EF">
            <w:pPr>
              <w:spacing w:after="0"/>
              <w:rPr>
                <w:rFonts w:eastAsia="Times New Roman" w:cs="Times New Roman"/>
                <w:color w:val="000000"/>
                <w:sz w:val="20"/>
                <w:szCs w:val="20"/>
                <w:lang w:val="en-US" w:eastAsia="fi-FI"/>
              </w:rPr>
            </w:pPr>
          </w:p>
        </w:tc>
        <w:tc>
          <w:tcPr>
            <w:tcW w:w="851" w:type="dxa"/>
            <w:tcBorders>
              <w:top w:val="nil"/>
              <w:left w:val="nil"/>
              <w:bottom w:val="single" w:sz="4" w:space="0" w:color="auto"/>
              <w:right w:val="nil"/>
            </w:tcBorders>
            <w:shd w:val="clear" w:color="auto" w:fill="auto"/>
            <w:noWrap/>
            <w:vAlign w:val="center"/>
            <w:hideMark/>
          </w:tcPr>
          <w:p w14:paraId="30B33561" w14:textId="77777777" w:rsidR="000D74B9" w:rsidRPr="00B938ED" w:rsidRDefault="000D74B9" w:rsidP="001506EF">
            <w:pPr>
              <w:spacing w:after="0"/>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n</w:t>
            </w:r>
          </w:p>
        </w:tc>
        <w:tc>
          <w:tcPr>
            <w:tcW w:w="1107" w:type="dxa"/>
            <w:tcBorders>
              <w:top w:val="nil"/>
              <w:left w:val="single" w:sz="4" w:space="0" w:color="auto"/>
              <w:bottom w:val="single" w:sz="4" w:space="0" w:color="auto"/>
              <w:right w:val="single" w:sz="4" w:space="0" w:color="auto"/>
            </w:tcBorders>
            <w:shd w:val="clear" w:color="auto" w:fill="auto"/>
            <w:noWrap/>
            <w:vAlign w:val="center"/>
            <w:hideMark/>
          </w:tcPr>
          <w:p w14:paraId="6613A653" w14:textId="77777777" w:rsidR="000D74B9" w:rsidRPr="00B938ED" w:rsidRDefault="000D74B9" w:rsidP="001506EF">
            <w:pPr>
              <w:spacing w:after="0"/>
              <w:jc w:val="center"/>
              <w:rPr>
                <w:rFonts w:eastAsia="Times New Roman" w:cs="Times New Roman"/>
                <w:b/>
                <w:bCs/>
                <w:color w:val="000000"/>
                <w:sz w:val="20"/>
                <w:szCs w:val="20"/>
                <w:lang w:val="en-US" w:eastAsia="fi-FI"/>
              </w:rPr>
            </w:pPr>
            <w:r w:rsidRPr="00B938ED">
              <w:rPr>
                <w:rFonts w:eastAsia="Times New Roman" w:cs="Times New Roman"/>
                <w:b/>
                <w:bCs/>
                <w:color w:val="000000"/>
                <w:sz w:val="20"/>
                <w:szCs w:val="20"/>
                <w:lang w:val="en-US" w:eastAsia="fi-FI"/>
              </w:rPr>
              <w:t>12</w:t>
            </w:r>
          </w:p>
        </w:tc>
        <w:tc>
          <w:tcPr>
            <w:tcW w:w="1300" w:type="dxa"/>
            <w:tcBorders>
              <w:top w:val="nil"/>
              <w:left w:val="nil"/>
              <w:bottom w:val="single" w:sz="4" w:space="0" w:color="auto"/>
              <w:right w:val="single" w:sz="4" w:space="0" w:color="auto"/>
            </w:tcBorders>
            <w:shd w:val="clear" w:color="auto" w:fill="auto"/>
            <w:noWrap/>
            <w:vAlign w:val="center"/>
            <w:hideMark/>
          </w:tcPr>
          <w:p w14:paraId="1AE0A10F" w14:textId="77777777" w:rsidR="000D74B9" w:rsidRPr="00B938ED" w:rsidRDefault="000D74B9" w:rsidP="001506EF">
            <w:pPr>
              <w:spacing w:after="0"/>
              <w:jc w:val="center"/>
              <w:rPr>
                <w:rFonts w:eastAsia="Times New Roman" w:cs="Times New Roman"/>
                <w:b/>
                <w:bCs/>
                <w:color w:val="000000"/>
                <w:sz w:val="20"/>
                <w:szCs w:val="20"/>
                <w:lang w:val="en-US" w:eastAsia="fi-FI"/>
              </w:rPr>
            </w:pPr>
            <w:r w:rsidRPr="00B938ED">
              <w:rPr>
                <w:rFonts w:eastAsia="Times New Roman" w:cs="Times New Roman"/>
                <w:b/>
                <w:bCs/>
                <w:color w:val="000000"/>
                <w:sz w:val="20"/>
                <w:szCs w:val="20"/>
                <w:lang w:val="en-US" w:eastAsia="fi-FI"/>
              </w:rPr>
              <w:t>12</w:t>
            </w:r>
          </w:p>
        </w:tc>
        <w:tc>
          <w:tcPr>
            <w:tcW w:w="1300" w:type="dxa"/>
            <w:tcBorders>
              <w:top w:val="nil"/>
              <w:left w:val="nil"/>
              <w:bottom w:val="single" w:sz="4" w:space="0" w:color="auto"/>
              <w:right w:val="single" w:sz="4" w:space="0" w:color="auto"/>
            </w:tcBorders>
            <w:shd w:val="clear" w:color="auto" w:fill="auto"/>
            <w:noWrap/>
            <w:vAlign w:val="center"/>
            <w:hideMark/>
          </w:tcPr>
          <w:p w14:paraId="368F8D4C" w14:textId="77777777" w:rsidR="000D74B9" w:rsidRPr="00B938ED" w:rsidRDefault="000D74B9" w:rsidP="001506EF">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12</w:t>
            </w:r>
          </w:p>
        </w:tc>
      </w:tr>
      <w:tr w:rsidR="000D74B9" w:rsidRPr="00B938ED" w14:paraId="72BF48B3" w14:textId="77777777" w:rsidTr="00477CF8">
        <w:trPr>
          <w:trHeight w:val="284"/>
        </w:trPr>
        <w:tc>
          <w:tcPr>
            <w:tcW w:w="562" w:type="dxa"/>
            <w:tcBorders>
              <w:top w:val="nil"/>
              <w:left w:val="nil"/>
              <w:bottom w:val="nil"/>
              <w:right w:val="nil"/>
            </w:tcBorders>
            <w:shd w:val="clear" w:color="auto" w:fill="auto"/>
            <w:noWrap/>
            <w:vAlign w:val="bottom"/>
            <w:hideMark/>
          </w:tcPr>
          <w:p w14:paraId="10BA8C19" w14:textId="77777777" w:rsidR="000D74B9" w:rsidRPr="00B938ED" w:rsidRDefault="000D74B9" w:rsidP="001506EF">
            <w:pPr>
              <w:spacing w:after="0"/>
              <w:jc w:val="center"/>
              <w:rPr>
                <w:rFonts w:eastAsia="Times New Roman" w:cs="Times New Roman"/>
                <w:color w:val="000000"/>
                <w:sz w:val="20"/>
                <w:szCs w:val="20"/>
                <w:lang w:val="en-US" w:eastAsia="fi-FI"/>
              </w:rPr>
            </w:pPr>
          </w:p>
        </w:tc>
        <w:tc>
          <w:tcPr>
            <w:tcW w:w="851" w:type="dxa"/>
            <w:tcBorders>
              <w:top w:val="nil"/>
              <w:left w:val="nil"/>
              <w:bottom w:val="nil"/>
              <w:right w:val="nil"/>
            </w:tcBorders>
            <w:shd w:val="clear" w:color="auto" w:fill="auto"/>
            <w:noWrap/>
            <w:vAlign w:val="bottom"/>
            <w:hideMark/>
          </w:tcPr>
          <w:p w14:paraId="5F9D62B6" w14:textId="77777777" w:rsidR="000D74B9" w:rsidRPr="00B938ED" w:rsidRDefault="000D74B9" w:rsidP="001506EF">
            <w:pPr>
              <w:spacing w:after="0"/>
              <w:rPr>
                <w:rFonts w:eastAsia="Times New Roman" w:cs="Times New Roman"/>
                <w:sz w:val="20"/>
                <w:szCs w:val="20"/>
                <w:lang w:val="en-US" w:eastAsia="fi-FI"/>
              </w:rPr>
            </w:pPr>
          </w:p>
        </w:tc>
        <w:tc>
          <w:tcPr>
            <w:tcW w:w="1107" w:type="dxa"/>
            <w:tcBorders>
              <w:top w:val="nil"/>
              <w:left w:val="single" w:sz="4" w:space="0" w:color="auto"/>
              <w:bottom w:val="single" w:sz="4" w:space="0" w:color="auto"/>
              <w:right w:val="single" w:sz="4" w:space="0" w:color="auto"/>
            </w:tcBorders>
            <w:shd w:val="clear" w:color="auto" w:fill="auto"/>
            <w:noWrap/>
            <w:vAlign w:val="center"/>
            <w:hideMark/>
          </w:tcPr>
          <w:p w14:paraId="33E0D2D5" w14:textId="77777777" w:rsidR="000D74B9" w:rsidRPr="00B938ED" w:rsidRDefault="000D74B9" w:rsidP="001506EF">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nc886-5p</w:t>
            </w:r>
          </w:p>
        </w:tc>
        <w:tc>
          <w:tcPr>
            <w:tcW w:w="1300" w:type="dxa"/>
            <w:tcBorders>
              <w:top w:val="nil"/>
              <w:left w:val="nil"/>
              <w:bottom w:val="single" w:sz="4" w:space="0" w:color="auto"/>
              <w:right w:val="single" w:sz="4" w:space="0" w:color="auto"/>
            </w:tcBorders>
            <w:shd w:val="clear" w:color="auto" w:fill="auto"/>
            <w:noWrap/>
            <w:vAlign w:val="center"/>
            <w:hideMark/>
          </w:tcPr>
          <w:p w14:paraId="530512BD" w14:textId="77777777" w:rsidR="000D74B9" w:rsidRPr="00B938ED" w:rsidRDefault="000D74B9" w:rsidP="001506EF">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nc886-3p</w:t>
            </w:r>
          </w:p>
        </w:tc>
        <w:tc>
          <w:tcPr>
            <w:tcW w:w="1300" w:type="dxa"/>
            <w:tcBorders>
              <w:top w:val="nil"/>
              <w:left w:val="nil"/>
              <w:bottom w:val="single" w:sz="4" w:space="0" w:color="auto"/>
              <w:right w:val="single" w:sz="4" w:space="0" w:color="auto"/>
            </w:tcBorders>
            <w:shd w:val="clear" w:color="auto" w:fill="auto"/>
            <w:noWrap/>
            <w:vAlign w:val="center"/>
            <w:hideMark/>
          </w:tcPr>
          <w:p w14:paraId="04ACC2F1" w14:textId="77777777" w:rsidR="000D74B9" w:rsidRPr="00B938ED" w:rsidRDefault="000D74B9" w:rsidP="001506EF">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nc886-102nt</w:t>
            </w:r>
          </w:p>
        </w:tc>
      </w:tr>
    </w:tbl>
    <w:p w14:paraId="2F55013A" w14:textId="77777777" w:rsidR="000D74B9" w:rsidRDefault="000D74B9" w:rsidP="006D76B5">
      <w:pPr>
        <w:jc w:val="both"/>
        <w:rPr>
          <w:b/>
          <w:bCs/>
          <w:lang w:val="en-US"/>
        </w:rPr>
      </w:pPr>
    </w:p>
    <w:p w14:paraId="6B1CCDD5" w14:textId="77777777" w:rsidR="000D74B9" w:rsidRDefault="000D74B9" w:rsidP="006D76B5">
      <w:pPr>
        <w:jc w:val="both"/>
        <w:rPr>
          <w:b/>
          <w:bCs/>
          <w:lang w:val="en-US"/>
        </w:rPr>
      </w:pPr>
    </w:p>
    <w:p w14:paraId="4B115452" w14:textId="677EB79E" w:rsidR="000D74B9" w:rsidRPr="001506EF" w:rsidRDefault="00AF12CF" w:rsidP="006D76B5">
      <w:pPr>
        <w:jc w:val="both"/>
        <w:rPr>
          <w:lang w:val="en-US"/>
        </w:rPr>
      </w:pPr>
      <w:bookmarkStart w:id="19" w:name="_Toc63340235"/>
      <w:bookmarkStart w:id="20" w:name="_Toc66267462"/>
      <w:r w:rsidRPr="00AF12CF">
        <w:rPr>
          <w:rStyle w:val="Heading3Char"/>
          <w:lang w:val="en-US"/>
        </w:rPr>
        <w:t>Additional file 1:</w:t>
      </w:r>
      <w:r w:rsidR="000D74B9" w:rsidRPr="007D57B3">
        <w:rPr>
          <w:rStyle w:val="Heading3Char"/>
          <w:lang w:val="en-US"/>
        </w:rPr>
        <w:t xml:space="preserve"> Table </w:t>
      </w:r>
      <w:r>
        <w:rPr>
          <w:rStyle w:val="Heading3Char"/>
          <w:lang w:val="en-US"/>
        </w:rPr>
        <w:t>S</w:t>
      </w:r>
      <w:r w:rsidR="000D74B9" w:rsidRPr="007D57B3">
        <w:rPr>
          <w:rStyle w:val="Heading3Char"/>
          <w:lang w:val="en-US"/>
        </w:rPr>
        <w:t>3.</w:t>
      </w:r>
      <w:bookmarkEnd w:id="19"/>
      <w:bookmarkEnd w:id="20"/>
      <w:r w:rsidR="000D74B9">
        <w:rPr>
          <w:rStyle w:val="Heading3Char"/>
          <w:lang w:val="en-US"/>
        </w:rPr>
        <w:t xml:space="preserve"> </w:t>
      </w:r>
      <w:r w:rsidR="000D74B9" w:rsidRPr="001506EF">
        <w:rPr>
          <w:lang w:val="en-US"/>
        </w:rPr>
        <w:t xml:space="preserve">The methylation levels in the nc886 epiallele </w:t>
      </w:r>
      <w:r w:rsidR="000D74B9">
        <w:rPr>
          <w:lang w:val="en-US"/>
        </w:rPr>
        <w:t>of</w:t>
      </w:r>
      <w:r w:rsidR="000D74B9" w:rsidRPr="001506EF">
        <w:rPr>
          <w:lang w:val="en-US"/>
        </w:rPr>
        <w:t xml:space="preserve"> the iPSC lines utilized. DNA methylation was measured with mass spectrometry</w:t>
      </w:r>
      <w:r w:rsidR="000D74B9">
        <w:rPr>
          <w:lang w:val="en-US"/>
        </w:rPr>
        <w:t>–</w:t>
      </w:r>
      <w:r w:rsidR="000D74B9" w:rsidRPr="001506EF">
        <w:rPr>
          <w:lang w:val="en-US"/>
        </w:rPr>
        <w:t xml:space="preserve">based bisulfite sequencing </w:t>
      </w:r>
      <w:r w:rsidR="000D74B9">
        <w:rPr>
          <w:lang w:val="en-US"/>
        </w:rPr>
        <w:t xml:space="preserve">at the </w:t>
      </w:r>
      <w:r w:rsidR="000D74B9" w:rsidRPr="001506EF">
        <w:rPr>
          <w:lang w:val="en-US"/>
        </w:rPr>
        <w:t xml:space="preserve">iPSC stage </w:t>
      </w:r>
      <w:r w:rsidR="000D74B9">
        <w:rPr>
          <w:lang w:val="en-US"/>
        </w:rPr>
        <w:t xml:space="preserve">(d0) </w:t>
      </w:r>
      <w:r w:rsidR="000D74B9" w:rsidRPr="001506EF">
        <w:rPr>
          <w:lang w:val="en-US"/>
        </w:rPr>
        <w:t>and in differentiated hepatocytes</w:t>
      </w:r>
      <w:r w:rsidR="000D74B9">
        <w:rPr>
          <w:lang w:val="en-US"/>
        </w:rPr>
        <w:t xml:space="preserve"> (d19)</w:t>
      </w:r>
      <w:r w:rsidR="000D74B9" w:rsidRPr="001506EF">
        <w:rPr>
          <w:lang w:val="en-US"/>
        </w:rPr>
        <w:t xml:space="preserve">. </w:t>
      </w:r>
    </w:p>
    <w:tbl>
      <w:tblPr>
        <w:tblW w:w="5667" w:type="dxa"/>
        <w:tblCellMar>
          <w:left w:w="70" w:type="dxa"/>
          <w:right w:w="70" w:type="dxa"/>
        </w:tblCellMar>
        <w:tblLook w:val="04A0" w:firstRow="1" w:lastRow="0" w:firstColumn="1" w:lastColumn="0" w:noHBand="0" w:noVBand="1"/>
      </w:tblPr>
      <w:tblGrid>
        <w:gridCol w:w="2154"/>
        <w:gridCol w:w="1434"/>
        <w:gridCol w:w="960"/>
        <w:gridCol w:w="1393"/>
      </w:tblGrid>
      <w:tr w:rsidR="000D74B9" w:rsidRPr="00B938ED" w14:paraId="5FB94AC4" w14:textId="77777777" w:rsidTr="00336CA1">
        <w:trPr>
          <w:trHeight w:val="330"/>
        </w:trPr>
        <w:tc>
          <w:tcPr>
            <w:tcW w:w="2100" w:type="dxa"/>
            <w:tcBorders>
              <w:top w:val="single" w:sz="8" w:space="0" w:color="auto"/>
              <w:left w:val="nil"/>
              <w:bottom w:val="single" w:sz="8" w:space="0" w:color="auto"/>
              <w:right w:val="nil"/>
            </w:tcBorders>
            <w:shd w:val="clear" w:color="000000" w:fill="FFFFFF"/>
            <w:noWrap/>
            <w:vAlign w:val="bottom"/>
            <w:hideMark/>
          </w:tcPr>
          <w:p w14:paraId="72DCB603" w14:textId="77777777" w:rsidR="000D74B9" w:rsidRPr="000C06FB" w:rsidRDefault="000D74B9" w:rsidP="00336CA1">
            <w:pPr>
              <w:spacing w:after="0"/>
              <w:rPr>
                <w:rFonts w:eastAsia="Times New Roman" w:cs="Times New Roman"/>
                <w:b/>
                <w:bCs/>
                <w:color w:val="000000"/>
                <w:szCs w:val="24"/>
                <w:lang w:val="en-US" w:eastAsia="fi-FI"/>
              </w:rPr>
            </w:pPr>
            <w:r w:rsidRPr="000C06FB">
              <w:rPr>
                <w:rFonts w:eastAsia="Times New Roman" w:cs="Times New Roman"/>
                <w:b/>
                <w:bCs/>
                <w:color w:val="000000"/>
                <w:szCs w:val="24"/>
                <w:lang w:val="en-US" w:eastAsia="fi-FI"/>
              </w:rPr>
              <w:t>IPSC ID</w:t>
            </w:r>
          </w:p>
        </w:tc>
        <w:tc>
          <w:tcPr>
            <w:tcW w:w="1324" w:type="dxa"/>
            <w:tcBorders>
              <w:top w:val="single" w:sz="8" w:space="0" w:color="auto"/>
              <w:left w:val="nil"/>
              <w:bottom w:val="single" w:sz="8" w:space="0" w:color="auto"/>
              <w:right w:val="nil"/>
            </w:tcBorders>
            <w:shd w:val="clear" w:color="000000" w:fill="FFFFFF"/>
            <w:noWrap/>
            <w:vAlign w:val="bottom"/>
            <w:hideMark/>
          </w:tcPr>
          <w:p w14:paraId="183F8455" w14:textId="77777777" w:rsidR="000D74B9" w:rsidRPr="000C06FB" w:rsidRDefault="000D74B9" w:rsidP="00336CA1">
            <w:pPr>
              <w:spacing w:after="0"/>
              <w:jc w:val="center"/>
              <w:rPr>
                <w:rFonts w:eastAsia="Times New Roman" w:cs="Times New Roman"/>
                <w:b/>
                <w:bCs/>
                <w:color w:val="000000"/>
                <w:szCs w:val="24"/>
                <w:lang w:val="en-US" w:eastAsia="fi-FI"/>
              </w:rPr>
            </w:pPr>
            <w:r w:rsidRPr="000C06FB">
              <w:rPr>
                <w:rFonts w:eastAsia="Times New Roman" w:cs="Times New Roman"/>
                <w:b/>
                <w:bCs/>
                <w:color w:val="000000"/>
                <w:szCs w:val="24"/>
                <w:lang w:val="en-US" w:eastAsia="fi-FI"/>
              </w:rPr>
              <w:t>Case/control</w:t>
            </w:r>
          </w:p>
        </w:tc>
        <w:tc>
          <w:tcPr>
            <w:tcW w:w="960" w:type="dxa"/>
            <w:tcBorders>
              <w:top w:val="single" w:sz="8" w:space="0" w:color="auto"/>
              <w:left w:val="nil"/>
              <w:bottom w:val="single" w:sz="8" w:space="0" w:color="auto"/>
              <w:right w:val="nil"/>
            </w:tcBorders>
            <w:shd w:val="clear" w:color="000000" w:fill="FFFFFF"/>
            <w:noWrap/>
            <w:vAlign w:val="bottom"/>
            <w:hideMark/>
          </w:tcPr>
          <w:p w14:paraId="57C47271" w14:textId="77777777" w:rsidR="000D74B9" w:rsidRPr="000C06FB" w:rsidRDefault="000D74B9" w:rsidP="00336CA1">
            <w:pPr>
              <w:spacing w:after="0"/>
              <w:jc w:val="center"/>
              <w:rPr>
                <w:rFonts w:eastAsia="Times New Roman" w:cs="Times New Roman"/>
                <w:b/>
                <w:bCs/>
                <w:color w:val="000000"/>
                <w:szCs w:val="24"/>
                <w:lang w:val="en-US" w:eastAsia="fi-FI"/>
              </w:rPr>
            </w:pPr>
            <w:r w:rsidRPr="000C06FB">
              <w:rPr>
                <w:rFonts w:eastAsia="Times New Roman" w:cs="Times New Roman"/>
                <w:b/>
                <w:bCs/>
                <w:color w:val="000000"/>
                <w:szCs w:val="24"/>
                <w:lang w:val="en-US" w:eastAsia="fi-FI"/>
              </w:rPr>
              <w:t>iPSCs</w:t>
            </w:r>
          </w:p>
        </w:tc>
        <w:tc>
          <w:tcPr>
            <w:tcW w:w="1283" w:type="dxa"/>
            <w:tcBorders>
              <w:top w:val="single" w:sz="8" w:space="0" w:color="auto"/>
              <w:left w:val="nil"/>
              <w:bottom w:val="single" w:sz="8" w:space="0" w:color="auto"/>
              <w:right w:val="nil"/>
            </w:tcBorders>
            <w:shd w:val="clear" w:color="000000" w:fill="FFFFFF"/>
            <w:noWrap/>
            <w:vAlign w:val="bottom"/>
            <w:hideMark/>
          </w:tcPr>
          <w:p w14:paraId="2667306B" w14:textId="77777777" w:rsidR="000D74B9" w:rsidRPr="000C06FB" w:rsidRDefault="000D74B9" w:rsidP="00336CA1">
            <w:pPr>
              <w:spacing w:after="0"/>
              <w:jc w:val="center"/>
              <w:rPr>
                <w:rFonts w:eastAsia="Times New Roman" w:cs="Times New Roman"/>
                <w:b/>
                <w:bCs/>
                <w:color w:val="000000"/>
                <w:szCs w:val="24"/>
                <w:lang w:val="en-US" w:eastAsia="fi-FI"/>
              </w:rPr>
            </w:pPr>
            <w:r w:rsidRPr="000C06FB">
              <w:rPr>
                <w:rFonts w:eastAsia="Times New Roman" w:cs="Times New Roman"/>
                <w:b/>
                <w:bCs/>
                <w:color w:val="000000"/>
                <w:szCs w:val="24"/>
                <w:lang w:val="en-US" w:eastAsia="fi-FI"/>
              </w:rPr>
              <w:t>Hepatocytes</w:t>
            </w:r>
          </w:p>
        </w:tc>
      </w:tr>
      <w:tr w:rsidR="000D74B9" w:rsidRPr="00B938ED" w14:paraId="080D3B29" w14:textId="77777777" w:rsidTr="00336CA1">
        <w:trPr>
          <w:trHeight w:val="315"/>
        </w:trPr>
        <w:tc>
          <w:tcPr>
            <w:tcW w:w="2100" w:type="dxa"/>
            <w:tcBorders>
              <w:top w:val="nil"/>
              <w:left w:val="nil"/>
              <w:bottom w:val="nil"/>
              <w:right w:val="nil"/>
            </w:tcBorders>
            <w:shd w:val="clear" w:color="000000" w:fill="FFFFFF"/>
            <w:noWrap/>
            <w:vAlign w:val="bottom"/>
            <w:hideMark/>
          </w:tcPr>
          <w:p w14:paraId="62762F7F" w14:textId="77777777" w:rsidR="000D74B9" w:rsidRPr="000C06FB" w:rsidRDefault="000D74B9" w:rsidP="00336CA1">
            <w:pPr>
              <w:spacing w:after="0"/>
              <w:rPr>
                <w:rFonts w:eastAsia="Times New Roman" w:cs="Times New Roman"/>
                <w:color w:val="000000"/>
                <w:szCs w:val="24"/>
                <w:lang w:val="en-US" w:eastAsia="fi-FI"/>
              </w:rPr>
            </w:pPr>
            <w:r w:rsidRPr="000C06FB">
              <w:rPr>
                <w:rFonts w:eastAsia="Times New Roman" w:cs="Times New Roman"/>
                <w:color w:val="000000"/>
                <w:szCs w:val="24"/>
                <w:lang w:val="en-US" w:eastAsia="fi-FI"/>
              </w:rPr>
              <w:t>UTA.08203.DM</w:t>
            </w:r>
          </w:p>
        </w:tc>
        <w:tc>
          <w:tcPr>
            <w:tcW w:w="1324" w:type="dxa"/>
            <w:tcBorders>
              <w:top w:val="nil"/>
              <w:left w:val="nil"/>
              <w:bottom w:val="nil"/>
              <w:right w:val="nil"/>
            </w:tcBorders>
            <w:shd w:val="clear" w:color="000000" w:fill="FFFFFF"/>
            <w:noWrap/>
            <w:vAlign w:val="bottom"/>
            <w:hideMark/>
          </w:tcPr>
          <w:p w14:paraId="6B09035C" w14:textId="77777777" w:rsidR="000D74B9" w:rsidRPr="000C06FB" w:rsidRDefault="000D74B9" w:rsidP="00336CA1">
            <w:pPr>
              <w:spacing w:after="0"/>
              <w:jc w:val="center"/>
              <w:rPr>
                <w:rFonts w:eastAsia="Times New Roman" w:cs="Times New Roman"/>
                <w:color w:val="000000"/>
                <w:szCs w:val="24"/>
                <w:lang w:val="en-US" w:eastAsia="fi-FI"/>
              </w:rPr>
            </w:pPr>
            <w:r w:rsidRPr="000C06FB">
              <w:rPr>
                <w:rFonts w:eastAsia="Times New Roman" w:cs="Times New Roman"/>
                <w:color w:val="000000"/>
                <w:szCs w:val="24"/>
                <w:lang w:val="en-US" w:eastAsia="fi-FI"/>
              </w:rPr>
              <w:t>Diabetic</w:t>
            </w:r>
          </w:p>
        </w:tc>
        <w:tc>
          <w:tcPr>
            <w:tcW w:w="960" w:type="dxa"/>
            <w:tcBorders>
              <w:top w:val="nil"/>
              <w:left w:val="nil"/>
              <w:bottom w:val="nil"/>
              <w:right w:val="nil"/>
            </w:tcBorders>
            <w:shd w:val="clear" w:color="000000" w:fill="FFFFFF"/>
            <w:noWrap/>
            <w:vAlign w:val="bottom"/>
            <w:hideMark/>
          </w:tcPr>
          <w:p w14:paraId="53D2D3A9" w14:textId="77777777" w:rsidR="000D74B9" w:rsidRPr="000C06FB" w:rsidRDefault="000D74B9" w:rsidP="00336CA1">
            <w:pPr>
              <w:spacing w:after="0"/>
              <w:jc w:val="center"/>
              <w:rPr>
                <w:rFonts w:eastAsia="Times New Roman" w:cs="Times New Roman"/>
                <w:color w:val="000000"/>
                <w:szCs w:val="24"/>
                <w:lang w:val="en-US" w:eastAsia="fi-FI"/>
              </w:rPr>
            </w:pPr>
            <w:r w:rsidRPr="000C06FB">
              <w:rPr>
                <w:rFonts w:eastAsia="Times New Roman" w:cs="Times New Roman"/>
                <w:color w:val="000000"/>
                <w:szCs w:val="24"/>
                <w:lang w:val="en-US" w:eastAsia="fi-FI"/>
              </w:rPr>
              <w:t>77.5%</w:t>
            </w:r>
          </w:p>
        </w:tc>
        <w:tc>
          <w:tcPr>
            <w:tcW w:w="1283" w:type="dxa"/>
            <w:tcBorders>
              <w:top w:val="nil"/>
              <w:left w:val="nil"/>
              <w:bottom w:val="nil"/>
              <w:right w:val="nil"/>
            </w:tcBorders>
            <w:shd w:val="clear" w:color="000000" w:fill="FFFFFF"/>
            <w:noWrap/>
            <w:vAlign w:val="bottom"/>
            <w:hideMark/>
          </w:tcPr>
          <w:p w14:paraId="5A0EE252" w14:textId="77777777" w:rsidR="000D74B9" w:rsidRPr="000C06FB" w:rsidRDefault="000D74B9" w:rsidP="00336CA1">
            <w:pPr>
              <w:spacing w:after="0"/>
              <w:jc w:val="center"/>
              <w:rPr>
                <w:rFonts w:eastAsia="Times New Roman" w:cs="Times New Roman"/>
                <w:color w:val="000000"/>
                <w:szCs w:val="24"/>
                <w:lang w:val="en-US" w:eastAsia="fi-FI"/>
              </w:rPr>
            </w:pPr>
            <w:r w:rsidRPr="000C06FB">
              <w:rPr>
                <w:rFonts w:eastAsia="Times New Roman" w:cs="Times New Roman"/>
                <w:color w:val="000000"/>
                <w:szCs w:val="24"/>
                <w:lang w:val="en-US" w:eastAsia="fi-FI"/>
              </w:rPr>
              <w:t>85.0%</w:t>
            </w:r>
          </w:p>
        </w:tc>
      </w:tr>
      <w:tr w:rsidR="000D74B9" w:rsidRPr="00B938ED" w14:paraId="7A1F9F24" w14:textId="77777777" w:rsidTr="00336CA1">
        <w:trPr>
          <w:trHeight w:val="315"/>
        </w:trPr>
        <w:tc>
          <w:tcPr>
            <w:tcW w:w="2100" w:type="dxa"/>
            <w:tcBorders>
              <w:top w:val="nil"/>
              <w:left w:val="nil"/>
              <w:bottom w:val="nil"/>
              <w:right w:val="nil"/>
            </w:tcBorders>
            <w:shd w:val="clear" w:color="000000" w:fill="FFFFFF"/>
            <w:noWrap/>
            <w:vAlign w:val="bottom"/>
            <w:hideMark/>
          </w:tcPr>
          <w:p w14:paraId="7EA33F6D" w14:textId="77777777" w:rsidR="000D74B9" w:rsidRPr="000C06FB" w:rsidRDefault="000D74B9" w:rsidP="00336CA1">
            <w:pPr>
              <w:spacing w:after="0"/>
              <w:rPr>
                <w:rFonts w:eastAsia="Times New Roman" w:cs="Times New Roman"/>
                <w:color w:val="000000"/>
                <w:szCs w:val="24"/>
                <w:lang w:val="en-US" w:eastAsia="fi-FI"/>
              </w:rPr>
            </w:pPr>
            <w:r w:rsidRPr="000C06FB">
              <w:rPr>
                <w:rFonts w:eastAsia="Times New Roman" w:cs="Times New Roman"/>
                <w:color w:val="000000"/>
                <w:szCs w:val="24"/>
                <w:lang w:val="en-US" w:eastAsia="fi-FI"/>
              </w:rPr>
              <w:t>UTA.10802.EURCC</w:t>
            </w:r>
          </w:p>
        </w:tc>
        <w:tc>
          <w:tcPr>
            <w:tcW w:w="1324" w:type="dxa"/>
            <w:tcBorders>
              <w:top w:val="nil"/>
              <w:left w:val="nil"/>
              <w:bottom w:val="nil"/>
              <w:right w:val="nil"/>
            </w:tcBorders>
            <w:shd w:val="clear" w:color="000000" w:fill="FFFFFF"/>
            <w:noWrap/>
            <w:vAlign w:val="bottom"/>
            <w:hideMark/>
          </w:tcPr>
          <w:p w14:paraId="57C526E4" w14:textId="77777777" w:rsidR="000D74B9" w:rsidRPr="000C06FB" w:rsidRDefault="000D74B9" w:rsidP="00336CA1">
            <w:pPr>
              <w:spacing w:after="0"/>
              <w:jc w:val="center"/>
              <w:rPr>
                <w:rFonts w:eastAsia="Times New Roman" w:cs="Times New Roman"/>
                <w:color w:val="000000"/>
                <w:szCs w:val="24"/>
                <w:lang w:val="en-US" w:eastAsia="fi-FI"/>
              </w:rPr>
            </w:pPr>
            <w:r w:rsidRPr="000C06FB">
              <w:rPr>
                <w:rFonts w:eastAsia="Times New Roman" w:cs="Times New Roman"/>
                <w:color w:val="000000"/>
                <w:szCs w:val="24"/>
                <w:lang w:val="en-US" w:eastAsia="fi-FI"/>
              </w:rPr>
              <w:t>Diabetic</w:t>
            </w:r>
          </w:p>
        </w:tc>
        <w:tc>
          <w:tcPr>
            <w:tcW w:w="960" w:type="dxa"/>
            <w:tcBorders>
              <w:top w:val="nil"/>
              <w:left w:val="nil"/>
              <w:bottom w:val="nil"/>
              <w:right w:val="nil"/>
            </w:tcBorders>
            <w:shd w:val="clear" w:color="000000" w:fill="FFFFFF"/>
            <w:noWrap/>
            <w:vAlign w:val="bottom"/>
            <w:hideMark/>
          </w:tcPr>
          <w:p w14:paraId="4171E10E" w14:textId="77777777" w:rsidR="000D74B9" w:rsidRPr="000C06FB" w:rsidRDefault="000D74B9" w:rsidP="00336CA1">
            <w:pPr>
              <w:spacing w:after="0"/>
              <w:jc w:val="center"/>
              <w:rPr>
                <w:rFonts w:eastAsia="Times New Roman" w:cs="Times New Roman"/>
                <w:color w:val="000000"/>
                <w:szCs w:val="24"/>
                <w:lang w:val="en-US" w:eastAsia="fi-FI"/>
              </w:rPr>
            </w:pPr>
            <w:r w:rsidRPr="000C06FB">
              <w:rPr>
                <w:rFonts w:eastAsia="Times New Roman" w:cs="Times New Roman"/>
                <w:color w:val="000000"/>
                <w:szCs w:val="24"/>
                <w:lang w:val="en-US" w:eastAsia="fi-FI"/>
              </w:rPr>
              <w:t>78.0%</w:t>
            </w:r>
          </w:p>
        </w:tc>
        <w:tc>
          <w:tcPr>
            <w:tcW w:w="1283" w:type="dxa"/>
            <w:tcBorders>
              <w:top w:val="nil"/>
              <w:left w:val="nil"/>
              <w:bottom w:val="nil"/>
              <w:right w:val="nil"/>
            </w:tcBorders>
            <w:shd w:val="clear" w:color="000000" w:fill="FFFFFF"/>
            <w:noWrap/>
            <w:vAlign w:val="bottom"/>
            <w:hideMark/>
          </w:tcPr>
          <w:p w14:paraId="48D3A2F6" w14:textId="77777777" w:rsidR="000D74B9" w:rsidRPr="000C06FB" w:rsidRDefault="000D74B9" w:rsidP="00336CA1">
            <w:pPr>
              <w:spacing w:after="0"/>
              <w:jc w:val="center"/>
              <w:rPr>
                <w:rFonts w:eastAsia="Times New Roman" w:cs="Times New Roman"/>
                <w:color w:val="000000"/>
                <w:szCs w:val="24"/>
                <w:lang w:val="en-US" w:eastAsia="fi-FI"/>
              </w:rPr>
            </w:pPr>
            <w:r w:rsidRPr="000C06FB">
              <w:rPr>
                <w:rFonts w:eastAsia="Times New Roman" w:cs="Times New Roman"/>
                <w:color w:val="000000"/>
                <w:szCs w:val="24"/>
                <w:lang w:val="en-US" w:eastAsia="fi-FI"/>
              </w:rPr>
              <w:t>89.0%</w:t>
            </w:r>
          </w:p>
        </w:tc>
      </w:tr>
      <w:tr w:rsidR="000D74B9" w:rsidRPr="00B938ED" w14:paraId="5C8AEBBE" w14:textId="77777777" w:rsidTr="00336CA1">
        <w:trPr>
          <w:trHeight w:val="315"/>
        </w:trPr>
        <w:tc>
          <w:tcPr>
            <w:tcW w:w="2100" w:type="dxa"/>
            <w:tcBorders>
              <w:top w:val="nil"/>
              <w:left w:val="nil"/>
              <w:bottom w:val="nil"/>
              <w:right w:val="nil"/>
            </w:tcBorders>
            <w:shd w:val="clear" w:color="000000" w:fill="FFFFFF"/>
            <w:noWrap/>
            <w:vAlign w:val="bottom"/>
            <w:hideMark/>
          </w:tcPr>
          <w:p w14:paraId="2A2917DF" w14:textId="77777777" w:rsidR="000D74B9" w:rsidRPr="000C06FB" w:rsidRDefault="000D74B9" w:rsidP="00336CA1">
            <w:pPr>
              <w:spacing w:after="0"/>
              <w:rPr>
                <w:rFonts w:eastAsia="Times New Roman" w:cs="Times New Roman"/>
                <w:color w:val="000000"/>
                <w:szCs w:val="24"/>
                <w:lang w:val="en-US" w:eastAsia="fi-FI"/>
              </w:rPr>
            </w:pPr>
            <w:r w:rsidRPr="000C06FB">
              <w:rPr>
                <w:rFonts w:eastAsia="Times New Roman" w:cs="Times New Roman"/>
                <w:color w:val="000000"/>
                <w:szCs w:val="24"/>
                <w:lang w:val="en-US" w:eastAsia="fi-FI"/>
              </w:rPr>
              <w:t>UTA.08102.DM</w:t>
            </w:r>
          </w:p>
        </w:tc>
        <w:tc>
          <w:tcPr>
            <w:tcW w:w="1324" w:type="dxa"/>
            <w:tcBorders>
              <w:top w:val="nil"/>
              <w:left w:val="nil"/>
              <w:bottom w:val="nil"/>
              <w:right w:val="nil"/>
            </w:tcBorders>
            <w:shd w:val="clear" w:color="000000" w:fill="FFFFFF"/>
            <w:noWrap/>
            <w:vAlign w:val="bottom"/>
            <w:hideMark/>
          </w:tcPr>
          <w:p w14:paraId="0585A028" w14:textId="77777777" w:rsidR="000D74B9" w:rsidRPr="000C06FB" w:rsidRDefault="000D74B9" w:rsidP="00336CA1">
            <w:pPr>
              <w:spacing w:after="0"/>
              <w:jc w:val="center"/>
              <w:rPr>
                <w:rFonts w:eastAsia="Times New Roman" w:cs="Times New Roman"/>
                <w:color w:val="000000"/>
                <w:szCs w:val="24"/>
                <w:lang w:val="en-US" w:eastAsia="fi-FI"/>
              </w:rPr>
            </w:pPr>
            <w:r w:rsidRPr="000C06FB">
              <w:rPr>
                <w:rFonts w:eastAsia="Times New Roman" w:cs="Times New Roman"/>
                <w:color w:val="000000"/>
                <w:szCs w:val="24"/>
                <w:lang w:val="en-US" w:eastAsia="fi-FI"/>
              </w:rPr>
              <w:t>Diabetic</w:t>
            </w:r>
          </w:p>
        </w:tc>
        <w:tc>
          <w:tcPr>
            <w:tcW w:w="960" w:type="dxa"/>
            <w:tcBorders>
              <w:top w:val="nil"/>
              <w:left w:val="nil"/>
              <w:bottom w:val="nil"/>
              <w:right w:val="nil"/>
            </w:tcBorders>
            <w:shd w:val="clear" w:color="000000" w:fill="FFFFFF"/>
            <w:noWrap/>
            <w:vAlign w:val="bottom"/>
            <w:hideMark/>
          </w:tcPr>
          <w:p w14:paraId="725DBF59" w14:textId="77777777" w:rsidR="000D74B9" w:rsidRPr="000C06FB" w:rsidRDefault="000D74B9" w:rsidP="00336CA1">
            <w:pPr>
              <w:spacing w:after="0"/>
              <w:jc w:val="center"/>
              <w:rPr>
                <w:rFonts w:eastAsia="Times New Roman" w:cs="Times New Roman"/>
                <w:color w:val="000000"/>
                <w:szCs w:val="24"/>
                <w:lang w:val="en-US" w:eastAsia="fi-FI"/>
              </w:rPr>
            </w:pPr>
            <w:r w:rsidRPr="000C06FB">
              <w:rPr>
                <w:rFonts w:eastAsia="Times New Roman" w:cs="Times New Roman"/>
                <w:color w:val="000000"/>
                <w:szCs w:val="24"/>
                <w:lang w:val="en-US" w:eastAsia="fi-FI"/>
              </w:rPr>
              <w:t>89.0%</w:t>
            </w:r>
          </w:p>
        </w:tc>
        <w:tc>
          <w:tcPr>
            <w:tcW w:w="1283" w:type="dxa"/>
            <w:tcBorders>
              <w:top w:val="nil"/>
              <w:left w:val="nil"/>
              <w:bottom w:val="nil"/>
              <w:right w:val="nil"/>
            </w:tcBorders>
            <w:shd w:val="clear" w:color="000000" w:fill="FFFFFF"/>
            <w:noWrap/>
            <w:vAlign w:val="bottom"/>
            <w:hideMark/>
          </w:tcPr>
          <w:p w14:paraId="1182A89B" w14:textId="77777777" w:rsidR="000D74B9" w:rsidRPr="000C06FB" w:rsidRDefault="000D74B9" w:rsidP="00336CA1">
            <w:pPr>
              <w:spacing w:after="0"/>
              <w:jc w:val="center"/>
              <w:rPr>
                <w:rFonts w:eastAsia="Times New Roman" w:cs="Times New Roman"/>
                <w:color w:val="000000"/>
                <w:szCs w:val="24"/>
                <w:lang w:val="en-US" w:eastAsia="fi-FI"/>
              </w:rPr>
            </w:pPr>
            <w:r w:rsidRPr="000C06FB">
              <w:rPr>
                <w:rFonts w:eastAsia="Times New Roman" w:cs="Times New Roman"/>
                <w:color w:val="000000"/>
                <w:szCs w:val="24"/>
                <w:lang w:val="en-US" w:eastAsia="fi-FI"/>
              </w:rPr>
              <w:t>91.0%</w:t>
            </w:r>
          </w:p>
        </w:tc>
      </w:tr>
      <w:tr w:rsidR="000D74B9" w:rsidRPr="00B938ED" w14:paraId="489816B3" w14:textId="77777777" w:rsidTr="00336CA1">
        <w:trPr>
          <w:trHeight w:val="315"/>
        </w:trPr>
        <w:tc>
          <w:tcPr>
            <w:tcW w:w="2100" w:type="dxa"/>
            <w:tcBorders>
              <w:top w:val="nil"/>
              <w:left w:val="nil"/>
              <w:bottom w:val="nil"/>
              <w:right w:val="nil"/>
            </w:tcBorders>
            <w:shd w:val="clear" w:color="000000" w:fill="FFFFFF"/>
            <w:noWrap/>
            <w:vAlign w:val="bottom"/>
            <w:hideMark/>
          </w:tcPr>
          <w:p w14:paraId="5882C305" w14:textId="77777777" w:rsidR="000D74B9" w:rsidRPr="000C06FB" w:rsidRDefault="000D74B9" w:rsidP="00336CA1">
            <w:pPr>
              <w:spacing w:after="0"/>
              <w:rPr>
                <w:rFonts w:eastAsia="Times New Roman" w:cs="Times New Roman"/>
                <w:color w:val="000000"/>
                <w:szCs w:val="24"/>
                <w:lang w:val="en-US" w:eastAsia="fi-FI"/>
              </w:rPr>
            </w:pPr>
            <w:r w:rsidRPr="000C06FB">
              <w:rPr>
                <w:rFonts w:eastAsia="Times New Roman" w:cs="Times New Roman"/>
                <w:color w:val="000000"/>
                <w:szCs w:val="24"/>
                <w:lang w:val="en-US" w:eastAsia="fi-FI"/>
              </w:rPr>
              <w:t>UTA.10211.EURCC</w:t>
            </w:r>
          </w:p>
        </w:tc>
        <w:tc>
          <w:tcPr>
            <w:tcW w:w="1324" w:type="dxa"/>
            <w:tcBorders>
              <w:top w:val="nil"/>
              <w:left w:val="nil"/>
              <w:bottom w:val="nil"/>
              <w:right w:val="nil"/>
            </w:tcBorders>
            <w:shd w:val="clear" w:color="000000" w:fill="FFFFFF"/>
            <w:noWrap/>
            <w:vAlign w:val="bottom"/>
            <w:hideMark/>
          </w:tcPr>
          <w:p w14:paraId="2B807F58" w14:textId="77777777" w:rsidR="000D74B9" w:rsidRPr="000C06FB" w:rsidRDefault="000D74B9" w:rsidP="00336CA1">
            <w:pPr>
              <w:spacing w:after="0"/>
              <w:jc w:val="center"/>
              <w:rPr>
                <w:rFonts w:eastAsia="Times New Roman" w:cs="Times New Roman"/>
                <w:color w:val="000000"/>
                <w:szCs w:val="24"/>
                <w:lang w:val="en-US" w:eastAsia="fi-FI"/>
              </w:rPr>
            </w:pPr>
            <w:r w:rsidRPr="000C06FB">
              <w:rPr>
                <w:rFonts w:eastAsia="Times New Roman" w:cs="Times New Roman"/>
                <w:color w:val="000000"/>
                <w:szCs w:val="24"/>
                <w:lang w:val="en-US" w:eastAsia="fi-FI"/>
              </w:rPr>
              <w:t>Control</w:t>
            </w:r>
          </w:p>
        </w:tc>
        <w:tc>
          <w:tcPr>
            <w:tcW w:w="960" w:type="dxa"/>
            <w:tcBorders>
              <w:top w:val="nil"/>
              <w:left w:val="nil"/>
              <w:bottom w:val="nil"/>
              <w:right w:val="nil"/>
            </w:tcBorders>
            <w:shd w:val="clear" w:color="000000" w:fill="FFFFFF"/>
            <w:noWrap/>
            <w:vAlign w:val="bottom"/>
            <w:hideMark/>
          </w:tcPr>
          <w:p w14:paraId="7BA2155A" w14:textId="77777777" w:rsidR="000D74B9" w:rsidRPr="000C06FB" w:rsidRDefault="000D74B9" w:rsidP="00336CA1">
            <w:pPr>
              <w:spacing w:after="0"/>
              <w:jc w:val="center"/>
              <w:rPr>
                <w:rFonts w:eastAsia="Times New Roman" w:cs="Times New Roman"/>
                <w:color w:val="000000"/>
                <w:szCs w:val="24"/>
                <w:lang w:val="en-US" w:eastAsia="fi-FI"/>
              </w:rPr>
            </w:pPr>
            <w:r w:rsidRPr="000C06FB">
              <w:rPr>
                <w:rFonts w:eastAsia="Times New Roman" w:cs="Times New Roman"/>
                <w:color w:val="000000"/>
                <w:szCs w:val="24"/>
                <w:lang w:val="en-US" w:eastAsia="fi-FI"/>
              </w:rPr>
              <w:t>89.3%</w:t>
            </w:r>
          </w:p>
        </w:tc>
        <w:tc>
          <w:tcPr>
            <w:tcW w:w="1283" w:type="dxa"/>
            <w:tcBorders>
              <w:top w:val="nil"/>
              <w:left w:val="nil"/>
              <w:bottom w:val="nil"/>
              <w:right w:val="nil"/>
            </w:tcBorders>
            <w:shd w:val="clear" w:color="000000" w:fill="FFFFFF"/>
            <w:noWrap/>
            <w:vAlign w:val="bottom"/>
            <w:hideMark/>
          </w:tcPr>
          <w:p w14:paraId="141A1B5A" w14:textId="77777777" w:rsidR="000D74B9" w:rsidRPr="000C06FB" w:rsidRDefault="000D74B9" w:rsidP="00336CA1">
            <w:pPr>
              <w:spacing w:after="0"/>
              <w:jc w:val="center"/>
              <w:rPr>
                <w:rFonts w:eastAsia="Times New Roman" w:cs="Times New Roman"/>
                <w:color w:val="000000"/>
                <w:szCs w:val="24"/>
                <w:lang w:val="en-US" w:eastAsia="fi-FI"/>
              </w:rPr>
            </w:pPr>
            <w:r w:rsidRPr="000C06FB">
              <w:rPr>
                <w:rFonts w:eastAsia="Times New Roman" w:cs="Times New Roman"/>
                <w:color w:val="000000"/>
                <w:szCs w:val="24"/>
                <w:lang w:val="en-US" w:eastAsia="fi-FI"/>
              </w:rPr>
              <w:t>94.5%</w:t>
            </w:r>
          </w:p>
        </w:tc>
      </w:tr>
      <w:tr w:rsidR="000D74B9" w:rsidRPr="00B938ED" w14:paraId="1ACD9170" w14:textId="77777777" w:rsidTr="00336CA1">
        <w:trPr>
          <w:trHeight w:val="315"/>
        </w:trPr>
        <w:tc>
          <w:tcPr>
            <w:tcW w:w="2100" w:type="dxa"/>
            <w:tcBorders>
              <w:top w:val="nil"/>
              <w:left w:val="nil"/>
              <w:bottom w:val="nil"/>
              <w:right w:val="nil"/>
            </w:tcBorders>
            <w:shd w:val="clear" w:color="000000" w:fill="FFFFFF"/>
            <w:noWrap/>
            <w:vAlign w:val="bottom"/>
            <w:hideMark/>
          </w:tcPr>
          <w:p w14:paraId="0DABA40D" w14:textId="77777777" w:rsidR="000D74B9" w:rsidRPr="000C06FB" w:rsidRDefault="000D74B9" w:rsidP="00336CA1">
            <w:pPr>
              <w:spacing w:after="0"/>
              <w:rPr>
                <w:rFonts w:eastAsia="Times New Roman" w:cs="Times New Roman"/>
                <w:color w:val="000000"/>
                <w:szCs w:val="24"/>
                <w:lang w:val="en-US" w:eastAsia="fi-FI"/>
              </w:rPr>
            </w:pPr>
            <w:r w:rsidRPr="000C06FB">
              <w:rPr>
                <w:rFonts w:eastAsia="Times New Roman" w:cs="Times New Roman"/>
                <w:color w:val="000000"/>
                <w:szCs w:val="24"/>
                <w:lang w:val="en-US" w:eastAsia="fi-FI"/>
              </w:rPr>
              <w:t>UTA.11201.EURCC</w:t>
            </w:r>
          </w:p>
        </w:tc>
        <w:tc>
          <w:tcPr>
            <w:tcW w:w="1324" w:type="dxa"/>
            <w:tcBorders>
              <w:top w:val="nil"/>
              <w:left w:val="nil"/>
              <w:bottom w:val="nil"/>
              <w:right w:val="nil"/>
            </w:tcBorders>
            <w:shd w:val="clear" w:color="000000" w:fill="FFFFFF"/>
            <w:noWrap/>
            <w:vAlign w:val="bottom"/>
            <w:hideMark/>
          </w:tcPr>
          <w:p w14:paraId="0CC14418" w14:textId="77777777" w:rsidR="000D74B9" w:rsidRPr="000C06FB" w:rsidRDefault="000D74B9" w:rsidP="00336CA1">
            <w:pPr>
              <w:spacing w:after="0"/>
              <w:jc w:val="center"/>
              <w:rPr>
                <w:rFonts w:eastAsia="Times New Roman" w:cs="Times New Roman"/>
                <w:color w:val="000000"/>
                <w:szCs w:val="24"/>
                <w:lang w:val="en-US" w:eastAsia="fi-FI"/>
              </w:rPr>
            </w:pPr>
            <w:r w:rsidRPr="000C06FB">
              <w:rPr>
                <w:rFonts w:eastAsia="Times New Roman" w:cs="Times New Roman"/>
                <w:color w:val="000000"/>
                <w:szCs w:val="24"/>
                <w:lang w:val="en-US" w:eastAsia="fi-FI"/>
              </w:rPr>
              <w:t>Control</w:t>
            </w:r>
          </w:p>
        </w:tc>
        <w:tc>
          <w:tcPr>
            <w:tcW w:w="960" w:type="dxa"/>
            <w:tcBorders>
              <w:top w:val="nil"/>
              <w:left w:val="nil"/>
              <w:bottom w:val="nil"/>
              <w:right w:val="nil"/>
            </w:tcBorders>
            <w:shd w:val="clear" w:color="000000" w:fill="FFFFFF"/>
            <w:noWrap/>
            <w:vAlign w:val="bottom"/>
            <w:hideMark/>
          </w:tcPr>
          <w:p w14:paraId="6D5DF720" w14:textId="77777777" w:rsidR="000D74B9" w:rsidRPr="000C06FB" w:rsidRDefault="000D74B9" w:rsidP="00336CA1">
            <w:pPr>
              <w:spacing w:after="0"/>
              <w:jc w:val="center"/>
              <w:rPr>
                <w:rFonts w:eastAsia="Times New Roman" w:cs="Times New Roman"/>
                <w:color w:val="000000"/>
                <w:szCs w:val="24"/>
                <w:lang w:val="en-US" w:eastAsia="fi-FI"/>
              </w:rPr>
            </w:pPr>
            <w:r w:rsidRPr="000C06FB">
              <w:rPr>
                <w:rFonts w:eastAsia="Times New Roman" w:cs="Times New Roman"/>
                <w:color w:val="000000"/>
                <w:szCs w:val="24"/>
                <w:lang w:val="en-US" w:eastAsia="fi-FI"/>
              </w:rPr>
              <w:t>90.3%</w:t>
            </w:r>
          </w:p>
        </w:tc>
        <w:tc>
          <w:tcPr>
            <w:tcW w:w="1283" w:type="dxa"/>
            <w:tcBorders>
              <w:top w:val="nil"/>
              <w:left w:val="nil"/>
              <w:bottom w:val="nil"/>
              <w:right w:val="nil"/>
            </w:tcBorders>
            <w:shd w:val="clear" w:color="000000" w:fill="FFFFFF"/>
            <w:noWrap/>
            <w:vAlign w:val="bottom"/>
            <w:hideMark/>
          </w:tcPr>
          <w:p w14:paraId="48DE7F7C" w14:textId="77777777" w:rsidR="000D74B9" w:rsidRPr="000C06FB" w:rsidRDefault="000D74B9" w:rsidP="00336CA1">
            <w:pPr>
              <w:spacing w:after="0"/>
              <w:jc w:val="center"/>
              <w:rPr>
                <w:rFonts w:eastAsia="Times New Roman" w:cs="Times New Roman"/>
                <w:color w:val="000000"/>
                <w:szCs w:val="24"/>
                <w:lang w:val="en-US" w:eastAsia="fi-FI"/>
              </w:rPr>
            </w:pPr>
            <w:r w:rsidRPr="000C06FB">
              <w:rPr>
                <w:rFonts w:eastAsia="Times New Roman" w:cs="Times New Roman"/>
                <w:color w:val="000000"/>
                <w:szCs w:val="24"/>
                <w:lang w:val="en-US" w:eastAsia="fi-FI"/>
              </w:rPr>
              <w:t>93.3%</w:t>
            </w:r>
          </w:p>
        </w:tc>
      </w:tr>
      <w:tr w:rsidR="000D74B9" w:rsidRPr="00B938ED" w14:paraId="3DB326B8" w14:textId="77777777" w:rsidTr="00336CA1">
        <w:trPr>
          <w:trHeight w:val="330"/>
        </w:trPr>
        <w:tc>
          <w:tcPr>
            <w:tcW w:w="2100" w:type="dxa"/>
            <w:tcBorders>
              <w:top w:val="nil"/>
              <w:left w:val="nil"/>
              <w:bottom w:val="single" w:sz="8" w:space="0" w:color="auto"/>
              <w:right w:val="nil"/>
            </w:tcBorders>
            <w:shd w:val="clear" w:color="000000" w:fill="FFFFFF"/>
            <w:noWrap/>
            <w:vAlign w:val="bottom"/>
            <w:hideMark/>
          </w:tcPr>
          <w:p w14:paraId="5B5143E9" w14:textId="77777777" w:rsidR="000D74B9" w:rsidRPr="000C06FB" w:rsidRDefault="000D74B9" w:rsidP="00336CA1">
            <w:pPr>
              <w:spacing w:after="0"/>
              <w:rPr>
                <w:rFonts w:eastAsia="Times New Roman" w:cs="Times New Roman"/>
                <w:color w:val="000000"/>
                <w:szCs w:val="24"/>
                <w:lang w:val="en-US" w:eastAsia="fi-FI"/>
              </w:rPr>
            </w:pPr>
            <w:r w:rsidRPr="000C06FB">
              <w:rPr>
                <w:rFonts w:eastAsia="Times New Roman" w:cs="Times New Roman"/>
                <w:color w:val="000000"/>
                <w:szCs w:val="24"/>
                <w:lang w:val="en-US" w:eastAsia="fi-FI"/>
              </w:rPr>
              <w:t>UTA.11304.EURCC</w:t>
            </w:r>
          </w:p>
        </w:tc>
        <w:tc>
          <w:tcPr>
            <w:tcW w:w="1324" w:type="dxa"/>
            <w:tcBorders>
              <w:top w:val="nil"/>
              <w:left w:val="nil"/>
              <w:bottom w:val="single" w:sz="8" w:space="0" w:color="auto"/>
              <w:right w:val="nil"/>
            </w:tcBorders>
            <w:shd w:val="clear" w:color="000000" w:fill="FFFFFF"/>
            <w:noWrap/>
            <w:vAlign w:val="bottom"/>
            <w:hideMark/>
          </w:tcPr>
          <w:p w14:paraId="57A733C2" w14:textId="77777777" w:rsidR="000D74B9" w:rsidRPr="000C06FB" w:rsidRDefault="000D74B9" w:rsidP="00336CA1">
            <w:pPr>
              <w:spacing w:after="0"/>
              <w:jc w:val="center"/>
              <w:rPr>
                <w:rFonts w:eastAsia="Times New Roman" w:cs="Times New Roman"/>
                <w:color w:val="000000"/>
                <w:szCs w:val="24"/>
                <w:lang w:val="en-US" w:eastAsia="fi-FI"/>
              </w:rPr>
            </w:pPr>
            <w:r w:rsidRPr="000C06FB">
              <w:rPr>
                <w:rFonts w:eastAsia="Times New Roman" w:cs="Times New Roman"/>
                <w:color w:val="000000"/>
                <w:szCs w:val="24"/>
                <w:lang w:val="en-US" w:eastAsia="fi-FI"/>
              </w:rPr>
              <w:t>Control</w:t>
            </w:r>
          </w:p>
        </w:tc>
        <w:tc>
          <w:tcPr>
            <w:tcW w:w="960" w:type="dxa"/>
            <w:tcBorders>
              <w:top w:val="nil"/>
              <w:left w:val="nil"/>
              <w:bottom w:val="single" w:sz="8" w:space="0" w:color="auto"/>
              <w:right w:val="nil"/>
            </w:tcBorders>
            <w:shd w:val="clear" w:color="000000" w:fill="FFFFFF"/>
            <w:noWrap/>
            <w:vAlign w:val="bottom"/>
            <w:hideMark/>
          </w:tcPr>
          <w:p w14:paraId="44798BD1" w14:textId="77777777" w:rsidR="000D74B9" w:rsidRPr="000C06FB" w:rsidRDefault="000D74B9" w:rsidP="00336CA1">
            <w:pPr>
              <w:spacing w:after="0"/>
              <w:jc w:val="center"/>
              <w:rPr>
                <w:rFonts w:eastAsia="Times New Roman" w:cs="Times New Roman"/>
                <w:color w:val="000000"/>
                <w:szCs w:val="24"/>
                <w:lang w:val="en-US" w:eastAsia="fi-FI"/>
              </w:rPr>
            </w:pPr>
            <w:r w:rsidRPr="000C06FB">
              <w:rPr>
                <w:rFonts w:eastAsia="Times New Roman" w:cs="Times New Roman"/>
                <w:color w:val="000000"/>
                <w:szCs w:val="24"/>
                <w:lang w:val="en-US" w:eastAsia="fi-FI"/>
              </w:rPr>
              <w:t>93.3%</w:t>
            </w:r>
          </w:p>
        </w:tc>
        <w:tc>
          <w:tcPr>
            <w:tcW w:w="1283" w:type="dxa"/>
            <w:tcBorders>
              <w:top w:val="nil"/>
              <w:left w:val="nil"/>
              <w:bottom w:val="single" w:sz="8" w:space="0" w:color="auto"/>
              <w:right w:val="nil"/>
            </w:tcBorders>
            <w:shd w:val="clear" w:color="000000" w:fill="FFFFFF"/>
            <w:noWrap/>
            <w:vAlign w:val="bottom"/>
            <w:hideMark/>
          </w:tcPr>
          <w:p w14:paraId="05F5B1D0" w14:textId="77777777" w:rsidR="000D74B9" w:rsidRPr="000C06FB" w:rsidRDefault="000D74B9" w:rsidP="00336CA1">
            <w:pPr>
              <w:spacing w:after="0"/>
              <w:jc w:val="center"/>
              <w:rPr>
                <w:rFonts w:eastAsia="Times New Roman" w:cs="Times New Roman"/>
                <w:color w:val="000000"/>
                <w:szCs w:val="24"/>
                <w:lang w:val="en-US" w:eastAsia="fi-FI"/>
              </w:rPr>
            </w:pPr>
            <w:r w:rsidRPr="000C06FB">
              <w:rPr>
                <w:rFonts w:eastAsia="Times New Roman" w:cs="Times New Roman"/>
                <w:color w:val="000000"/>
                <w:szCs w:val="24"/>
                <w:lang w:val="en-US" w:eastAsia="fi-FI"/>
              </w:rPr>
              <w:t>90.7%</w:t>
            </w:r>
          </w:p>
        </w:tc>
      </w:tr>
    </w:tbl>
    <w:p w14:paraId="1CE1367D" w14:textId="77777777" w:rsidR="000D74B9" w:rsidRDefault="000D74B9" w:rsidP="00FE2B19">
      <w:pPr>
        <w:rPr>
          <w:b/>
          <w:bCs/>
          <w:lang w:val="en-US"/>
        </w:rPr>
      </w:pPr>
    </w:p>
    <w:p w14:paraId="06F4247E" w14:textId="0A51A3B6" w:rsidR="000D74B9" w:rsidRPr="00CC7AA5" w:rsidRDefault="000D74B9" w:rsidP="005A70FB">
      <w:pPr>
        <w:pStyle w:val="Heading3"/>
        <w:rPr>
          <w:rStyle w:val="Heading3Char"/>
          <w:b/>
          <w:lang w:val="en-US"/>
        </w:rPr>
        <w:sectPr w:rsidR="000D74B9" w:rsidRPr="00CC7AA5" w:rsidSect="005E513E">
          <w:pgSz w:w="11906" w:h="16838"/>
          <w:pgMar w:top="720" w:right="720" w:bottom="720" w:left="720" w:header="708" w:footer="708" w:gutter="0"/>
          <w:cols w:space="708"/>
          <w:docGrid w:linePitch="360"/>
        </w:sectPr>
      </w:pPr>
      <w:bookmarkStart w:id="21" w:name="_Toc63340236"/>
      <w:bookmarkStart w:id="22" w:name="_Toc66267463"/>
      <w:r w:rsidRPr="007D57B3">
        <w:rPr>
          <w:lang w:val="en-US"/>
        </w:rPr>
        <w:t xml:space="preserve">Tables </w:t>
      </w:r>
      <w:r w:rsidR="00AF12CF">
        <w:rPr>
          <w:lang w:val="en-US"/>
        </w:rPr>
        <w:t>S</w:t>
      </w:r>
      <w:r w:rsidRPr="007D57B3">
        <w:rPr>
          <w:lang w:val="en-US"/>
        </w:rPr>
        <w:t>4–</w:t>
      </w:r>
      <w:r w:rsidR="00AF12CF">
        <w:rPr>
          <w:lang w:val="en-US"/>
        </w:rPr>
        <w:t>S</w:t>
      </w:r>
      <w:r w:rsidRPr="007D57B3">
        <w:rPr>
          <w:lang w:val="en-US"/>
        </w:rPr>
        <w:t xml:space="preserve">10 can be found in </w:t>
      </w:r>
      <w:r>
        <w:rPr>
          <w:lang w:val="en-US"/>
        </w:rPr>
        <w:t>additional</w:t>
      </w:r>
      <w:r w:rsidRPr="007D57B3">
        <w:rPr>
          <w:lang w:val="en-US"/>
        </w:rPr>
        <w:t xml:space="preserve"> file 2</w:t>
      </w:r>
      <w:r w:rsidRPr="00CC7AA5">
        <w:rPr>
          <w:rStyle w:val="Heading3Char"/>
          <w:b/>
          <w:lang w:val="en-US"/>
        </w:rPr>
        <w:t>.</w:t>
      </w:r>
      <w:bookmarkEnd w:id="21"/>
      <w:bookmarkEnd w:id="22"/>
      <w:r w:rsidRPr="00CC7AA5">
        <w:rPr>
          <w:rStyle w:val="Heading3Char"/>
          <w:b/>
          <w:lang w:val="en-US"/>
        </w:rPr>
        <w:t xml:space="preserve"> </w:t>
      </w:r>
    </w:p>
    <w:tbl>
      <w:tblPr>
        <w:tblpPr w:leftFromText="141" w:rightFromText="141" w:vertAnchor="page" w:horzAnchor="margin" w:tblpY="1609"/>
        <w:tblW w:w="5000" w:type="pct"/>
        <w:tblCellMar>
          <w:left w:w="70" w:type="dxa"/>
          <w:right w:w="70" w:type="dxa"/>
        </w:tblCellMar>
        <w:tblLook w:val="04A0" w:firstRow="1" w:lastRow="0" w:firstColumn="1" w:lastColumn="0" w:noHBand="0" w:noVBand="1"/>
      </w:tblPr>
      <w:tblGrid>
        <w:gridCol w:w="232"/>
        <w:gridCol w:w="2579"/>
        <w:gridCol w:w="1019"/>
        <w:gridCol w:w="899"/>
        <w:gridCol w:w="899"/>
        <w:gridCol w:w="388"/>
        <w:gridCol w:w="875"/>
        <w:gridCol w:w="231"/>
        <w:gridCol w:w="1019"/>
        <w:gridCol w:w="899"/>
        <w:gridCol w:w="899"/>
        <w:gridCol w:w="388"/>
        <w:gridCol w:w="776"/>
        <w:gridCol w:w="231"/>
        <w:gridCol w:w="1019"/>
        <w:gridCol w:w="899"/>
        <w:gridCol w:w="899"/>
        <w:gridCol w:w="388"/>
        <w:gridCol w:w="859"/>
      </w:tblGrid>
      <w:tr w:rsidR="000D74B9" w:rsidRPr="00B938ED" w14:paraId="5CCCEB7E" w14:textId="77777777" w:rsidTr="00AF12CF">
        <w:trPr>
          <w:trHeight w:hRule="exact" w:val="227"/>
        </w:trPr>
        <w:tc>
          <w:tcPr>
            <w:tcW w:w="75" w:type="pct"/>
            <w:vMerge w:val="restart"/>
            <w:tcBorders>
              <w:top w:val="single" w:sz="8" w:space="0" w:color="auto"/>
              <w:left w:val="nil"/>
              <w:bottom w:val="single" w:sz="8" w:space="0" w:color="000000"/>
              <w:right w:val="nil"/>
            </w:tcBorders>
            <w:shd w:val="clear" w:color="000000" w:fill="FFFFFF"/>
            <w:vAlign w:val="bottom"/>
            <w:hideMark/>
          </w:tcPr>
          <w:p w14:paraId="5F28A966" w14:textId="77777777" w:rsidR="000D74B9" w:rsidRPr="00B938ED" w:rsidRDefault="000D74B9" w:rsidP="00023A50">
            <w:pPr>
              <w:spacing w:after="0"/>
              <w:rPr>
                <w:rFonts w:eastAsia="Times New Roman" w:cs="Times New Roman"/>
                <w:b/>
                <w:bCs/>
                <w:color w:val="000000"/>
                <w:sz w:val="20"/>
                <w:szCs w:val="20"/>
                <w:lang w:val="en-US" w:eastAsia="fi-FI"/>
              </w:rPr>
            </w:pPr>
            <w:bookmarkStart w:id="23" w:name="_Toc63340237"/>
          </w:p>
          <w:p w14:paraId="35F78DAA" w14:textId="77777777" w:rsidR="000D74B9" w:rsidRPr="00B938ED" w:rsidRDefault="000D74B9" w:rsidP="00023A50">
            <w:pPr>
              <w:spacing w:after="0"/>
              <w:rPr>
                <w:rFonts w:eastAsia="Times New Roman" w:cs="Times New Roman"/>
                <w:b/>
                <w:bCs/>
                <w:color w:val="000000"/>
                <w:sz w:val="20"/>
                <w:szCs w:val="20"/>
                <w:lang w:val="en-US" w:eastAsia="fi-FI"/>
              </w:rPr>
            </w:pPr>
          </w:p>
        </w:tc>
        <w:tc>
          <w:tcPr>
            <w:tcW w:w="836" w:type="pct"/>
            <w:tcBorders>
              <w:top w:val="single" w:sz="8" w:space="0" w:color="auto"/>
              <w:left w:val="nil"/>
              <w:bottom w:val="nil"/>
              <w:right w:val="nil"/>
            </w:tcBorders>
            <w:shd w:val="clear" w:color="000000" w:fill="FFFFFF"/>
            <w:noWrap/>
            <w:vAlign w:val="bottom"/>
            <w:hideMark/>
          </w:tcPr>
          <w:p w14:paraId="750283E7" w14:textId="77777777" w:rsidR="000D74B9" w:rsidRPr="00B938ED" w:rsidRDefault="000D74B9" w:rsidP="00023A50">
            <w:pPr>
              <w:spacing w:after="0"/>
              <w:rPr>
                <w:rFonts w:eastAsia="Times New Roman" w:cs="Times New Roman"/>
                <w:b/>
                <w:bCs/>
                <w:color w:val="000000"/>
                <w:sz w:val="20"/>
                <w:szCs w:val="20"/>
                <w:lang w:val="en-US" w:eastAsia="fi-FI"/>
              </w:rPr>
            </w:pPr>
            <w:r w:rsidRPr="00B938ED">
              <w:rPr>
                <w:rFonts w:eastAsia="Times New Roman" w:cs="Times New Roman"/>
                <w:b/>
                <w:bCs/>
                <w:color w:val="000000"/>
                <w:sz w:val="20"/>
                <w:szCs w:val="20"/>
                <w:lang w:val="en-US" w:eastAsia="fi-FI"/>
              </w:rPr>
              <w:t> </w:t>
            </w:r>
          </w:p>
        </w:tc>
        <w:tc>
          <w:tcPr>
            <w:tcW w:w="1325" w:type="pct"/>
            <w:gridSpan w:val="5"/>
            <w:tcBorders>
              <w:top w:val="single" w:sz="8" w:space="0" w:color="auto"/>
              <w:left w:val="nil"/>
              <w:bottom w:val="single" w:sz="8" w:space="0" w:color="auto"/>
              <w:right w:val="nil"/>
            </w:tcBorders>
            <w:shd w:val="clear" w:color="000000" w:fill="FFFFFF"/>
            <w:noWrap/>
            <w:vAlign w:val="center"/>
            <w:hideMark/>
          </w:tcPr>
          <w:p w14:paraId="7C8B2A41" w14:textId="77777777" w:rsidR="000D74B9" w:rsidRPr="00B938ED" w:rsidRDefault="000D74B9" w:rsidP="00023A50">
            <w:pPr>
              <w:spacing w:after="0"/>
              <w:jc w:val="center"/>
              <w:rPr>
                <w:rFonts w:eastAsia="Times New Roman" w:cs="Times New Roman"/>
                <w:b/>
                <w:bCs/>
                <w:color w:val="000000"/>
                <w:sz w:val="20"/>
                <w:szCs w:val="20"/>
                <w:lang w:val="en-US" w:eastAsia="fi-FI"/>
              </w:rPr>
            </w:pPr>
          </w:p>
          <w:p w14:paraId="01E0EAD7" w14:textId="77777777" w:rsidR="000D74B9" w:rsidRPr="00B938ED" w:rsidRDefault="000D74B9" w:rsidP="00023A50">
            <w:pPr>
              <w:spacing w:after="0"/>
              <w:jc w:val="center"/>
              <w:rPr>
                <w:rFonts w:eastAsia="Times New Roman" w:cs="Times New Roman"/>
                <w:b/>
                <w:bCs/>
                <w:color w:val="000000"/>
                <w:sz w:val="20"/>
                <w:szCs w:val="20"/>
                <w:lang w:val="en-US" w:eastAsia="fi-FI"/>
              </w:rPr>
            </w:pPr>
            <w:r w:rsidRPr="00B938ED">
              <w:rPr>
                <w:rFonts w:eastAsia="Times New Roman" w:cs="Times New Roman"/>
                <w:b/>
                <w:bCs/>
                <w:color w:val="000000"/>
                <w:sz w:val="20"/>
                <w:szCs w:val="20"/>
                <w:lang w:val="en-US" w:eastAsia="fi-FI"/>
              </w:rPr>
              <w:t>All</w:t>
            </w:r>
          </w:p>
        </w:tc>
        <w:tc>
          <w:tcPr>
            <w:tcW w:w="75" w:type="pct"/>
            <w:tcBorders>
              <w:top w:val="single" w:sz="8" w:space="0" w:color="auto"/>
              <w:left w:val="nil"/>
              <w:bottom w:val="nil"/>
              <w:right w:val="nil"/>
            </w:tcBorders>
            <w:shd w:val="clear" w:color="000000" w:fill="FFFFFF"/>
            <w:noWrap/>
            <w:vAlign w:val="center"/>
            <w:hideMark/>
          </w:tcPr>
          <w:p w14:paraId="2C9DEAE3" w14:textId="77777777" w:rsidR="000D74B9" w:rsidRPr="00B938ED" w:rsidRDefault="000D74B9" w:rsidP="00023A50">
            <w:pPr>
              <w:spacing w:after="0"/>
              <w:jc w:val="center"/>
              <w:rPr>
                <w:rFonts w:eastAsia="Times New Roman" w:cs="Times New Roman"/>
                <w:b/>
                <w:bCs/>
                <w:color w:val="000000"/>
                <w:sz w:val="20"/>
                <w:szCs w:val="20"/>
                <w:lang w:val="en-US" w:eastAsia="fi-FI"/>
              </w:rPr>
            </w:pPr>
            <w:r w:rsidRPr="00B938ED">
              <w:rPr>
                <w:rFonts w:eastAsia="Times New Roman" w:cs="Times New Roman"/>
                <w:b/>
                <w:bCs/>
                <w:color w:val="000000"/>
                <w:sz w:val="20"/>
                <w:szCs w:val="20"/>
                <w:lang w:val="en-US" w:eastAsia="fi-FI"/>
              </w:rPr>
              <w:t> </w:t>
            </w:r>
          </w:p>
        </w:tc>
        <w:tc>
          <w:tcPr>
            <w:tcW w:w="1293" w:type="pct"/>
            <w:gridSpan w:val="5"/>
            <w:tcBorders>
              <w:top w:val="single" w:sz="8" w:space="0" w:color="auto"/>
              <w:left w:val="nil"/>
              <w:bottom w:val="single" w:sz="8" w:space="0" w:color="auto"/>
              <w:right w:val="nil"/>
            </w:tcBorders>
            <w:shd w:val="clear" w:color="000000" w:fill="FFFFFF"/>
            <w:noWrap/>
            <w:vAlign w:val="center"/>
            <w:hideMark/>
          </w:tcPr>
          <w:p w14:paraId="4148C376" w14:textId="77777777" w:rsidR="000D74B9" w:rsidRPr="00B938ED" w:rsidRDefault="000D74B9" w:rsidP="00023A50">
            <w:pPr>
              <w:spacing w:after="0"/>
              <w:jc w:val="center"/>
              <w:rPr>
                <w:rFonts w:eastAsia="Times New Roman" w:cs="Times New Roman"/>
                <w:b/>
                <w:bCs/>
                <w:color w:val="000000"/>
                <w:sz w:val="20"/>
                <w:szCs w:val="20"/>
                <w:lang w:val="en-US" w:eastAsia="fi-FI"/>
              </w:rPr>
            </w:pPr>
            <w:r w:rsidRPr="00B938ED">
              <w:rPr>
                <w:rFonts w:eastAsia="Times New Roman" w:cs="Times New Roman"/>
                <w:b/>
                <w:bCs/>
                <w:color w:val="000000"/>
                <w:sz w:val="20"/>
                <w:szCs w:val="20"/>
                <w:lang w:val="en-US" w:eastAsia="fi-FI"/>
              </w:rPr>
              <w:t>Women</w:t>
            </w:r>
          </w:p>
        </w:tc>
        <w:tc>
          <w:tcPr>
            <w:tcW w:w="75" w:type="pct"/>
            <w:tcBorders>
              <w:top w:val="single" w:sz="8" w:space="0" w:color="auto"/>
              <w:left w:val="nil"/>
              <w:bottom w:val="nil"/>
              <w:right w:val="nil"/>
            </w:tcBorders>
            <w:shd w:val="clear" w:color="000000" w:fill="FFFFFF"/>
            <w:noWrap/>
            <w:vAlign w:val="center"/>
            <w:hideMark/>
          </w:tcPr>
          <w:p w14:paraId="1F7F4ACE" w14:textId="77777777" w:rsidR="000D74B9" w:rsidRPr="00B938ED" w:rsidRDefault="000D74B9" w:rsidP="00023A50">
            <w:pPr>
              <w:spacing w:after="0"/>
              <w:jc w:val="center"/>
              <w:rPr>
                <w:rFonts w:eastAsia="Times New Roman" w:cs="Times New Roman"/>
                <w:b/>
                <w:bCs/>
                <w:color w:val="000000"/>
                <w:sz w:val="20"/>
                <w:szCs w:val="20"/>
                <w:lang w:val="en-US" w:eastAsia="fi-FI"/>
              </w:rPr>
            </w:pPr>
            <w:r w:rsidRPr="00B938ED">
              <w:rPr>
                <w:rFonts w:eastAsia="Times New Roman" w:cs="Times New Roman"/>
                <w:b/>
                <w:bCs/>
                <w:color w:val="000000"/>
                <w:sz w:val="20"/>
                <w:szCs w:val="20"/>
                <w:lang w:val="en-US" w:eastAsia="fi-FI"/>
              </w:rPr>
              <w:t> </w:t>
            </w:r>
          </w:p>
        </w:tc>
        <w:tc>
          <w:tcPr>
            <w:tcW w:w="1321" w:type="pct"/>
            <w:gridSpan w:val="5"/>
            <w:tcBorders>
              <w:top w:val="single" w:sz="8" w:space="0" w:color="auto"/>
              <w:left w:val="nil"/>
              <w:bottom w:val="single" w:sz="8" w:space="0" w:color="auto"/>
              <w:right w:val="nil"/>
            </w:tcBorders>
            <w:shd w:val="clear" w:color="000000" w:fill="FFFFFF"/>
            <w:noWrap/>
            <w:vAlign w:val="center"/>
            <w:hideMark/>
          </w:tcPr>
          <w:p w14:paraId="71657881" w14:textId="77777777" w:rsidR="000D74B9" w:rsidRPr="00B938ED" w:rsidRDefault="000D74B9" w:rsidP="00023A50">
            <w:pPr>
              <w:spacing w:after="0"/>
              <w:jc w:val="center"/>
              <w:rPr>
                <w:rFonts w:eastAsia="Times New Roman" w:cs="Times New Roman"/>
                <w:b/>
                <w:bCs/>
                <w:color w:val="000000"/>
                <w:sz w:val="20"/>
                <w:szCs w:val="20"/>
                <w:lang w:val="en-US" w:eastAsia="fi-FI"/>
              </w:rPr>
            </w:pPr>
            <w:r w:rsidRPr="00B938ED">
              <w:rPr>
                <w:rFonts w:eastAsia="Times New Roman" w:cs="Times New Roman"/>
                <w:b/>
                <w:bCs/>
                <w:color w:val="000000"/>
                <w:sz w:val="20"/>
                <w:szCs w:val="20"/>
                <w:lang w:val="en-US" w:eastAsia="fi-FI"/>
              </w:rPr>
              <w:t>Men</w:t>
            </w:r>
          </w:p>
        </w:tc>
      </w:tr>
      <w:tr w:rsidR="000D74B9" w:rsidRPr="00B938ED" w14:paraId="57844680" w14:textId="77777777" w:rsidTr="00AF12CF">
        <w:trPr>
          <w:trHeight w:hRule="exact" w:val="227"/>
        </w:trPr>
        <w:tc>
          <w:tcPr>
            <w:tcW w:w="75" w:type="pct"/>
            <w:vMerge/>
            <w:tcBorders>
              <w:top w:val="single" w:sz="8" w:space="0" w:color="auto"/>
              <w:left w:val="nil"/>
              <w:bottom w:val="single" w:sz="8" w:space="0" w:color="000000"/>
              <w:right w:val="nil"/>
            </w:tcBorders>
            <w:vAlign w:val="center"/>
            <w:hideMark/>
          </w:tcPr>
          <w:p w14:paraId="3C7319B7" w14:textId="77777777" w:rsidR="000D74B9" w:rsidRPr="00B938ED" w:rsidRDefault="000D74B9" w:rsidP="00023A50">
            <w:pPr>
              <w:spacing w:after="0"/>
              <w:rPr>
                <w:rFonts w:eastAsia="Times New Roman" w:cs="Times New Roman"/>
                <w:b/>
                <w:bCs/>
                <w:color w:val="000000"/>
                <w:sz w:val="20"/>
                <w:szCs w:val="20"/>
                <w:lang w:val="en-US" w:eastAsia="fi-FI"/>
              </w:rPr>
            </w:pPr>
          </w:p>
        </w:tc>
        <w:tc>
          <w:tcPr>
            <w:tcW w:w="836" w:type="pct"/>
            <w:tcBorders>
              <w:top w:val="nil"/>
              <w:left w:val="nil"/>
              <w:bottom w:val="single" w:sz="8" w:space="0" w:color="auto"/>
              <w:right w:val="nil"/>
            </w:tcBorders>
            <w:shd w:val="clear" w:color="000000" w:fill="FFFFFF"/>
            <w:noWrap/>
            <w:vAlign w:val="bottom"/>
            <w:hideMark/>
          </w:tcPr>
          <w:p w14:paraId="26AE4C43" w14:textId="77777777" w:rsidR="000D74B9" w:rsidRPr="00B938ED" w:rsidRDefault="000D74B9" w:rsidP="00023A50">
            <w:pPr>
              <w:spacing w:after="0"/>
              <w:rPr>
                <w:rFonts w:eastAsia="Times New Roman" w:cs="Times New Roman"/>
                <w:b/>
                <w:bCs/>
                <w:color w:val="000000"/>
                <w:sz w:val="20"/>
                <w:szCs w:val="20"/>
                <w:lang w:val="en-US" w:eastAsia="fi-FI"/>
              </w:rPr>
            </w:pPr>
            <w:r w:rsidRPr="00B938ED">
              <w:rPr>
                <w:rFonts w:eastAsia="Times New Roman" w:cs="Times New Roman"/>
                <w:b/>
                <w:bCs/>
                <w:color w:val="000000"/>
                <w:sz w:val="20"/>
                <w:szCs w:val="20"/>
                <w:lang w:val="en-US" w:eastAsia="fi-FI"/>
              </w:rPr>
              <w:t>Age</w:t>
            </w:r>
          </w:p>
        </w:tc>
        <w:tc>
          <w:tcPr>
            <w:tcW w:w="331" w:type="pct"/>
            <w:tcBorders>
              <w:top w:val="nil"/>
              <w:left w:val="nil"/>
              <w:bottom w:val="single" w:sz="8" w:space="0" w:color="auto"/>
              <w:right w:val="nil"/>
            </w:tcBorders>
            <w:shd w:val="clear" w:color="000000" w:fill="FFFFFF"/>
            <w:noWrap/>
            <w:vAlign w:val="center"/>
            <w:hideMark/>
          </w:tcPr>
          <w:p w14:paraId="07B06476" w14:textId="77777777" w:rsidR="000D74B9" w:rsidRPr="00B938ED" w:rsidRDefault="000D74B9" w:rsidP="00023A50">
            <w:pPr>
              <w:spacing w:after="0"/>
              <w:jc w:val="center"/>
              <w:rPr>
                <w:rFonts w:eastAsia="Times New Roman" w:cs="Times New Roman"/>
                <w:b/>
                <w:bCs/>
                <w:color w:val="000000"/>
                <w:sz w:val="20"/>
                <w:szCs w:val="20"/>
                <w:lang w:val="en-US" w:eastAsia="fi-FI"/>
              </w:rPr>
            </w:pPr>
            <w:r w:rsidRPr="00B938ED">
              <w:rPr>
                <w:rFonts w:eastAsia="Times New Roman" w:cs="Times New Roman"/>
                <w:b/>
                <w:bCs/>
                <w:color w:val="000000"/>
                <w:sz w:val="20"/>
                <w:szCs w:val="20"/>
                <w:lang w:val="en-US" w:eastAsia="fi-FI"/>
              </w:rPr>
              <w:t>p-value</w:t>
            </w:r>
          </w:p>
        </w:tc>
        <w:tc>
          <w:tcPr>
            <w:tcW w:w="292" w:type="pct"/>
            <w:tcBorders>
              <w:top w:val="nil"/>
              <w:left w:val="nil"/>
              <w:bottom w:val="single" w:sz="8" w:space="0" w:color="auto"/>
              <w:right w:val="nil"/>
            </w:tcBorders>
            <w:shd w:val="clear" w:color="000000" w:fill="FFFFFF"/>
            <w:noWrap/>
            <w:vAlign w:val="center"/>
            <w:hideMark/>
          </w:tcPr>
          <w:p w14:paraId="150AA63C" w14:textId="77777777" w:rsidR="000D74B9" w:rsidRPr="00B938ED" w:rsidRDefault="000D74B9" w:rsidP="00023A50">
            <w:pPr>
              <w:spacing w:after="0"/>
              <w:jc w:val="center"/>
              <w:rPr>
                <w:rFonts w:eastAsia="Times New Roman" w:cs="Times New Roman"/>
                <w:b/>
                <w:bCs/>
                <w:color w:val="000000"/>
                <w:sz w:val="20"/>
                <w:szCs w:val="20"/>
                <w:lang w:val="en-US" w:eastAsia="fi-FI"/>
              </w:rPr>
            </w:pPr>
            <w:r w:rsidRPr="00B938ED">
              <w:rPr>
                <w:rFonts w:eastAsia="Times New Roman" w:cs="Times New Roman"/>
                <w:b/>
                <w:bCs/>
                <w:color w:val="000000"/>
                <w:sz w:val="20"/>
                <w:szCs w:val="20"/>
                <w:lang w:val="en-US" w:eastAsia="fi-FI"/>
              </w:rPr>
              <w:t>β</w:t>
            </w:r>
          </w:p>
        </w:tc>
        <w:tc>
          <w:tcPr>
            <w:tcW w:w="702" w:type="pct"/>
            <w:gridSpan w:val="3"/>
            <w:tcBorders>
              <w:top w:val="nil"/>
              <w:left w:val="nil"/>
              <w:bottom w:val="single" w:sz="8" w:space="0" w:color="auto"/>
              <w:right w:val="nil"/>
            </w:tcBorders>
            <w:shd w:val="clear" w:color="000000" w:fill="FFFFFF"/>
            <w:noWrap/>
            <w:vAlign w:val="center"/>
            <w:hideMark/>
          </w:tcPr>
          <w:p w14:paraId="54981B72" w14:textId="77777777" w:rsidR="000D74B9" w:rsidRPr="00B938ED" w:rsidRDefault="000D74B9" w:rsidP="00023A50">
            <w:pPr>
              <w:spacing w:after="0"/>
              <w:jc w:val="center"/>
              <w:rPr>
                <w:rFonts w:eastAsia="Times New Roman" w:cs="Times New Roman"/>
                <w:b/>
                <w:bCs/>
                <w:color w:val="000000"/>
                <w:sz w:val="20"/>
                <w:szCs w:val="20"/>
                <w:lang w:val="en-US" w:eastAsia="fi-FI"/>
              </w:rPr>
            </w:pPr>
            <w:r w:rsidRPr="00B938ED">
              <w:rPr>
                <w:rFonts w:eastAsia="Times New Roman" w:cs="Times New Roman"/>
                <w:b/>
                <w:bCs/>
                <w:color w:val="000000"/>
                <w:sz w:val="20"/>
                <w:szCs w:val="20"/>
                <w:lang w:val="en-US" w:eastAsia="fi-FI"/>
              </w:rPr>
              <w:t>95% CI</w:t>
            </w:r>
          </w:p>
        </w:tc>
        <w:tc>
          <w:tcPr>
            <w:tcW w:w="75" w:type="pct"/>
            <w:tcBorders>
              <w:top w:val="nil"/>
              <w:left w:val="nil"/>
              <w:bottom w:val="single" w:sz="8" w:space="0" w:color="auto"/>
              <w:right w:val="nil"/>
            </w:tcBorders>
            <w:shd w:val="clear" w:color="000000" w:fill="FFFFFF"/>
            <w:noWrap/>
            <w:vAlign w:val="center"/>
            <w:hideMark/>
          </w:tcPr>
          <w:p w14:paraId="6A61C179" w14:textId="77777777" w:rsidR="000D74B9" w:rsidRPr="00B938ED" w:rsidRDefault="000D74B9" w:rsidP="00023A50">
            <w:pPr>
              <w:spacing w:after="0"/>
              <w:jc w:val="center"/>
              <w:rPr>
                <w:rFonts w:eastAsia="Times New Roman" w:cs="Times New Roman"/>
                <w:b/>
                <w:bCs/>
                <w:color w:val="000000"/>
                <w:sz w:val="20"/>
                <w:szCs w:val="20"/>
                <w:lang w:val="en-US" w:eastAsia="fi-FI"/>
              </w:rPr>
            </w:pPr>
            <w:r w:rsidRPr="00B938ED">
              <w:rPr>
                <w:rFonts w:eastAsia="Times New Roman" w:cs="Times New Roman"/>
                <w:b/>
                <w:bCs/>
                <w:color w:val="000000"/>
                <w:sz w:val="20"/>
                <w:szCs w:val="20"/>
                <w:lang w:val="en-US" w:eastAsia="fi-FI"/>
              </w:rPr>
              <w:t> </w:t>
            </w:r>
          </w:p>
        </w:tc>
        <w:tc>
          <w:tcPr>
            <w:tcW w:w="331" w:type="pct"/>
            <w:tcBorders>
              <w:top w:val="nil"/>
              <w:left w:val="nil"/>
              <w:bottom w:val="single" w:sz="8" w:space="0" w:color="auto"/>
              <w:right w:val="nil"/>
            </w:tcBorders>
            <w:shd w:val="clear" w:color="000000" w:fill="FFFFFF"/>
            <w:noWrap/>
            <w:vAlign w:val="center"/>
            <w:hideMark/>
          </w:tcPr>
          <w:p w14:paraId="43482FB9" w14:textId="77777777" w:rsidR="000D74B9" w:rsidRPr="00B938ED" w:rsidRDefault="000D74B9" w:rsidP="00023A50">
            <w:pPr>
              <w:spacing w:after="0"/>
              <w:jc w:val="center"/>
              <w:rPr>
                <w:rFonts w:eastAsia="Times New Roman" w:cs="Times New Roman"/>
                <w:b/>
                <w:bCs/>
                <w:color w:val="000000"/>
                <w:sz w:val="20"/>
                <w:szCs w:val="20"/>
                <w:lang w:val="en-US" w:eastAsia="fi-FI"/>
              </w:rPr>
            </w:pPr>
            <w:r w:rsidRPr="00B938ED">
              <w:rPr>
                <w:rFonts w:eastAsia="Times New Roman" w:cs="Times New Roman"/>
                <w:b/>
                <w:bCs/>
                <w:color w:val="000000"/>
                <w:sz w:val="20"/>
                <w:szCs w:val="20"/>
                <w:lang w:val="en-US" w:eastAsia="fi-FI"/>
              </w:rPr>
              <w:t>p-value</w:t>
            </w:r>
          </w:p>
        </w:tc>
        <w:tc>
          <w:tcPr>
            <w:tcW w:w="292" w:type="pct"/>
            <w:tcBorders>
              <w:top w:val="nil"/>
              <w:left w:val="nil"/>
              <w:bottom w:val="single" w:sz="8" w:space="0" w:color="auto"/>
              <w:right w:val="nil"/>
            </w:tcBorders>
            <w:shd w:val="clear" w:color="000000" w:fill="FFFFFF"/>
            <w:noWrap/>
            <w:vAlign w:val="center"/>
            <w:hideMark/>
          </w:tcPr>
          <w:p w14:paraId="435BB435" w14:textId="77777777" w:rsidR="000D74B9" w:rsidRPr="00B938ED" w:rsidRDefault="000D74B9" w:rsidP="00023A50">
            <w:pPr>
              <w:spacing w:after="0"/>
              <w:jc w:val="center"/>
              <w:rPr>
                <w:rFonts w:eastAsia="Times New Roman" w:cs="Times New Roman"/>
                <w:b/>
                <w:bCs/>
                <w:color w:val="000000"/>
                <w:sz w:val="20"/>
                <w:szCs w:val="20"/>
                <w:lang w:val="en-US" w:eastAsia="fi-FI"/>
              </w:rPr>
            </w:pPr>
            <w:r w:rsidRPr="00B938ED">
              <w:rPr>
                <w:rFonts w:eastAsia="Times New Roman" w:cs="Times New Roman"/>
                <w:b/>
                <w:bCs/>
                <w:color w:val="000000"/>
                <w:sz w:val="20"/>
                <w:szCs w:val="20"/>
                <w:lang w:val="en-US" w:eastAsia="fi-FI"/>
              </w:rPr>
              <w:t>β</w:t>
            </w:r>
          </w:p>
        </w:tc>
        <w:tc>
          <w:tcPr>
            <w:tcW w:w="670" w:type="pct"/>
            <w:gridSpan w:val="3"/>
            <w:tcBorders>
              <w:top w:val="nil"/>
              <w:left w:val="nil"/>
              <w:bottom w:val="single" w:sz="8" w:space="0" w:color="auto"/>
              <w:right w:val="nil"/>
            </w:tcBorders>
            <w:shd w:val="clear" w:color="000000" w:fill="FFFFFF"/>
            <w:noWrap/>
            <w:vAlign w:val="center"/>
            <w:hideMark/>
          </w:tcPr>
          <w:p w14:paraId="301D3397" w14:textId="77777777" w:rsidR="000D74B9" w:rsidRPr="00B938ED" w:rsidRDefault="000D74B9" w:rsidP="00023A50">
            <w:pPr>
              <w:spacing w:after="0"/>
              <w:jc w:val="center"/>
              <w:rPr>
                <w:rFonts w:eastAsia="Times New Roman" w:cs="Times New Roman"/>
                <w:b/>
                <w:bCs/>
                <w:color w:val="000000"/>
                <w:sz w:val="20"/>
                <w:szCs w:val="20"/>
                <w:lang w:val="en-US" w:eastAsia="fi-FI"/>
              </w:rPr>
            </w:pPr>
            <w:r w:rsidRPr="00B938ED">
              <w:rPr>
                <w:rFonts w:eastAsia="Times New Roman" w:cs="Times New Roman"/>
                <w:b/>
                <w:bCs/>
                <w:color w:val="000000"/>
                <w:sz w:val="20"/>
                <w:szCs w:val="20"/>
                <w:lang w:val="en-US" w:eastAsia="fi-FI"/>
              </w:rPr>
              <w:t>95% CI</w:t>
            </w:r>
          </w:p>
        </w:tc>
        <w:tc>
          <w:tcPr>
            <w:tcW w:w="75" w:type="pct"/>
            <w:tcBorders>
              <w:top w:val="nil"/>
              <w:left w:val="nil"/>
              <w:bottom w:val="single" w:sz="8" w:space="0" w:color="auto"/>
              <w:right w:val="nil"/>
            </w:tcBorders>
            <w:shd w:val="clear" w:color="000000" w:fill="FFFFFF"/>
            <w:noWrap/>
            <w:vAlign w:val="center"/>
            <w:hideMark/>
          </w:tcPr>
          <w:p w14:paraId="6B50F5A1" w14:textId="77777777" w:rsidR="000D74B9" w:rsidRPr="00B938ED" w:rsidRDefault="000D74B9" w:rsidP="00023A50">
            <w:pPr>
              <w:spacing w:after="0"/>
              <w:jc w:val="center"/>
              <w:rPr>
                <w:rFonts w:eastAsia="Times New Roman" w:cs="Times New Roman"/>
                <w:b/>
                <w:bCs/>
                <w:color w:val="000000"/>
                <w:sz w:val="20"/>
                <w:szCs w:val="20"/>
                <w:lang w:val="en-US" w:eastAsia="fi-FI"/>
              </w:rPr>
            </w:pPr>
            <w:r w:rsidRPr="00B938ED">
              <w:rPr>
                <w:rFonts w:eastAsia="Times New Roman" w:cs="Times New Roman"/>
                <w:b/>
                <w:bCs/>
                <w:color w:val="000000"/>
                <w:sz w:val="20"/>
                <w:szCs w:val="20"/>
                <w:lang w:val="en-US" w:eastAsia="fi-FI"/>
              </w:rPr>
              <w:t> </w:t>
            </w:r>
          </w:p>
        </w:tc>
        <w:tc>
          <w:tcPr>
            <w:tcW w:w="331" w:type="pct"/>
            <w:tcBorders>
              <w:top w:val="nil"/>
              <w:left w:val="nil"/>
              <w:bottom w:val="single" w:sz="8" w:space="0" w:color="auto"/>
              <w:right w:val="nil"/>
            </w:tcBorders>
            <w:shd w:val="clear" w:color="000000" w:fill="FFFFFF"/>
            <w:noWrap/>
            <w:vAlign w:val="center"/>
            <w:hideMark/>
          </w:tcPr>
          <w:p w14:paraId="1BEC1029" w14:textId="77777777" w:rsidR="000D74B9" w:rsidRPr="00B938ED" w:rsidRDefault="000D74B9" w:rsidP="00023A50">
            <w:pPr>
              <w:spacing w:after="0"/>
              <w:jc w:val="center"/>
              <w:rPr>
                <w:rFonts w:eastAsia="Times New Roman" w:cs="Times New Roman"/>
                <w:b/>
                <w:bCs/>
                <w:color w:val="000000"/>
                <w:sz w:val="20"/>
                <w:szCs w:val="20"/>
                <w:lang w:val="en-US" w:eastAsia="fi-FI"/>
              </w:rPr>
            </w:pPr>
            <w:r w:rsidRPr="00B938ED">
              <w:rPr>
                <w:rFonts w:eastAsia="Times New Roman" w:cs="Times New Roman"/>
                <w:b/>
                <w:bCs/>
                <w:color w:val="000000"/>
                <w:sz w:val="20"/>
                <w:szCs w:val="20"/>
                <w:lang w:val="en-US" w:eastAsia="fi-FI"/>
              </w:rPr>
              <w:t>p-value</w:t>
            </w:r>
          </w:p>
        </w:tc>
        <w:tc>
          <w:tcPr>
            <w:tcW w:w="292" w:type="pct"/>
            <w:tcBorders>
              <w:top w:val="nil"/>
              <w:left w:val="nil"/>
              <w:bottom w:val="single" w:sz="8" w:space="0" w:color="auto"/>
              <w:right w:val="nil"/>
            </w:tcBorders>
            <w:shd w:val="clear" w:color="000000" w:fill="FFFFFF"/>
            <w:noWrap/>
            <w:vAlign w:val="center"/>
            <w:hideMark/>
          </w:tcPr>
          <w:p w14:paraId="4A34B34F" w14:textId="77777777" w:rsidR="000D74B9" w:rsidRPr="00B938ED" w:rsidRDefault="000D74B9" w:rsidP="00023A50">
            <w:pPr>
              <w:spacing w:after="0"/>
              <w:jc w:val="center"/>
              <w:rPr>
                <w:rFonts w:eastAsia="Times New Roman" w:cs="Times New Roman"/>
                <w:b/>
                <w:bCs/>
                <w:color w:val="000000"/>
                <w:sz w:val="20"/>
                <w:szCs w:val="20"/>
                <w:lang w:val="en-US" w:eastAsia="fi-FI"/>
              </w:rPr>
            </w:pPr>
            <w:r w:rsidRPr="00B938ED">
              <w:rPr>
                <w:rFonts w:eastAsia="Times New Roman" w:cs="Times New Roman"/>
                <w:b/>
                <w:bCs/>
                <w:color w:val="000000"/>
                <w:sz w:val="20"/>
                <w:szCs w:val="20"/>
                <w:lang w:val="en-US" w:eastAsia="fi-FI"/>
              </w:rPr>
              <w:t>β</w:t>
            </w:r>
          </w:p>
        </w:tc>
        <w:tc>
          <w:tcPr>
            <w:tcW w:w="698" w:type="pct"/>
            <w:gridSpan w:val="3"/>
            <w:tcBorders>
              <w:top w:val="nil"/>
              <w:left w:val="nil"/>
              <w:bottom w:val="single" w:sz="8" w:space="0" w:color="auto"/>
              <w:right w:val="nil"/>
            </w:tcBorders>
            <w:shd w:val="clear" w:color="000000" w:fill="FFFFFF"/>
            <w:noWrap/>
            <w:vAlign w:val="center"/>
            <w:hideMark/>
          </w:tcPr>
          <w:p w14:paraId="62CFC34D" w14:textId="77777777" w:rsidR="000D74B9" w:rsidRPr="00B938ED" w:rsidRDefault="000D74B9" w:rsidP="00023A50">
            <w:pPr>
              <w:spacing w:after="0"/>
              <w:jc w:val="center"/>
              <w:rPr>
                <w:rFonts w:eastAsia="Times New Roman" w:cs="Times New Roman"/>
                <w:b/>
                <w:bCs/>
                <w:color w:val="000000"/>
                <w:sz w:val="20"/>
                <w:szCs w:val="20"/>
                <w:lang w:val="en-US" w:eastAsia="fi-FI"/>
              </w:rPr>
            </w:pPr>
            <w:r w:rsidRPr="00B938ED">
              <w:rPr>
                <w:rFonts w:eastAsia="Times New Roman" w:cs="Times New Roman"/>
                <w:b/>
                <w:bCs/>
                <w:color w:val="000000"/>
                <w:sz w:val="20"/>
                <w:szCs w:val="20"/>
                <w:lang w:val="en-US" w:eastAsia="fi-FI"/>
              </w:rPr>
              <w:t>95% CI</w:t>
            </w:r>
          </w:p>
        </w:tc>
      </w:tr>
      <w:tr w:rsidR="000D74B9" w:rsidRPr="00B938ED" w14:paraId="40A046F4" w14:textId="77777777" w:rsidTr="00AF12CF">
        <w:trPr>
          <w:trHeight w:hRule="exact" w:val="227"/>
        </w:trPr>
        <w:tc>
          <w:tcPr>
            <w:tcW w:w="912" w:type="pct"/>
            <w:gridSpan w:val="2"/>
            <w:tcBorders>
              <w:top w:val="nil"/>
              <w:left w:val="nil"/>
              <w:bottom w:val="nil"/>
              <w:right w:val="nil"/>
            </w:tcBorders>
            <w:shd w:val="clear" w:color="000000" w:fill="FFFFFF"/>
            <w:noWrap/>
            <w:vAlign w:val="bottom"/>
            <w:hideMark/>
          </w:tcPr>
          <w:p w14:paraId="08917B10" w14:textId="77777777" w:rsidR="000D74B9" w:rsidRPr="00B938ED" w:rsidRDefault="000D74B9" w:rsidP="00023A50">
            <w:pPr>
              <w:spacing w:after="0"/>
              <w:rPr>
                <w:rFonts w:eastAsia="Times New Roman" w:cs="Times New Roman"/>
                <w:b/>
                <w:bCs/>
                <w:color w:val="000000"/>
                <w:sz w:val="20"/>
                <w:szCs w:val="20"/>
                <w:lang w:val="en-US" w:eastAsia="fi-FI"/>
              </w:rPr>
            </w:pPr>
            <w:r w:rsidRPr="00B938ED">
              <w:rPr>
                <w:rFonts w:eastAsia="Times New Roman" w:cs="Times New Roman"/>
                <w:b/>
                <w:bCs/>
                <w:color w:val="000000"/>
                <w:sz w:val="20"/>
                <w:szCs w:val="20"/>
                <w:lang w:val="en-US" w:eastAsia="fi-FI"/>
              </w:rPr>
              <w:t>Insulin</w:t>
            </w:r>
          </w:p>
        </w:tc>
        <w:tc>
          <w:tcPr>
            <w:tcW w:w="331" w:type="pct"/>
            <w:tcBorders>
              <w:top w:val="nil"/>
              <w:left w:val="nil"/>
              <w:bottom w:val="nil"/>
              <w:right w:val="nil"/>
            </w:tcBorders>
            <w:shd w:val="clear" w:color="000000" w:fill="FFFFFF"/>
            <w:noWrap/>
            <w:vAlign w:val="center"/>
            <w:hideMark/>
          </w:tcPr>
          <w:p w14:paraId="502AD121"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w:t>
            </w:r>
          </w:p>
        </w:tc>
        <w:tc>
          <w:tcPr>
            <w:tcW w:w="292" w:type="pct"/>
            <w:tcBorders>
              <w:top w:val="nil"/>
              <w:left w:val="nil"/>
              <w:bottom w:val="nil"/>
              <w:right w:val="nil"/>
            </w:tcBorders>
            <w:shd w:val="clear" w:color="000000" w:fill="FFFFFF"/>
            <w:noWrap/>
            <w:vAlign w:val="center"/>
            <w:hideMark/>
          </w:tcPr>
          <w:p w14:paraId="15A5C14C"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w:t>
            </w:r>
          </w:p>
        </w:tc>
        <w:tc>
          <w:tcPr>
            <w:tcW w:w="292" w:type="pct"/>
            <w:tcBorders>
              <w:top w:val="nil"/>
              <w:left w:val="nil"/>
              <w:bottom w:val="nil"/>
              <w:right w:val="nil"/>
            </w:tcBorders>
            <w:shd w:val="clear" w:color="000000" w:fill="FFFFFF"/>
            <w:noWrap/>
            <w:vAlign w:val="center"/>
            <w:hideMark/>
          </w:tcPr>
          <w:p w14:paraId="12F54014"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w:t>
            </w:r>
          </w:p>
        </w:tc>
        <w:tc>
          <w:tcPr>
            <w:tcW w:w="126" w:type="pct"/>
            <w:tcBorders>
              <w:top w:val="nil"/>
              <w:left w:val="nil"/>
              <w:bottom w:val="nil"/>
              <w:right w:val="nil"/>
            </w:tcBorders>
            <w:shd w:val="clear" w:color="000000" w:fill="FFFFFF"/>
            <w:noWrap/>
            <w:vAlign w:val="center"/>
            <w:hideMark/>
          </w:tcPr>
          <w:p w14:paraId="65A7ECF8"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w:t>
            </w:r>
          </w:p>
        </w:tc>
        <w:tc>
          <w:tcPr>
            <w:tcW w:w="284" w:type="pct"/>
            <w:tcBorders>
              <w:top w:val="nil"/>
              <w:left w:val="nil"/>
              <w:bottom w:val="nil"/>
              <w:right w:val="nil"/>
            </w:tcBorders>
            <w:shd w:val="clear" w:color="000000" w:fill="FFFFFF"/>
            <w:noWrap/>
            <w:vAlign w:val="center"/>
            <w:hideMark/>
          </w:tcPr>
          <w:p w14:paraId="763ADEA6"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w:t>
            </w:r>
          </w:p>
        </w:tc>
        <w:tc>
          <w:tcPr>
            <w:tcW w:w="75" w:type="pct"/>
            <w:tcBorders>
              <w:top w:val="nil"/>
              <w:left w:val="nil"/>
              <w:bottom w:val="nil"/>
              <w:right w:val="nil"/>
            </w:tcBorders>
            <w:shd w:val="clear" w:color="000000" w:fill="FFFFFF"/>
            <w:noWrap/>
            <w:vAlign w:val="center"/>
            <w:hideMark/>
          </w:tcPr>
          <w:p w14:paraId="4B7C9079"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w:t>
            </w:r>
          </w:p>
        </w:tc>
        <w:tc>
          <w:tcPr>
            <w:tcW w:w="331" w:type="pct"/>
            <w:tcBorders>
              <w:top w:val="nil"/>
              <w:left w:val="nil"/>
              <w:bottom w:val="nil"/>
              <w:right w:val="nil"/>
            </w:tcBorders>
            <w:shd w:val="clear" w:color="000000" w:fill="FFFFFF"/>
            <w:noWrap/>
            <w:vAlign w:val="center"/>
            <w:hideMark/>
          </w:tcPr>
          <w:p w14:paraId="04BF49B4"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w:t>
            </w:r>
          </w:p>
        </w:tc>
        <w:tc>
          <w:tcPr>
            <w:tcW w:w="292" w:type="pct"/>
            <w:tcBorders>
              <w:top w:val="nil"/>
              <w:left w:val="nil"/>
              <w:bottom w:val="nil"/>
              <w:right w:val="nil"/>
            </w:tcBorders>
            <w:shd w:val="clear" w:color="000000" w:fill="FFFFFF"/>
            <w:noWrap/>
            <w:vAlign w:val="center"/>
            <w:hideMark/>
          </w:tcPr>
          <w:p w14:paraId="397B2667"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w:t>
            </w:r>
          </w:p>
        </w:tc>
        <w:tc>
          <w:tcPr>
            <w:tcW w:w="292" w:type="pct"/>
            <w:tcBorders>
              <w:top w:val="nil"/>
              <w:left w:val="nil"/>
              <w:bottom w:val="nil"/>
              <w:right w:val="nil"/>
            </w:tcBorders>
            <w:shd w:val="clear" w:color="000000" w:fill="FFFFFF"/>
            <w:noWrap/>
            <w:vAlign w:val="center"/>
            <w:hideMark/>
          </w:tcPr>
          <w:p w14:paraId="447D171B"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w:t>
            </w:r>
          </w:p>
        </w:tc>
        <w:tc>
          <w:tcPr>
            <w:tcW w:w="126" w:type="pct"/>
            <w:tcBorders>
              <w:top w:val="nil"/>
              <w:left w:val="nil"/>
              <w:bottom w:val="nil"/>
              <w:right w:val="nil"/>
            </w:tcBorders>
            <w:shd w:val="clear" w:color="000000" w:fill="FFFFFF"/>
            <w:noWrap/>
            <w:vAlign w:val="center"/>
            <w:hideMark/>
          </w:tcPr>
          <w:p w14:paraId="0DEC50E9"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w:t>
            </w:r>
          </w:p>
        </w:tc>
        <w:tc>
          <w:tcPr>
            <w:tcW w:w="252" w:type="pct"/>
            <w:tcBorders>
              <w:top w:val="nil"/>
              <w:left w:val="nil"/>
              <w:bottom w:val="nil"/>
              <w:right w:val="nil"/>
            </w:tcBorders>
            <w:shd w:val="clear" w:color="000000" w:fill="FFFFFF"/>
            <w:noWrap/>
            <w:vAlign w:val="center"/>
            <w:hideMark/>
          </w:tcPr>
          <w:p w14:paraId="3DE8B5EA"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w:t>
            </w:r>
          </w:p>
        </w:tc>
        <w:tc>
          <w:tcPr>
            <w:tcW w:w="75" w:type="pct"/>
            <w:tcBorders>
              <w:top w:val="nil"/>
              <w:left w:val="nil"/>
              <w:bottom w:val="nil"/>
              <w:right w:val="nil"/>
            </w:tcBorders>
            <w:shd w:val="clear" w:color="000000" w:fill="FFFFFF"/>
            <w:noWrap/>
            <w:vAlign w:val="center"/>
            <w:hideMark/>
          </w:tcPr>
          <w:p w14:paraId="23979F7C"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w:t>
            </w:r>
          </w:p>
        </w:tc>
        <w:tc>
          <w:tcPr>
            <w:tcW w:w="331" w:type="pct"/>
            <w:tcBorders>
              <w:top w:val="nil"/>
              <w:left w:val="nil"/>
              <w:bottom w:val="nil"/>
              <w:right w:val="nil"/>
            </w:tcBorders>
            <w:shd w:val="clear" w:color="000000" w:fill="FFFFFF"/>
            <w:noWrap/>
            <w:vAlign w:val="center"/>
            <w:hideMark/>
          </w:tcPr>
          <w:p w14:paraId="0ACE2AD9"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w:t>
            </w:r>
          </w:p>
        </w:tc>
        <w:tc>
          <w:tcPr>
            <w:tcW w:w="292" w:type="pct"/>
            <w:tcBorders>
              <w:top w:val="nil"/>
              <w:left w:val="nil"/>
              <w:bottom w:val="nil"/>
              <w:right w:val="nil"/>
            </w:tcBorders>
            <w:shd w:val="clear" w:color="000000" w:fill="FFFFFF"/>
            <w:noWrap/>
            <w:vAlign w:val="center"/>
            <w:hideMark/>
          </w:tcPr>
          <w:p w14:paraId="224E6F4C"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w:t>
            </w:r>
          </w:p>
        </w:tc>
        <w:tc>
          <w:tcPr>
            <w:tcW w:w="292" w:type="pct"/>
            <w:tcBorders>
              <w:top w:val="nil"/>
              <w:left w:val="nil"/>
              <w:bottom w:val="nil"/>
              <w:right w:val="nil"/>
            </w:tcBorders>
            <w:shd w:val="clear" w:color="000000" w:fill="FFFFFF"/>
            <w:noWrap/>
            <w:vAlign w:val="center"/>
            <w:hideMark/>
          </w:tcPr>
          <w:p w14:paraId="36106D62"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w:t>
            </w:r>
          </w:p>
        </w:tc>
        <w:tc>
          <w:tcPr>
            <w:tcW w:w="126" w:type="pct"/>
            <w:tcBorders>
              <w:top w:val="nil"/>
              <w:left w:val="nil"/>
              <w:bottom w:val="nil"/>
              <w:right w:val="nil"/>
            </w:tcBorders>
            <w:shd w:val="clear" w:color="000000" w:fill="FFFFFF"/>
            <w:noWrap/>
            <w:vAlign w:val="center"/>
            <w:hideMark/>
          </w:tcPr>
          <w:p w14:paraId="2F4119FA"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w:t>
            </w:r>
          </w:p>
        </w:tc>
        <w:tc>
          <w:tcPr>
            <w:tcW w:w="280" w:type="pct"/>
            <w:tcBorders>
              <w:top w:val="nil"/>
              <w:left w:val="nil"/>
              <w:bottom w:val="nil"/>
              <w:right w:val="nil"/>
            </w:tcBorders>
            <w:shd w:val="clear" w:color="000000" w:fill="FFFFFF"/>
            <w:noWrap/>
            <w:vAlign w:val="center"/>
            <w:hideMark/>
          </w:tcPr>
          <w:p w14:paraId="6F8E4955"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w:t>
            </w:r>
          </w:p>
        </w:tc>
      </w:tr>
      <w:tr w:rsidR="000D74B9" w:rsidRPr="00B938ED" w14:paraId="1FE906B3" w14:textId="77777777" w:rsidTr="00AF12CF">
        <w:trPr>
          <w:trHeight w:hRule="exact" w:val="227"/>
        </w:trPr>
        <w:tc>
          <w:tcPr>
            <w:tcW w:w="75" w:type="pct"/>
            <w:tcBorders>
              <w:top w:val="nil"/>
              <w:left w:val="nil"/>
              <w:bottom w:val="nil"/>
              <w:right w:val="nil"/>
            </w:tcBorders>
            <w:shd w:val="clear" w:color="000000" w:fill="FFFFFF"/>
            <w:noWrap/>
            <w:vAlign w:val="bottom"/>
            <w:hideMark/>
          </w:tcPr>
          <w:p w14:paraId="5FCEC8E5" w14:textId="77777777" w:rsidR="000D74B9" w:rsidRPr="00B938ED" w:rsidRDefault="000D74B9" w:rsidP="00023A50">
            <w:pPr>
              <w:spacing w:after="0"/>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w:t>
            </w:r>
          </w:p>
        </w:tc>
        <w:tc>
          <w:tcPr>
            <w:tcW w:w="836" w:type="pct"/>
            <w:tcBorders>
              <w:top w:val="nil"/>
              <w:left w:val="nil"/>
              <w:bottom w:val="nil"/>
              <w:right w:val="nil"/>
            </w:tcBorders>
            <w:shd w:val="clear" w:color="000000" w:fill="FFFFFF"/>
            <w:noWrap/>
            <w:vAlign w:val="bottom"/>
            <w:hideMark/>
          </w:tcPr>
          <w:p w14:paraId="1AFDD342" w14:textId="77777777" w:rsidR="000D74B9" w:rsidRPr="00B938ED" w:rsidRDefault="000D74B9" w:rsidP="00023A50">
            <w:pPr>
              <w:spacing w:after="0"/>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Childhood</w:t>
            </w:r>
          </w:p>
        </w:tc>
        <w:tc>
          <w:tcPr>
            <w:tcW w:w="331" w:type="pct"/>
            <w:tcBorders>
              <w:top w:val="nil"/>
              <w:left w:val="nil"/>
              <w:bottom w:val="nil"/>
              <w:right w:val="nil"/>
            </w:tcBorders>
            <w:shd w:val="clear" w:color="000000" w:fill="FFFFFF"/>
            <w:noWrap/>
            <w:vAlign w:val="center"/>
            <w:hideMark/>
          </w:tcPr>
          <w:p w14:paraId="169E4B31" w14:textId="77777777" w:rsidR="000D74B9" w:rsidRPr="00B938ED" w:rsidRDefault="000D74B9" w:rsidP="00023A50">
            <w:pPr>
              <w:spacing w:after="0"/>
              <w:jc w:val="center"/>
              <w:rPr>
                <w:rFonts w:eastAsia="Times New Roman" w:cs="Times New Roman"/>
                <w:b/>
                <w:bCs/>
                <w:color w:val="000000"/>
                <w:sz w:val="20"/>
                <w:szCs w:val="20"/>
                <w:lang w:val="en-US" w:eastAsia="fi-FI"/>
              </w:rPr>
            </w:pPr>
            <w:r w:rsidRPr="00B938ED">
              <w:rPr>
                <w:rFonts w:eastAsia="Times New Roman" w:cs="Times New Roman"/>
                <w:b/>
                <w:bCs/>
                <w:color w:val="000000"/>
                <w:sz w:val="20"/>
                <w:szCs w:val="20"/>
                <w:lang w:val="en-US" w:eastAsia="fi-FI"/>
              </w:rPr>
              <w:t>0</w:t>
            </w:r>
            <w:r>
              <w:rPr>
                <w:rFonts w:eastAsia="Times New Roman" w:cs="Times New Roman"/>
                <w:b/>
                <w:bCs/>
                <w:color w:val="000000"/>
                <w:sz w:val="20"/>
                <w:szCs w:val="20"/>
                <w:lang w:val="en-US" w:eastAsia="fi-FI"/>
              </w:rPr>
              <w:t>.</w:t>
            </w:r>
            <w:r w:rsidRPr="00B938ED">
              <w:rPr>
                <w:rFonts w:eastAsia="Times New Roman" w:cs="Times New Roman"/>
                <w:b/>
                <w:bCs/>
                <w:color w:val="000000"/>
                <w:sz w:val="20"/>
                <w:szCs w:val="20"/>
                <w:lang w:val="en-US" w:eastAsia="fi-FI"/>
              </w:rPr>
              <w:t>030</w:t>
            </w:r>
          </w:p>
        </w:tc>
        <w:tc>
          <w:tcPr>
            <w:tcW w:w="292" w:type="pct"/>
            <w:tcBorders>
              <w:top w:val="nil"/>
              <w:left w:val="nil"/>
              <w:bottom w:val="nil"/>
              <w:right w:val="nil"/>
            </w:tcBorders>
            <w:shd w:val="clear" w:color="000000" w:fill="FFFFFF"/>
            <w:noWrap/>
            <w:vAlign w:val="center"/>
            <w:hideMark/>
          </w:tcPr>
          <w:p w14:paraId="51B763D4" w14:textId="77777777" w:rsidR="000D74B9" w:rsidRPr="00B938ED" w:rsidRDefault="000D74B9" w:rsidP="00023A50">
            <w:pPr>
              <w:spacing w:after="0"/>
              <w:jc w:val="center"/>
              <w:rPr>
                <w:rFonts w:eastAsia="Times New Roman" w:cs="Times New Roman"/>
                <w:b/>
                <w:bCs/>
                <w:color w:val="000000"/>
                <w:sz w:val="20"/>
                <w:szCs w:val="20"/>
                <w:lang w:val="en-US" w:eastAsia="fi-FI"/>
              </w:rPr>
            </w:pPr>
            <w:r w:rsidRPr="00B938ED">
              <w:rPr>
                <w:rFonts w:eastAsia="Times New Roman" w:cs="Times New Roman"/>
                <w:b/>
                <w:bCs/>
                <w:color w:val="000000"/>
                <w:sz w:val="20"/>
                <w:szCs w:val="20"/>
                <w:lang w:val="en-US" w:eastAsia="fi-FI"/>
              </w:rPr>
              <w:t>0</w:t>
            </w:r>
            <w:r>
              <w:rPr>
                <w:rFonts w:eastAsia="Times New Roman" w:cs="Times New Roman"/>
                <w:b/>
                <w:bCs/>
                <w:color w:val="000000"/>
                <w:sz w:val="20"/>
                <w:szCs w:val="20"/>
                <w:lang w:val="en-US" w:eastAsia="fi-FI"/>
              </w:rPr>
              <w:t>.</w:t>
            </w:r>
            <w:r w:rsidRPr="00B938ED">
              <w:rPr>
                <w:rFonts w:eastAsia="Times New Roman" w:cs="Times New Roman"/>
                <w:b/>
                <w:bCs/>
                <w:color w:val="000000"/>
                <w:sz w:val="20"/>
                <w:szCs w:val="20"/>
                <w:lang w:val="en-US" w:eastAsia="fi-FI"/>
              </w:rPr>
              <w:t>119</w:t>
            </w:r>
          </w:p>
        </w:tc>
        <w:tc>
          <w:tcPr>
            <w:tcW w:w="292" w:type="pct"/>
            <w:tcBorders>
              <w:top w:val="nil"/>
              <w:left w:val="nil"/>
              <w:bottom w:val="nil"/>
              <w:right w:val="nil"/>
            </w:tcBorders>
            <w:shd w:val="clear" w:color="000000" w:fill="FFFFFF"/>
            <w:noWrap/>
            <w:vAlign w:val="center"/>
            <w:hideMark/>
          </w:tcPr>
          <w:p w14:paraId="037D8B5E" w14:textId="77777777" w:rsidR="000D74B9" w:rsidRPr="00B938ED" w:rsidRDefault="000D74B9" w:rsidP="00023A50">
            <w:pPr>
              <w:spacing w:after="0"/>
              <w:jc w:val="center"/>
              <w:rPr>
                <w:rFonts w:eastAsia="Times New Roman" w:cs="Times New Roman"/>
                <w:b/>
                <w:bCs/>
                <w:color w:val="000000"/>
                <w:sz w:val="20"/>
                <w:szCs w:val="20"/>
                <w:lang w:val="en-US" w:eastAsia="fi-FI"/>
              </w:rPr>
            </w:pPr>
            <w:r w:rsidRPr="00B938ED">
              <w:rPr>
                <w:rFonts w:eastAsia="Times New Roman" w:cs="Times New Roman"/>
                <w:b/>
                <w:bCs/>
                <w:color w:val="000000"/>
                <w:sz w:val="20"/>
                <w:szCs w:val="20"/>
                <w:lang w:val="en-US" w:eastAsia="fi-FI"/>
              </w:rPr>
              <w:t>0</w:t>
            </w:r>
            <w:r>
              <w:rPr>
                <w:rFonts w:eastAsia="Times New Roman" w:cs="Times New Roman"/>
                <w:b/>
                <w:bCs/>
                <w:color w:val="000000"/>
                <w:sz w:val="20"/>
                <w:szCs w:val="20"/>
                <w:lang w:val="en-US" w:eastAsia="fi-FI"/>
              </w:rPr>
              <w:t>.</w:t>
            </w:r>
            <w:r w:rsidRPr="00B938ED">
              <w:rPr>
                <w:rFonts w:eastAsia="Times New Roman" w:cs="Times New Roman"/>
                <w:b/>
                <w:bCs/>
                <w:color w:val="000000"/>
                <w:sz w:val="20"/>
                <w:szCs w:val="20"/>
                <w:lang w:val="en-US" w:eastAsia="fi-FI"/>
              </w:rPr>
              <w:t>011</w:t>
            </w:r>
          </w:p>
        </w:tc>
        <w:tc>
          <w:tcPr>
            <w:tcW w:w="126" w:type="pct"/>
            <w:tcBorders>
              <w:top w:val="nil"/>
              <w:left w:val="nil"/>
              <w:bottom w:val="nil"/>
              <w:right w:val="nil"/>
            </w:tcBorders>
            <w:shd w:val="clear" w:color="000000" w:fill="FFFFFF"/>
            <w:noWrap/>
            <w:vAlign w:val="center"/>
            <w:hideMark/>
          </w:tcPr>
          <w:p w14:paraId="02585657" w14:textId="77777777" w:rsidR="000D74B9" w:rsidRPr="00B938ED" w:rsidRDefault="000D74B9" w:rsidP="00023A50">
            <w:pPr>
              <w:spacing w:after="0"/>
              <w:jc w:val="center"/>
              <w:rPr>
                <w:rFonts w:eastAsia="Times New Roman" w:cs="Times New Roman"/>
                <w:b/>
                <w:bCs/>
                <w:color w:val="000000"/>
                <w:sz w:val="20"/>
                <w:szCs w:val="20"/>
                <w:lang w:val="en-US" w:eastAsia="fi-FI"/>
              </w:rPr>
            </w:pPr>
            <w:r w:rsidRPr="00B938ED">
              <w:rPr>
                <w:rFonts w:eastAsia="Times New Roman" w:cs="Times New Roman"/>
                <w:b/>
                <w:bCs/>
                <w:color w:val="000000"/>
                <w:sz w:val="20"/>
                <w:szCs w:val="20"/>
                <w:lang w:val="en-US" w:eastAsia="fi-FI"/>
              </w:rPr>
              <w:t xml:space="preserve"> - </w:t>
            </w:r>
          </w:p>
        </w:tc>
        <w:tc>
          <w:tcPr>
            <w:tcW w:w="284" w:type="pct"/>
            <w:tcBorders>
              <w:top w:val="nil"/>
              <w:left w:val="nil"/>
              <w:bottom w:val="nil"/>
              <w:right w:val="nil"/>
            </w:tcBorders>
            <w:shd w:val="clear" w:color="000000" w:fill="FFFFFF"/>
            <w:noWrap/>
            <w:vAlign w:val="center"/>
            <w:hideMark/>
          </w:tcPr>
          <w:p w14:paraId="11F4FC22" w14:textId="77777777" w:rsidR="000D74B9" w:rsidRPr="00B938ED" w:rsidRDefault="000D74B9" w:rsidP="00023A50">
            <w:pPr>
              <w:spacing w:after="0"/>
              <w:jc w:val="center"/>
              <w:rPr>
                <w:rFonts w:eastAsia="Times New Roman" w:cs="Times New Roman"/>
                <w:b/>
                <w:bCs/>
                <w:color w:val="000000"/>
                <w:sz w:val="20"/>
                <w:szCs w:val="20"/>
                <w:lang w:val="en-US" w:eastAsia="fi-FI"/>
              </w:rPr>
            </w:pPr>
            <w:r w:rsidRPr="00B938ED">
              <w:rPr>
                <w:rFonts w:eastAsia="Times New Roman" w:cs="Times New Roman"/>
                <w:b/>
                <w:bCs/>
                <w:color w:val="000000"/>
                <w:sz w:val="20"/>
                <w:szCs w:val="20"/>
                <w:lang w:val="en-US" w:eastAsia="fi-FI"/>
              </w:rPr>
              <w:t>0</w:t>
            </w:r>
            <w:r>
              <w:rPr>
                <w:rFonts w:eastAsia="Times New Roman" w:cs="Times New Roman"/>
                <w:b/>
                <w:bCs/>
                <w:color w:val="000000"/>
                <w:sz w:val="20"/>
                <w:szCs w:val="20"/>
                <w:lang w:val="en-US" w:eastAsia="fi-FI"/>
              </w:rPr>
              <w:t>.</w:t>
            </w:r>
            <w:r w:rsidRPr="00B938ED">
              <w:rPr>
                <w:rFonts w:eastAsia="Times New Roman" w:cs="Times New Roman"/>
                <w:b/>
                <w:bCs/>
                <w:color w:val="000000"/>
                <w:sz w:val="20"/>
                <w:szCs w:val="20"/>
                <w:lang w:val="en-US" w:eastAsia="fi-FI"/>
              </w:rPr>
              <w:t>226</w:t>
            </w:r>
          </w:p>
        </w:tc>
        <w:tc>
          <w:tcPr>
            <w:tcW w:w="75" w:type="pct"/>
            <w:tcBorders>
              <w:top w:val="nil"/>
              <w:left w:val="nil"/>
              <w:bottom w:val="nil"/>
              <w:right w:val="nil"/>
            </w:tcBorders>
            <w:shd w:val="clear" w:color="000000" w:fill="FFFFFF"/>
            <w:noWrap/>
            <w:vAlign w:val="center"/>
            <w:hideMark/>
          </w:tcPr>
          <w:p w14:paraId="7E79647D"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w:t>
            </w:r>
          </w:p>
        </w:tc>
        <w:tc>
          <w:tcPr>
            <w:tcW w:w="331" w:type="pct"/>
            <w:tcBorders>
              <w:top w:val="nil"/>
              <w:left w:val="nil"/>
              <w:bottom w:val="nil"/>
              <w:right w:val="nil"/>
            </w:tcBorders>
            <w:shd w:val="clear" w:color="000000" w:fill="FFFFFF"/>
            <w:noWrap/>
            <w:vAlign w:val="center"/>
            <w:hideMark/>
          </w:tcPr>
          <w:p w14:paraId="121112D6"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197</w:t>
            </w:r>
          </w:p>
        </w:tc>
        <w:tc>
          <w:tcPr>
            <w:tcW w:w="292" w:type="pct"/>
            <w:tcBorders>
              <w:top w:val="nil"/>
              <w:left w:val="nil"/>
              <w:bottom w:val="nil"/>
              <w:right w:val="nil"/>
            </w:tcBorders>
            <w:shd w:val="clear" w:color="000000" w:fill="FFFFFF"/>
            <w:noWrap/>
            <w:vAlign w:val="center"/>
            <w:hideMark/>
          </w:tcPr>
          <w:p w14:paraId="340C664C"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096</w:t>
            </w:r>
          </w:p>
        </w:tc>
        <w:tc>
          <w:tcPr>
            <w:tcW w:w="292" w:type="pct"/>
            <w:tcBorders>
              <w:top w:val="nil"/>
              <w:left w:val="nil"/>
              <w:bottom w:val="nil"/>
              <w:right w:val="nil"/>
            </w:tcBorders>
            <w:shd w:val="clear" w:color="000000" w:fill="FFFFFF"/>
            <w:noWrap/>
            <w:vAlign w:val="center"/>
            <w:hideMark/>
          </w:tcPr>
          <w:p w14:paraId="5ABD412F"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050</w:t>
            </w:r>
          </w:p>
        </w:tc>
        <w:tc>
          <w:tcPr>
            <w:tcW w:w="126" w:type="pct"/>
            <w:tcBorders>
              <w:top w:val="nil"/>
              <w:left w:val="nil"/>
              <w:bottom w:val="nil"/>
              <w:right w:val="nil"/>
            </w:tcBorders>
            <w:shd w:val="clear" w:color="000000" w:fill="FFFFFF"/>
            <w:noWrap/>
            <w:vAlign w:val="center"/>
            <w:hideMark/>
          </w:tcPr>
          <w:p w14:paraId="297A7E2B"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xml:space="preserve"> - </w:t>
            </w:r>
          </w:p>
        </w:tc>
        <w:tc>
          <w:tcPr>
            <w:tcW w:w="252" w:type="pct"/>
            <w:tcBorders>
              <w:top w:val="nil"/>
              <w:left w:val="nil"/>
              <w:bottom w:val="nil"/>
              <w:right w:val="nil"/>
            </w:tcBorders>
            <w:shd w:val="clear" w:color="000000" w:fill="FFFFFF"/>
            <w:noWrap/>
            <w:vAlign w:val="center"/>
            <w:hideMark/>
          </w:tcPr>
          <w:p w14:paraId="5B470625"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241</w:t>
            </w:r>
          </w:p>
        </w:tc>
        <w:tc>
          <w:tcPr>
            <w:tcW w:w="75" w:type="pct"/>
            <w:tcBorders>
              <w:top w:val="nil"/>
              <w:left w:val="nil"/>
              <w:bottom w:val="nil"/>
              <w:right w:val="nil"/>
            </w:tcBorders>
            <w:shd w:val="clear" w:color="000000" w:fill="FFFFFF"/>
            <w:noWrap/>
            <w:vAlign w:val="center"/>
            <w:hideMark/>
          </w:tcPr>
          <w:p w14:paraId="4EC3A111"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w:t>
            </w:r>
          </w:p>
        </w:tc>
        <w:tc>
          <w:tcPr>
            <w:tcW w:w="331" w:type="pct"/>
            <w:tcBorders>
              <w:top w:val="nil"/>
              <w:left w:val="nil"/>
              <w:bottom w:val="nil"/>
              <w:right w:val="nil"/>
            </w:tcBorders>
            <w:shd w:val="clear" w:color="000000" w:fill="FFFFFF"/>
            <w:noWrap/>
            <w:vAlign w:val="center"/>
            <w:hideMark/>
          </w:tcPr>
          <w:p w14:paraId="4206EB08"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072</w:t>
            </w:r>
          </w:p>
        </w:tc>
        <w:tc>
          <w:tcPr>
            <w:tcW w:w="292" w:type="pct"/>
            <w:tcBorders>
              <w:top w:val="nil"/>
              <w:left w:val="nil"/>
              <w:bottom w:val="nil"/>
              <w:right w:val="nil"/>
            </w:tcBorders>
            <w:shd w:val="clear" w:color="000000" w:fill="FFFFFF"/>
            <w:noWrap/>
            <w:vAlign w:val="center"/>
            <w:hideMark/>
          </w:tcPr>
          <w:p w14:paraId="1E73744A"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156</w:t>
            </w:r>
          </w:p>
        </w:tc>
        <w:tc>
          <w:tcPr>
            <w:tcW w:w="292" w:type="pct"/>
            <w:tcBorders>
              <w:top w:val="nil"/>
              <w:left w:val="nil"/>
              <w:bottom w:val="nil"/>
              <w:right w:val="nil"/>
            </w:tcBorders>
            <w:shd w:val="clear" w:color="000000" w:fill="FFFFFF"/>
            <w:noWrap/>
            <w:vAlign w:val="center"/>
            <w:hideMark/>
          </w:tcPr>
          <w:p w14:paraId="4E410151"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014</w:t>
            </w:r>
          </w:p>
        </w:tc>
        <w:tc>
          <w:tcPr>
            <w:tcW w:w="126" w:type="pct"/>
            <w:tcBorders>
              <w:top w:val="nil"/>
              <w:left w:val="nil"/>
              <w:bottom w:val="nil"/>
              <w:right w:val="nil"/>
            </w:tcBorders>
            <w:shd w:val="clear" w:color="000000" w:fill="FFFFFF"/>
            <w:noWrap/>
            <w:vAlign w:val="center"/>
            <w:hideMark/>
          </w:tcPr>
          <w:p w14:paraId="2EDC5060"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xml:space="preserve"> - </w:t>
            </w:r>
          </w:p>
        </w:tc>
        <w:tc>
          <w:tcPr>
            <w:tcW w:w="280" w:type="pct"/>
            <w:tcBorders>
              <w:top w:val="nil"/>
              <w:left w:val="nil"/>
              <w:bottom w:val="nil"/>
              <w:right w:val="nil"/>
            </w:tcBorders>
            <w:shd w:val="clear" w:color="000000" w:fill="FFFFFF"/>
            <w:noWrap/>
            <w:vAlign w:val="center"/>
            <w:hideMark/>
          </w:tcPr>
          <w:p w14:paraId="55044572"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326</w:t>
            </w:r>
          </w:p>
        </w:tc>
      </w:tr>
      <w:tr w:rsidR="000D74B9" w:rsidRPr="00B938ED" w14:paraId="300891A1" w14:textId="77777777" w:rsidTr="00AF12CF">
        <w:trPr>
          <w:trHeight w:hRule="exact" w:val="227"/>
        </w:trPr>
        <w:tc>
          <w:tcPr>
            <w:tcW w:w="75" w:type="pct"/>
            <w:tcBorders>
              <w:top w:val="nil"/>
              <w:left w:val="nil"/>
              <w:bottom w:val="nil"/>
              <w:right w:val="nil"/>
            </w:tcBorders>
            <w:shd w:val="clear" w:color="000000" w:fill="FFFFFF"/>
            <w:vAlign w:val="bottom"/>
            <w:hideMark/>
          </w:tcPr>
          <w:p w14:paraId="49B2C42A" w14:textId="77777777" w:rsidR="000D74B9" w:rsidRPr="00B938ED" w:rsidRDefault="000D74B9" w:rsidP="00023A50">
            <w:pPr>
              <w:spacing w:after="0"/>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w:t>
            </w:r>
          </w:p>
        </w:tc>
        <w:tc>
          <w:tcPr>
            <w:tcW w:w="836" w:type="pct"/>
            <w:tcBorders>
              <w:top w:val="nil"/>
              <w:left w:val="nil"/>
              <w:bottom w:val="nil"/>
              <w:right w:val="nil"/>
            </w:tcBorders>
            <w:shd w:val="clear" w:color="000000" w:fill="FFFFFF"/>
            <w:vAlign w:val="bottom"/>
            <w:hideMark/>
          </w:tcPr>
          <w:p w14:paraId="6A1C4F81" w14:textId="77777777" w:rsidR="000D74B9" w:rsidRPr="00B938ED" w:rsidRDefault="000D74B9" w:rsidP="00023A50">
            <w:pPr>
              <w:spacing w:after="0"/>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Childhood and adolescence</w:t>
            </w:r>
          </w:p>
        </w:tc>
        <w:tc>
          <w:tcPr>
            <w:tcW w:w="331" w:type="pct"/>
            <w:tcBorders>
              <w:top w:val="nil"/>
              <w:left w:val="nil"/>
              <w:bottom w:val="nil"/>
              <w:right w:val="nil"/>
            </w:tcBorders>
            <w:shd w:val="clear" w:color="000000" w:fill="FFFFFF"/>
            <w:vAlign w:val="center"/>
            <w:hideMark/>
          </w:tcPr>
          <w:p w14:paraId="5B22F64E" w14:textId="77777777" w:rsidR="000D74B9" w:rsidRPr="00B938ED" w:rsidRDefault="000D74B9" w:rsidP="00023A50">
            <w:pPr>
              <w:spacing w:after="0"/>
              <w:jc w:val="center"/>
              <w:rPr>
                <w:rFonts w:eastAsia="Times New Roman" w:cs="Times New Roman"/>
                <w:b/>
                <w:bCs/>
                <w:color w:val="000000"/>
                <w:sz w:val="20"/>
                <w:szCs w:val="20"/>
                <w:lang w:val="en-US" w:eastAsia="fi-FI"/>
              </w:rPr>
            </w:pPr>
            <w:r w:rsidRPr="00B938ED">
              <w:rPr>
                <w:rFonts w:eastAsia="Times New Roman" w:cs="Times New Roman"/>
                <w:b/>
                <w:bCs/>
                <w:color w:val="000000"/>
                <w:sz w:val="20"/>
                <w:szCs w:val="20"/>
                <w:lang w:val="en-US" w:eastAsia="fi-FI"/>
              </w:rPr>
              <w:t>0</w:t>
            </w:r>
            <w:r>
              <w:rPr>
                <w:rFonts w:eastAsia="Times New Roman" w:cs="Times New Roman"/>
                <w:b/>
                <w:bCs/>
                <w:color w:val="000000"/>
                <w:sz w:val="20"/>
                <w:szCs w:val="20"/>
                <w:lang w:val="en-US" w:eastAsia="fi-FI"/>
              </w:rPr>
              <w:t>.</w:t>
            </w:r>
            <w:r w:rsidRPr="00B938ED">
              <w:rPr>
                <w:rFonts w:eastAsia="Times New Roman" w:cs="Times New Roman"/>
                <w:b/>
                <w:bCs/>
                <w:color w:val="000000"/>
                <w:sz w:val="20"/>
                <w:szCs w:val="20"/>
                <w:lang w:val="en-US" w:eastAsia="fi-FI"/>
              </w:rPr>
              <w:t>020</w:t>
            </w:r>
          </w:p>
        </w:tc>
        <w:tc>
          <w:tcPr>
            <w:tcW w:w="292" w:type="pct"/>
            <w:tcBorders>
              <w:top w:val="nil"/>
              <w:left w:val="nil"/>
              <w:bottom w:val="nil"/>
              <w:right w:val="nil"/>
            </w:tcBorders>
            <w:shd w:val="clear" w:color="000000" w:fill="FFFFFF"/>
            <w:vAlign w:val="center"/>
            <w:hideMark/>
          </w:tcPr>
          <w:p w14:paraId="6750047F" w14:textId="77777777" w:rsidR="000D74B9" w:rsidRPr="00B938ED" w:rsidRDefault="000D74B9" w:rsidP="00023A50">
            <w:pPr>
              <w:spacing w:after="0"/>
              <w:jc w:val="center"/>
              <w:rPr>
                <w:rFonts w:eastAsia="Times New Roman" w:cs="Times New Roman"/>
                <w:b/>
                <w:bCs/>
                <w:color w:val="000000"/>
                <w:sz w:val="20"/>
                <w:szCs w:val="20"/>
                <w:lang w:val="en-US" w:eastAsia="fi-FI"/>
              </w:rPr>
            </w:pPr>
            <w:r w:rsidRPr="00B938ED">
              <w:rPr>
                <w:rFonts w:eastAsia="Times New Roman" w:cs="Times New Roman"/>
                <w:b/>
                <w:bCs/>
                <w:color w:val="000000"/>
                <w:sz w:val="20"/>
                <w:szCs w:val="20"/>
                <w:lang w:val="en-US" w:eastAsia="fi-FI"/>
              </w:rPr>
              <w:t>0</w:t>
            </w:r>
            <w:r>
              <w:rPr>
                <w:rFonts w:eastAsia="Times New Roman" w:cs="Times New Roman"/>
                <w:b/>
                <w:bCs/>
                <w:color w:val="000000"/>
                <w:sz w:val="20"/>
                <w:szCs w:val="20"/>
                <w:lang w:val="en-US" w:eastAsia="fi-FI"/>
              </w:rPr>
              <w:t>.</w:t>
            </w:r>
            <w:r w:rsidRPr="00B938ED">
              <w:rPr>
                <w:rFonts w:eastAsia="Times New Roman" w:cs="Times New Roman"/>
                <w:b/>
                <w:bCs/>
                <w:color w:val="000000"/>
                <w:sz w:val="20"/>
                <w:szCs w:val="20"/>
                <w:lang w:val="en-US" w:eastAsia="fi-FI"/>
              </w:rPr>
              <w:t>127</w:t>
            </w:r>
          </w:p>
        </w:tc>
        <w:tc>
          <w:tcPr>
            <w:tcW w:w="292" w:type="pct"/>
            <w:tcBorders>
              <w:top w:val="nil"/>
              <w:left w:val="nil"/>
              <w:bottom w:val="nil"/>
              <w:right w:val="nil"/>
            </w:tcBorders>
            <w:shd w:val="clear" w:color="000000" w:fill="FFFFFF"/>
            <w:vAlign w:val="center"/>
            <w:hideMark/>
          </w:tcPr>
          <w:p w14:paraId="03C96723" w14:textId="77777777" w:rsidR="000D74B9" w:rsidRPr="00B938ED" w:rsidRDefault="000D74B9" w:rsidP="00023A50">
            <w:pPr>
              <w:spacing w:after="0"/>
              <w:jc w:val="center"/>
              <w:rPr>
                <w:rFonts w:eastAsia="Times New Roman" w:cs="Times New Roman"/>
                <w:b/>
                <w:bCs/>
                <w:color w:val="000000"/>
                <w:sz w:val="20"/>
                <w:szCs w:val="20"/>
                <w:lang w:val="en-US" w:eastAsia="fi-FI"/>
              </w:rPr>
            </w:pPr>
            <w:r w:rsidRPr="00B938ED">
              <w:rPr>
                <w:rFonts w:eastAsia="Times New Roman" w:cs="Times New Roman"/>
                <w:b/>
                <w:bCs/>
                <w:color w:val="000000"/>
                <w:sz w:val="20"/>
                <w:szCs w:val="20"/>
                <w:lang w:val="en-US" w:eastAsia="fi-FI"/>
              </w:rPr>
              <w:t>0</w:t>
            </w:r>
            <w:r>
              <w:rPr>
                <w:rFonts w:eastAsia="Times New Roman" w:cs="Times New Roman"/>
                <w:b/>
                <w:bCs/>
                <w:color w:val="000000"/>
                <w:sz w:val="20"/>
                <w:szCs w:val="20"/>
                <w:lang w:val="en-US" w:eastAsia="fi-FI"/>
              </w:rPr>
              <w:t>.</w:t>
            </w:r>
            <w:r w:rsidRPr="00B938ED">
              <w:rPr>
                <w:rFonts w:eastAsia="Times New Roman" w:cs="Times New Roman"/>
                <w:b/>
                <w:bCs/>
                <w:color w:val="000000"/>
                <w:sz w:val="20"/>
                <w:szCs w:val="20"/>
                <w:lang w:val="en-US" w:eastAsia="fi-FI"/>
              </w:rPr>
              <w:t>020</w:t>
            </w:r>
          </w:p>
        </w:tc>
        <w:tc>
          <w:tcPr>
            <w:tcW w:w="126" w:type="pct"/>
            <w:tcBorders>
              <w:top w:val="nil"/>
              <w:left w:val="nil"/>
              <w:bottom w:val="nil"/>
              <w:right w:val="nil"/>
            </w:tcBorders>
            <w:shd w:val="clear" w:color="000000" w:fill="FFFFFF"/>
            <w:vAlign w:val="center"/>
            <w:hideMark/>
          </w:tcPr>
          <w:p w14:paraId="60866BE0" w14:textId="77777777" w:rsidR="000D74B9" w:rsidRPr="00B938ED" w:rsidRDefault="000D74B9" w:rsidP="00023A50">
            <w:pPr>
              <w:spacing w:after="0"/>
              <w:jc w:val="center"/>
              <w:rPr>
                <w:rFonts w:eastAsia="Times New Roman" w:cs="Times New Roman"/>
                <w:b/>
                <w:bCs/>
                <w:color w:val="000000"/>
                <w:sz w:val="20"/>
                <w:szCs w:val="20"/>
                <w:lang w:val="en-US" w:eastAsia="fi-FI"/>
              </w:rPr>
            </w:pPr>
            <w:r w:rsidRPr="00B938ED">
              <w:rPr>
                <w:rFonts w:eastAsia="Times New Roman" w:cs="Times New Roman"/>
                <w:b/>
                <w:bCs/>
                <w:color w:val="000000"/>
                <w:sz w:val="20"/>
                <w:szCs w:val="20"/>
                <w:lang w:val="en-US" w:eastAsia="fi-FI"/>
              </w:rPr>
              <w:t xml:space="preserve"> - </w:t>
            </w:r>
          </w:p>
        </w:tc>
        <w:tc>
          <w:tcPr>
            <w:tcW w:w="284" w:type="pct"/>
            <w:tcBorders>
              <w:top w:val="nil"/>
              <w:left w:val="nil"/>
              <w:bottom w:val="nil"/>
              <w:right w:val="nil"/>
            </w:tcBorders>
            <w:shd w:val="clear" w:color="000000" w:fill="FFFFFF"/>
            <w:vAlign w:val="center"/>
            <w:hideMark/>
          </w:tcPr>
          <w:p w14:paraId="1FE55921" w14:textId="77777777" w:rsidR="000D74B9" w:rsidRPr="00B938ED" w:rsidRDefault="000D74B9" w:rsidP="00023A50">
            <w:pPr>
              <w:spacing w:after="0"/>
              <w:jc w:val="center"/>
              <w:rPr>
                <w:rFonts w:eastAsia="Times New Roman" w:cs="Times New Roman"/>
                <w:b/>
                <w:bCs/>
                <w:color w:val="000000"/>
                <w:sz w:val="20"/>
                <w:szCs w:val="20"/>
                <w:lang w:val="en-US" w:eastAsia="fi-FI"/>
              </w:rPr>
            </w:pPr>
            <w:r w:rsidRPr="00B938ED">
              <w:rPr>
                <w:rFonts w:eastAsia="Times New Roman" w:cs="Times New Roman"/>
                <w:b/>
                <w:bCs/>
                <w:color w:val="000000"/>
                <w:sz w:val="20"/>
                <w:szCs w:val="20"/>
                <w:lang w:val="en-US" w:eastAsia="fi-FI"/>
              </w:rPr>
              <w:t>0</w:t>
            </w:r>
            <w:r>
              <w:rPr>
                <w:rFonts w:eastAsia="Times New Roman" w:cs="Times New Roman"/>
                <w:b/>
                <w:bCs/>
                <w:color w:val="000000"/>
                <w:sz w:val="20"/>
                <w:szCs w:val="20"/>
                <w:lang w:val="en-US" w:eastAsia="fi-FI"/>
              </w:rPr>
              <w:t>.</w:t>
            </w:r>
            <w:r w:rsidRPr="00B938ED">
              <w:rPr>
                <w:rFonts w:eastAsia="Times New Roman" w:cs="Times New Roman"/>
                <w:b/>
                <w:bCs/>
                <w:color w:val="000000"/>
                <w:sz w:val="20"/>
                <w:szCs w:val="20"/>
                <w:lang w:val="en-US" w:eastAsia="fi-FI"/>
              </w:rPr>
              <w:t>235</w:t>
            </w:r>
          </w:p>
        </w:tc>
        <w:tc>
          <w:tcPr>
            <w:tcW w:w="75" w:type="pct"/>
            <w:tcBorders>
              <w:top w:val="nil"/>
              <w:left w:val="nil"/>
              <w:bottom w:val="nil"/>
              <w:right w:val="nil"/>
            </w:tcBorders>
            <w:shd w:val="clear" w:color="000000" w:fill="FFFFFF"/>
            <w:vAlign w:val="center"/>
            <w:hideMark/>
          </w:tcPr>
          <w:p w14:paraId="3C98F7EB"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w:t>
            </w:r>
          </w:p>
        </w:tc>
        <w:tc>
          <w:tcPr>
            <w:tcW w:w="331" w:type="pct"/>
            <w:tcBorders>
              <w:top w:val="nil"/>
              <w:left w:val="nil"/>
              <w:bottom w:val="nil"/>
              <w:right w:val="nil"/>
            </w:tcBorders>
            <w:shd w:val="clear" w:color="000000" w:fill="FFFFFF"/>
            <w:vAlign w:val="center"/>
            <w:hideMark/>
          </w:tcPr>
          <w:p w14:paraId="536BBD4C"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170</w:t>
            </w:r>
          </w:p>
        </w:tc>
        <w:tc>
          <w:tcPr>
            <w:tcW w:w="292" w:type="pct"/>
            <w:tcBorders>
              <w:top w:val="nil"/>
              <w:left w:val="nil"/>
              <w:bottom w:val="nil"/>
              <w:right w:val="nil"/>
            </w:tcBorders>
            <w:shd w:val="clear" w:color="000000" w:fill="FFFFFF"/>
            <w:vAlign w:val="center"/>
            <w:hideMark/>
          </w:tcPr>
          <w:p w14:paraId="6749FF06"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101</w:t>
            </w:r>
          </w:p>
        </w:tc>
        <w:tc>
          <w:tcPr>
            <w:tcW w:w="292" w:type="pct"/>
            <w:tcBorders>
              <w:top w:val="nil"/>
              <w:left w:val="nil"/>
              <w:bottom w:val="nil"/>
              <w:right w:val="nil"/>
            </w:tcBorders>
            <w:shd w:val="clear" w:color="000000" w:fill="FFFFFF"/>
            <w:vAlign w:val="center"/>
            <w:hideMark/>
          </w:tcPr>
          <w:p w14:paraId="1CC97108"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043</w:t>
            </w:r>
          </w:p>
        </w:tc>
        <w:tc>
          <w:tcPr>
            <w:tcW w:w="126" w:type="pct"/>
            <w:tcBorders>
              <w:top w:val="nil"/>
              <w:left w:val="nil"/>
              <w:bottom w:val="nil"/>
              <w:right w:val="nil"/>
            </w:tcBorders>
            <w:shd w:val="clear" w:color="000000" w:fill="FFFFFF"/>
            <w:vAlign w:val="center"/>
            <w:hideMark/>
          </w:tcPr>
          <w:p w14:paraId="7702104D"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xml:space="preserve"> - </w:t>
            </w:r>
          </w:p>
        </w:tc>
        <w:tc>
          <w:tcPr>
            <w:tcW w:w="252" w:type="pct"/>
            <w:tcBorders>
              <w:top w:val="nil"/>
              <w:left w:val="nil"/>
              <w:bottom w:val="nil"/>
              <w:right w:val="nil"/>
            </w:tcBorders>
            <w:shd w:val="clear" w:color="000000" w:fill="FFFFFF"/>
            <w:vAlign w:val="center"/>
            <w:hideMark/>
          </w:tcPr>
          <w:p w14:paraId="2538565B"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246</w:t>
            </w:r>
          </w:p>
        </w:tc>
        <w:tc>
          <w:tcPr>
            <w:tcW w:w="75" w:type="pct"/>
            <w:tcBorders>
              <w:top w:val="nil"/>
              <w:left w:val="nil"/>
              <w:bottom w:val="nil"/>
              <w:right w:val="nil"/>
            </w:tcBorders>
            <w:shd w:val="clear" w:color="000000" w:fill="FFFFFF"/>
            <w:vAlign w:val="center"/>
            <w:hideMark/>
          </w:tcPr>
          <w:p w14:paraId="7D55A89D"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w:t>
            </w:r>
          </w:p>
        </w:tc>
        <w:tc>
          <w:tcPr>
            <w:tcW w:w="331" w:type="pct"/>
            <w:tcBorders>
              <w:top w:val="nil"/>
              <w:left w:val="nil"/>
              <w:bottom w:val="nil"/>
              <w:right w:val="nil"/>
            </w:tcBorders>
            <w:shd w:val="clear" w:color="000000" w:fill="FFFFFF"/>
            <w:vAlign w:val="center"/>
            <w:hideMark/>
          </w:tcPr>
          <w:p w14:paraId="5A327AC8" w14:textId="77777777" w:rsidR="000D74B9" w:rsidRPr="00B938ED" w:rsidRDefault="000D74B9" w:rsidP="00023A50">
            <w:pPr>
              <w:spacing w:after="0"/>
              <w:jc w:val="center"/>
              <w:rPr>
                <w:rFonts w:eastAsia="Times New Roman" w:cs="Times New Roman"/>
                <w:b/>
                <w:bCs/>
                <w:color w:val="000000"/>
                <w:sz w:val="20"/>
                <w:szCs w:val="20"/>
                <w:lang w:val="en-US" w:eastAsia="fi-FI"/>
              </w:rPr>
            </w:pPr>
            <w:r w:rsidRPr="00B938ED">
              <w:rPr>
                <w:rFonts w:eastAsia="Times New Roman" w:cs="Times New Roman"/>
                <w:b/>
                <w:bCs/>
                <w:color w:val="000000"/>
                <w:sz w:val="20"/>
                <w:szCs w:val="20"/>
                <w:lang w:val="en-US" w:eastAsia="fi-FI"/>
              </w:rPr>
              <w:t>0</w:t>
            </w:r>
            <w:r>
              <w:rPr>
                <w:rFonts w:eastAsia="Times New Roman" w:cs="Times New Roman"/>
                <w:b/>
                <w:bCs/>
                <w:color w:val="000000"/>
                <w:sz w:val="20"/>
                <w:szCs w:val="20"/>
                <w:lang w:val="en-US" w:eastAsia="fi-FI"/>
              </w:rPr>
              <w:t>.</w:t>
            </w:r>
            <w:r w:rsidRPr="00B938ED">
              <w:rPr>
                <w:rFonts w:eastAsia="Times New Roman" w:cs="Times New Roman"/>
                <w:b/>
                <w:bCs/>
                <w:color w:val="000000"/>
                <w:sz w:val="20"/>
                <w:szCs w:val="20"/>
                <w:lang w:val="en-US" w:eastAsia="fi-FI"/>
              </w:rPr>
              <w:t>043</w:t>
            </w:r>
          </w:p>
        </w:tc>
        <w:tc>
          <w:tcPr>
            <w:tcW w:w="292" w:type="pct"/>
            <w:tcBorders>
              <w:top w:val="nil"/>
              <w:left w:val="nil"/>
              <w:bottom w:val="nil"/>
              <w:right w:val="nil"/>
            </w:tcBorders>
            <w:shd w:val="clear" w:color="000000" w:fill="FFFFFF"/>
            <w:vAlign w:val="center"/>
            <w:hideMark/>
          </w:tcPr>
          <w:p w14:paraId="5D9D2C49" w14:textId="77777777" w:rsidR="000D74B9" w:rsidRPr="00B938ED" w:rsidRDefault="000D74B9" w:rsidP="00023A50">
            <w:pPr>
              <w:spacing w:after="0"/>
              <w:jc w:val="center"/>
              <w:rPr>
                <w:rFonts w:eastAsia="Times New Roman" w:cs="Times New Roman"/>
                <w:b/>
                <w:bCs/>
                <w:color w:val="000000"/>
                <w:sz w:val="20"/>
                <w:szCs w:val="20"/>
                <w:lang w:val="en-US" w:eastAsia="fi-FI"/>
              </w:rPr>
            </w:pPr>
            <w:r w:rsidRPr="00B938ED">
              <w:rPr>
                <w:rFonts w:eastAsia="Times New Roman" w:cs="Times New Roman"/>
                <w:b/>
                <w:bCs/>
                <w:color w:val="000000"/>
                <w:sz w:val="20"/>
                <w:szCs w:val="20"/>
                <w:lang w:val="en-US" w:eastAsia="fi-FI"/>
              </w:rPr>
              <w:t>0</w:t>
            </w:r>
            <w:r>
              <w:rPr>
                <w:rFonts w:eastAsia="Times New Roman" w:cs="Times New Roman"/>
                <w:b/>
                <w:bCs/>
                <w:color w:val="000000"/>
                <w:sz w:val="20"/>
                <w:szCs w:val="20"/>
                <w:lang w:val="en-US" w:eastAsia="fi-FI"/>
              </w:rPr>
              <w:t>.</w:t>
            </w:r>
            <w:r w:rsidRPr="00B938ED">
              <w:rPr>
                <w:rFonts w:eastAsia="Times New Roman" w:cs="Times New Roman"/>
                <w:b/>
                <w:bCs/>
                <w:color w:val="000000"/>
                <w:sz w:val="20"/>
                <w:szCs w:val="20"/>
                <w:lang w:val="en-US" w:eastAsia="fi-FI"/>
              </w:rPr>
              <w:t>175</w:t>
            </w:r>
          </w:p>
        </w:tc>
        <w:tc>
          <w:tcPr>
            <w:tcW w:w="292" w:type="pct"/>
            <w:tcBorders>
              <w:top w:val="nil"/>
              <w:left w:val="nil"/>
              <w:bottom w:val="nil"/>
              <w:right w:val="nil"/>
            </w:tcBorders>
            <w:shd w:val="clear" w:color="000000" w:fill="FFFFFF"/>
            <w:vAlign w:val="center"/>
            <w:hideMark/>
          </w:tcPr>
          <w:p w14:paraId="71B8E05B" w14:textId="77777777" w:rsidR="000D74B9" w:rsidRPr="00B938ED" w:rsidRDefault="000D74B9" w:rsidP="00023A50">
            <w:pPr>
              <w:spacing w:after="0"/>
              <w:jc w:val="center"/>
              <w:rPr>
                <w:rFonts w:eastAsia="Times New Roman" w:cs="Times New Roman"/>
                <w:b/>
                <w:bCs/>
                <w:color w:val="000000"/>
                <w:sz w:val="20"/>
                <w:szCs w:val="20"/>
                <w:lang w:val="en-US" w:eastAsia="fi-FI"/>
              </w:rPr>
            </w:pPr>
            <w:r w:rsidRPr="00B938ED">
              <w:rPr>
                <w:rFonts w:eastAsia="Times New Roman" w:cs="Times New Roman"/>
                <w:b/>
                <w:bCs/>
                <w:color w:val="000000"/>
                <w:sz w:val="20"/>
                <w:szCs w:val="20"/>
                <w:lang w:val="en-US" w:eastAsia="fi-FI"/>
              </w:rPr>
              <w:t>0</w:t>
            </w:r>
            <w:r>
              <w:rPr>
                <w:rFonts w:eastAsia="Times New Roman" w:cs="Times New Roman"/>
                <w:b/>
                <w:bCs/>
                <w:color w:val="000000"/>
                <w:sz w:val="20"/>
                <w:szCs w:val="20"/>
                <w:lang w:val="en-US" w:eastAsia="fi-FI"/>
              </w:rPr>
              <w:t>.</w:t>
            </w:r>
            <w:r w:rsidRPr="00B938ED">
              <w:rPr>
                <w:rFonts w:eastAsia="Times New Roman" w:cs="Times New Roman"/>
                <w:b/>
                <w:bCs/>
                <w:color w:val="000000"/>
                <w:sz w:val="20"/>
                <w:szCs w:val="20"/>
                <w:lang w:val="en-US" w:eastAsia="fi-FI"/>
              </w:rPr>
              <w:t>006</w:t>
            </w:r>
          </w:p>
        </w:tc>
        <w:tc>
          <w:tcPr>
            <w:tcW w:w="126" w:type="pct"/>
            <w:tcBorders>
              <w:top w:val="nil"/>
              <w:left w:val="nil"/>
              <w:bottom w:val="nil"/>
              <w:right w:val="nil"/>
            </w:tcBorders>
            <w:shd w:val="clear" w:color="000000" w:fill="FFFFFF"/>
            <w:vAlign w:val="center"/>
            <w:hideMark/>
          </w:tcPr>
          <w:p w14:paraId="5C83FC37"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xml:space="preserve"> - </w:t>
            </w:r>
          </w:p>
        </w:tc>
        <w:tc>
          <w:tcPr>
            <w:tcW w:w="280" w:type="pct"/>
            <w:tcBorders>
              <w:top w:val="nil"/>
              <w:left w:val="nil"/>
              <w:bottom w:val="nil"/>
              <w:right w:val="nil"/>
            </w:tcBorders>
            <w:shd w:val="clear" w:color="000000" w:fill="FFFFFF"/>
            <w:vAlign w:val="center"/>
            <w:hideMark/>
          </w:tcPr>
          <w:p w14:paraId="4E6FBF3E" w14:textId="77777777" w:rsidR="000D74B9" w:rsidRPr="00B938ED" w:rsidRDefault="000D74B9" w:rsidP="00023A50">
            <w:pPr>
              <w:spacing w:after="0"/>
              <w:jc w:val="center"/>
              <w:rPr>
                <w:rFonts w:eastAsia="Times New Roman" w:cs="Times New Roman"/>
                <w:b/>
                <w:bCs/>
                <w:color w:val="000000"/>
                <w:sz w:val="20"/>
                <w:szCs w:val="20"/>
                <w:lang w:val="en-US" w:eastAsia="fi-FI"/>
              </w:rPr>
            </w:pPr>
            <w:r w:rsidRPr="00B938ED">
              <w:rPr>
                <w:rFonts w:eastAsia="Times New Roman" w:cs="Times New Roman"/>
                <w:b/>
                <w:bCs/>
                <w:color w:val="000000"/>
                <w:sz w:val="20"/>
                <w:szCs w:val="20"/>
                <w:lang w:val="en-US" w:eastAsia="fi-FI"/>
              </w:rPr>
              <w:t>0</w:t>
            </w:r>
            <w:r>
              <w:rPr>
                <w:rFonts w:eastAsia="Times New Roman" w:cs="Times New Roman"/>
                <w:b/>
                <w:bCs/>
                <w:color w:val="000000"/>
                <w:sz w:val="20"/>
                <w:szCs w:val="20"/>
                <w:lang w:val="en-US" w:eastAsia="fi-FI"/>
              </w:rPr>
              <w:t>.</w:t>
            </w:r>
            <w:r w:rsidRPr="00B938ED">
              <w:rPr>
                <w:rFonts w:eastAsia="Times New Roman" w:cs="Times New Roman"/>
                <w:b/>
                <w:bCs/>
                <w:color w:val="000000"/>
                <w:sz w:val="20"/>
                <w:szCs w:val="20"/>
                <w:lang w:val="en-US" w:eastAsia="fi-FI"/>
              </w:rPr>
              <w:t>344</w:t>
            </w:r>
          </w:p>
        </w:tc>
      </w:tr>
      <w:tr w:rsidR="000D74B9" w:rsidRPr="00B938ED" w14:paraId="0F390A7C" w14:textId="77777777" w:rsidTr="00AF12CF">
        <w:trPr>
          <w:trHeight w:hRule="exact" w:val="227"/>
        </w:trPr>
        <w:tc>
          <w:tcPr>
            <w:tcW w:w="75" w:type="pct"/>
            <w:tcBorders>
              <w:top w:val="nil"/>
              <w:left w:val="nil"/>
              <w:bottom w:val="nil"/>
              <w:right w:val="nil"/>
            </w:tcBorders>
            <w:shd w:val="clear" w:color="000000" w:fill="FFFFFF"/>
            <w:noWrap/>
            <w:vAlign w:val="bottom"/>
            <w:hideMark/>
          </w:tcPr>
          <w:p w14:paraId="53C79ABD" w14:textId="77777777" w:rsidR="000D74B9" w:rsidRPr="00B938ED" w:rsidRDefault="000D74B9" w:rsidP="00023A50">
            <w:pPr>
              <w:spacing w:after="0"/>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w:t>
            </w:r>
          </w:p>
        </w:tc>
        <w:tc>
          <w:tcPr>
            <w:tcW w:w="836" w:type="pct"/>
            <w:tcBorders>
              <w:top w:val="nil"/>
              <w:left w:val="nil"/>
              <w:bottom w:val="nil"/>
              <w:right w:val="nil"/>
            </w:tcBorders>
            <w:shd w:val="clear" w:color="000000" w:fill="FFFFFF"/>
            <w:noWrap/>
            <w:vAlign w:val="bottom"/>
            <w:hideMark/>
          </w:tcPr>
          <w:p w14:paraId="2B8828EA" w14:textId="77777777" w:rsidR="000D74B9" w:rsidRPr="00B938ED" w:rsidRDefault="000D74B9" w:rsidP="00023A50">
            <w:pPr>
              <w:spacing w:after="0"/>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Adolescence</w:t>
            </w:r>
          </w:p>
        </w:tc>
        <w:tc>
          <w:tcPr>
            <w:tcW w:w="331" w:type="pct"/>
            <w:tcBorders>
              <w:top w:val="nil"/>
              <w:left w:val="nil"/>
              <w:bottom w:val="nil"/>
              <w:right w:val="nil"/>
            </w:tcBorders>
            <w:shd w:val="clear" w:color="000000" w:fill="FFFFFF"/>
            <w:noWrap/>
            <w:vAlign w:val="center"/>
            <w:hideMark/>
          </w:tcPr>
          <w:p w14:paraId="21967433" w14:textId="77777777" w:rsidR="000D74B9" w:rsidRPr="00B938ED" w:rsidRDefault="000D74B9" w:rsidP="00023A50">
            <w:pPr>
              <w:spacing w:after="0"/>
              <w:jc w:val="center"/>
              <w:rPr>
                <w:rFonts w:eastAsia="Times New Roman" w:cs="Times New Roman"/>
                <w:b/>
                <w:bCs/>
                <w:color w:val="000000"/>
                <w:sz w:val="20"/>
                <w:szCs w:val="20"/>
                <w:lang w:val="en-US" w:eastAsia="fi-FI"/>
              </w:rPr>
            </w:pPr>
            <w:r w:rsidRPr="00B938ED">
              <w:rPr>
                <w:rFonts w:eastAsia="Times New Roman" w:cs="Times New Roman"/>
                <w:b/>
                <w:bCs/>
                <w:color w:val="000000"/>
                <w:sz w:val="20"/>
                <w:szCs w:val="20"/>
                <w:lang w:val="en-US" w:eastAsia="fi-FI"/>
              </w:rPr>
              <w:t>0</w:t>
            </w:r>
            <w:r>
              <w:rPr>
                <w:rFonts w:eastAsia="Times New Roman" w:cs="Times New Roman"/>
                <w:b/>
                <w:bCs/>
                <w:color w:val="000000"/>
                <w:sz w:val="20"/>
                <w:szCs w:val="20"/>
                <w:lang w:val="en-US" w:eastAsia="fi-FI"/>
              </w:rPr>
              <w:t>.</w:t>
            </w:r>
            <w:r w:rsidRPr="00B938ED">
              <w:rPr>
                <w:rFonts w:eastAsia="Times New Roman" w:cs="Times New Roman"/>
                <w:b/>
                <w:bCs/>
                <w:color w:val="000000"/>
                <w:sz w:val="20"/>
                <w:szCs w:val="20"/>
                <w:lang w:val="en-US" w:eastAsia="fi-FI"/>
              </w:rPr>
              <w:t>021</w:t>
            </w:r>
          </w:p>
        </w:tc>
        <w:tc>
          <w:tcPr>
            <w:tcW w:w="292" w:type="pct"/>
            <w:tcBorders>
              <w:top w:val="nil"/>
              <w:left w:val="nil"/>
              <w:bottom w:val="nil"/>
              <w:right w:val="nil"/>
            </w:tcBorders>
            <w:shd w:val="clear" w:color="000000" w:fill="FFFFFF"/>
            <w:noWrap/>
            <w:vAlign w:val="center"/>
            <w:hideMark/>
          </w:tcPr>
          <w:p w14:paraId="23F47E2E" w14:textId="77777777" w:rsidR="000D74B9" w:rsidRPr="00B938ED" w:rsidRDefault="000D74B9" w:rsidP="00023A50">
            <w:pPr>
              <w:spacing w:after="0"/>
              <w:jc w:val="center"/>
              <w:rPr>
                <w:rFonts w:eastAsia="Times New Roman" w:cs="Times New Roman"/>
                <w:b/>
                <w:bCs/>
                <w:color w:val="000000"/>
                <w:sz w:val="20"/>
                <w:szCs w:val="20"/>
                <w:lang w:val="en-US" w:eastAsia="fi-FI"/>
              </w:rPr>
            </w:pPr>
            <w:r w:rsidRPr="00B938ED">
              <w:rPr>
                <w:rFonts w:eastAsia="Times New Roman" w:cs="Times New Roman"/>
                <w:b/>
                <w:bCs/>
                <w:color w:val="000000"/>
                <w:sz w:val="20"/>
                <w:szCs w:val="20"/>
                <w:lang w:val="en-US" w:eastAsia="fi-FI"/>
              </w:rPr>
              <w:t>0</w:t>
            </w:r>
            <w:r>
              <w:rPr>
                <w:rFonts w:eastAsia="Times New Roman" w:cs="Times New Roman"/>
                <w:b/>
                <w:bCs/>
                <w:color w:val="000000"/>
                <w:sz w:val="20"/>
                <w:szCs w:val="20"/>
                <w:lang w:val="en-US" w:eastAsia="fi-FI"/>
              </w:rPr>
              <w:t>.</w:t>
            </w:r>
            <w:r w:rsidRPr="00B938ED">
              <w:rPr>
                <w:rFonts w:eastAsia="Times New Roman" w:cs="Times New Roman"/>
                <w:b/>
                <w:bCs/>
                <w:color w:val="000000"/>
                <w:sz w:val="20"/>
                <w:szCs w:val="20"/>
                <w:lang w:val="en-US" w:eastAsia="fi-FI"/>
              </w:rPr>
              <w:t>126</w:t>
            </w:r>
          </w:p>
        </w:tc>
        <w:tc>
          <w:tcPr>
            <w:tcW w:w="292" w:type="pct"/>
            <w:tcBorders>
              <w:top w:val="nil"/>
              <w:left w:val="nil"/>
              <w:bottom w:val="nil"/>
              <w:right w:val="nil"/>
            </w:tcBorders>
            <w:shd w:val="clear" w:color="000000" w:fill="FFFFFF"/>
            <w:noWrap/>
            <w:vAlign w:val="center"/>
            <w:hideMark/>
          </w:tcPr>
          <w:p w14:paraId="75996048" w14:textId="77777777" w:rsidR="000D74B9" w:rsidRPr="00B938ED" w:rsidRDefault="000D74B9" w:rsidP="00023A50">
            <w:pPr>
              <w:spacing w:after="0"/>
              <w:jc w:val="center"/>
              <w:rPr>
                <w:rFonts w:eastAsia="Times New Roman" w:cs="Times New Roman"/>
                <w:b/>
                <w:bCs/>
                <w:color w:val="000000"/>
                <w:sz w:val="20"/>
                <w:szCs w:val="20"/>
                <w:lang w:val="en-US" w:eastAsia="fi-FI"/>
              </w:rPr>
            </w:pPr>
            <w:r w:rsidRPr="00B938ED">
              <w:rPr>
                <w:rFonts w:eastAsia="Times New Roman" w:cs="Times New Roman"/>
                <w:b/>
                <w:bCs/>
                <w:color w:val="000000"/>
                <w:sz w:val="20"/>
                <w:szCs w:val="20"/>
                <w:lang w:val="en-US" w:eastAsia="fi-FI"/>
              </w:rPr>
              <w:t>0</w:t>
            </w:r>
            <w:r>
              <w:rPr>
                <w:rFonts w:eastAsia="Times New Roman" w:cs="Times New Roman"/>
                <w:b/>
                <w:bCs/>
                <w:color w:val="000000"/>
                <w:sz w:val="20"/>
                <w:szCs w:val="20"/>
                <w:lang w:val="en-US" w:eastAsia="fi-FI"/>
              </w:rPr>
              <w:t>.</w:t>
            </w:r>
            <w:r w:rsidRPr="00B938ED">
              <w:rPr>
                <w:rFonts w:eastAsia="Times New Roman" w:cs="Times New Roman"/>
                <w:b/>
                <w:bCs/>
                <w:color w:val="000000"/>
                <w:sz w:val="20"/>
                <w:szCs w:val="20"/>
                <w:lang w:val="en-US" w:eastAsia="fi-FI"/>
              </w:rPr>
              <w:t>019</w:t>
            </w:r>
          </w:p>
        </w:tc>
        <w:tc>
          <w:tcPr>
            <w:tcW w:w="126" w:type="pct"/>
            <w:tcBorders>
              <w:top w:val="nil"/>
              <w:left w:val="nil"/>
              <w:bottom w:val="nil"/>
              <w:right w:val="nil"/>
            </w:tcBorders>
            <w:shd w:val="clear" w:color="000000" w:fill="FFFFFF"/>
            <w:noWrap/>
            <w:vAlign w:val="center"/>
            <w:hideMark/>
          </w:tcPr>
          <w:p w14:paraId="180FA57E" w14:textId="77777777" w:rsidR="000D74B9" w:rsidRPr="00B938ED" w:rsidRDefault="000D74B9" w:rsidP="00023A50">
            <w:pPr>
              <w:spacing w:after="0"/>
              <w:jc w:val="center"/>
              <w:rPr>
                <w:rFonts w:eastAsia="Times New Roman" w:cs="Times New Roman"/>
                <w:b/>
                <w:bCs/>
                <w:color w:val="000000"/>
                <w:sz w:val="20"/>
                <w:szCs w:val="20"/>
                <w:lang w:val="en-US" w:eastAsia="fi-FI"/>
              </w:rPr>
            </w:pPr>
            <w:r w:rsidRPr="00B938ED">
              <w:rPr>
                <w:rFonts w:eastAsia="Times New Roman" w:cs="Times New Roman"/>
                <w:b/>
                <w:bCs/>
                <w:color w:val="000000"/>
                <w:sz w:val="20"/>
                <w:szCs w:val="20"/>
                <w:lang w:val="en-US" w:eastAsia="fi-FI"/>
              </w:rPr>
              <w:t xml:space="preserve"> - </w:t>
            </w:r>
          </w:p>
        </w:tc>
        <w:tc>
          <w:tcPr>
            <w:tcW w:w="284" w:type="pct"/>
            <w:tcBorders>
              <w:top w:val="nil"/>
              <w:left w:val="nil"/>
              <w:bottom w:val="nil"/>
              <w:right w:val="nil"/>
            </w:tcBorders>
            <w:shd w:val="clear" w:color="000000" w:fill="FFFFFF"/>
            <w:noWrap/>
            <w:vAlign w:val="center"/>
            <w:hideMark/>
          </w:tcPr>
          <w:p w14:paraId="2B4C85A7" w14:textId="77777777" w:rsidR="000D74B9" w:rsidRPr="00B938ED" w:rsidRDefault="000D74B9" w:rsidP="00023A50">
            <w:pPr>
              <w:spacing w:after="0"/>
              <w:jc w:val="center"/>
              <w:rPr>
                <w:rFonts w:eastAsia="Times New Roman" w:cs="Times New Roman"/>
                <w:b/>
                <w:bCs/>
                <w:color w:val="000000"/>
                <w:sz w:val="20"/>
                <w:szCs w:val="20"/>
                <w:lang w:val="en-US" w:eastAsia="fi-FI"/>
              </w:rPr>
            </w:pPr>
            <w:r w:rsidRPr="00B938ED">
              <w:rPr>
                <w:rFonts w:eastAsia="Times New Roman" w:cs="Times New Roman"/>
                <w:b/>
                <w:bCs/>
                <w:color w:val="000000"/>
                <w:sz w:val="20"/>
                <w:szCs w:val="20"/>
                <w:lang w:val="en-US" w:eastAsia="fi-FI"/>
              </w:rPr>
              <w:t>0</w:t>
            </w:r>
            <w:r>
              <w:rPr>
                <w:rFonts w:eastAsia="Times New Roman" w:cs="Times New Roman"/>
                <w:b/>
                <w:bCs/>
                <w:color w:val="000000"/>
                <w:sz w:val="20"/>
                <w:szCs w:val="20"/>
                <w:lang w:val="en-US" w:eastAsia="fi-FI"/>
              </w:rPr>
              <w:t>.</w:t>
            </w:r>
            <w:r w:rsidRPr="00B938ED">
              <w:rPr>
                <w:rFonts w:eastAsia="Times New Roman" w:cs="Times New Roman"/>
                <w:b/>
                <w:bCs/>
                <w:color w:val="000000"/>
                <w:sz w:val="20"/>
                <w:szCs w:val="20"/>
                <w:lang w:val="en-US" w:eastAsia="fi-FI"/>
              </w:rPr>
              <w:t>233</w:t>
            </w:r>
          </w:p>
        </w:tc>
        <w:tc>
          <w:tcPr>
            <w:tcW w:w="75" w:type="pct"/>
            <w:tcBorders>
              <w:top w:val="nil"/>
              <w:left w:val="nil"/>
              <w:bottom w:val="nil"/>
              <w:right w:val="nil"/>
            </w:tcBorders>
            <w:shd w:val="clear" w:color="000000" w:fill="FFFFFF"/>
            <w:noWrap/>
            <w:vAlign w:val="center"/>
            <w:hideMark/>
          </w:tcPr>
          <w:p w14:paraId="31B017F5"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w:t>
            </w:r>
          </w:p>
        </w:tc>
        <w:tc>
          <w:tcPr>
            <w:tcW w:w="331" w:type="pct"/>
            <w:tcBorders>
              <w:top w:val="nil"/>
              <w:left w:val="nil"/>
              <w:bottom w:val="nil"/>
              <w:right w:val="nil"/>
            </w:tcBorders>
            <w:shd w:val="clear" w:color="000000" w:fill="FFFFFF"/>
            <w:noWrap/>
            <w:vAlign w:val="center"/>
            <w:hideMark/>
          </w:tcPr>
          <w:p w14:paraId="4B93E600"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167</w:t>
            </w:r>
          </w:p>
        </w:tc>
        <w:tc>
          <w:tcPr>
            <w:tcW w:w="292" w:type="pct"/>
            <w:tcBorders>
              <w:top w:val="nil"/>
              <w:left w:val="nil"/>
              <w:bottom w:val="nil"/>
              <w:right w:val="nil"/>
            </w:tcBorders>
            <w:shd w:val="clear" w:color="000000" w:fill="FFFFFF"/>
            <w:noWrap/>
            <w:vAlign w:val="center"/>
            <w:hideMark/>
          </w:tcPr>
          <w:p w14:paraId="03EB593B"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102</w:t>
            </w:r>
          </w:p>
        </w:tc>
        <w:tc>
          <w:tcPr>
            <w:tcW w:w="292" w:type="pct"/>
            <w:tcBorders>
              <w:top w:val="nil"/>
              <w:left w:val="nil"/>
              <w:bottom w:val="nil"/>
              <w:right w:val="nil"/>
            </w:tcBorders>
            <w:shd w:val="clear" w:color="000000" w:fill="FFFFFF"/>
            <w:noWrap/>
            <w:vAlign w:val="center"/>
            <w:hideMark/>
          </w:tcPr>
          <w:p w14:paraId="76CAEDFE"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043</w:t>
            </w:r>
          </w:p>
        </w:tc>
        <w:tc>
          <w:tcPr>
            <w:tcW w:w="126" w:type="pct"/>
            <w:tcBorders>
              <w:top w:val="nil"/>
              <w:left w:val="nil"/>
              <w:bottom w:val="nil"/>
              <w:right w:val="nil"/>
            </w:tcBorders>
            <w:shd w:val="clear" w:color="000000" w:fill="FFFFFF"/>
            <w:noWrap/>
            <w:vAlign w:val="center"/>
            <w:hideMark/>
          </w:tcPr>
          <w:p w14:paraId="62192700"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xml:space="preserve"> - </w:t>
            </w:r>
          </w:p>
        </w:tc>
        <w:tc>
          <w:tcPr>
            <w:tcW w:w="252" w:type="pct"/>
            <w:tcBorders>
              <w:top w:val="nil"/>
              <w:left w:val="nil"/>
              <w:bottom w:val="nil"/>
              <w:right w:val="nil"/>
            </w:tcBorders>
            <w:shd w:val="clear" w:color="000000" w:fill="FFFFFF"/>
            <w:noWrap/>
            <w:vAlign w:val="center"/>
            <w:hideMark/>
          </w:tcPr>
          <w:p w14:paraId="79FA2368"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247</w:t>
            </w:r>
          </w:p>
        </w:tc>
        <w:tc>
          <w:tcPr>
            <w:tcW w:w="75" w:type="pct"/>
            <w:tcBorders>
              <w:top w:val="nil"/>
              <w:left w:val="nil"/>
              <w:bottom w:val="nil"/>
              <w:right w:val="nil"/>
            </w:tcBorders>
            <w:shd w:val="clear" w:color="000000" w:fill="FFFFFF"/>
            <w:noWrap/>
            <w:vAlign w:val="center"/>
            <w:hideMark/>
          </w:tcPr>
          <w:p w14:paraId="0C2D4904"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w:t>
            </w:r>
          </w:p>
        </w:tc>
        <w:tc>
          <w:tcPr>
            <w:tcW w:w="331" w:type="pct"/>
            <w:tcBorders>
              <w:top w:val="nil"/>
              <w:left w:val="nil"/>
              <w:bottom w:val="nil"/>
              <w:right w:val="nil"/>
            </w:tcBorders>
            <w:shd w:val="clear" w:color="000000" w:fill="FFFFFF"/>
            <w:noWrap/>
            <w:vAlign w:val="center"/>
            <w:hideMark/>
          </w:tcPr>
          <w:p w14:paraId="4056D839" w14:textId="77777777" w:rsidR="000D74B9" w:rsidRPr="00B938ED" w:rsidRDefault="000D74B9" w:rsidP="00023A50">
            <w:pPr>
              <w:spacing w:after="0"/>
              <w:jc w:val="center"/>
              <w:rPr>
                <w:rFonts w:eastAsia="Times New Roman" w:cs="Times New Roman"/>
                <w:b/>
                <w:bCs/>
                <w:color w:val="000000"/>
                <w:sz w:val="20"/>
                <w:szCs w:val="20"/>
                <w:lang w:val="en-US" w:eastAsia="fi-FI"/>
              </w:rPr>
            </w:pPr>
            <w:r w:rsidRPr="00B938ED">
              <w:rPr>
                <w:rFonts w:eastAsia="Times New Roman" w:cs="Times New Roman"/>
                <w:b/>
                <w:bCs/>
                <w:color w:val="000000"/>
                <w:sz w:val="20"/>
                <w:szCs w:val="20"/>
                <w:lang w:val="en-US" w:eastAsia="fi-FI"/>
              </w:rPr>
              <w:t>0</w:t>
            </w:r>
            <w:r>
              <w:rPr>
                <w:rFonts w:eastAsia="Times New Roman" w:cs="Times New Roman"/>
                <w:b/>
                <w:bCs/>
                <w:color w:val="000000"/>
                <w:sz w:val="20"/>
                <w:szCs w:val="20"/>
                <w:lang w:val="en-US" w:eastAsia="fi-FI"/>
              </w:rPr>
              <w:t>.</w:t>
            </w:r>
            <w:r w:rsidRPr="00B938ED">
              <w:rPr>
                <w:rFonts w:eastAsia="Times New Roman" w:cs="Times New Roman"/>
                <w:b/>
                <w:bCs/>
                <w:color w:val="000000"/>
                <w:sz w:val="20"/>
                <w:szCs w:val="20"/>
                <w:lang w:val="en-US" w:eastAsia="fi-FI"/>
              </w:rPr>
              <w:t>046</w:t>
            </w:r>
          </w:p>
        </w:tc>
        <w:tc>
          <w:tcPr>
            <w:tcW w:w="292" w:type="pct"/>
            <w:tcBorders>
              <w:top w:val="nil"/>
              <w:left w:val="nil"/>
              <w:bottom w:val="nil"/>
              <w:right w:val="nil"/>
            </w:tcBorders>
            <w:shd w:val="clear" w:color="000000" w:fill="FFFFFF"/>
            <w:noWrap/>
            <w:vAlign w:val="center"/>
            <w:hideMark/>
          </w:tcPr>
          <w:p w14:paraId="5EB1DE45" w14:textId="77777777" w:rsidR="000D74B9" w:rsidRPr="00B938ED" w:rsidRDefault="000D74B9" w:rsidP="00023A50">
            <w:pPr>
              <w:spacing w:after="0"/>
              <w:jc w:val="center"/>
              <w:rPr>
                <w:rFonts w:eastAsia="Times New Roman" w:cs="Times New Roman"/>
                <w:b/>
                <w:bCs/>
                <w:color w:val="000000"/>
                <w:sz w:val="20"/>
                <w:szCs w:val="20"/>
                <w:lang w:val="en-US" w:eastAsia="fi-FI"/>
              </w:rPr>
            </w:pPr>
            <w:r w:rsidRPr="00B938ED">
              <w:rPr>
                <w:rFonts w:eastAsia="Times New Roman" w:cs="Times New Roman"/>
                <w:b/>
                <w:bCs/>
                <w:color w:val="000000"/>
                <w:sz w:val="20"/>
                <w:szCs w:val="20"/>
                <w:lang w:val="en-US" w:eastAsia="fi-FI"/>
              </w:rPr>
              <w:t>0</w:t>
            </w:r>
            <w:r>
              <w:rPr>
                <w:rFonts w:eastAsia="Times New Roman" w:cs="Times New Roman"/>
                <w:b/>
                <w:bCs/>
                <w:color w:val="000000"/>
                <w:sz w:val="20"/>
                <w:szCs w:val="20"/>
                <w:lang w:val="en-US" w:eastAsia="fi-FI"/>
              </w:rPr>
              <w:t>.</w:t>
            </w:r>
            <w:r w:rsidRPr="00B938ED">
              <w:rPr>
                <w:rFonts w:eastAsia="Times New Roman" w:cs="Times New Roman"/>
                <w:b/>
                <w:bCs/>
                <w:color w:val="000000"/>
                <w:sz w:val="20"/>
                <w:szCs w:val="20"/>
                <w:lang w:val="en-US" w:eastAsia="fi-FI"/>
              </w:rPr>
              <w:t>173</w:t>
            </w:r>
          </w:p>
        </w:tc>
        <w:tc>
          <w:tcPr>
            <w:tcW w:w="292" w:type="pct"/>
            <w:tcBorders>
              <w:top w:val="nil"/>
              <w:left w:val="nil"/>
              <w:bottom w:val="nil"/>
              <w:right w:val="nil"/>
            </w:tcBorders>
            <w:shd w:val="clear" w:color="000000" w:fill="FFFFFF"/>
            <w:noWrap/>
            <w:vAlign w:val="center"/>
            <w:hideMark/>
          </w:tcPr>
          <w:p w14:paraId="68A8D58E" w14:textId="77777777" w:rsidR="000D74B9" w:rsidRPr="00B938ED" w:rsidRDefault="000D74B9" w:rsidP="00023A50">
            <w:pPr>
              <w:spacing w:after="0"/>
              <w:jc w:val="center"/>
              <w:rPr>
                <w:rFonts w:eastAsia="Times New Roman" w:cs="Times New Roman"/>
                <w:b/>
                <w:bCs/>
                <w:color w:val="000000"/>
                <w:sz w:val="20"/>
                <w:szCs w:val="20"/>
                <w:lang w:val="en-US" w:eastAsia="fi-FI"/>
              </w:rPr>
            </w:pPr>
            <w:r w:rsidRPr="00B938ED">
              <w:rPr>
                <w:rFonts w:eastAsia="Times New Roman" w:cs="Times New Roman"/>
                <w:b/>
                <w:bCs/>
                <w:color w:val="000000"/>
                <w:sz w:val="20"/>
                <w:szCs w:val="20"/>
                <w:lang w:val="en-US" w:eastAsia="fi-FI"/>
              </w:rPr>
              <w:t>0</w:t>
            </w:r>
            <w:r>
              <w:rPr>
                <w:rFonts w:eastAsia="Times New Roman" w:cs="Times New Roman"/>
                <w:b/>
                <w:bCs/>
                <w:color w:val="000000"/>
                <w:sz w:val="20"/>
                <w:szCs w:val="20"/>
                <w:lang w:val="en-US" w:eastAsia="fi-FI"/>
              </w:rPr>
              <w:t>.</w:t>
            </w:r>
            <w:r w:rsidRPr="00B938ED">
              <w:rPr>
                <w:rFonts w:eastAsia="Times New Roman" w:cs="Times New Roman"/>
                <w:b/>
                <w:bCs/>
                <w:color w:val="000000"/>
                <w:sz w:val="20"/>
                <w:szCs w:val="20"/>
                <w:lang w:val="en-US" w:eastAsia="fi-FI"/>
              </w:rPr>
              <w:t>003</w:t>
            </w:r>
          </w:p>
        </w:tc>
        <w:tc>
          <w:tcPr>
            <w:tcW w:w="126" w:type="pct"/>
            <w:tcBorders>
              <w:top w:val="nil"/>
              <w:left w:val="nil"/>
              <w:bottom w:val="nil"/>
              <w:right w:val="nil"/>
            </w:tcBorders>
            <w:shd w:val="clear" w:color="000000" w:fill="FFFFFF"/>
            <w:noWrap/>
            <w:vAlign w:val="center"/>
            <w:hideMark/>
          </w:tcPr>
          <w:p w14:paraId="30159648"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xml:space="preserve"> - </w:t>
            </w:r>
          </w:p>
        </w:tc>
        <w:tc>
          <w:tcPr>
            <w:tcW w:w="280" w:type="pct"/>
            <w:tcBorders>
              <w:top w:val="nil"/>
              <w:left w:val="nil"/>
              <w:bottom w:val="nil"/>
              <w:right w:val="nil"/>
            </w:tcBorders>
            <w:shd w:val="clear" w:color="000000" w:fill="FFFFFF"/>
            <w:noWrap/>
            <w:vAlign w:val="center"/>
            <w:hideMark/>
          </w:tcPr>
          <w:p w14:paraId="47331EFF" w14:textId="77777777" w:rsidR="000D74B9" w:rsidRPr="00B938ED" w:rsidRDefault="000D74B9" w:rsidP="00023A50">
            <w:pPr>
              <w:spacing w:after="0"/>
              <w:jc w:val="center"/>
              <w:rPr>
                <w:rFonts w:eastAsia="Times New Roman" w:cs="Times New Roman"/>
                <w:b/>
                <w:bCs/>
                <w:color w:val="000000"/>
                <w:sz w:val="20"/>
                <w:szCs w:val="20"/>
                <w:lang w:val="en-US" w:eastAsia="fi-FI"/>
              </w:rPr>
            </w:pPr>
            <w:r w:rsidRPr="00B938ED">
              <w:rPr>
                <w:rFonts w:eastAsia="Times New Roman" w:cs="Times New Roman"/>
                <w:b/>
                <w:bCs/>
                <w:color w:val="000000"/>
                <w:sz w:val="20"/>
                <w:szCs w:val="20"/>
                <w:lang w:val="en-US" w:eastAsia="fi-FI"/>
              </w:rPr>
              <w:t>0</w:t>
            </w:r>
            <w:r>
              <w:rPr>
                <w:rFonts w:eastAsia="Times New Roman" w:cs="Times New Roman"/>
                <w:b/>
                <w:bCs/>
                <w:color w:val="000000"/>
                <w:sz w:val="20"/>
                <w:szCs w:val="20"/>
                <w:lang w:val="en-US" w:eastAsia="fi-FI"/>
              </w:rPr>
              <w:t>.</w:t>
            </w:r>
            <w:r w:rsidRPr="00B938ED">
              <w:rPr>
                <w:rFonts w:eastAsia="Times New Roman" w:cs="Times New Roman"/>
                <w:b/>
                <w:bCs/>
                <w:color w:val="000000"/>
                <w:sz w:val="20"/>
                <w:szCs w:val="20"/>
                <w:lang w:val="en-US" w:eastAsia="fi-FI"/>
              </w:rPr>
              <w:t>342</w:t>
            </w:r>
          </w:p>
        </w:tc>
      </w:tr>
      <w:tr w:rsidR="000D74B9" w:rsidRPr="00B938ED" w14:paraId="3EE9AB4A" w14:textId="77777777" w:rsidTr="00AF12CF">
        <w:trPr>
          <w:trHeight w:hRule="exact" w:val="227"/>
        </w:trPr>
        <w:tc>
          <w:tcPr>
            <w:tcW w:w="75" w:type="pct"/>
            <w:tcBorders>
              <w:top w:val="nil"/>
              <w:left w:val="nil"/>
              <w:bottom w:val="nil"/>
              <w:right w:val="nil"/>
            </w:tcBorders>
            <w:shd w:val="clear" w:color="000000" w:fill="FFFFFF"/>
            <w:noWrap/>
            <w:vAlign w:val="bottom"/>
            <w:hideMark/>
          </w:tcPr>
          <w:p w14:paraId="1A53F577" w14:textId="77777777" w:rsidR="000D74B9" w:rsidRPr="00B938ED" w:rsidRDefault="000D74B9" w:rsidP="00023A50">
            <w:pPr>
              <w:spacing w:after="0"/>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w:t>
            </w:r>
          </w:p>
        </w:tc>
        <w:tc>
          <w:tcPr>
            <w:tcW w:w="836" w:type="pct"/>
            <w:tcBorders>
              <w:top w:val="nil"/>
              <w:left w:val="nil"/>
              <w:bottom w:val="nil"/>
              <w:right w:val="nil"/>
            </w:tcBorders>
            <w:shd w:val="clear" w:color="000000" w:fill="FFFFFF"/>
            <w:noWrap/>
            <w:vAlign w:val="bottom"/>
            <w:hideMark/>
          </w:tcPr>
          <w:p w14:paraId="21FC9579" w14:textId="77777777" w:rsidR="000D74B9" w:rsidRPr="00B938ED" w:rsidRDefault="000D74B9" w:rsidP="00023A50">
            <w:pPr>
              <w:spacing w:after="0"/>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Young adulthood</w:t>
            </w:r>
          </w:p>
        </w:tc>
        <w:tc>
          <w:tcPr>
            <w:tcW w:w="331" w:type="pct"/>
            <w:tcBorders>
              <w:top w:val="nil"/>
              <w:left w:val="nil"/>
              <w:bottom w:val="nil"/>
              <w:right w:val="nil"/>
            </w:tcBorders>
            <w:shd w:val="clear" w:color="000000" w:fill="FFFFFF"/>
            <w:noWrap/>
            <w:vAlign w:val="center"/>
            <w:hideMark/>
          </w:tcPr>
          <w:p w14:paraId="71FF021E" w14:textId="77777777" w:rsidR="000D74B9" w:rsidRPr="00B938ED" w:rsidRDefault="000D74B9" w:rsidP="00023A50">
            <w:pPr>
              <w:spacing w:after="0"/>
              <w:jc w:val="center"/>
              <w:rPr>
                <w:rFonts w:eastAsia="Times New Roman" w:cs="Times New Roman"/>
                <w:b/>
                <w:bCs/>
                <w:color w:val="000000"/>
                <w:sz w:val="20"/>
                <w:szCs w:val="20"/>
                <w:lang w:val="en-US" w:eastAsia="fi-FI"/>
              </w:rPr>
            </w:pPr>
            <w:r w:rsidRPr="00B938ED">
              <w:rPr>
                <w:rFonts w:eastAsia="Times New Roman" w:cs="Times New Roman"/>
                <w:b/>
                <w:bCs/>
                <w:color w:val="000000"/>
                <w:sz w:val="20"/>
                <w:szCs w:val="20"/>
                <w:lang w:val="en-US" w:eastAsia="fi-FI"/>
              </w:rPr>
              <w:t>0</w:t>
            </w:r>
            <w:r>
              <w:rPr>
                <w:rFonts w:eastAsia="Times New Roman" w:cs="Times New Roman"/>
                <w:b/>
                <w:bCs/>
                <w:color w:val="000000"/>
                <w:sz w:val="20"/>
                <w:szCs w:val="20"/>
                <w:lang w:val="en-US" w:eastAsia="fi-FI"/>
              </w:rPr>
              <w:t>.</w:t>
            </w:r>
            <w:r w:rsidRPr="00B938ED">
              <w:rPr>
                <w:rFonts w:eastAsia="Times New Roman" w:cs="Times New Roman"/>
                <w:b/>
                <w:bCs/>
                <w:color w:val="000000"/>
                <w:sz w:val="20"/>
                <w:szCs w:val="20"/>
                <w:lang w:val="en-US" w:eastAsia="fi-FI"/>
              </w:rPr>
              <w:t>024</w:t>
            </w:r>
          </w:p>
        </w:tc>
        <w:tc>
          <w:tcPr>
            <w:tcW w:w="292" w:type="pct"/>
            <w:tcBorders>
              <w:top w:val="nil"/>
              <w:left w:val="nil"/>
              <w:bottom w:val="nil"/>
              <w:right w:val="nil"/>
            </w:tcBorders>
            <w:shd w:val="clear" w:color="000000" w:fill="FFFFFF"/>
            <w:noWrap/>
            <w:vAlign w:val="center"/>
            <w:hideMark/>
          </w:tcPr>
          <w:p w14:paraId="5F013DD2" w14:textId="77777777" w:rsidR="000D74B9" w:rsidRPr="00B938ED" w:rsidRDefault="000D74B9" w:rsidP="00023A50">
            <w:pPr>
              <w:spacing w:after="0"/>
              <w:jc w:val="center"/>
              <w:rPr>
                <w:rFonts w:eastAsia="Times New Roman" w:cs="Times New Roman"/>
                <w:b/>
                <w:bCs/>
                <w:color w:val="000000"/>
                <w:sz w:val="20"/>
                <w:szCs w:val="20"/>
                <w:lang w:val="en-US" w:eastAsia="fi-FI"/>
              </w:rPr>
            </w:pPr>
            <w:r w:rsidRPr="00B938ED">
              <w:rPr>
                <w:rFonts w:eastAsia="Times New Roman" w:cs="Times New Roman"/>
                <w:b/>
                <w:bCs/>
                <w:color w:val="000000"/>
                <w:sz w:val="20"/>
                <w:szCs w:val="20"/>
                <w:lang w:val="en-US" w:eastAsia="fi-FI"/>
              </w:rPr>
              <w:t>0</w:t>
            </w:r>
            <w:r>
              <w:rPr>
                <w:rFonts w:eastAsia="Times New Roman" w:cs="Times New Roman"/>
                <w:b/>
                <w:bCs/>
                <w:color w:val="000000"/>
                <w:sz w:val="20"/>
                <w:szCs w:val="20"/>
                <w:lang w:val="en-US" w:eastAsia="fi-FI"/>
              </w:rPr>
              <w:t>.</w:t>
            </w:r>
            <w:r w:rsidRPr="00B938ED">
              <w:rPr>
                <w:rFonts w:eastAsia="Times New Roman" w:cs="Times New Roman"/>
                <w:b/>
                <w:bCs/>
                <w:color w:val="000000"/>
                <w:sz w:val="20"/>
                <w:szCs w:val="20"/>
                <w:lang w:val="en-US" w:eastAsia="fi-FI"/>
              </w:rPr>
              <w:t>129</w:t>
            </w:r>
          </w:p>
        </w:tc>
        <w:tc>
          <w:tcPr>
            <w:tcW w:w="292" w:type="pct"/>
            <w:tcBorders>
              <w:top w:val="nil"/>
              <w:left w:val="nil"/>
              <w:bottom w:val="nil"/>
              <w:right w:val="nil"/>
            </w:tcBorders>
            <w:shd w:val="clear" w:color="000000" w:fill="FFFFFF"/>
            <w:noWrap/>
            <w:vAlign w:val="center"/>
            <w:hideMark/>
          </w:tcPr>
          <w:p w14:paraId="4DAD841E" w14:textId="77777777" w:rsidR="000D74B9" w:rsidRPr="00B938ED" w:rsidRDefault="000D74B9" w:rsidP="00023A50">
            <w:pPr>
              <w:spacing w:after="0"/>
              <w:jc w:val="center"/>
              <w:rPr>
                <w:rFonts w:eastAsia="Times New Roman" w:cs="Times New Roman"/>
                <w:b/>
                <w:bCs/>
                <w:color w:val="000000"/>
                <w:sz w:val="20"/>
                <w:szCs w:val="20"/>
                <w:lang w:val="en-US" w:eastAsia="fi-FI"/>
              </w:rPr>
            </w:pPr>
            <w:r w:rsidRPr="00B938ED">
              <w:rPr>
                <w:rFonts w:eastAsia="Times New Roman" w:cs="Times New Roman"/>
                <w:b/>
                <w:bCs/>
                <w:color w:val="000000"/>
                <w:sz w:val="20"/>
                <w:szCs w:val="20"/>
                <w:lang w:val="en-US" w:eastAsia="fi-FI"/>
              </w:rPr>
              <w:t>0</w:t>
            </w:r>
            <w:r>
              <w:rPr>
                <w:rFonts w:eastAsia="Times New Roman" w:cs="Times New Roman"/>
                <w:b/>
                <w:bCs/>
                <w:color w:val="000000"/>
                <w:sz w:val="20"/>
                <w:szCs w:val="20"/>
                <w:lang w:val="en-US" w:eastAsia="fi-FI"/>
              </w:rPr>
              <w:t>.</w:t>
            </w:r>
            <w:r w:rsidRPr="00B938ED">
              <w:rPr>
                <w:rFonts w:eastAsia="Times New Roman" w:cs="Times New Roman"/>
                <w:b/>
                <w:bCs/>
                <w:color w:val="000000"/>
                <w:sz w:val="20"/>
                <w:szCs w:val="20"/>
                <w:lang w:val="en-US" w:eastAsia="fi-FI"/>
              </w:rPr>
              <w:t>017</w:t>
            </w:r>
          </w:p>
        </w:tc>
        <w:tc>
          <w:tcPr>
            <w:tcW w:w="126" w:type="pct"/>
            <w:tcBorders>
              <w:top w:val="nil"/>
              <w:left w:val="nil"/>
              <w:bottom w:val="nil"/>
              <w:right w:val="nil"/>
            </w:tcBorders>
            <w:shd w:val="clear" w:color="000000" w:fill="FFFFFF"/>
            <w:noWrap/>
            <w:vAlign w:val="center"/>
            <w:hideMark/>
          </w:tcPr>
          <w:p w14:paraId="14B26325" w14:textId="77777777" w:rsidR="000D74B9" w:rsidRPr="00B938ED" w:rsidRDefault="000D74B9" w:rsidP="00023A50">
            <w:pPr>
              <w:spacing w:after="0"/>
              <w:jc w:val="center"/>
              <w:rPr>
                <w:rFonts w:eastAsia="Times New Roman" w:cs="Times New Roman"/>
                <w:b/>
                <w:bCs/>
                <w:color w:val="000000"/>
                <w:sz w:val="20"/>
                <w:szCs w:val="20"/>
                <w:lang w:val="en-US" w:eastAsia="fi-FI"/>
              </w:rPr>
            </w:pPr>
            <w:r w:rsidRPr="00B938ED">
              <w:rPr>
                <w:rFonts w:eastAsia="Times New Roman" w:cs="Times New Roman"/>
                <w:b/>
                <w:bCs/>
                <w:color w:val="000000"/>
                <w:sz w:val="20"/>
                <w:szCs w:val="20"/>
                <w:lang w:val="en-US" w:eastAsia="fi-FI"/>
              </w:rPr>
              <w:t xml:space="preserve"> - </w:t>
            </w:r>
          </w:p>
        </w:tc>
        <w:tc>
          <w:tcPr>
            <w:tcW w:w="284" w:type="pct"/>
            <w:tcBorders>
              <w:top w:val="nil"/>
              <w:left w:val="nil"/>
              <w:bottom w:val="nil"/>
              <w:right w:val="nil"/>
            </w:tcBorders>
            <w:shd w:val="clear" w:color="000000" w:fill="FFFFFF"/>
            <w:noWrap/>
            <w:vAlign w:val="center"/>
            <w:hideMark/>
          </w:tcPr>
          <w:p w14:paraId="1A9239AB" w14:textId="77777777" w:rsidR="000D74B9" w:rsidRPr="00B938ED" w:rsidRDefault="000D74B9" w:rsidP="00023A50">
            <w:pPr>
              <w:spacing w:after="0"/>
              <w:jc w:val="center"/>
              <w:rPr>
                <w:rFonts w:eastAsia="Times New Roman" w:cs="Times New Roman"/>
                <w:b/>
                <w:bCs/>
                <w:color w:val="000000"/>
                <w:sz w:val="20"/>
                <w:szCs w:val="20"/>
                <w:lang w:val="en-US" w:eastAsia="fi-FI"/>
              </w:rPr>
            </w:pPr>
            <w:r w:rsidRPr="00B938ED">
              <w:rPr>
                <w:rFonts w:eastAsia="Times New Roman" w:cs="Times New Roman"/>
                <w:b/>
                <w:bCs/>
                <w:color w:val="000000"/>
                <w:sz w:val="20"/>
                <w:szCs w:val="20"/>
                <w:lang w:val="en-US" w:eastAsia="fi-FI"/>
              </w:rPr>
              <w:t>0</w:t>
            </w:r>
            <w:r>
              <w:rPr>
                <w:rFonts w:eastAsia="Times New Roman" w:cs="Times New Roman"/>
                <w:b/>
                <w:bCs/>
                <w:color w:val="000000"/>
                <w:sz w:val="20"/>
                <w:szCs w:val="20"/>
                <w:lang w:val="en-US" w:eastAsia="fi-FI"/>
              </w:rPr>
              <w:t>.</w:t>
            </w:r>
            <w:r w:rsidRPr="00B938ED">
              <w:rPr>
                <w:rFonts w:eastAsia="Times New Roman" w:cs="Times New Roman"/>
                <w:b/>
                <w:bCs/>
                <w:color w:val="000000"/>
                <w:sz w:val="20"/>
                <w:szCs w:val="20"/>
                <w:lang w:val="en-US" w:eastAsia="fi-FI"/>
              </w:rPr>
              <w:t>241</w:t>
            </w:r>
          </w:p>
        </w:tc>
        <w:tc>
          <w:tcPr>
            <w:tcW w:w="75" w:type="pct"/>
            <w:tcBorders>
              <w:top w:val="nil"/>
              <w:left w:val="nil"/>
              <w:bottom w:val="nil"/>
              <w:right w:val="nil"/>
            </w:tcBorders>
            <w:shd w:val="clear" w:color="000000" w:fill="FFFFFF"/>
            <w:noWrap/>
            <w:vAlign w:val="center"/>
            <w:hideMark/>
          </w:tcPr>
          <w:p w14:paraId="76BB0393"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w:t>
            </w:r>
          </w:p>
        </w:tc>
        <w:tc>
          <w:tcPr>
            <w:tcW w:w="331" w:type="pct"/>
            <w:tcBorders>
              <w:top w:val="nil"/>
              <w:left w:val="nil"/>
              <w:bottom w:val="nil"/>
              <w:right w:val="nil"/>
            </w:tcBorders>
            <w:shd w:val="clear" w:color="000000" w:fill="FFFFFF"/>
            <w:noWrap/>
            <w:vAlign w:val="center"/>
            <w:hideMark/>
          </w:tcPr>
          <w:p w14:paraId="7F850FEA" w14:textId="77777777" w:rsidR="000D74B9" w:rsidRPr="00B938ED" w:rsidRDefault="000D74B9" w:rsidP="00023A50">
            <w:pPr>
              <w:spacing w:after="0"/>
              <w:jc w:val="center"/>
              <w:rPr>
                <w:rFonts w:eastAsia="Times New Roman" w:cs="Times New Roman"/>
                <w:b/>
                <w:bCs/>
                <w:color w:val="000000"/>
                <w:sz w:val="20"/>
                <w:szCs w:val="20"/>
                <w:lang w:val="en-US" w:eastAsia="fi-FI"/>
              </w:rPr>
            </w:pPr>
            <w:r w:rsidRPr="00B938ED">
              <w:rPr>
                <w:rFonts w:eastAsia="Times New Roman" w:cs="Times New Roman"/>
                <w:b/>
                <w:bCs/>
                <w:color w:val="000000"/>
                <w:sz w:val="20"/>
                <w:szCs w:val="20"/>
                <w:lang w:val="en-US" w:eastAsia="fi-FI"/>
              </w:rPr>
              <w:t>0</w:t>
            </w:r>
            <w:r>
              <w:rPr>
                <w:rFonts w:eastAsia="Times New Roman" w:cs="Times New Roman"/>
                <w:b/>
                <w:bCs/>
                <w:color w:val="000000"/>
                <w:sz w:val="20"/>
                <w:szCs w:val="20"/>
                <w:lang w:val="en-US" w:eastAsia="fi-FI"/>
              </w:rPr>
              <w:t>.</w:t>
            </w:r>
            <w:r w:rsidRPr="00B938ED">
              <w:rPr>
                <w:rFonts w:eastAsia="Times New Roman" w:cs="Times New Roman"/>
                <w:b/>
                <w:bCs/>
                <w:color w:val="000000"/>
                <w:sz w:val="20"/>
                <w:szCs w:val="20"/>
                <w:lang w:val="en-US" w:eastAsia="fi-FI"/>
              </w:rPr>
              <w:t>047</w:t>
            </w:r>
          </w:p>
        </w:tc>
        <w:tc>
          <w:tcPr>
            <w:tcW w:w="292" w:type="pct"/>
            <w:tcBorders>
              <w:top w:val="nil"/>
              <w:left w:val="nil"/>
              <w:bottom w:val="nil"/>
              <w:right w:val="nil"/>
            </w:tcBorders>
            <w:shd w:val="clear" w:color="000000" w:fill="FFFFFF"/>
            <w:noWrap/>
            <w:vAlign w:val="center"/>
            <w:hideMark/>
          </w:tcPr>
          <w:p w14:paraId="2EC08B68" w14:textId="77777777" w:rsidR="000D74B9" w:rsidRPr="00B938ED" w:rsidRDefault="000D74B9" w:rsidP="00023A50">
            <w:pPr>
              <w:spacing w:after="0"/>
              <w:jc w:val="center"/>
              <w:rPr>
                <w:rFonts w:eastAsia="Times New Roman" w:cs="Times New Roman"/>
                <w:b/>
                <w:bCs/>
                <w:color w:val="000000"/>
                <w:sz w:val="20"/>
                <w:szCs w:val="20"/>
                <w:lang w:val="en-US" w:eastAsia="fi-FI"/>
              </w:rPr>
            </w:pPr>
            <w:r w:rsidRPr="00B938ED">
              <w:rPr>
                <w:rFonts w:eastAsia="Times New Roman" w:cs="Times New Roman"/>
                <w:b/>
                <w:bCs/>
                <w:color w:val="000000"/>
                <w:sz w:val="20"/>
                <w:szCs w:val="20"/>
                <w:lang w:val="en-US" w:eastAsia="fi-FI"/>
              </w:rPr>
              <w:t>0</w:t>
            </w:r>
            <w:r>
              <w:rPr>
                <w:rFonts w:eastAsia="Times New Roman" w:cs="Times New Roman"/>
                <w:b/>
                <w:bCs/>
                <w:color w:val="000000"/>
                <w:sz w:val="20"/>
                <w:szCs w:val="20"/>
                <w:lang w:val="en-US" w:eastAsia="fi-FI"/>
              </w:rPr>
              <w:t>.</w:t>
            </w:r>
            <w:r w:rsidRPr="00B938ED">
              <w:rPr>
                <w:rFonts w:eastAsia="Times New Roman" w:cs="Times New Roman"/>
                <w:b/>
                <w:bCs/>
                <w:color w:val="000000"/>
                <w:sz w:val="20"/>
                <w:szCs w:val="20"/>
                <w:lang w:val="en-US" w:eastAsia="fi-FI"/>
              </w:rPr>
              <w:t>154</w:t>
            </w:r>
          </w:p>
        </w:tc>
        <w:tc>
          <w:tcPr>
            <w:tcW w:w="292" w:type="pct"/>
            <w:tcBorders>
              <w:top w:val="nil"/>
              <w:left w:val="nil"/>
              <w:bottom w:val="nil"/>
              <w:right w:val="nil"/>
            </w:tcBorders>
            <w:shd w:val="clear" w:color="000000" w:fill="FFFFFF"/>
            <w:noWrap/>
            <w:vAlign w:val="center"/>
            <w:hideMark/>
          </w:tcPr>
          <w:p w14:paraId="2BB0D0F3" w14:textId="77777777" w:rsidR="000D74B9" w:rsidRPr="00B938ED" w:rsidRDefault="000D74B9" w:rsidP="00023A50">
            <w:pPr>
              <w:spacing w:after="0"/>
              <w:jc w:val="center"/>
              <w:rPr>
                <w:rFonts w:eastAsia="Times New Roman" w:cs="Times New Roman"/>
                <w:b/>
                <w:bCs/>
                <w:color w:val="000000"/>
                <w:sz w:val="20"/>
                <w:szCs w:val="20"/>
                <w:lang w:val="en-US" w:eastAsia="fi-FI"/>
              </w:rPr>
            </w:pPr>
            <w:r w:rsidRPr="00B938ED">
              <w:rPr>
                <w:rFonts w:eastAsia="Times New Roman" w:cs="Times New Roman"/>
                <w:b/>
                <w:bCs/>
                <w:color w:val="000000"/>
                <w:sz w:val="20"/>
                <w:szCs w:val="20"/>
                <w:lang w:val="en-US" w:eastAsia="fi-FI"/>
              </w:rPr>
              <w:t>0</w:t>
            </w:r>
            <w:r>
              <w:rPr>
                <w:rFonts w:eastAsia="Times New Roman" w:cs="Times New Roman"/>
                <w:b/>
                <w:bCs/>
                <w:color w:val="000000"/>
                <w:sz w:val="20"/>
                <w:szCs w:val="20"/>
                <w:lang w:val="en-US" w:eastAsia="fi-FI"/>
              </w:rPr>
              <w:t>.</w:t>
            </w:r>
            <w:r w:rsidRPr="00B938ED">
              <w:rPr>
                <w:rFonts w:eastAsia="Times New Roman" w:cs="Times New Roman"/>
                <w:b/>
                <w:bCs/>
                <w:color w:val="000000"/>
                <w:sz w:val="20"/>
                <w:szCs w:val="20"/>
                <w:lang w:val="en-US" w:eastAsia="fi-FI"/>
              </w:rPr>
              <w:t>002</w:t>
            </w:r>
          </w:p>
        </w:tc>
        <w:tc>
          <w:tcPr>
            <w:tcW w:w="126" w:type="pct"/>
            <w:tcBorders>
              <w:top w:val="nil"/>
              <w:left w:val="nil"/>
              <w:bottom w:val="nil"/>
              <w:right w:val="nil"/>
            </w:tcBorders>
            <w:shd w:val="clear" w:color="000000" w:fill="FFFFFF"/>
            <w:noWrap/>
            <w:vAlign w:val="center"/>
            <w:hideMark/>
          </w:tcPr>
          <w:p w14:paraId="394CCEA6" w14:textId="77777777" w:rsidR="000D74B9" w:rsidRPr="00B938ED" w:rsidRDefault="000D74B9" w:rsidP="00023A50">
            <w:pPr>
              <w:spacing w:after="0"/>
              <w:jc w:val="center"/>
              <w:rPr>
                <w:rFonts w:eastAsia="Times New Roman" w:cs="Times New Roman"/>
                <w:b/>
                <w:bCs/>
                <w:color w:val="000000"/>
                <w:sz w:val="20"/>
                <w:szCs w:val="20"/>
                <w:lang w:val="en-US" w:eastAsia="fi-FI"/>
              </w:rPr>
            </w:pPr>
            <w:r w:rsidRPr="00B938ED">
              <w:rPr>
                <w:rFonts w:eastAsia="Times New Roman" w:cs="Times New Roman"/>
                <w:b/>
                <w:bCs/>
                <w:color w:val="000000"/>
                <w:sz w:val="20"/>
                <w:szCs w:val="20"/>
                <w:lang w:val="en-US" w:eastAsia="fi-FI"/>
              </w:rPr>
              <w:t xml:space="preserve"> - </w:t>
            </w:r>
          </w:p>
        </w:tc>
        <w:tc>
          <w:tcPr>
            <w:tcW w:w="252" w:type="pct"/>
            <w:tcBorders>
              <w:top w:val="nil"/>
              <w:left w:val="nil"/>
              <w:bottom w:val="nil"/>
              <w:right w:val="nil"/>
            </w:tcBorders>
            <w:shd w:val="clear" w:color="000000" w:fill="FFFFFF"/>
            <w:noWrap/>
            <w:vAlign w:val="center"/>
            <w:hideMark/>
          </w:tcPr>
          <w:p w14:paraId="52A07E03" w14:textId="77777777" w:rsidR="000D74B9" w:rsidRPr="00B938ED" w:rsidRDefault="000D74B9" w:rsidP="00023A50">
            <w:pPr>
              <w:spacing w:after="0"/>
              <w:jc w:val="center"/>
              <w:rPr>
                <w:rFonts w:eastAsia="Times New Roman" w:cs="Times New Roman"/>
                <w:b/>
                <w:bCs/>
                <w:color w:val="000000"/>
                <w:sz w:val="20"/>
                <w:szCs w:val="20"/>
                <w:lang w:val="en-US" w:eastAsia="fi-FI"/>
              </w:rPr>
            </w:pPr>
            <w:r w:rsidRPr="00B938ED">
              <w:rPr>
                <w:rFonts w:eastAsia="Times New Roman" w:cs="Times New Roman"/>
                <w:b/>
                <w:bCs/>
                <w:color w:val="000000"/>
                <w:sz w:val="20"/>
                <w:szCs w:val="20"/>
                <w:lang w:val="en-US" w:eastAsia="fi-FI"/>
              </w:rPr>
              <w:t>0</w:t>
            </w:r>
            <w:r>
              <w:rPr>
                <w:rFonts w:eastAsia="Times New Roman" w:cs="Times New Roman"/>
                <w:b/>
                <w:bCs/>
                <w:color w:val="000000"/>
                <w:sz w:val="20"/>
                <w:szCs w:val="20"/>
                <w:lang w:val="en-US" w:eastAsia="fi-FI"/>
              </w:rPr>
              <w:t>.</w:t>
            </w:r>
            <w:r w:rsidRPr="00B938ED">
              <w:rPr>
                <w:rFonts w:eastAsia="Times New Roman" w:cs="Times New Roman"/>
                <w:b/>
                <w:bCs/>
                <w:color w:val="000000"/>
                <w:sz w:val="20"/>
                <w:szCs w:val="20"/>
                <w:lang w:val="en-US" w:eastAsia="fi-FI"/>
              </w:rPr>
              <w:t>305</w:t>
            </w:r>
          </w:p>
        </w:tc>
        <w:tc>
          <w:tcPr>
            <w:tcW w:w="75" w:type="pct"/>
            <w:tcBorders>
              <w:top w:val="nil"/>
              <w:left w:val="nil"/>
              <w:bottom w:val="nil"/>
              <w:right w:val="nil"/>
            </w:tcBorders>
            <w:shd w:val="clear" w:color="000000" w:fill="FFFFFF"/>
            <w:noWrap/>
            <w:vAlign w:val="center"/>
            <w:hideMark/>
          </w:tcPr>
          <w:p w14:paraId="720F0C68"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w:t>
            </w:r>
          </w:p>
        </w:tc>
        <w:tc>
          <w:tcPr>
            <w:tcW w:w="331" w:type="pct"/>
            <w:tcBorders>
              <w:top w:val="nil"/>
              <w:left w:val="nil"/>
              <w:bottom w:val="nil"/>
              <w:right w:val="nil"/>
            </w:tcBorders>
            <w:shd w:val="clear" w:color="000000" w:fill="FFFFFF"/>
            <w:noWrap/>
            <w:vAlign w:val="center"/>
            <w:hideMark/>
          </w:tcPr>
          <w:p w14:paraId="465BF162"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219</w:t>
            </w:r>
          </w:p>
        </w:tc>
        <w:tc>
          <w:tcPr>
            <w:tcW w:w="292" w:type="pct"/>
            <w:tcBorders>
              <w:top w:val="nil"/>
              <w:left w:val="nil"/>
              <w:bottom w:val="nil"/>
              <w:right w:val="nil"/>
            </w:tcBorders>
            <w:shd w:val="clear" w:color="000000" w:fill="FFFFFF"/>
            <w:noWrap/>
            <w:vAlign w:val="center"/>
            <w:hideMark/>
          </w:tcPr>
          <w:p w14:paraId="50482354"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110</w:t>
            </w:r>
          </w:p>
        </w:tc>
        <w:tc>
          <w:tcPr>
            <w:tcW w:w="292" w:type="pct"/>
            <w:tcBorders>
              <w:top w:val="nil"/>
              <w:left w:val="nil"/>
              <w:bottom w:val="nil"/>
              <w:right w:val="nil"/>
            </w:tcBorders>
            <w:shd w:val="clear" w:color="000000" w:fill="FFFFFF"/>
            <w:noWrap/>
            <w:vAlign w:val="center"/>
            <w:hideMark/>
          </w:tcPr>
          <w:p w14:paraId="7A80287A"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065</w:t>
            </w:r>
          </w:p>
        </w:tc>
        <w:tc>
          <w:tcPr>
            <w:tcW w:w="126" w:type="pct"/>
            <w:tcBorders>
              <w:top w:val="nil"/>
              <w:left w:val="nil"/>
              <w:bottom w:val="nil"/>
              <w:right w:val="nil"/>
            </w:tcBorders>
            <w:shd w:val="clear" w:color="000000" w:fill="FFFFFF"/>
            <w:noWrap/>
            <w:vAlign w:val="center"/>
            <w:hideMark/>
          </w:tcPr>
          <w:p w14:paraId="219DBDCB"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xml:space="preserve"> - </w:t>
            </w:r>
          </w:p>
        </w:tc>
        <w:tc>
          <w:tcPr>
            <w:tcW w:w="280" w:type="pct"/>
            <w:tcBorders>
              <w:top w:val="nil"/>
              <w:left w:val="nil"/>
              <w:bottom w:val="nil"/>
              <w:right w:val="nil"/>
            </w:tcBorders>
            <w:shd w:val="clear" w:color="000000" w:fill="FFFFFF"/>
            <w:noWrap/>
            <w:vAlign w:val="center"/>
            <w:hideMark/>
          </w:tcPr>
          <w:p w14:paraId="3B86D6C2"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286</w:t>
            </w:r>
          </w:p>
        </w:tc>
      </w:tr>
      <w:tr w:rsidR="000D74B9" w:rsidRPr="00B938ED" w14:paraId="2A91F78C" w14:textId="77777777" w:rsidTr="00AF12CF">
        <w:trPr>
          <w:trHeight w:hRule="exact" w:val="227"/>
        </w:trPr>
        <w:tc>
          <w:tcPr>
            <w:tcW w:w="75" w:type="pct"/>
            <w:tcBorders>
              <w:top w:val="nil"/>
              <w:left w:val="nil"/>
              <w:bottom w:val="nil"/>
              <w:right w:val="nil"/>
            </w:tcBorders>
            <w:shd w:val="clear" w:color="000000" w:fill="FFFFFF"/>
            <w:noWrap/>
            <w:vAlign w:val="bottom"/>
            <w:hideMark/>
          </w:tcPr>
          <w:p w14:paraId="255D156B" w14:textId="77777777" w:rsidR="000D74B9" w:rsidRPr="00B938ED" w:rsidRDefault="000D74B9" w:rsidP="00023A50">
            <w:pPr>
              <w:spacing w:after="0"/>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w:t>
            </w:r>
          </w:p>
        </w:tc>
        <w:tc>
          <w:tcPr>
            <w:tcW w:w="836" w:type="pct"/>
            <w:tcBorders>
              <w:top w:val="nil"/>
              <w:left w:val="nil"/>
              <w:bottom w:val="nil"/>
              <w:right w:val="nil"/>
            </w:tcBorders>
            <w:shd w:val="clear" w:color="000000" w:fill="FFFFFF"/>
            <w:noWrap/>
            <w:vAlign w:val="bottom"/>
            <w:hideMark/>
          </w:tcPr>
          <w:p w14:paraId="7F0B740C" w14:textId="77777777" w:rsidR="000D74B9" w:rsidRPr="00B938ED" w:rsidRDefault="000D74B9" w:rsidP="00023A50">
            <w:pPr>
              <w:spacing w:after="0"/>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Early life</w:t>
            </w:r>
          </w:p>
        </w:tc>
        <w:tc>
          <w:tcPr>
            <w:tcW w:w="331" w:type="pct"/>
            <w:tcBorders>
              <w:top w:val="nil"/>
              <w:left w:val="nil"/>
              <w:bottom w:val="nil"/>
              <w:right w:val="nil"/>
            </w:tcBorders>
            <w:shd w:val="clear" w:color="000000" w:fill="FFFFFF"/>
            <w:noWrap/>
            <w:vAlign w:val="center"/>
            <w:hideMark/>
          </w:tcPr>
          <w:p w14:paraId="756FE9D1" w14:textId="77777777" w:rsidR="000D74B9" w:rsidRPr="00B938ED" w:rsidRDefault="000D74B9" w:rsidP="00023A50">
            <w:pPr>
              <w:spacing w:after="0"/>
              <w:jc w:val="center"/>
              <w:rPr>
                <w:rFonts w:eastAsia="Times New Roman" w:cs="Times New Roman"/>
                <w:b/>
                <w:bCs/>
                <w:color w:val="000000"/>
                <w:sz w:val="20"/>
                <w:szCs w:val="20"/>
                <w:lang w:val="en-US" w:eastAsia="fi-FI"/>
              </w:rPr>
            </w:pPr>
            <w:r w:rsidRPr="00B938ED">
              <w:rPr>
                <w:rFonts w:eastAsia="Times New Roman" w:cs="Times New Roman"/>
                <w:b/>
                <w:bCs/>
                <w:color w:val="000000"/>
                <w:sz w:val="20"/>
                <w:szCs w:val="20"/>
                <w:lang w:val="en-US" w:eastAsia="fi-FI"/>
              </w:rPr>
              <w:t>0</w:t>
            </w:r>
            <w:r>
              <w:rPr>
                <w:rFonts w:eastAsia="Times New Roman" w:cs="Times New Roman"/>
                <w:b/>
                <w:bCs/>
                <w:color w:val="000000"/>
                <w:sz w:val="20"/>
                <w:szCs w:val="20"/>
                <w:lang w:val="en-US" w:eastAsia="fi-FI"/>
              </w:rPr>
              <w:t>.</w:t>
            </w:r>
            <w:r w:rsidRPr="00B938ED">
              <w:rPr>
                <w:rFonts w:eastAsia="Times New Roman" w:cs="Times New Roman"/>
                <w:b/>
                <w:bCs/>
                <w:color w:val="000000"/>
                <w:sz w:val="20"/>
                <w:szCs w:val="20"/>
                <w:lang w:val="en-US" w:eastAsia="fi-FI"/>
              </w:rPr>
              <w:t>016</w:t>
            </w:r>
          </w:p>
        </w:tc>
        <w:tc>
          <w:tcPr>
            <w:tcW w:w="292" w:type="pct"/>
            <w:tcBorders>
              <w:top w:val="nil"/>
              <w:left w:val="nil"/>
              <w:bottom w:val="nil"/>
              <w:right w:val="nil"/>
            </w:tcBorders>
            <w:shd w:val="clear" w:color="000000" w:fill="FFFFFF"/>
            <w:noWrap/>
            <w:vAlign w:val="center"/>
            <w:hideMark/>
          </w:tcPr>
          <w:p w14:paraId="6169E1B2" w14:textId="77777777" w:rsidR="000D74B9" w:rsidRPr="00B938ED" w:rsidRDefault="000D74B9" w:rsidP="00023A50">
            <w:pPr>
              <w:spacing w:after="0"/>
              <w:jc w:val="center"/>
              <w:rPr>
                <w:rFonts w:eastAsia="Times New Roman" w:cs="Times New Roman"/>
                <w:b/>
                <w:bCs/>
                <w:color w:val="000000"/>
                <w:sz w:val="20"/>
                <w:szCs w:val="20"/>
                <w:lang w:val="en-US" w:eastAsia="fi-FI"/>
              </w:rPr>
            </w:pPr>
            <w:r w:rsidRPr="00B938ED">
              <w:rPr>
                <w:rFonts w:eastAsia="Times New Roman" w:cs="Times New Roman"/>
                <w:b/>
                <w:bCs/>
                <w:color w:val="000000"/>
                <w:sz w:val="20"/>
                <w:szCs w:val="20"/>
                <w:lang w:val="en-US" w:eastAsia="fi-FI"/>
              </w:rPr>
              <w:t>0</w:t>
            </w:r>
            <w:r>
              <w:rPr>
                <w:rFonts w:eastAsia="Times New Roman" w:cs="Times New Roman"/>
                <w:b/>
                <w:bCs/>
                <w:color w:val="000000"/>
                <w:sz w:val="20"/>
                <w:szCs w:val="20"/>
                <w:lang w:val="en-US" w:eastAsia="fi-FI"/>
              </w:rPr>
              <w:t>.</w:t>
            </w:r>
            <w:r w:rsidRPr="00B938ED">
              <w:rPr>
                <w:rFonts w:eastAsia="Times New Roman" w:cs="Times New Roman"/>
                <w:b/>
                <w:bCs/>
                <w:color w:val="000000"/>
                <w:sz w:val="20"/>
                <w:szCs w:val="20"/>
                <w:lang w:val="en-US" w:eastAsia="fi-FI"/>
              </w:rPr>
              <w:t>133</w:t>
            </w:r>
          </w:p>
        </w:tc>
        <w:tc>
          <w:tcPr>
            <w:tcW w:w="292" w:type="pct"/>
            <w:tcBorders>
              <w:top w:val="nil"/>
              <w:left w:val="nil"/>
              <w:bottom w:val="nil"/>
              <w:right w:val="nil"/>
            </w:tcBorders>
            <w:shd w:val="clear" w:color="000000" w:fill="FFFFFF"/>
            <w:noWrap/>
            <w:vAlign w:val="center"/>
            <w:hideMark/>
          </w:tcPr>
          <w:p w14:paraId="360463B9" w14:textId="77777777" w:rsidR="000D74B9" w:rsidRPr="00B938ED" w:rsidRDefault="000D74B9" w:rsidP="00023A50">
            <w:pPr>
              <w:spacing w:after="0"/>
              <w:jc w:val="center"/>
              <w:rPr>
                <w:rFonts w:eastAsia="Times New Roman" w:cs="Times New Roman"/>
                <w:b/>
                <w:bCs/>
                <w:color w:val="000000"/>
                <w:sz w:val="20"/>
                <w:szCs w:val="20"/>
                <w:lang w:val="en-US" w:eastAsia="fi-FI"/>
              </w:rPr>
            </w:pPr>
            <w:r w:rsidRPr="00B938ED">
              <w:rPr>
                <w:rFonts w:eastAsia="Times New Roman" w:cs="Times New Roman"/>
                <w:b/>
                <w:bCs/>
                <w:color w:val="000000"/>
                <w:sz w:val="20"/>
                <w:szCs w:val="20"/>
                <w:lang w:val="en-US" w:eastAsia="fi-FI"/>
              </w:rPr>
              <w:t>0</w:t>
            </w:r>
            <w:r>
              <w:rPr>
                <w:rFonts w:eastAsia="Times New Roman" w:cs="Times New Roman"/>
                <w:b/>
                <w:bCs/>
                <w:color w:val="000000"/>
                <w:sz w:val="20"/>
                <w:szCs w:val="20"/>
                <w:lang w:val="en-US" w:eastAsia="fi-FI"/>
              </w:rPr>
              <w:t>.</w:t>
            </w:r>
            <w:r w:rsidRPr="00B938ED">
              <w:rPr>
                <w:rFonts w:eastAsia="Times New Roman" w:cs="Times New Roman"/>
                <w:b/>
                <w:bCs/>
                <w:color w:val="000000"/>
                <w:sz w:val="20"/>
                <w:szCs w:val="20"/>
                <w:lang w:val="en-US" w:eastAsia="fi-FI"/>
              </w:rPr>
              <w:t>024</w:t>
            </w:r>
          </w:p>
        </w:tc>
        <w:tc>
          <w:tcPr>
            <w:tcW w:w="126" w:type="pct"/>
            <w:tcBorders>
              <w:top w:val="nil"/>
              <w:left w:val="nil"/>
              <w:bottom w:val="nil"/>
              <w:right w:val="nil"/>
            </w:tcBorders>
            <w:shd w:val="clear" w:color="000000" w:fill="FFFFFF"/>
            <w:noWrap/>
            <w:vAlign w:val="center"/>
            <w:hideMark/>
          </w:tcPr>
          <w:p w14:paraId="617285EC" w14:textId="77777777" w:rsidR="000D74B9" w:rsidRPr="00B938ED" w:rsidRDefault="000D74B9" w:rsidP="00023A50">
            <w:pPr>
              <w:spacing w:after="0"/>
              <w:jc w:val="center"/>
              <w:rPr>
                <w:rFonts w:eastAsia="Times New Roman" w:cs="Times New Roman"/>
                <w:b/>
                <w:bCs/>
                <w:color w:val="000000"/>
                <w:sz w:val="20"/>
                <w:szCs w:val="20"/>
                <w:lang w:val="en-US" w:eastAsia="fi-FI"/>
              </w:rPr>
            </w:pPr>
            <w:r w:rsidRPr="00B938ED">
              <w:rPr>
                <w:rFonts w:eastAsia="Times New Roman" w:cs="Times New Roman"/>
                <w:b/>
                <w:bCs/>
                <w:color w:val="000000"/>
                <w:sz w:val="20"/>
                <w:szCs w:val="20"/>
                <w:lang w:val="en-US" w:eastAsia="fi-FI"/>
              </w:rPr>
              <w:t xml:space="preserve"> - </w:t>
            </w:r>
          </w:p>
        </w:tc>
        <w:tc>
          <w:tcPr>
            <w:tcW w:w="284" w:type="pct"/>
            <w:tcBorders>
              <w:top w:val="nil"/>
              <w:left w:val="nil"/>
              <w:bottom w:val="nil"/>
              <w:right w:val="nil"/>
            </w:tcBorders>
            <w:shd w:val="clear" w:color="000000" w:fill="FFFFFF"/>
            <w:noWrap/>
            <w:vAlign w:val="center"/>
            <w:hideMark/>
          </w:tcPr>
          <w:p w14:paraId="0188A726" w14:textId="77777777" w:rsidR="000D74B9" w:rsidRPr="00B938ED" w:rsidRDefault="000D74B9" w:rsidP="00023A50">
            <w:pPr>
              <w:spacing w:after="0"/>
              <w:jc w:val="center"/>
              <w:rPr>
                <w:rFonts w:eastAsia="Times New Roman" w:cs="Times New Roman"/>
                <w:b/>
                <w:bCs/>
                <w:color w:val="000000"/>
                <w:sz w:val="20"/>
                <w:szCs w:val="20"/>
                <w:lang w:val="en-US" w:eastAsia="fi-FI"/>
              </w:rPr>
            </w:pPr>
            <w:r w:rsidRPr="00B938ED">
              <w:rPr>
                <w:rFonts w:eastAsia="Times New Roman" w:cs="Times New Roman"/>
                <w:b/>
                <w:bCs/>
                <w:color w:val="000000"/>
                <w:sz w:val="20"/>
                <w:szCs w:val="20"/>
                <w:lang w:val="en-US" w:eastAsia="fi-FI"/>
              </w:rPr>
              <w:t>0</w:t>
            </w:r>
            <w:r>
              <w:rPr>
                <w:rFonts w:eastAsia="Times New Roman" w:cs="Times New Roman"/>
                <w:b/>
                <w:bCs/>
                <w:color w:val="000000"/>
                <w:sz w:val="20"/>
                <w:szCs w:val="20"/>
                <w:lang w:val="en-US" w:eastAsia="fi-FI"/>
              </w:rPr>
              <w:t>.</w:t>
            </w:r>
            <w:r w:rsidRPr="00B938ED">
              <w:rPr>
                <w:rFonts w:eastAsia="Times New Roman" w:cs="Times New Roman"/>
                <w:b/>
                <w:bCs/>
                <w:color w:val="000000"/>
                <w:sz w:val="20"/>
                <w:szCs w:val="20"/>
                <w:lang w:val="en-US" w:eastAsia="fi-FI"/>
              </w:rPr>
              <w:t>241</w:t>
            </w:r>
          </w:p>
        </w:tc>
        <w:tc>
          <w:tcPr>
            <w:tcW w:w="75" w:type="pct"/>
            <w:tcBorders>
              <w:top w:val="nil"/>
              <w:left w:val="nil"/>
              <w:bottom w:val="nil"/>
              <w:right w:val="nil"/>
            </w:tcBorders>
            <w:shd w:val="clear" w:color="000000" w:fill="FFFFFF"/>
            <w:noWrap/>
            <w:vAlign w:val="center"/>
            <w:hideMark/>
          </w:tcPr>
          <w:p w14:paraId="72810C4E"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w:t>
            </w:r>
          </w:p>
        </w:tc>
        <w:tc>
          <w:tcPr>
            <w:tcW w:w="331" w:type="pct"/>
            <w:tcBorders>
              <w:top w:val="nil"/>
              <w:left w:val="nil"/>
              <w:bottom w:val="nil"/>
              <w:right w:val="nil"/>
            </w:tcBorders>
            <w:shd w:val="clear" w:color="000000" w:fill="FFFFFF"/>
            <w:noWrap/>
            <w:vAlign w:val="center"/>
            <w:hideMark/>
          </w:tcPr>
          <w:p w14:paraId="5BC212AF"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112</w:t>
            </w:r>
          </w:p>
        </w:tc>
        <w:tc>
          <w:tcPr>
            <w:tcW w:w="292" w:type="pct"/>
            <w:tcBorders>
              <w:top w:val="nil"/>
              <w:left w:val="nil"/>
              <w:bottom w:val="nil"/>
              <w:right w:val="nil"/>
            </w:tcBorders>
            <w:shd w:val="clear" w:color="000000" w:fill="FFFFFF"/>
            <w:noWrap/>
            <w:vAlign w:val="center"/>
            <w:hideMark/>
          </w:tcPr>
          <w:p w14:paraId="3F539CD0"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119</w:t>
            </w:r>
          </w:p>
        </w:tc>
        <w:tc>
          <w:tcPr>
            <w:tcW w:w="292" w:type="pct"/>
            <w:tcBorders>
              <w:top w:val="nil"/>
              <w:left w:val="nil"/>
              <w:bottom w:val="nil"/>
              <w:right w:val="nil"/>
            </w:tcBorders>
            <w:shd w:val="clear" w:color="000000" w:fill="FFFFFF"/>
            <w:noWrap/>
            <w:vAlign w:val="center"/>
            <w:hideMark/>
          </w:tcPr>
          <w:p w14:paraId="05B3BE38"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028</w:t>
            </w:r>
          </w:p>
        </w:tc>
        <w:tc>
          <w:tcPr>
            <w:tcW w:w="126" w:type="pct"/>
            <w:tcBorders>
              <w:top w:val="nil"/>
              <w:left w:val="nil"/>
              <w:bottom w:val="nil"/>
              <w:right w:val="nil"/>
            </w:tcBorders>
            <w:shd w:val="clear" w:color="000000" w:fill="FFFFFF"/>
            <w:noWrap/>
            <w:vAlign w:val="center"/>
            <w:hideMark/>
          </w:tcPr>
          <w:p w14:paraId="5B9517F9"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xml:space="preserve"> - </w:t>
            </w:r>
          </w:p>
        </w:tc>
        <w:tc>
          <w:tcPr>
            <w:tcW w:w="252" w:type="pct"/>
            <w:tcBorders>
              <w:top w:val="nil"/>
              <w:left w:val="nil"/>
              <w:bottom w:val="nil"/>
              <w:right w:val="nil"/>
            </w:tcBorders>
            <w:shd w:val="clear" w:color="000000" w:fill="FFFFFF"/>
            <w:noWrap/>
            <w:vAlign w:val="center"/>
            <w:hideMark/>
          </w:tcPr>
          <w:p w14:paraId="01C59D0D"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265</w:t>
            </w:r>
          </w:p>
        </w:tc>
        <w:tc>
          <w:tcPr>
            <w:tcW w:w="75" w:type="pct"/>
            <w:tcBorders>
              <w:top w:val="nil"/>
              <w:left w:val="nil"/>
              <w:bottom w:val="nil"/>
              <w:right w:val="nil"/>
            </w:tcBorders>
            <w:shd w:val="clear" w:color="000000" w:fill="FFFFFF"/>
            <w:noWrap/>
            <w:vAlign w:val="center"/>
            <w:hideMark/>
          </w:tcPr>
          <w:p w14:paraId="1526BD4A"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w:t>
            </w:r>
          </w:p>
        </w:tc>
        <w:tc>
          <w:tcPr>
            <w:tcW w:w="331" w:type="pct"/>
            <w:tcBorders>
              <w:top w:val="nil"/>
              <w:left w:val="nil"/>
              <w:bottom w:val="nil"/>
              <w:right w:val="nil"/>
            </w:tcBorders>
            <w:shd w:val="clear" w:color="000000" w:fill="FFFFFF"/>
            <w:noWrap/>
            <w:vAlign w:val="center"/>
            <w:hideMark/>
          </w:tcPr>
          <w:p w14:paraId="0A3870E4"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062</w:t>
            </w:r>
          </w:p>
        </w:tc>
        <w:tc>
          <w:tcPr>
            <w:tcW w:w="292" w:type="pct"/>
            <w:tcBorders>
              <w:top w:val="nil"/>
              <w:left w:val="nil"/>
              <w:bottom w:val="nil"/>
              <w:right w:val="nil"/>
            </w:tcBorders>
            <w:shd w:val="clear" w:color="000000" w:fill="FFFFFF"/>
            <w:noWrap/>
            <w:vAlign w:val="center"/>
            <w:hideMark/>
          </w:tcPr>
          <w:p w14:paraId="324F9D5E"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163</w:t>
            </w:r>
          </w:p>
        </w:tc>
        <w:tc>
          <w:tcPr>
            <w:tcW w:w="292" w:type="pct"/>
            <w:tcBorders>
              <w:top w:val="nil"/>
              <w:left w:val="nil"/>
              <w:bottom w:val="nil"/>
              <w:right w:val="nil"/>
            </w:tcBorders>
            <w:shd w:val="clear" w:color="000000" w:fill="FFFFFF"/>
            <w:noWrap/>
            <w:vAlign w:val="center"/>
            <w:hideMark/>
          </w:tcPr>
          <w:p w14:paraId="3354DE04"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008</w:t>
            </w:r>
          </w:p>
        </w:tc>
        <w:tc>
          <w:tcPr>
            <w:tcW w:w="126" w:type="pct"/>
            <w:tcBorders>
              <w:top w:val="nil"/>
              <w:left w:val="nil"/>
              <w:bottom w:val="nil"/>
              <w:right w:val="nil"/>
            </w:tcBorders>
            <w:shd w:val="clear" w:color="000000" w:fill="FFFFFF"/>
            <w:noWrap/>
            <w:vAlign w:val="center"/>
            <w:hideMark/>
          </w:tcPr>
          <w:p w14:paraId="59D60223"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xml:space="preserve"> - </w:t>
            </w:r>
          </w:p>
        </w:tc>
        <w:tc>
          <w:tcPr>
            <w:tcW w:w="280" w:type="pct"/>
            <w:tcBorders>
              <w:top w:val="nil"/>
              <w:left w:val="nil"/>
              <w:bottom w:val="nil"/>
              <w:right w:val="nil"/>
            </w:tcBorders>
            <w:shd w:val="clear" w:color="000000" w:fill="FFFFFF"/>
            <w:noWrap/>
            <w:vAlign w:val="center"/>
            <w:hideMark/>
          </w:tcPr>
          <w:p w14:paraId="021CEBE2"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334</w:t>
            </w:r>
          </w:p>
        </w:tc>
      </w:tr>
      <w:tr w:rsidR="000D74B9" w:rsidRPr="00B938ED" w14:paraId="7320BB2A" w14:textId="77777777" w:rsidTr="00AF12CF">
        <w:trPr>
          <w:trHeight w:hRule="exact" w:val="227"/>
        </w:trPr>
        <w:tc>
          <w:tcPr>
            <w:tcW w:w="75" w:type="pct"/>
            <w:tcBorders>
              <w:top w:val="nil"/>
              <w:left w:val="nil"/>
              <w:bottom w:val="nil"/>
              <w:right w:val="nil"/>
            </w:tcBorders>
            <w:shd w:val="clear" w:color="000000" w:fill="FFFFFF"/>
            <w:noWrap/>
            <w:vAlign w:val="bottom"/>
            <w:hideMark/>
          </w:tcPr>
          <w:p w14:paraId="3CD2836A" w14:textId="77777777" w:rsidR="000D74B9" w:rsidRPr="00B938ED" w:rsidRDefault="000D74B9" w:rsidP="00023A50">
            <w:pPr>
              <w:spacing w:after="0"/>
              <w:rPr>
                <w:rFonts w:ascii="Calibri" w:eastAsia="Times New Roman" w:hAnsi="Calibri" w:cs="Calibri"/>
                <w:color w:val="000000"/>
                <w:sz w:val="20"/>
                <w:szCs w:val="20"/>
                <w:lang w:val="en-US" w:eastAsia="fi-FI"/>
              </w:rPr>
            </w:pPr>
            <w:r w:rsidRPr="00B938ED">
              <w:rPr>
                <w:rFonts w:ascii="Calibri" w:eastAsia="Times New Roman" w:hAnsi="Calibri" w:cs="Calibri"/>
                <w:color w:val="000000"/>
                <w:sz w:val="20"/>
                <w:szCs w:val="20"/>
                <w:lang w:val="en-US" w:eastAsia="fi-FI"/>
              </w:rPr>
              <w:t> </w:t>
            </w:r>
          </w:p>
        </w:tc>
        <w:tc>
          <w:tcPr>
            <w:tcW w:w="836" w:type="pct"/>
            <w:tcBorders>
              <w:top w:val="nil"/>
              <w:left w:val="nil"/>
              <w:bottom w:val="nil"/>
              <w:right w:val="nil"/>
            </w:tcBorders>
            <w:shd w:val="clear" w:color="000000" w:fill="FFFFFF"/>
            <w:noWrap/>
            <w:vAlign w:val="bottom"/>
            <w:hideMark/>
          </w:tcPr>
          <w:p w14:paraId="730843E9" w14:textId="77777777" w:rsidR="000D74B9" w:rsidRPr="00B938ED" w:rsidRDefault="000D74B9" w:rsidP="00023A50">
            <w:pPr>
              <w:spacing w:after="0"/>
              <w:rPr>
                <w:rFonts w:ascii="Calibri" w:eastAsia="Times New Roman" w:hAnsi="Calibri" w:cs="Calibri"/>
                <w:color w:val="000000"/>
                <w:sz w:val="20"/>
                <w:szCs w:val="20"/>
                <w:lang w:val="en-US" w:eastAsia="fi-FI"/>
              </w:rPr>
            </w:pPr>
            <w:r w:rsidRPr="00B938ED">
              <w:rPr>
                <w:rFonts w:ascii="Calibri" w:eastAsia="Times New Roman" w:hAnsi="Calibri" w:cs="Calibri"/>
                <w:color w:val="000000"/>
                <w:sz w:val="20"/>
                <w:szCs w:val="20"/>
                <w:lang w:val="en-US" w:eastAsia="fi-FI"/>
              </w:rPr>
              <w:t> </w:t>
            </w:r>
          </w:p>
        </w:tc>
        <w:tc>
          <w:tcPr>
            <w:tcW w:w="331" w:type="pct"/>
            <w:tcBorders>
              <w:top w:val="nil"/>
              <w:left w:val="nil"/>
              <w:bottom w:val="nil"/>
              <w:right w:val="nil"/>
            </w:tcBorders>
            <w:shd w:val="clear" w:color="000000" w:fill="FFFFFF"/>
            <w:noWrap/>
            <w:vAlign w:val="bottom"/>
            <w:hideMark/>
          </w:tcPr>
          <w:p w14:paraId="1F2229A6" w14:textId="77777777" w:rsidR="000D74B9" w:rsidRPr="00B938ED" w:rsidRDefault="000D74B9" w:rsidP="00023A50">
            <w:pPr>
              <w:spacing w:after="0"/>
              <w:rPr>
                <w:rFonts w:ascii="Calibri" w:eastAsia="Times New Roman" w:hAnsi="Calibri" w:cs="Calibri"/>
                <w:color w:val="000000"/>
                <w:sz w:val="20"/>
                <w:szCs w:val="20"/>
                <w:lang w:val="en-US" w:eastAsia="fi-FI"/>
              </w:rPr>
            </w:pPr>
            <w:r w:rsidRPr="00B938ED">
              <w:rPr>
                <w:rFonts w:ascii="Calibri" w:eastAsia="Times New Roman" w:hAnsi="Calibri" w:cs="Calibri"/>
                <w:color w:val="000000"/>
                <w:sz w:val="20"/>
                <w:szCs w:val="20"/>
                <w:lang w:val="en-US" w:eastAsia="fi-FI"/>
              </w:rPr>
              <w:t> </w:t>
            </w:r>
          </w:p>
        </w:tc>
        <w:tc>
          <w:tcPr>
            <w:tcW w:w="292" w:type="pct"/>
            <w:tcBorders>
              <w:top w:val="nil"/>
              <w:left w:val="nil"/>
              <w:bottom w:val="nil"/>
              <w:right w:val="nil"/>
            </w:tcBorders>
            <w:shd w:val="clear" w:color="000000" w:fill="FFFFFF"/>
            <w:noWrap/>
            <w:vAlign w:val="bottom"/>
            <w:hideMark/>
          </w:tcPr>
          <w:p w14:paraId="7CA47D46" w14:textId="77777777" w:rsidR="000D74B9" w:rsidRPr="00B938ED" w:rsidRDefault="000D74B9" w:rsidP="00023A50">
            <w:pPr>
              <w:spacing w:after="0"/>
              <w:rPr>
                <w:rFonts w:ascii="Calibri" w:eastAsia="Times New Roman" w:hAnsi="Calibri" w:cs="Calibri"/>
                <w:color w:val="000000"/>
                <w:sz w:val="20"/>
                <w:szCs w:val="20"/>
                <w:lang w:val="en-US" w:eastAsia="fi-FI"/>
              </w:rPr>
            </w:pPr>
            <w:r w:rsidRPr="00B938ED">
              <w:rPr>
                <w:rFonts w:ascii="Calibri" w:eastAsia="Times New Roman" w:hAnsi="Calibri" w:cs="Calibri"/>
                <w:color w:val="000000"/>
                <w:sz w:val="20"/>
                <w:szCs w:val="20"/>
                <w:lang w:val="en-US" w:eastAsia="fi-FI"/>
              </w:rPr>
              <w:t> </w:t>
            </w:r>
          </w:p>
        </w:tc>
        <w:tc>
          <w:tcPr>
            <w:tcW w:w="292" w:type="pct"/>
            <w:tcBorders>
              <w:top w:val="nil"/>
              <w:left w:val="nil"/>
              <w:bottom w:val="nil"/>
              <w:right w:val="nil"/>
            </w:tcBorders>
            <w:shd w:val="clear" w:color="000000" w:fill="FFFFFF"/>
            <w:noWrap/>
            <w:vAlign w:val="bottom"/>
            <w:hideMark/>
          </w:tcPr>
          <w:p w14:paraId="4D66DA91" w14:textId="77777777" w:rsidR="000D74B9" w:rsidRPr="00B938ED" w:rsidRDefault="000D74B9" w:rsidP="00023A50">
            <w:pPr>
              <w:spacing w:after="0"/>
              <w:rPr>
                <w:rFonts w:ascii="Calibri" w:eastAsia="Times New Roman" w:hAnsi="Calibri" w:cs="Calibri"/>
                <w:color w:val="000000"/>
                <w:sz w:val="20"/>
                <w:szCs w:val="20"/>
                <w:lang w:val="en-US" w:eastAsia="fi-FI"/>
              </w:rPr>
            </w:pPr>
            <w:r w:rsidRPr="00B938ED">
              <w:rPr>
                <w:rFonts w:ascii="Calibri" w:eastAsia="Times New Roman" w:hAnsi="Calibri" w:cs="Calibri"/>
                <w:color w:val="000000"/>
                <w:sz w:val="20"/>
                <w:szCs w:val="20"/>
                <w:lang w:val="en-US" w:eastAsia="fi-FI"/>
              </w:rPr>
              <w:t> </w:t>
            </w:r>
          </w:p>
        </w:tc>
        <w:tc>
          <w:tcPr>
            <w:tcW w:w="126" w:type="pct"/>
            <w:tcBorders>
              <w:top w:val="nil"/>
              <w:left w:val="nil"/>
              <w:bottom w:val="nil"/>
              <w:right w:val="nil"/>
            </w:tcBorders>
            <w:shd w:val="clear" w:color="000000" w:fill="FFFFFF"/>
            <w:noWrap/>
            <w:vAlign w:val="bottom"/>
            <w:hideMark/>
          </w:tcPr>
          <w:p w14:paraId="7DDBDB7E" w14:textId="77777777" w:rsidR="000D74B9" w:rsidRPr="00B938ED" w:rsidRDefault="000D74B9" w:rsidP="00023A50">
            <w:pPr>
              <w:spacing w:after="0"/>
              <w:rPr>
                <w:rFonts w:ascii="Calibri" w:eastAsia="Times New Roman" w:hAnsi="Calibri" w:cs="Calibri"/>
                <w:color w:val="000000"/>
                <w:sz w:val="20"/>
                <w:szCs w:val="20"/>
                <w:lang w:val="en-US" w:eastAsia="fi-FI"/>
              </w:rPr>
            </w:pPr>
            <w:r w:rsidRPr="00B938ED">
              <w:rPr>
                <w:rFonts w:ascii="Calibri" w:eastAsia="Times New Roman" w:hAnsi="Calibri" w:cs="Calibri"/>
                <w:color w:val="000000"/>
                <w:sz w:val="20"/>
                <w:szCs w:val="20"/>
                <w:lang w:val="en-US" w:eastAsia="fi-FI"/>
              </w:rPr>
              <w:t> </w:t>
            </w:r>
          </w:p>
        </w:tc>
        <w:tc>
          <w:tcPr>
            <w:tcW w:w="284" w:type="pct"/>
            <w:tcBorders>
              <w:top w:val="nil"/>
              <w:left w:val="nil"/>
              <w:bottom w:val="nil"/>
              <w:right w:val="nil"/>
            </w:tcBorders>
            <w:shd w:val="clear" w:color="000000" w:fill="FFFFFF"/>
            <w:noWrap/>
            <w:vAlign w:val="bottom"/>
            <w:hideMark/>
          </w:tcPr>
          <w:p w14:paraId="76806369" w14:textId="77777777" w:rsidR="000D74B9" w:rsidRPr="00B938ED" w:rsidRDefault="000D74B9" w:rsidP="00023A50">
            <w:pPr>
              <w:spacing w:after="0"/>
              <w:rPr>
                <w:rFonts w:ascii="Calibri" w:eastAsia="Times New Roman" w:hAnsi="Calibri" w:cs="Calibri"/>
                <w:color w:val="000000"/>
                <w:sz w:val="20"/>
                <w:szCs w:val="20"/>
                <w:lang w:val="en-US" w:eastAsia="fi-FI"/>
              </w:rPr>
            </w:pPr>
            <w:r w:rsidRPr="00B938ED">
              <w:rPr>
                <w:rFonts w:ascii="Calibri" w:eastAsia="Times New Roman" w:hAnsi="Calibri" w:cs="Calibri"/>
                <w:color w:val="000000"/>
                <w:sz w:val="20"/>
                <w:szCs w:val="20"/>
                <w:lang w:val="en-US" w:eastAsia="fi-FI"/>
              </w:rPr>
              <w:t> </w:t>
            </w:r>
          </w:p>
        </w:tc>
        <w:tc>
          <w:tcPr>
            <w:tcW w:w="75" w:type="pct"/>
            <w:tcBorders>
              <w:top w:val="nil"/>
              <w:left w:val="nil"/>
              <w:bottom w:val="nil"/>
              <w:right w:val="nil"/>
            </w:tcBorders>
            <w:shd w:val="clear" w:color="000000" w:fill="FFFFFF"/>
            <w:noWrap/>
            <w:vAlign w:val="bottom"/>
            <w:hideMark/>
          </w:tcPr>
          <w:p w14:paraId="3672B00D" w14:textId="77777777" w:rsidR="000D74B9" w:rsidRPr="00B938ED" w:rsidRDefault="000D74B9" w:rsidP="00023A50">
            <w:pPr>
              <w:spacing w:after="0"/>
              <w:rPr>
                <w:rFonts w:ascii="Calibri" w:eastAsia="Times New Roman" w:hAnsi="Calibri" w:cs="Calibri"/>
                <w:color w:val="000000"/>
                <w:sz w:val="20"/>
                <w:szCs w:val="20"/>
                <w:lang w:val="en-US" w:eastAsia="fi-FI"/>
              </w:rPr>
            </w:pPr>
            <w:r w:rsidRPr="00B938ED">
              <w:rPr>
                <w:rFonts w:ascii="Calibri" w:eastAsia="Times New Roman" w:hAnsi="Calibri" w:cs="Calibri"/>
                <w:color w:val="000000"/>
                <w:sz w:val="20"/>
                <w:szCs w:val="20"/>
                <w:lang w:val="en-US" w:eastAsia="fi-FI"/>
              </w:rPr>
              <w:t> </w:t>
            </w:r>
          </w:p>
        </w:tc>
        <w:tc>
          <w:tcPr>
            <w:tcW w:w="331" w:type="pct"/>
            <w:tcBorders>
              <w:top w:val="nil"/>
              <w:left w:val="nil"/>
              <w:bottom w:val="nil"/>
              <w:right w:val="nil"/>
            </w:tcBorders>
            <w:shd w:val="clear" w:color="000000" w:fill="FFFFFF"/>
            <w:noWrap/>
            <w:vAlign w:val="bottom"/>
            <w:hideMark/>
          </w:tcPr>
          <w:p w14:paraId="68D8B4C4" w14:textId="77777777" w:rsidR="000D74B9" w:rsidRPr="00B938ED" w:rsidRDefault="000D74B9" w:rsidP="00023A50">
            <w:pPr>
              <w:spacing w:after="0"/>
              <w:rPr>
                <w:rFonts w:ascii="Calibri" w:eastAsia="Times New Roman" w:hAnsi="Calibri" w:cs="Calibri"/>
                <w:color w:val="000000"/>
                <w:sz w:val="20"/>
                <w:szCs w:val="20"/>
                <w:lang w:val="en-US" w:eastAsia="fi-FI"/>
              </w:rPr>
            </w:pPr>
            <w:r w:rsidRPr="00B938ED">
              <w:rPr>
                <w:rFonts w:ascii="Calibri" w:eastAsia="Times New Roman" w:hAnsi="Calibri" w:cs="Calibri"/>
                <w:color w:val="000000"/>
                <w:sz w:val="20"/>
                <w:szCs w:val="20"/>
                <w:lang w:val="en-US" w:eastAsia="fi-FI"/>
              </w:rPr>
              <w:t> </w:t>
            </w:r>
          </w:p>
        </w:tc>
        <w:tc>
          <w:tcPr>
            <w:tcW w:w="292" w:type="pct"/>
            <w:tcBorders>
              <w:top w:val="nil"/>
              <w:left w:val="nil"/>
              <w:bottom w:val="nil"/>
              <w:right w:val="nil"/>
            </w:tcBorders>
            <w:shd w:val="clear" w:color="000000" w:fill="FFFFFF"/>
            <w:noWrap/>
            <w:vAlign w:val="bottom"/>
            <w:hideMark/>
          </w:tcPr>
          <w:p w14:paraId="5C9BBF6F" w14:textId="77777777" w:rsidR="000D74B9" w:rsidRPr="00B938ED" w:rsidRDefault="000D74B9" w:rsidP="00023A50">
            <w:pPr>
              <w:spacing w:after="0"/>
              <w:rPr>
                <w:rFonts w:ascii="Calibri" w:eastAsia="Times New Roman" w:hAnsi="Calibri" w:cs="Calibri"/>
                <w:color w:val="000000"/>
                <w:sz w:val="20"/>
                <w:szCs w:val="20"/>
                <w:lang w:val="en-US" w:eastAsia="fi-FI"/>
              </w:rPr>
            </w:pPr>
            <w:r w:rsidRPr="00B938ED">
              <w:rPr>
                <w:rFonts w:ascii="Calibri" w:eastAsia="Times New Roman" w:hAnsi="Calibri" w:cs="Calibri"/>
                <w:color w:val="000000"/>
                <w:sz w:val="20"/>
                <w:szCs w:val="20"/>
                <w:lang w:val="en-US" w:eastAsia="fi-FI"/>
              </w:rPr>
              <w:t> </w:t>
            </w:r>
          </w:p>
        </w:tc>
        <w:tc>
          <w:tcPr>
            <w:tcW w:w="292" w:type="pct"/>
            <w:tcBorders>
              <w:top w:val="nil"/>
              <w:left w:val="nil"/>
              <w:bottom w:val="nil"/>
              <w:right w:val="nil"/>
            </w:tcBorders>
            <w:shd w:val="clear" w:color="000000" w:fill="FFFFFF"/>
            <w:noWrap/>
            <w:vAlign w:val="bottom"/>
            <w:hideMark/>
          </w:tcPr>
          <w:p w14:paraId="5E0BE54E" w14:textId="77777777" w:rsidR="000D74B9" w:rsidRPr="00B938ED" w:rsidRDefault="000D74B9" w:rsidP="00023A50">
            <w:pPr>
              <w:spacing w:after="0"/>
              <w:rPr>
                <w:rFonts w:ascii="Calibri" w:eastAsia="Times New Roman" w:hAnsi="Calibri" w:cs="Calibri"/>
                <w:color w:val="000000"/>
                <w:sz w:val="20"/>
                <w:szCs w:val="20"/>
                <w:lang w:val="en-US" w:eastAsia="fi-FI"/>
              </w:rPr>
            </w:pPr>
            <w:r w:rsidRPr="00B938ED">
              <w:rPr>
                <w:rFonts w:ascii="Calibri" w:eastAsia="Times New Roman" w:hAnsi="Calibri" w:cs="Calibri"/>
                <w:color w:val="000000"/>
                <w:sz w:val="20"/>
                <w:szCs w:val="20"/>
                <w:lang w:val="en-US" w:eastAsia="fi-FI"/>
              </w:rPr>
              <w:t> </w:t>
            </w:r>
          </w:p>
        </w:tc>
        <w:tc>
          <w:tcPr>
            <w:tcW w:w="126" w:type="pct"/>
            <w:tcBorders>
              <w:top w:val="nil"/>
              <w:left w:val="nil"/>
              <w:bottom w:val="nil"/>
              <w:right w:val="nil"/>
            </w:tcBorders>
            <w:shd w:val="clear" w:color="000000" w:fill="FFFFFF"/>
            <w:noWrap/>
            <w:vAlign w:val="bottom"/>
            <w:hideMark/>
          </w:tcPr>
          <w:p w14:paraId="0968D554" w14:textId="77777777" w:rsidR="000D74B9" w:rsidRPr="00B938ED" w:rsidRDefault="000D74B9" w:rsidP="00023A50">
            <w:pPr>
              <w:spacing w:after="0"/>
              <w:rPr>
                <w:rFonts w:ascii="Calibri" w:eastAsia="Times New Roman" w:hAnsi="Calibri" w:cs="Calibri"/>
                <w:color w:val="000000"/>
                <w:sz w:val="20"/>
                <w:szCs w:val="20"/>
                <w:lang w:val="en-US" w:eastAsia="fi-FI"/>
              </w:rPr>
            </w:pPr>
            <w:r w:rsidRPr="00B938ED">
              <w:rPr>
                <w:rFonts w:ascii="Calibri" w:eastAsia="Times New Roman" w:hAnsi="Calibri" w:cs="Calibri"/>
                <w:color w:val="000000"/>
                <w:sz w:val="20"/>
                <w:szCs w:val="20"/>
                <w:lang w:val="en-US" w:eastAsia="fi-FI"/>
              </w:rPr>
              <w:t> </w:t>
            </w:r>
          </w:p>
        </w:tc>
        <w:tc>
          <w:tcPr>
            <w:tcW w:w="252" w:type="pct"/>
            <w:tcBorders>
              <w:top w:val="nil"/>
              <w:left w:val="nil"/>
              <w:bottom w:val="nil"/>
              <w:right w:val="nil"/>
            </w:tcBorders>
            <w:shd w:val="clear" w:color="000000" w:fill="FFFFFF"/>
            <w:noWrap/>
            <w:vAlign w:val="bottom"/>
            <w:hideMark/>
          </w:tcPr>
          <w:p w14:paraId="15CCB1E3" w14:textId="77777777" w:rsidR="000D74B9" w:rsidRPr="00B938ED" w:rsidRDefault="000D74B9" w:rsidP="00023A50">
            <w:pPr>
              <w:spacing w:after="0"/>
              <w:rPr>
                <w:rFonts w:ascii="Calibri" w:eastAsia="Times New Roman" w:hAnsi="Calibri" w:cs="Calibri"/>
                <w:color w:val="000000"/>
                <w:sz w:val="20"/>
                <w:szCs w:val="20"/>
                <w:lang w:val="en-US" w:eastAsia="fi-FI"/>
              </w:rPr>
            </w:pPr>
            <w:r w:rsidRPr="00B938ED">
              <w:rPr>
                <w:rFonts w:ascii="Calibri" w:eastAsia="Times New Roman" w:hAnsi="Calibri" w:cs="Calibri"/>
                <w:color w:val="000000"/>
                <w:sz w:val="20"/>
                <w:szCs w:val="20"/>
                <w:lang w:val="en-US" w:eastAsia="fi-FI"/>
              </w:rPr>
              <w:t> </w:t>
            </w:r>
          </w:p>
        </w:tc>
        <w:tc>
          <w:tcPr>
            <w:tcW w:w="75" w:type="pct"/>
            <w:tcBorders>
              <w:top w:val="nil"/>
              <w:left w:val="nil"/>
              <w:bottom w:val="nil"/>
              <w:right w:val="nil"/>
            </w:tcBorders>
            <w:shd w:val="clear" w:color="000000" w:fill="FFFFFF"/>
            <w:noWrap/>
            <w:vAlign w:val="bottom"/>
            <w:hideMark/>
          </w:tcPr>
          <w:p w14:paraId="68D1180C" w14:textId="77777777" w:rsidR="000D74B9" w:rsidRPr="00B938ED" w:rsidRDefault="000D74B9" w:rsidP="00023A50">
            <w:pPr>
              <w:spacing w:after="0"/>
              <w:rPr>
                <w:rFonts w:ascii="Calibri" w:eastAsia="Times New Roman" w:hAnsi="Calibri" w:cs="Calibri"/>
                <w:color w:val="000000"/>
                <w:sz w:val="20"/>
                <w:szCs w:val="20"/>
                <w:lang w:val="en-US" w:eastAsia="fi-FI"/>
              </w:rPr>
            </w:pPr>
            <w:r w:rsidRPr="00B938ED">
              <w:rPr>
                <w:rFonts w:ascii="Calibri" w:eastAsia="Times New Roman" w:hAnsi="Calibri" w:cs="Calibri"/>
                <w:color w:val="000000"/>
                <w:sz w:val="20"/>
                <w:szCs w:val="20"/>
                <w:lang w:val="en-US" w:eastAsia="fi-FI"/>
              </w:rPr>
              <w:t> </w:t>
            </w:r>
          </w:p>
        </w:tc>
        <w:tc>
          <w:tcPr>
            <w:tcW w:w="331" w:type="pct"/>
            <w:tcBorders>
              <w:top w:val="nil"/>
              <w:left w:val="nil"/>
              <w:bottom w:val="nil"/>
              <w:right w:val="nil"/>
            </w:tcBorders>
            <w:shd w:val="clear" w:color="000000" w:fill="FFFFFF"/>
            <w:noWrap/>
            <w:vAlign w:val="bottom"/>
            <w:hideMark/>
          </w:tcPr>
          <w:p w14:paraId="3894623F" w14:textId="77777777" w:rsidR="000D74B9" w:rsidRPr="00B938ED" w:rsidRDefault="000D74B9" w:rsidP="00023A50">
            <w:pPr>
              <w:spacing w:after="0"/>
              <w:rPr>
                <w:rFonts w:ascii="Calibri" w:eastAsia="Times New Roman" w:hAnsi="Calibri" w:cs="Calibri"/>
                <w:color w:val="000000"/>
                <w:sz w:val="20"/>
                <w:szCs w:val="20"/>
                <w:lang w:val="en-US" w:eastAsia="fi-FI"/>
              </w:rPr>
            </w:pPr>
            <w:r w:rsidRPr="00B938ED">
              <w:rPr>
                <w:rFonts w:ascii="Calibri" w:eastAsia="Times New Roman" w:hAnsi="Calibri" w:cs="Calibri"/>
                <w:color w:val="000000"/>
                <w:sz w:val="20"/>
                <w:szCs w:val="20"/>
                <w:lang w:val="en-US" w:eastAsia="fi-FI"/>
              </w:rPr>
              <w:t> </w:t>
            </w:r>
          </w:p>
        </w:tc>
        <w:tc>
          <w:tcPr>
            <w:tcW w:w="292" w:type="pct"/>
            <w:tcBorders>
              <w:top w:val="nil"/>
              <w:left w:val="nil"/>
              <w:bottom w:val="nil"/>
              <w:right w:val="nil"/>
            </w:tcBorders>
            <w:shd w:val="clear" w:color="000000" w:fill="FFFFFF"/>
            <w:noWrap/>
            <w:vAlign w:val="bottom"/>
            <w:hideMark/>
          </w:tcPr>
          <w:p w14:paraId="2F89D538" w14:textId="77777777" w:rsidR="000D74B9" w:rsidRPr="00B938ED" w:rsidRDefault="000D74B9" w:rsidP="00023A50">
            <w:pPr>
              <w:spacing w:after="0"/>
              <w:rPr>
                <w:rFonts w:ascii="Calibri" w:eastAsia="Times New Roman" w:hAnsi="Calibri" w:cs="Calibri"/>
                <w:color w:val="000000"/>
                <w:sz w:val="20"/>
                <w:szCs w:val="20"/>
                <w:lang w:val="en-US" w:eastAsia="fi-FI"/>
              </w:rPr>
            </w:pPr>
            <w:r w:rsidRPr="00B938ED">
              <w:rPr>
                <w:rFonts w:ascii="Calibri" w:eastAsia="Times New Roman" w:hAnsi="Calibri" w:cs="Calibri"/>
                <w:color w:val="000000"/>
                <w:sz w:val="20"/>
                <w:szCs w:val="20"/>
                <w:lang w:val="en-US" w:eastAsia="fi-FI"/>
              </w:rPr>
              <w:t> </w:t>
            </w:r>
          </w:p>
        </w:tc>
        <w:tc>
          <w:tcPr>
            <w:tcW w:w="292" w:type="pct"/>
            <w:tcBorders>
              <w:top w:val="nil"/>
              <w:left w:val="nil"/>
              <w:bottom w:val="nil"/>
              <w:right w:val="nil"/>
            </w:tcBorders>
            <w:shd w:val="clear" w:color="000000" w:fill="FFFFFF"/>
            <w:noWrap/>
            <w:vAlign w:val="bottom"/>
            <w:hideMark/>
          </w:tcPr>
          <w:p w14:paraId="55C58003" w14:textId="77777777" w:rsidR="000D74B9" w:rsidRPr="00B938ED" w:rsidRDefault="000D74B9" w:rsidP="00023A50">
            <w:pPr>
              <w:spacing w:after="0"/>
              <w:rPr>
                <w:rFonts w:ascii="Calibri" w:eastAsia="Times New Roman" w:hAnsi="Calibri" w:cs="Calibri"/>
                <w:color w:val="000000"/>
                <w:sz w:val="20"/>
                <w:szCs w:val="20"/>
                <w:lang w:val="en-US" w:eastAsia="fi-FI"/>
              </w:rPr>
            </w:pPr>
            <w:r w:rsidRPr="00B938ED">
              <w:rPr>
                <w:rFonts w:ascii="Calibri" w:eastAsia="Times New Roman" w:hAnsi="Calibri" w:cs="Calibri"/>
                <w:color w:val="000000"/>
                <w:sz w:val="20"/>
                <w:szCs w:val="20"/>
                <w:lang w:val="en-US" w:eastAsia="fi-FI"/>
              </w:rPr>
              <w:t> </w:t>
            </w:r>
          </w:p>
        </w:tc>
        <w:tc>
          <w:tcPr>
            <w:tcW w:w="126" w:type="pct"/>
            <w:tcBorders>
              <w:top w:val="nil"/>
              <w:left w:val="nil"/>
              <w:bottom w:val="nil"/>
              <w:right w:val="nil"/>
            </w:tcBorders>
            <w:shd w:val="clear" w:color="000000" w:fill="FFFFFF"/>
            <w:noWrap/>
            <w:vAlign w:val="bottom"/>
            <w:hideMark/>
          </w:tcPr>
          <w:p w14:paraId="14CCD58C" w14:textId="77777777" w:rsidR="000D74B9" w:rsidRPr="00B938ED" w:rsidRDefault="000D74B9" w:rsidP="00023A50">
            <w:pPr>
              <w:spacing w:after="0"/>
              <w:rPr>
                <w:rFonts w:ascii="Calibri" w:eastAsia="Times New Roman" w:hAnsi="Calibri" w:cs="Calibri"/>
                <w:color w:val="000000"/>
                <w:sz w:val="20"/>
                <w:szCs w:val="20"/>
                <w:lang w:val="en-US" w:eastAsia="fi-FI"/>
              </w:rPr>
            </w:pPr>
            <w:r w:rsidRPr="00B938ED">
              <w:rPr>
                <w:rFonts w:ascii="Calibri" w:eastAsia="Times New Roman" w:hAnsi="Calibri" w:cs="Calibri"/>
                <w:color w:val="000000"/>
                <w:sz w:val="20"/>
                <w:szCs w:val="20"/>
                <w:lang w:val="en-US" w:eastAsia="fi-FI"/>
              </w:rPr>
              <w:t> </w:t>
            </w:r>
          </w:p>
        </w:tc>
        <w:tc>
          <w:tcPr>
            <w:tcW w:w="280" w:type="pct"/>
            <w:tcBorders>
              <w:top w:val="nil"/>
              <w:left w:val="nil"/>
              <w:bottom w:val="nil"/>
              <w:right w:val="nil"/>
            </w:tcBorders>
            <w:shd w:val="clear" w:color="000000" w:fill="FFFFFF"/>
            <w:noWrap/>
            <w:vAlign w:val="bottom"/>
            <w:hideMark/>
          </w:tcPr>
          <w:p w14:paraId="11292943" w14:textId="77777777" w:rsidR="000D74B9" w:rsidRPr="00B938ED" w:rsidRDefault="000D74B9" w:rsidP="00023A50">
            <w:pPr>
              <w:spacing w:after="0"/>
              <w:rPr>
                <w:rFonts w:ascii="Calibri" w:eastAsia="Times New Roman" w:hAnsi="Calibri" w:cs="Calibri"/>
                <w:color w:val="000000"/>
                <w:sz w:val="20"/>
                <w:szCs w:val="20"/>
                <w:lang w:val="en-US" w:eastAsia="fi-FI"/>
              </w:rPr>
            </w:pPr>
            <w:r w:rsidRPr="00B938ED">
              <w:rPr>
                <w:rFonts w:ascii="Calibri" w:eastAsia="Times New Roman" w:hAnsi="Calibri" w:cs="Calibri"/>
                <w:color w:val="000000"/>
                <w:sz w:val="20"/>
                <w:szCs w:val="20"/>
                <w:lang w:val="en-US" w:eastAsia="fi-FI"/>
              </w:rPr>
              <w:t> </w:t>
            </w:r>
          </w:p>
        </w:tc>
      </w:tr>
      <w:tr w:rsidR="000D74B9" w:rsidRPr="00B938ED" w14:paraId="4BDF88E6" w14:textId="77777777" w:rsidTr="00AF12CF">
        <w:trPr>
          <w:trHeight w:hRule="exact" w:val="227"/>
        </w:trPr>
        <w:tc>
          <w:tcPr>
            <w:tcW w:w="912" w:type="pct"/>
            <w:gridSpan w:val="2"/>
            <w:tcBorders>
              <w:top w:val="nil"/>
              <w:left w:val="nil"/>
              <w:bottom w:val="nil"/>
              <w:right w:val="nil"/>
            </w:tcBorders>
            <w:shd w:val="clear" w:color="000000" w:fill="FFFFFF"/>
            <w:noWrap/>
            <w:vAlign w:val="bottom"/>
            <w:hideMark/>
          </w:tcPr>
          <w:p w14:paraId="49B93391" w14:textId="77777777" w:rsidR="000D74B9" w:rsidRPr="00B938ED" w:rsidRDefault="000D74B9" w:rsidP="00023A50">
            <w:pPr>
              <w:spacing w:after="0"/>
              <w:rPr>
                <w:rFonts w:eastAsia="Times New Roman" w:cs="Times New Roman"/>
                <w:b/>
                <w:bCs/>
                <w:color w:val="000000"/>
                <w:sz w:val="20"/>
                <w:szCs w:val="20"/>
                <w:lang w:val="en-US" w:eastAsia="fi-FI"/>
              </w:rPr>
            </w:pPr>
            <w:r w:rsidRPr="00B938ED">
              <w:rPr>
                <w:rFonts w:eastAsia="Times New Roman" w:cs="Times New Roman"/>
                <w:b/>
                <w:bCs/>
                <w:color w:val="000000"/>
                <w:sz w:val="20"/>
                <w:szCs w:val="20"/>
                <w:lang w:val="en-US" w:eastAsia="fi-FI"/>
              </w:rPr>
              <w:t>Glucose</w:t>
            </w:r>
          </w:p>
        </w:tc>
        <w:tc>
          <w:tcPr>
            <w:tcW w:w="331" w:type="pct"/>
            <w:tcBorders>
              <w:top w:val="nil"/>
              <w:left w:val="nil"/>
              <w:bottom w:val="nil"/>
              <w:right w:val="nil"/>
            </w:tcBorders>
            <w:shd w:val="clear" w:color="000000" w:fill="FFFFFF"/>
            <w:noWrap/>
            <w:vAlign w:val="bottom"/>
            <w:hideMark/>
          </w:tcPr>
          <w:p w14:paraId="60FC1E83"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w:t>
            </w:r>
          </w:p>
        </w:tc>
        <w:tc>
          <w:tcPr>
            <w:tcW w:w="292" w:type="pct"/>
            <w:tcBorders>
              <w:top w:val="nil"/>
              <w:left w:val="nil"/>
              <w:bottom w:val="nil"/>
              <w:right w:val="nil"/>
            </w:tcBorders>
            <w:shd w:val="clear" w:color="000000" w:fill="FFFFFF"/>
            <w:noWrap/>
            <w:vAlign w:val="center"/>
            <w:hideMark/>
          </w:tcPr>
          <w:p w14:paraId="432B6374"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w:t>
            </w:r>
          </w:p>
        </w:tc>
        <w:tc>
          <w:tcPr>
            <w:tcW w:w="292" w:type="pct"/>
            <w:tcBorders>
              <w:top w:val="nil"/>
              <w:left w:val="nil"/>
              <w:bottom w:val="nil"/>
              <w:right w:val="nil"/>
            </w:tcBorders>
            <w:shd w:val="clear" w:color="000000" w:fill="FFFFFF"/>
            <w:noWrap/>
            <w:vAlign w:val="center"/>
            <w:hideMark/>
          </w:tcPr>
          <w:p w14:paraId="72932723"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w:t>
            </w:r>
          </w:p>
        </w:tc>
        <w:tc>
          <w:tcPr>
            <w:tcW w:w="126" w:type="pct"/>
            <w:tcBorders>
              <w:top w:val="nil"/>
              <w:left w:val="nil"/>
              <w:bottom w:val="nil"/>
              <w:right w:val="nil"/>
            </w:tcBorders>
            <w:shd w:val="clear" w:color="000000" w:fill="FFFFFF"/>
            <w:noWrap/>
            <w:vAlign w:val="center"/>
            <w:hideMark/>
          </w:tcPr>
          <w:p w14:paraId="12516D4B"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w:t>
            </w:r>
          </w:p>
        </w:tc>
        <w:tc>
          <w:tcPr>
            <w:tcW w:w="284" w:type="pct"/>
            <w:tcBorders>
              <w:top w:val="nil"/>
              <w:left w:val="nil"/>
              <w:bottom w:val="nil"/>
              <w:right w:val="nil"/>
            </w:tcBorders>
            <w:shd w:val="clear" w:color="000000" w:fill="FFFFFF"/>
            <w:noWrap/>
            <w:vAlign w:val="center"/>
            <w:hideMark/>
          </w:tcPr>
          <w:p w14:paraId="58DA8839"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w:t>
            </w:r>
          </w:p>
        </w:tc>
        <w:tc>
          <w:tcPr>
            <w:tcW w:w="75" w:type="pct"/>
            <w:tcBorders>
              <w:top w:val="nil"/>
              <w:left w:val="nil"/>
              <w:bottom w:val="nil"/>
              <w:right w:val="nil"/>
            </w:tcBorders>
            <w:shd w:val="clear" w:color="000000" w:fill="FFFFFF"/>
            <w:noWrap/>
            <w:vAlign w:val="center"/>
            <w:hideMark/>
          </w:tcPr>
          <w:p w14:paraId="52A8D277"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w:t>
            </w:r>
          </w:p>
        </w:tc>
        <w:tc>
          <w:tcPr>
            <w:tcW w:w="331" w:type="pct"/>
            <w:tcBorders>
              <w:top w:val="nil"/>
              <w:left w:val="nil"/>
              <w:bottom w:val="nil"/>
              <w:right w:val="nil"/>
            </w:tcBorders>
            <w:shd w:val="clear" w:color="000000" w:fill="FFFFFF"/>
            <w:noWrap/>
            <w:vAlign w:val="center"/>
            <w:hideMark/>
          </w:tcPr>
          <w:p w14:paraId="319EFE51"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w:t>
            </w:r>
          </w:p>
        </w:tc>
        <w:tc>
          <w:tcPr>
            <w:tcW w:w="292" w:type="pct"/>
            <w:tcBorders>
              <w:top w:val="nil"/>
              <w:left w:val="nil"/>
              <w:bottom w:val="nil"/>
              <w:right w:val="nil"/>
            </w:tcBorders>
            <w:shd w:val="clear" w:color="000000" w:fill="FFFFFF"/>
            <w:noWrap/>
            <w:vAlign w:val="center"/>
            <w:hideMark/>
          </w:tcPr>
          <w:p w14:paraId="3B8F3029"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w:t>
            </w:r>
          </w:p>
        </w:tc>
        <w:tc>
          <w:tcPr>
            <w:tcW w:w="292" w:type="pct"/>
            <w:tcBorders>
              <w:top w:val="nil"/>
              <w:left w:val="nil"/>
              <w:bottom w:val="nil"/>
              <w:right w:val="nil"/>
            </w:tcBorders>
            <w:shd w:val="clear" w:color="000000" w:fill="FFFFFF"/>
            <w:noWrap/>
            <w:vAlign w:val="center"/>
            <w:hideMark/>
          </w:tcPr>
          <w:p w14:paraId="7F375A59"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w:t>
            </w:r>
          </w:p>
        </w:tc>
        <w:tc>
          <w:tcPr>
            <w:tcW w:w="126" w:type="pct"/>
            <w:tcBorders>
              <w:top w:val="nil"/>
              <w:left w:val="nil"/>
              <w:bottom w:val="nil"/>
              <w:right w:val="nil"/>
            </w:tcBorders>
            <w:shd w:val="clear" w:color="000000" w:fill="FFFFFF"/>
            <w:noWrap/>
            <w:vAlign w:val="center"/>
            <w:hideMark/>
          </w:tcPr>
          <w:p w14:paraId="09921726"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w:t>
            </w:r>
          </w:p>
        </w:tc>
        <w:tc>
          <w:tcPr>
            <w:tcW w:w="252" w:type="pct"/>
            <w:tcBorders>
              <w:top w:val="nil"/>
              <w:left w:val="nil"/>
              <w:bottom w:val="nil"/>
              <w:right w:val="nil"/>
            </w:tcBorders>
            <w:shd w:val="clear" w:color="000000" w:fill="FFFFFF"/>
            <w:noWrap/>
            <w:vAlign w:val="center"/>
            <w:hideMark/>
          </w:tcPr>
          <w:p w14:paraId="448EC85F"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w:t>
            </w:r>
          </w:p>
        </w:tc>
        <w:tc>
          <w:tcPr>
            <w:tcW w:w="75" w:type="pct"/>
            <w:tcBorders>
              <w:top w:val="nil"/>
              <w:left w:val="nil"/>
              <w:bottom w:val="nil"/>
              <w:right w:val="nil"/>
            </w:tcBorders>
            <w:shd w:val="clear" w:color="000000" w:fill="FFFFFF"/>
            <w:noWrap/>
            <w:vAlign w:val="center"/>
            <w:hideMark/>
          </w:tcPr>
          <w:p w14:paraId="34A9CDDD"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w:t>
            </w:r>
          </w:p>
        </w:tc>
        <w:tc>
          <w:tcPr>
            <w:tcW w:w="331" w:type="pct"/>
            <w:tcBorders>
              <w:top w:val="nil"/>
              <w:left w:val="nil"/>
              <w:bottom w:val="nil"/>
              <w:right w:val="nil"/>
            </w:tcBorders>
            <w:shd w:val="clear" w:color="000000" w:fill="FFFFFF"/>
            <w:noWrap/>
            <w:vAlign w:val="center"/>
            <w:hideMark/>
          </w:tcPr>
          <w:p w14:paraId="714B5998"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w:t>
            </w:r>
          </w:p>
        </w:tc>
        <w:tc>
          <w:tcPr>
            <w:tcW w:w="292" w:type="pct"/>
            <w:tcBorders>
              <w:top w:val="nil"/>
              <w:left w:val="nil"/>
              <w:bottom w:val="nil"/>
              <w:right w:val="nil"/>
            </w:tcBorders>
            <w:shd w:val="clear" w:color="000000" w:fill="FFFFFF"/>
            <w:noWrap/>
            <w:vAlign w:val="center"/>
            <w:hideMark/>
          </w:tcPr>
          <w:p w14:paraId="72B912E7"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w:t>
            </w:r>
          </w:p>
        </w:tc>
        <w:tc>
          <w:tcPr>
            <w:tcW w:w="292" w:type="pct"/>
            <w:tcBorders>
              <w:top w:val="nil"/>
              <w:left w:val="nil"/>
              <w:bottom w:val="nil"/>
              <w:right w:val="nil"/>
            </w:tcBorders>
            <w:shd w:val="clear" w:color="000000" w:fill="FFFFFF"/>
            <w:noWrap/>
            <w:vAlign w:val="center"/>
            <w:hideMark/>
          </w:tcPr>
          <w:p w14:paraId="41171D55"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w:t>
            </w:r>
          </w:p>
        </w:tc>
        <w:tc>
          <w:tcPr>
            <w:tcW w:w="126" w:type="pct"/>
            <w:tcBorders>
              <w:top w:val="nil"/>
              <w:left w:val="nil"/>
              <w:bottom w:val="nil"/>
              <w:right w:val="nil"/>
            </w:tcBorders>
            <w:shd w:val="clear" w:color="000000" w:fill="FFFFFF"/>
            <w:noWrap/>
            <w:vAlign w:val="center"/>
            <w:hideMark/>
          </w:tcPr>
          <w:p w14:paraId="2ECD11A2"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w:t>
            </w:r>
          </w:p>
        </w:tc>
        <w:tc>
          <w:tcPr>
            <w:tcW w:w="280" w:type="pct"/>
            <w:tcBorders>
              <w:top w:val="nil"/>
              <w:left w:val="nil"/>
              <w:bottom w:val="nil"/>
              <w:right w:val="nil"/>
            </w:tcBorders>
            <w:shd w:val="clear" w:color="000000" w:fill="FFFFFF"/>
            <w:noWrap/>
            <w:vAlign w:val="center"/>
            <w:hideMark/>
          </w:tcPr>
          <w:p w14:paraId="0C2A3FD5"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w:t>
            </w:r>
          </w:p>
        </w:tc>
      </w:tr>
      <w:tr w:rsidR="000D74B9" w:rsidRPr="00B938ED" w14:paraId="185C9CBB" w14:textId="77777777" w:rsidTr="00AF12CF">
        <w:trPr>
          <w:trHeight w:hRule="exact" w:val="227"/>
        </w:trPr>
        <w:tc>
          <w:tcPr>
            <w:tcW w:w="75" w:type="pct"/>
            <w:tcBorders>
              <w:top w:val="nil"/>
              <w:left w:val="nil"/>
              <w:bottom w:val="nil"/>
              <w:right w:val="nil"/>
            </w:tcBorders>
            <w:shd w:val="clear" w:color="000000" w:fill="FFFFFF"/>
            <w:noWrap/>
            <w:vAlign w:val="bottom"/>
            <w:hideMark/>
          </w:tcPr>
          <w:p w14:paraId="5993B413" w14:textId="77777777" w:rsidR="000D74B9" w:rsidRPr="00B938ED" w:rsidRDefault="000D74B9" w:rsidP="00023A50">
            <w:pPr>
              <w:spacing w:after="0"/>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w:t>
            </w:r>
          </w:p>
        </w:tc>
        <w:tc>
          <w:tcPr>
            <w:tcW w:w="836" w:type="pct"/>
            <w:tcBorders>
              <w:top w:val="nil"/>
              <w:left w:val="nil"/>
              <w:bottom w:val="nil"/>
              <w:right w:val="nil"/>
            </w:tcBorders>
            <w:shd w:val="clear" w:color="000000" w:fill="FFFFFF"/>
            <w:noWrap/>
            <w:vAlign w:val="bottom"/>
            <w:hideMark/>
          </w:tcPr>
          <w:p w14:paraId="1270128C" w14:textId="77777777" w:rsidR="000D74B9" w:rsidRPr="00B938ED" w:rsidRDefault="000D74B9" w:rsidP="00023A50">
            <w:pPr>
              <w:spacing w:after="0"/>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Childhood</w:t>
            </w:r>
          </w:p>
        </w:tc>
        <w:tc>
          <w:tcPr>
            <w:tcW w:w="331" w:type="pct"/>
            <w:tcBorders>
              <w:top w:val="nil"/>
              <w:left w:val="nil"/>
              <w:bottom w:val="nil"/>
              <w:right w:val="nil"/>
            </w:tcBorders>
            <w:shd w:val="clear" w:color="000000" w:fill="FFFFFF"/>
            <w:noWrap/>
            <w:vAlign w:val="center"/>
            <w:hideMark/>
          </w:tcPr>
          <w:p w14:paraId="70844FEF"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323</w:t>
            </w:r>
          </w:p>
        </w:tc>
        <w:tc>
          <w:tcPr>
            <w:tcW w:w="292" w:type="pct"/>
            <w:tcBorders>
              <w:top w:val="nil"/>
              <w:left w:val="nil"/>
              <w:bottom w:val="nil"/>
              <w:right w:val="nil"/>
            </w:tcBorders>
            <w:shd w:val="clear" w:color="000000" w:fill="FFFFFF"/>
            <w:noWrap/>
            <w:vAlign w:val="center"/>
            <w:hideMark/>
          </w:tcPr>
          <w:p w14:paraId="1EFB842E"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057</w:t>
            </w:r>
          </w:p>
        </w:tc>
        <w:tc>
          <w:tcPr>
            <w:tcW w:w="292" w:type="pct"/>
            <w:tcBorders>
              <w:top w:val="nil"/>
              <w:left w:val="nil"/>
              <w:bottom w:val="nil"/>
              <w:right w:val="nil"/>
            </w:tcBorders>
            <w:shd w:val="clear" w:color="000000" w:fill="FFFFFF"/>
            <w:noWrap/>
            <w:vAlign w:val="center"/>
            <w:hideMark/>
          </w:tcPr>
          <w:p w14:paraId="320A9208"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169</w:t>
            </w:r>
          </w:p>
        </w:tc>
        <w:tc>
          <w:tcPr>
            <w:tcW w:w="126" w:type="pct"/>
            <w:tcBorders>
              <w:top w:val="nil"/>
              <w:left w:val="nil"/>
              <w:bottom w:val="nil"/>
              <w:right w:val="nil"/>
            </w:tcBorders>
            <w:shd w:val="clear" w:color="000000" w:fill="FFFFFF"/>
            <w:noWrap/>
            <w:vAlign w:val="center"/>
            <w:hideMark/>
          </w:tcPr>
          <w:p w14:paraId="5A911505"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xml:space="preserve"> - </w:t>
            </w:r>
          </w:p>
        </w:tc>
        <w:tc>
          <w:tcPr>
            <w:tcW w:w="284" w:type="pct"/>
            <w:tcBorders>
              <w:top w:val="nil"/>
              <w:left w:val="nil"/>
              <w:bottom w:val="nil"/>
              <w:right w:val="nil"/>
            </w:tcBorders>
            <w:shd w:val="clear" w:color="000000" w:fill="FFFFFF"/>
            <w:noWrap/>
            <w:vAlign w:val="center"/>
            <w:hideMark/>
          </w:tcPr>
          <w:p w14:paraId="0AE05209"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056</w:t>
            </w:r>
          </w:p>
        </w:tc>
        <w:tc>
          <w:tcPr>
            <w:tcW w:w="75" w:type="pct"/>
            <w:tcBorders>
              <w:top w:val="nil"/>
              <w:left w:val="nil"/>
              <w:bottom w:val="nil"/>
              <w:right w:val="nil"/>
            </w:tcBorders>
            <w:shd w:val="clear" w:color="000000" w:fill="FFFFFF"/>
            <w:noWrap/>
            <w:vAlign w:val="center"/>
            <w:hideMark/>
          </w:tcPr>
          <w:p w14:paraId="5AB7E85A"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w:t>
            </w:r>
          </w:p>
        </w:tc>
        <w:tc>
          <w:tcPr>
            <w:tcW w:w="331" w:type="pct"/>
            <w:tcBorders>
              <w:top w:val="nil"/>
              <w:left w:val="nil"/>
              <w:bottom w:val="nil"/>
              <w:right w:val="nil"/>
            </w:tcBorders>
            <w:shd w:val="clear" w:color="000000" w:fill="FFFFFF"/>
            <w:noWrap/>
            <w:vAlign w:val="center"/>
            <w:hideMark/>
          </w:tcPr>
          <w:p w14:paraId="5C59B0AA"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517</w:t>
            </w:r>
          </w:p>
        </w:tc>
        <w:tc>
          <w:tcPr>
            <w:tcW w:w="292" w:type="pct"/>
            <w:tcBorders>
              <w:top w:val="nil"/>
              <w:left w:val="nil"/>
              <w:bottom w:val="nil"/>
              <w:right w:val="nil"/>
            </w:tcBorders>
            <w:shd w:val="clear" w:color="000000" w:fill="FFFFFF"/>
            <w:noWrap/>
            <w:vAlign w:val="center"/>
            <w:hideMark/>
          </w:tcPr>
          <w:p w14:paraId="77DB6024"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050</w:t>
            </w:r>
          </w:p>
        </w:tc>
        <w:tc>
          <w:tcPr>
            <w:tcW w:w="292" w:type="pct"/>
            <w:tcBorders>
              <w:top w:val="nil"/>
              <w:left w:val="nil"/>
              <w:bottom w:val="nil"/>
              <w:right w:val="nil"/>
            </w:tcBorders>
            <w:shd w:val="clear" w:color="000000" w:fill="FFFFFF"/>
            <w:noWrap/>
            <w:vAlign w:val="center"/>
            <w:hideMark/>
          </w:tcPr>
          <w:p w14:paraId="360444FB"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201</w:t>
            </w:r>
          </w:p>
        </w:tc>
        <w:tc>
          <w:tcPr>
            <w:tcW w:w="126" w:type="pct"/>
            <w:tcBorders>
              <w:top w:val="nil"/>
              <w:left w:val="nil"/>
              <w:bottom w:val="nil"/>
              <w:right w:val="nil"/>
            </w:tcBorders>
            <w:shd w:val="clear" w:color="000000" w:fill="FFFFFF"/>
            <w:noWrap/>
            <w:vAlign w:val="center"/>
            <w:hideMark/>
          </w:tcPr>
          <w:p w14:paraId="5CD72D6B"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xml:space="preserve"> - </w:t>
            </w:r>
          </w:p>
        </w:tc>
        <w:tc>
          <w:tcPr>
            <w:tcW w:w="252" w:type="pct"/>
            <w:tcBorders>
              <w:top w:val="nil"/>
              <w:left w:val="nil"/>
              <w:bottom w:val="nil"/>
              <w:right w:val="nil"/>
            </w:tcBorders>
            <w:shd w:val="clear" w:color="000000" w:fill="FFFFFF"/>
            <w:noWrap/>
            <w:vAlign w:val="center"/>
            <w:hideMark/>
          </w:tcPr>
          <w:p w14:paraId="45F652B7"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101</w:t>
            </w:r>
          </w:p>
        </w:tc>
        <w:tc>
          <w:tcPr>
            <w:tcW w:w="75" w:type="pct"/>
            <w:tcBorders>
              <w:top w:val="nil"/>
              <w:left w:val="nil"/>
              <w:bottom w:val="nil"/>
              <w:right w:val="nil"/>
            </w:tcBorders>
            <w:shd w:val="clear" w:color="000000" w:fill="FFFFFF"/>
            <w:noWrap/>
            <w:vAlign w:val="center"/>
            <w:hideMark/>
          </w:tcPr>
          <w:p w14:paraId="15CFFF17"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w:t>
            </w:r>
          </w:p>
        </w:tc>
        <w:tc>
          <w:tcPr>
            <w:tcW w:w="331" w:type="pct"/>
            <w:tcBorders>
              <w:top w:val="nil"/>
              <w:left w:val="nil"/>
              <w:bottom w:val="nil"/>
              <w:right w:val="nil"/>
            </w:tcBorders>
            <w:shd w:val="clear" w:color="000000" w:fill="FFFFFF"/>
            <w:noWrap/>
            <w:vAlign w:val="center"/>
            <w:hideMark/>
          </w:tcPr>
          <w:p w14:paraId="6779C934"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407</w:t>
            </w:r>
          </w:p>
        </w:tc>
        <w:tc>
          <w:tcPr>
            <w:tcW w:w="292" w:type="pct"/>
            <w:tcBorders>
              <w:top w:val="nil"/>
              <w:left w:val="nil"/>
              <w:bottom w:val="nil"/>
              <w:right w:val="nil"/>
            </w:tcBorders>
            <w:shd w:val="clear" w:color="000000" w:fill="FFFFFF"/>
            <w:noWrap/>
            <w:vAlign w:val="center"/>
            <w:hideMark/>
          </w:tcPr>
          <w:p w14:paraId="4628C467"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073</w:t>
            </w:r>
          </w:p>
        </w:tc>
        <w:tc>
          <w:tcPr>
            <w:tcW w:w="292" w:type="pct"/>
            <w:tcBorders>
              <w:top w:val="nil"/>
              <w:left w:val="nil"/>
              <w:bottom w:val="nil"/>
              <w:right w:val="nil"/>
            </w:tcBorders>
            <w:shd w:val="clear" w:color="000000" w:fill="FFFFFF"/>
            <w:noWrap/>
            <w:vAlign w:val="center"/>
            <w:hideMark/>
          </w:tcPr>
          <w:p w14:paraId="25038E91"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245</w:t>
            </w:r>
          </w:p>
        </w:tc>
        <w:tc>
          <w:tcPr>
            <w:tcW w:w="126" w:type="pct"/>
            <w:tcBorders>
              <w:top w:val="nil"/>
              <w:left w:val="nil"/>
              <w:bottom w:val="nil"/>
              <w:right w:val="nil"/>
            </w:tcBorders>
            <w:shd w:val="clear" w:color="000000" w:fill="FFFFFF"/>
            <w:noWrap/>
            <w:vAlign w:val="center"/>
            <w:hideMark/>
          </w:tcPr>
          <w:p w14:paraId="148120C7"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xml:space="preserve"> - </w:t>
            </w:r>
          </w:p>
        </w:tc>
        <w:tc>
          <w:tcPr>
            <w:tcW w:w="280" w:type="pct"/>
            <w:tcBorders>
              <w:top w:val="nil"/>
              <w:left w:val="nil"/>
              <w:bottom w:val="nil"/>
              <w:right w:val="nil"/>
            </w:tcBorders>
            <w:shd w:val="clear" w:color="000000" w:fill="FFFFFF"/>
            <w:noWrap/>
            <w:vAlign w:val="center"/>
            <w:hideMark/>
          </w:tcPr>
          <w:p w14:paraId="38D32C70"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099</w:t>
            </w:r>
          </w:p>
        </w:tc>
      </w:tr>
      <w:tr w:rsidR="000D74B9" w:rsidRPr="00B938ED" w14:paraId="76417C28" w14:textId="77777777" w:rsidTr="00AF12CF">
        <w:trPr>
          <w:trHeight w:hRule="exact" w:val="227"/>
        </w:trPr>
        <w:tc>
          <w:tcPr>
            <w:tcW w:w="75" w:type="pct"/>
            <w:tcBorders>
              <w:top w:val="nil"/>
              <w:left w:val="nil"/>
              <w:bottom w:val="nil"/>
              <w:right w:val="nil"/>
            </w:tcBorders>
            <w:shd w:val="clear" w:color="000000" w:fill="FFFFFF"/>
            <w:noWrap/>
            <w:vAlign w:val="bottom"/>
            <w:hideMark/>
          </w:tcPr>
          <w:p w14:paraId="33F575D2" w14:textId="77777777" w:rsidR="000D74B9" w:rsidRPr="00B938ED" w:rsidRDefault="000D74B9" w:rsidP="00023A50">
            <w:pPr>
              <w:spacing w:after="0"/>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w:t>
            </w:r>
          </w:p>
        </w:tc>
        <w:tc>
          <w:tcPr>
            <w:tcW w:w="836" w:type="pct"/>
            <w:tcBorders>
              <w:top w:val="nil"/>
              <w:left w:val="nil"/>
              <w:bottom w:val="nil"/>
              <w:right w:val="nil"/>
            </w:tcBorders>
            <w:shd w:val="clear" w:color="000000" w:fill="FFFFFF"/>
            <w:vAlign w:val="bottom"/>
            <w:hideMark/>
          </w:tcPr>
          <w:p w14:paraId="6AB5C27E" w14:textId="77777777" w:rsidR="000D74B9" w:rsidRPr="00B938ED" w:rsidRDefault="000D74B9" w:rsidP="00023A50">
            <w:pPr>
              <w:spacing w:after="0"/>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Childhood and adolescence</w:t>
            </w:r>
          </w:p>
        </w:tc>
        <w:tc>
          <w:tcPr>
            <w:tcW w:w="331" w:type="pct"/>
            <w:tcBorders>
              <w:top w:val="nil"/>
              <w:left w:val="nil"/>
              <w:bottom w:val="nil"/>
              <w:right w:val="nil"/>
            </w:tcBorders>
            <w:shd w:val="clear" w:color="000000" w:fill="FFFFFF"/>
            <w:noWrap/>
            <w:vAlign w:val="center"/>
            <w:hideMark/>
          </w:tcPr>
          <w:p w14:paraId="59F3475F"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068</w:t>
            </w:r>
          </w:p>
        </w:tc>
        <w:tc>
          <w:tcPr>
            <w:tcW w:w="292" w:type="pct"/>
            <w:tcBorders>
              <w:top w:val="nil"/>
              <w:left w:val="nil"/>
              <w:bottom w:val="nil"/>
              <w:right w:val="nil"/>
            </w:tcBorders>
            <w:shd w:val="clear" w:color="000000" w:fill="FFFFFF"/>
            <w:noWrap/>
            <w:vAlign w:val="center"/>
            <w:hideMark/>
          </w:tcPr>
          <w:p w14:paraId="6505DB0E"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103</w:t>
            </w:r>
          </w:p>
        </w:tc>
        <w:tc>
          <w:tcPr>
            <w:tcW w:w="292" w:type="pct"/>
            <w:tcBorders>
              <w:top w:val="nil"/>
              <w:left w:val="nil"/>
              <w:bottom w:val="nil"/>
              <w:right w:val="nil"/>
            </w:tcBorders>
            <w:shd w:val="clear" w:color="000000" w:fill="FFFFFF"/>
            <w:noWrap/>
            <w:vAlign w:val="center"/>
            <w:hideMark/>
          </w:tcPr>
          <w:p w14:paraId="2CB1963B"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212</w:t>
            </w:r>
          </w:p>
        </w:tc>
        <w:tc>
          <w:tcPr>
            <w:tcW w:w="126" w:type="pct"/>
            <w:tcBorders>
              <w:top w:val="nil"/>
              <w:left w:val="nil"/>
              <w:bottom w:val="nil"/>
              <w:right w:val="nil"/>
            </w:tcBorders>
            <w:shd w:val="clear" w:color="000000" w:fill="FFFFFF"/>
            <w:noWrap/>
            <w:vAlign w:val="center"/>
            <w:hideMark/>
          </w:tcPr>
          <w:p w14:paraId="33DD2FB9"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xml:space="preserve"> - </w:t>
            </w:r>
          </w:p>
        </w:tc>
        <w:tc>
          <w:tcPr>
            <w:tcW w:w="284" w:type="pct"/>
            <w:tcBorders>
              <w:top w:val="nil"/>
              <w:left w:val="nil"/>
              <w:bottom w:val="nil"/>
              <w:right w:val="nil"/>
            </w:tcBorders>
            <w:shd w:val="clear" w:color="000000" w:fill="FFFFFF"/>
            <w:noWrap/>
            <w:vAlign w:val="center"/>
            <w:hideMark/>
          </w:tcPr>
          <w:p w14:paraId="477CA153"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007</w:t>
            </w:r>
          </w:p>
        </w:tc>
        <w:tc>
          <w:tcPr>
            <w:tcW w:w="75" w:type="pct"/>
            <w:tcBorders>
              <w:top w:val="nil"/>
              <w:left w:val="nil"/>
              <w:bottom w:val="nil"/>
              <w:right w:val="nil"/>
            </w:tcBorders>
            <w:shd w:val="clear" w:color="000000" w:fill="FFFFFF"/>
            <w:noWrap/>
            <w:vAlign w:val="center"/>
            <w:hideMark/>
          </w:tcPr>
          <w:p w14:paraId="1345D42F"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w:t>
            </w:r>
          </w:p>
        </w:tc>
        <w:tc>
          <w:tcPr>
            <w:tcW w:w="331" w:type="pct"/>
            <w:tcBorders>
              <w:top w:val="nil"/>
              <w:left w:val="nil"/>
              <w:bottom w:val="nil"/>
              <w:right w:val="nil"/>
            </w:tcBorders>
            <w:shd w:val="clear" w:color="000000" w:fill="FFFFFF"/>
            <w:noWrap/>
            <w:vAlign w:val="center"/>
            <w:hideMark/>
          </w:tcPr>
          <w:p w14:paraId="78E9B92E"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231</w:t>
            </w:r>
          </w:p>
        </w:tc>
        <w:tc>
          <w:tcPr>
            <w:tcW w:w="292" w:type="pct"/>
            <w:tcBorders>
              <w:top w:val="nil"/>
              <w:left w:val="nil"/>
              <w:bottom w:val="nil"/>
              <w:right w:val="nil"/>
            </w:tcBorders>
            <w:shd w:val="clear" w:color="000000" w:fill="FFFFFF"/>
            <w:noWrap/>
            <w:vAlign w:val="center"/>
            <w:hideMark/>
          </w:tcPr>
          <w:p w14:paraId="39721D10"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094</w:t>
            </w:r>
          </w:p>
        </w:tc>
        <w:tc>
          <w:tcPr>
            <w:tcW w:w="292" w:type="pct"/>
            <w:tcBorders>
              <w:top w:val="nil"/>
              <w:left w:val="nil"/>
              <w:bottom w:val="nil"/>
              <w:right w:val="nil"/>
            </w:tcBorders>
            <w:shd w:val="clear" w:color="000000" w:fill="FFFFFF"/>
            <w:noWrap/>
            <w:vAlign w:val="center"/>
            <w:hideMark/>
          </w:tcPr>
          <w:p w14:paraId="69D1B252"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247</w:t>
            </w:r>
          </w:p>
        </w:tc>
        <w:tc>
          <w:tcPr>
            <w:tcW w:w="126" w:type="pct"/>
            <w:tcBorders>
              <w:top w:val="nil"/>
              <w:left w:val="nil"/>
              <w:bottom w:val="nil"/>
              <w:right w:val="nil"/>
            </w:tcBorders>
            <w:shd w:val="clear" w:color="000000" w:fill="FFFFFF"/>
            <w:noWrap/>
            <w:vAlign w:val="center"/>
            <w:hideMark/>
          </w:tcPr>
          <w:p w14:paraId="2CB2E6E1"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xml:space="preserve"> - </w:t>
            </w:r>
          </w:p>
        </w:tc>
        <w:tc>
          <w:tcPr>
            <w:tcW w:w="252" w:type="pct"/>
            <w:tcBorders>
              <w:top w:val="nil"/>
              <w:left w:val="nil"/>
              <w:bottom w:val="nil"/>
              <w:right w:val="nil"/>
            </w:tcBorders>
            <w:shd w:val="clear" w:color="000000" w:fill="FFFFFF"/>
            <w:noWrap/>
            <w:vAlign w:val="center"/>
            <w:hideMark/>
          </w:tcPr>
          <w:p w14:paraId="66501F93"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060</w:t>
            </w:r>
          </w:p>
        </w:tc>
        <w:tc>
          <w:tcPr>
            <w:tcW w:w="75" w:type="pct"/>
            <w:tcBorders>
              <w:top w:val="nil"/>
              <w:left w:val="nil"/>
              <w:bottom w:val="nil"/>
              <w:right w:val="nil"/>
            </w:tcBorders>
            <w:shd w:val="clear" w:color="000000" w:fill="FFFFFF"/>
            <w:noWrap/>
            <w:vAlign w:val="center"/>
            <w:hideMark/>
          </w:tcPr>
          <w:p w14:paraId="2AD84270"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w:t>
            </w:r>
          </w:p>
        </w:tc>
        <w:tc>
          <w:tcPr>
            <w:tcW w:w="331" w:type="pct"/>
            <w:tcBorders>
              <w:top w:val="nil"/>
              <w:left w:val="nil"/>
              <w:bottom w:val="nil"/>
              <w:right w:val="nil"/>
            </w:tcBorders>
            <w:shd w:val="clear" w:color="000000" w:fill="FFFFFF"/>
            <w:noWrap/>
            <w:vAlign w:val="center"/>
            <w:hideMark/>
          </w:tcPr>
          <w:p w14:paraId="45799C14"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134</w:t>
            </w:r>
          </w:p>
        </w:tc>
        <w:tc>
          <w:tcPr>
            <w:tcW w:w="292" w:type="pct"/>
            <w:tcBorders>
              <w:top w:val="nil"/>
              <w:left w:val="nil"/>
              <w:bottom w:val="nil"/>
              <w:right w:val="nil"/>
            </w:tcBorders>
            <w:shd w:val="clear" w:color="000000" w:fill="FFFFFF"/>
            <w:noWrap/>
            <w:vAlign w:val="center"/>
            <w:hideMark/>
          </w:tcPr>
          <w:p w14:paraId="6565797D"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131</w:t>
            </w:r>
          </w:p>
        </w:tc>
        <w:tc>
          <w:tcPr>
            <w:tcW w:w="292" w:type="pct"/>
            <w:tcBorders>
              <w:top w:val="nil"/>
              <w:left w:val="nil"/>
              <w:bottom w:val="nil"/>
              <w:right w:val="nil"/>
            </w:tcBorders>
            <w:shd w:val="clear" w:color="000000" w:fill="FFFFFF"/>
            <w:noWrap/>
            <w:vAlign w:val="center"/>
            <w:hideMark/>
          </w:tcPr>
          <w:p w14:paraId="00F2A288"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303</w:t>
            </w:r>
          </w:p>
        </w:tc>
        <w:tc>
          <w:tcPr>
            <w:tcW w:w="126" w:type="pct"/>
            <w:tcBorders>
              <w:top w:val="nil"/>
              <w:left w:val="nil"/>
              <w:bottom w:val="nil"/>
              <w:right w:val="nil"/>
            </w:tcBorders>
            <w:shd w:val="clear" w:color="000000" w:fill="FFFFFF"/>
            <w:noWrap/>
            <w:vAlign w:val="center"/>
            <w:hideMark/>
          </w:tcPr>
          <w:p w14:paraId="7751E104"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xml:space="preserve"> - </w:t>
            </w:r>
          </w:p>
        </w:tc>
        <w:tc>
          <w:tcPr>
            <w:tcW w:w="280" w:type="pct"/>
            <w:tcBorders>
              <w:top w:val="nil"/>
              <w:left w:val="nil"/>
              <w:bottom w:val="nil"/>
              <w:right w:val="nil"/>
            </w:tcBorders>
            <w:shd w:val="clear" w:color="000000" w:fill="FFFFFF"/>
            <w:noWrap/>
            <w:vAlign w:val="center"/>
            <w:hideMark/>
          </w:tcPr>
          <w:p w14:paraId="1B325DB4"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040</w:t>
            </w:r>
          </w:p>
        </w:tc>
      </w:tr>
      <w:tr w:rsidR="000D74B9" w:rsidRPr="00B938ED" w14:paraId="51BB1CDF" w14:textId="77777777" w:rsidTr="00AF12CF">
        <w:trPr>
          <w:trHeight w:hRule="exact" w:val="227"/>
        </w:trPr>
        <w:tc>
          <w:tcPr>
            <w:tcW w:w="75" w:type="pct"/>
            <w:tcBorders>
              <w:top w:val="nil"/>
              <w:left w:val="nil"/>
              <w:bottom w:val="nil"/>
              <w:right w:val="nil"/>
            </w:tcBorders>
            <w:shd w:val="clear" w:color="000000" w:fill="FFFFFF"/>
            <w:noWrap/>
            <w:vAlign w:val="bottom"/>
            <w:hideMark/>
          </w:tcPr>
          <w:p w14:paraId="49450C75" w14:textId="77777777" w:rsidR="000D74B9" w:rsidRPr="00B938ED" w:rsidRDefault="000D74B9" w:rsidP="00023A50">
            <w:pPr>
              <w:spacing w:after="0"/>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w:t>
            </w:r>
          </w:p>
        </w:tc>
        <w:tc>
          <w:tcPr>
            <w:tcW w:w="836" w:type="pct"/>
            <w:tcBorders>
              <w:top w:val="nil"/>
              <w:left w:val="nil"/>
              <w:bottom w:val="nil"/>
              <w:right w:val="nil"/>
            </w:tcBorders>
            <w:shd w:val="clear" w:color="000000" w:fill="FFFFFF"/>
            <w:noWrap/>
            <w:vAlign w:val="bottom"/>
            <w:hideMark/>
          </w:tcPr>
          <w:p w14:paraId="78FBBD24" w14:textId="77777777" w:rsidR="000D74B9" w:rsidRPr="00B938ED" w:rsidRDefault="000D74B9" w:rsidP="00023A50">
            <w:pPr>
              <w:spacing w:after="0"/>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Adolescence</w:t>
            </w:r>
          </w:p>
        </w:tc>
        <w:tc>
          <w:tcPr>
            <w:tcW w:w="331" w:type="pct"/>
            <w:tcBorders>
              <w:top w:val="nil"/>
              <w:left w:val="nil"/>
              <w:bottom w:val="nil"/>
              <w:right w:val="nil"/>
            </w:tcBorders>
            <w:shd w:val="clear" w:color="000000" w:fill="FFFFFF"/>
            <w:noWrap/>
            <w:vAlign w:val="center"/>
            <w:hideMark/>
          </w:tcPr>
          <w:p w14:paraId="6C9409B5" w14:textId="77777777" w:rsidR="000D74B9" w:rsidRPr="00B938ED" w:rsidRDefault="000D74B9" w:rsidP="00023A50">
            <w:pPr>
              <w:spacing w:after="0"/>
              <w:jc w:val="center"/>
              <w:rPr>
                <w:rFonts w:eastAsia="Times New Roman" w:cs="Times New Roman"/>
                <w:b/>
                <w:bCs/>
                <w:color w:val="000000"/>
                <w:sz w:val="20"/>
                <w:szCs w:val="20"/>
                <w:lang w:val="en-US" w:eastAsia="fi-FI"/>
              </w:rPr>
            </w:pPr>
            <w:r w:rsidRPr="00B938ED">
              <w:rPr>
                <w:rFonts w:eastAsia="Times New Roman" w:cs="Times New Roman"/>
                <w:b/>
                <w:bCs/>
                <w:color w:val="000000"/>
                <w:sz w:val="20"/>
                <w:szCs w:val="20"/>
                <w:lang w:val="en-US" w:eastAsia="fi-FI"/>
              </w:rPr>
              <w:t>0</w:t>
            </w:r>
            <w:r>
              <w:rPr>
                <w:rFonts w:eastAsia="Times New Roman" w:cs="Times New Roman"/>
                <w:b/>
                <w:bCs/>
                <w:color w:val="000000"/>
                <w:sz w:val="20"/>
                <w:szCs w:val="20"/>
                <w:lang w:val="en-US" w:eastAsia="fi-FI"/>
              </w:rPr>
              <w:t>.</w:t>
            </w:r>
            <w:r w:rsidRPr="00B938ED">
              <w:rPr>
                <w:rFonts w:eastAsia="Times New Roman" w:cs="Times New Roman"/>
                <w:b/>
                <w:bCs/>
                <w:color w:val="000000"/>
                <w:sz w:val="20"/>
                <w:szCs w:val="20"/>
                <w:lang w:val="en-US" w:eastAsia="fi-FI"/>
              </w:rPr>
              <w:t>030</w:t>
            </w:r>
          </w:p>
        </w:tc>
        <w:tc>
          <w:tcPr>
            <w:tcW w:w="292" w:type="pct"/>
            <w:tcBorders>
              <w:top w:val="nil"/>
              <w:left w:val="nil"/>
              <w:bottom w:val="nil"/>
              <w:right w:val="nil"/>
            </w:tcBorders>
            <w:shd w:val="clear" w:color="000000" w:fill="FFFFFF"/>
            <w:noWrap/>
            <w:vAlign w:val="center"/>
            <w:hideMark/>
          </w:tcPr>
          <w:p w14:paraId="064559DF" w14:textId="77777777" w:rsidR="000D74B9" w:rsidRPr="00B938ED" w:rsidRDefault="000D74B9" w:rsidP="00023A50">
            <w:pPr>
              <w:spacing w:after="0"/>
              <w:jc w:val="center"/>
              <w:rPr>
                <w:rFonts w:eastAsia="Times New Roman" w:cs="Times New Roman"/>
                <w:b/>
                <w:bCs/>
                <w:color w:val="000000"/>
                <w:sz w:val="20"/>
                <w:szCs w:val="20"/>
                <w:lang w:val="en-US" w:eastAsia="fi-FI"/>
              </w:rPr>
            </w:pPr>
            <w:r w:rsidRPr="00B938ED">
              <w:rPr>
                <w:rFonts w:eastAsia="Times New Roman" w:cs="Times New Roman"/>
                <w:b/>
                <w:bCs/>
                <w:color w:val="000000"/>
                <w:sz w:val="20"/>
                <w:szCs w:val="20"/>
                <w:lang w:val="en-US" w:eastAsia="fi-FI"/>
              </w:rPr>
              <w:t>-0</w:t>
            </w:r>
            <w:r>
              <w:rPr>
                <w:rFonts w:eastAsia="Times New Roman" w:cs="Times New Roman"/>
                <w:b/>
                <w:bCs/>
                <w:color w:val="000000"/>
                <w:sz w:val="20"/>
                <w:szCs w:val="20"/>
                <w:lang w:val="en-US" w:eastAsia="fi-FI"/>
              </w:rPr>
              <w:t>.</w:t>
            </w:r>
            <w:r w:rsidRPr="00B938ED">
              <w:rPr>
                <w:rFonts w:eastAsia="Times New Roman" w:cs="Times New Roman"/>
                <w:b/>
                <w:bCs/>
                <w:color w:val="000000"/>
                <w:sz w:val="20"/>
                <w:szCs w:val="20"/>
                <w:lang w:val="en-US" w:eastAsia="fi-FI"/>
              </w:rPr>
              <w:t>120</w:t>
            </w:r>
          </w:p>
        </w:tc>
        <w:tc>
          <w:tcPr>
            <w:tcW w:w="292" w:type="pct"/>
            <w:tcBorders>
              <w:top w:val="nil"/>
              <w:left w:val="nil"/>
              <w:bottom w:val="nil"/>
              <w:right w:val="nil"/>
            </w:tcBorders>
            <w:shd w:val="clear" w:color="000000" w:fill="FFFFFF"/>
            <w:noWrap/>
            <w:vAlign w:val="center"/>
            <w:hideMark/>
          </w:tcPr>
          <w:p w14:paraId="2D956FE4" w14:textId="77777777" w:rsidR="000D74B9" w:rsidRPr="00B938ED" w:rsidRDefault="000D74B9" w:rsidP="00023A50">
            <w:pPr>
              <w:spacing w:after="0"/>
              <w:jc w:val="center"/>
              <w:rPr>
                <w:rFonts w:eastAsia="Times New Roman" w:cs="Times New Roman"/>
                <w:b/>
                <w:bCs/>
                <w:color w:val="000000"/>
                <w:sz w:val="20"/>
                <w:szCs w:val="20"/>
                <w:lang w:val="en-US" w:eastAsia="fi-FI"/>
              </w:rPr>
            </w:pPr>
            <w:r w:rsidRPr="00B938ED">
              <w:rPr>
                <w:rFonts w:eastAsia="Times New Roman" w:cs="Times New Roman"/>
                <w:b/>
                <w:bCs/>
                <w:color w:val="000000"/>
                <w:sz w:val="20"/>
                <w:szCs w:val="20"/>
                <w:lang w:val="en-US" w:eastAsia="fi-FI"/>
              </w:rPr>
              <w:t>-0</w:t>
            </w:r>
            <w:r>
              <w:rPr>
                <w:rFonts w:eastAsia="Times New Roman" w:cs="Times New Roman"/>
                <w:b/>
                <w:bCs/>
                <w:color w:val="000000"/>
                <w:sz w:val="20"/>
                <w:szCs w:val="20"/>
                <w:lang w:val="en-US" w:eastAsia="fi-FI"/>
              </w:rPr>
              <w:t>.</w:t>
            </w:r>
            <w:r w:rsidRPr="00B938ED">
              <w:rPr>
                <w:rFonts w:eastAsia="Times New Roman" w:cs="Times New Roman"/>
                <w:b/>
                <w:bCs/>
                <w:color w:val="000000"/>
                <w:sz w:val="20"/>
                <w:szCs w:val="20"/>
                <w:lang w:val="en-US" w:eastAsia="fi-FI"/>
              </w:rPr>
              <w:t>229</w:t>
            </w:r>
          </w:p>
        </w:tc>
        <w:tc>
          <w:tcPr>
            <w:tcW w:w="126" w:type="pct"/>
            <w:tcBorders>
              <w:top w:val="nil"/>
              <w:left w:val="nil"/>
              <w:bottom w:val="nil"/>
              <w:right w:val="nil"/>
            </w:tcBorders>
            <w:shd w:val="clear" w:color="000000" w:fill="FFFFFF"/>
            <w:noWrap/>
            <w:vAlign w:val="center"/>
            <w:hideMark/>
          </w:tcPr>
          <w:p w14:paraId="58F25A4A" w14:textId="77777777" w:rsidR="000D74B9" w:rsidRPr="00B938ED" w:rsidRDefault="000D74B9" w:rsidP="00023A50">
            <w:pPr>
              <w:spacing w:after="0"/>
              <w:jc w:val="center"/>
              <w:rPr>
                <w:rFonts w:eastAsia="Times New Roman" w:cs="Times New Roman"/>
                <w:b/>
                <w:bCs/>
                <w:color w:val="000000"/>
                <w:sz w:val="20"/>
                <w:szCs w:val="20"/>
                <w:lang w:val="en-US" w:eastAsia="fi-FI"/>
              </w:rPr>
            </w:pPr>
            <w:r w:rsidRPr="00B938ED">
              <w:rPr>
                <w:rFonts w:eastAsia="Times New Roman" w:cs="Times New Roman"/>
                <w:b/>
                <w:bCs/>
                <w:color w:val="000000"/>
                <w:sz w:val="20"/>
                <w:szCs w:val="20"/>
                <w:lang w:val="en-US" w:eastAsia="fi-FI"/>
              </w:rPr>
              <w:t xml:space="preserve"> - </w:t>
            </w:r>
          </w:p>
        </w:tc>
        <w:tc>
          <w:tcPr>
            <w:tcW w:w="284" w:type="pct"/>
            <w:tcBorders>
              <w:top w:val="nil"/>
              <w:left w:val="nil"/>
              <w:bottom w:val="nil"/>
              <w:right w:val="nil"/>
            </w:tcBorders>
            <w:shd w:val="clear" w:color="000000" w:fill="FFFFFF"/>
            <w:noWrap/>
            <w:vAlign w:val="center"/>
            <w:hideMark/>
          </w:tcPr>
          <w:p w14:paraId="647EA844" w14:textId="77777777" w:rsidR="000D74B9" w:rsidRPr="00B938ED" w:rsidRDefault="000D74B9" w:rsidP="00023A50">
            <w:pPr>
              <w:spacing w:after="0"/>
              <w:jc w:val="center"/>
              <w:rPr>
                <w:rFonts w:eastAsia="Times New Roman" w:cs="Times New Roman"/>
                <w:b/>
                <w:bCs/>
                <w:color w:val="000000"/>
                <w:sz w:val="20"/>
                <w:szCs w:val="20"/>
                <w:lang w:val="en-US" w:eastAsia="fi-FI"/>
              </w:rPr>
            </w:pPr>
            <w:r w:rsidRPr="00B938ED">
              <w:rPr>
                <w:rFonts w:eastAsia="Times New Roman" w:cs="Times New Roman"/>
                <w:b/>
                <w:bCs/>
                <w:color w:val="000000"/>
                <w:sz w:val="20"/>
                <w:szCs w:val="20"/>
                <w:lang w:val="en-US" w:eastAsia="fi-FI"/>
              </w:rPr>
              <w:t>-0</w:t>
            </w:r>
            <w:r>
              <w:rPr>
                <w:rFonts w:eastAsia="Times New Roman" w:cs="Times New Roman"/>
                <w:b/>
                <w:bCs/>
                <w:color w:val="000000"/>
                <w:sz w:val="20"/>
                <w:szCs w:val="20"/>
                <w:lang w:val="en-US" w:eastAsia="fi-FI"/>
              </w:rPr>
              <w:t>.</w:t>
            </w:r>
            <w:r w:rsidRPr="00B938ED">
              <w:rPr>
                <w:rFonts w:eastAsia="Times New Roman" w:cs="Times New Roman"/>
                <w:b/>
                <w:bCs/>
                <w:color w:val="000000"/>
                <w:sz w:val="20"/>
                <w:szCs w:val="20"/>
                <w:lang w:val="en-US" w:eastAsia="fi-FI"/>
              </w:rPr>
              <w:t>012</w:t>
            </w:r>
          </w:p>
        </w:tc>
        <w:tc>
          <w:tcPr>
            <w:tcW w:w="75" w:type="pct"/>
            <w:tcBorders>
              <w:top w:val="nil"/>
              <w:left w:val="nil"/>
              <w:bottom w:val="nil"/>
              <w:right w:val="nil"/>
            </w:tcBorders>
            <w:shd w:val="clear" w:color="000000" w:fill="FFFFFF"/>
            <w:noWrap/>
            <w:vAlign w:val="center"/>
            <w:hideMark/>
          </w:tcPr>
          <w:p w14:paraId="6A0A1B4E" w14:textId="77777777" w:rsidR="000D74B9" w:rsidRPr="00B938ED" w:rsidRDefault="000D74B9" w:rsidP="00023A50">
            <w:pPr>
              <w:spacing w:after="0"/>
              <w:jc w:val="center"/>
              <w:rPr>
                <w:rFonts w:eastAsia="Times New Roman" w:cs="Times New Roman"/>
                <w:b/>
                <w:bCs/>
                <w:color w:val="000000"/>
                <w:sz w:val="20"/>
                <w:szCs w:val="20"/>
                <w:lang w:val="en-US" w:eastAsia="fi-FI"/>
              </w:rPr>
            </w:pPr>
            <w:r w:rsidRPr="00B938ED">
              <w:rPr>
                <w:rFonts w:eastAsia="Times New Roman" w:cs="Times New Roman"/>
                <w:b/>
                <w:bCs/>
                <w:color w:val="000000"/>
                <w:sz w:val="20"/>
                <w:szCs w:val="20"/>
                <w:lang w:val="en-US" w:eastAsia="fi-FI"/>
              </w:rPr>
              <w:t> </w:t>
            </w:r>
          </w:p>
        </w:tc>
        <w:tc>
          <w:tcPr>
            <w:tcW w:w="331" w:type="pct"/>
            <w:tcBorders>
              <w:top w:val="nil"/>
              <w:left w:val="nil"/>
              <w:bottom w:val="nil"/>
              <w:right w:val="nil"/>
            </w:tcBorders>
            <w:shd w:val="clear" w:color="000000" w:fill="FFFFFF"/>
            <w:noWrap/>
            <w:vAlign w:val="center"/>
            <w:hideMark/>
          </w:tcPr>
          <w:p w14:paraId="20C6810A"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167</w:t>
            </w:r>
          </w:p>
        </w:tc>
        <w:tc>
          <w:tcPr>
            <w:tcW w:w="292" w:type="pct"/>
            <w:tcBorders>
              <w:top w:val="nil"/>
              <w:left w:val="nil"/>
              <w:bottom w:val="nil"/>
              <w:right w:val="nil"/>
            </w:tcBorders>
            <w:shd w:val="clear" w:color="000000" w:fill="FFFFFF"/>
            <w:noWrap/>
            <w:vAlign w:val="center"/>
            <w:hideMark/>
          </w:tcPr>
          <w:p w14:paraId="7A512037"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109</w:t>
            </w:r>
          </w:p>
        </w:tc>
        <w:tc>
          <w:tcPr>
            <w:tcW w:w="292" w:type="pct"/>
            <w:tcBorders>
              <w:top w:val="nil"/>
              <w:left w:val="nil"/>
              <w:bottom w:val="nil"/>
              <w:right w:val="nil"/>
            </w:tcBorders>
            <w:shd w:val="clear" w:color="000000" w:fill="FFFFFF"/>
            <w:noWrap/>
            <w:vAlign w:val="center"/>
            <w:hideMark/>
          </w:tcPr>
          <w:p w14:paraId="154DD80B"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264</w:t>
            </w:r>
          </w:p>
        </w:tc>
        <w:tc>
          <w:tcPr>
            <w:tcW w:w="126" w:type="pct"/>
            <w:tcBorders>
              <w:top w:val="nil"/>
              <w:left w:val="nil"/>
              <w:bottom w:val="nil"/>
              <w:right w:val="nil"/>
            </w:tcBorders>
            <w:shd w:val="clear" w:color="000000" w:fill="FFFFFF"/>
            <w:noWrap/>
            <w:vAlign w:val="center"/>
            <w:hideMark/>
          </w:tcPr>
          <w:p w14:paraId="6665CD6C"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xml:space="preserve"> - </w:t>
            </w:r>
          </w:p>
        </w:tc>
        <w:tc>
          <w:tcPr>
            <w:tcW w:w="252" w:type="pct"/>
            <w:tcBorders>
              <w:top w:val="nil"/>
              <w:left w:val="nil"/>
              <w:bottom w:val="nil"/>
              <w:right w:val="nil"/>
            </w:tcBorders>
            <w:shd w:val="clear" w:color="000000" w:fill="FFFFFF"/>
            <w:noWrap/>
            <w:vAlign w:val="center"/>
            <w:hideMark/>
          </w:tcPr>
          <w:p w14:paraId="6A86A79C"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045</w:t>
            </w:r>
          </w:p>
        </w:tc>
        <w:tc>
          <w:tcPr>
            <w:tcW w:w="75" w:type="pct"/>
            <w:tcBorders>
              <w:top w:val="nil"/>
              <w:left w:val="nil"/>
              <w:bottom w:val="nil"/>
              <w:right w:val="nil"/>
            </w:tcBorders>
            <w:shd w:val="clear" w:color="000000" w:fill="FFFFFF"/>
            <w:noWrap/>
            <w:vAlign w:val="center"/>
            <w:hideMark/>
          </w:tcPr>
          <w:p w14:paraId="4AD903C8"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w:t>
            </w:r>
          </w:p>
        </w:tc>
        <w:tc>
          <w:tcPr>
            <w:tcW w:w="331" w:type="pct"/>
            <w:tcBorders>
              <w:top w:val="nil"/>
              <w:left w:val="nil"/>
              <w:bottom w:val="nil"/>
              <w:right w:val="nil"/>
            </w:tcBorders>
            <w:shd w:val="clear" w:color="000000" w:fill="FFFFFF"/>
            <w:noWrap/>
            <w:vAlign w:val="center"/>
            <w:hideMark/>
          </w:tcPr>
          <w:p w14:paraId="0272F005"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067</w:t>
            </w:r>
          </w:p>
        </w:tc>
        <w:tc>
          <w:tcPr>
            <w:tcW w:w="292" w:type="pct"/>
            <w:tcBorders>
              <w:top w:val="nil"/>
              <w:left w:val="nil"/>
              <w:bottom w:val="nil"/>
              <w:right w:val="nil"/>
            </w:tcBorders>
            <w:shd w:val="clear" w:color="000000" w:fill="FFFFFF"/>
            <w:noWrap/>
            <w:vAlign w:val="center"/>
            <w:hideMark/>
          </w:tcPr>
          <w:p w14:paraId="0E6E9390"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161</w:t>
            </w:r>
          </w:p>
        </w:tc>
        <w:tc>
          <w:tcPr>
            <w:tcW w:w="292" w:type="pct"/>
            <w:tcBorders>
              <w:top w:val="nil"/>
              <w:left w:val="nil"/>
              <w:bottom w:val="nil"/>
              <w:right w:val="nil"/>
            </w:tcBorders>
            <w:shd w:val="clear" w:color="000000" w:fill="FFFFFF"/>
            <w:noWrap/>
            <w:vAlign w:val="center"/>
            <w:hideMark/>
          </w:tcPr>
          <w:p w14:paraId="431FA114"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333</w:t>
            </w:r>
          </w:p>
        </w:tc>
        <w:tc>
          <w:tcPr>
            <w:tcW w:w="126" w:type="pct"/>
            <w:tcBorders>
              <w:top w:val="nil"/>
              <w:left w:val="nil"/>
              <w:bottom w:val="nil"/>
              <w:right w:val="nil"/>
            </w:tcBorders>
            <w:shd w:val="clear" w:color="000000" w:fill="FFFFFF"/>
            <w:noWrap/>
            <w:vAlign w:val="center"/>
            <w:hideMark/>
          </w:tcPr>
          <w:p w14:paraId="2F735BBA"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xml:space="preserve"> - </w:t>
            </w:r>
          </w:p>
        </w:tc>
        <w:tc>
          <w:tcPr>
            <w:tcW w:w="280" w:type="pct"/>
            <w:tcBorders>
              <w:top w:val="nil"/>
              <w:left w:val="nil"/>
              <w:bottom w:val="nil"/>
              <w:right w:val="nil"/>
            </w:tcBorders>
            <w:shd w:val="clear" w:color="000000" w:fill="FFFFFF"/>
            <w:noWrap/>
            <w:vAlign w:val="center"/>
            <w:hideMark/>
          </w:tcPr>
          <w:p w14:paraId="7792B1C7"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011</w:t>
            </w:r>
          </w:p>
        </w:tc>
      </w:tr>
      <w:tr w:rsidR="000D74B9" w:rsidRPr="00B938ED" w14:paraId="4EFA949E" w14:textId="77777777" w:rsidTr="00AF12CF">
        <w:trPr>
          <w:trHeight w:hRule="exact" w:val="227"/>
        </w:trPr>
        <w:tc>
          <w:tcPr>
            <w:tcW w:w="75" w:type="pct"/>
            <w:tcBorders>
              <w:top w:val="nil"/>
              <w:left w:val="nil"/>
              <w:bottom w:val="nil"/>
              <w:right w:val="nil"/>
            </w:tcBorders>
            <w:shd w:val="clear" w:color="000000" w:fill="FFFFFF"/>
            <w:noWrap/>
            <w:vAlign w:val="bottom"/>
            <w:hideMark/>
          </w:tcPr>
          <w:p w14:paraId="124F8157" w14:textId="77777777" w:rsidR="000D74B9" w:rsidRPr="00B938ED" w:rsidRDefault="000D74B9" w:rsidP="00023A50">
            <w:pPr>
              <w:spacing w:after="0"/>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w:t>
            </w:r>
          </w:p>
        </w:tc>
        <w:tc>
          <w:tcPr>
            <w:tcW w:w="836" w:type="pct"/>
            <w:tcBorders>
              <w:top w:val="nil"/>
              <w:left w:val="nil"/>
              <w:bottom w:val="nil"/>
              <w:right w:val="nil"/>
            </w:tcBorders>
            <w:shd w:val="clear" w:color="000000" w:fill="FFFFFF"/>
            <w:noWrap/>
            <w:vAlign w:val="bottom"/>
            <w:hideMark/>
          </w:tcPr>
          <w:p w14:paraId="0F21906B" w14:textId="77777777" w:rsidR="000D74B9" w:rsidRPr="00B938ED" w:rsidRDefault="000D74B9" w:rsidP="00023A50">
            <w:pPr>
              <w:spacing w:after="0"/>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Young adulthood</w:t>
            </w:r>
          </w:p>
        </w:tc>
        <w:tc>
          <w:tcPr>
            <w:tcW w:w="331" w:type="pct"/>
            <w:tcBorders>
              <w:top w:val="nil"/>
              <w:left w:val="nil"/>
              <w:bottom w:val="nil"/>
              <w:right w:val="nil"/>
            </w:tcBorders>
            <w:shd w:val="clear" w:color="000000" w:fill="FFFFFF"/>
            <w:noWrap/>
            <w:vAlign w:val="center"/>
            <w:hideMark/>
          </w:tcPr>
          <w:p w14:paraId="15AE19FD" w14:textId="77777777" w:rsidR="000D74B9" w:rsidRPr="00B938ED" w:rsidRDefault="000D74B9" w:rsidP="00023A50">
            <w:pPr>
              <w:spacing w:after="0"/>
              <w:jc w:val="center"/>
              <w:rPr>
                <w:rFonts w:eastAsia="Times New Roman" w:cs="Times New Roman"/>
                <w:b/>
                <w:bCs/>
                <w:color w:val="000000"/>
                <w:sz w:val="20"/>
                <w:szCs w:val="20"/>
                <w:lang w:val="en-US" w:eastAsia="fi-FI"/>
              </w:rPr>
            </w:pPr>
            <w:r w:rsidRPr="00B938ED">
              <w:rPr>
                <w:rFonts w:eastAsia="Times New Roman" w:cs="Times New Roman"/>
                <w:b/>
                <w:bCs/>
                <w:color w:val="000000"/>
                <w:sz w:val="20"/>
                <w:szCs w:val="20"/>
                <w:lang w:val="en-US" w:eastAsia="fi-FI"/>
              </w:rPr>
              <w:t>0</w:t>
            </w:r>
            <w:r>
              <w:rPr>
                <w:rFonts w:eastAsia="Times New Roman" w:cs="Times New Roman"/>
                <w:b/>
                <w:bCs/>
                <w:color w:val="000000"/>
                <w:sz w:val="20"/>
                <w:szCs w:val="20"/>
                <w:lang w:val="en-US" w:eastAsia="fi-FI"/>
              </w:rPr>
              <w:t>.</w:t>
            </w:r>
            <w:r w:rsidRPr="00B938ED">
              <w:rPr>
                <w:rFonts w:eastAsia="Times New Roman" w:cs="Times New Roman"/>
                <w:b/>
                <w:bCs/>
                <w:color w:val="000000"/>
                <w:sz w:val="20"/>
                <w:szCs w:val="20"/>
                <w:lang w:val="en-US" w:eastAsia="fi-FI"/>
              </w:rPr>
              <w:t>007</w:t>
            </w:r>
          </w:p>
        </w:tc>
        <w:tc>
          <w:tcPr>
            <w:tcW w:w="292" w:type="pct"/>
            <w:tcBorders>
              <w:top w:val="nil"/>
              <w:left w:val="nil"/>
              <w:bottom w:val="nil"/>
              <w:right w:val="nil"/>
            </w:tcBorders>
            <w:shd w:val="clear" w:color="000000" w:fill="FFFFFF"/>
            <w:noWrap/>
            <w:vAlign w:val="center"/>
            <w:hideMark/>
          </w:tcPr>
          <w:p w14:paraId="5327AC77" w14:textId="77777777" w:rsidR="000D74B9" w:rsidRPr="00B938ED" w:rsidRDefault="000D74B9" w:rsidP="00023A50">
            <w:pPr>
              <w:spacing w:after="0"/>
              <w:jc w:val="center"/>
              <w:rPr>
                <w:rFonts w:eastAsia="Times New Roman" w:cs="Times New Roman"/>
                <w:b/>
                <w:bCs/>
                <w:color w:val="000000"/>
                <w:sz w:val="20"/>
                <w:szCs w:val="20"/>
                <w:lang w:val="en-US" w:eastAsia="fi-FI"/>
              </w:rPr>
            </w:pPr>
            <w:r w:rsidRPr="00B938ED">
              <w:rPr>
                <w:rFonts w:eastAsia="Times New Roman" w:cs="Times New Roman"/>
                <w:b/>
                <w:bCs/>
                <w:color w:val="000000"/>
                <w:sz w:val="20"/>
                <w:szCs w:val="20"/>
                <w:lang w:val="en-US" w:eastAsia="fi-FI"/>
              </w:rPr>
              <w:t>-0</w:t>
            </w:r>
            <w:r>
              <w:rPr>
                <w:rFonts w:eastAsia="Times New Roman" w:cs="Times New Roman"/>
                <w:b/>
                <w:bCs/>
                <w:color w:val="000000"/>
                <w:sz w:val="20"/>
                <w:szCs w:val="20"/>
                <w:lang w:val="en-US" w:eastAsia="fi-FI"/>
              </w:rPr>
              <w:t>.</w:t>
            </w:r>
            <w:r w:rsidRPr="00B938ED">
              <w:rPr>
                <w:rFonts w:eastAsia="Times New Roman" w:cs="Times New Roman"/>
                <w:b/>
                <w:bCs/>
                <w:color w:val="000000"/>
                <w:sz w:val="20"/>
                <w:szCs w:val="20"/>
                <w:lang w:val="en-US" w:eastAsia="fi-FI"/>
              </w:rPr>
              <w:t>143</w:t>
            </w:r>
          </w:p>
        </w:tc>
        <w:tc>
          <w:tcPr>
            <w:tcW w:w="292" w:type="pct"/>
            <w:tcBorders>
              <w:top w:val="nil"/>
              <w:left w:val="nil"/>
              <w:bottom w:val="nil"/>
              <w:right w:val="nil"/>
            </w:tcBorders>
            <w:shd w:val="clear" w:color="000000" w:fill="FFFFFF"/>
            <w:noWrap/>
            <w:vAlign w:val="center"/>
            <w:hideMark/>
          </w:tcPr>
          <w:p w14:paraId="34103BDB" w14:textId="77777777" w:rsidR="000D74B9" w:rsidRPr="00B938ED" w:rsidRDefault="000D74B9" w:rsidP="00023A50">
            <w:pPr>
              <w:spacing w:after="0"/>
              <w:jc w:val="center"/>
              <w:rPr>
                <w:rFonts w:eastAsia="Times New Roman" w:cs="Times New Roman"/>
                <w:b/>
                <w:bCs/>
                <w:color w:val="000000"/>
                <w:sz w:val="20"/>
                <w:szCs w:val="20"/>
                <w:lang w:val="en-US" w:eastAsia="fi-FI"/>
              </w:rPr>
            </w:pPr>
            <w:r w:rsidRPr="00B938ED">
              <w:rPr>
                <w:rFonts w:eastAsia="Times New Roman" w:cs="Times New Roman"/>
                <w:b/>
                <w:bCs/>
                <w:color w:val="000000"/>
                <w:sz w:val="20"/>
                <w:szCs w:val="20"/>
                <w:lang w:val="en-US" w:eastAsia="fi-FI"/>
              </w:rPr>
              <w:t>-0</w:t>
            </w:r>
            <w:r>
              <w:rPr>
                <w:rFonts w:eastAsia="Times New Roman" w:cs="Times New Roman"/>
                <w:b/>
                <w:bCs/>
                <w:color w:val="000000"/>
                <w:sz w:val="20"/>
                <w:szCs w:val="20"/>
                <w:lang w:val="en-US" w:eastAsia="fi-FI"/>
              </w:rPr>
              <w:t>.</w:t>
            </w:r>
            <w:r w:rsidRPr="00B938ED">
              <w:rPr>
                <w:rFonts w:eastAsia="Times New Roman" w:cs="Times New Roman"/>
                <w:b/>
                <w:bCs/>
                <w:color w:val="000000"/>
                <w:sz w:val="20"/>
                <w:szCs w:val="20"/>
                <w:lang w:val="en-US" w:eastAsia="fi-FI"/>
              </w:rPr>
              <w:t>245</w:t>
            </w:r>
          </w:p>
        </w:tc>
        <w:tc>
          <w:tcPr>
            <w:tcW w:w="126" w:type="pct"/>
            <w:tcBorders>
              <w:top w:val="nil"/>
              <w:left w:val="nil"/>
              <w:bottom w:val="nil"/>
              <w:right w:val="nil"/>
            </w:tcBorders>
            <w:shd w:val="clear" w:color="000000" w:fill="FFFFFF"/>
            <w:noWrap/>
            <w:vAlign w:val="center"/>
            <w:hideMark/>
          </w:tcPr>
          <w:p w14:paraId="6DD5063D" w14:textId="77777777" w:rsidR="000D74B9" w:rsidRPr="00B938ED" w:rsidRDefault="000D74B9" w:rsidP="00023A50">
            <w:pPr>
              <w:spacing w:after="0"/>
              <w:jc w:val="center"/>
              <w:rPr>
                <w:rFonts w:eastAsia="Times New Roman" w:cs="Times New Roman"/>
                <w:b/>
                <w:bCs/>
                <w:color w:val="000000"/>
                <w:sz w:val="20"/>
                <w:szCs w:val="20"/>
                <w:lang w:val="en-US" w:eastAsia="fi-FI"/>
              </w:rPr>
            </w:pPr>
            <w:r w:rsidRPr="00B938ED">
              <w:rPr>
                <w:rFonts w:eastAsia="Times New Roman" w:cs="Times New Roman"/>
                <w:b/>
                <w:bCs/>
                <w:color w:val="000000"/>
                <w:sz w:val="20"/>
                <w:szCs w:val="20"/>
                <w:lang w:val="en-US" w:eastAsia="fi-FI"/>
              </w:rPr>
              <w:t xml:space="preserve"> - </w:t>
            </w:r>
          </w:p>
        </w:tc>
        <w:tc>
          <w:tcPr>
            <w:tcW w:w="284" w:type="pct"/>
            <w:tcBorders>
              <w:top w:val="nil"/>
              <w:left w:val="nil"/>
              <w:bottom w:val="nil"/>
              <w:right w:val="nil"/>
            </w:tcBorders>
            <w:shd w:val="clear" w:color="000000" w:fill="FFFFFF"/>
            <w:noWrap/>
            <w:vAlign w:val="center"/>
            <w:hideMark/>
          </w:tcPr>
          <w:p w14:paraId="205D4F84" w14:textId="77777777" w:rsidR="000D74B9" w:rsidRPr="00B938ED" w:rsidRDefault="000D74B9" w:rsidP="00023A50">
            <w:pPr>
              <w:spacing w:after="0"/>
              <w:jc w:val="center"/>
              <w:rPr>
                <w:rFonts w:eastAsia="Times New Roman" w:cs="Times New Roman"/>
                <w:b/>
                <w:bCs/>
                <w:color w:val="000000"/>
                <w:sz w:val="20"/>
                <w:szCs w:val="20"/>
                <w:lang w:val="en-US" w:eastAsia="fi-FI"/>
              </w:rPr>
            </w:pPr>
            <w:r w:rsidRPr="00B938ED">
              <w:rPr>
                <w:rFonts w:eastAsia="Times New Roman" w:cs="Times New Roman"/>
                <w:b/>
                <w:bCs/>
                <w:color w:val="000000"/>
                <w:sz w:val="20"/>
                <w:szCs w:val="20"/>
                <w:lang w:val="en-US" w:eastAsia="fi-FI"/>
              </w:rPr>
              <w:t>-0</w:t>
            </w:r>
            <w:r>
              <w:rPr>
                <w:rFonts w:eastAsia="Times New Roman" w:cs="Times New Roman"/>
                <w:b/>
                <w:bCs/>
                <w:color w:val="000000"/>
                <w:sz w:val="20"/>
                <w:szCs w:val="20"/>
                <w:lang w:val="en-US" w:eastAsia="fi-FI"/>
              </w:rPr>
              <w:t>.</w:t>
            </w:r>
            <w:r w:rsidRPr="00B938ED">
              <w:rPr>
                <w:rFonts w:eastAsia="Times New Roman" w:cs="Times New Roman"/>
                <w:b/>
                <w:bCs/>
                <w:color w:val="000000"/>
                <w:sz w:val="20"/>
                <w:szCs w:val="20"/>
                <w:lang w:val="en-US" w:eastAsia="fi-FI"/>
              </w:rPr>
              <w:t>040</w:t>
            </w:r>
          </w:p>
        </w:tc>
        <w:tc>
          <w:tcPr>
            <w:tcW w:w="75" w:type="pct"/>
            <w:tcBorders>
              <w:top w:val="nil"/>
              <w:left w:val="nil"/>
              <w:bottom w:val="nil"/>
              <w:right w:val="nil"/>
            </w:tcBorders>
            <w:shd w:val="clear" w:color="000000" w:fill="FFFFFF"/>
            <w:noWrap/>
            <w:vAlign w:val="center"/>
            <w:hideMark/>
          </w:tcPr>
          <w:p w14:paraId="36C05072" w14:textId="77777777" w:rsidR="000D74B9" w:rsidRPr="00B938ED" w:rsidRDefault="000D74B9" w:rsidP="00023A50">
            <w:pPr>
              <w:spacing w:after="0"/>
              <w:jc w:val="center"/>
              <w:rPr>
                <w:rFonts w:eastAsia="Times New Roman" w:cs="Times New Roman"/>
                <w:b/>
                <w:bCs/>
                <w:color w:val="000000"/>
                <w:sz w:val="20"/>
                <w:szCs w:val="20"/>
                <w:lang w:val="en-US" w:eastAsia="fi-FI"/>
              </w:rPr>
            </w:pPr>
            <w:r w:rsidRPr="00B938ED">
              <w:rPr>
                <w:rFonts w:eastAsia="Times New Roman" w:cs="Times New Roman"/>
                <w:b/>
                <w:bCs/>
                <w:color w:val="000000"/>
                <w:sz w:val="20"/>
                <w:szCs w:val="20"/>
                <w:lang w:val="en-US" w:eastAsia="fi-FI"/>
              </w:rPr>
              <w:t> </w:t>
            </w:r>
          </w:p>
        </w:tc>
        <w:tc>
          <w:tcPr>
            <w:tcW w:w="331" w:type="pct"/>
            <w:tcBorders>
              <w:top w:val="nil"/>
              <w:left w:val="nil"/>
              <w:bottom w:val="nil"/>
              <w:right w:val="nil"/>
            </w:tcBorders>
            <w:shd w:val="clear" w:color="000000" w:fill="FFFFFF"/>
            <w:noWrap/>
            <w:vAlign w:val="center"/>
            <w:hideMark/>
          </w:tcPr>
          <w:p w14:paraId="0ADB08EC"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155</w:t>
            </w:r>
          </w:p>
        </w:tc>
        <w:tc>
          <w:tcPr>
            <w:tcW w:w="292" w:type="pct"/>
            <w:tcBorders>
              <w:top w:val="nil"/>
              <w:left w:val="nil"/>
              <w:bottom w:val="nil"/>
              <w:right w:val="nil"/>
            </w:tcBorders>
            <w:shd w:val="clear" w:color="000000" w:fill="FFFFFF"/>
            <w:noWrap/>
            <w:vAlign w:val="center"/>
            <w:hideMark/>
          </w:tcPr>
          <w:p w14:paraId="0FF2019B"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114</w:t>
            </w:r>
          </w:p>
        </w:tc>
        <w:tc>
          <w:tcPr>
            <w:tcW w:w="292" w:type="pct"/>
            <w:tcBorders>
              <w:top w:val="nil"/>
              <w:left w:val="nil"/>
              <w:bottom w:val="nil"/>
              <w:right w:val="nil"/>
            </w:tcBorders>
            <w:shd w:val="clear" w:color="000000" w:fill="FFFFFF"/>
            <w:noWrap/>
            <w:vAlign w:val="center"/>
            <w:hideMark/>
          </w:tcPr>
          <w:p w14:paraId="52344FCE"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271</w:t>
            </w:r>
          </w:p>
        </w:tc>
        <w:tc>
          <w:tcPr>
            <w:tcW w:w="126" w:type="pct"/>
            <w:tcBorders>
              <w:top w:val="nil"/>
              <w:left w:val="nil"/>
              <w:bottom w:val="nil"/>
              <w:right w:val="nil"/>
            </w:tcBorders>
            <w:shd w:val="clear" w:color="000000" w:fill="FFFFFF"/>
            <w:noWrap/>
            <w:vAlign w:val="center"/>
            <w:hideMark/>
          </w:tcPr>
          <w:p w14:paraId="3BE66A07"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xml:space="preserve"> - </w:t>
            </w:r>
          </w:p>
        </w:tc>
        <w:tc>
          <w:tcPr>
            <w:tcW w:w="252" w:type="pct"/>
            <w:tcBorders>
              <w:top w:val="nil"/>
              <w:left w:val="nil"/>
              <w:bottom w:val="nil"/>
              <w:right w:val="nil"/>
            </w:tcBorders>
            <w:shd w:val="clear" w:color="000000" w:fill="FFFFFF"/>
            <w:noWrap/>
            <w:vAlign w:val="center"/>
            <w:hideMark/>
          </w:tcPr>
          <w:p w14:paraId="117E605E"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043</w:t>
            </w:r>
          </w:p>
        </w:tc>
        <w:tc>
          <w:tcPr>
            <w:tcW w:w="75" w:type="pct"/>
            <w:tcBorders>
              <w:top w:val="nil"/>
              <w:left w:val="nil"/>
              <w:bottom w:val="nil"/>
              <w:right w:val="nil"/>
            </w:tcBorders>
            <w:shd w:val="clear" w:color="000000" w:fill="FFFFFF"/>
            <w:noWrap/>
            <w:vAlign w:val="center"/>
            <w:hideMark/>
          </w:tcPr>
          <w:p w14:paraId="3843B71D"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w:t>
            </w:r>
          </w:p>
        </w:tc>
        <w:tc>
          <w:tcPr>
            <w:tcW w:w="331" w:type="pct"/>
            <w:tcBorders>
              <w:top w:val="nil"/>
              <w:left w:val="nil"/>
              <w:bottom w:val="nil"/>
              <w:right w:val="nil"/>
            </w:tcBorders>
            <w:shd w:val="clear" w:color="000000" w:fill="FFFFFF"/>
            <w:noWrap/>
            <w:vAlign w:val="center"/>
            <w:hideMark/>
          </w:tcPr>
          <w:p w14:paraId="18D49985" w14:textId="77777777" w:rsidR="000D74B9" w:rsidRPr="00B938ED" w:rsidRDefault="000D74B9" w:rsidP="00023A50">
            <w:pPr>
              <w:spacing w:after="0"/>
              <w:jc w:val="center"/>
              <w:rPr>
                <w:rFonts w:eastAsia="Times New Roman" w:cs="Times New Roman"/>
                <w:b/>
                <w:bCs/>
                <w:color w:val="000000"/>
                <w:sz w:val="20"/>
                <w:szCs w:val="20"/>
                <w:lang w:val="en-US" w:eastAsia="fi-FI"/>
              </w:rPr>
            </w:pPr>
            <w:r w:rsidRPr="00B938ED">
              <w:rPr>
                <w:rFonts w:eastAsia="Times New Roman" w:cs="Times New Roman"/>
                <w:b/>
                <w:bCs/>
                <w:color w:val="000000"/>
                <w:sz w:val="20"/>
                <w:szCs w:val="20"/>
                <w:lang w:val="en-US" w:eastAsia="fi-FI"/>
              </w:rPr>
              <w:t>0</w:t>
            </w:r>
            <w:r>
              <w:rPr>
                <w:rFonts w:eastAsia="Times New Roman" w:cs="Times New Roman"/>
                <w:b/>
                <w:bCs/>
                <w:color w:val="000000"/>
                <w:sz w:val="20"/>
                <w:szCs w:val="20"/>
                <w:lang w:val="en-US" w:eastAsia="fi-FI"/>
              </w:rPr>
              <w:t>.</w:t>
            </w:r>
            <w:r w:rsidRPr="00B938ED">
              <w:rPr>
                <w:rFonts w:eastAsia="Times New Roman" w:cs="Times New Roman"/>
                <w:b/>
                <w:bCs/>
                <w:color w:val="000000"/>
                <w:sz w:val="20"/>
                <w:szCs w:val="20"/>
                <w:lang w:val="en-US" w:eastAsia="fi-FI"/>
              </w:rPr>
              <w:t>009</w:t>
            </w:r>
          </w:p>
        </w:tc>
        <w:tc>
          <w:tcPr>
            <w:tcW w:w="292" w:type="pct"/>
            <w:tcBorders>
              <w:top w:val="nil"/>
              <w:left w:val="nil"/>
              <w:bottom w:val="nil"/>
              <w:right w:val="nil"/>
            </w:tcBorders>
            <w:shd w:val="clear" w:color="000000" w:fill="FFFFFF"/>
            <w:noWrap/>
            <w:vAlign w:val="center"/>
            <w:hideMark/>
          </w:tcPr>
          <w:p w14:paraId="2F124FD2" w14:textId="77777777" w:rsidR="000D74B9" w:rsidRPr="00B938ED" w:rsidRDefault="000D74B9" w:rsidP="00023A50">
            <w:pPr>
              <w:spacing w:after="0"/>
              <w:jc w:val="center"/>
              <w:rPr>
                <w:rFonts w:eastAsia="Times New Roman" w:cs="Times New Roman"/>
                <w:b/>
                <w:bCs/>
                <w:color w:val="000000"/>
                <w:sz w:val="20"/>
                <w:szCs w:val="20"/>
                <w:lang w:val="en-US" w:eastAsia="fi-FI"/>
              </w:rPr>
            </w:pPr>
            <w:r w:rsidRPr="00B938ED">
              <w:rPr>
                <w:rFonts w:eastAsia="Times New Roman" w:cs="Times New Roman"/>
                <w:b/>
                <w:bCs/>
                <w:color w:val="000000"/>
                <w:sz w:val="20"/>
                <w:szCs w:val="20"/>
                <w:lang w:val="en-US" w:eastAsia="fi-FI"/>
              </w:rPr>
              <w:t>-0</w:t>
            </w:r>
            <w:r>
              <w:rPr>
                <w:rFonts w:eastAsia="Times New Roman" w:cs="Times New Roman"/>
                <w:b/>
                <w:bCs/>
                <w:color w:val="000000"/>
                <w:sz w:val="20"/>
                <w:szCs w:val="20"/>
                <w:lang w:val="en-US" w:eastAsia="fi-FI"/>
              </w:rPr>
              <w:t>.</w:t>
            </w:r>
            <w:r w:rsidRPr="00B938ED">
              <w:rPr>
                <w:rFonts w:eastAsia="Times New Roman" w:cs="Times New Roman"/>
                <w:b/>
                <w:bCs/>
                <w:color w:val="000000"/>
                <w:sz w:val="20"/>
                <w:szCs w:val="20"/>
                <w:lang w:val="en-US" w:eastAsia="fi-FI"/>
              </w:rPr>
              <w:t>236</w:t>
            </w:r>
          </w:p>
        </w:tc>
        <w:tc>
          <w:tcPr>
            <w:tcW w:w="292" w:type="pct"/>
            <w:tcBorders>
              <w:top w:val="nil"/>
              <w:left w:val="nil"/>
              <w:bottom w:val="nil"/>
              <w:right w:val="nil"/>
            </w:tcBorders>
            <w:shd w:val="clear" w:color="000000" w:fill="FFFFFF"/>
            <w:noWrap/>
            <w:vAlign w:val="center"/>
            <w:hideMark/>
          </w:tcPr>
          <w:p w14:paraId="6C8CF038" w14:textId="77777777" w:rsidR="000D74B9" w:rsidRPr="00B938ED" w:rsidRDefault="000D74B9" w:rsidP="00023A50">
            <w:pPr>
              <w:spacing w:after="0"/>
              <w:jc w:val="center"/>
              <w:rPr>
                <w:rFonts w:eastAsia="Times New Roman" w:cs="Times New Roman"/>
                <w:b/>
                <w:bCs/>
                <w:color w:val="000000"/>
                <w:sz w:val="20"/>
                <w:szCs w:val="20"/>
                <w:lang w:val="en-US" w:eastAsia="fi-FI"/>
              </w:rPr>
            </w:pPr>
            <w:r w:rsidRPr="00B938ED">
              <w:rPr>
                <w:rFonts w:eastAsia="Times New Roman" w:cs="Times New Roman"/>
                <w:b/>
                <w:bCs/>
                <w:color w:val="000000"/>
                <w:sz w:val="20"/>
                <w:szCs w:val="20"/>
                <w:lang w:val="en-US" w:eastAsia="fi-FI"/>
              </w:rPr>
              <w:t>-0</w:t>
            </w:r>
            <w:r>
              <w:rPr>
                <w:rFonts w:eastAsia="Times New Roman" w:cs="Times New Roman"/>
                <w:b/>
                <w:bCs/>
                <w:color w:val="000000"/>
                <w:sz w:val="20"/>
                <w:szCs w:val="20"/>
                <w:lang w:val="en-US" w:eastAsia="fi-FI"/>
              </w:rPr>
              <w:t>.</w:t>
            </w:r>
            <w:r w:rsidRPr="00B938ED">
              <w:rPr>
                <w:rFonts w:eastAsia="Times New Roman" w:cs="Times New Roman"/>
                <w:b/>
                <w:bCs/>
                <w:color w:val="000000"/>
                <w:sz w:val="20"/>
                <w:szCs w:val="20"/>
                <w:lang w:val="en-US" w:eastAsia="fi-FI"/>
              </w:rPr>
              <w:t>413</w:t>
            </w:r>
          </w:p>
        </w:tc>
        <w:tc>
          <w:tcPr>
            <w:tcW w:w="126" w:type="pct"/>
            <w:tcBorders>
              <w:top w:val="nil"/>
              <w:left w:val="nil"/>
              <w:bottom w:val="nil"/>
              <w:right w:val="nil"/>
            </w:tcBorders>
            <w:shd w:val="clear" w:color="000000" w:fill="FFFFFF"/>
            <w:noWrap/>
            <w:vAlign w:val="center"/>
            <w:hideMark/>
          </w:tcPr>
          <w:p w14:paraId="75E898BD"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xml:space="preserve"> - </w:t>
            </w:r>
          </w:p>
        </w:tc>
        <w:tc>
          <w:tcPr>
            <w:tcW w:w="280" w:type="pct"/>
            <w:tcBorders>
              <w:top w:val="nil"/>
              <w:left w:val="nil"/>
              <w:bottom w:val="nil"/>
              <w:right w:val="nil"/>
            </w:tcBorders>
            <w:shd w:val="clear" w:color="000000" w:fill="FFFFFF"/>
            <w:noWrap/>
            <w:vAlign w:val="center"/>
            <w:hideMark/>
          </w:tcPr>
          <w:p w14:paraId="7738895C" w14:textId="77777777" w:rsidR="000D74B9" w:rsidRPr="00B938ED" w:rsidRDefault="000D74B9" w:rsidP="00023A50">
            <w:pPr>
              <w:spacing w:after="0"/>
              <w:jc w:val="center"/>
              <w:rPr>
                <w:rFonts w:eastAsia="Times New Roman" w:cs="Times New Roman"/>
                <w:b/>
                <w:bCs/>
                <w:color w:val="000000"/>
                <w:sz w:val="20"/>
                <w:szCs w:val="20"/>
                <w:lang w:val="en-US" w:eastAsia="fi-FI"/>
              </w:rPr>
            </w:pPr>
            <w:r w:rsidRPr="00B938ED">
              <w:rPr>
                <w:rFonts w:eastAsia="Times New Roman" w:cs="Times New Roman"/>
                <w:b/>
                <w:bCs/>
                <w:color w:val="000000"/>
                <w:sz w:val="20"/>
                <w:szCs w:val="20"/>
                <w:lang w:val="en-US" w:eastAsia="fi-FI"/>
              </w:rPr>
              <w:t>-0</w:t>
            </w:r>
            <w:r>
              <w:rPr>
                <w:rFonts w:eastAsia="Times New Roman" w:cs="Times New Roman"/>
                <w:b/>
                <w:bCs/>
                <w:color w:val="000000"/>
                <w:sz w:val="20"/>
                <w:szCs w:val="20"/>
                <w:lang w:val="en-US" w:eastAsia="fi-FI"/>
              </w:rPr>
              <w:t>.</w:t>
            </w:r>
            <w:r w:rsidRPr="00B938ED">
              <w:rPr>
                <w:rFonts w:eastAsia="Times New Roman" w:cs="Times New Roman"/>
                <w:b/>
                <w:bCs/>
                <w:color w:val="000000"/>
                <w:sz w:val="20"/>
                <w:szCs w:val="20"/>
                <w:lang w:val="en-US" w:eastAsia="fi-FI"/>
              </w:rPr>
              <w:t>059</w:t>
            </w:r>
          </w:p>
        </w:tc>
      </w:tr>
      <w:tr w:rsidR="000D74B9" w:rsidRPr="00B938ED" w14:paraId="555978A8" w14:textId="77777777" w:rsidTr="00AF12CF">
        <w:trPr>
          <w:trHeight w:hRule="exact" w:val="227"/>
        </w:trPr>
        <w:tc>
          <w:tcPr>
            <w:tcW w:w="75" w:type="pct"/>
            <w:tcBorders>
              <w:top w:val="nil"/>
              <w:left w:val="nil"/>
              <w:bottom w:val="nil"/>
              <w:right w:val="nil"/>
            </w:tcBorders>
            <w:shd w:val="clear" w:color="000000" w:fill="FFFFFF"/>
            <w:noWrap/>
            <w:vAlign w:val="bottom"/>
            <w:hideMark/>
          </w:tcPr>
          <w:p w14:paraId="7E245786" w14:textId="77777777" w:rsidR="000D74B9" w:rsidRPr="00B938ED" w:rsidRDefault="000D74B9" w:rsidP="00023A50">
            <w:pPr>
              <w:spacing w:after="0"/>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w:t>
            </w:r>
          </w:p>
        </w:tc>
        <w:tc>
          <w:tcPr>
            <w:tcW w:w="836" w:type="pct"/>
            <w:tcBorders>
              <w:top w:val="nil"/>
              <w:left w:val="nil"/>
              <w:bottom w:val="nil"/>
              <w:right w:val="nil"/>
            </w:tcBorders>
            <w:shd w:val="clear" w:color="000000" w:fill="FFFFFF"/>
            <w:noWrap/>
            <w:vAlign w:val="bottom"/>
            <w:hideMark/>
          </w:tcPr>
          <w:p w14:paraId="533E9F9F" w14:textId="77777777" w:rsidR="000D74B9" w:rsidRPr="00B938ED" w:rsidRDefault="000D74B9" w:rsidP="00023A50">
            <w:pPr>
              <w:spacing w:after="0"/>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Early life</w:t>
            </w:r>
          </w:p>
        </w:tc>
        <w:tc>
          <w:tcPr>
            <w:tcW w:w="331" w:type="pct"/>
            <w:tcBorders>
              <w:top w:val="nil"/>
              <w:left w:val="nil"/>
              <w:bottom w:val="nil"/>
              <w:right w:val="nil"/>
            </w:tcBorders>
            <w:shd w:val="clear" w:color="000000" w:fill="FFFFFF"/>
            <w:noWrap/>
            <w:vAlign w:val="center"/>
            <w:hideMark/>
          </w:tcPr>
          <w:p w14:paraId="247E7EFD" w14:textId="77777777" w:rsidR="000D74B9" w:rsidRPr="00B938ED" w:rsidRDefault="000D74B9" w:rsidP="00023A50">
            <w:pPr>
              <w:spacing w:after="0"/>
              <w:jc w:val="center"/>
              <w:rPr>
                <w:rFonts w:eastAsia="Times New Roman" w:cs="Times New Roman"/>
                <w:b/>
                <w:bCs/>
                <w:color w:val="000000"/>
                <w:sz w:val="20"/>
                <w:szCs w:val="20"/>
                <w:lang w:val="en-US" w:eastAsia="fi-FI"/>
              </w:rPr>
            </w:pPr>
            <w:r w:rsidRPr="00B938ED">
              <w:rPr>
                <w:rFonts w:eastAsia="Times New Roman" w:cs="Times New Roman"/>
                <w:b/>
                <w:bCs/>
                <w:color w:val="000000"/>
                <w:sz w:val="20"/>
                <w:szCs w:val="20"/>
                <w:lang w:val="en-US" w:eastAsia="fi-FI"/>
              </w:rPr>
              <w:t>0</w:t>
            </w:r>
            <w:r>
              <w:rPr>
                <w:rFonts w:eastAsia="Times New Roman" w:cs="Times New Roman"/>
                <w:b/>
                <w:bCs/>
                <w:color w:val="000000"/>
                <w:sz w:val="20"/>
                <w:szCs w:val="20"/>
                <w:lang w:val="en-US" w:eastAsia="fi-FI"/>
              </w:rPr>
              <w:t>.</w:t>
            </w:r>
            <w:r w:rsidRPr="00B938ED">
              <w:rPr>
                <w:rFonts w:eastAsia="Times New Roman" w:cs="Times New Roman"/>
                <w:b/>
                <w:bCs/>
                <w:color w:val="000000"/>
                <w:sz w:val="20"/>
                <w:szCs w:val="20"/>
                <w:lang w:val="en-US" w:eastAsia="fi-FI"/>
              </w:rPr>
              <w:t>023</w:t>
            </w:r>
          </w:p>
        </w:tc>
        <w:tc>
          <w:tcPr>
            <w:tcW w:w="292" w:type="pct"/>
            <w:tcBorders>
              <w:top w:val="nil"/>
              <w:left w:val="nil"/>
              <w:bottom w:val="nil"/>
              <w:right w:val="nil"/>
            </w:tcBorders>
            <w:shd w:val="clear" w:color="000000" w:fill="FFFFFF"/>
            <w:noWrap/>
            <w:vAlign w:val="center"/>
            <w:hideMark/>
          </w:tcPr>
          <w:p w14:paraId="23DA7CCA" w14:textId="77777777" w:rsidR="000D74B9" w:rsidRPr="00B938ED" w:rsidRDefault="000D74B9" w:rsidP="00023A50">
            <w:pPr>
              <w:spacing w:after="0"/>
              <w:jc w:val="center"/>
              <w:rPr>
                <w:rFonts w:eastAsia="Times New Roman" w:cs="Times New Roman"/>
                <w:b/>
                <w:bCs/>
                <w:color w:val="000000"/>
                <w:sz w:val="20"/>
                <w:szCs w:val="20"/>
                <w:lang w:val="en-US" w:eastAsia="fi-FI"/>
              </w:rPr>
            </w:pPr>
            <w:r w:rsidRPr="00B938ED">
              <w:rPr>
                <w:rFonts w:eastAsia="Times New Roman" w:cs="Times New Roman"/>
                <w:b/>
                <w:bCs/>
                <w:color w:val="000000"/>
                <w:sz w:val="20"/>
                <w:szCs w:val="20"/>
                <w:lang w:val="en-US" w:eastAsia="fi-FI"/>
              </w:rPr>
              <w:t>-0</w:t>
            </w:r>
            <w:r>
              <w:rPr>
                <w:rFonts w:eastAsia="Times New Roman" w:cs="Times New Roman"/>
                <w:b/>
                <w:bCs/>
                <w:color w:val="000000"/>
                <w:sz w:val="20"/>
                <w:szCs w:val="20"/>
                <w:lang w:val="en-US" w:eastAsia="fi-FI"/>
              </w:rPr>
              <w:t>.</w:t>
            </w:r>
            <w:r w:rsidRPr="00B938ED">
              <w:rPr>
                <w:rFonts w:eastAsia="Times New Roman" w:cs="Times New Roman"/>
                <w:b/>
                <w:bCs/>
                <w:color w:val="000000"/>
                <w:sz w:val="20"/>
                <w:szCs w:val="20"/>
                <w:lang w:val="en-US" w:eastAsia="fi-FI"/>
              </w:rPr>
              <w:t>125</w:t>
            </w:r>
          </w:p>
        </w:tc>
        <w:tc>
          <w:tcPr>
            <w:tcW w:w="292" w:type="pct"/>
            <w:tcBorders>
              <w:top w:val="nil"/>
              <w:left w:val="nil"/>
              <w:bottom w:val="nil"/>
              <w:right w:val="nil"/>
            </w:tcBorders>
            <w:shd w:val="clear" w:color="000000" w:fill="FFFFFF"/>
            <w:noWrap/>
            <w:vAlign w:val="center"/>
            <w:hideMark/>
          </w:tcPr>
          <w:p w14:paraId="0FF212CC" w14:textId="77777777" w:rsidR="000D74B9" w:rsidRPr="00B938ED" w:rsidRDefault="000D74B9" w:rsidP="00023A50">
            <w:pPr>
              <w:spacing w:after="0"/>
              <w:jc w:val="center"/>
              <w:rPr>
                <w:rFonts w:eastAsia="Times New Roman" w:cs="Times New Roman"/>
                <w:b/>
                <w:bCs/>
                <w:color w:val="000000"/>
                <w:sz w:val="20"/>
                <w:szCs w:val="20"/>
                <w:lang w:val="en-US" w:eastAsia="fi-FI"/>
              </w:rPr>
            </w:pPr>
            <w:r w:rsidRPr="00B938ED">
              <w:rPr>
                <w:rFonts w:eastAsia="Times New Roman" w:cs="Times New Roman"/>
                <w:b/>
                <w:bCs/>
                <w:color w:val="000000"/>
                <w:sz w:val="20"/>
                <w:szCs w:val="20"/>
                <w:lang w:val="en-US" w:eastAsia="fi-FI"/>
              </w:rPr>
              <w:t>-0</w:t>
            </w:r>
            <w:r>
              <w:rPr>
                <w:rFonts w:eastAsia="Times New Roman" w:cs="Times New Roman"/>
                <w:b/>
                <w:bCs/>
                <w:color w:val="000000"/>
                <w:sz w:val="20"/>
                <w:szCs w:val="20"/>
                <w:lang w:val="en-US" w:eastAsia="fi-FI"/>
              </w:rPr>
              <w:t>.</w:t>
            </w:r>
            <w:r w:rsidRPr="00B938ED">
              <w:rPr>
                <w:rFonts w:eastAsia="Times New Roman" w:cs="Times New Roman"/>
                <w:b/>
                <w:bCs/>
                <w:color w:val="000000"/>
                <w:sz w:val="20"/>
                <w:szCs w:val="20"/>
                <w:lang w:val="en-US" w:eastAsia="fi-FI"/>
              </w:rPr>
              <w:t>231</w:t>
            </w:r>
          </w:p>
        </w:tc>
        <w:tc>
          <w:tcPr>
            <w:tcW w:w="126" w:type="pct"/>
            <w:tcBorders>
              <w:top w:val="nil"/>
              <w:left w:val="nil"/>
              <w:bottom w:val="nil"/>
              <w:right w:val="nil"/>
            </w:tcBorders>
            <w:shd w:val="clear" w:color="000000" w:fill="FFFFFF"/>
            <w:noWrap/>
            <w:vAlign w:val="center"/>
            <w:hideMark/>
          </w:tcPr>
          <w:p w14:paraId="54C7E58A" w14:textId="77777777" w:rsidR="000D74B9" w:rsidRPr="00B938ED" w:rsidRDefault="000D74B9" w:rsidP="00023A50">
            <w:pPr>
              <w:spacing w:after="0"/>
              <w:jc w:val="center"/>
              <w:rPr>
                <w:rFonts w:eastAsia="Times New Roman" w:cs="Times New Roman"/>
                <w:b/>
                <w:bCs/>
                <w:color w:val="000000"/>
                <w:sz w:val="20"/>
                <w:szCs w:val="20"/>
                <w:lang w:val="en-US" w:eastAsia="fi-FI"/>
              </w:rPr>
            </w:pPr>
            <w:r w:rsidRPr="00B938ED">
              <w:rPr>
                <w:rFonts w:eastAsia="Times New Roman" w:cs="Times New Roman"/>
                <w:b/>
                <w:bCs/>
                <w:color w:val="000000"/>
                <w:sz w:val="20"/>
                <w:szCs w:val="20"/>
                <w:lang w:val="en-US" w:eastAsia="fi-FI"/>
              </w:rPr>
              <w:t xml:space="preserve"> - </w:t>
            </w:r>
          </w:p>
        </w:tc>
        <w:tc>
          <w:tcPr>
            <w:tcW w:w="284" w:type="pct"/>
            <w:tcBorders>
              <w:top w:val="nil"/>
              <w:left w:val="nil"/>
              <w:bottom w:val="nil"/>
              <w:right w:val="nil"/>
            </w:tcBorders>
            <w:shd w:val="clear" w:color="000000" w:fill="FFFFFF"/>
            <w:noWrap/>
            <w:vAlign w:val="center"/>
            <w:hideMark/>
          </w:tcPr>
          <w:p w14:paraId="13BDB946" w14:textId="77777777" w:rsidR="000D74B9" w:rsidRPr="00B938ED" w:rsidRDefault="000D74B9" w:rsidP="00023A50">
            <w:pPr>
              <w:spacing w:after="0"/>
              <w:jc w:val="center"/>
              <w:rPr>
                <w:rFonts w:eastAsia="Times New Roman" w:cs="Times New Roman"/>
                <w:b/>
                <w:bCs/>
                <w:color w:val="000000"/>
                <w:sz w:val="20"/>
                <w:szCs w:val="20"/>
                <w:lang w:val="en-US" w:eastAsia="fi-FI"/>
              </w:rPr>
            </w:pPr>
            <w:r w:rsidRPr="00B938ED">
              <w:rPr>
                <w:rFonts w:eastAsia="Times New Roman" w:cs="Times New Roman"/>
                <w:b/>
                <w:bCs/>
                <w:color w:val="000000"/>
                <w:sz w:val="20"/>
                <w:szCs w:val="20"/>
                <w:lang w:val="en-US" w:eastAsia="fi-FI"/>
              </w:rPr>
              <w:t>-0</w:t>
            </w:r>
            <w:r>
              <w:rPr>
                <w:rFonts w:eastAsia="Times New Roman" w:cs="Times New Roman"/>
                <w:b/>
                <w:bCs/>
                <w:color w:val="000000"/>
                <w:sz w:val="20"/>
                <w:szCs w:val="20"/>
                <w:lang w:val="en-US" w:eastAsia="fi-FI"/>
              </w:rPr>
              <w:t>.</w:t>
            </w:r>
            <w:r w:rsidRPr="00B938ED">
              <w:rPr>
                <w:rFonts w:eastAsia="Times New Roman" w:cs="Times New Roman"/>
                <w:b/>
                <w:bCs/>
                <w:color w:val="000000"/>
                <w:sz w:val="20"/>
                <w:szCs w:val="20"/>
                <w:lang w:val="en-US" w:eastAsia="fi-FI"/>
              </w:rPr>
              <w:t>018</w:t>
            </w:r>
          </w:p>
        </w:tc>
        <w:tc>
          <w:tcPr>
            <w:tcW w:w="75" w:type="pct"/>
            <w:tcBorders>
              <w:top w:val="nil"/>
              <w:left w:val="nil"/>
              <w:bottom w:val="nil"/>
              <w:right w:val="nil"/>
            </w:tcBorders>
            <w:shd w:val="clear" w:color="000000" w:fill="FFFFFF"/>
            <w:noWrap/>
            <w:vAlign w:val="center"/>
            <w:hideMark/>
          </w:tcPr>
          <w:p w14:paraId="7079799C"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w:t>
            </w:r>
          </w:p>
        </w:tc>
        <w:tc>
          <w:tcPr>
            <w:tcW w:w="331" w:type="pct"/>
            <w:tcBorders>
              <w:top w:val="nil"/>
              <w:left w:val="nil"/>
              <w:bottom w:val="nil"/>
              <w:right w:val="nil"/>
            </w:tcBorders>
            <w:shd w:val="clear" w:color="000000" w:fill="FFFFFF"/>
            <w:noWrap/>
            <w:vAlign w:val="center"/>
            <w:hideMark/>
          </w:tcPr>
          <w:p w14:paraId="7F3B44F0"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194</w:t>
            </w:r>
          </w:p>
        </w:tc>
        <w:tc>
          <w:tcPr>
            <w:tcW w:w="292" w:type="pct"/>
            <w:tcBorders>
              <w:top w:val="nil"/>
              <w:left w:val="nil"/>
              <w:bottom w:val="nil"/>
              <w:right w:val="nil"/>
            </w:tcBorders>
            <w:shd w:val="clear" w:color="000000" w:fill="FFFFFF"/>
            <w:noWrap/>
            <w:vAlign w:val="center"/>
            <w:hideMark/>
          </w:tcPr>
          <w:p w14:paraId="1FD0A15A"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102</w:t>
            </w:r>
          </w:p>
        </w:tc>
        <w:tc>
          <w:tcPr>
            <w:tcW w:w="292" w:type="pct"/>
            <w:tcBorders>
              <w:top w:val="nil"/>
              <w:left w:val="nil"/>
              <w:bottom w:val="nil"/>
              <w:right w:val="nil"/>
            </w:tcBorders>
            <w:shd w:val="clear" w:color="000000" w:fill="FFFFFF"/>
            <w:noWrap/>
            <w:vAlign w:val="center"/>
            <w:hideMark/>
          </w:tcPr>
          <w:p w14:paraId="21CABE68"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257</w:t>
            </w:r>
          </w:p>
        </w:tc>
        <w:tc>
          <w:tcPr>
            <w:tcW w:w="126" w:type="pct"/>
            <w:tcBorders>
              <w:top w:val="nil"/>
              <w:left w:val="nil"/>
              <w:bottom w:val="nil"/>
              <w:right w:val="nil"/>
            </w:tcBorders>
            <w:shd w:val="clear" w:color="000000" w:fill="FFFFFF"/>
            <w:noWrap/>
            <w:vAlign w:val="center"/>
            <w:hideMark/>
          </w:tcPr>
          <w:p w14:paraId="79F764E8"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xml:space="preserve"> - </w:t>
            </w:r>
          </w:p>
        </w:tc>
        <w:tc>
          <w:tcPr>
            <w:tcW w:w="252" w:type="pct"/>
            <w:tcBorders>
              <w:top w:val="nil"/>
              <w:left w:val="nil"/>
              <w:bottom w:val="nil"/>
              <w:right w:val="nil"/>
            </w:tcBorders>
            <w:shd w:val="clear" w:color="000000" w:fill="FFFFFF"/>
            <w:noWrap/>
            <w:vAlign w:val="center"/>
            <w:hideMark/>
          </w:tcPr>
          <w:p w14:paraId="22E72346"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052</w:t>
            </w:r>
          </w:p>
        </w:tc>
        <w:tc>
          <w:tcPr>
            <w:tcW w:w="75" w:type="pct"/>
            <w:tcBorders>
              <w:top w:val="nil"/>
              <w:left w:val="nil"/>
              <w:bottom w:val="nil"/>
              <w:right w:val="nil"/>
            </w:tcBorders>
            <w:shd w:val="clear" w:color="000000" w:fill="FFFFFF"/>
            <w:noWrap/>
            <w:vAlign w:val="center"/>
            <w:hideMark/>
          </w:tcPr>
          <w:p w14:paraId="18410C2C"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w:t>
            </w:r>
          </w:p>
        </w:tc>
        <w:tc>
          <w:tcPr>
            <w:tcW w:w="331" w:type="pct"/>
            <w:tcBorders>
              <w:top w:val="nil"/>
              <w:left w:val="nil"/>
              <w:bottom w:val="nil"/>
              <w:right w:val="nil"/>
            </w:tcBorders>
            <w:shd w:val="clear" w:color="000000" w:fill="FFFFFF"/>
            <w:noWrap/>
            <w:vAlign w:val="center"/>
            <w:hideMark/>
          </w:tcPr>
          <w:p w14:paraId="127CC25D" w14:textId="77777777" w:rsidR="000D74B9" w:rsidRPr="00B938ED" w:rsidRDefault="000D74B9" w:rsidP="00023A50">
            <w:pPr>
              <w:spacing w:after="0"/>
              <w:jc w:val="center"/>
              <w:rPr>
                <w:rFonts w:eastAsia="Times New Roman" w:cs="Times New Roman"/>
                <w:b/>
                <w:bCs/>
                <w:color w:val="000000"/>
                <w:sz w:val="20"/>
                <w:szCs w:val="20"/>
                <w:lang w:val="en-US" w:eastAsia="fi-FI"/>
              </w:rPr>
            </w:pPr>
            <w:r w:rsidRPr="00B938ED">
              <w:rPr>
                <w:rFonts w:eastAsia="Times New Roman" w:cs="Times New Roman"/>
                <w:b/>
                <w:bCs/>
                <w:color w:val="000000"/>
                <w:sz w:val="20"/>
                <w:szCs w:val="20"/>
                <w:lang w:val="en-US" w:eastAsia="fi-FI"/>
              </w:rPr>
              <w:t>0</w:t>
            </w:r>
            <w:r>
              <w:rPr>
                <w:rFonts w:eastAsia="Times New Roman" w:cs="Times New Roman"/>
                <w:b/>
                <w:bCs/>
                <w:color w:val="000000"/>
                <w:sz w:val="20"/>
                <w:szCs w:val="20"/>
                <w:lang w:val="en-US" w:eastAsia="fi-FI"/>
              </w:rPr>
              <w:t>.</w:t>
            </w:r>
            <w:r w:rsidRPr="00B938ED">
              <w:rPr>
                <w:rFonts w:eastAsia="Times New Roman" w:cs="Times New Roman"/>
                <w:b/>
                <w:bCs/>
                <w:color w:val="000000"/>
                <w:sz w:val="20"/>
                <w:szCs w:val="20"/>
                <w:lang w:val="en-US" w:eastAsia="fi-FI"/>
              </w:rPr>
              <w:t>037</w:t>
            </w:r>
          </w:p>
        </w:tc>
        <w:tc>
          <w:tcPr>
            <w:tcW w:w="292" w:type="pct"/>
            <w:tcBorders>
              <w:top w:val="nil"/>
              <w:left w:val="nil"/>
              <w:bottom w:val="nil"/>
              <w:right w:val="nil"/>
            </w:tcBorders>
            <w:shd w:val="clear" w:color="000000" w:fill="FFFFFF"/>
            <w:noWrap/>
            <w:vAlign w:val="center"/>
            <w:hideMark/>
          </w:tcPr>
          <w:p w14:paraId="57391D1C" w14:textId="77777777" w:rsidR="000D74B9" w:rsidRPr="00B938ED" w:rsidRDefault="000D74B9" w:rsidP="00023A50">
            <w:pPr>
              <w:spacing w:after="0"/>
              <w:jc w:val="center"/>
              <w:rPr>
                <w:rFonts w:eastAsia="Times New Roman" w:cs="Times New Roman"/>
                <w:b/>
                <w:bCs/>
                <w:color w:val="000000"/>
                <w:sz w:val="20"/>
                <w:szCs w:val="20"/>
                <w:lang w:val="en-US" w:eastAsia="fi-FI"/>
              </w:rPr>
            </w:pPr>
            <w:r w:rsidRPr="00B938ED">
              <w:rPr>
                <w:rFonts w:eastAsia="Times New Roman" w:cs="Times New Roman"/>
                <w:b/>
                <w:bCs/>
                <w:color w:val="000000"/>
                <w:sz w:val="20"/>
                <w:szCs w:val="20"/>
                <w:lang w:val="en-US" w:eastAsia="fi-FI"/>
              </w:rPr>
              <w:t>-0</w:t>
            </w:r>
            <w:r>
              <w:rPr>
                <w:rFonts w:eastAsia="Times New Roman" w:cs="Times New Roman"/>
                <w:b/>
                <w:bCs/>
                <w:color w:val="000000"/>
                <w:sz w:val="20"/>
                <w:szCs w:val="20"/>
                <w:lang w:val="en-US" w:eastAsia="fi-FI"/>
              </w:rPr>
              <w:t>.</w:t>
            </w:r>
            <w:r w:rsidRPr="00B938ED">
              <w:rPr>
                <w:rFonts w:eastAsia="Times New Roman" w:cs="Times New Roman"/>
                <w:b/>
                <w:bCs/>
                <w:color w:val="000000"/>
                <w:sz w:val="20"/>
                <w:szCs w:val="20"/>
                <w:lang w:val="en-US" w:eastAsia="fi-FI"/>
              </w:rPr>
              <w:t>185</w:t>
            </w:r>
          </w:p>
        </w:tc>
        <w:tc>
          <w:tcPr>
            <w:tcW w:w="292" w:type="pct"/>
            <w:tcBorders>
              <w:top w:val="nil"/>
              <w:left w:val="nil"/>
              <w:bottom w:val="nil"/>
              <w:right w:val="nil"/>
            </w:tcBorders>
            <w:shd w:val="clear" w:color="000000" w:fill="FFFFFF"/>
            <w:noWrap/>
            <w:vAlign w:val="center"/>
            <w:hideMark/>
          </w:tcPr>
          <w:p w14:paraId="451EA545" w14:textId="77777777" w:rsidR="000D74B9" w:rsidRPr="00B938ED" w:rsidRDefault="000D74B9" w:rsidP="00023A50">
            <w:pPr>
              <w:spacing w:after="0"/>
              <w:jc w:val="center"/>
              <w:rPr>
                <w:rFonts w:eastAsia="Times New Roman" w:cs="Times New Roman"/>
                <w:b/>
                <w:bCs/>
                <w:color w:val="000000"/>
                <w:sz w:val="20"/>
                <w:szCs w:val="20"/>
                <w:lang w:val="en-US" w:eastAsia="fi-FI"/>
              </w:rPr>
            </w:pPr>
            <w:r w:rsidRPr="00B938ED">
              <w:rPr>
                <w:rFonts w:eastAsia="Times New Roman" w:cs="Times New Roman"/>
                <w:b/>
                <w:bCs/>
                <w:color w:val="000000"/>
                <w:sz w:val="20"/>
                <w:szCs w:val="20"/>
                <w:lang w:val="en-US" w:eastAsia="fi-FI"/>
              </w:rPr>
              <w:t>-0</w:t>
            </w:r>
            <w:r>
              <w:rPr>
                <w:rFonts w:eastAsia="Times New Roman" w:cs="Times New Roman"/>
                <w:b/>
                <w:bCs/>
                <w:color w:val="000000"/>
                <w:sz w:val="20"/>
                <w:szCs w:val="20"/>
                <w:lang w:val="en-US" w:eastAsia="fi-FI"/>
              </w:rPr>
              <w:t>.</w:t>
            </w:r>
            <w:r w:rsidRPr="00B938ED">
              <w:rPr>
                <w:rFonts w:eastAsia="Times New Roman" w:cs="Times New Roman"/>
                <w:b/>
                <w:bCs/>
                <w:color w:val="000000"/>
                <w:sz w:val="20"/>
                <w:szCs w:val="20"/>
                <w:lang w:val="en-US" w:eastAsia="fi-FI"/>
              </w:rPr>
              <w:t>357</w:t>
            </w:r>
          </w:p>
        </w:tc>
        <w:tc>
          <w:tcPr>
            <w:tcW w:w="126" w:type="pct"/>
            <w:tcBorders>
              <w:top w:val="nil"/>
              <w:left w:val="nil"/>
              <w:bottom w:val="nil"/>
              <w:right w:val="nil"/>
            </w:tcBorders>
            <w:shd w:val="clear" w:color="000000" w:fill="FFFFFF"/>
            <w:noWrap/>
            <w:vAlign w:val="center"/>
            <w:hideMark/>
          </w:tcPr>
          <w:p w14:paraId="43B729B3"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xml:space="preserve"> - </w:t>
            </w:r>
          </w:p>
        </w:tc>
        <w:tc>
          <w:tcPr>
            <w:tcW w:w="280" w:type="pct"/>
            <w:tcBorders>
              <w:top w:val="nil"/>
              <w:left w:val="nil"/>
              <w:bottom w:val="nil"/>
              <w:right w:val="nil"/>
            </w:tcBorders>
            <w:shd w:val="clear" w:color="000000" w:fill="FFFFFF"/>
            <w:noWrap/>
            <w:vAlign w:val="center"/>
            <w:hideMark/>
          </w:tcPr>
          <w:p w14:paraId="64C78580" w14:textId="77777777" w:rsidR="000D74B9" w:rsidRPr="00B938ED" w:rsidRDefault="000D74B9" w:rsidP="00023A50">
            <w:pPr>
              <w:spacing w:after="0"/>
              <w:jc w:val="center"/>
              <w:rPr>
                <w:rFonts w:eastAsia="Times New Roman" w:cs="Times New Roman"/>
                <w:b/>
                <w:bCs/>
                <w:color w:val="000000"/>
                <w:sz w:val="20"/>
                <w:szCs w:val="20"/>
                <w:lang w:val="en-US" w:eastAsia="fi-FI"/>
              </w:rPr>
            </w:pPr>
            <w:r w:rsidRPr="00B938ED">
              <w:rPr>
                <w:rFonts w:eastAsia="Times New Roman" w:cs="Times New Roman"/>
                <w:b/>
                <w:bCs/>
                <w:color w:val="000000"/>
                <w:sz w:val="20"/>
                <w:szCs w:val="20"/>
                <w:lang w:val="en-US" w:eastAsia="fi-FI"/>
              </w:rPr>
              <w:t>-0</w:t>
            </w:r>
            <w:r>
              <w:rPr>
                <w:rFonts w:eastAsia="Times New Roman" w:cs="Times New Roman"/>
                <w:b/>
                <w:bCs/>
                <w:color w:val="000000"/>
                <w:sz w:val="20"/>
                <w:szCs w:val="20"/>
                <w:lang w:val="en-US" w:eastAsia="fi-FI"/>
              </w:rPr>
              <w:t>.</w:t>
            </w:r>
            <w:r w:rsidRPr="00B938ED">
              <w:rPr>
                <w:rFonts w:eastAsia="Times New Roman" w:cs="Times New Roman"/>
                <w:b/>
                <w:bCs/>
                <w:color w:val="000000"/>
                <w:sz w:val="20"/>
                <w:szCs w:val="20"/>
                <w:lang w:val="en-US" w:eastAsia="fi-FI"/>
              </w:rPr>
              <w:t>012</w:t>
            </w:r>
          </w:p>
        </w:tc>
      </w:tr>
      <w:tr w:rsidR="000D74B9" w:rsidRPr="00B938ED" w14:paraId="3635110F" w14:textId="77777777" w:rsidTr="00AF12CF">
        <w:trPr>
          <w:trHeight w:hRule="exact" w:val="227"/>
        </w:trPr>
        <w:tc>
          <w:tcPr>
            <w:tcW w:w="75" w:type="pct"/>
            <w:tcBorders>
              <w:top w:val="nil"/>
              <w:left w:val="nil"/>
              <w:bottom w:val="nil"/>
              <w:right w:val="nil"/>
            </w:tcBorders>
            <w:shd w:val="clear" w:color="000000" w:fill="FFFFFF"/>
            <w:noWrap/>
            <w:vAlign w:val="bottom"/>
            <w:hideMark/>
          </w:tcPr>
          <w:p w14:paraId="6476BA38" w14:textId="77777777" w:rsidR="000D74B9" w:rsidRPr="00B938ED" w:rsidRDefault="000D74B9" w:rsidP="00023A50">
            <w:pPr>
              <w:spacing w:after="0"/>
              <w:rPr>
                <w:rFonts w:ascii="Calibri" w:eastAsia="Times New Roman" w:hAnsi="Calibri" w:cs="Calibri"/>
                <w:color w:val="000000"/>
                <w:sz w:val="20"/>
                <w:szCs w:val="20"/>
                <w:lang w:val="en-US" w:eastAsia="fi-FI"/>
              </w:rPr>
            </w:pPr>
            <w:r w:rsidRPr="00B938ED">
              <w:rPr>
                <w:rFonts w:ascii="Calibri" w:eastAsia="Times New Roman" w:hAnsi="Calibri" w:cs="Calibri"/>
                <w:color w:val="000000"/>
                <w:sz w:val="20"/>
                <w:szCs w:val="20"/>
                <w:lang w:val="en-US" w:eastAsia="fi-FI"/>
              </w:rPr>
              <w:t> </w:t>
            </w:r>
          </w:p>
        </w:tc>
        <w:tc>
          <w:tcPr>
            <w:tcW w:w="836" w:type="pct"/>
            <w:tcBorders>
              <w:top w:val="nil"/>
              <w:left w:val="nil"/>
              <w:bottom w:val="nil"/>
              <w:right w:val="nil"/>
            </w:tcBorders>
            <w:shd w:val="clear" w:color="000000" w:fill="FFFFFF"/>
            <w:noWrap/>
            <w:vAlign w:val="bottom"/>
            <w:hideMark/>
          </w:tcPr>
          <w:p w14:paraId="39D2D37B" w14:textId="77777777" w:rsidR="000D74B9" w:rsidRPr="00B938ED" w:rsidRDefault="000D74B9" w:rsidP="00023A50">
            <w:pPr>
              <w:spacing w:after="0"/>
              <w:rPr>
                <w:rFonts w:ascii="Calibri" w:eastAsia="Times New Roman" w:hAnsi="Calibri" w:cs="Calibri"/>
                <w:color w:val="000000"/>
                <w:sz w:val="20"/>
                <w:szCs w:val="20"/>
                <w:lang w:val="en-US" w:eastAsia="fi-FI"/>
              </w:rPr>
            </w:pPr>
            <w:r w:rsidRPr="00B938ED">
              <w:rPr>
                <w:rFonts w:ascii="Calibri" w:eastAsia="Times New Roman" w:hAnsi="Calibri" w:cs="Calibri"/>
                <w:color w:val="000000"/>
                <w:sz w:val="20"/>
                <w:szCs w:val="20"/>
                <w:lang w:val="en-US" w:eastAsia="fi-FI"/>
              </w:rPr>
              <w:t> </w:t>
            </w:r>
          </w:p>
        </w:tc>
        <w:tc>
          <w:tcPr>
            <w:tcW w:w="331" w:type="pct"/>
            <w:tcBorders>
              <w:top w:val="nil"/>
              <w:left w:val="nil"/>
              <w:bottom w:val="nil"/>
              <w:right w:val="nil"/>
            </w:tcBorders>
            <w:shd w:val="clear" w:color="000000" w:fill="FFFFFF"/>
            <w:noWrap/>
            <w:vAlign w:val="bottom"/>
            <w:hideMark/>
          </w:tcPr>
          <w:p w14:paraId="6807E70E" w14:textId="77777777" w:rsidR="000D74B9" w:rsidRPr="00B938ED" w:rsidRDefault="000D74B9" w:rsidP="00023A50">
            <w:pPr>
              <w:spacing w:after="0"/>
              <w:rPr>
                <w:rFonts w:ascii="Calibri" w:eastAsia="Times New Roman" w:hAnsi="Calibri" w:cs="Calibri"/>
                <w:color w:val="000000"/>
                <w:sz w:val="20"/>
                <w:szCs w:val="20"/>
                <w:lang w:val="en-US" w:eastAsia="fi-FI"/>
              </w:rPr>
            </w:pPr>
            <w:r w:rsidRPr="00B938ED">
              <w:rPr>
                <w:rFonts w:ascii="Calibri" w:eastAsia="Times New Roman" w:hAnsi="Calibri" w:cs="Calibri"/>
                <w:color w:val="000000"/>
                <w:sz w:val="20"/>
                <w:szCs w:val="20"/>
                <w:lang w:val="en-US" w:eastAsia="fi-FI"/>
              </w:rPr>
              <w:t> </w:t>
            </w:r>
          </w:p>
        </w:tc>
        <w:tc>
          <w:tcPr>
            <w:tcW w:w="292" w:type="pct"/>
            <w:tcBorders>
              <w:top w:val="nil"/>
              <w:left w:val="nil"/>
              <w:bottom w:val="nil"/>
              <w:right w:val="nil"/>
            </w:tcBorders>
            <w:shd w:val="clear" w:color="000000" w:fill="FFFFFF"/>
            <w:noWrap/>
            <w:vAlign w:val="bottom"/>
            <w:hideMark/>
          </w:tcPr>
          <w:p w14:paraId="1237E7F8" w14:textId="77777777" w:rsidR="000D74B9" w:rsidRPr="00B938ED" w:rsidRDefault="000D74B9" w:rsidP="00023A50">
            <w:pPr>
              <w:spacing w:after="0"/>
              <w:rPr>
                <w:rFonts w:ascii="Calibri" w:eastAsia="Times New Roman" w:hAnsi="Calibri" w:cs="Calibri"/>
                <w:color w:val="000000"/>
                <w:sz w:val="20"/>
                <w:szCs w:val="20"/>
                <w:lang w:val="en-US" w:eastAsia="fi-FI"/>
              </w:rPr>
            </w:pPr>
            <w:r w:rsidRPr="00B938ED">
              <w:rPr>
                <w:rFonts w:ascii="Calibri" w:eastAsia="Times New Roman" w:hAnsi="Calibri" w:cs="Calibri"/>
                <w:color w:val="000000"/>
                <w:sz w:val="20"/>
                <w:szCs w:val="20"/>
                <w:lang w:val="en-US" w:eastAsia="fi-FI"/>
              </w:rPr>
              <w:t> </w:t>
            </w:r>
          </w:p>
        </w:tc>
        <w:tc>
          <w:tcPr>
            <w:tcW w:w="292" w:type="pct"/>
            <w:tcBorders>
              <w:top w:val="nil"/>
              <w:left w:val="nil"/>
              <w:bottom w:val="nil"/>
              <w:right w:val="nil"/>
            </w:tcBorders>
            <w:shd w:val="clear" w:color="000000" w:fill="FFFFFF"/>
            <w:noWrap/>
            <w:vAlign w:val="bottom"/>
            <w:hideMark/>
          </w:tcPr>
          <w:p w14:paraId="05CACD72" w14:textId="77777777" w:rsidR="000D74B9" w:rsidRPr="00B938ED" w:rsidRDefault="000D74B9" w:rsidP="00023A50">
            <w:pPr>
              <w:spacing w:after="0"/>
              <w:rPr>
                <w:rFonts w:ascii="Calibri" w:eastAsia="Times New Roman" w:hAnsi="Calibri" w:cs="Calibri"/>
                <w:color w:val="000000"/>
                <w:sz w:val="20"/>
                <w:szCs w:val="20"/>
                <w:lang w:val="en-US" w:eastAsia="fi-FI"/>
              </w:rPr>
            </w:pPr>
            <w:r w:rsidRPr="00B938ED">
              <w:rPr>
                <w:rFonts w:ascii="Calibri" w:eastAsia="Times New Roman" w:hAnsi="Calibri" w:cs="Calibri"/>
                <w:color w:val="000000"/>
                <w:sz w:val="20"/>
                <w:szCs w:val="20"/>
                <w:lang w:val="en-US" w:eastAsia="fi-FI"/>
              </w:rPr>
              <w:t> </w:t>
            </w:r>
          </w:p>
        </w:tc>
        <w:tc>
          <w:tcPr>
            <w:tcW w:w="126" w:type="pct"/>
            <w:tcBorders>
              <w:top w:val="nil"/>
              <w:left w:val="nil"/>
              <w:bottom w:val="nil"/>
              <w:right w:val="nil"/>
            </w:tcBorders>
            <w:shd w:val="clear" w:color="000000" w:fill="FFFFFF"/>
            <w:noWrap/>
            <w:vAlign w:val="bottom"/>
            <w:hideMark/>
          </w:tcPr>
          <w:p w14:paraId="5038324E" w14:textId="77777777" w:rsidR="000D74B9" w:rsidRPr="00B938ED" w:rsidRDefault="000D74B9" w:rsidP="00023A50">
            <w:pPr>
              <w:spacing w:after="0"/>
              <w:rPr>
                <w:rFonts w:ascii="Calibri" w:eastAsia="Times New Roman" w:hAnsi="Calibri" w:cs="Calibri"/>
                <w:color w:val="000000"/>
                <w:sz w:val="20"/>
                <w:szCs w:val="20"/>
                <w:lang w:val="en-US" w:eastAsia="fi-FI"/>
              </w:rPr>
            </w:pPr>
            <w:r w:rsidRPr="00B938ED">
              <w:rPr>
                <w:rFonts w:ascii="Calibri" w:eastAsia="Times New Roman" w:hAnsi="Calibri" w:cs="Calibri"/>
                <w:color w:val="000000"/>
                <w:sz w:val="20"/>
                <w:szCs w:val="20"/>
                <w:lang w:val="en-US" w:eastAsia="fi-FI"/>
              </w:rPr>
              <w:t> </w:t>
            </w:r>
          </w:p>
        </w:tc>
        <w:tc>
          <w:tcPr>
            <w:tcW w:w="284" w:type="pct"/>
            <w:tcBorders>
              <w:top w:val="nil"/>
              <w:left w:val="nil"/>
              <w:bottom w:val="nil"/>
              <w:right w:val="nil"/>
            </w:tcBorders>
            <w:shd w:val="clear" w:color="000000" w:fill="FFFFFF"/>
            <w:noWrap/>
            <w:vAlign w:val="bottom"/>
            <w:hideMark/>
          </w:tcPr>
          <w:p w14:paraId="16EEB467" w14:textId="77777777" w:rsidR="000D74B9" w:rsidRPr="00B938ED" w:rsidRDefault="000D74B9" w:rsidP="00023A50">
            <w:pPr>
              <w:spacing w:after="0"/>
              <w:rPr>
                <w:rFonts w:ascii="Calibri" w:eastAsia="Times New Roman" w:hAnsi="Calibri" w:cs="Calibri"/>
                <w:color w:val="000000"/>
                <w:sz w:val="20"/>
                <w:szCs w:val="20"/>
                <w:lang w:val="en-US" w:eastAsia="fi-FI"/>
              </w:rPr>
            </w:pPr>
            <w:r w:rsidRPr="00B938ED">
              <w:rPr>
                <w:rFonts w:ascii="Calibri" w:eastAsia="Times New Roman" w:hAnsi="Calibri" w:cs="Calibri"/>
                <w:color w:val="000000"/>
                <w:sz w:val="20"/>
                <w:szCs w:val="20"/>
                <w:lang w:val="en-US" w:eastAsia="fi-FI"/>
              </w:rPr>
              <w:t> </w:t>
            </w:r>
          </w:p>
        </w:tc>
        <w:tc>
          <w:tcPr>
            <w:tcW w:w="75" w:type="pct"/>
            <w:tcBorders>
              <w:top w:val="nil"/>
              <w:left w:val="nil"/>
              <w:bottom w:val="nil"/>
              <w:right w:val="nil"/>
            </w:tcBorders>
            <w:shd w:val="clear" w:color="000000" w:fill="FFFFFF"/>
            <w:noWrap/>
            <w:vAlign w:val="bottom"/>
            <w:hideMark/>
          </w:tcPr>
          <w:p w14:paraId="5E8B93A1" w14:textId="77777777" w:rsidR="000D74B9" w:rsidRPr="00B938ED" w:rsidRDefault="000D74B9" w:rsidP="00023A50">
            <w:pPr>
              <w:spacing w:after="0"/>
              <w:rPr>
                <w:rFonts w:ascii="Calibri" w:eastAsia="Times New Roman" w:hAnsi="Calibri" w:cs="Calibri"/>
                <w:color w:val="000000"/>
                <w:sz w:val="20"/>
                <w:szCs w:val="20"/>
                <w:lang w:val="en-US" w:eastAsia="fi-FI"/>
              </w:rPr>
            </w:pPr>
            <w:r w:rsidRPr="00B938ED">
              <w:rPr>
                <w:rFonts w:ascii="Calibri" w:eastAsia="Times New Roman" w:hAnsi="Calibri" w:cs="Calibri"/>
                <w:color w:val="000000"/>
                <w:sz w:val="20"/>
                <w:szCs w:val="20"/>
                <w:lang w:val="en-US" w:eastAsia="fi-FI"/>
              </w:rPr>
              <w:t> </w:t>
            </w:r>
          </w:p>
        </w:tc>
        <w:tc>
          <w:tcPr>
            <w:tcW w:w="331" w:type="pct"/>
            <w:tcBorders>
              <w:top w:val="nil"/>
              <w:left w:val="nil"/>
              <w:bottom w:val="nil"/>
              <w:right w:val="nil"/>
            </w:tcBorders>
            <w:shd w:val="clear" w:color="000000" w:fill="FFFFFF"/>
            <w:noWrap/>
            <w:vAlign w:val="bottom"/>
            <w:hideMark/>
          </w:tcPr>
          <w:p w14:paraId="2BAB7AE1" w14:textId="77777777" w:rsidR="000D74B9" w:rsidRPr="00B938ED" w:rsidRDefault="000D74B9" w:rsidP="00023A50">
            <w:pPr>
              <w:spacing w:after="0"/>
              <w:rPr>
                <w:rFonts w:ascii="Calibri" w:eastAsia="Times New Roman" w:hAnsi="Calibri" w:cs="Calibri"/>
                <w:color w:val="000000"/>
                <w:sz w:val="20"/>
                <w:szCs w:val="20"/>
                <w:lang w:val="en-US" w:eastAsia="fi-FI"/>
              </w:rPr>
            </w:pPr>
            <w:r w:rsidRPr="00B938ED">
              <w:rPr>
                <w:rFonts w:ascii="Calibri" w:eastAsia="Times New Roman" w:hAnsi="Calibri" w:cs="Calibri"/>
                <w:color w:val="000000"/>
                <w:sz w:val="20"/>
                <w:szCs w:val="20"/>
                <w:lang w:val="en-US" w:eastAsia="fi-FI"/>
              </w:rPr>
              <w:t> </w:t>
            </w:r>
          </w:p>
        </w:tc>
        <w:tc>
          <w:tcPr>
            <w:tcW w:w="292" w:type="pct"/>
            <w:tcBorders>
              <w:top w:val="nil"/>
              <w:left w:val="nil"/>
              <w:bottom w:val="nil"/>
              <w:right w:val="nil"/>
            </w:tcBorders>
            <w:shd w:val="clear" w:color="000000" w:fill="FFFFFF"/>
            <w:noWrap/>
            <w:vAlign w:val="bottom"/>
            <w:hideMark/>
          </w:tcPr>
          <w:p w14:paraId="6C95D916" w14:textId="77777777" w:rsidR="000D74B9" w:rsidRPr="00B938ED" w:rsidRDefault="000D74B9" w:rsidP="00023A50">
            <w:pPr>
              <w:spacing w:after="0"/>
              <w:rPr>
                <w:rFonts w:ascii="Calibri" w:eastAsia="Times New Roman" w:hAnsi="Calibri" w:cs="Calibri"/>
                <w:color w:val="000000"/>
                <w:sz w:val="20"/>
                <w:szCs w:val="20"/>
                <w:lang w:val="en-US" w:eastAsia="fi-FI"/>
              </w:rPr>
            </w:pPr>
            <w:r w:rsidRPr="00B938ED">
              <w:rPr>
                <w:rFonts w:ascii="Calibri" w:eastAsia="Times New Roman" w:hAnsi="Calibri" w:cs="Calibri"/>
                <w:color w:val="000000"/>
                <w:sz w:val="20"/>
                <w:szCs w:val="20"/>
                <w:lang w:val="en-US" w:eastAsia="fi-FI"/>
              </w:rPr>
              <w:t> </w:t>
            </w:r>
          </w:p>
        </w:tc>
        <w:tc>
          <w:tcPr>
            <w:tcW w:w="292" w:type="pct"/>
            <w:tcBorders>
              <w:top w:val="nil"/>
              <w:left w:val="nil"/>
              <w:bottom w:val="nil"/>
              <w:right w:val="nil"/>
            </w:tcBorders>
            <w:shd w:val="clear" w:color="000000" w:fill="FFFFFF"/>
            <w:noWrap/>
            <w:vAlign w:val="bottom"/>
            <w:hideMark/>
          </w:tcPr>
          <w:p w14:paraId="4BB6088B" w14:textId="77777777" w:rsidR="000D74B9" w:rsidRPr="00B938ED" w:rsidRDefault="000D74B9" w:rsidP="00023A50">
            <w:pPr>
              <w:spacing w:after="0"/>
              <w:rPr>
                <w:rFonts w:ascii="Calibri" w:eastAsia="Times New Roman" w:hAnsi="Calibri" w:cs="Calibri"/>
                <w:color w:val="000000"/>
                <w:sz w:val="20"/>
                <w:szCs w:val="20"/>
                <w:lang w:val="en-US" w:eastAsia="fi-FI"/>
              </w:rPr>
            </w:pPr>
            <w:r w:rsidRPr="00B938ED">
              <w:rPr>
                <w:rFonts w:ascii="Calibri" w:eastAsia="Times New Roman" w:hAnsi="Calibri" w:cs="Calibri"/>
                <w:color w:val="000000"/>
                <w:sz w:val="20"/>
                <w:szCs w:val="20"/>
                <w:lang w:val="en-US" w:eastAsia="fi-FI"/>
              </w:rPr>
              <w:t> </w:t>
            </w:r>
          </w:p>
        </w:tc>
        <w:tc>
          <w:tcPr>
            <w:tcW w:w="126" w:type="pct"/>
            <w:tcBorders>
              <w:top w:val="nil"/>
              <w:left w:val="nil"/>
              <w:bottom w:val="nil"/>
              <w:right w:val="nil"/>
            </w:tcBorders>
            <w:shd w:val="clear" w:color="000000" w:fill="FFFFFF"/>
            <w:noWrap/>
            <w:vAlign w:val="bottom"/>
            <w:hideMark/>
          </w:tcPr>
          <w:p w14:paraId="21729789" w14:textId="77777777" w:rsidR="000D74B9" w:rsidRPr="00B938ED" w:rsidRDefault="000D74B9" w:rsidP="00023A50">
            <w:pPr>
              <w:spacing w:after="0"/>
              <w:rPr>
                <w:rFonts w:ascii="Calibri" w:eastAsia="Times New Roman" w:hAnsi="Calibri" w:cs="Calibri"/>
                <w:color w:val="000000"/>
                <w:sz w:val="20"/>
                <w:szCs w:val="20"/>
                <w:lang w:val="en-US" w:eastAsia="fi-FI"/>
              </w:rPr>
            </w:pPr>
            <w:r w:rsidRPr="00B938ED">
              <w:rPr>
                <w:rFonts w:ascii="Calibri" w:eastAsia="Times New Roman" w:hAnsi="Calibri" w:cs="Calibri"/>
                <w:color w:val="000000"/>
                <w:sz w:val="20"/>
                <w:szCs w:val="20"/>
                <w:lang w:val="en-US" w:eastAsia="fi-FI"/>
              </w:rPr>
              <w:t> </w:t>
            </w:r>
          </w:p>
        </w:tc>
        <w:tc>
          <w:tcPr>
            <w:tcW w:w="252" w:type="pct"/>
            <w:tcBorders>
              <w:top w:val="nil"/>
              <w:left w:val="nil"/>
              <w:bottom w:val="nil"/>
              <w:right w:val="nil"/>
            </w:tcBorders>
            <w:shd w:val="clear" w:color="000000" w:fill="FFFFFF"/>
            <w:noWrap/>
            <w:vAlign w:val="bottom"/>
            <w:hideMark/>
          </w:tcPr>
          <w:p w14:paraId="442C30D8" w14:textId="77777777" w:rsidR="000D74B9" w:rsidRPr="00B938ED" w:rsidRDefault="000D74B9" w:rsidP="00023A50">
            <w:pPr>
              <w:spacing w:after="0"/>
              <w:rPr>
                <w:rFonts w:ascii="Calibri" w:eastAsia="Times New Roman" w:hAnsi="Calibri" w:cs="Calibri"/>
                <w:color w:val="000000"/>
                <w:sz w:val="20"/>
                <w:szCs w:val="20"/>
                <w:lang w:val="en-US" w:eastAsia="fi-FI"/>
              </w:rPr>
            </w:pPr>
            <w:r w:rsidRPr="00B938ED">
              <w:rPr>
                <w:rFonts w:ascii="Calibri" w:eastAsia="Times New Roman" w:hAnsi="Calibri" w:cs="Calibri"/>
                <w:color w:val="000000"/>
                <w:sz w:val="20"/>
                <w:szCs w:val="20"/>
                <w:lang w:val="en-US" w:eastAsia="fi-FI"/>
              </w:rPr>
              <w:t> </w:t>
            </w:r>
          </w:p>
        </w:tc>
        <w:tc>
          <w:tcPr>
            <w:tcW w:w="75" w:type="pct"/>
            <w:tcBorders>
              <w:top w:val="nil"/>
              <w:left w:val="nil"/>
              <w:bottom w:val="nil"/>
              <w:right w:val="nil"/>
            </w:tcBorders>
            <w:shd w:val="clear" w:color="000000" w:fill="FFFFFF"/>
            <w:noWrap/>
            <w:vAlign w:val="bottom"/>
            <w:hideMark/>
          </w:tcPr>
          <w:p w14:paraId="6E5AB2A5" w14:textId="77777777" w:rsidR="000D74B9" w:rsidRPr="00B938ED" w:rsidRDefault="000D74B9" w:rsidP="00023A50">
            <w:pPr>
              <w:spacing w:after="0"/>
              <w:rPr>
                <w:rFonts w:ascii="Calibri" w:eastAsia="Times New Roman" w:hAnsi="Calibri" w:cs="Calibri"/>
                <w:color w:val="000000"/>
                <w:sz w:val="20"/>
                <w:szCs w:val="20"/>
                <w:lang w:val="en-US" w:eastAsia="fi-FI"/>
              </w:rPr>
            </w:pPr>
            <w:r w:rsidRPr="00B938ED">
              <w:rPr>
                <w:rFonts w:ascii="Calibri" w:eastAsia="Times New Roman" w:hAnsi="Calibri" w:cs="Calibri"/>
                <w:color w:val="000000"/>
                <w:sz w:val="20"/>
                <w:szCs w:val="20"/>
                <w:lang w:val="en-US" w:eastAsia="fi-FI"/>
              </w:rPr>
              <w:t> </w:t>
            </w:r>
          </w:p>
        </w:tc>
        <w:tc>
          <w:tcPr>
            <w:tcW w:w="331" w:type="pct"/>
            <w:tcBorders>
              <w:top w:val="nil"/>
              <w:left w:val="nil"/>
              <w:bottom w:val="nil"/>
              <w:right w:val="nil"/>
            </w:tcBorders>
            <w:shd w:val="clear" w:color="000000" w:fill="FFFFFF"/>
            <w:noWrap/>
            <w:vAlign w:val="bottom"/>
            <w:hideMark/>
          </w:tcPr>
          <w:p w14:paraId="28845E87" w14:textId="77777777" w:rsidR="000D74B9" w:rsidRPr="00B938ED" w:rsidRDefault="000D74B9" w:rsidP="00023A50">
            <w:pPr>
              <w:spacing w:after="0"/>
              <w:rPr>
                <w:rFonts w:ascii="Calibri" w:eastAsia="Times New Roman" w:hAnsi="Calibri" w:cs="Calibri"/>
                <w:color w:val="000000"/>
                <w:sz w:val="20"/>
                <w:szCs w:val="20"/>
                <w:lang w:val="en-US" w:eastAsia="fi-FI"/>
              </w:rPr>
            </w:pPr>
            <w:r w:rsidRPr="00B938ED">
              <w:rPr>
                <w:rFonts w:ascii="Calibri" w:eastAsia="Times New Roman" w:hAnsi="Calibri" w:cs="Calibri"/>
                <w:color w:val="000000"/>
                <w:sz w:val="20"/>
                <w:szCs w:val="20"/>
                <w:lang w:val="en-US" w:eastAsia="fi-FI"/>
              </w:rPr>
              <w:t> </w:t>
            </w:r>
          </w:p>
        </w:tc>
        <w:tc>
          <w:tcPr>
            <w:tcW w:w="292" w:type="pct"/>
            <w:tcBorders>
              <w:top w:val="nil"/>
              <w:left w:val="nil"/>
              <w:bottom w:val="nil"/>
              <w:right w:val="nil"/>
            </w:tcBorders>
            <w:shd w:val="clear" w:color="000000" w:fill="FFFFFF"/>
            <w:noWrap/>
            <w:vAlign w:val="bottom"/>
            <w:hideMark/>
          </w:tcPr>
          <w:p w14:paraId="792B1ACF" w14:textId="77777777" w:rsidR="000D74B9" w:rsidRPr="00B938ED" w:rsidRDefault="000D74B9" w:rsidP="00023A50">
            <w:pPr>
              <w:spacing w:after="0"/>
              <w:rPr>
                <w:rFonts w:ascii="Calibri" w:eastAsia="Times New Roman" w:hAnsi="Calibri" w:cs="Calibri"/>
                <w:color w:val="000000"/>
                <w:sz w:val="20"/>
                <w:szCs w:val="20"/>
                <w:lang w:val="en-US" w:eastAsia="fi-FI"/>
              </w:rPr>
            </w:pPr>
            <w:r w:rsidRPr="00B938ED">
              <w:rPr>
                <w:rFonts w:ascii="Calibri" w:eastAsia="Times New Roman" w:hAnsi="Calibri" w:cs="Calibri"/>
                <w:color w:val="000000"/>
                <w:sz w:val="20"/>
                <w:szCs w:val="20"/>
                <w:lang w:val="en-US" w:eastAsia="fi-FI"/>
              </w:rPr>
              <w:t> </w:t>
            </w:r>
          </w:p>
        </w:tc>
        <w:tc>
          <w:tcPr>
            <w:tcW w:w="292" w:type="pct"/>
            <w:tcBorders>
              <w:top w:val="nil"/>
              <w:left w:val="nil"/>
              <w:bottom w:val="nil"/>
              <w:right w:val="nil"/>
            </w:tcBorders>
            <w:shd w:val="clear" w:color="000000" w:fill="FFFFFF"/>
            <w:noWrap/>
            <w:vAlign w:val="bottom"/>
            <w:hideMark/>
          </w:tcPr>
          <w:p w14:paraId="05B07921" w14:textId="77777777" w:rsidR="000D74B9" w:rsidRPr="00B938ED" w:rsidRDefault="000D74B9" w:rsidP="00023A50">
            <w:pPr>
              <w:spacing w:after="0"/>
              <w:rPr>
                <w:rFonts w:ascii="Calibri" w:eastAsia="Times New Roman" w:hAnsi="Calibri" w:cs="Calibri"/>
                <w:color w:val="000000"/>
                <w:sz w:val="20"/>
                <w:szCs w:val="20"/>
                <w:lang w:val="en-US" w:eastAsia="fi-FI"/>
              </w:rPr>
            </w:pPr>
            <w:r w:rsidRPr="00B938ED">
              <w:rPr>
                <w:rFonts w:ascii="Calibri" w:eastAsia="Times New Roman" w:hAnsi="Calibri" w:cs="Calibri"/>
                <w:color w:val="000000"/>
                <w:sz w:val="20"/>
                <w:szCs w:val="20"/>
                <w:lang w:val="en-US" w:eastAsia="fi-FI"/>
              </w:rPr>
              <w:t> </w:t>
            </w:r>
          </w:p>
        </w:tc>
        <w:tc>
          <w:tcPr>
            <w:tcW w:w="126" w:type="pct"/>
            <w:tcBorders>
              <w:top w:val="nil"/>
              <w:left w:val="nil"/>
              <w:bottom w:val="nil"/>
              <w:right w:val="nil"/>
            </w:tcBorders>
            <w:shd w:val="clear" w:color="000000" w:fill="FFFFFF"/>
            <w:noWrap/>
            <w:vAlign w:val="bottom"/>
            <w:hideMark/>
          </w:tcPr>
          <w:p w14:paraId="5E239943" w14:textId="77777777" w:rsidR="000D74B9" w:rsidRPr="00B938ED" w:rsidRDefault="000D74B9" w:rsidP="00023A50">
            <w:pPr>
              <w:spacing w:after="0"/>
              <w:rPr>
                <w:rFonts w:ascii="Calibri" w:eastAsia="Times New Roman" w:hAnsi="Calibri" w:cs="Calibri"/>
                <w:color w:val="000000"/>
                <w:sz w:val="20"/>
                <w:szCs w:val="20"/>
                <w:lang w:val="en-US" w:eastAsia="fi-FI"/>
              </w:rPr>
            </w:pPr>
            <w:r w:rsidRPr="00B938ED">
              <w:rPr>
                <w:rFonts w:ascii="Calibri" w:eastAsia="Times New Roman" w:hAnsi="Calibri" w:cs="Calibri"/>
                <w:color w:val="000000"/>
                <w:sz w:val="20"/>
                <w:szCs w:val="20"/>
                <w:lang w:val="en-US" w:eastAsia="fi-FI"/>
              </w:rPr>
              <w:t> </w:t>
            </w:r>
          </w:p>
        </w:tc>
        <w:tc>
          <w:tcPr>
            <w:tcW w:w="280" w:type="pct"/>
            <w:tcBorders>
              <w:top w:val="nil"/>
              <w:left w:val="nil"/>
              <w:bottom w:val="nil"/>
              <w:right w:val="nil"/>
            </w:tcBorders>
            <w:shd w:val="clear" w:color="000000" w:fill="FFFFFF"/>
            <w:noWrap/>
            <w:vAlign w:val="bottom"/>
            <w:hideMark/>
          </w:tcPr>
          <w:p w14:paraId="16BB9AF9" w14:textId="77777777" w:rsidR="000D74B9" w:rsidRPr="00B938ED" w:rsidRDefault="000D74B9" w:rsidP="00023A50">
            <w:pPr>
              <w:spacing w:after="0"/>
              <w:rPr>
                <w:rFonts w:ascii="Calibri" w:eastAsia="Times New Roman" w:hAnsi="Calibri" w:cs="Calibri"/>
                <w:color w:val="000000"/>
                <w:sz w:val="20"/>
                <w:szCs w:val="20"/>
                <w:lang w:val="en-US" w:eastAsia="fi-FI"/>
              </w:rPr>
            </w:pPr>
            <w:r w:rsidRPr="00B938ED">
              <w:rPr>
                <w:rFonts w:ascii="Calibri" w:eastAsia="Times New Roman" w:hAnsi="Calibri" w:cs="Calibri"/>
                <w:color w:val="000000"/>
                <w:sz w:val="20"/>
                <w:szCs w:val="20"/>
                <w:lang w:val="en-US" w:eastAsia="fi-FI"/>
              </w:rPr>
              <w:t> </w:t>
            </w:r>
          </w:p>
        </w:tc>
      </w:tr>
      <w:tr w:rsidR="000D74B9" w:rsidRPr="00B938ED" w14:paraId="68B69863" w14:textId="77777777" w:rsidTr="00AF12CF">
        <w:trPr>
          <w:trHeight w:hRule="exact" w:val="227"/>
        </w:trPr>
        <w:tc>
          <w:tcPr>
            <w:tcW w:w="912" w:type="pct"/>
            <w:gridSpan w:val="2"/>
            <w:tcBorders>
              <w:top w:val="nil"/>
              <w:left w:val="nil"/>
              <w:bottom w:val="nil"/>
              <w:right w:val="nil"/>
            </w:tcBorders>
            <w:shd w:val="clear" w:color="000000" w:fill="FFFFFF"/>
            <w:noWrap/>
            <w:vAlign w:val="bottom"/>
            <w:hideMark/>
          </w:tcPr>
          <w:p w14:paraId="2CDC34AE" w14:textId="77777777" w:rsidR="000D74B9" w:rsidRPr="00B938ED" w:rsidRDefault="000D74B9" w:rsidP="00023A50">
            <w:pPr>
              <w:spacing w:after="0"/>
              <w:rPr>
                <w:rFonts w:eastAsia="Times New Roman" w:cs="Times New Roman"/>
                <w:b/>
                <w:bCs/>
                <w:color w:val="000000"/>
                <w:sz w:val="20"/>
                <w:szCs w:val="20"/>
                <w:lang w:val="en-US" w:eastAsia="fi-FI"/>
              </w:rPr>
            </w:pPr>
            <w:r w:rsidRPr="00B938ED">
              <w:rPr>
                <w:rFonts w:eastAsia="Times New Roman" w:cs="Times New Roman"/>
                <w:b/>
                <w:bCs/>
                <w:color w:val="000000"/>
                <w:sz w:val="20"/>
                <w:szCs w:val="20"/>
                <w:lang w:val="en-US" w:eastAsia="fi-FI"/>
              </w:rPr>
              <w:t>HDL cholesterol</w:t>
            </w:r>
          </w:p>
        </w:tc>
        <w:tc>
          <w:tcPr>
            <w:tcW w:w="331" w:type="pct"/>
            <w:tcBorders>
              <w:top w:val="nil"/>
              <w:left w:val="nil"/>
              <w:bottom w:val="nil"/>
              <w:right w:val="nil"/>
            </w:tcBorders>
            <w:shd w:val="clear" w:color="000000" w:fill="FFFFFF"/>
            <w:noWrap/>
            <w:vAlign w:val="bottom"/>
            <w:hideMark/>
          </w:tcPr>
          <w:p w14:paraId="16DDD4F3" w14:textId="77777777" w:rsidR="000D74B9" w:rsidRPr="00B938ED" w:rsidRDefault="000D74B9" w:rsidP="00023A50">
            <w:pPr>
              <w:spacing w:after="0"/>
              <w:rPr>
                <w:rFonts w:ascii="Calibri" w:eastAsia="Times New Roman" w:hAnsi="Calibri" w:cs="Calibri"/>
                <w:color w:val="000000"/>
                <w:sz w:val="20"/>
                <w:szCs w:val="20"/>
                <w:lang w:val="en-US" w:eastAsia="fi-FI"/>
              </w:rPr>
            </w:pPr>
            <w:r w:rsidRPr="00B938ED">
              <w:rPr>
                <w:rFonts w:ascii="Calibri" w:eastAsia="Times New Roman" w:hAnsi="Calibri" w:cs="Calibri"/>
                <w:color w:val="000000"/>
                <w:sz w:val="20"/>
                <w:szCs w:val="20"/>
                <w:lang w:val="en-US" w:eastAsia="fi-FI"/>
              </w:rPr>
              <w:t> </w:t>
            </w:r>
          </w:p>
        </w:tc>
        <w:tc>
          <w:tcPr>
            <w:tcW w:w="292" w:type="pct"/>
            <w:tcBorders>
              <w:top w:val="nil"/>
              <w:left w:val="nil"/>
              <w:bottom w:val="nil"/>
              <w:right w:val="nil"/>
            </w:tcBorders>
            <w:shd w:val="clear" w:color="000000" w:fill="FFFFFF"/>
            <w:noWrap/>
            <w:vAlign w:val="bottom"/>
            <w:hideMark/>
          </w:tcPr>
          <w:p w14:paraId="573F2AAB" w14:textId="77777777" w:rsidR="000D74B9" w:rsidRPr="00B938ED" w:rsidRDefault="000D74B9" w:rsidP="00023A50">
            <w:pPr>
              <w:spacing w:after="0"/>
              <w:rPr>
                <w:rFonts w:ascii="Calibri" w:eastAsia="Times New Roman" w:hAnsi="Calibri" w:cs="Calibri"/>
                <w:color w:val="000000"/>
                <w:sz w:val="20"/>
                <w:szCs w:val="20"/>
                <w:lang w:val="en-US" w:eastAsia="fi-FI"/>
              </w:rPr>
            </w:pPr>
            <w:r w:rsidRPr="00B938ED">
              <w:rPr>
                <w:rFonts w:ascii="Calibri" w:eastAsia="Times New Roman" w:hAnsi="Calibri" w:cs="Calibri"/>
                <w:color w:val="000000"/>
                <w:sz w:val="20"/>
                <w:szCs w:val="20"/>
                <w:lang w:val="en-US" w:eastAsia="fi-FI"/>
              </w:rPr>
              <w:t> </w:t>
            </w:r>
          </w:p>
        </w:tc>
        <w:tc>
          <w:tcPr>
            <w:tcW w:w="292" w:type="pct"/>
            <w:tcBorders>
              <w:top w:val="nil"/>
              <w:left w:val="nil"/>
              <w:bottom w:val="nil"/>
              <w:right w:val="nil"/>
            </w:tcBorders>
            <w:shd w:val="clear" w:color="000000" w:fill="FFFFFF"/>
            <w:noWrap/>
            <w:vAlign w:val="bottom"/>
            <w:hideMark/>
          </w:tcPr>
          <w:p w14:paraId="2D54CB66" w14:textId="77777777" w:rsidR="000D74B9" w:rsidRPr="00B938ED" w:rsidRDefault="000D74B9" w:rsidP="00023A50">
            <w:pPr>
              <w:spacing w:after="0"/>
              <w:rPr>
                <w:rFonts w:ascii="Calibri" w:eastAsia="Times New Roman" w:hAnsi="Calibri" w:cs="Calibri"/>
                <w:color w:val="000000"/>
                <w:sz w:val="20"/>
                <w:szCs w:val="20"/>
                <w:lang w:val="en-US" w:eastAsia="fi-FI"/>
              </w:rPr>
            </w:pPr>
            <w:r w:rsidRPr="00B938ED">
              <w:rPr>
                <w:rFonts w:ascii="Calibri" w:eastAsia="Times New Roman" w:hAnsi="Calibri" w:cs="Calibri"/>
                <w:color w:val="000000"/>
                <w:sz w:val="20"/>
                <w:szCs w:val="20"/>
                <w:lang w:val="en-US" w:eastAsia="fi-FI"/>
              </w:rPr>
              <w:t> </w:t>
            </w:r>
          </w:p>
        </w:tc>
        <w:tc>
          <w:tcPr>
            <w:tcW w:w="126" w:type="pct"/>
            <w:tcBorders>
              <w:top w:val="nil"/>
              <w:left w:val="nil"/>
              <w:bottom w:val="nil"/>
              <w:right w:val="nil"/>
            </w:tcBorders>
            <w:shd w:val="clear" w:color="000000" w:fill="FFFFFF"/>
            <w:noWrap/>
            <w:vAlign w:val="bottom"/>
            <w:hideMark/>
          </w:tcPr>
          <w:p w14:paraId="290BC366" w14:textId="77777777" w:rsidR="000D74B9" w:rsidRPr="00B938ED" w:rsidRDefault="000D74B9" w:rsidP="00023A50">
            <w:pPr>
              <w:spacing w:after="0"/>
              <w:rPr>
                <w:rFonts w:ascii="Calibri" w:eastAsia="Times New Roman" w:hAnsi="Calibri" w:cs="Calibri"/>
                <w:color w:val="000000"/>
                <w:sz w:val="20"/>
                <w:szCs w:val="20"/>
                <w:lang w:val="en-US" w:eastAsia="fi-FI"/>
              </w:rPr>
            </w:pPr>
            <w:r w:rsidRPr="00B938ED">
              <w:rPr>
                <w:rFonts w:ascii="Calibri" w:eastAsia="Times New Roman" w:hAnsi="Calibri" w:cs="Calibri"/>
                <w:color w:val="000000"/>
                <w:sz w:val="20"/>
                <w:szCs w:val="20"/>
                <w:lang w:val="en-US" w:eastAsia="fi-FI"/>
              </w:rPr>
              <w:t> </w:t>
            </w:r>
          </w:p>
        </w:tc>
        <w:tc>
          <w:tcPr>
            <w:tcW w:w="284" w:type="pct"/>
            <w:tcBorders>
              <w:top w:val="nil"/>
              <w:left w:val="nil"/>
              <w:bottom w:val="nil"/>
              <w:right w:val="nil"/>
            </w:tcBorders>
            <w:shd w:val="clear" w:color="000000" w:fill="FFFFFF"/>
            <w:noWrap/>
            <w:vAlign w:val="bottom"/>
            <w:hideMark/>
          </w:tcPr>
          <w:p w14:paraId="4353F480" w14:textId="77777777" w:rsidR="000D74B9" w:rsidRPr="00B938ED" w:rsidRDefault="000D74B9" w:rsidP="00023A50">
            <w:pPr>
              <w:spacing w:after="0"/>
              <w:rPr>
                <w:rFonts w:ascii="Calibri" w:eastAsia="Times New Roman" w:hAnsi="Calibri" w:cs="Calibri"/>
                <w:color w:val="000000"/>
                <w:sz w:val="20"/>
                <w:szCs w:val="20"/>
                <w:lang w:val="en-US" w:eastAsia="fi-FI"/>
              </w:rPr>
            </w:pPr>
            <w:r w:rsidRPr="00B938ED">
              <w:rPr>
                <w:rFonts w:ascii="Calibri" w:eastAsia="Times New Roman" w:hAnsi="Calibri" w:cs="Calibri"/>
                <w:color w:val="000000"/>
                <w:sz w:val="20"/>
                <w:szCs w:val="20"/>
                <w:lang w:val="en-US" w:eastAsia="fi-FI"/>
              </w:rPr>
              <w:t> </w:t>
            </w:r>
          </w:p>
        </w:tc>
        <w:tc>
          <w:tcPr>
            <w:tcW w:w="75" w:type="pct"/>
            <w:tcBorders>
              <w:top w:val="nil"/>
              <w:left w:val="nil"/>
              <w:bottom w:val="nil"/>
              <w:right w:val="nil"/>
            </w:tcBorders>
            <w:shd w:val="clear" w:color="000000" w:fill="FFFFFF"/>
            <w:noWrap/>
            <w:vAlign w:val="bottom"/>
            <w:hideMark/>
          </w:tcPr>
          <w:p w14:paraId="06D7A12E" w14:textId="77777777" w:rsidR="000D74B9" w:rsidRPr="00B938ED" w:rsidRDefault="000D74B9" w:rsidP="00023A50">
            <w:pPr>
              <w:spacing w:after="0"/>
              <w:rPr>
                <w:rFonts w:ascii="Calibri" w:eastAsia="Times New Roman" w:hAnsi="Calibri" w:cs="Calibri"/>
                <w:color w:val="000000"/>
                <w:sz w:val="20"/>
                <w:szCs w:val="20"/>
                <w:lang w:val="en-US" w:eastAsia="fi-FI"/>
              </w:rPr>
            </w:pPr>
            <w:r w:rsidRPr="00B938ED">
              <w:rPr>
                <w:rFonts w:ascii="Calibri" w:eastAsia="Times New Roman" w:hAnsi="Calibri" w:cs="Calibri"/>
                <w:color w:val="000000"/>
                <w:sz w:val="20"/>
                <w:szCs w:val="20"/>
                <w:lang w:val="en-US" w:eastAsia="fi-FI"/>
              </w:rPr>
              <w:t> </w:t>
            </w:r>
          </w:p>
        </w:tc>
        <w:tc>
          <w:tcPr>
            <w:tcW w:w="331" w:type="pct"/>
            <w:tcBorders>
              <w:top w:val="nil"/>
              <w:left w:val="nil"/>
              <w:bottom w:val="nil"/>
              <w:right w:val="nil"/>
            </w:tcBorders>
            <w:shd w:val="clear" w:color="000000" w:fill="FFFFFF"/>
            <w:noWrap/>
            <w:vAlign w:val="bottom"/>
            <w:hideMark/>
          </w:tcPr>
          <w:p w14:paraId="194F0A8D" w14:textId="77777777" w:rsidR="000D74B9" w:rsidRPr="00B938ED" w:rsidRDefault="000D74B9" w:rsidP="00023A50">
            <w:pPr>
              <w:spacing w:after="0"/>
              <w:rPr>
                <w:rFonts w:ascii="Calibri" w:eastAsia="Times New Roman" w:hAnsi="Calibri" w:cs="Calibri"/>
                <w:color w:val="000000"/>
                <w:sz w:val="20"/>
                <w:szCs w:val="20"/>
                <w:lang w:val="en-US" w:eastAsia="fi-FI"/>
              </w:rPr>
            </w:pPr>
            <w:r w:rsidRPr="00B938ED">
              <w:rPr>
                <w:rFonts w:ascii="Calibri" w:eastAsia="Times New Roman" w:hAnsi="Calibri" w:cs="Calibri"/>
                <w:color w:val="000000"/>
                <w:sz w:val="20"/>
                <w:szCs w:val="20"/>
                <w:lang w:val="en-US" w:eastAsia="fi-FI"/>
              </w:rPr>
              <w:t> </w:t>
            </w:r>
          </w:p>
        </w:tc>
        <w:tc>
          <w:tcPr>
            <w:tcW w:w="292" w:type="pct"/>
            <w:tcBorders>
              <w:top w:val="nil"/>
              <w:left w:val="nil"/>
              <w:bottom w:val="nil"/>
              <w:right w:val="nil"/>
            </w:tcBorders>
            <w:shd w:val="clear" w:color="000000" w:fill="FFFFFF"/>
            <w:noWrap/>
            <w:vAlign w:val="bottom"/>
            <w:hideMark/>
          </w:tcPr>
          <w:p w14:paraId="0854767A" w14:textId="77777777" w:rsidR="000D74B9" w:rsidRPr="00B938ED" w:rsidRDefault="000D74B9" w:rsidP="00023A50">
            <w:pPr>
              <w:spacing w:after="0"/>
              <w:rPr>
                <w:rFonts w:ascii="Calibri" w:eastAsia="Times New Roman" w:hAnsi="Calibri" w:cs="Calibri"/>
                <w:color w:val="000000"/>
                <w:sz w:val="20"/>
                <w:szCs w:val="20"/>
                <w:lang w:val="en-US" w:eastAsia="fi-FI"/>
              </w:rPr>
            </w:pPr>
            <w:r w:rsidRPr="00B938ED">
              <w:rPr>
                <w:rFonts w:ascii="Calibri" w:eastAsia="Times New Roman" w:hAnsi="Calibri" w:cs="Calibri"/>
                <w:color w:val="000000"/>
                <w:sz w:val="20"/>
                <w:szCs w:val="20"/>
                <w:lang w:val="en-US" w:eastAsia="fi-FI"/>
              </w:rPr>
              <w:t> </w:t>
            </w:r>
          </w:p>
        </w:tc>
        <w:tc>
          <w:tcPr>
            <w:tcW w:w="292" w:type="pct"/>
            <w:tcBorders>
              <w:top w:val="nil"/>
              <w:left w:val="nil"/>
              <w:bottom w:val="nil"/>
              <w:right w:val="nil"/>
            </w:tcBorders>
            <w:shd w:val="clear" w:color="000000" w:fill="FFFFFF"/>
            <w:noWrap/>
            <w:vAlign w:val="bottom"/>
            <w:hideMark/>
          </w:tcPr>
          <w:p w14:paraId="2B51E317" w14:textId="77777777" w:rsidR="000D74B9" w:rsidRPr="00B938ED" w:rsidRDefault="000D74B9" w:rsidP="00023A50">
            <w:pPr>
              <w:spacing w:after="0"/>
              <w:rPr>
                <w:rFonts w:ascii="Calibri" w:eastAsia="Times New Roman" w:hAnsi="Calibri" w:cs="Calibri"/>
                <w:color w:val="000000"/>
                <w:sz w:val="20"/>
                <w:szCs w:val="20"/>
                <w:lang w:val="en-US" w:eastAsia="fi-FI"/>
              </w:rPr>
            </w:pPr>
            <w:r w:rsidRPr="00B938ED">
              <w:rPr>
                <w:rFonts w:ascii="Calibri" w:eastAsia="Times New Roman" w:hAnsi="Calibri" w:cs="Calibri"/>
                <w:color w:val="000000"/>
                <w:sz w:val="20"/>
                <w:szCs w:val="20"/>
                <w:lang w:val="en-US" w:eastAsia="fi-FI"/>
              </w:rPr>
              <w:t> </w:t>
            </w:r>
          </w:p>
        </w:tc>
        <w:tc>
          <w:tcPr>
            <w:tcW w:w="126" w:type="pct"/>
            <w:tcBorders>
              <w:top w:val="nil"/>
              <w:left w:val="nil"/>
              <w:bottom w:val="nil"/>
              <w:right w:val="nil"/>
            </w:tcBorders>
            <w:shd w:val="clear" w:color="000000" w:fill="FFFFFF"/>
            <w:noWrap/>
            <w:vAlign w:val="bottom"/>
            <w:hideMark/>
          </w:tcPr>
          <w:p w14:paraId="7F81A8BE" w14:textId="77777777" w:rsidR="000D74B9" w:rsidRPr="00B938ED" w:rsidRDefault="000D74B9" w:rsidP="00023A50">
            <w:pPr>
              <w:spacing w:after="0"/>
              <w:rPr>
                <w:rFonts w:ascii="Calibri" w:eastAsia="Times New Roman" w:hAnsi="Calibri" w:cs="Calibri"/>
                <w:color w:val="000000"/>
                <w:sz w:val="20"/>
                <w:szCs w:val="20"/>
                <w:lang w:val="en-US" w:eastAsia="fi-FI"/>
              </w:rPr>
            </w:pPr>
            <w:r w:rsidRPr="00B938ED">
              <w:rPr>
                <w:rFonts w:ascii="Calibri" w:eastAsia="Times New Roman" w:hAnsi="Calibri" w:cs="Calibri"/>
                <w:color w:val="000000"/>
                <w:sz w:val="20"/>
                <w:szCs w:val="20"/>
                <w:lang w:val="en-US" w:eastAsia="fi-FI"/>
              </w:rPr>
              <w:t> </w:t>
            </w:r>
          </w:p>
        </w:tc>
        <w:tc>
          <w:tcPr>
            <w:tcW w:w="252" w:type="pct"/>
            <w:tcBorders>
              <w:top w:val="nil"/>
              <w:left w:val="nil"/>
              <w:bottom w:val="nil"/>
              <w:right w:val="nil"/>
            </w:tcBorders>
            <w:shd w:val="clear" w:color="000000" w:fill="FFFFFF"/>
            <w:noWrap/>
            <w:vAlign w:val="bottom"/>
            <w:hideMark/>
          </w:tcPr>
          <w:p w14:paraId="2C33747D" w14:textId="77777777" w:rsidR="000D74B9" w:rsidRPr="00B938ED" w:rsidRDefault="000D74B9" w:rsidP="00023A50">
            <w:pPr>
              <w:spacing w:after="0"/>
              <w:rPr>
                <w:rFonts w:ascii="Calibri" w:eastAsia="Times New Roman" w:hAnsi="Calibri" w:cs="Calibri"/>
                <w:color w:val="000000"/>
                <w:sz w:val="20"/>
                <w:szCs w:val="20"/>
                <w:lang w:val="en-US" w:eastAsia="fi-FI"/>
              </w:rPr>
            </w:pPr>
            <w:r w:rsidRPr="00B938ED">
              <w:rPr>
                <w:rFonts w:ascii="Calibri" w:eastAsia="Times New Roman" w:hAnsi="Calibri" w:cs="Calibri"/>
                <w:color w:val="000000"/>
                <w:sz w:val="20"/>
                <w:szCs w:val="20"/>
                <w:lang w:val="en-US" w:eastAsia="fi-FI"/>
              </w:rPr>
              <w:t> </w:t>
            </w:r>
          </w:p>
        </w:tc>
        <w:tc>
          <w:tcPr>
            <w:tcW w:w="75" w:type="pct"/>
            <w:tcBorders>
              <w:top w:val="nil"/>
              <w:left w:val="nil"/>
              <w:bottom w:val="nil"/>
              <w:right w:val="nil"/>
            </w:tcBorders>
            <w:shd w:val="clear" w:color="000000" w:fill="FFFFFF"/>
            <w:noWrap/>
            <w:vAlign w:val="bottom"/>
            <w:hideMark/>
          </w:tcPr>
          <w:p w14:paraId="4D08B5CD" w14:textId="77777777" w:rsidR="000D74B9" w:rsidRPr="00B938ED" w:rsidRDefault="000D74B9" w:rsidP="00023A50">
            <w:pPr>
              <w:spacing w:after="0"/>
              <w:rPr>
                <w:rFonts w:ascii="Calibri" w:eastAsia="Times New Roman" w:hAnsi="Calibri" w:cs="Calibri"/>
                <w:color w:val="000000"/>
                <w:sz w:val="20"/>
                <w:szCs w:val="20"/>
                <w:lang w:val="en-US" w:eastAsia="fi-FI"/>
              </w:rPr>
            </w:pPr>
            <w:r w:rsidRPr="00B938ED">
              <w:rPr>
                <w:rFonts w:ascii="Calibri" w:eastAsia="Times New Roman" w:hAnsi="Calibri" w:cs="Calibri"/>
                <w:color w:val="000000"/>
                <w:sz w:val="20"/>
                <w:szCs w:val="20"/>
                <w:lang w:val="en-US" w:eastAsia="fi-FI"/>
              </w:rPr>
              <w:t> </w:t>
            </w:r>
          </w:p>
        </w:tc>
        <w:tc>
          <w:tcPr>
            <w:tcW w:w="331" w:type="pct"/>
            <w:tcBorders>
              <w:top w:val="nil"/>
              <w:left w:val="nil"/>
              <w:bottom w:val="nil"/>
              <w:right w:val="nil"/>
            </w:tcBorders>
            <w:shd w:val="clear" w:color="000000" w:fill="FFFFFF"/>
            <w:noWrap/>
            <w:vAlign w:val="bottom"/>
            <w:hideMark/>
          </w:tcPr>
          <w:p w14:paraId="623363DE" w14:textId="77777777" w:rsidR="000D74B9" w:rsidRPr="00B938ED" w:rsidRDefault="000D74B9" w:rsidP="00023A50">
            <w:pPr>
              <w:spacing w:after="0"/>
              <w:rPr>
                <w:rFonts w:ascii="Calibri" w:eastAsia="Times New Roman" w:hAnsi="Calibri" w:cs="Calibri"/>
                <w:color w:val="000000"/>
                <w:sz w:val="20"/>
                <w:szCs w:val="20"/>
                <w:lang w:val="en-US" w:eastAsia="fi-FI"/>
              </w:rPr>
            </w:pPr>
            <w:r w:rsidRPr="00B938ED">
              <w:rPr>
                <w:rFonts w:ascii="Calibri" w:eastAsia="Times New Roman" w:hAnsi="Calibri" w:cs="Calibri"/>
                <w:color w:val="000000"/>
                <w:sz w:val="20"/>
                <w:szCs w:val="20"/>
                <w:lang w:val="en-US" w:eastAsia="fi-FI"/>
              </w:rPr>
              <w:t> </w:t>
            </w:r>
          </w:p>
        </w:tc>
        <w:tc>
          <w:tcPr>
            <w:tcW w:w="292" w:type="pct"/>
            <w:tcBorders>
              <w:top w:val="nil"/>
              <w:left w:val="nil"/>
              <w:bottom w:val="nil"/>
              <w:right w:val="nil"/>
            </w:tcBorders>
            <w:shd w:val="clear" w:color="000000" w:fill="FFFFFF"/>
            <w:noWrap/>
            <w:vAlign w:val="bottom"/>
            <w:hideMark/>
          </w:tcPr>
          <w:p w14:paraId="688B3927" w14:textId="77777777" w:rsidR="000D74B9" w:rsidRPr="00B938ED" w:rsidRDefault="000D74B9" w:rsidP="00023A50">
            <w:pPr>
              <w:spacing w:after="0"/>
              <w:rPr>
                <w:rFonts w:ascii="Calibri" w:eastAsia="Times New Roman" w:hAnsi="Calibri" w:cs="Calibri"/>
                <w:color w:val="000000"/>
                <w:sz w:val="20"/>
                <w:szCs w:val="20"/>
                <w:lang w:val="en-US" w:eastAsia="fi-FI"/>
              </w:rPr>
            </w:pPr>
            <w:r w:rsidRPr="00B938ED">
              <w:rPr>
                <w:rFonts w:ascii="Calibri" w:eastAsia="Times New Roman" w:hAnsi="Calibri" w:cs="Calibri"/>
                <w:color w:val="000000"/>
                <w:sz w:val="20"/>
                <w:szCs w:val="20"/>
                <w:lang w:val="en-US" w:eastAsia="fi-FI"/>
              </w:rPr>
              <w:t> </w:t>
            </w:r>
          </w:p>
        </w:tc>
        <w:tc>
          <w:tcPr>
            <w:tcW w:w="292" w:type="pct"/>
            <w:tcBorders>
              <w:top w:val="nil"/>
              <w:left w:val="nil"/>
              <w:bottom w:val="nil"/>
              <w:right w:val="nil"/>
            </w:tcBorders>
            <w:shd w:val="clear" w:color="000000" w:fill="FFFFFF"/>
            <w:noWrap/>
            <w:vAlign w:val="bottom"/>
            <w:hideMark/>
          </w:tcPr>
          <w:p w14:paraId="401C7086" w14:textId="77777777" w:rsidR="000D74B9" w:rsidRPr="00B938ED" w:rsidRDefault="000D74B9" w:rsidP="00023A50">
            <w:pPr>
              <w:spacing w:after="0"/>
              <w:rPr>
                <w:rFonts w:ascii="Calibri" w:eastAsia="Times New Roman" w:hAnsi="Calibri" w:cs="Calibri"/>
                <w:color w:val="000000"/>
                <w:sz w:val="20"/>
                <w:szCs w:val="20"/>
                <w:lang w:val="en-US" w:eastAsia="fi-FI"/>
              </w:rPr>
            </w:pPr>
            <w:r w:rsidRPr="00B938ED">
              <w:rPr>
                <w:rFonts w:ascii="Calibri" w:eastAsia="Times New Roman" w:hAnsi="Calibri" w:cs="Calibri"/>
                <w:color w:val="000000"/>
                <w:sz w:val="20"/>
                <w:szCs w:val="20"/>
                <w:lang w:val="en-US" w:eastAsia="fi-FI"/>
              </w:rPr>
              <w:t> </w:t>
            </w:r>
          </w:p>
        </w:tc>
        <w:tc>
          <w:tcPr>
            <w:tcW w:w="126" w:type="pct"/>
            <w:tcBorders>
              <w:top w:val="nil"/>
              <w:left w:val="nil"/>
              <w:bottom w:val="nil"/>
              <w:right w:val="nil"/>
            </w:tcBorders>
            <w:shd w:val="clear" w:color="000000" w:fill="FFFFFF"/>
            <w:noWrap/>
            <w:vAlign w:val="bottom"/>
            <w:hideMark/>
          </w:tcPr>
          <w:p w14:paraId="1E1598FA" w14:textId="77777777" w:rsidR="000D74B9" w:rsidRPr="00B938ED" w:rsidRDefault="000D74B9" w:rsidP="00023A50">
            <w:pPr>
              <w:spacing w:after="0"/>
              <w:rPr>
                <w:rFonts w:ascii="Calibri" w:eastAsia="Times New Roman" w:hAnsi="Calibri" w:cs="Calibri"/>
                <w:color w:val="000000"/>
                <w:sz w:val="20"/>
                <w:szCs w:val="20"/>
                <w:lang w:val="en-US" w:eastAsia="fi-FI"/>
              </w:rPr>
            </w:pPr>
            <w:r w:rsidRPr="00B938ED">
              <w:rPr>
                <w:rFonts w:ascii="Calibri" w:eastAsia="Times New Roman" w:hAnsi="Calibri" w:cs="Calibri"/>
                <w:color w:val="000000"/>
                <w:sz w:val="20"/>
                <w:szCs w:val="20"/>
                <w:lang w:val="en-US" w:eastAsia="fi-FI"/>
              </w:rPr>
              <w:t> </w:t>
            </w:r>
          </w:p>
        </w:tc>
        <w:tc>
          <w:tcPr>
            <w:tcW w:w="280" w:type="pct"/>
            <w:tcBorders>
              <w:top w:val="nil"/>
              <w:left w:val="nil"/>
              <w:bottom w:val="nil"/>
              <w:right w:val="nil"/>
            </w:tcBorders>
            <w:shd w:val="clear" w:color="000000" w:fill="FFFFFF"/>
            <w:noWrap/>
            <w:vAlign w:val="bottom"/>
            <w:hideMark/>
          </w:tcPr>
          <w:p w14:paraId="3D9A6F8F" w14:textId="77777777" w:rsidR="000D74B9" w:rsidRPr="00B938ED" w:rsidRDefault="000D74B9" w:rsidP="00023A50">
            <w:pPr>
              <w:spacing w:after="0"/>
              <w:rPr>
                <w:rFonts w:ascii="Calibri" w:eastAsia="Times New Roman" w:hAnsi="Calibri" w:cs="Calibri"/>
                <w:color w:val="000000"/>
                <w:sz w:val="20"/>
                <w:szCs w:val="20"/>
                <w:lang w:val="en-US" w:eastAsia="fi-FI"/>
              </w:rPr>
            </w:pPr>
            <w:r w:rsidRPr="00B938ED">
              <w:rPr>
                <w:rFonts w:ascii="Calibri" w:eastAsia="Times New Roman" w:hAnsi="Calibri" w:cs="Calibri"/>
                <w:color w:val="000000"/>
                <w:sz w:val="20"/>
                <w:szCs w:val="20"/>
                <w:lang w:val="en-US" w:eastAsia="fi-FI"/>
              </w:rPr>
              <w:t> </w:t>
            </w:r>
          </w:p>
        </w:tc>
      </w:tr>
      <w:tr w:rsidR="000D74B9" w:rsidRPr="00B938ED" w14:paraId="518F8EF6" w14:textId="77777777" w:rsidTr="00AF12CF">
        <w:trPr>
          <w:trHeight w:hRule="exact" w:val="227"/>
        </w:trPr>
        <w:tc>
          <w:tcPr>
            <w:tcW w:w="75" w:type="pct"/>
            <w:tcBorders>
              <w:top w:val="nil"/>
              <w:left w:val="nil"/>
              <w:bottom w:val="nil"/>
              <w:right w:val="nil"/>
            </w:tcBorders>
            <w:shd w:val="clear" w:color="000000" w:fill="FFFFFF"/>
            <w:noWrap/>
            <w:vAlign w:val="bottom"/>
            <w:hideMark/>
          </w:tcPr>
          <w:p w14:paraId="40010D32" w14:textId="77777777" w:rsidR="000D74B9" w:rsidRPr="00B938ED" w:rsidRDefault="000D74B9" w:rsidP="00023A50">
            <w:pPr>
              <w:spacing w:after="0"/>
              <w:rPr>
                <w:rFonts w:ascii="Calibri" w:eastAsia="Times New Roman" w:hAnsi="Calibri" w:cs="Calibri"/>
                <w:color w:val="000000"/>
                <w:sz w:val="20"/>
                <w:szCs w:val="20"/>
                <w:lang w:val="en-US" w:eastAsia="fi-FI"/>
              </w:rPr>
            </w:pPr>
            <w:r w:rsidRPr="00B938ED">
              <w:rPr>
                <w:rFonts w:ascii="Calibri" w:eastAsia="Times New Roman" w:hAnsi="Calibri" w:cs="Calibri"/>
                <w:color w:val="000000"/>
                <w:sz w:val="20"/>
                <w:szCs w:val="20"/>
                <w:lang w:val="en-US" w:eastAsia="fi-FI"/>
              </w:rPr>
              <w:t> </w:t>
            </w:r>
          </w:p>
        </w:tc>
        <w:tc>
          <w:tcPr>
            <w:tcW w:w="836" w:type="pct"/>
            <w:tcBorders>
              <w:top w:val="nil"/>
              <w:left w:val="nil"/>
              <w:bottom w:val="nil"/>
              <w:right w:val="nil"/>
            </w:tcBorders>
            <w:shd w:val="clear" w:color="000000" w:fill="FFFFFF"/>
            <w:noWrap/>
            <w:vAlign w:val="bottom"/>
            <w:hideMark/>
          </w:tcPr>
          <w:p w14:paraId="0363FAFA" w14:textId="77777777" w:rsidR="000D74B9" w:rsidRPr="00B938ED" w:rsidRDefault="000D74B9" w:rsidP="00023A50">
            <w:pPr>
              <w:spacing w:after="0"/>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Childhood</w:t>
            </w:r>
          </w:p>
        </w:tc>
        <w:tc>
          <w:tcPr>
            <w:tcW w:w="331" w:type="pct"/>
            <w:tcBorders>
              <w:top w:val="nil"/>
              <w:left w:val="nil"/>
              <w:bottom w:val="nil"/>
              <w:right w:val="nil"/>
            </w:tcBorders>
            <w:shd w:val="clear" w:color="000000" w:fill="FFFFFF"/>
            <w:noWrap/>
            <w:vAlign w:val="center"/>
            <w:hideMark/>
          </w:tcPr>
          <w:p w14:paraId="2DA00B0F"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235</w:t>
            </w:r>
          </w:p>
        </w:tc>
        <w:tc>
          <w:tcPr>
            <w:tcW w:w="292" w:type="pct"/>
            <w:tcBorders>
              <w:top w:val="nil"/>
              <w:left w:val="nil"/>
              <w:bottom w:val="nil"/>
              <w:right w:val="nil"/>
            </w:tcBorders>
            <w:shd w:val="clear" w:color="000000" w:fill="FFFFFF"/>
            <w:noWrap/>
            <w:vAlign w:val="center"/>
            <w:hideMark/>
          </w:tcPr>
          <w:p w14:paraId="6FD507CD"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067</w:t>
            </w:r>
          </w:p>
        </w:tc>
        <w:tc>
          <w:tcPr>
            <w:tcW w:w="292" w:type="pct"/>
            <w:tcBorders>
              <w:top w:val="nil"/>
              <w:left w:val="nil"/>
              <w:bottom w:val="nil"/>
              <w:right w:val="nil"/>
            </w:tcBorders>
            <w:shd w:val="clear" w:color="000000" w:fill="FFFFFF"/>
            <w:noWrap/>
            <w:vAlign w:val="center"/>
            <w:hideMark/>
          </w:tcPr>
          <w:p w14:paraId="5A993D01"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044</w:t>
            </w:r>
          </w:p>
        </w:tc>
        <w:tc>
          <w:tcPr>
            <w:tcW w:w="126" w:type="pct"/>
            <w:tcBorders>
              <w:top w:val="nil"/>
              <w:left w:val="nil"/>
              <w:bottom w:val="nil"/>
              <w:right w:val="nil"/>
            </w:tcBorders>
            <w:shd w:val="clear" w:color="000000" w:fill="FFFFFF"/>
            <w:noWrap/>
            <w:vAlign w:val="center"/>
            <w:hideMark/>
          </w:tcPr>
          <w:p w14:paraId="43C6412E"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xml:space="preserve"> - </w:t>
            </w:r>
          </w:p>
        </w:tc>
        <w:tc>
          <w:tcPr>
            <w:tcW w:w="284" w:type="pct"/>
            <w:tcBorders>
              <w:top w:val="nil"/>
              <w:left w:val="nil"/>
              <w:bottom w:val="nil"/>
              <w:right w:val="nil"/>
            </w:tcBorders>
            <w:shd w:val="clear" w:color="000000" w:fill="FFFFFF"/>
            <w:noWrap/>
            <w:vAlign w:val="center"/>
            <w:hideMark/>
          </w:tcPr>
          <w:p w14:paraId="27BF582E"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178</w:t>
            </w:r>
          </w:p>
        </w:tc>
        <w:tc>
          <w:tcPr>
            <w:tcW w:w="75" w:type="pct"/>
            <w:tcBorders>
              <w:top w:val="nil"/>
              <w:left w:val="nil"/>
              <w:bottom w:val="nil"/>
              <w:right w:val="nil"/>
            </w:tcBorders>
            <w:shd w:val="clear" w:color="000000" w:fill="FFFFFF"/>
            <w:noWrap/>
            <w:vAlign w:val="center"/>
            <w:hideMark/>
          </w:tcPr>
          <w:p w14:paraId="72A6A7B6"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w:t>
            </w:r>
          </w:p>
        </w:tc>
        <w:tc>
          <w:tcPr>
            <w:tcW w:w="331" w:type="pct"/>
            <w:tcBorders>
              <w:top w:val="nil"/>
              <w:left w:val="nil"/>
              <w:bottom w:val="nil"/>
              <w:right w:val="nil"/>
            </w:tcBorders>
            <w:shd w:val="clear" w:color="000000" w:fill="FFFFFF"/>
            <w:noWrap/>
            <w:vAlign w:val="center"/>
            <w:hideMark/>
          </w:tcPr>
          <w:p w14:paraId="7E7CEA7F"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813</w:t>
            </w:r>
          </w:p>
        </w:tc>
        <w:tc>
          <w:tcPr>
            <w:tcW w:w="292" w:type="pct"/>
            <w:tcBorders>
              <w:top w:val="nil"/>
              <w:left w:val="nil"/>
              <w:bottom w:val="nil"/>
              <w:right w:val="nil"/>
            </w:tcBorders>
            <w:shd w:val="clear" w:color="000000" w:fill="FFFFFF"/>
            <w:noWrap/>
            <w:vAlign w:val="center"/>
            <w:hideMark/>
          </w:tcPr>
          <w:p w14:paraId="193D143B"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018</w:t>
            </w:r>
          </w:p>
        </w:tc>
        <w:tc>
          <w:tcPr>
            <w:tcW w:w="292" w:type="pct"/>
            <w:tcBorders>
              <w:top w:val="nil"/>
              <w:left w:val="nil"/>
              <w:bottom w:val="nil"/>
              <w:right w:val="nil"/>
            </w:tcBorders>
            <w:shd w:val="clear" w:color="000000" w:fill="FFFFFF"/>
            <w:noWrap/>
            <w:vAlign w:val="center"/>
            <w:hideMark/>
          </w:tcPr>
          <w:p w14:paraId="573DEC48"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166</w:t>
            </w:r>
          </w:p>
        </w:tc>
        <w:tc>
          <w:tcPr>
            <w:tcW w:w="126" w:type="pct"/>
            <w:tcBorders>
              <w:top w:val="nil"/>
              <w:left w:val="nil"/>
              <w:bottom w:val="nil"/>
              <w:right w:val="nil"/>
            </w:tcBorders>
            <w:shd w:val="clear" w:color="000000" w:fill="FFFFFF"/>
            <w:noWrap/>
            <w:vAlign w:val="center"/>
            <w:hideMark/>
          </w:tcPr>
          <w:p w14:paraId="7D9E5F9E"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xml:space="preserve"> - </w:t>
            </w:r>
          </w:p>
        </w:tc>
        <w:tc>
          <w:tcPr>
            <w:tcW w:w="252" w:type="pct"/>
            <w:tcBorders>
              <w:top w:val="nil"/>
              <w:left w:val="nil"/>
              <w:bottom w:val="nil"/>
              <w:right w:val="nil"/>
            </w:tcBorders>
            <w:shd w:val="clear" w:color="000000" w:fill="FFFFFF"/>
            <w:noWrap/>
            <w:vAlign w:val="center"/>
            <w:hideMark/>
          </w:tcPr>
          <w:p w14:paraId="3FC72BF5"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130</w:t>
            </w:r>
          </w:p>
        </w:tc>
        <w:tc>
          <w:tcPr>
            <w:tcW w:w="75" w:type="pct"/>
            <w:tcBorders>
              <w:top w:val="nil"/>
              <w:left w:val="nil"/>
              <w:bottom w:val="nil"/>
              <w:right w:val="nil"/>
            </w:tcBorders>
            <w:shd w:val="clear" w:color="000000" w:fill="FFFFFF"/>
            <w:noWrap/>
            <w:vAlign w:val="center"/>
            <w:hideMark/>
          </w:tcPr>
          <w:p w14:paraId="56EE1DB6"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w:t>
            </w:r>
          </w:p>
        </w:tc>
        <w:tc>
          <w:tcPr>
            <w:tcW w:w="331" w:type="pct"/>
            <w:tcBorders>
              <w:top w:val="nil"/>
              <w:left w:val="nil"/>
              <w:bottom w:val="nil"/>
              <w:right w:val="nil"/>
            </w:tcBorders>
            <w:shd w:val="clear" w:color="000000" w:fill="FFFFFF"/>
            <w:noWrap/>
            <w:vAlign w:val="center"/>
            <w:hideMark/>
          </w:tcPr>
          <w:p w14:paraId="07F6A271" w14:textId="77777777" w:rsidR="000D74B9" w:rsidRPr="00B938ED" w:rsidRDefault="000D74B9" w:rsidP="00023A50">
            <w:pPr>
              <w:spacing w:after="0"/>
              <w:jc w:val="center"/>
              <w:rPr>
                <w:rFonts w:eastAsia="Times New Roman" w:cs="Times New Roman"/>
                <w:b/>
                <w:bCs/>
                <w:color w:val="000000"/>
                <w:sz w:val="20"/>
                <w:szCs w:val="20"/>
                <w:lang w:val="en-US" w:eastAsia="fi-FI"/>
              </w:rPr>
            </w:pPr>
            <w:r w:rsidRPr="00B938ED">
              <w:rPr>
                <w:rFonts w:eastAsia="Times New Roman" w:cs="Times New Roman"/>
                <w:b/>
                <w:bCs/>
                <w:color w:val="000000"/>
                <w:sz w:val="20"/>
                <w:szCs w:val="20"/>
                <w:lang w:val="en-US" w:eastAsia="fi-FI"/>
              </w:rPr>
              <w:t>0</w:t>
            </w:r>
            <w:r>
              <w:rPr>
                <w:rFonts w:eastAsia="Times New Roman" w:cs="Times New Roman"/>
                <w:b/>
                <w:bCs/>
                <w:color w:val="000000"/>
                <w:sz w:val="20"/>
                <w:szCs w:val="20"/>
                <w:lang w:val="en-US" w:eastAsia="fi-FI"/>
              </w:rPr>
              <w:t>.</w:t>
            </w:r>
            <w:r w:rsidRPr="00B938ED">
              <w:rPr>
                <w:rFonts w:eastAsia="Times New Roman" w:cs="Times New Roman"/>
                <w:b/>
                <w:bCs/>
                <w:color w:val="000000"/>
                <w:sz w:val="20"/>
                <w:szCs w:val="20"/>
                <w:lang w:val="en-US" w:eastAsia="fi-FI"/>
              </w:rPr>
              <w:t>048</w:t>
            </w:r>
          </w:p>
        </w:tc>
        <w:tc>
          <w:tcPr>
            <w:tcW w:w="292" w:type="pct"/>
            <w:tcBorders>
              <w:top w:val="nil"/>
              <w:left w:val="nil"/>
              <w:bottom w:val="nil"/>
              <w:right w:val="nil"/>
            </w:tcBorders>
            <w:shd w:val="clear" w:color="000000" w:fill="FFFFFF"/>
            <w:noWrap/>
            <w:vAlign w:val="center"/>
            <w:hideMark/>
          </w:tcPr>
          <w:p w14:paraId="1BC27BEE" w14:textId="77777777" w:rsidR="000D74B9" w:rsidRPr="00B938ED" w:rsidRDefault="000D74B9" w:rsidP="00023A50">
            <w:pPr>
              <w:spacing w:after="0"/>
              <w:jc w:val="center"/>
              <w:rPr>
                <w:rFonts w:eastAsia="Times New Roman" w:cs="Times New Roman"/>
                <w:b/>
                <w:bCs/>
                <w:color w:val="000000"/>
                <w:sz w:val="20"/>
                <w:szCs w:val="20"/>
                <w:lang w:val="en-US" w:eastAsia="fi-FI"/>
              </w:rPr>
            </w:pPr>
            <w:r w:rsidRPr="00B938ED">
              <w:rPr>
                <w:rFonts w:eastAsia="Times New Roman" w:cs="Times New Roman"/>
                <w:b/>
                <w:bCs/>
                <w:color w:val="000000"/>
                <w:sz w:val="20"/>
                <w:szCs w:val="20"/>
                <w:lang w:val="en-US" w:eastAsia="fi-FI"/>
              </w:rPr>
              <w:t>0</w:t>
            </w:r>
            <w:r>
              <w:rPr>
                <w:rFonts w:eastAsia="Times New Roman" w:cs="Times New Roman"/>
                <w:b/>
                <w:bCs/>
                <w:color w:val="000000"/>
                <w:sz w:val="20"/>
                <w:szCs w:val="20"/>
                <w:lang w:val="en-US" w:eastAsia="fi-FI"/>
              </w:rPr>
              <w:t>.</w:t>
            </w:r>
            <w:r w:rsidRPr="00B938ED">
              <w:rPr>
                <w:rFonts w:eastAsia="Times New Roman" w:cs="Times New Roman"/>
                <w:b/>
                <w:bCs/>
                <w:color w:val="000000"/>
                <w:sz w:val="20"/>
                <w:szCs w:val="20"/>
                <w:lang w:val="en-US" w:eastAsia="fi-FI"/>
              </w:rPr>
              <w:t>171</w:t>
            </w:r>
          </w:p>
        </w:tc>
        <w:tc>
          <w:tcPr>
            <w:tcW w:w="292" w:type="pct"/>
            <w:tcBorders>
              <w:top w:val="nil"/>
              <w:left w:val="nil"/>
              <w:bottom w:val="nil"/>
              <w:right w:val="nil"/>
            </w:tcBorders>
            <w:shd w:val="clear" w:color="000000" w:fill="FFFFFF"/>
            <w:noWrap/>
            <w:vAlign w:val="center"/>
            <w:hideMark/>
          </w:tcPr>
          <w:p w14:paraId="0F1919C1" w14:textId="77777777" w:rsidR="000D74B9" w:rsidRPr="00B938ED" w:rsidRDefault="000D74B9" w:rsidP="00023A50">
            <w:pPr>
              <w:spacing w:after="0"/>
              <w:jc w:val="center"/>
              <w:rPr>
                <w:rFonts w:eastAsia="Times New Roman" w:cs="Times New Roman"/>
                <w:b/>
                <w:bCs/>
                <w:color w:val="000000"/>
                <w:sz w:val="20"/>
                <w:szCs w:val="20"/>
                <w:lang w:val="en-US" w:eastAsia="fi-FI"/>
              </w:rPr>
            </w:pPr>
            <w:r w:rsidRPr="00B938ED">
              <w:rPr>
                <w:rFonts w:eastAsia="Times New Roman" w:cs="Times New Roman"/>
                <w:b/>
                <w:bCs/>
                <w:color w:val="000000"/>
                <w:sz w:val="20"/>
                <w:szCs w:val="20"/>
                <w:lang w:val="en-US" w:eastAsia="fi-FI"/>
              </w:rPr>
              <w:t>0</w:t>
            </w:r>
            <w:r>
              <w:rPr>
                <w:rFonts w:eastAsia="Times New Roman" w:cs="Times New Roman"/>
                <w:b/>
                <w:bCs/>
                <w:color w:val="000000"/>
                <w:sz w:val="20"/>
                <w:szCs w:val="20"/>
                <w:lang w:val="en-US" w:eastAsia="fi-FI"/>
              </w:rPr>
              <w:t>.</w:t>
            </w:r>
            <w:r w:rsidRPr="00B938ED">
              <w:rPr>
                <w:rFonts w:eastAsia="Times New Roman" w:cs="Times New Roman"/>
                <w:b/>
                <w:bCs/>
                <w:color w:val="000000"/>
                <w:sz w:val="20"/>
                <w:szCs w:val="20"/>
                <w:lang w:val="en-US" w:eastAsia="fi-FI"/>
              </w:rPr>
              <w:t>002</w:t>
            </w:r>
          </w:p>
        </w:tc>
        <w:tc>
          <w:tcPr>
            <w:tcW w:w="126" w:type="pct"/>
            <w:tcBorders>
              <w:top w:val="nil"/>
              <w:left w:val="nil"/>
              <w:bottom w:val="nil"/>
              <w:right w:val="nil"/>
            </w:tcBorders>
            <w:shd w:val="clear" w:color="000000" w:fill="FFFFFF"/>
            <w:noWrap/>
            <w:vAlign w:val="center"/>
            <w:hideMark/>
          </w:tcPr>
          <w:p w14:paraId="50FDAEBE"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xml:space="preserve"> - </w:t>
            </w:r>
          </w:p>
        </w:tc>
        <w:tc>
          <w:tcPr>
            <w:tcW w:w="280" w:type="pct"/>
            <w:tcBorders>
              <w:top w:val="nil"/>
              <w:left w:val="nil"/>
              <w:bottom w:val="nil"/>
              <w:right w:val="nil"/>
            </w:tcBorders>
            <w:shd w:val="clear" w:color="000000" w:fill="FFFFFF"/>
            <w:noWrap/>
            <w:vAlign w:val="center"/>
            <w:hideMark/>
          </w:tcPr>
          <w:p w14:paraId="2F25A09E" w14:textId="77777777" w:rsidR="000D74B9" w:rsidRPr="00B938ED" w:rsidRDefault="000D74B9" w:rsidP="00023A50">
            <w:pPr>
              <w:spacing w:after="0"/>
              <w:jc w:val="center"/>
              <w:rPr>
                <w:rFonts w:eastAsia="Times New Roman" w:cs="Times New Roman"/>
                <w:b/>
                <w:bCs/>
                <w:color w:val="000000"/>
                <w:sz w:val="20"/>
                <w:szCs w:val="20"/>
                <w:lang w:val="en-US" w:eastAsia="fi-FI"/>
              </w:rPr>
            </w:pPr>
            <w:r w:rsidRPr="00B938ED">
              <w:rPr>
                <w:rFonts w:eastAsia="Times New Roman" w:cs="Times New Roman"/>
                <w:b/>
                <w:bCs/>
                <w:color w:val="000000"/>
                <w:sz w:val="20"/>
                <w:szCs w:val="20"/>
                <w:lang w:val="en-US" w:eastAsia="fi-FI"/>
              </w:rPr>
              <w:t>0</w:t>
            </w:r>
            <w:r>
              <w:rPr>
                <w:rFonts w:eastAsia="Times New Roman" w:cs="Times New Roman"/>
                <w:b/>
                <w:bCs/>
                <w:color w:val="000000"/>
                <w:sz w:val="20"/>
                <w:szCs w:val="20"/>
                <w:lang w:val="en-US" w:eastAsia="fi-FI"/>
              </w:rPr>
              <w:t>.</w:t>
            </w:r>
            <w:r w:rsidRPr="00B938ED">
              <w:rPr>
                <w:rFonts w:eastAsia="Times New Roman" w:cs="Times New Roman"/>
                <w:b/>
                <w:bCs/>
                <w:color w:val="000000"/>
                <w:sz w:val="20"/>
                <w:szCs w:val="20"/>
                <w:lang w:val="en-US" w:eastAsia="fi-FI"/>
              </w:rPr>
              <w:t>341</w:t>
            </w:r>
          </w:p>
        </w:tc>
      </w:tr>
      <w:tr w:rsidR="000D74B9" w:rsidRPr="00B938ED" w14:paraId="016BF689" w14:textId="77777777" w:rsidTr="00AF12CF">
        <w:trPr>
          <w:trHeight w:hRule="exact" w:val="227"/>
        </w:trPr>
        <w:tc>
          <w:tcPr>
            <w:tcW w:w="75" w:type="pct"/>
            <w:tcBorders>
              <w:top w:val="nil"/>
              <w:left w:val="nil"/>
              <w:bottom w:val="nil"/>
              <w:right w:val="nil"/>
            </w:tcBorders>
            <w:shd w:val="clear" w:color="000000" w:fill="FFFFFF"/>
            <w:noWrap/>
            <w:vAlign w:val="bottom"/>
            <w:hideMark/>
          </w:tcPr>
          <w:p w14:paraId="0B6C4ABD" w14:textId="77777777" w:rsidR="000D74B9" w:rsidRPr="00B938ED" w:rsidRDefault="000D74B9" w:rsidP="00023A50">
            <w:pPr>
              <w:spacing w:after="0"/>
              <w:rPr>
                <w:rFonts w:ascii="Calibri" w:eastAsia="Times New Roman" w:hAnsi="Calibri" w:cs="Calibri"/>
                <w:color w:val="000000"/>
                <w:sz w:val="20"/>
                <w:szCs w:val="20"/>
                <w:lang w:val="en-US" w:eastAsia="fi-FI"/>
              </w:rPr>
            </w:pPr>
            <w:r w:rsidRPr="00B938ED">
              <w:rPr>
                <w:rFonts w:ascii="Calibri" w:eastAsia="Times New Roman" w:hAnsi="Calibri" w:cs="Calibri"/>
                <w:color w:val="000000"/>
                <w:sz w:val="20"/>
                <w:szCs w:val="20"/>
                <w:lang w:val="en-US" w:eastAsia="fi-FI"/>
              </w:rPr>
              <w:t> </w:t>
            </w:r>
          </w:p>
        </w:tc>
        <w:tc>
          <w:tcPr>
            <w:tcW w:w="836" w:type="pct"/>
            <w:tcBorders>
              <w:top w:val="nil"/>
              <w:left w:val="nil"/>
              <w:bottom w:val="nil"/>
              <w:right w:val="nil"/>
            </w:tcBorders>
            <w:shd w:val="clear" w:color="000000" w:fill="FFFFFF"/>
            <w:vAlign w:val="bottom"/>
            <w:hideMark/>
          </w:tcPr>
          <w:p w14:paraId="547BE031" w14:textId="77777777" w:rsidR="000D74B9" w:rsidRPr="00B938ED" w:rsidRDefault="000D74B9" w:rsidP="00023A50">
            <w:pPr>
              <w:spacing w:after="0"/>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Childhood and adolescence</w:t>
            </w:r>
          </w:p>
        </w:tc>
        <w:tc>
          <w:tcPr>
            <w:tcW w:w="331" w:type="pct"/>
            <w:tcBorders>
              <w:top w:val="nil"/>
              <w:left w:val="nil"/>
              <w:bottom w:val="nil"/>
              <w:right w:val="nil"/>
            </w:tcBorders>
            <w:shd w:val="clear" w:color="000000" w:fill="FFFFFF"/>
            <w:noWrap/>
            <w:vAlign w:val="center"/>
            <w:hideMark/>
          </w:tcPr>
          <w:p w14:paraId="2F54A619"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244</w:t>
            </w:r>
          </w:p>
        </w:tc>
        <w:tc>
          <w:tcPr>
            <w:tcW w:w="292" w:type="pct"/>
            <w:tcBorders>
              <w:top w:val="nil"/>
              <w:left w:val="nil"/>
              <w:bottom w:val="nil"/>
              <w:right w:val="nil"/>
            </w:tcBorders>
            <w:shd w:val="clear" w:color="000000" w:fill="FFFFFF"/>
            <w:noWrap/>
            <w:vAlign w:val="center"/>
            <w:hideMark/>
          </w:tcPr>
          <w:p w14:paraId="5D74CEF1"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066</w:t>
            </w:r>
          </w:p>
        </w:tc>
        <w:tc>
          <w:tcPr>
            <w:tcW w:w="292" w:type="pct"/>
            <w:tcBorders>
              <w:top w:val="nil"/>
              <w:left w:val="nil"/>
              <w:bottom w:val="nil"/>
              <w:right w:val="nil"/>
            </w:tcBorders>
            <w:shd w:val="clear" w:color="000000" w:fill="FFFFFF"/>
            <w:noWrap/>
            <w:vAlign w:val="center"/>
            <w:hideMark/>
          </w:tcPr>
          <w:p w14:paraId="6533E6CA"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045</w:t>
            </w:r>
          </w:p>
        </w:tc>
        <w:tc>
          <w:tcPr>
            <w:tcW w:w="126" w:type="pct"/>
            <w:tcBorders>
              <w:top w:val="nil"/>
              <w:left w:val="nil"/>
              <w:bottom w:val="nil"/>
              <w:right w:val="nil"/>
            </w:tcBorders>
            <w:shd w:val="clear" w:color="000000" w:fill="FFFFFF"/>
            <w:noWrap/>
            <w:vAlign w:val="center"/>
            <w:hideMark/>
          </w:tcPr>
          <w:p w14:paraId="1329BB29"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xml:space="preserve"> - </w:t>
            </w:r>
          </w:p>
        </w:tc>
        <w:tc>
          <w:tcPr>
            <w:tcW w:w="284" w:type="pct"/>
            <w:tcBorders>
              <w:top w:val="nil"/>
              <w:left w:val="nil"/>
              <w:bottom w:val="nil"/>
              <w:right w:val="nil"/>
            </w:tcBorders>
            <w:shd w:val="clear" w:color="000000" w:fill="FFFFFF"/>
            <w:noWrap/>
            <w:vAlign w:val="center"/>
            <w:hideMark/>
          </w:tcPr>
          <w:p w14:paraId="42FDDD53"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178</w:t>
            </w:r>
          </w:p>
        </w:tc>
        <w:tc>
          <w:tcPr>
            <w:tcW w:w="75" w:type="pct"/>
            <w:tcBorders>
              <w:top w:val="nil"/>
              <w:left w:val="nil"/>
              <w:bottom w:val="nil"/>
              <w:right w:val="nil"/>
            </w:tcBorders>
            <w:shd w:val="clear" w:color="000000" w:fill="FFFFFF"/>
            <w:noWrap/>
            <w:vAlign w:val="center"/>
            <w:hideMark/>
          </w:tcPr>
          <w:p w14:paraId="2020934B"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w:t>
            </w:r>
          </w:p>
        </w:tc>
        <w:tc>
          <w:tcPr>
            <w:tcW w:w="331" w:type="pct"/>
            <w:tcBorders>
              <w:top w:val="nil"/>
              <w:left w:val="nil"/>
              <w:bottom w:val="nil"/>
              <w:right w:val="nil"/>
            </w:tcBorders>
            <w:shd w:val="clear" w:color="000000" w:fill="FFFFFF"/>
            <w:noWrap/>
            <w:vAlign w:val="center"/>
            <w:hideMark/>
          </w:tcPr>
          <w:p w14:paraId="1CBF6B6E"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791</w:t>
            </w:r>
          </w:p>
        </w:tc>
        <w:tc>
          <w:tcPr>
            <w:tcW w:w="292" w:type="pct"/>
            <w:tcBorders>
              <w:top w:val="nil"/>
              <w:left w:val="nil"/>
              <w:bottom w:val="nil"/>
              <w:right w:val="nil"/>
            </w:tcBorders>
            <w:shd w:val="clear" w:color="000000" w:fill="FFFFFF"/>
            <w:noWrap/>
            <w:vAlign w:val="center"/>
            <w:hideMark/>
          </w:tcPr>
          <w:p w14:paraId="768923DD"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020</w:t>
            </w:r>
          </w:p>
        </w:tc>
        <w:tc>
          <w:tcPr>
            <w:tcW w:w="292" w:type="pct"/>
            <w:tcBorders>
              <w:top w:val="nil"/>
              <w:left w:val="nil"/>
              <w:bottom w:val="nil"/>
              <w:right w:val="nil"/>
            </w:tcBorders>
            <w:shd w:val="clear" w:color="000000" w:fill="FFFFFF"/>
            <w:noWrap/>
            <w:vAlign w:val="center"/>
            <w:hideMark/>
          </w:tcPr>
          <w:p w14:paraId="0631CB60"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168</w:t>
            </w:r>
          </w:p>
        </w:tc>
        <w:tc>
          <w:tcPr>
            <w:tcW w:w="126" w:type="pct"/>
            <w:tcBorders>
              <w:top w:val="nil"/>
              <w:left w:val="nil"/>
              <w:bottom w:val="nil"/>
              <w:right w:val="nil"/>
            </w:tcBorders>
            <w:shd w:val="clear" w:color="000000" w:fill="FFFFFF"/>
            <w:noWrap/>
            <w:vAlign w:val="center"/>
            <w:hideMark/>
          </w:tcPr>
          <w:p w14:paraId="3F53DF8B"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xml:space="preserve"> - </w:t>
            </w:r>
          </w:p>
        </w:tc>
        <w:tc>
          <w:tcPr>
            <w:tcW w:w="252" w:type="pct"/>
            <w:tcBorders>
              <w:top w:val="nil"/>
              <w:left w:val="nil"/>
              <w:bottom w:val="nil"/>
              <w:right w:val="nil"/>
            </w:tcBorders>
            <w:shd w:val="clear" w:color="000000" w:fill="FFFFFF"/>
            <w:noWrap/>
            <w:vAlign w:val="center"/>
            <w:hideMark/>
          </w:tcPr>
          <w:p w14:paraId="0FB39DC8"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128</w:t>
            </w:r>
          </w:p>
        </w:tc>
        <w:tc>
          <w:tcPr>
            <w:tcW w:w="75" w:type="pct"/>
            <w:tcBorders>
              <w:top w:val="nil"/>
              <w:left w:val="nil"/>
              <w:bottom w:val="nil"/>
              <w:right w:val="nil"/>
            </w:tcBorders>
            <w:shd w:val="clear" w:color="000000" w:fill="FFFFFF"/>
            <w:noWrap/>
            <w:vAlign w:val="center"/>
            <w:hideMark/>
          </w:tcPr>
          <w:p w14:paraId="78B8C3AA"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w:t>
            </w:r>
          </w:p>
        </w:tc>
        <w:tc>
          <w:tcPr>
            <w:tcW w:w="331" w:type="pct"/>
            <w:tcBorders>
              <w:top w:val="nil"/>
              <w:left w:val="nil"/>
              <w:bottom w:val="nil"/>
              <w:right w:val="nil"/>
            </w:tcBorders>
            <w:shd w:val="clear" w:color="000000" w:fill="FFFFFF"/>
            <w:noWrap/>
            <w:vAlign w:val="center"/>
            <w:hideMark/>
          </w:tcPr>
          <w:p w14:paraId="633751EF" w14:textId="77777777" w:rsidR="000D74B9" w:rsidRPr="00B938ED" w:rsidRDefault="000D74B9" w:rsidP="00023A50">
            <w:pPr>
              <w:spacing w:after="0"/>
              <w:jc w:val="center"/>
              <w:rPr>
                <w:rFonts w:eastAsia="Times New Roman" w:cs="Times New Roman"/>
                <w:b/>
                <w:bCs/>
                <w:color w:val="000000"/>
                <w:sz w:val="20"/>
                <w:szCs w:val="20"/>
                <w:lang w:val="en-US" w:eastAsia="fi-FI"/>
              </w:rPr>
            </w:pPr>
            <w:r w:rsidRPr="00B938ED">
              <w:rPr>
                <w:rFonts w:eastAsia="Times New Roman" w:cs="Times New Roman"/>
                <w:b/>
                <w:bCs/>
                <w:color w:val="000000"/>
                <w:sz w:val="20"/>
                <w:szCs w:val="20"/>
                <w:lang w:val="en-US" w:eastAsia="fi-FI"/>
              </w:rPr>
              <w:t>0</w:t>
            </w:r>
            <w:r>
              <w:rPr>
                <w:rFonts w:eastAsia="Times New Roman" w:cs="Times New Roman"/>
                <w:b/>
                <w:bCs/>
                <w:color w:val="000000"/>
                <w:sz w:val="20"/>
                <w:szCs w:val="20"/>
                <w:lang w:val="en-US" w:eastAsia="fi-FI"/>
              </w:rPr>
              <w:t>.</w:t>
            </w:r>
            <w:r w:rsidRPr="00B938ED">
              <w:rPr>
                <w:rFonts w:eastAsia="Times New Roman" w:cs="Times New Roman"/>
                <w:b/>
                <w:bCs/>
                <w:color w:val="000000"/>
                <w:sz w:val="20"/>
                <w:szCs w:val="20"/>
                <w:lang w:val="en-US" w:eastAsia="fi-FI"/>
              </w:rPr>
              <w:t>048</w:t>
            </w:r>
          </w:p>
        </w:tc>
        <w:tc>
          <w:tcPr>
            <w:tcW w:w="292" w:type="pct"/>
            <w:tcBorders>
              <w:top w:val="nil"/>
              <w:left w:val="nil"/>
              <w:bottom w:val="nil"/>
              <w:right w:val="nil"/>
            </w:tcBorders>
            <w:shd w:val="clear" w:color="000000" w:fill="FFFFFF"/>
            <w:noWrap/>
            <w:vAlign w:val="center"/>
            <w:hideMark/>
          </w:tcPr>
          <w:p w14:paraId="5C4F1D5B" w14:textId="77777777" w:rsidR="000D74B9" w:rsidRPr="00B938ED" w:rsidRDefault="000D74B9" w:rsidP="00023A50">
            <w:pPr>
              <w:spacing w:after="0"/>
              <w:jc w:val="center"/>
              <w:rPr>
                <w:rFonts w:eastAsia="Times New Roman" w:cs="Times New Roman"/>
                <w:b/>
                <w:bCs/>
                <w:color w:val="000000"/>
                <w:sz w:val="20"/>
                <w:szCs w:val="20"/>
                <w:lang w:val="en-US" w:eastAsia="fi-FI"/>
              </w:rPr>
            </w:pPr>
            <w:r w:rsidRPr="00B938ED">
              <w:rPr>
                <w:rFonts w:eastAsia="Times New Roman" w:cs="Times New Roman"/>
                <w:b/>
                <w:bCs/>
                <w:color w:val="000000"/>
                <w:sz w:val="20"/>
                <w:szCs w:val="20"/>
                <w:lang w:val="en-US" w:eastAsia="fi-FI"/>
              </w:rPr>
              <w:t>0</w:t>
            </w:r>
            <w:r>
              <w:rPr>
                <w:rFonts w:eastAsia="Times New Roman" w:cs="Times New Roman"/>
                <w:b/>
                <w:bCs/>
                <w:color w:val="000000"/>
                <w:sz w:val="20"/>
                <w:szCs w:val="20"/>
                <w:lang w:val="en-US" w:eastAsia="fi-FI"/>
              </w:rPr>
              <w:t>.</w:t>
            </w:r>
            <w:r w:rsidRPr="00B938ED">
              <w:rPr>
                <w:rFonts w:eastAsia="Times New Roman" w:cs="Times New Roman"/>
                <w:b/>
                <w:bCs/>
                <w:color w:val="000000"/>
                <w:sz w:val="20"/>
                <w:szCs w:val="20"/>
                <w:lang w:val="en-US" w:eastAsia="fi-FI"/>
              </w:rPr>
              <w:t>171</w:t>
            </w:r>
          </w:p>
        </w:tc>
        <w:tc>
          <w:tcPr>
            <w:tcW w:w="292" w:type="pct"/>
            <w:tcBorders>
              <w:top w:val="nil"/>
              <w:left w:val="nil"/>
              <w:bottom w:val="nil"/>
              <w:right w:val="nil"/>
            </w:tcBorders>
            <w:shd w:val="clear" w:color="000000" w:fill="FFFFFF"/>
            <w:noWrap/>
            <w:vAlign w:val="center"/>
            <w:hideMark/>
          </w:tcPr>
          <w:p w14:paraId="62261C99" w14:textId="77777777" w:rsidR="000D74B9" w:rsidRPr="00B938ED" w:rsidRDefault="000D74B9" w:rsidP="00023A50">
            <w:pPr>
              <w:spacing w:after="0"/>
              <w:jc w:val="center"/>
              <w:rPr>
                <w:rFonts w:eastAsia="Times New Roman" w:cs="Times New Roman"/>
                <w:b/>
                <w:bCs/>
                <w:color w:val="000000"/>
                <w:sz w:val="20"/>
                <w:szCs w:val="20"/>
                <w:lang w:val="en-US" w:eastAsia="fi-FI"/>
              </w:rPr>
            </w:pPr>
            <w:r w:rsidRPr="00B938ED">
              <w:rPr>
                <w:rFonts w:eastAsia="Times New Roman" w:cs="Times New Roman"/>
                <w:b/>
                <w:bCs/>
                <w:color w:val="000000"/>
                <w:sz w:val="20"/>
                <w:szCs w:val="20"/>
                <w:lang w:val="en-US" w:eastAsia="fi-FI"/>
              </w:rPr>
              <w:t>0</w:t>
            </w:r>
            <w:r>
              <w:rPr>
                <w:rFonts w:eastAsia="Times New Roman" w:cs="Times New Roman"/>
                <w:b/>
                <w:bCs/>
                <w:color w:val="000000"/>
                <w:sz w:val="20"/>
                <w:szCs w:val="20"/>
                <w:lang w:val="en-US" w:eastAsia="fi-FI"/>
              </w:rPr>
              <w:t>.</w:t>
            </w:r>
            <w:r w:rsidRPr="00B938ED">
              <w:rPr>
                <w:rFonts w:eastAsia="Times New Roman" w:cs="Times New Roman"/>
                <w:b/>
                <w:bCs/>
                <w:color w:val="000000"/>
                <w:sz w:val="20"/>
                <w:szCs w:val="20"/>
                <w:lang w:val="en-US" w:eastAsia="fi-FI"/>
              </w:rPr>
              <w:t>002</w:t>
            </w:r>
          </w:p>
        </w:tc>
        <w:tc>
          <w:tcPr>
            <w:tcW w:w="126" w:type="pct"/>
            <w:tcBorders>
              <w:top w:val="nil"/>
              <w:left w:val="nil"/>
              <w:bottom w:val="nil"/>
              <w:right w:val="nil"/>
            </w:tcBorders>
            <w:shd w:val="clear" w:color="000000" w:fill="FFFFFF"/>
            <w:noWrap/>
            <w:vAlign w:val="center"/>
            <w:hideMark/>
          </w:tcPr>
          <w:p w14:paraId="6B24130A"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xml:space="preserve"> - </w:t>
            </w:r>
          </w:p>
        </w:tc>
        <w:tc>
          <w:tcPr>
            <w:tcW w:w="280" w:type="pct"/>
            <w:tcBorders>
              <w:top w:val="nil"/>
              <w:left w:val="nil"/>
              <w:bottom w:val="nil"/>
              <w:right w:val="nil"/>
            </w:tcBorders>
            <w:shd w:val="clear" w:color="000000" w:fill="FFFFFF"/>
            <w:noWrap/>
            <w:vAlign w:val="center"/>
            <w:hideMark/>
          </w:tcPr>
          <w:p w14:paraId="61FB5154" w14:textId="77777777" w:rsidR="000D74B9" w:rsidRPr="00B938ED" w:rsidRDefault="000D74B9" w:rsidP="00023A50">
            <w:pPr>
              <w:spacing w:after="0"/>
              <w:jc w:val="center"/>
              <w:rPr>
                <w:rFonts w:eastAsia="Times New Roman" w:cs="Times New Roman"/>
                <w:b/>
                <w:bCs/>
                <w:color w:val="000000"/>
                <w:sz w:val="20"/>
                <w:szCs w:val="20"/>
                <w:lang w:val="en-US" w:eastAsia="fi-FI"/>
              </w:rPr>
            </w:pPr>
            <w:r w:rsidRPr="00B938ED">
              <w:rPr>
                <w:rFonts w:eastAsia="Times New Roman" w:cs="Times New Roman"/>
                <w:b/>
                <w:bCs/>
                <w:color w:val="000000"/>
                <w:sz w:val="20"/>
                <w:szCs w:val="20"/>
                <w:lang w:val="en-US" w:eastAsia="fi-FI"/>
              </w:rPr>
              <w:t>0</w:t>
            </w:r>
            <w:r>
              <w:rPr>
                <w:rFonts w:eastAsia="Times New Roman" w:cs="Times New Roman"/>
                <w:b/>
                <w:bCs/>
                <w:color w:val="000000"/>
                <w:sz w:val="20"/>
                <w:szCs w:val="20"/>
                <w:lang w:val="en-US" w:eastAsia="fi-FI"/>
              </w:rPr>
              <w:t>.</w:t>
            </w:r>
            <w:r w:rsidRPr="00B938ED">
              <w:rPr>
                <w:rFonts w:eastAsia="Times New Roman" w:cs="Times New Roman"/>
                <w:b/>
                <w:bCs/>
                <w:color w:val="000000"/>
                <w:sz w:val="20"/>
                <w:szCs w:val="20"/>
                <w:lang w:val="en-US" w:eastAsia="fi-FI"/>
              </w:rPr>
              <w:t>341</w:t>
            </w:r>
          </w:p>
        </w:tc>
      </w:tr>
      <w:tr w:rsidR="000D74B9" w:rsidRPr="00B938ED" w14:paraId="198A1F89" w14:textId="77777777" w:rsidTr="00AF12CF">
        <w:trPr>
          <w:trHeight w:hRule="exact" w:val="227"/>
        </w:trPr>
        <w:tc>
          <w:tcPr>
            <w:tcW w:w="75" w:type="pct"/>
            <w:tcBorders>
              <w:top w:val="nil"/>
              <w:left w:val="nil"/>
              <w:bottom w:val="nil"/>
              <w:right w:val="nil"/>
            </w:tcBorders>
            <w:shd w:val="clear" w:color="000000" w:fill="FFFFFF"/>
            <w:noWrap/>
            <w:vAlign w:val="bottom"/>
            <w:hideMark/>
          </w:tcPr>
          <w:p w14:paraId="25DD9247" w14:textId="77777777" w:rsidR="000D74B9" w:rsidRPr="00B938ED" w:rsidRDefault="000D74B9" w:rsidP="00023A50">
            <w:pPr>
              <w:spacing w:after="0"/>
              <w:rPr>
                <w:rFonts w:ascii="Calibri" w:eastAsia="Times New Roman" w:hAnsi="Calibri" w:cs="Calibri"/>
                <w:color w:val="000000"/>
                <w:sz w:val="20"/>
                <w:szCs w:val="20"/>
                <w:lang w:val="en-US" w:eastAsia="fi-FI"/>
              </w:rPr>
            </w:pPr>
            <w:r w:rsidRPr="00B938ED">
              <w:rPr>
                <w:rFonts w:ascii="Calibri" w:eastAsia="Times New Roman" w:hAnsi="Calibri" w:cs="Calibri"/>
                <w:color w:val="000000"/>
                <w:sz w:val="20"/>
                <w:szCs w:val="20"/>
                <w:lang w:val="en-US" w:eastAsia="fi-FI"/>
              </w:rPr>
              <w:t> </w:t>
            </w:r>
          </w:p>
        </w:tc>
        <w:tc>
          <w:tcPr>
            <w:tcW w:w="836" w:type="pct"/>
            <w:tcBorders>
              <w:top w:val="nil"/>
              <w:left w:val="nil"/>
              <w:bottom w:val="nil"/>
              <w:right w:val="nil"/>
            </w:tcBorders>
            <w:shd w:val="clear" w:color="000000" w:fill="FFFFFF"/>
            <w:noWrap/>
            <w:vAlign w:val="bottom"/>
            <w:hideMark/>
          </w:tcPr>
          <w:p w14:paraId="40418396" w14:textId="77777777" w:rsidR="000D74B9" w:rsidRPr="00B938ED" w:rsidRDefault="000D74B9" w:rsidP="00023A50">
            <w:pPr>
              <w:spacing w:after="0"/>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Adolescence</w:t>
            </w:r>
          </w:p>
        </w:tc>
        <w:tc>
          <w:tcPr>
            <w:tcW w:w="331" w:type="pct"/>
            <w:tcBorders>
              <w:top w:val="nil"/>
              <w:left w:val="nil"/>
              <w:bottom w:val="nil"/>
              <w:right w:val="nil"/>
            </w:tcBorders>
            <w:shd w:val="clear" w:color="000000" w:fill="FFFFFF"/>
            <w:noWrap/>
            <w:vAlign w:val="center"/>
            <w:hideMark/>
          </w:tcPr>
          <w:p w14:paraId="2C61F603"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248</w:t>
            </w:r>
          </w:p>
        </w:tc>
        <w:tc>
          <w:tcPr>
            <w:tcW w:w="292" w:type="pct"/>
            <w:tcBorders>
              <w:top w:val="nil"/>
              <w:left w:val="nil"/>
              <w:bottom w:val="nil"/>
              <w:right w:val="nil"/>
            </w:tcBorders>
            <w:shd w:val="clear" w:color="000000" w:fill="FFFFFF"/>
            <w:noWrap/>
            <w:vAlign w:val="center"/>
            <w:hideMark/>
          </w:tcPr>
          <w:p w14:paraId="45278B16"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064</w:t>
            </w:r>
          </w:p>
        </w:tc>
        <w:tc>
          <w:tcPr>
            <w:tcW w:w="292" w:type="pct"/>
            <w:tcBorders>
              <w:top w:val="nil"/>
              <w:left w:val="nil"/>
              <w:bottom w:val="nil"/>
              <w:right w:val="nil"/>
            </w:tcBorders>
            <w:shd w:val="clear" w:color="000000" w:fill="FFFFFF"/>
            <w:noWrap/>
            <w:vAlign w:val="center"/>
            <w:hideMark/>
          </w:tcPr>
          <w:p w14:paraId="190F9519"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045</w:t>
            </w:r>
          </w:p>
        </w:tc>
        <w:tc>
          <w:tcPr>
            <w:tcW w:w="126" w:type="pct"/>
            <w:tcBorders>
              <w:top w:val="nil"/>
              <w:left w:val="nil"/>
              <w:bottom w:val="nil"/>
              <w:right w:val="nil"/>
            </w:tcBorders>
            <w:shd w:val="clear" w:color="000000" w:fill="FFFFFF"/>
            <w:noWrap/>
            <w:vAlign w:val="center"/>
            <w:hideMark/>
          </w:tcPr>
          <w:p w14:paraId="05D7AC37"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xml:space="preserve"> - </w:t>
            </w:r>
          </w:p>
        </w:tc>
        <w:tc>
          <w:tcPr>
            <w:tcW w:w="284" w:type="pct"/>
            <w:tcBorders>
              <w:top w:val="nil"/>
              <w:left w:val="nil"/>
              <w:bottom w:val="nil"/>
              <w:right w:val="nil"/>
            </w:tcBorders>
            <w:shd w:val="clear" w:color="000000" w:fill="FFFFFF"/>
            <w:noWrap/>
            <w:vAlign w:val="center"/>
            <w:hideMark/>
          </w:tcPr>
          <w:p w14:paraId="3DF65C13"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174</w:t>
            </w:r>
          </w:p>
        </w:tc>
        <w:tc>
          <w:tcPr>
            <w:tcW w:w="75" w:type="pct"/>
            <w:tcBorders>
              <w:top w:val="nil"/>
              <w:left w:val="nil"/>
              <w:bottom w:val="nil"/>
              <w:right w:val="nil"/>
            </w:tcBorders>
            <w:shd w:val="clear" w:color="000000" w:fill="FFFFFF"/>
            <w:noWrap/>
            <w:vAlign w:val="center"/>
            <w:hideMark/>
          </w:tcPr>
          <w:p w14:paraId="2F37112E"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w:t>
            </w:r>
          </w:p>
        </w:tc>
        <w:tc>
          <w:tcPr>
            <w:tcW w:w="331" w:type="pct"/>
            <w:tcBorders>
              <w:top w:val="nil"/>
              <w:left w:val="nil"/>
              <w:bottom w:val="nil"/>
              <w:right w:val="nil"/>
            </w:tcBorders>
            <w:shd w:val="clear" w:color="000000" w:fill="FFFFFF"/>
            <w:noWrap/>
            <w:vAlign w:val="center"/>
            <w:hideMark/>
          </w:tcPr>
          <w:p w14:paraId="6E9AE81A"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747</w:t>
            </w:r>
          </w:p>
        </w:tc>
        <w:tc>
          <w:tcPr>
            <w:tcW w:w="292" w:type="pct"/>
            <w:tcBorders>
              <w:top w:val="nil"/>
              <w:left w:val="nil"/>
              <w:bottom w:val="nil"/>
              <w:right w:val="nil"/>
            </w:tcBorders>
            <w:shd w:val="clear" w:color="000000" w:fill="FFFFFF"/>
            <w:noWrap/>
            <w:vAlign w:val="center"/>
            <w:hideMark/>
          </w:tcPr>
          <w:p w14:paraId="47C717D8"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024</w:t>
            </w:r>
          </w:p>
        </w:tc>
        <w:tc>
          <w:tcPr>
            <w:tcW w:w="292" w:type="pct"/>
            <w:tcBorders>
              <w:top w:val="nil"/>
              <w:left w:val="nil"/>
              <w:bottom w:val="nil"/>
              <w:right w:val="nil"/>
            </w:tcBorders>
            <w:shd w:val="clear" w:color="000000" w:fill="FFFFFF"/>
            <w:noWrap/>
            <w:vAlign w:val="center"/>
            <w:hideMark/>
          </w:tcPr>
          <w:p w14:paraId="3BEA909C"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172</w:t>
            </w:r>
          </w:p>
        </w:tc>
        <w:tc>
          <w:tcPr>
            <w:tcW w:w="126" w:type="pct"/>
            <w:tcBorders>
              <w:top w:val="nil"/>
              <w:left w:val="nil"/>
              <w:bottom w:val="nil"/>
              <w:right w:val="nil"/>
            </w:tcBorders>
            <w:shd w:val="clear" w:color="000000" w:fill="FFFFFF"/>
            <w:noWrap/>
            <w:vAlign w:val="center"/>
            <w:hideMark/>
          </w:tcPr>
          <w:p w14:paraId="30BA9407"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xml:space="preserve"> - </w:t>
            </w:r>
          </w:p>
        </w:tc>
        <w:tc>
          <w:tcPr>
            <w:tcW w:w="252" w:type="pct"/>
            <w:tcBorders>
              <w:top w:val="nil"/>
              <w:left w:val="nil"/>
              <w:bottom w:val="nil"/>
              <w:right w:val="nil"/>
            </w:tcBorders>
            <w:shd w:val="clear" w:color="000000" w:fill="FFFFFF"/>
            <w:noWrap/>
            <w:vAlign w:val="center"/>
            <w:hideMark/>
          </w:tcPr>
          <w:p w14:paraId="00CDA4D7"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124</w:t>
            </w:r>
          </w:p>
        </w:tc>
        <w:tc>
          <w:tcPr>
            <w:tcW w:w="75" w:type="pct"/>
            <w:tcBorders>
              <w:top w:val="nil"/>
              <w:left w:val="nil"/>
              <w:bottom w:val="nil"/>
              <w:right w:val="nil"/>
            </w:tcBorders>
            <w:shd w:val="clear" w:color="000000" w:fill="FFFFFF"/>
            <w:noWrap/>
            <w:vAlign w:val="center"/>
            <w:hideMark/>
          </w:tcPr>
          <w:p w14:paraId="6C398CD7"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w:t>
            </w:r>
          </w:p>
        </w:tc>
        <w:tc>
          <w:tcPr>
            <w:tcW w:w="331" w:type="pct"/>
            <w:tcBorders>
              <w:top w:val="nil"/>
              <w:left w:val="nil"/>
              <w:bottom w:val="nil"/>
              <w:right w:val="nil"/>
            </w:tcBorders>
            <w:shd w:val="clear" w:color="000000" w:fill="FFFFFF"/>
            <w:noWrap/>
            <w:vAlign w:val="center"/>
            <w:hideMark/>
          </w:tcPr>
          <w:p w14:paraId="76DD11E9" w14:textId="77777777" w:rsidR="000D74B9" w:rsidRPr="00B938ED" w:rsidRDefault="000D74B9" w:rsidP="00023A50">
            <w:pPr>
              <w:spacing w:after="0"/>
              <w:jc w:val="center"/>
              <w:rPr>
                <w:rFonts w:eastAsia="Times New Roman" w:cs="Times New Roman"/>
                <w:b/>
                <w:bCs/>
                <w:color w:val="000000"/>
                <w:sz w:val="20"/>
                <w:szCs w:val="20"/>
                <w:lang w:val="en-US" w:eastAsia="fi-FI"/>
              </w:rPr>
            </w:pPr>
            <w:r w:rsidRPr="00B938ED">
              <w:rPr>
                <w:rFonts w:eastAsia="Times New Roman" w:cs="Times New Roman"/>
                <w:b/>
                <w:bCs/>
                <w:color w:val="000000"/>
                <w:sz w:val="20"/>
                <w:szCs w:val="20"/>
                <w:lang w:val="en-US" w:eastAsia="fi-FI"/>
              </w:rPr>
              <w:t>0</w:t>
            </w:r>
            <w:r>
              <w:rPr>
                <w:rFonts w:eastAsia="Times New Roman" w:cs="Times New Roman"/>
                <w:b/>
                <w:bCs/>
                <w:color w:val="000000"/>
                <w:sz w:val="20"/>
                <w:szCs w:val="20"/>
                <w:lang w:val="en-US" w:eastAsia="fi-FI"/>
              </w:rPr>
              <w:t>.</w:t>
            </w:r>
            <w:r w:rsidRPr="00B938ED">
              <w:rPr>
                <w:rFonts w:eastAsia="Times New Roman" w:cs="Times New Roman"/>
                <w:b/>
                <w:bCs/>
                <w:color w:val="000000"/>
                <w:sz w:val="20"/>
                <w:szCs w:val="20"/>
                <w:lang w:val="en-US" w:eastAsia="fi-FI"/>
              </w:rPr>
              <w:t>049</w:t>
            </w:r>
          </w:p>
        </w:tc>
        <w:tc>
          <w:tcPr>
            <w:tcW w:w="292" w:type="pct"/>
            <w:tcBorders>
              <w:top w:val="nil"/>
              <w:left w:val="nil"/>
              <w:bottom w:val="nil"/>
              <w:right w:val="nil"/>
            </w:tcBorders>
            <w:shd w:val="clear" w:color="000000" w:fill="FFFFFF"/>
            <w:noWrap/>
            <w:vAlign w:val="center"/>
            <w:hideMark/>
          </w:tcPr>
          <w:p w14:paraId="1A04FC20" w14:textId="77777777" w:rsidR="000D74B9" w:rsidRPr="00B938ED" w:rsidRDefault="000D74B9" w:rsidP="00023A50">
            <w:pPr>
              <w:spacing w:after="0"/>
              <w:jc w:val="center"/>
              <w:rPr>
                <w:rFonts w:eastAsia="Times New Roman" w:cs="Times New Roman"/>
                <w:b/>
                <w:bCs/>
                <w:color w:val="000000"/>
                <w:sz w:val="20"/>
                <w:szCs w:val="20"/>
                <w:lang w:val="en-US" w:eastAsia="fi-FI"/>
              </w:rPr>
            </w:pPr>
            <w:r w:rsidRPr="00B938ED">
              <w:rPr>
                <w:rFonts w:eastAsia="Times New Roman" w:cs="Times New Roman"/>
                <w:b/>
                <w:bCs/>
                <w:color w:val="000000"/>
                <w:sz w:val="20"/>
                <w:szCs w:val="20"/>
                <w:lang w:val="en-US" w:eastAsia="fi-FI"/>
              </w:rPr>
              <w:t>0</w:t>
            </w:r>
            <w:r>
              <w:rPr>
                <w:rFonts w:eastAsia="Times New Roman" w:cs="Times New Roman"/>
                <w:b/>
                <w:bCs/>
                <w:color w:val="000000"/>
                <w:sz w:val="20"/>
                <w:szCs w:val="20"/>
                <w:lang w:val="en-US" w:eastAsia="fi-FI"/>
              </w:rPr>
              <w:t>.</w:t>
            </w:r>
            <w:r w:rsidRPr="00B938ED">
              <w:rPr>
                <w:rFonts w:eastAsia="Times New Roman" w:cs="Times New Roman"/>
                <w:b/>
                <w:bCs/>
                <w:color w:val="000000"/>
                <w:sz w:val="20"/>
                <w:szCs w:val="20"/>
                <w:lang w:val="en-US" w:eastAsia="fi-FI"/>
              </w:rPr>
              <w:t>170</w:t>
            </w:r>
          </w:p>
        </w:tc>
        <w:tc>
          <w:tcPr>
            <w:tcW w:w="292" w:type="pct"/>
            <w:tcBorders>
              <w:top w:val="nil"/>
              <w:left w:val="nil"/>
              <w:bottom w:val="nil"/>
              <w:right w:val="nil"/>
            </w:tcBorders>
            <w:shd w:val="clear" w:color="000000" w:fill="FFFFFF"/>
            <w:noWrap/>
            <w:vAlign w:val="center"/>
            <w:hideMark/>
          </w:tcPr>
          <w:p w14:paraId="4C49216E" w14:textId="77777777" w:rsidR="000D74B9" w:rsidRPr="00B938ED" w:rsidRDefault="000D74B9" w:rsidP="00023A50">
            <w:pPr>
              <w:spacing w:after="0"/>
              <w:jc w:val="center"/>
              <w:rPr>
                <w:rFonts w:eastAsia="Times New Roman" w:cs="Times New Roman"/>
                <w:b/>
                <w:bCs/>
                <w:color w:val="000000"/>
                <w:sz w:val="20"/>
                <w:szCs w:val="20"/>
                <w:lang w:val="en-US" w:eastAsia="fi-FI"/>
              </w:rPr>
            </w:pPr>
            <w:r w:rsidRPr="00B938ED">
              <w:rPr>
                <w:rFonts w:eastAsia="Times New Roman" w:cs="Times New Roman"/>
                <w:b/>
                <w:bCs/>
                <w:color w:val="000000"/>
                <w:sz w:val="20"/>
                <w:szCs w:val="20"/>
                <w:lang w:val="en-US" w:eastAsia="fi-FI"/>
              </w:rPr>
              <w:t>0</w:t>
            </w:r>
            <w:r>
              <w:rPr>
                <w:rFonts w:eastAsia="Times New Roman" w:cs="Times New Roman"/>
                <w:b/>
                <w:bCs/>
                <w:color w:val="000000"/>
                <w:sz w:val="20"/>
                <w:szCs w:val="20"/>
                <w:lang w:val="en-US" w:eastAsia="fi-FI"/>
              </w:rPr>
              <w:t>.</w:t>
            </w:r>
            <w:r w:rsidRPr="00B938ED">
              <w:rPr>
                <w:rFonts w:eastAsia="Times New Roman" w:cs="Times New Roman"/>
                <w:b/>
                <w:bCs/>
                <w:color w:val="000000"/>
                <w:sz w:val="20"/>
                <w:szCs w:val="20"/>
                <w:lang w:val="en-US" w:eastAsia="fi-FI"/>
              </w:rPr>
              <w:t>001</w:t>
            </w:r>
          </w:p>
        </w:tc>
        <w:tc>
          <w:tcPr>
            <w:tcW w:w="126" w:type="pct"/>
            <w:tcBorders>
              <w:top w:val="nil"/>
              <w:left w:val="nil"/>
              <w:bottom w:val="nil"/>
              <w:right w:val="nil"/>
            </w:tcBorders>
            <w:shd w:val="clear" w:color="000000" w:fill="FFFFFF"/>
            <w:noWrap/>
            <w:vAlign w:val="center"/>
            <w:hideMark/>
          </w:tcPr>
          <w:p w14:paraId="2C944F94"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xml:space="preserve"> - </w:t>
            </w:r>
          </w:p>
        </w:tc>
        <w:tc>
          <w:tcPr>
            <w:tcW w:w="280" w:type="pct"/>
            <w:tcBorders>
              <w:top w:val="nil"/>
              <w:left w:val="nil"/>
              <w:bottom w:val="nil"/>
              <w:right w:val="nil"/>
            </w:tcBorders>
            <w:shd w:val="clear" w:color="000000" w:fill="FFFFFF"/>
            <w:noWrap/>
            <w:vAlign w:val="center"/>
            <w:hideMark/>
          </w:tcPr>
          <w:p w14:paraId="50BDB9B4" w14:textId="77777777" w:rsidR="000D74B9" w:rsidRPr="00B938ED" w:rsidRDefault="000D74B9" w:rsidP="00023A50">
            <w:pPr>
              <w:spacing w:after="0"/>
              <w:jc w:val="center"/>
              <w:rPr>
                <w:rFonts w:eastAsia="Times New Roman" w:cs="Times New Roman"/>
                <w:b/>
                <w:bCs/>
                <w:color w:val="000000"/>
                <w:sz w:val="20"/>
                <w:szCs w:val="20"/>
                <w:lang w:val="en-US" w:eastAsia="fi-FI"/>
              </w:rPr>
            </w:pPr>
            <w:r w:rsidRPr="00B938ED">
              <w:rPr>
                <w:rFonts w:eastAsia="Times New Roman" w:cs="Times New Roman"/>
                <w:b/>
                <w:bCs/>
                <w:color w:val="000000"/>
                <w:sz w:val="20"/>
                <w:szCs w:val="20"/>
                <w:lang w:val="en-US" w:eastAsia="fi-FI"/>
              </w:rPr>
              <w:t>0</w:t>
            </w:r>
            <w:r>
              <w:rPr>
                <w:rFonts w:eastAsia="Times New Roman" w:cs="Times New Roman"/>
                <w:b/>
                <w:bCs/>
                <w:color w:val="000000"/>
                <w:sz w:val="20"/>
                <w:szCs w:val="20"/>
                <w:lang w:val="en-US" w:eastAsia="fi-FI"/>
              </w:rPr>
              <w:t>.</w:t>
            </w:r>
            <w:r w:rsidRPr="00B938ED">
              <w:rPr>
                <w:rFonts w:eastAsia="Times New Roman" w:cs="Times New Roman"/>
                <w:b/>
                <w:bCs/>
                <w:color w:val="000000"/>
                <w:sz w:val="20"/>
                <w:szCs w:val="20"/>
                <w:lang w:val="en-US" w:eastAsia="fi-FI"/>
              </w:rPr>
              <w:t>340</w:t>
            </w:r>
          </w:p>
        </w:tc>
      </w:tr>
      <w:tr w:rsidR="000D74B9" w:rsidRPr="00B938ED" w14:paraId="1F54CBA2" w14:textId="77777777" w:rsidTr="00AF12CF">
        <w:trPr>
          <w:trHeight w:hRule="exact" w:val="227"/>
        </w:trPr>
        <w:tc>
          <w:tcPr>
            <w:tcW w:w="75" w:type="pct"/>
            <w:tcBorders>
              <w:top w:val="nil"/>
              <w:left w:val="nil"/>
              <w:bottom w:val="nil"/>
              <w:right w:val="nil"/>
            </w:tcBorders>
            <w:shd w:val="clear" w:color="000000" w:fill="FFFFFF"/>
            <w:noWrap/>
            <w:vAlign w:val="bottom"/>
            <w:hideMark/>
          </w:tcPr>
          <w:p w14:paraId="62E888E2" w14:textId="77777777" w:rsidR="000D74B9" w:rsidRPr="00B938ED" w:rsidRDefault="000D74B9" w:rsidP="00023A50">
            <w:pPr>
              <w:spacing w:after="0"/>
              <w:rPr>
                <w:rFonts w:ascii="Calibri" w:eastAsia="Times New Roman" w:hAnsi="Calibri" w:cs="Calibri"/>
                <w:color w:val="000000"/>
                <w:sz w:val="20"/>
                <w:szCs w:val="20"/>
                <w:lang w:val="en-US" w:eastAsia="fi-FI"/>
              </w:rPr>
            </w:pPr>
            <w:r w:rsidRPr="00B938ED">
              <w:rPr>
                <w:rFonts w:ascii="Calibri" w:eastAsia="Times New Roman" w:hAnsi="Calibri" w:cs="Calibri"/>
                <w:color w:val="000000"/>
                <w:sz w:val="20"/>
                <w:szCs w:val="20"/>
                <w:lang w:val="en-US" w:eastAsia="fi-FI"/>
              </w:rPr>
              <w:t> </w:t>
            </w:r>
          </w:p>
        </w:tc>
        <w:tc>
          <w:tcPr>
            <w:tcW w:w="836" w:type="pct"/>
            <w:tcBorders>
              <w:top w:val="nil"/>
              <w:left w:val="nil"/>
              <w:bottom w:val="nil"/>
              <w:right w:val="nil"/>
            </w:tcBorders>
            <w:shd w:val="clear" w:color="000000" w:fill="FFFFFF"/>
            <w:noWrap/>
            <w:vAlign w:val="bottom"/>
            <w:hideMark/>
          </w:tcPr>
          <w:p w14:paraId="0DD83633" w14:textId="77777777" w:rsidR="000D74B9" w:rsidRPr="00B938ED" w:rsidRDefault="000D74B9" w:rsidP="00023A50">
            <w:pPr>
              <w:spacing w:after="0"/>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Young adulthood</w:t>
            </w:r>
          </w:p>
        </w:tc>
        <w:tc>
          <w:tcPr>
            <w:tcW w:w="331" w:type="pct"/>
            <w:tcBorders>
              <w:top w:val="nil"/>
              <w:left w:val="nil"/>
              <w:bottom w:val="nil"/>
              <w:right w:val="nil"/>
            </w:tcBorders>
            <w:shd w:val="clear" w:color="000000" w:fill="FFFFFF"/>
            <w:noWrap/>
            <w:vAlign w:val="center"/>
            <w:hideMark/>
          </w:tcPr>
          <w:p w14:paraId="3AA3EBD0"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536</w:t>
            </w:r>
          </w:p>
        </w:tc>
        <w:tc>
          <w:tcPr>
            <w:tcW w:w="292" w:type="pct"/>
            <w:tcBorders>
              <w:top w:val="nil"/>
              <w:left w:val="nil"/>
              <w:bottom w:val="nil"/>
              <w:right w:val="nil"/>
            </w:tcBorders>
            <w:shd w:val="clear" w:color="000000" w:fill="FFFFFF"/>
            <w:noWrap/>
            <w:vAlign w:val="center"/>
            <w:hideMark/>
          </w:tcPr>
          <w:p w14:paraId="3D9A67A0"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031</w:t>
            </w:r>
          </w:p>
        </w:tc>
        <w:tc>
          <w:tcPr>
            <w:tcW w:w="292" w:type="pct"/>
            <w:tcBorders>
              <w:top w:val="nil"/>
              <w:left w:val="nil"/>
              <w:bottom w:val="nil"/>
              <w:right w:val="nil"/>
            </w:tcBorders>
            <w:shd w:val="clear" w:color="000000" w:fill="FFFFFF"/>
            <w:noWrap/>
            <w:vAlign w:val="center"/>
            <w:hideMark/>
          </w:tcPr>
          <w:p w14:paraId="67862F87"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068</w:t>
            </w:r>
          </w:p>
        </w:tc>
        <w:tc>
          <w:tcPr>
            <w:tcW w:w="126" w:type="pct"/>
            <w:tcBorders>
              <w:top w:val="nil"/>
              <w:left w:val="nil"/>
              <w:bottom w:val="nil"/>
              <w:right w:val="nil"/>
            </w:tcBorders>
            <w:shd w:val="clear" w:color="000000" w:fill="FFFFFF"/>
            <w:noWrap/>
            <w:vAlign w:val="center"/>
            <w:hideMark/>
          </w:tcPr>
          <w:p w14:paraId="21DA360C"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xml:space="preserve"> - </w:t>
            </w:r>
          </w:p>
        </w:tc>
        <w:tc>
          <w:tcPr>
            <w:tcW w:w="284" w:type="pct"/>
            <w:tcBorders>
              <w:top w:val="nil"/>
              <w:left w:val="nil"/>
              <w:bottom w:val="nil"/>
              <w:right w:val="nil"/>
            </w:tcBorders>
            <w:shd w:val="clear" w:color="000000" w:fill="FFFFFF"/>
            <w:noWrap/>
            <w:vAlign w:val="center"/>
            <w:hideMark/>
          </w:tcPr>
          <w:p w14:paraId="4B582255"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131</w:t>
            </w:r>
          </w:p>
        </w:tc>
        <w:tc>
          <w:tcPr>
            <w:tcW w:w="75" w:type="pct"/>
            <w:tcBorders>
              <w:top w:val="nil"/>
              <w:left w:val="nil"/>
              <w:bottom w:val="nil"/>
              <w:right w:val="nil"/>
            </w:tcBorders>
            <w:shd w:val="clear" w:color="000000" w:fill="FFFFFF"/>
            <w:noWrap/>
            <w:vAlign w:val="center"/>
            <w:hideMark/>
          </w:tcPr>
          <w:p w14:paraId="0F29E4A8"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w:t>
            </w:r>
          </w:p>
        </w:tc>
        <w:tc>
          <w:tcPr>
            <w:tcW w:w="331" w:type="pct"/>
            <w:tcBorders>
              <w:top w:val="nil"/>
              <w:left w:val="nil"/>
              <w:bottom w:val="nil"/>
              <w:right w:val="nil"/>
            </w:tcBorders>
            <w:shd w:val="clear" w:color="000000" w:fill="FFFFFF"/>
            <w:noWrap/>
            <w:vAlign w:val="center"/>
            <w:hideMark/>
          </w:tcPr>
          <w:p w14:paraId="5535C956"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417</w:t>
            </w:r>
          </w:p>
        </w:tc>
        <w:tc>
          <w:tcPr>
            <w:tcW w:w="292" w:type="pct"/>
            <w:tcBorders>
              <w:top w:val="nil"/>
              <w:left w:val="nil"/>
              <w:bottom w:val="nil"/>
              <w:right w:val="nil"/>
            </w:tcBorders>
            <w:shd w:val="clear" w:color="000000" w:fill="FFFFFF"/>
            <w:noWrap/>
            <w:vAlign w:val="center"/>
            <w:hideMark/>
          </w:tcPr>
          <w:p w14:paraId="0B79CCF3"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062</w:t>
            </w:r>
          </w:p>
        </w:tc>
        <w:tc>
          <w:tcPr>
            <w:tcW w:w="292" w:type="pct"/>
            <w:tcBorders>
              <w:top w:val="nil"/>
              <w:left w:val="nil"/>
              <w:bottom w:val="nil"/>
              <w:right w:val="nil"/>
            </w:tcBorders>
            <w:shd w:val="clear" w:color="000000" w:fill="FFFFFF"/>
            <w:noWrap/>
            <w:vAlign w:val="center"/>
            <w:hideMark/>
          </w:tcPr>
          <w:p w14:paraId="5AB83E8C"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211</w:t>
            </w:r>
          </w:p>
        </w:tc>
        <w:tc>
          <w:tcPr>
            <w:tcW w:w="126" w:type="pct"/>
            <w:tcBorders>
              <w:top w:val="nil"/>
              <w:left w:val="nil"/>
              <w:bottom w:val="nil"/>
              <w:right w:val="nil"/>
            </w:tcBorders>
            <w:shd w:val="clear" w:color="000000" w:fill="FFFFFF"/>
            <w:noWrap/>
            <w:vAlign w:val="center"/>
            <w:hideMark/>
          </w:tcPr>
          <w:p w14:paraId="69446A82"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xml:space="preserve"> - </w:t>
            </w:r>
          </w:p>
        </w:tc>
        <w:tc>
          <w:tcPr>
            <w:tcW w:w="252" w:type="pct"/>
            <w:tcBorders>
              <w:top w:val="nil"/>
              <w:left w:val="nil"/>
              <w:bottom w:val="nil"/>
              <w:right w:val="nil"/>
            </w:tcBorders>
            <w:shd w:val="clear" w:color="000000" w:fill="FFFFFF"/>
            <w:noWrap/>
            <w:vAlign w:val="center"/>
            <w:hideMark/>
          </w:tcPr>
          <w:p w14:paraId="00B6DB6A"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087</w:t>
            </w:r>
          </w:p>
        </w:tc>
        <w:tc>
          <w:tcPr>
            <w:tcW w:w="75" w:type="pct"/>
            <w:tcBorders>
              <w:top w:val="nil"/>
              <w:left w:val="nil"/>
              <w:bottom w:val="nil"/>
              <w:right w:val="nil"/>
            </w:tcBorders>
            <w:shd w:val="clear" w:color="000000" w:fill="FFFFFF"/>
            <w:noWrap/>
            <w:vAlign w:val="center"/>
            <w:hideMark/>
          </w:tcPr>
          <w:p w14:paraId="020C315A"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w:t>
            </w:r>
          </w:p>
        </w:tc>
        <w:tc>
          <w:tcPr>
            <w:tcW w:w="331" w:type="pct"/>
            <w:tcBorders>
              <w:top w:val="nil"/>
              <w:left w:val="nil"/>
              <w:bottom w:val="nil"/>
              <w:right w:val="nil"/>
            </w:tcBorders>
            <w:shd w:val="clear" w:color="000000" w:fill="FFFFFF"/>
            <w:noWrap/>
            <w:vAlign w:val="center"/>
            <w:hideMark/>
          </w:tcPr>
          <w:p w14:paraId="28CDF3E2"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081</w:t>
            </w:r>
          </w:p>
        </w:tc>
        <w:tc>
          <w:tcPr>
            <w:tcW w:w="292" w:type="pct"/>
            <w:tcBorders>
              <w:top w:val="nil"/>
              <w:left w:val="nil"/>
              <w:bottom w:val="nil"/>
              <w:right w:val="nil"/>
            </w:tcBorders>
            <w:shd w:val="clear" w:color="000000" w:fill="FFFFFF"/>
            <w:noWrap/>
            <w:vAlign w:val="center"/>
            <w:hideMark/>
          </w:tcPr>
          <w:p w14:paraId="0011EE32"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152</w:t>
            </w:r>
          </w:p>
        </w:tc>
        <w:tc>
          <w:tcPr>
            <w:tcW w:w="292" w:type="pct"/>
            <w:tcBorders>
              <w:top w:val="nil"/>
              <w:left w:val="nil"/>
              <w:bottom w:val="nil"/>
              <w:right w:val="nil"/>
            </w:tcBorders>
            <w:shd w:val="clear" w:color="000000" w:fill="FFFFFF"/>
            <w:noWrap/>
            <w:vAlign w:val="center"/>
            <w:hideMark/>
          </w:tcPr>
          <w:p w14:paraId="4AEBAB20"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019</w:t>
            </w:r>
          </w:p>
        </w:tc>
        <w:tc>
          <w:tcPr>
            <w:tcW w:w="126" w:type="pct"/>
            <w:tcBorders>
              <w:top w:val="nil"/>
              <w:left w:val="nil"/>
              <w:bottom w:val="nil"/>
              <w:right w:val="nil"/>
            </w:tcBorders>
            <w:shd w:val="clear" w:color="000000" w:fill="FFFFFF"/>
            <w:noWrap/>
            <w:vAlign w:val="center"/>
            <w:hideMark/>
          </w:tcPr>
          <w:p w14:paraId="4E10BA3D"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xml:space="preserve"> - </w:t>
            </w:r>
          </w:p>
        </w:tc>
        <w:tc>
          <w:tcPr>
            <w:tcW w:w="280" w:type="pct"/>
            <w:tcBorders>
              <w:top w:val="nil"/>
              <w:left w:val="nil"/>
              <w:bottom w:val="nil"/>
              <w:right w:val="nil"/>
            </w:tcBorders>
            <w:shd w:val="clear" w:color="000000" w:fill="FFFFFF"/>
            <w:noWrap/>
            <w:vAlign w:val="center"/>
            <w:hideMark/>
          </w:tcPr>
          <w:p w14:paraId="72C58A3A"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323</w:t>
            </w:r>
          </w:p>
        </w:tc>
      </w:tr>
      <w:tr w:rsidR="000D74B9" w:rsidRPr="00B938ED" w14:paraId="4697E8D3" w14:textId="77777777" w:rsidTr="00AF12CF">
        <w:trPr>
          <w:trHeight w:hRule="exact" w:val="227"/>
        </w:trPr>
        <w:tc>
          <w:tcPr>
            <w:tcW w:w="75" w:type="pct"/>
            <w:tcBorders>
              <w:top w:val="nil"/>
              <w:left w:val="nil"/>
              <w:bottom w:val="nil"/>
              <w:right w:val="nil"/>
            </w:tcBorders>
            <w:shd w:val="clear" w:color="000000" w:fill="FFFFFF"/>
            <w:noWrap/>
            <w:vAlign w:val="bottom"/>
            <w:hideMark/>
          </w:tcPr>
          <w:p w14:paraId="1314C35F" w14:textId="77777777" w:rsidR="000D74B9" w:rsidRPr="00B938ED" w:rsidRDefault="000D74B9" w:rsidP="00023A50">
            <w:pPr>
              <w:spacing w:after="0"/>
              <w:rPr>
                <w:rFonts w:ascii="Calibri" w:eastAsia="Times New Roman" w:hAnsi="Calibri" w:cs="Calibri"/>
                <w:color w:val="000000"/>
                <w:sz w:val="20"/>
                <w:szCs w:val="20"/>
                <w:lang w:val="en-US" w:eastAsia="fi-FI"/>
              </w:rPr>
            </w:pPr>
            <w:r w:rsidRPr="00B938ED">
              <w:rPr>
                <w:rFonts w:ascii="Calibri" w:eastAsia="Times New Roman" w:hAnsi="Calibri" w:cs="Calibri"/>
                <w:color w:val="000000"/>
                <w:sz w:val="20"/>
                <w:szCs w:val="20"/>
                <w:lang w:val="en-US" w:eastAsia="fi-FI"/>
              </w:rPr>
              <w:t> </w:t>
            </w:r>
          </w:p>
        </w:tc>
        <w:tc>
          <w:tcPr>
            <w:tcW w:w="836" w:type="pct"/>
            <w:tcBorders>
              <w:top w:val="nil"/>
              <w:left w:val="nil"/>
              <w:bottom w:val="nil"/>
              <w:right w:val="nil"/>
            </w:tcBorders>
            <w:shd w:val="clear" w:color="000000" w:fill="FFFFFF"/>
            <w:noWrap/>
            <w:vAlign w:val="bottom"/>
            <w:hideMark/>
          </w:tcPr>
          <w:p w14:paraId="1E97CBDC" w14:textId="77777777" w:rsidR="000D74B9" w:rsidRPr="00B938ED" w:rsidRDefault="000D74B9" w:rsidP="00023A50">
            <w:pPr>
              <w:spacing w:after="0"/>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Early life</w:t>
            </w:r>
          </w:p>
        </w:tc>
        <w:tc>
          <w:tcPr>
            <w:tcW w:w="331" w:type="pct"/>
            <w:tcBorders>
              <w:top w:val="nil"/>
              <w:left w:val="nil"/>
              <w:bottom w:val="nil"/>
              <w:right w:val="nil"/>
            </w:tcBorders>
            <w:shd w:val="clear" w:color="000000" w:fill="FFFFFF"/>
            <w:noWrap/>
            <w:vAlign w:val="center"/>
            <w:hideMark/>
          </w:tcPr>
          <w:p w14:paraId="4074812D"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282</w:t>
            </w:r>
          </w:p>
        </w:tc>
        <w:tc>
          <w:tcPr>
            <w:tcW w:w="292" w:type="pct"/>
            <w:tcBorders>
              <w:top w:val="nil"/>
              <w:left w:val="nil"/>
              <w:bottom w:val="nil"/>
              <w:right w:val="nil"/>
            </w:tcBorders>
            <w:shd w:val="clear" w:color="000000" w:fill="FFFFFF"/>
            <w:noWrap/>
            <w:vAlign w:val="center"/>
            <w:hideMark/>
          </w:tcPr>
          <w:p w14:paraId="508C7569"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061</w:t>
            </w:r>
          </w:p>
        </w:tc>
        <w:tc>
          <w:tcPr>
            <w:tcW w:w="292" w:type="pct"/>
            <w:tcBorders>
              <w:top w:val="nil"/>
              <w:left w:val="nil"/>
              <w:bottom w:val="nil"/>
              <w:right w:val="nil"/>
            </w:tcBorders>
            <w:shd w:val="clear" w:color="000000" w:fill="FFFFFF"/>
            <w:noWrap/>
            <w:vAlign w:val="center"/>
            <w:hideMark/>
          </w:tcPr>
          <w:p w14:paraId="378123B9"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050</w:t>
            </w:r>
          </w:p>
        </w:tc>
        <w:tc>
          <w:tcPr>
            <w:tcW w:w="126" w:type="pct"/>
            <w:tcBorders>
              <w:top w:val="nil"/>
              <w:left w:val="nil"/>
              <w:bottom w:val="nil"/>
              <w:right w:val="nil"/>
            </w:tcBorders>
            <w:shd w:val="clear" w:color="000000" w:fill="FFFFFF"/>
            <w:noWrap/>
            <w:vAlign w:val="center"/>
            <w:hideMark/>
          </w:tcPr>
          <w:p w14:paraId="70443D3B"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xml:space="preserve"> - </w:t>
            </w:r>
          </w:p>
        </w:tc>
        <w:tc>
          <w:tcPr>
            <w:tcW w:w="284" w:type="pct"/>
            <w:tcBorders>
              <w:top w:val="nil"/>
              <w:left w:val="nil"/>
              <w:bottom w:val="nil"/>
              <w:right w:val="nil"/>
            </w:tcBorders>
            <w:shd w:val="clear" w:color="000000" w:fill="FFFFFF"/>
            <w:noWrap/>
            <w:vAlign w:val="center"/>
            <w:hideMark/>
          </w:tcPr>
          <w:p w14:paraId="04EDF626"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171</w:t>
            </w:r>
          </w:p>
        </w:tc>
        <w:tc>
          <w:tcPr>
            <w:tcW w:w="75" w:type="pct"/>
            <w:tcBorders>
              <w:top w:val="nil"/>
              <w:left w:val="nil"/>
              <w:bottom w:val="nil"/>
              <w:right w:val="nil"/>
            </w:tcBorders>
            <w:shd w:val="clear" w:color="000000" w:fill="FFFFFF"/>
            <w:noWrap/>
            <w:vAlign w:val="center"/>
            <w:hideMark/>
          </w:tcPr>
          <w:p w14:paraId="3808D111"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w:t>
            </w:r>
          </w:p>
        </w:tc>
        <w:tc>
          <w:tcPr>
            <w:tcW w:w="331" w:type="pct"/>
            <w:tcBorders>
              <w:top w:val="nil"/>
              <w:left w:val="nil"/>
              <w:bottom w:val="nil"/>
              <w:right w:val="nil"/>
            </w:tcBorders>
            <w:shd w:val="clear" w:color="000000" w:fill="FFFFFF"/>
            <w:noWrap/>
            <w:vAlign w:val="center"/>
            <w:hideMark/>
          </w:tcPr>
          <w:p w14:paraId="45495B08"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671</w:t>
            </w:r>
          </w:p>
        </w:tc>
        <w:tc>
          <w:tcPr>
            <w:tcW w:w="292" w:type="pct"/>
            <w:tcBorders>
              <w:top w:val="nil"/>
              <w:left w:val="nil"/>
              <w:bottom w:val="nil"/>
              <w:right w:val="nil"/>
            </w:tcBorders>
            <w:shd w:val="clear" w:color="000000" w:fill="FFFFFF"/>
            <w:noWrap/>
            <w:vAlign w:val="center"/>
            <w:hideMark/>
          </w:tcPr>
          <w:p w14:paraId="2A36244A"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032</w:t>
            </w:r>
          </w:p>
        </w:tc>
        <w:tc>
          <w:tcPr>
            <w:tcW w:w="292" w:type="pct"/>
            <w:tcBorders>
              <w:top w:val="nil"/>
              <w:left w:val="nil"/>
              <w:bottom w:val="nil"/>
              <w:right w:val="nil"/>
            </w:tcBorders>
            <w:shd w:val="clear" w:color="000000" w:fill="FFFFFF"/>
            <w:noWrap/>
            <w:vAlign w:val="center"/>
            <w:hideMark/>
          </w:tcPr>
          <w:p w14:paraId="7A1AF150"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180</w:t>
            </w:r>
          </w:p>
        </w:tc>
        <w:tc>
          <w:tcPr>
            <w:tcW w:w="126" w:type="pct"/>
            <w:tcBorders>
              <w:top w:val="nil"/>
              <w:left w:val="nil"/>
              <w:bottom w:val="nil"/>
              <w:right w:val="nil"/>
            </w:tcBorders>
            <w:shd w:val="clear" w:color="000000" w:fill="FFFFFF"/>
            <w:noWrap/>
            <w:vAlign w:val="center"/>
            <w:hideMark/>
          </w:tcPr>
          <w:p w14:paraId="76A8805F"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xml:space="preserve"> - </w:t>
            </w:r>
          </w:p>
        </w:tc>
        <w:tc>
          <w:tcPr>
            <w:tcW w:w="252" w:type="pct"/>
            <w:tcBorders>
              <w:top w:val="nil"/>
              <w:left w:val="nil"/>
              <w:bottom w:val="nil"/>
              <w:right w:val="nil"/>
            </w:tcBorders>
            <w:shd w:val="clear" w:color="000000" w:fill="FFFFFF"/>
            <w:noWrap/>
            <w:vAlign w:val="center"/>
            <w:hideMark/>
          </w:tcPr>
          <w:p w14:paraId="3951B586"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116</w:t>
            </w:r>
          </w:p>
        </w:tc>
        <w:tc>
          <w:tcPr>
            <w:tcW w:w="75" w:type="pct"/>
            <w:tcBorders>
              <w:top w:val="nil"/>
              <w:left w:val="nil"/>
              <w:bottom w:val="nil"/>
              <w:right w:val="nil"/>
            </w:tcBorders>
            <w:shd w:val="clear" w:color="000000" w:fill="FFFFFF"/>
            <w:noWrap/>
            <w:vAlign w:val="center"/>
            <w:hideMark/>
          </w:tcPr>
          <w:p w14:paraId="0EAD96A5"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w:t>
            </w:r>
          </w:p>
        </w:tc>
        <w:tc>
          <w:tcPr>
            <w:tcW w:w="331" w:type="pct"/>
            <w:tcBorders>
              <w:top w:val="nil"/>
              <w:left w:val="nil"/>
              <w:bottom w:val="nil"/>
              <w:right w:val="nil"/>
            </w:tcBorders>
            <w:shd w:val="clear" w:color="000000" w:fill="FFFFFF"/>
            <w:noWrap/>
            <w:vAlign w:val="center"/>
            <w:hideMark/>
          </w:tcPr>
          <w:p w14:paraId="3478FDED" w14:textId="77777777" w:rsidR="000D74B9" w:rsidRPr="00B938ED" w:rsidRDefault="000D74B9" w:rsidP="00023A50">
            <w:pPr>
              <w:spacing w:after="0"/>
              <w:jc w:val="center"/>
              <w:rPr>
                <w:rFonts w:eastAsia="Times New Roman" w:cs="Times New Roman"/>
                <w:b/>
                <w:bCs/>
                <w:color w:val="000000"/>
                <w:sz w:val="20"/>
                <w:szCs w:val="20"/>
                <w:lang w:val="en-US" w:eastAsia="fi-FI"/>
              </w:rPr>
            </w:pPr>
            <w:r w:rsidRPr="00B938ED">
              <w:rPr>
                <w:rFonts w:eastAsia="Times New Roman" w:cs="Times New Roman"/>
                <w:b/>
                <w:bCs/>
                <w:color w:val="000000"/>
                <w:sz w:val="20"/>
                <w:szCs w:val="20"/>
                <w:lang w:val="en-US" w:eastAsia="fi-FI"/>
              </w:rPr>
              <w:t>0</w:t>
            </w:r>
            <w:r>
              <w:rPr>
                <w:rFonts w:eastAsia="Times New Roman" w:cs="Times New Roman"/>
                <w:b/>
                <w:bCs/>
                <w:color w:val="000000"/>
                <w:sz w:val="20"/>
                <w:szCs w:val="20"/>
                <w:lang w:val="en-US" w:eastAsia="fi-FI"/>
              </w:rPr>
              <w:t>.</w:t>
            </w:r>
            <w:r w:rsidRPr="00B938ED">
              <w:rPr>
                <w:rFonts w:eastAsia="Times New Roman" w:cs="Times New Roman"/>
                <w:b/>
                <w:bCs/>
                <w:color w:val="000000"/>
                <w:sz w:val="20"/>
                <w:szCs w:val="20"/>
                <w:lang w:val="en-US" w:eastAsia="fi-FI"/>
              </w:rPr>
              <w:t>049</w:t>
            </w:r>
          </w:p>
        </w:tc>
        <w:tc>
          <w:tcPr>
            <w:tcW w:w="292" w:type="pct"/>
            <w:tcBorders>
              <w:top w:val="nil"/>
              <w:left w:val="nil"/>
              <w:bottom w:val="nil"/>
              <w:right w:val="nil"/>
            </w:tcBorders>
            <w:shd w:val="clear" w:color="000000" w:fill="FFFFFF"/>
            <w:noWrap/>
            <w:vAlign w:val="center"/>
            <w:hideMark/>
          </w:tcPr>
          <w:p w14:paraId="20B2399A" w14:textId="77777777" w:rsidR="000D74B9" w:rsidRPr="00B938ED" w:rsidRDefault="000D74B9" w:rsidP="00023A50">
            <w:pPr>
              <w:spacing w:after="0"/>
              <w:jc w:val="center"/>
              <w:rPr>
                <w:rFonts w:eastAsia="Times New Roman" w:cs="Times New Roman"/>
                <w:b/>
                <w:bCs/>
                <w:color w:val="000000"/>
                <w:sz w:val="20"/>
                <w:szCs w:val="20"/>
                <w:lang w:val="en-US" w:eastAsia="fi-FI"/>
              </w:rPr>
            </w:pPr>
            <w:r w:rsidRPr="00B938ED">
              <w:rPr>
                <w:rFonts w:eastAsia="Times New Roman" w:cs="Times New Roman"/>
                <w:b/>
                <w:bCs/>
                <w:color w:val="000000"/>
                <w:sz w:val="20"/>
                <w:szCs w:val="20"/>
                <w:lang w:val="en-US" w:eastAsia="fi-FI"/>
              </w:rPr>
              <w:t>0</w:t>
            </w:r>
            <w:r>
              <w:rPr>
                <w:rFonts w:eastAsia="Times New Roman" w:cs="Times New Roman"/>
                <w:b/>
                <w:bCs/>
                <w:color w:val="000000"/>
                <w:sz w:val="20"/>
                <w:szCs w:val="20"/>
                <w:lang w:val="en-US" w:eastAsia="fi-FI"/>
              </w:rPr>
              <w:t>.</w:t>
            </w:r>
            <w:r w:rsidRPr="00B938ED">
              <w:rPr>
                <w:rFonts w:eastAsia="Times New Roman" w:cs="Times New Roman"/>
                <w:b/>
                <w:bCs/>
                <w:color w:val="000000"/>
                <w:sz w:val="20"/>
                <w:szCs w:val="20"/>
                <w:lang w:val="en-US" w:eastAsia="fi-FI"/>
              </w:rPr>
              <w:t>170</w:t>
            </w:r>
          </w:p>
        </w:tc>
        <w:tc>
          <w:tcPr>
            <w:tcW w:w="292" w:type="pct"/>
            <w:tcBorders>
              <w:top w:val="nil"/>
              <w:left w:val="nil"/>
              <w:bottom w:val="nil"/>
              <w:right w:val="nil"/>
            </w:tcBorders>
            <w:shd w:val="clear" w:color="000000" w:fill="FFFFFF"/>
            <w:noWrap/>
            <w:vAlign w:val="center"/>
            <w:hideMark/>
          </w:tcPr>
          <w:p w14:paraId="70588DE0" w14:textId="77777777" w:rsidR="000D74B9" w:rsidRPr="00B938ED" w:rsidRDefault="000D74B9" w:rsidP="00023A50">
            <w:pPr>
              <w:spacing w:after="0"/>
              <w:jc w:val="center"/>
              <w:rPr>
                <w:rFonts w:eastAsia="Times New Roman" w:cs="Times New Roman"/>
                <w:b/>
                <w:bCs/>
                <w:color w:val="000000"/>
                <w:sz w:val="20"/>
                <w:szCs w:val="20"/>
                <w:lang w:val="en-US" w:eastAsia="fi-FI"/>
              </w:rPr>
            </w:pPr>
            <w:r w:rsidRPr="00B938ED">
              <w:rPr>
                <w:rFonts w:eastAsia="Times New Roman" w:cs="Times New Roman"/>
                <w:b/>
                <w:bCs/>
                <w:color w:val="000000"/>
                <w:sz w:val="20"/>
                <w:szCs w:val="20"/>
                <w:lang w:val="en-US" w:eastAsia="fi-FI"/>
              </w:rPr>
              <w:t>0</w:t>
            </w:r>
            <w:r>
              <w:rPr>
                <w:rFonts w:eastAsia="Times New Roman" w:cs="Times New Roman"/>
                <w:b/>
                <w:bCs/>
                <w:color w:val="000000"/>
                <w:sz w:val="20"/>
                <w:szCs w:val="20"/>
                <w:lang w:val="en-US" w:eastAsia="fi-FI"/>
              </w:rPr>
              <w:t>.</w:t>
            </w:r>
            <w:r w:rsidRPr="00B938ED">
              <w:rPr>
                <w:rFonts w:eastAsia="Times New Roman" w:cs="Times New Roman"/>
                <w:b/>
                <w:bCs/>
                <w:color w:val="000000"/>
                <w:sz w:val="20"/>
                <w:szCs w:val="20"/>
                <w:lang w:val="en-US" w:eastAsia="fi-FI"/>
              </w:rPr>
              <w:t>001</w:t>
            </w:r>
          </w:p>
        </w:tc>
        <w:tc>
          <w:tcPr>
            <w:tcW w:w="126" w:type="pct"/>
            <w:tcBorders>
              <w:top w:val="nil"/>
              <w:left w:val="nil"/>
              <w:bottom w:val="nil"/>
              <w:right w:val="nil"/>
            </w:tcBorders>
            <w:shd w:val="clear" w:color="000000" w:fill="FFFFFF"/>
            <w:noWrap/>
            <w:vAlign w:val="center"/>
            <w:hideMark/>
          </w:tcPr>
          <w:p w14:paraId="1047CEC7"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xml:space="preserve"> - </w:t>
            </w:r>
          </w:p>
        </w:tc>
        <w:tc>
          <w:tcPr>
            <w:tcW w:w="280" w:type="pct"/>
            <w:tcBorders>
              <w:top w:val="nil"/>
              <w:left w:val="nil"/>
              <w:bottom w:val="nil"/>
              <w:right w:val="nil"/>
            </w:tcBorders>
            <w:shd w:val="clear" w:color="000000" w:fill="FFFFFF"/>
            <w:noWrap/>
            <w:vAlign w:val="center"/>
            <w:hideMark/>
          </w:tcPr>
          <w:p w14:paraId="2DD45A46" w14:textId="77777777" w:rsidR="000D74B9" w:rsidRPr="00B938ED" w:rsidRDefault="000D74B9" w:rsidP="00023A50">
            <w:pPr>
              <w:spacing w:after="0"/>
              <w:jc w:val="center"/>
              <w:rPr>
                <w:rFonts w:eastAsia="Times New Roman" w:cs="Times New Roman"/>
                <w:b/>
                <w:bCs/>
                <w:color w:val="000000"/>
                <w:sz w:val="20"/>
                <w:szCs w:val="20"/>
                <w:lang w:val="en-US" w:eastAsia="fi-FI"/>
              </w:rPr>
            </w:pPr>
            <w:r w:rsidRPr="00B938ED">
              <w:rPr>
                <w:rFonts w:eastAsia="Times New Roman" w:cs="Times New Roman"/>
                <w:b/>
                <w:bCs/>
                <w:color w:val="000000"/>
                <w:sz w:val="20"/>
                <w:szCs w:val="20"/>
                <w:lang w:val="en-US" w:eastAsia="fi-FI"/>
              </w:rPr>
              <w:t>0</w:t>
            </w:r>
            <w:r>
              <w:rPr>
                <w:rFonts w:eastAsia="Times New Roman" w:cs="Times New Roman"/>
                <w:b/>
                <w:bCs/>
                <w:color w:val="000000"/>
                <w:sz w:val="20"/>
                <w:szCs w:val="20"/>
                <w:lang w:val="en-US" w:eastAsia="fi-FI"/>
              </w:rPr>
              <w:t>.</w:t>
            </w:r>
            <w:r w:rsidRPr="00B938ED">
              <w:rPr>
                <w:rFonts w:eastAsia="Times New Roman" w:cs="Times New Roman"/>
                <w:b/>
                <w:bCs/>
                <w:color w:val="000000"/>
                <w:sz w:val="20"/>
                <w:szCs w:val="20"/>
                <w:lang w:val="en-US" w:eastAsia="fi-FI"/>
              </w:rPr>
              <w:t>340</w:t>
            </w:r>
          </w:p>
        </w:tc>
      </w:tr>
      <w:tr w:rsidR="000D74B9" w:rsidRPr="00B938ED" w14:paraId="42167DE0" w14:textId="77777777" w:rsidTr="00AF12CF">
        <w:trPr>
          <w:trHeight w:hRule="exact" w:val="227"/>
        </w:trPr>
        <w:tc>
          <w:tcPr>
            <w:tcW w:w="75" w:type="pct"/>
            <w:tcBorders>
              <w:top w:val="nil"/>
              <w:left w:val="nil"/>
              <w:bottom w:val="nil"/>
              <w:right w:val="nil"/>
            </w:tcBorders>
            <w:shd w:val="clear" w:color="000000" w:fill="FFFFFF"/>
            <w:noWrap/>
            <w:vAlign w:val="bottom"/>
            <w:hideMark/>
          </w:tcPr>
          <w:p w14:paraId="4CCBC5BC" w14:textId="77777777" w:rsidR="000D74B9" w:rsidRPr="00B938ED" w:rsidRDefault="000D74B9" w:rsidP="00023A50">
            <w:pPr>
              <w:spacing w:after="0"/>
              <w:rPr>
                <w:rFonts w:ascii="Calibri" w:eastAsia="Times New Roman" w:hAnsi="Calibri" w:cs="Calibri"/>
                <w:color w:val="000000"/>
                <w:sz w:val="20"/>
                <w:szCs w:val="20"/>
                <w:lang w:val="en-US" w:eastAsia="fi-FI"/>
              </w:rPr>
            </w:pPr>
            <w:r w:rsidRPr="00B938ED">
              <w:rPr>
                <w:rFonts w:ascii="Calibri" w:eastAsia="Times New Roman" w:hAnsi="Calibri" w:cs="Calibri"/>
                <w:color w:val="000000"/>
                <w:sz w:val="20"/>
                <w:szCs w:val="20"/>
                <w:lang w:val="en-US" w:eastAsia="fi-FI"/>
              </w:rPr>
              <w:t> </w:t>
            </w:r>
          </w:p>
        </w:tc>
        <w:tc>
          <w:tcPr>
            <w:tcW w:w="836" w:type="pct"/>
            <w:tcBorders>
              <w:top w:val="nil"/>
              <w:left w:val="nil"/>
              <w:bottom w:val="nil"/>
              <w:right w:val="nil"/>
            </w:tcBorders>
            <w:shd w:val="clear" w:color="000000" w:fill="FFFFFF"/>
            <w:noWrap/>
            <w:vAlign w:val="bottom"/>
            <w:hideMark/>
          </w:tcPr>
          <w:p w14:paraId="406DAA65" w14:textId="77777777" w:rsidR="000D74B9" w:rsidRPr="00B938ED" w:rsidRDefault="000D74B9" w:rsidP="00023A50">
            <w:pPr>
              <w:spacing w:after="0"/>
              <w:rPr>
                <w:rFonts w:ascii="Calibri" w:eastAsia="Times New Roman" w:hAnsi="Calibri" w:cs="Calibri"/>
                <w:color w:val="000000"/>
                <w:sz w:val="20"/>
                <w:szCs w:val="20"/>
                <w:lang w:val="en-US" w:eastAsia="fi-FI"/>
              </w:rPr>
            </w:pPr>
            <w:r w:rsidRPr="00B938ED">
              <w:rPr>
                <w:rFonts w:ascii="Calibri" w:eastAsia="Times New Roman" w:hAnsi="Calibri" w:cs="Calibri"/>
                <w:color w:val="000000"/>
                <w:sz w:val="20"/>
                <w:szCs w:val="20"/>
                <w:lang w:val="en-US" w:eastAsia="fi-FI"/>
              </w:rPr>
              <w:t> </w:t>
            </w:r>
          </w:p>
        </w:tc>
        <w:tc>
          <w:tcPr>
            <w:tcW w:w="331" w:type="pct"/>
            <w:tcBorders>
              <w:top w:val="nil"/>
              <w:left w:val="nil"/>
              <w:bottom w:val="nil"/>
              <w:right w:val="nil"/>
            </w:tcBorders>
            <w:shd w:val="clear" w:color="000000" w:fill="FFFFFF"/>
            <w:noWrap/>
            <w:vAlign w:val="bottom"/>
            <w:hideMark/>
          </w:tcPr>
          <w:p w14:paraId="4A2EAA26" w14:textId="77777777" w:rsidR="000D74B9" w:rsidRPr="00B938ED" w:rsidRDefault="000D74B9" w:rsidP="00023A50">
            <w:pPr>
              <w:spacing w:after="0"/>
              <w:rPr>
                <w:rFonts w:ascii="Calibri" w:eastAsia="Times New Roman" w:hAnsi="Calibri" w:cs="Calibri"/>
                <w:color w:val="000000"/>
                <w:sz w:val="20"/>
                <w:szCs w:val="20"/>
                <w:lang w:val="en-US" w:eastAsia="fi-FI"/>
              </w:rPr>
            </w:pPr>
            <w:r w:rsidRPr="00B938ED">
              <w:rPr>
                <w:rFonts w:ascii="Calibri" w:eastAsia="Times New Roman" w:hAnsi="Calibri" w:cs="Calibri"/>
                <w:color w:val="000000"/>
                <w:sz w:val="20"/>
                <w:szCs w:val="20"/>
                <w:lang w:val="en-US" w:eastAsia="fi-FI"/>
              </w:rPr>
              <w:t> </w:t>
            </w:r>
          </w:p>
        </w:tc>
        <w:tc>
          <w:tcPr>
            <w:tcW w:w="292" w:type="pct"/>
            <w:tcBorders>
              <w:top w:val="nil"/>
              <w:left w:val="nil"/>
              <w:bottom w:val="nil"/>
              <w:right w:val="nil"/>
            </w:tcBorders>
            <w:shd w:val="clear" w:color="000000" w:fill="FFFFFF"/>
            <w:noWrap/>
            <w:vAlign w:val="bottom"/>
            <w:hideMark/>
          </w:tcPr>
          <w:p w14:paraId="7B425C40" w14:textId="77777777" w:rsidR="000D74B9" w:rsidRPr="00B938ED" w:rsidRDefault="000D74B9" w:rsidP="00023A50">
            <w:pPr>
              <w:spacing w:after="0"/>
              <w:rPr>
                <w:rFonts w:ascii="Calibri" w:eastAsia="Times New Roman" w:hAnsi="Calibri" w:cs="Calibri"/>
                <w:color w:val="000000"/>
                <w:sz w:val="20"/>
                <w:szCs w:val="20"/>
                <w:lang w:val="en-US" w:eastAsia="fi-FI"/>
              </w:rPr>
            </w:pPr>
            <w:r w:rsidRPr="00B938ED">
              <w:rPr>
                <w:rFonts w:ascii="Calibri" w:eastAsia="Times New Roman" w:hAnsi="Calibri" w:cs="Calibri"/>
                <w:color w:val="000000"/>
                <w:sz w:val="20"/>
                <w:szCs w:val="20"/>
                <w:lang w:val="en-US" w:eastAsia="fi-FI"/>
              </w:rPr>
              <w:t> </w:t>
            </w:r>
          </w:p>
        </w:tc>
        <w:tc>
          <w:tcPr>
            <w:tcW w:w="292" w:type="pct"/>
            <w:tcBorders>
              <w:top w:val="nil"/>
              <w:left w:val="nil"/>
              <w:bottom w:val="nil"/>
              <w:right w:val="nil"/>
            </w:tcBorders>
            <w:shd w:val="clear" w:color="000000" w:fill="FFFFFF"/>
            <w:noWrap/>
            <w:vAlign w:val="bottom"/>
            <w:hideMark/>
          </w:tcPr>
          <w:p w14:paraId="3BDA0B65" w14:textId="77777777" w:rsidR="000D74B9" w:rsidRPr="00B938ED" w:rsidRDefault="000D74B9" w:rsidP="00023A50">
            <w:pPr>
              <w:spacing w:after="0"/>
              <w:rPr>
                <w:rFonts w:ascii="Calibri" w:eastAsia="Times New Roman" w:hAnsi="Calibri" w:cs="Calibri"/>
                <w:color w:val="000000"/>
                <w:sz w:val="20"/>
                <w:szCs w:val="20"/>
                <w:lang w:val="en-US" w:eastAsia="fi-FI"/>
              </w:rPr>
            </w:pPr>
            <w:r w:rsidRPr="00B938ED">
              <w:rPr>
                <w:rFonts w:ascii="Calibri" w:eastAsia="Times New Roman" w:hAnsi="Calibri" w:cs="Calibri"/>
                <w:color w:val="000000"/>
                <w:sz w:val="20"/>
                <w:szCs w:val="20"/>
                <w:lang w:val="en-US" w:eastAsia="fi-FI"/>
              </w:rPr>
              <w:t> </w:t>
            </w:r>
          </w:p>
        </w:tc>
        <w:tc>
          <w:tcPr>
            <w:tcW w:w="126" w:type="pct"/>
            <w:tcBorders>
              <w:top w:val="nil"/>
              <w:left w:val="nil"/>
              <w:bottom w:val="nil"/>
              <w:right w:val="nil"/>
            </w:tcBorders>
            <w:shd w:val="clear" w:color="000000" w:fill="FFFFFF"/>
            <w:noWrap/>
            <w:vAlign w:val="bottom"/>
            <w:hideMark/>
          </w:tcPr>
          <w:p w14:paraId="36F3FD2E" w14:textId="77777777" w:rsidR="000D74B9" w:rsidRPr="00B938ED" w:rsidRDefault="000D74B9" w:rsidP="00023A50">
            <w:pPr>
              <w:spacing w:after="0"/>
              <w:rPr>
                <w:rFonts w:ascii="Calibri" w:eastAsia="Times New Roman" w:hAnsi="Calibri" w:cs="Calibri"/>
                <w:color w:val="000000"/>
                <w:sz w:val="20"/>
                <w:szCs w:val="20"/>
                <w:lang w:val="en-US" w:eastAsia="fi-FI"/>
              </w:rPr>
            </w:pPr>
            <w:r w:rsidRPr="00B938ED">
              <w:rPr>
                <w:rFonts w:ascii="Calibri" w:eastAsia="Times New Roman" w:hAnsi="Calibri" w:cs="Calibri"/>
                <w:color w:val="000000"/>
                <w:sz w:val="20"/>
                <w:szCs w:val="20"/>
                <w:lang w:val="en-US" w:eastAsia="fi-FI"/>
              </w:rPr>
              <w:t> </w:t>
            </w:r>
          </w:p>
        </w:tc>
        <w:tc>
          <w:tcPr>
            <w:tcW w:w="284" w:type="pct"/>
            <w:tcBorders>
              <w:top w:val="nil"/>
              <w:left w:val="nil"/>
              <w:bottom w:val="nil"/>
              <w:right w:val="nil"/>
            </w:tcBorders>
            <w:shd w:val="clear" w:color="000000" w:fill="FFFFFF"/>
            <w:noWrap/>
            <w:vAlign w:val="bottom"/>
            <w:hideMark/>
          </w:tcPr>
          <w:p w14:paraId="49449F3C" w14:textId="77777777" w:rsidR="000D74B9" w:rsidRPr="00B938ED" w:rsidRDefault="000D74B9" w:rsidP="00023A50">
            <w:pPr>
              <w:spacing w:after="0"/>
              <w:rPr>
                <w:rFonts w:ascii="Calibri" w:eastAsia="Times New Roman" w:hAnsi="Calibri" w:cs="Calibri"/>
                <w:color w:val="000000"/>
                <w:sz w:val="20"/>
                <w:szCs w:val="20"/>
                <w:lang w:val="en-US" w:eastAsia="fi-FI"/>
              </w:rPr>
            </w:pPr>
            <w:r w:rsidRPr="00B938ED">
              <w:rPr>
                <w:rFonts w:ascii="Calibri" w:eastAsia="Times New Roman" w:hAnsi="Calibri" w:cs="Calibri"/>
                <w:color w:val="000000"/>
                <w:sz w:val="20"/>
                <w:szCs w:val="20"/>
                <w:lang w:val="en-US" w:eastAsia="fi-FI"/>
              </w:rPr>
              <w:t> </w:t>
            </w:r>
          </w:p>
        </w:tc>
        <w:tc>
          <w:tcPr>
            <w:tcW w:w="75" w:type="pct"/>
            <w:tcBorders>
              <w:top w:val="nil"/>
              <w:left w:val="nil"/>
              <w:bottom w:val="nil"/>
              <w:right w:val="nil"/>
            </w:tcBorders>
            <w:shd w:val="clear" w:color="000000" w:fill="FFFFFF"/>
            <w:noWrap/>
            <w:vAlign w:val="bottom"/>
            <w:hideMark/>
          </w:tcPr>
          <w:p w14:paraId="689D8C3F" w14:textId="77777777" w:rsidR="000D74B9" w:rsidRPr="00B938ED" w:rsidRDefault="000D74B9" w:rsidP="00023A50">
            <w:pPr>
              <w:spacing w:after="0"/>
              <w:rPr>
                <w:rFonts w:ascii="Calibri" w:eastAsia="Times New Roman" w:hAnsi="Calibri" w:cs="Calibri"/>
                <w:color w:val="000000"/>
                <w:sz w:val="20"/>
                <w:szCs w:val="20"/>
                <w:lang w:val="en-US" w:eastAsia="fi-FI"/>
              </w:rPr>
            </w:pPr>
            <w:r w:rsidRPr="00B938ED">
              <w:rPr>
                <w:rFonts w:ascii="Calibri" w:eastAsia="Times New Roman" w:hAnsi="Calibri" w:cs="Calibri"/>
                <w:color w:val="000000"/>
                <w:sz w:val="20"/>
                <w:szCs w:val="20"/>
                <w:lang w:val="en-US" w:eastAsia="fi-FI"/>
              </w:rPr>
              <w:t> </w:t>
            </w:r>
          </w:p>
        </w:tc>
        <w:tc>
          <w:tcPr>
            <w:tcW w:w="331" w:type="pct"/>
            <w:tcBorders>
              <w:top w:val="nil"/>
              <w:left w:val="nil"/>
              <w:bottom w:val="nil"/>
              <w:right w:val="nil"/>
            </w:tcBorders>
            <w:shd w:val="clear" w:color="000000" w:fill="FFFFFF"/>
            <w:noWrap/>
            <w:vAlign w:val="bottom"/>
            <w:hideMark/>
          </w:tcPr>
          <w:p w14:paraId="7F1A49B7" w14:textId="77777777" w:rsidR="000D74B9" w:rsidRPr="00B938ED" w:rsidRDefault="000D74B9" w:rsidP="00023A50">
            <w:pPr>
              <w:spacing w:after="0"/>
              <w:rPr>
                <w:rFonts w:ascii="Calibri" w:eastAsia="Times New Roman" w:hAnsi="Calibri" w:cs="Calibri"/>
                <w:color w:val="000000"/>
                <w:sz w:val="20"/>
                <w:szCs w:val="20"/>
                <w:lang w:val="en-US" w:eastAsia="fi-FI"/>
              </w:rPr>
            </w:pPr>
            <w:r w:rsidRPr="00B938ED">
              <w:rPr>
                <w:rFonts w:ascii="Calibri" w:eastAsia="Times New Roman" w:hAnsi="Calibri" w:cs="Calibri"/>
                <w:color w:val="000000"/>
                <w:sz w:val="20"/>
                <w:szCs w:val="20"/>
                <w:lang w:val="en-US" w:eastAsia="fi-FI"/>
              </w:rPr>
              <w:t> </w:t>
            </w:r>
          </w:p>
        </w:tc>
        <w:tc>
          <w:tcPr>
            <w:tcW w:w="292" w:type="pct"/>
            <w:tcBorders>
              <w:top w:val="nil"/>
              <w:left w:val="nil"/>
              <w:bottom w:val="nil"/>
              <w:right w:val="nil"/>
            </w:tcBorders>
            <w:shd w:val="clear" w:color="000000" w:fill="FFFFFF"/>
            <w:noWrap/>
            <w:vAlign w:val="bottom"/>
            <w:hideMark/>
          </w:tcPr>
          <w:p w14:paraId="2E8AE2D9" w14:textId="77777777" w:rsidR="000D74B9" w:rsidRPr="00B938ED" w:rsidRDefault="000D74B9" w:rsidP="00023A50">
            <w:pPr>
              <w:spacing w:after="0"/>
              <w:rPr>
                <w:rFonts w:ascii="Calibri" w:eastAsia="Times New Roman" w:hAnsi="Calibri" w:cs="Calibri"/>
                <w:color w:val="000000"/>
                <w:sz w:val="20"/>
                <w:szCs w:val="20"/>
                <w:lang w:val="en-US" w:eastAsia="fi-FI"/>
              </w:rPr>
            </w:pPr>
            <w:r w:rsidRPr="00B938ED">
              <w:rPr>
                <w:rFonts w:ascii="Calibri" w:eastAsia="Times New Roman" w:hAnsi="Calibri" w:cs="Calibri"/>
                <w:color w:val="000000"/>
                <w:sz w:val="20"/>
                <w:szCs w:val="20"/>
                <w:lang w:val="en-US" w:eastAsia="fi-FI"/>
              </w:rPr>
              <w:t> </w:t>
            </w:r>
          </w:p>
        </w:tc>
        <w:tc>
          <w:tcPr>
            <w:tcW w:w="292" w:type="pct"/>
            <w:tcBorders>
              <w:top w:val="nil"/>
              <w:left w:val="nil"/>
              <w:bottom w:val="nil"/>
              <w:right w:val="nil"/>
            </w:tcBorders>
            <w:shd w:val="clear" w:color="000000" w:fill="FFFFFF"/>
            <w:noWrap/>
            <w:vAlign w:val="bottom"/>
            <w:hideMark/>
          </w:tcPr>
          <w:p w14:paraId="212D71EE" w14:textId="77777777" w:rsidR="000D74B9" w:rsidRPr="00B938ED" w:rsidRDefault="000D74B9" w:rsidP="00023A50">
            <w:pPr>
              <w:spacing w:after="0"/>
              <w:rPr>
                <w:rFonts w:ascii="Calibri" w:eastAsia="Times New Roman" w:hAnsi="Calibri" w:cs="Calibri"/>
                <w:color w:val="000000"/>
                <w:sz w:val="20"/>
                <w:szCs w:val="20"/>
                <w:lang w:val="en-US" w:eastAsia="fi-FI"/>
              </w:rPr>
            </w:pPr>
            <w:r w:rsidRPr="00B938ED">
              <w:rPr>
                <w:rFonts w:ascii="Calibri" w:eastAsia="Times New Roman" w:hAnsi="Calibri" w:cs="Calibri"/>
                <w:color w:val="000000"/>
                <w:sz w:val="20"/>
                <w:szCs w:val="20"/>
                <w:lang w:val="en-US" w:eastAsia="fi-FI"/>
              </w:rPr>
              <w:t> </w:t>
            </w:r>
          </w:p>
        </w:tc>
        <w:tc>
          <w:tcPr>
            <w:tcW w:w="126" w:type="pct"/>
            <w:tcBorders>
              <w:top w:val="nil"/>
              <w:left w:val="nil"/>
              <w:bottom w:val="nil"/>
              <w:right w:val="nil"/>
            </w:tcBorders>
            <w:shd w:val="clear" w:color="000000" w:fill="FFFFFF"/>
            <w:noWrap/>
            <w:vAlign w:val="bottom"/>
            <w:hideMark/>
          </w:tcPr>
          <w:p w14:paraId="67787BCB" w14:textId="77777777" w:rsidR="000D74B9" w:rsidRPr="00B938ED" w:rsidRDefault="000D74B9" w:rsidP="00023A50">
            <w:pPr>
              <w:spacing w:after="0"/>
              <w:rPr>
                <w:rFonts w:ascii="Calibri" w:eastAsia="Times New Roman" w:hAnsi="Calibri" w:cs="Calibri"/>
                <w:color w:val="000000"/>
                <w:sz w:val="20"/>
                <w:szCs w:val="20"/>
                <w:lang w:val="en-US" w:eastAsia="fi-FI"/>
              </w:rPr>
            </w:pPr>
            <w:r w:rsidRPr="00B938ED">
              <w:rPr>
                <w:rFonts w:ascii="Calibri" w:eastAsia="Times New Roman" w:hAnsi="Calibri" w:cs="Calibri"/>
                <w:color w:val="000000"/>
                <w:sz w:val="20"/>
                <w:szCs w:val="20"/>
                <w:lang w:val="en-US" w:eastAsia="fi-FI"/>
              </w:rPr>
              <w:t> </w:t>
            </w:r>
          </w:p>
        </w:tc>
        <w:tc>
          <w:tcPr>
            <w:tcW w:w="252" w:type="pct"/>
            <w:tcBorders>
              <w:top w:val="nil"/>
              <w:left w:val="nil"/>
              <w:bottom w:val="nil"/>
              <w:right w:val="nil"/>
            </w:tcBorders>
            <w:shd w:val="clear" w:color="000000" w:fill="FFFFFF"/>
            <w:noWrap/>
            <w:vAlign w:val="bottom"/>
            <w:hideMark/>
          </w:tcPr>
          <w:p w14:paraId="14320DC4" w14:textId="77777777" w:rsidR="000D74B9" w:rsidRPr="00B938ED" w:rsidRDefault="000D74B9" w:rsidP="00023A50">
            <w:pPr>
              <w:spacing w:after="0"/>
              <w:rPr>
                <w:rFonts w:ascii="Calibri" w:eastAsia="Times New Roman" w:hAnsi="Calibri" w:cs="Calibri"/>
                <w:color w:val="000000"/>
                <w:sz w:val="20"/>
                <w:szCs w:val="20"/>
                <w:lang w:val="en-US" w:eastAsia="fi-FI"/>
              </w:rPr>
            </w:pPr>
            <w:r w:rsidRPr="00B938ED">
              <w:rPr>
                <w:rFonts w:ascii="Calibri" w:eastAsia="Times New Roman" w:hAnsi="Calibri" w:cs="Calibri"/>
                <w:color w:val="000000"/>
                <w:sz w:val="20"/>
                <w:szCs w:val="20"/>
                <w:lang w:val="en-US" w:eastAsia="fi-FI"/>
              </w:rPr>
              <w:t> </w:t>
            </w:r>
          </w:p>
        </w:tc>
        <w:tc>
          <w:tcPr>
            <w:tcW w:w="75" w:type="pct"/>
            <w:tcBorders>
              <w:top w:val="nil"/>
              <w:left w:val="nil"/>
              <w:bottom w:val="nil"/>
              <w:right w:val="nil"/>
            </w:tcBorders>
            <w:shd w:val="clear" w:color="000000" w:fill="FFFFFF"/>
            <w:noWrap/>
            <w:vAlign w:val="bottom"/>
            <w:hideMark/>
          </w:tcPr>
          <w:p w14:paraId="5F46C4B5" w14:textId="77777777" w:rsidR="000D74B9" w:rsidRPr="00B938ED" w:rsidRDefault="000D74B9" w:rsidP="00023A50">
            <w:pPr>
              <w:spacing w:after="0"/>
              <w:rPr>
                <w:rFonts w:ascii="Calibri" w:eastAsia="Times New Roman" w:hAnsi="Calibri" w:cs="Calibri"/>
                <w:color w:val="000000"/>
                <w:sz w:val="20"/>
                <w:szCs w:val="20"/>
                <w:lang w:val="en-US" w:eastAsia="fi-FI"/>
              </w:rPr>
            </w:pPr>
            <w:r w:rsidRPr="00B938ED">
              <w:rPr>
                <w:rFonts w:ascii="Calibri" w:eastAsia="Times New Roman" w:hAnsi="Calibri" w:cs="Calibri"/>
                <w:color w:val="000000"/>
                <w:sz w:val="20"/>
                <w:szCs w:val="20"/>
                <w:lang w:val="en-US" w:eastAsia="fi-FI"/>
              </w:rPr>
              <w:t> </w:t>
            </w:r>
          </w:p>
        </w:tc>
        <w:tc>
          <w:tcPr>
            <w:tcW w:w="331" w:type="pct"/>
            <w:tcBorders>
              <w:top w:val="nil"/>
              <w:left w:val="nil"/>
              <w:bottom w:val="nil"/>
              <w:right w:val="nil"/>
            </w:tcBorders>
            <w:shd w:val="clear" w:color="000000" w:fill="FFFFFF"/>
            <w:noWrap/>
            <w:vAlign w:val="bottom"/>
            <w:hideMark/>
          </w:tcPr>
          <w:p w14:paraId="38F54FE9" w14:textId="77777777" w:rsidR="000D74B9" w:rsidRPr="00B938ED" w:rsidRDefault="000D74B9" w:rsidP="00023A50">
            <w:pPr>
              <w:spacing w:after="0"/>
              <w:rPr>
                <w:rFonts w:ascii="Calibri" w:eastAsia="Times New Roman" w:hAnsi="Calibri" w:cs="Calibri"/>
                <w:color w:val="000000"/>
                <w:sz w:val="20"/>
                <w:szCs w:val="20"/>
                <w:lang w:val="en-US" w:eastAsia="fi-FI"/>
              </w:rPr>
            </w:pPr>
            <w:r w:rsidRPr="00B938ED">
              <w:rPr>
                <w:rFonts w:ascii="Calibri" w:eastAsia="Times New Roman" w:hAnsi="Calibri" w:cs="Calibri"/>
                <w:color w:val="000000"/>
                <w:sz w:val="20"/>
                <w:szCs w:val="20"/>
                <w:lang w:val="en-US" w:eastAsia="fi-FI"/>
              </w:rPr>
              <w:t> </w:t>
            </w:r>
          </w:p>
        </w:tc>
        <w:tc>
          <w:tcPr>
            <w:tcW w:w="292" w:type="pct"/>
            <w:tcBorders>
              <w:top w:val="nil"/>
              <w:left w:val="nil"/>
              <w:bottom w:val="nil"/>
              <w:right w:val="nil"/>
            </w:tcBorders>
            <w:shd w:val="clear" w:color="000000" w:fill="FFFFFF"/>
            <w:noWrap/>
            <w:vAlign w:val="bottom"/>
            <w:hideMark/>
          </w:tcPr>
          <w:p w14:paraId="360776A9" w14:textId="77777777" w:rsidR="000D74B9" w:rsidRPr="00B938ED" w:rsidRDefault="000D74B9" w:rsidP="00023A50">
            <w:pPr>
              <w:spacing w:after="0"/>
              <w:rPr>
                <w:rFonts w:ascii="Calibri" w:eastAsia="Times New Roman" w:hAnsi="Calibri" w:cs="Calibri"/>
                <w:color w:val="000000"/>
                <w:sz w:val="20"/>
                <w:szCs w:val="20"/>
                <w:lang w:val="en-US" w:eastAsia="fi-FI"/>
              </w:rPr>
            </w:pPr>
            <w:r w:rsidRPr="00B938ED">
              <w:rPr>
                <w:rFonts w:ascii="Calibri" w:eastAsia="Times New Roman" w:hAnsi="Calibri" w:cs="Calibri"/>
                <w:color w:val="000000"/>
                <w:sz w:val="20"/>
                <w:szCs w:val="20"/>
                <w:lang w:val="en-US" w:eastAsia="fi-FI"/>
              </w:rPr>
              <w:t> </w:t>
            </w:r>
          </w:p>
        </w:tc>
        <w:tc>
          <w:tcPr>
            <w:tcW w:w="292" w:type="pct"/>
            <w:tcBorders>
              <w:top w:val="nil"/>
              <w:left w:val="nil"/>
              <w:bottom w:val="nil"/>
              <w:right w:val="nil"/>
            </w:tcBorders>
            <w:shd w:val="clear" w:color="000000" w:fill="FFFFFF"/>
            <w:noWrap/>
            <w:vAlign w:val="bottom"/>
            <w:hideMark/>
          </w:tcPr>
          <w:p w14:paraId="57600324" w14:textId="77777777" w:rsidR="000D74B9" w:rsidRPr="00B938ED" w:rsidRDefault="000D74B9" w:rsidP="00023A50">
            <w:pPr>
              <w:spacing w:after="0"/>
              <w:rPr>
                <w:rFonts w:ascii="Calibri" w:eastAsia="Times New Roman" w:hAnsi="Calibri" w:cs="Calibri"/>
                <w:color w:val="000000"/>
                <w:sz w:val="20"/>
                <w:szCs w:val="20"/>
                <w:lang w:val="en-US" w:eastAsia="fi-FI"/>
              </w:rPr>
            </w:pPr>
            <w:r w:rsidRPr="00B938ED">
              <w:rPr>
                <w:rFonts w:ascii="Calibri" w:eastAsia="Times New Roman" w:hAnsi="Calibri" w:cs="Calibri"/>
                <w:color w:val="000000"/>
                <w:sz w:val="20"/>
                <w:szCs w:val="20"/>
                <w:lang w:val="en-US" w:eastAsia="fi-FI"/>
              </w:rPr>
              <w:t> </w:t>
            </w:r>
          </w:p>
        </w:tc>
        <w:tc>
          <w:tcPr>
            <w:tcW w:w="126" w:type="pct"/>
            <w:tcBorders>
              <w:top w:val="nil"/>
              <w:left w:val="nil"/>
              <w:bottom w:val="nil"/>
              <w:right w:val="nil"/>
            </w:tcBorders>
            <w:shd w:val="clear" w:color="000000" w:fill="FFFFFF"/>
            <w:noWrap/>
            <w:vAlign w:val="bottom"/>
            <w:hideMark/>
          </w:tcPr>
          <w:p w14:paraId="19655C70" w14:textId="77777777" w:rsidR="000D74B9" w:rsidRPr="00B938ED" w:rsidRDefault="000D74B9" w:rsidP="00023A50">
            <w:pPr>
              <w:spacing w:after="0"/>
              <w:rPr>
                <w:rFonts w:ascii="Calibri" w:eastAsia="Times New Roman" w:hAnsi="Calibri" w:cs="Calibri"/>
                <w:color w:val="000000"/>
                <w:sz w:val="20"/>
                <w:szCs w:val="20"/>
                <w:lang w:val="en-US" w:eastAsia="fi-FI"/>
              </w:rPr>
            </w:pPr>
            <w:r w:rsidRPr="00B938ED">
              <w:rPr>
                <w:rFonts w:ascii="Calibri" w:eastAsia="Times New Roman" w:hAnsi="Calibri" w:cs="Calibri"/>
                <w:color w:val="000000"/>
                <w:sz w:val="20"/>
                <w:szCs w:val="20"/>
                <w:lang w:val="en-US" w:eastAsia="fi-FI"/>
              </w:rPr>
              <w:t> </w:t>
            </w:r>
          </w:p>
        </w:tc>
        <w:tc>
          <w:tcPr>
            <w:tcW w:w="280" w:type="pct"/>
            <w:tcBorders>
              <w:top w:val="nil"/>
              <w:left w:val="nil"/>
              <w:bottom w:val="nil"/>
              <w:right w:val="nil"/>
            </w:tcBorders>
            <w:shd w:val="clear" w:color="000000" w:fill="FFFFFF"/>
            <w:noWrap/>
            <w:vAlign w:val="bottom"/>
            <w:hideMark/>
          </w:tcPr>
          <w:p w14:paraId="6097FECA" w14:textId="77777777" w:rsidR="000D74B9" w:rsidRPr="00B938ED" w:rsidRDefault="000D74B9" w:rsidP="00023A50">
            <w:pPr>
              <w:spacing w:after="0"/>
              <w:rPr>
                <w:rFonts w:ascii="Calibri" w:eastAsia="Times New Roman" w:hAnsi="Calibri" w:cs="Calibri"/>
                <w:color w:val="000000"/>
                <w:sz w:val="20"/>
                <w:szCs w:val="20"/>
                <w:lang w:val="en-US" w:eastAsia="fi-FI"/>
              </w:rPr>
            </w:pPr>
            <w:r w:rsidRPr="00B938ED">
              <w:rPr>
                <w:rFonts w:ascii="Calibri" w:eastAsia="Times New Roman" w:hAnsi="Calibri" w:cs="Calibri"/>
                <w:color w:val="000000"/>
                <w:sz w:val="20"/>
                <w:szCs w:val="20"/>
                <w:lang w:val="en-US" w:eastAsia="fi-FI"/>
              </w:rPr>
              <w:t> </w:t>
            </w:r>
          </w:p>
        </w:tc>
      </w:tr>
      <w:tr w:rsidR="000D74B9" w:rsidRPr="00B938ED" w14:paraId="07D6F490" w14:textId="77777777" w:rsidTr="00AF12CF">
        <w:trPr>
          <w:trHeight w:hRule="exact" w:val="227"/>
        </w:trPr>
        <w:tc>
          <w:tcPr>
            <w:tcW w:w="912" w:type="pct"/>
            <w:gridSpan w:val="2"/>
            <w:tcBorders>
              <w:top w:val="nil"/>
              <w:left w:val="nil"/>
              <w:bottom w:val="nil"/>
              <w:right w:val="nil"/>
            </w:tcBorders>
            <w:shd w:val="clear" w:color="000000" w:fill="FFFFFF"/>
            <w:noWrap/>
            <w:vAlign w:val="bottom"/>
            <w:hideMark/>
          </w:tcPr>
          <w:p w14:paraId="73E7C2D4" w14:textId="77777777" w:rsidR="000D74B9" w:rsidRPr="00B938ED" w:rsidRDefault="000D74B9" w:rsidP="00023A50">
            <w:pPr>
              <w:spacing w:after="0"/>
              <w:rPr>
                <w:rFonts w:eastAsia="Times New Roman" w:cs="Times New Roman"/>
                <w:b/>
                <w:bCs/>
                <w:color w:val="000000"/>
                <w:sz w:val="20"/>
                <w:szCs w:val="20"/>
                <w:lang w:val="en-US" w:eastAsia="fi-FI"/>
              </w:rPr>
            </w:pPr>
            <w:r w:rsidRPr="00B938ED">
              <w:rPr>
                <w:rFonts w:eastAsia="Times New Roman" w:cs="Times New Roman"/>
                <w:b/>
                <w:bCs/>
                <w:color w:val="000000"/>
                <w:sz w:val="20"/>
                <w:szCs w:val="20"/>
                <w:lang w:val="en-US" w:eastAsia="fi-FI"/>
              </w:rPr>
              <w:t>Non-HDL cholesterol</w:t>
            </w:r>
          </w:p>
        </w:tc>
        <w:tc>
          <w:tcPr>
            <w:tcW w:w="331" w:type="pct"/>
            <w:tcBorders>
              <w:top w:val="nil"/>
              <w:left w:val="nil"/>
              <w:bottom w:val="nil"/>
              <w:right w:val="nil"/>
            </w:tcBorders>
            <w:shd w:val="clear" w:color="000000" w:fill="FFFFFF"/>
            <w:noWrap/>
            <w:vAlign w:val="bottom"/>
            <w:hideMark/>
          </w:tcPr>
          <w:p w14:paraId="1D2A31A9" w14:textId="77777777" w:rsidR="000D74B9" w:rsidRPr="00B938ED" w:rsidRDefault="000D74B9" w:rsidP="00023A50">
            <w:pPr>
              <w:spacing w:after="0"/>
              <w:rPr>
                <w:rFonts w:ascii="Calibri" w:eastAsia="Times New Roman" w:hAnsi="Calibri" w:cs="Calibri"/>
                <w:color w:val="000000"/>
                <w:sz w:val="20"/>
                <w:szCs w:val="20"/>
                <w:lang w:val="en-US" w:eastAsia="fi-FI"/>
              </w:rPr>
            </w:pPr>
            <w:r w:rsidRPr="00B938ED">
              <w:rPr>
                <w:rFonts w:ascii="Calibri" w:eastAsia="Times New Roman" w:hAnsi="Calibri" w:cs="Calibri"/>
                <w:color w:val="000000"/>
                <w:sz w:val="20"/>
                <w:szCs w:val="20"/>
                <w:lang w:val="en-US" w:eastAsia="fi-FI"/>
              </w:rPr>
              <w:t> </w:t>
            </w:r>
          </w:p>
        </w:tc>
        <w:tc>
          <w:tcPr>
            <w:tcW w:w="292" w:type="pct"/>
            <w:tcBorders>
              <w:top w:val="nil"/>
              <w:left w:val="nil"/>
              <w:bottom w:val="nil"/>
              <w:right w:val="nil"/>
            </w:tcBorders>
            <w:shd w:val="clear" w:color="000000" w:fill="FFFFFF"/>
            <w:noWrap/>
            <w:vAlign w:val="bottom"/>
            <w:hideMark/>
          </w:tcPr>
          <w:p w14:paraId="76BFD092" w14:textId="77777777" w:rsidR="000D74B9" w:rsidRPr="00B938ED" w:rsidRDefault="000D74B9" w:rsidP="00023A50">
            <w:pPr>
              <w:spacing w:after="0"/>
              <w:rPr>
                <w:rFonts w:ascii="Calibri" w:eastAsia="Times New Roman" w:hAnsi="Calibri" w:cs="Calibri"/>
                <w:color w:val="000000"/>
                <w:sz w:val="20"/>
                <w:szCs w:val="20"/>
                <w:lang w:val="en-US" w:eastAsia="fi-FI"/>
              </w:rPr>
            </w:pPr>
            <w:r w:rsidRPr="00B938ED">
              <w:rPr>
                <w:rFonts w:ascii="Calibri" w:eastAsia="Times New Roman" w:hAnsi="Calibri" w:cs="Calibri"/>
                <w:color w:val="000000"/>
                <w:sz w:val="20"/>
                <w:szCs w:val="20"/>
                <w:lang w:val="en-US" w:eastAsia="fi-FI"/>
              </w:rPr>
              <w:t> </w:t>
            </w:r>
          </w:p>
        </w:tc>
        <w:tc>
          <w:tcPr>
            <w:tcW w:w="292" w:type="pct"/>
            <w:tcBorders>
              <w:top w:val="nil"/>
              <w:left w:val="nil"/>
              <w:bottom w:val="nil"/>
              <w:right w:val="nil"/>
            </w:tcBorders>
            <w:shd w:val="clear" w:color="000000" w:fill="FFFFFF"/>
            <w:noWrap/>
            <w:vAlign w:val="bottom"/>
            <w:hideMark/>
          </w:tcPr>
          <w:p w14:paraId="37B16960" w14:textId="77777777" w:rsidR="000D74B9" w:rsidRPr="00B938ED" w:rsidRDefault="000D74B9" w:rsidP="00023A50">
            <w:pPr>
              <w:spacing w:after="0"/>
              <w:rPr>
                <w:rFonts w:ascii="Calibri" w:eastAsia="Times New Roman" w:hAnsi="Calibri" w:cs="Calibri"/>
                <w:color w:val="000000"/>
                <w:sz w:val="20"/>
                <w:szCs w:val="20"/>
                <w:lang w:val="en-US" w:eastAsia="fi-FI"/>
              </w:rPr>
            </w:pPr>
            <w:r w:rsidRPr="00B938ED">
              <w:rPr>
                <w:rFonts w:ascii="Calibri" w:eastAsia="Times New Roman" w:hAnsi="Calibri" w:cs="Calibri"/>
                <w:color w:val="000000"/>
                <w:sz w:val="20"/>
                <w:szCs w:val="20"/>
                <w:lang w:val="en-US" w:eastAsia="fi-FI"/>
              </w:rPr>
              <w:t> </w:t>
            </w:r>
          </w:p>
        </w:tc>
        <w:tc>
          <w:tcPr>
            <w:tcW w:w="126" w:type="pct"/>
            <w:tcBorders>
              <w:top w:val="nil"/>
              <w:left w:val="nil"/>
              <w:bottom w:val="nil"/>
              <w:right w:val="nil"/>
            </w:tcBorders>
            <w:shd w:val="clear" w:color="000000" w:fill="FFFFFF"/>
            <w:noWrap/>
            <w:vAlign w:val="bottom"/>
            <w:hideMark/>
          </w:tcPr>
          <w:p w14:paraId="2C2456ED" w14:textId="77777777" w:rsidR="000D74B9" w:rsidRPr="00B938ED" w:rsidRDefault="000D74B9" w:rsidP="00023A50">
            <w:pPr>
              <w:spacing w:after="0"/>
              <w:rPr>
                <w:rFonts w:ascii="Calibri" w:eastAsia="Times New Roman" w:hAnsi="Calibri" w:cs="Calibri"/>
                <w:color w:val="000000"/>
                <w:sz w:val="20"/>
                <w:szCs w:val="20"/>
                <w:lang w:val="en-US" w:eastAsia="fi-FI"/>
              </w:rPr>
            </w:pPr>
            <w:r w:rsidRPr="00B938ED">
              <w:rPr>
                <w:rFonts w:ascii="Calibri" w:eastAsia="Times New Roman" w:hAnsi="Calibri" w:cs="Calibri"/>
                <w:color w:val="000000"/>
                <w:sz w:val="20"/>
                <w:szCs w:val="20"/>
                <w:lang w:val="en-US" w:eastAsia="fi-FI"/>
              </w:rPr>
              <w:t> </w:t>
            </w:r>
          </w:p>
        </w:tc>
        <w:tc>
          <w:tcPr>
            <w:tcW w:w="284" w:type="pct"/>
            <w:tcBorders>
              <w:top w:val="nil"/>
              <w:left w:val="nil"/>
              <w:bottom w:val="nil"/>
              <w:right w:val="nil"/>
            </w:tcBorders>
            <w:shd w:val="clear" w:color="000000" w:fill="FFFFFF"/>
            <w:noWrap/>
            <w:vAlign w:val="bottom"/>
            <w:hideMark/>
          </w:tcPr>
          <w:p w14:paraId="09278DC7" w14:textId="77777777" w:rsidR="000D74B9" w:rsidRPr="00B938ED" w:rsidRDefault="000D74B9" w:rsidP="00023A50">
            <w:pPr>
              <w:spacing w:after="0"/>
              <w:rPr>
                <w:rFonts w:ascii="Calibri" w:eastAsia="Times New Roman" w:hAnsi="Calibri" w:cs="Calibri"/>
                <w:color w:val="000000"/>
                <w:sz w:val="20"/>
                <w:szCs w:val="20"/>
                <w:lang w:val="en-US" w:eastAsia="fi-FI"/>
              </w:rPr>
            </w:pPr>
            <w:r w:rsidRPr="00B938ED">
              <w:rPr>
                <w:rFonts w:ascii="Calibri" w:eastAsia="Times New Roman" w:hAnsi="Calibri" w:cs="Calibri"/>
                <w:color w:val="000000"/>
                <w:sz w:val="20"/>
                <w:szCs w:val="20"/>
                <w:lang w:val="en-US" w:eastAsia="fi-FI"/>
              </w:rPr>
              <w:t> </w:t>
            </w:r>
          </w:p>
        </w:tc>
        <w:tc>
          <w:tcPr>
            <w:tcW w:w="75" w:type="pct"/>
            <w:tcBorders>
              <w:top w:val="nil"/>
              <w:left w:val="nil"/>
              <w:bottom w:val="nil"/>
              <w:right w:val="nil"/>
            </w:tcBorders>
            <w:shd w:val="clear" w:color="000000" w:fill="FFFFFF"/>
            <w:noWrap/>
            <w:vAlign w:val="bottom"/>
            <w:hideMark/>
          </w:tcPr>
          <w:p w14:paraId="4D76D04D" w14:textId="77777777" w:rsidR="000D74B9" w:rsidRPr="00B938ED" w:rsidRDefault="000D74B9" w:rsidP="00023A50">
            <w:pPr>
              <w:spacing w:after="0"/>
              <w:rPr>
                <w:rFonts w:ascii="Calibri" w:eastAsia="Times New Roman" w:hAnsi="Calibri" w:cs="Calibri"/>
                <w:color w:val="000000"/>
                <w:sz w:val="20"/>
                <w:szCs w:val="20"/>
                <w:lang w:val="en-US" w:eastAsia="fi-FI"/>
              </w:rPr>
            </w:pPr>
            <w:r w:rsidRPr="00B938ED">
              <w:rPr>
                <w:rFonts w:ascii="Calibri" w:eastAsia="Times New Roman" w:hAnsi="Calibri" w:cs="Calibri"/>
                <w:color w:val="000000"/>
                <w:sz w:val="20"/>
                <w:szCs w:val="20"/>
                <w:lang w:val="en-US" w:eastAsia="fi-FI"/>
              </w:rPr>
              <w:t> </w:t>
            </w:r>
          </w:p>
        </w:tc>
        <w:tc>
          <w:tcPr>
            <w:tcW w:w="331" w:type="pct"/>
            <w:tcBorders>
              <w:top w:val="nil"/>
              <w:left w:val="nil"/>
              <w:bottom w:val="nil"/>
              <w:right w:val="nil"/>
            </w:tcBorders>
            <w:shd w:val="clear" w:color="000000" w:fill="FFFFFF"/>
            <w:noWrap/>
            <w:vAlign w:val="bottom"/>
            <w:hideMark/>
          </w:tcPr>
          <w:p w14:paraId="6221FEF9" w14:textId="77777777" w:rsidR="000D74B9" w:rsidRPr="00B938ED" w:rsidRDefault="000D74B9" w:rsidP="00023A50">
            <w:pPr>
              <w:spacing w:after="0"/>
              <w:rPr>
                <w:rFonts w:ascii="Calibri" w:eastAsia="Times New Roman" w:hAnsi="Calibri" w:cs="Calibri"/>
                <w:color w:val="000000"/>
                <w:sz w:val="20"/>
                <w:szCs w:val="20"/>
                <w:lang w:val="en-US" w:eastAsia="fi-FI"/>
              </w:rPr>
            </w:pPr>
            <w:r w:rsidRPr="00B938ED">
              <w:rPr>
                <w:rFonts w:ascii="Calibri" w:eastAsia="Times New Roman" w:hAnsi="Calibri" w:cs="Calibri"/>
                <w:color w:val="000000"/>
                <w:sz w:val="20"/>
                <w:szCs w:val="20"/>
                <w:lang w:val="en-US" w:eastAsia="fi-FI"/>
              </w:rPr>
              <w:t> </w:t>
            </w:r>
          </w:p>
        </w:tc>
        <w:tc>
          <w:tcPr>
            <w:tcW w:w="292" w:type="pct"/>
            <w:tcBorders>
              <w:top w:val="nil"/>
              <w:left w:val="nil"/>
              <w:bottom w:val="nil"/>
              <w:right w:val="nil"/>
            </w:tcBorders>
            <w:shd w:val="clear" w:color="000000" w:fill="FFFFFF"/>
            <w:noWrap/>
            <w:vAlign w:val="bottom"/>
            <w:hideMark/>
          </w:tcPr>
          <w:p w14:paraId="4D3F90F7" w14:textId="77777777" w:rsidR="000D74B9" w:rsidRPr="00B938ED" w:rsidRDefault="000D74B9" w:rsidP="00023A50">
            <w:pPr>
              <w:spacing w:after="0"/>
              <w:rPr>
                <w:rFonts w:ascii="Calibri" w:eastAsia="Times New Roman" w:hAnsi="Calibri" w:cs="Calibri"/>
                <w:color w:val="000000"/>
                <w:sz w:val="20"/>
                <w:szCs w:val="20"/>
                <w:lang w:val="en-US" w:eastAsia="fi-FI"/>
              </w:rPr>
            </w:pPr>
            <w:r w:rsidRPr="00B938ED">
              <w:rPr>
                <w:rFonts w:ascii="Calibri" w:eastAsia="Times New Roman" w:hAnsi="Calibri" w:cs="Calibri"/>
                <w:color w:val="000000"/>
                <w:sz w:val="20"/>
                <w:szCs w:val="20"/>
                <w:lang w:val="en-US" w:eastAsia="fi-FI"/>
              </w:rPr>
              <w:t> </w:t>
            </w:r>
          </w:p>
        </w:tc>
        <w:tc>
          <w:tcPr>
            <w:tcW w:w="292" w:type="pct"/>
            <w:tcBorders>
              <w:top w:val="nil"/>
              <w:left w:val="nil"/>
              <w:bottom w:val="nil"/>
              <w:right w:val="nil"/>
            </w:tcBorders>
            <w:shd w:val="clear" w:color="000000" w:fill="FFFFFF"/>
            <w:noWrap/>
            <w:vAlign w:val="bottom"/>
            <w:hideMark/>
          </w:tcPr>
          <w:p w14:paraId="1AA92CE6" w14:textId="77777777" w:rsidR="000D74B9" w:rsidRPr="00B938ED" w:rsidRDefault="000D74B9" w:rsidP="00023A50">
            <w:pPr>
              <w:spacing w:after="0"/>
              <w:rPr>
                <w:rFonts w:ascii="Calibri" w:eastAsia="Times New Roman" w:hAnsi="Calibri" w:cs="Calibri"/>
                <w:color w:val="000000"/>
                <w:sz w:val="20"/>
                <w:szCs w:val="20"/>
                <w:lang w:val="en-US" w:eastAsia="fi-FI"/>
              </w:rPr>
            </w:pPr>
            <w:r w:rsidRPr="00B938ED">
              <w:rPr>
                <w:rFonts w:ascii="Calibri" w:eastAsia="Times New Roman" w:hAnsi="Calibri" w:cs="Calibri"/>
                <w:color w:val="000000"/>
                <w:sz w:val="20"/>
                <w:szCs w:val="20"/>
                <w:lang w:val="en-US" w:eastAsia="fi-FI"/>
              </w:rPr>
              <w:t> </w:t>
            </w:r>
          </w:p>
        </w:tc>
        <w:tc>
          <w:tcPr>
            <w:tcW w:w="126" w:type="pct"/>
            <w:tcBorders>
              <w:top w:val="nil"/>
              <w:left w:val="nil"/>
              <w:bottom w:val="nil"/>
              <w:right w:val="nil"/>
            </w:tcBorders>
            <w:shd w:val="clear" w:color="000000" w:fill="FFFFFF"/>
            <w:noWrap/>
            <w:vAlign w:val="bottom"/>
            <w:hideMark/>
          </w:tcPr>
          <w:p w14:paraId="672C2CDF" w14:textId="77777777" w:rsidR="000D74B9" w:rsidRPr="00B938ED" w:rsidRDefault="000D74B9" w:rsidP="00023A50">
            <w:pPr>
              <w:spacing w:after="0"/>
              <w:rPr>
                <w:rFonts w:ascii="Calibri" w:eastAsia="Times New Roman" w:hAnsi="Calibri" w:cs="Calibri"/>
                <w:color w:val="000000"/>
                <w:sz w:val="20"/>
                <w:szCs w:val="20"/>
                <w:lang w:val="en-US" w:eastAsia="fi-FI"/>
              </w:rPr>
            </w:pPr>
            <w:r w:rsidRPr="00B938ED">
              <w:rPr>
                <w:rFonts w:ascii="Calibri" w:eastAsia="Times New Roman" w:hAnsi="Calibri" w:cs="Calibri"/>
                <w:color w:val="000000"/>
                <w:sz w:val="20"/>
                <w:szCs w:val="20"/>
                <w:lang w:val="en-US" w:eastAsia="fi-FI"/>
              </w:rPr>
              <w:t> </w:t>
            </w:r>
          </w:p>
        </w:tc>
        <w:tc>
          <w:tcPr>
            <w:tcW w:w="252" w:type="pct"/>
            <w:tcBorders>
              <w:top w:val="nil"/>
              <w:left w:val="nil"/>
              <w:bottom w:val="nil"/>
              <w:right w:val="nil"/>
            </w:tcBorders>
            <w:shd w:val="clear" w:color="000000" w:fill="FFFFFF"/>
            <w:noWrap/>
            <w:vAlign w:val="bottom"/>
            <w:hideMark/>
          </w:tcPr>
          <w:p w14:paraId="24C2657E" w14:textId="77777777" w:rsidR="000D74B9" w:rsidRPr="00B938ED" w:rsidRDefault="000D74B9" w:rsidP="00023A50">
            <w:pPr>
              <w:spacing w:after="0"/>
              <w:rPr>
                <w:rFonts w:ascii="Calibri" w:eastAsia="Times New Roman" w:hAnsi="Calibri" w:cs="Calibri"/>
                <w:color w:val="000000"/>
                <w:sz w:val="20"/>
                <w:szCs w:val="20"/>
                <w:lang w:val="en-US" w:eastAsia="fi-FI"/>
              </w:rPr>
            </w:pPr>
            <w:r w:rsidRPr="00B938ED">
              <w:rPr>
                <w:rFonts w:ascii="Calibri" w:eastAsia="Times New Roman" w:hAnsi="Calibri" w:cs="Calibri"/>
                <w:color w:val="000000"/>
                <w:sz w:val="20"/>
                <w:szCs w:val="20"/>
                <w:lang w:val="en-US" w:eastAsia="fi-FI"/>
              </w:rPr>
              <w:t> </w:t>
            </w:r>
          </w:p>
        </w:tc>
        <w:tc>
          <w:tcPr>
            <w:tcW w:w="75" w:type="pct"/>
            <w:tcBorders>
              <w:top w:val="nil"/>
              <w:left w:val="nil"/>
              <w:bottom w:val="nil"/>
              <w:right w:val="nil"/>
            </w:tcBorders>
            <w:shd w:val="clear" w:color="000000" w:fill="FFFFFF"/>
            <w:noWrap/>
            <w:vAlign w:val="bottom"/>
            <w:hideMark/>
          </w:tcPr>
          <w:p w14:paraId="50BC5DA0" w14:textId="77777777" w:rsidR="000D74B9" w:rsidRPr="00B938ED" w:rsidRDefault="000D74B9" w:rsidP="00023A50">
            <w:pPr>
              <w:spacing w:after="0"/>
              <w:rPr>
                <w:rFonts w:ascii="Calibri" w:eastAsia="Times New Roman" w:hAnsi="Calibri" w:cs="Calibri"/>
                <w:color w:val="000000"/>
                <w:sz w:val="20"/>
                <w:szCs w:val="20"/>
                <w:lang w:val="en-US" w:eastAsia="fi-FI"/>
              </w:rPr>
            </w:pPr>
            <w:r w:rsidRPr="00B938ED">
              <w:rPr>
                <w:rFonts w:ascii="Calibri" w:eastAsia="Times New Roman" w:hAnsi="Calibri" w:cs="Calibri"/>
                <w:color w:val="000000"/>
                <w:sz w:val="20"/>
                <w:szCs w:val="20"/>
                <w:lang w:val="en-US" w:eastAsia="fi-FI"/>
              </w:rPr>
              <w:t> </w:t>
            </w:r>
          </w:p>
        </w:tc>
        <w:tc>
          <w:tcPr>
            <w:tcW w:w="331" w:type="pct"/>
            <w:tcBorders>
              <w:top w:val="nil"/>
              <w:left w:val="nil"/>
              <w:bottom w:val="nil"/>
              <w:right w:val="nil"/>
            </w:tcBorders>
            <w:shd w:val="clear" w:color="000000" w:fill="FFFFFF"/>
            <w:noWrap/>
            <w:vAlign w:val="bottom"/>
            <w:hideMark/>
          </w:tcPr>
          <w:p w14:paraId="6560AE92" w14:textId="77777777" w:rsidR="000D74B9" w:rsidRPr="00B938ED" w:rsidRDefault="000D74B9" w:rsidP="00023A50">
            <w:pPr>
              <w:spacing w:after="0"/>
              <w:rPr>
                <w:rFonts w:ascii="Calibri" w:eastAsia="Times New Roman" w:hAnsi="Calibri" w:cs="Calibri"/>
                <w:color w:val="000000"/>
                <w:sz w:val="20"/>
                <w:szCs w:val="20"/>
                <w:lang w:val="en-US" w:eastAsia="fi-FI"/>
              </w:rPr>
            </w:pPr>
            <w:r w:rsidRPr="00B938ED">
              <w:rPr>
                <w:rFonts w:ascii="Calibri" w:eastAsia="Times New Roman" w:hAnsi="Calibri" w:cs="Calibri"/>
                <w:color w:val="000000"/>
                <w:sz w:val="20"/>
                <w:szCs w:val="20"/>
                <w:lang w:val="en-US" w:eastAsia="fi-FI"/>
              </w:rPr>
              <w:t> </w:t>
            </w:r>
          </w:p>
        </w:tc>
        <w:tc>
          <w:tcPr>
            <w:tcW w:w="292" w:type="pct"/>
            <w:tcBorders>
              <w:top w:val="nil"/>
              <w:left w:val="nil"/>
              <w:bottom w:val="nil"/>
              <w:right w:val="nil"/>
            </w:tcBorders>
            <w:shd w:val="clear" w:color="000000" w:fill="FFFFFF"/>
            <w:noWrap/>
            <w:vAlign w:val="bottom"/>
            <w:hideMark/>
          </w:tcPr>
          <w:p w14:paraId="49160303" w14:textId="77777777" w:rsidR="000D74B9" w:rsidRPr="00B938ED" w:rsidRDefault="000D74B9" w:rsidP="00023A50">
            <w:pPr>
              <w:spacing w:after="0"/>
              <w:rPr>
                <w:rFonts w:ascii="Calibri" w:eastAsia="Times New Roman" w:hAnsi="Calibri" w:cs="Calibri"/>
                <w:color w:val="000000"/>
                <w:sz w:val="20"/>
                <w:szCs w:val="20"/>
                <w:lang w:val="en-US" w:eastAsia="fi-FI"/>
              </w:rPr>
            </w:pPr>
            <w:r w:rsidRPr="00B938ED">
              <w:rPr>
                <w:rFonts w:ascii="Calibri" w:eastAsia="Times New Roman" w:hAnsi="Calibri" w:cs="Calibri"/>
                <w:color w:val="000000"/>
                <w:sz w:val="20"/>
                <w:szCs w:val="20"/>
                <w:lang w:val="en-US" w:eastAsia="fi-FI"/>
              </w:rPr>
              <w:t> </w:t>
            </w:r>
          </w:p>
        </w:tc>
        <w:tc>
          <w:tcPr>
            <w:tcW w:w="292" w:type="pct"/>
            <w:tcBorders>
              <w:top w:val="nil"/>
              <w:left w:val="nil"/>
              <w:bottom w:val="nil"/>
              <w:right w:val="nil"/>
            </w:tcBorders>
            <w:shd w:val="clear" w:color="000000" w:fill="FFFFFF"/>
            <w:noWrap/>
            <w:vAlign w:val="bottom"/>
            <w:hideMark/>
          </w:tcPr>
          <w:p w14:paraId="6C7E5A1C" w14:textId="77777777" w:rsidR="000D74B9" w:rsidRPr="00B938ED" w:rsidRDefault="000D74B9" w:rsidP="00023A50">
            <w:pPr>
              <w:spacing w:after="0"/>
              <w:rPr>
                <w:rFonts w:ascii="Calibri" w:eastAsia="Times New Roman" w:hAnsi="Calibri" w:cs="Calibri"/>
                <w:color w:val="000000"/>
                <w:sz w:val="20"/>
                <w:szCs w:val="20"/>
                <w:lang w:val="en-US" w:eastAsia="fi-FI"/>
              </w:rPr>
            </w:pPr>
            <w:r w:rsidRPr="00B938ED">
              <w:rPr>
                <w:rFonts w:ascii="Calibri" w:eastAsia="Times New Roman" w:hAnsi="Calibri" w:cs="Calibri"/>
                <w:color w:val="000000"/>
                <w:sz w:val="20"/>
                <w:szCs w:val="20"/>
                <w:lang w:val="en-US" w:eastAsia="fi-FI"/>
              </w:rPr>
              <w:t> </w:t>
            </w:r>
          </w:p>
        </w:tc>
        <w:tc>
          <w:tcPr>
            <w:tcW w:w="126" w:type="pct"/>
            <w:tcBorders>
              <w:top w:val="nil"/>
              <w:left w:val="nil"/>
              <w:bottom w:val="nil"/>
              <w:right w:val="nil"/>
            </w:tcBorders>
            <w:shd w:val="clear" w:color="000000" w:fill="FFFFFF"/>
            <w:noWrap/>
            <w:vAlign w:val="bottom"/>
            <w:hideMark/>
          </w:tcPr>
          <w:p w14:paraId="4653E413" w14:textId="77777777" w:rsidR="000D74B9" w:rsidRPr="00B938ED" w:rsidRDefault="000D74B9" w:rsidP="00023A50">
            <w:pPr>
              <w:spacing w:after="0"/>
              <w:rPr>
                <w:rFonts w:ascii="Calibri" w:eastAsia="Times New Roman" w:hAnsi="Calibri" w:cs="Calibri"/>
                <w:color w:val="000000"/>
                <w:sz w:val="20"/>
                <w:szCs w:val="20"/>
                <w:lang w:val="en-US" w:eastAsia="fi-FI"/>
              </w:rPr>
            </w:pPr>
            <w:r w:rsidRPr="00B938ED">
              <w:rPr>
                <w:rFonts w:ascii="Calibri" w:eastAsia="Times New Roman" w:hAnsi="Calibri" w:cs="Calibri"/>
                <w:color w:val="000000"/>
                <w:sz w:val="20"/>
                <w:szCs w:val="20"/>
                <w:lang w:val="en-US" w:eastAsia="fi-FI"/>
              </w:rPr>
              <w:t> </w:t>
            </w:r>
          </w:p>
        </w:tc>
        <w:tc>
          <w:tcPr>
            <w:tcW w:w="280" w:type="pct"/>
            <w:tcBorders>
              <w:top w:val="nil"/>
              <w:left w:val="nil"/>
              <w:bottom w:val="nil"/>
              <w:right w:val="nil"/>
            </w:tcBorders>
            <w:shd w:val="clear" w:color="000000" w:fill="FFFFFF"/>
            <w:noWrap/>
            <w:vAlign w:val="bottom"/>
            <w:hideMark/>
          </w:tcPr>
          <w:p w14:paraId="1B618924" w14:textId="77777777" w:rsidR="000D74B9" w:rsidRPr="00B938ED" w:rsidRDefault="000D74B9" w:rsidP="00023A50">
            <w:pPr>
              <w:spacing w:after="0"/>
              <w:rPr>
                <w:rFonts w:ascii="Calibri" w:eastAsia="Times New Roman" w:hAnsi="Calibri" w:cs="Calibri"/>
                <w:color w:val="000000"/>
                <w:sz w:val="20"/>
                <w:szCs w:val="20"/>
                <w:lang w:val="en-US" w:eastAsia="fi-FI"/>
              </w:rPr>
            </w:pPr>
            <w:r w:rsidRPr="00B938ED">
              <w:rPr>
                <w:rFonts w:ascii="Calibri" w:eastAsia="Times New Roman" w:hAnsi="Calibri" w:cs="Calibri"/>
                <w:color w:val="000000"/>
                <w:sz w:val="20"/>
                <w:szCs w:val="20"/>
                <w:lang w:val="en-US" w:eastAsia="fi-FI"/>
              </w:rPr>
              <w:t> </w:t>
            </w:r>
          </w:p>
        </w:tc>
      </w:tr>
      <w:tr w:rsidR="000D74B9" w:rsidRPr="00B938ED" w14:paraId="32760EA4" w14:textId="77777777" w:rsidTr="00AF12CF">
        <w:trPr>
          <w:trHeight w:hRule="exact" w:val="227"/>
        </w:trPr>
        <w:tc>
          <w:tcPr>
            <w:tcW w:w="75" w:type="pct"/>
            <w:tcBorders>
              <w:top w:val="nil"/>
              <w:left w:val="nil"/>
              <w:bottom w:val="nil"/>
              <w:right w:val="nil"/>
            </w:tcBorders>
            <w:shd w:val="clear" w:color="000000" w:fill="FFFFFF"/>
            <w:noWrap/>
            <w:vAlign w:val="bottom"/>
            <w:hideMark/>
          </w:tcPr>
          <w:p w14:paraId="5C70DA8E" w14:textId="77777777" w:rsidR="000D74B9" w:rsidRPr="00B938ED" w:rsidRDefault="000D74B9" w:rsidP="00023A50">
            <w:pPr>
              <w:spacing w:after="0"/>
              <w:rPr>
                <w:rFonts w:ascii="Calibri" w:eastAsia="Times New Roman" w:hAnsi="Calibri" w:cs="Calibri"/>
                <w:color w:val="000000"/>
                <w:sz w:val="20"/>
                <w:szCs w:val="20"/>
                <w:lang w:val="en-US" w:eastAsia="fi-FI"/>
              </w:rPr>
            </w:pPr>
            <w:r w:rsidRPr="00B938ED">
              <w:rPr>
                <w:rFonts w:ascii="Calibri" w:eastAsia="Times New Roman" w:hAnsi="Calibri" w:cs="Calibri"/>
                <w:color w:val="000000"/>
                <w:sz w:val="20"/>
                <w:szCs w:val="20"/>
                <w:lang w:val="en-US" w:eastAsia="fi-FI"/>
              </w:rPr>
              <w:t> </w:t>
            </w:r>
          </w:p>
        </w:tc>
        <w:tc>
          <w:tcPr>
            <w:tcW w:w="836" w:type="pct"/>
            <w:tcBorders>
              <w:top w:val="nil"/>
              <w:left w:val="nil"/>
              <w:bottom w:val="nil"/>
              <w:right w:val="nil"/>
            </w:tcBorders>
            <w:shd w:val="clear" w:color="000000" w:fill="FFFFFF"/>
            <w:noWrap/>
            <w:vAlign w:val="bottom"/>
            <w:hideMark/>
          </w:tcPr>
          <w:p w14:paraId="707D53CC" w14:textId="77777777" w:rsidR="000D74B9" w:rsidRPr="00B938ED" w:rsidRDefault="000D74B9" w:rsidP="00023A50">
            <w:pPr>
              <w:spacing w:after="0"/>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Childhood</w:t>
            </w:r>
          </w:p>
        </w:tc>
        <w:tc>
          <w:tcPr>
            <w:tcW w:w="331" w:type="pct"/>
            <w:tcBorders>
              <w:top w:val="nil"/>
              <w:left w:val="nil"/>
              <w:bottom w:val="nil"/>
              <w:right w:val="nil"/>
            </w:tcBorders>
            <w:shd w:val="clear" w:color="000000" w:fill="FFFFFF"/>
            <w:noWrap/>
            <w:vAlign w:val="center"/>
            <w:hideMark/>
          </w:tcPr>
          <w:p w14:paraId="1304ADA0"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090</w:t>
            </w:r>
          </w:p>
        </w:tc>
        <w:tc>
          <w:tcPr>
            <w:tcW w:w="292" w:type="pct"/>
            <w:tcBorders>
              <w:top w:val="nil"/>
              <w:left w:val="nil"/>
              <w:bottom w:val="nil"/>
              <w:right w:val="nil"/>
            </w:tcBorders>
            <w:shd w:val="clear" w:color="000000" w:fill="FFFFFF"/>
            <w:noWrap/>
            <w:vAlign w:val="center"/>
            <w:hideMark/>
          </w:tcPr>
          <w:p w14:paraId="358597FC"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094</w:t>
            </w:r>
          </w:p>
        </w:tc>
        <w:tc>
          <w:tcPr>
            <w:tcW w:w="292" w:type="pct"/>
            <w:tcBorders>
              <w:top w:val="nil"/>
              <w:left w:val="nil"/>
              <w:bottom w:val="nil"/>
              <w:right w:val="nil"/>
            </w:tcBorders>
            <w:shd w:val="clear" w:color="000000" w:fill="FFFFFF"/>
            <w:noWrap/>
            <w:vAlign w:val="center"/>
            <w:hideMark/>
          </w:tcPr>
          <w:p w14:paraId="6124759D"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015</w:t>
            </w:r>
          </w:p>
        </w:tc>
        <w:tc>
          <w:tcPr>
            <w:tcW w:w="126" w:type="pct"/>
            <w:tcBorders>
              <w:top w:val="nil"/>
              <w:left w:val="nil"/>
              <w:bottom w:val="nil"/>
              <w:right w:val="nil"/>
            </w:tcBorders>
            <w:shd w:val="clear" w:color="000000" w:fill="FFFFFF"/>
            <w:noWrap/>
            <w:vAlign w:val="center"/>
            <w:hideMark/>
          </w:tcPr>
          <w:p w14:paraId="4EC0E46C"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xml:space="preserve"> - </w:t>
            </w:r>
          </w:p>
        </w:tc>
        <w:tc>
          <w:tcPr>
            <w:tcW w:w="284" w:type="pct"/>
            <w:tcBorders>
              <w:top w:val="nil"/>
              <w:left w:val="nil"/>
              <w:bottom w:val="nil"/>
              <w:right w:val="nil"/>
            </w:tcBorders>
            <w:shd w:val="clear" w:color="000000" w:fill="FFFFFF"/>
            <w:noWrap/>
            <w:vAlign w:val="center"/>
            <w:hideMark/>
          </w:tcPr>
          <w:p w14:paraId="5907DBA6"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202</w:t>
            </w:r>
          </w:p>
        </w:tc>
        <w:tc>
          <w:tcPr>
            <w:tcW w:w="75" w:type="pct"/>
            <w:tcBorders>
              <w:top w:val="nil"/>
              <w:left w:val="nil"/>
              <w:bottom w:val="nil"/>
              <w:right w:val="nil"/>
            </w:tcBorders>
            <w:shd w:val="clear" w:color="000000" w:fill="FFFFFF"/>
            <w:noWrap/>
            <w:vAlign w:val="center"/>
            <w:hideMark/>
          </w:tcPr>
          <w:p w14:paraId="1D825609"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w:t>
            </w:r>
          </w:p>
        </w:tc>
        <w:tc>
          <w:tcPr>
            <w:tcW w:w="331" w:type="pct"/>
            <w:tcBorders>
              <w:top w:val="nil"/>
              <w:left w:val="nil"/>
              <w:bottom w:val="nil"/>
              <w:right w:val="nil"/>
            </w:tcBorders>
            <w:shd w:val="clear" w:color="000000" w:fill="FFFFFF"/>
            <w:noWrap/>
            <w:vAlign w:val="center"/>
            <w:hideMark/>
          </w:tcPr>
          <w:p w14:paraId="2C2B4BDF"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915</w:t>
            </w:r>
          </w:p>
        </w:tc>
        <w:tc>
          <w:tcPr>
            <w:tcW w:w="292" w:type="pct"/>
            <w:tcBorders>
              <w:top w:val="nil"/>
              <w:left w:val="nil"/>
              <w:bottom w:val="nil"/>
              <w:right w:val="nil"/>
            </w:tcBorders>
            <w:shd w:val="clear" w:color="000000" w:fill="FFFFFF"/>
            <w:noWrap/>
            <w:vAlign w:val="center"/>
            <w:hideMark/>
          </w:tcPr>
          <w:p w14:paraId="140A711F"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008</w:t>
            </w:r>
          </w:p>
        </w:tc>
        <w:tc>
          <w:tcPr>
            <w:tcW w:w="292" w:type="pct"/>
            <w:tcBorders>
              <w:top w:val="nil"/>
              <w:left w:val="nil"/>
              <w:bottom w:val="nil"/>
              <w:right w:val="nil"/>
            </w:tcBorders>
            <w:shd w:val="clear" w:color="000000" w:fill="FFFFFF"/>
            <w:noWrap/>
            <w:vAlign w:val="center"/>
            <w:hideMark/>
          </w:tcPr>
          <w:p w14:paraId="6FA27432"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137</w:t>
            </w:r>
          </w:p>
        </w:tc>
        <w:tc>
          <w:tcPr>
            <w:tcW w:w="126" w:type="pct"/>
            <w:tcBorders>
              <w:top w:val="nil"/>
              <w:left w:val="nil"/>
              <w:bottom w:val="nil"/>
              <w:right w:val="nil"/>
            </w:tcBorders>
            <w:shd w:val="clear" w:color="000000" w:fill="FFFFFF"/>
            <w:noWrap/>
            <w:vAlign w:val="center"/>
            <w:hideMark/>
          </w:tcPr>
          <w:p w14:paraId="46509C5F"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xml:space="preserve"> - </w:t>
            </w:r>
          </w:p>
        </w:tc>
        <w:tc>
          <w:tcPr>
            <w:tcW w:w="252" w:type="pct"/>
            <w:tcBorders>
              <w:top w:val="nil"/>
              <w:left w:val="nil"/>
              <w:bottom w:val="nil"/>
              <w:right w:val="nil"/>
            </w:tcBorders>
            <w:shd w:val="clear" w:color="000000" w:fill="FFFFFF"/>
            <w:noWrap/>
            <w:vAlign w:val="center"/>
            <w:hideMark/>
          </w:tcPr>
          <w:p w14:paraId="1D8BCC3E"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153</w:t>
            </w:r>
          </w:p>
        </w:tc>
        <w:tc>
          <w:tcPr>
            <w:tcW w:w="75" w:type="pct"/>
            <w:tcBorders>
              <w:top w:val="nil"/>
              <w:left w:val="nil"/>
              <w:bottom w:val="nil"/>
              <w:right w:val="nil"/>
            </w:tcBorders>
            <w:shd w:val="clear" w:color="000000" w:fill="FFFFFF"/>
            <w:noWrap/>
            <w:vAlign w:val="center"/>
            <w:hideMark/>
          </w:tcPr>
          <w:p w14:paraId="1727374D"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w:t>
            </w:r>
          </w:p>
        </w:tc>
        <w:tc>
          <w:tcPr>
            <w:tcW w:w="331" w:type="pct"/>
            <w:tcBorders>
              <w:top w:val="nil"/>
              <w:left w:val="nil"/>
              <w:bottom w:val="nil"/>
              <w:right w:val="nil"/>
            </w:tcBorders>
            <w:shd w:val="clear" w:color="000000" w:fill="FFFFFF"/>
            <w:noWrap/>
            <w:vAlign w:val="center"/>
            <w:hideMark/>
          </w:tcPr>
          <w:p w14:paraId="5681311B" w14:textId="77777777" w:rsidR="000D74B9" w:rsidRPr="00B938ED" w:rsidRDefault="000D74B9" w:rsidP="00023A50">
            <w:pPr>
              <w:spacing w:after="0"/>
              <w:jc w:val="center"/>
              <w:rPr>
                <w:rFonts w:eastAsia="Times New Roman" w:cs="Times New Roman"/>
                <w:b/>
                <w:bCs/>
                <w:color w:val="000000"/>
                <w:sz w:val="20"/>
                <w:szCs w:val="20"/>
                <w:lang w:val="en-US" w:eastAsia="fi-FI"/>
              </w:rPr>
            </w:pPr>
            <w:r w:rsidRPr="00B938ED">
              <w:rPr>
                <w:rFonts w:eastAsia="Times New Roman" w:cs="Times New Roman"/>
                <w:b/>
                <w:bCs/>
                <w:color w:val="000000"/>
                <w:sz w:val="20"/>
                <w:szCs w:val="20"/>
                <w:lang w:val="en-US" w:eastAsia="fi-FI"/>
              </w:rPr>
              <w:t>0</w:t>
            </w:r>
            <w:r>
              <w:rPr>
                <w:rFonts w:eastAsia="Times New Roman" w:cs="Times New Roman"/>
                <w:b/>
                <w:bCs/>
                <w:color w:val="000000"/>
                <w:sz w:val="20"/>
                <w:szCs w:val="20"/>
                <w:lang w:val="en-US" w:eastAsia="fi-FI"/>
              </w:rPr>
              <w:t>.</w:t>
            </w:r>
            <w:r w:rsidRPr="00B938ED">
              <w:rPr>
                <w:rFonts w:eastAsia="Times New Roman" w:cs="Times New Roman"/>
                <w:b/>
                <w:bCs/>
                <w:color w:val="000000"/>
                <w:sz w:val="20"/>
                <w:szCs w:val="20"/>
                <w:lang w:val="en-US" w:eastAsia="fi-FI"/>
              </w:rPr>
              <w:t>022</w:t>
            </w:r>
          </w:p>
        </w:tc>
        <w:tc>
          <w:tcPr>
            <w:tcW w:w="292" w:type="pct"/>
            <w:tcBorders>
              <w:top w:val="nil"/>
              <w:left w:val="nil"/>
              <w:bottom w:val="nil"/>
              <w:right w:val="nil"/>
            </w:tcBorders>
            <w:shd w:val="clear" w:color="000000" w:fill="FFFFFF"/>
            <w:noWrap/>
            <w:vAlign w:val="center"/>
            <w:hideMark/>
          </w:tcPr>
          <w:p w14:paraId="3545B220" w14:textId="77777777" w:rsidR="000D74B9" w:rsidRPr="00B938ED" w:rsidRDefault="000D74B9" w:rsidP="00023A50">
            <w:pPr>
              <w:spacing w:after="0"/>
              <w:jc w:val="center"/>
              <w:rPr>
                <w:rFonts w:eastAsia="Times New Roman" w:cs="Times New Roman"/>
                <w:b/>
                <w:bCs/>
                <w:color w:val="000000"/>
                <w:sz w:val="20"/>
                <w:szCs w:val="20"/>
                <w:lang w:val="en-US" w:eastAsia="fi-FI"/>
              </w:rPr>
            </w:pPr>
            <w:r w:rsidRPr="00B938ED">
              <w:rPr>
                <w:rFonts w:eastAsia="Times New Roman" w:cs="Times New Roman"/>
                <w:b/>
                <w:bCs/>
                <w:color w:val="000000"/>
                <w:sz w:val="20"/>
                <w:szCs w:val="20"/>
                <w:lang w:val="en-US" w:eastAsia="fi-FI"/>
              </w:rPr>
              <w:t>0</w:t>
            </w:r>
            <w:r>
              <w:rPr>
                <w:rFonts w:eastAsia="Times New Roman" w:cs="Times New Roman"/>
                <w:b/>
                <w:bCs/>
                <w:color w:val="000000"/>
                <w:sz w:val="20"/>
                <w:szCs w:val="20"/>
                <w:lang w:val="en-US" w:eastAsia="fi-FI"/>
              </w:rPr>
              <w:t>.</w:t>
            </w:r>
            <w:r w:rsidRPr="00B938ED">
              <w:rPr>
                <w:rFonts w:eastAsia="Times New Roman" w:cs="Times New Roman"/>
                <w:b/>
                <w:bCs/>
                <w:color w:val="000000"/>
                <w:sz w:val="20"/>
                <w:szCs w:val="20"/>
                <w:lang w:val="en-US" w:eastAsia="fi-FI"/>
              </w:rPr>
              <w:t>196</w:t>
            </w:r>
          </w:p>
        </w:tc>
        <w:tc>
          <w:tcPr>
            <w:tcW w:w="292" w:type="pct"/>
            <w:tcBorders>
              <w:top w:val="nil"/>
              <w:left w:val="nil"/>
              <w:bottom w:val="nil"/>
              <w:right w:val="nil"/>
            </w:tcBorders>
            <w:shd w:val="clear" w:color="000000" w:fill="FFFFFF"/>
            <w:noWrap/>
            <w:vAlign w:val="center"/>
            <w:hideMark/>
          </w:tcPr>
          <w:p w14:paraId="4DCF3CE2" w14:textId="77777777" w:rsidR="000D74B9" w:rsidRPr="00B938ED" w:rsidRDefault="000D74B9" w:rsidP="00023A50">
            <w:pPr>
              <w:spacing w:after="0"/>
              <w:jc w:val="center"/>
              <w:rPr>
                <w:rFonts w:eastAsia="Times New Roman" w:cs="Times New Roman"/>
                <w:b/>
                <w:bCs/>
                <w:color w:val="000000"/>
                <w:sz w:val="20"/>
                <w:szCs w:val="20"/>
                <w:lang w:val="en-US" w:eastAsia="fi-FI"/>
              </w:rPr>
            </w:pPr>
            <w:r w:rsidRPr="00B938ED">
              <w:rPr>
                <w:rFonts w:eastAsia="Times New Roman" w:cs="Times New Roman"/>
                <w:b/>
                <w:bCs/>
                <w:color w:val="000000"/>
                <w:sz w:val="20"/>
                <w:szCs w:val="20"/>
                <w:lang w:val="en-US" w:eastAsia="fi-FI"/>
              </w:rPr>
              <w:t>0</w:t>
            </w:r>
            <w:r>
              <w:rPr>
                <w:rFonts w:eastAsia="Times New Roman" w:cs="Times New Roman"/>
                <w:b/>
                <w:bCs/>
                <w:color w:val="000000"/>
                <w:sz w:val="20"/>
                <w:szCs w:val="20"/>
                <w:lang w:val="en-US" w:eastAsia="fi-FI"/>
              </w:rPr>
              <w:t>.</w:t>
            </w:r>
            <w:r w:rsidRPr="00B938ED">
              <w:rPr>
                <w:rFonts w:eastAsia="Times New Roman" w:cs="Times New Roman"/>
                <w:b/>
                <w:bCs/>
                <w:color w:val="000000"/>
                <w:sz w:val="20"/>
                <w:szCs w:val="20"/>
                <w:lang w:val="en-US" w:eastAsia="fi-FI"/>
              </w:rPr>
              <w:t>029</w:t>
            </w:r>
          </w:p>
        </w:tc>
        <w:tc>
          <w:tcPr>
            <w:tcW w:w="126" w:type="pct"/>
            <w:tcBorders>
              <w:top w:val="nil"/>
              <w:left w:val="nil"/>
              <w:bottom w:val="nil"/>
              <w:right w:val="nil"/>
            </w:tcBorders>
            <w:shd w:val="clear" w:color="000000" w:fill="FFFFFF"/>
            <w:noWrap/>
            <w:vAlign w:val="center"/>
            <w:hideMark/>
          </w:tcPr>
          <w:p w14:paraId="225F79FA"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xml:space="preserve"> - </w:t>
            </w:r>
          </w:p>
        </w:tc>
        <w:tc>
          <w:tcPr>
            <w:tcW w:w="280" w:type="pct"/>
            <w:tcBorders>
              <w:top w:val="nil"/>
              <w:left w:val="nil"/>
              <w:bottom w:val="nil"/>
              <w:right w:val="nil"/>
            </w:tcBorders>
            <w:shd w:val="clear" w:color="000000" w:fill="FFFFFF"/>
            <w:noWrap/>
            <w:vAlign w:val="center"/>
            <w:hideMark/>
          </w:tcPr>
          <w:p w14:paraId="43D7376C" w14:textId="77777777" w:rsidR="000D74B9" w:rsidRPr="00B938ED" w:rsidRDefault="000D74B9" w:rsidP="00023A50">
            <w:pPr>
              <w:spacing w:after="0"/>
              <w:jc w:val="center"/>
              <w:rPr>
                <w:rFonts w:eastAsia="Times New Roman" w:cs="Times New Roman"/>
                <w:b/>
                <w:bCs/>
                <w:color w:val="000000"/>
                <w:sz w:val="20"/>
                <w:szCs w:val="20"/>
                <w:lang w:val="en-US" w:eastAsia="fi-FI"/>
              </w:rPr>
            </w:pPr>
            <w:r w:rsidRPr="00B938ED">
              <w:rPr>
                <w:rFonts w:eastAsia="Times New Roman" w:cs="Times New Roman"/>
                <w:b/>
                <w:bCs/>
                <w:color w:val="000000"/>
                <w:sz w:val="20"/>
                <w:szCs w:val="20"/>
                <w:lang w:val="en-US" w:eastAsia="fi-FI"/>
              </w:rPr>
              <w:t>0</w:t>
            </w:r>
            <w:r>
              <w:rPr>
                <w:rFonts w:eastAsia="Times New Roman" w:cs="Times New Roman"/>
                <w:b/>
                <w:bCs/>
                <w:color w:val="000000"/>
                <w:sz w:val="20"/>
                <w:szCs w:val="20"/>
                <w:lang w:val="en-US" w:eastAsia="fi-FI"/>
              </w:rPr>
              <w:t>.</w:t>
            </w:r>
            <w:r w:rsidRPr="00B938ED">
              <w:rPr>
                <w:rFonts w:eastAsia="Times New Roman" w:cs="Times New Roman"/>
                <w:b/>
                <w:bCs/>
                <w:color w:val="000000"/>
                <w:sz w:val="20"/>
                <w:szCs w:val="20"/>
                <w:lang w:val="en-US" w:eastAsia="fi-FI"/>
              </w:rPr>
              <w:t>364</w:t>
            </w:r>
          </w:p>
        </w:tc>
      </w:tr>
      <w:tr w:rsidR="000D74B9" w:rsidRPr="00B938ED" w14:paraId="26231572" w14:textId="77777777" w:rsidTr="00AF12CF">
        <w:trPr>
          <w:trHeight w:hRule="exact" w:val="227"/>
        </w:trPr>
        <w:tc>
          <w:tcPr>
            <w:tcW w:w="75" w:type="pct"/>
            <w:tcBorders>
              <w:top w:val="nil"/>
              <w:left w:val="nil"/>
              <w:bottom w:val="nil"/>
              <w:right w:val="nil"/>
            </w:tcBorders>
            <w:shd w:val="clear" w:color="000000" w:fill="FFFFFF"/>
            <w:noWrap/>
            <w:vAlign w:val="bottom"/>
            <w:hideMark/>
          </w:tcPr>
          <w:p w14:paraId="761C6C56" w14:textId="77777777" w:rsidR="000D74B9" w:rsidRPr="00B938ED" w:rsidRDefault="000D74B9" w:rsidP="00023A50">
            <w:pPr>
              <w:spacing w:after="0"/>
              <w:rPr>
                <w:rFonts w:ascii="Calibri" w:eastAsia="Times New Roman" w:hAnsi="Calibri" w:cs="Calibri"/>
                <w:color w:val="000000"/>
                <w:sz w:val="20"/>
                <w:szCs w:val="20"/>
                <w:lang w:val="en-US" w:eastAsia="fi-FI"/>
              </w:rPr>
            </w:pPr>
            <w:r w:rsidRPr="00B938ED">
              <w:rPr>
                <w:rFonts w:ascii="Calibri" w:eastAsia="Times New Roman" w:hAnsi="Calibri" w:cs="Calibri"/>
                <w:color w:val="000000"/>
                <w:sz w:val="20"/>
                <w:szCs w:val="20"/>
                <w:lang w:val="en-US" w:eastAsia="fi-FI"/>
              </w:rPr>
              <w:t> </w:t>
            </w:r>
          </w:p>
        </w:tc>
        <w:tc>
          <w:tcPr>
            <w:tcW w:w="836" w:type="pct"/>
            <w:tcBorders>
              <w:top w:val="nil"/>
              <w:left w:val="nil"/>
              <w:bottom w:val="nil"/>
              <w:right w:val="nil"/>
            </w:tcBorders>
            <w:shd w:val="clear" w:color="000000" w:fill="FFFFFF"/>
            <w:vAlign w:val="bottom"/>
            <w:hideMark/>
          </w:tcPr>
          <w:p w14:paraId="3B751960" w14:textId="77777777" w:rsidR="000D74B9" w:rsidRPr="00B938ED" w:rsidRDefault="000D74B9" w:rsidP="00023A50">
            <w:pPr>
              <w:spacing w:after="0"/>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Childhood and adolescence</w:t>
            </w:r>
          </w:p>
        </w:tc>
        <w:tc>
          <w:tcPr>
            <w:tcW w:w="331" w:type="pct"/>
            <w:tcBorders>
              <w:top w:val="nil"/>
              <w:left w:val="nil"/>
              <w:bottom w:val="nil"/>
              <w:right w:val="nil"/>
            </w:tcBorders>
            <w:shd w:val="clear" w:color="000000" w:fill="FFFFFF"/>
            <w:noWrap/>
            <w:vAlign w:val="center"/>
            <w:hideMark/>
          </w:tcPr>
          <w:p w14:paraId="165B54B7"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123</w:t>
            </w:r>
          </w:p>
        </w:tc>
        <w:tc>
          <w:tcPr>
            <w:tcW w:w="292" w:type="pct"/>
            <w:tcBorders>
              <w:top w:val="nil"/>
              <w:left w:val="nil"/>
              <w:bottom w:val="nil"/>
              <w:right w:val="nil"/>
            </w:tcBorders>
            <w:shd w:val="clear" w:color="000000" w:fill="FFFFFF"/>
            <w:noWrap/>
            <w:vAlign w:val="center"/>
            <w:hideMark/>
          </w:tcPr>
          <w:p w14:paraId="48CDA5FB"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086</w:t>
            </w:r>
          </w:p>
        </w:tc>
        <w:tc>
          <w:tcPr>
            <w:tcW w:w="292" w:type="pct"/>
            <w:tcBorders>
              <w:top w:val="nil"/>
              <w:left w:val="nil"/>
              <w:bottom w:val="nil"/>
              <w:right w:val="nil"/>
            </w:tcBorders>
            <w:shd w:val="clear" w:color="000000" w:fill="FFFFFF"/>
            <w:noWrap/>
            <w:vAlign w:val="center"/>
            <w:hideMark/>
          </w:tcPr>
          <w:p w14:paraId="14655C30"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023</w:t>
            </w:r>
          </w:p>
        </w:tc>
        <w:tc>
          <w:tcPr>
            <w:tcW w:w="126" w:type="pct"/>
            <w:tcBorders>
              <w:top w:val="nil"/>
              <w:left w:val="nil"/>
              <w:bottom w:val="nil"/>
              <w:right w:val="nil"/>
            </w:tcBorders>
            <w:shd w:val="clear" w:color="000000" w:fill="FFFFFF"/>
            <w:noWrap/>
            <w:vAlign w:val="center"/>
            <w:hideMark/>
          </w:tcPr>
          <w:p w14:paraId="0F8E544A"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xml:space="preserve"> - </w:t>
            </w:r>
          </w:p>
        </w:tc>
        <w:tc>
          <w:tcPr>
            <w:tcW w:w="284" w:type="pct"/>
            <w:tcBorders>
              <w:top w:val="nil"/>
              <w:left w:val="nil"/>
              <w:bottom w:val="nil"/>
              <w:right w:val="nil"/>
            </w:tcBorders>
            <w:shd w:val="clear" w:color="000000" w:fill="FFFFFF"/>
            <w:noWrap/>
            <w:vAlign w:val="center"/>
            <w:hideMark/>
          </w:tcPr>
          <w:p w14:paraId="62444CDC"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194</w:t>
            </w:r>
          </w:p>
        </w:tc>
        <w:tc>
          <w:tcPr>
            <w:tcW w:w="75" w:type="pct"/>
            <w:tcBorders>
              <w:top w:val="nil"/>
              <w:left w:val="nil"/>
              <w:bottom w:val="nil"/>
              <w:right w:val="nil"/>
            </w:tcBorders>
            <w:shd w:val="clear" w:color="000000" w:fill="FFFFFF"/>
            <w:noWrap/>
            <w:vAlign w:val="center"/>
            <w:hideMark/>
          </w:tcPr>
          <w:p w14:paraId="714573AD"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w:t>
            </w:r>
          </w:p>
        </w:tc>
        <w:tc>
          <w:tcPr>
            <w:tcW w:w="331" w:type="pct"/>
            <w:tcBorders>
              <w:top w:val="nil"/>
              <w:left w:val="nil"/>
              <w:bottom w:val="nil"/>
              <w:right w:val="nil"/>
            </w:tcBorders>
            <w:shd w:val="clear" w:color="000000" w:fill="FFFFFF"/>
            <w:noWrap/>
            <w:vAlign w:val="center"/>
            <w:hideMark/>
          </w:tcPr>
          <w:p w14:paraId="1073B94C"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997</w:t>
            </w:r>
          </w:p>
        </w:tc>
        <w:tc>
          <w:tcPr>
            <w:tcW w:w="292" w:type="pct"/>
            <w:tcBorders>
              <w:top w:val="nil"/>
              <w:left w:val="nil"/>
              <w:bottom w:val="nil"/>
              <w:right w:val="nil"/>
            </w:tcBorders>
            <w:shd w:val="clear" w:color="000000" w:fill="FFFFFF"/>
            <w:noWrap/>
            <w:vAlign w:val="center"/>
            <w:hideMark/>
          </w:tcPr>
          <w:p w14:paraId="42985F6B"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000</w:t>
            </w:r>
          </w:p>
        </w:tc>
        <w:tc>
          <w:tcPr>
            <w:tcW w:w="292" w:type="pct"/>
            <w:tcBorders>
              <w:top w:val="nil"/>
              <w:left w:val="nil"/>
              <w:bottom w:val="nil"/>
              <w:right w:val="nil"/>
            </w:tcBorders>
            <w:shd w:val="clear" w:color="000000" w:fill="FFFFFF"/>
            <w:noWrap/>
            <w:vAlign w:val="center"/>
            <w:hideMark/>
          </w:tcPr>
          <w:p w14:paraId="6A91584C"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147</w:t>
            </w:r>
          </w:p>
        </w:tc>
        <w:tc>
          <w:tcPr>
            <w:tcW w:w="126" w:type="pct"/>
            <w:tcBorders>
              <w:top w:val="nil"/>
              <w:left w:val="nil"/>
              <w:bottom w:val="nil"/>
              <w:right w:val="nil"/>
            </w:tcBorders>
            <w:shd w:val="clear" w:color="000000" w:fill="FFFFFF"/>
            <w:noWrap/>
            <w:vAlign w:val="center"/>
            <w:hideMark/>
          </w:tcPr>
          <w:p w14:paraId="64F53FF0"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xml:space="preserve"> - </w:t>
            </w:r>
          </w:p>
        </w:tc>
        <w:tc>
          <w:tcPr>
            <w:tcW w:w="252" w:type="pct"/>
            <w:tcBorders>
              <w:top w:val="nil"/>
              <w:left w:val="nil"/>
              <w:bottom w:val="nil"/>
              <w:right w:val="nil"/>
            </w:tcBorders>
            <w:shd w:val="clear" w:color="000000" w:fill="FFFFFF"/>
            <w:noWrap/>
            <w:vAlign w:val="center"/>
            <w:hideMark/>
          </w:tcPr>
          <w:p w14:paraId="2FA2BC58"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146</w:t>
            </w:r>
          </w:p>
        </w:tc>
        <w:tc>
          <w:tcPr>
            <w:tcW w:w="75" w:type="pct"/>
            <w:tcBorders>
              <w:top w:val="nil"/>
              <w:left w:val="nil"/>
              <w:bottom w:val="nil"/>
              <w:right w:val="nil"/>
            </w:tcBorders>
            <w:shd w:val="clear" w:color="000000" w:fill="FFFFFF"/>
            <w:noWrap/>
            <w:vAlign w:val="center"/>
            <w:hideMark/>
          </w:tcPr>
          <w:p w14:paraId="112053DD"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w:t>
            </w:r>
          </w:p>
        </w:tc>
        <w:tc>
          <w:tcPr>
            <w:tcW w:w="331" w:type="pct"/>
            <w:tcBorders>
              <w:top w:val="nil"/>
              <w:left w:val="nil"/>
              <w:bottom w:val="nil"/>
              <w:right w:val="nil"/>
            </w:tcBorders>
            <w:shd w:val="clear" w:color="000000" w:fill="FFFFFF"/>
            <w:noWrap/>
            <w:vAlign w:val="center"/>
            <w:hideMark/>
          </w:tcPr>
          <w:p w14:paraId="203DFB3C" w14:textId="77777777" w:rsidR="000D74B9" w:rsidRPr="00B938ED" w:rsidRDefault="000D74B9" w:rsidP="00023A50">
            <w:pPr>
              <w:spacing w:after="0"/>
              <w:jc w:val="center"/>
              <w:rPr>
                <w:rFonts w:eastAsia="Times New Roman" w:cs="Times New Roman"/>
                <w:b/>
                <w:bCs/>
                <w:color w:val="000000"/>
                <w:sz w:val="20"/>
                <w:szCs w:val="20"/>
                <w:lang w:val="en-US" w:eastAsia="fi-FI"/>
              </w:rPr>
            </w:pPr>
            <w:r w:rsidRPr="00B938ED">
              <w:rPr>
                <w:rFonts w:eastAsia="Times New Roman" w:cs="Times New Roman"/>
                <w:b/>
                <w:bCs/>
                <w:color w:val="000000"/>
                <w:sz w:val="20"/>
                <w:szCs w:val="20"/>
                <w:lang w:val="en-US" w:eastAsia="fi-FI"/>
              </w:rPr>
              <w:t>0</w:t>
            </w:r>
            <w:r>
              <w:rPr>
                <w:rFonts w:eastAsia="Times New Roman" w:cs="Times New Roman"/>
                <w:b/>
                <w:bCs/>
                <w:color w:val="000000"/>
                <w:sz w:val="20"/>
                <w:szCs w:val="20"/>
                <w:lang w:val="en-US" w:eastAsia="fi-FI"/>
              </w:rPr>
              <w:t>.</w:t>
            </w:r>
            <w:r w:rsidRPr="00B938ED">
              <w:rPr>
                <w:rFonts w:eastAsia="Times New Roman" w:cs="Times New Roman"/>
                <w:b/>
                <w:bCs/>
                <w:color w:val="000000"/>
                <w:sz w:val="20"/>
                <w:szCs w:val="20"/>
                <w:lang w:val="en-US" w:eastAsia="fi-FI"/>
              </w:rPr>
              <w:t>027</w:t>
            </w:r>
          </w:p>
        </w:tc>
        <w:tc>
          <w:tcPr>
            <w:tcW w:w="292" w:type="pct"/>
            <w:tcBorders>
              <w:top w:val="nil"/>
              <w:left w:val="nil"/>
              <w:bottom w:val="nil"/>
              <w:right w:val="nil"/>
            </w:tcBorders>
            <w:shd w:val="clear" w:color="000000" w:fill="FFFFFF"/>
            <w:noWrap/>
            <w:vAlign w:val="center"/>
            <w:hideMark/>
          </w:tcPr>
          <w:p w14:paraId="04DBFE3F" w14:textId="77777777" w:rsidR="000D74B9" w:rsidRPr="00B938ED" w:rsidRDefault="000D74B9" w:rsidP="00023A50">
            <w:pPr>
              <w:spacing w:after="0"/>
              <w:jc w:val="center"/>
              <w:rPr>
                <w:rFonts w:eastAsia="Times New Roman" w:cs="Times New Roman"/>
                <w:b/>
                <w:bCs/>
                <w:color w:val="000000"/>
                <w:sz w:val="20"/>
                <w:szCs w:val="20"/>
                <w:lang w:val="en-US" w:eastAsia="fi-FI"/>
              </w:rPr>
            </w:pPr>
            <w:r w:rsidRPr="00B938ED">
              <w:rPr>
                <w:rFonts w:eastAsia="Times New Roman" w:cs="Times New Roman"/>
                <w:b/>
                <w:bCs/>
                <w:color w:val="000000"/>
                <w:sz w:val="20"/>
                <w:szCs w:val="20"/>
                <w:lang w:val="en-US" w:eastAsia="fi-FI"/>
              </w:rPr>
              <w:t>0</w:t>
            </w:r>
            <w:r>
              <w:rPr>
                <w:rFonts w:eastAsia="Times New Roman" w:cs="Times New Roman"/>
                <w:b/>
                <w:bCs/>
                <w:color w:val="000000"/>
                <w:sz w:val="20"/>
                <w:szCs w:val="20"/>
                <w:lang w:val="en-US" w:eastAsia="fi-FI"/>
              </w:rPr>
              <w:t>.</w:t>
            </w:r>
            <w:r w:rsidRPr="00B938ED">
              <w:rPr>
                <w:rFonts w:eastAsia="Times New Roman" w:cs="Times New Roman"/>
                <w:b/>
                <w:bCs/>
                <w:color w:val="000000"/>
                <w:sz w:val="20"/>
                <w:szCs w:val="20"/>
                <w:lang w:val="en-US" w:eastAsia="fi-FI"/>
              </w:rPr>
              <w:t>190</w:t>
            </w:r>
          </w:p>
        </w:tc>
        <w:tc>
          <w:tcPr>
            <w:tcW w:w="292" w:type="pct"/>
            <w:tcBorders>
              <w:top w:val="nil"/>
              <w:left w:val="nil"/>
              <w:bottom w:val="nil"/>
              <w:right w:val="nil"/>
            </w:tcBorders>
            <w:shd w:val="clear" w:color="000000" w:fill="FFFFFF"/>
            <w:noWrap/>
            <w:vAlign w:val="center"/>
            <w:hideMark/>
          </w:tcPr>
          <w:p w14:paraId="06B57B60" w14:textId="77777777" w:rsidR="000D74B9" w:rsidRPr="00B938ED" w:rsidRDefault="000D74B9" w:rsidP="00023A50">
            <w:pPr>
              <w:spacing w:after="0"/>
              <w:jc w:val="center"/>
              <w:rPr>
                <w:rFonts w:eastAsia="Times New Roman" w:cs="Times New Roman"/>
                <w:b/>
                <w:bCs/>
                <w:color w:val="000000"/>
                <w:sz w:val="20"/>
                <w:szCs w:val="20"/>
                <w:lang w:val="en-US" w:eastAsia="fi-FI"/>
              </w:rPr>
            </w:pPr>
            <w:r w:rsidRPr="00B938ED">
              <w:rPr>
                <w:rFonts w:eastAsia="Times New Roman" w:cs="Times New Roman"/>
                <w:b/>
                <w:bCs/>
                <w:color w:val="000000"/>
                <w:sz w:val="20"/>
                <w:szCs w:val="20"/>
                <w:lang w:val="en-US" w:eastAsia="fi-FI"/>
              </w:rPr>
              <w:t>0</w:t>
            </w:r>
            <w:r>
              <w:rPr>
                <w:rFonts w:eastAsia="Times New Roman" w:cs="Times New Roman"/>
                <w:b/>
                <w:bCs/>
                <w:color w:val="000000"/>
                <w:sz w:val="20"/>
                <w:szCs w:val="20"/>
                <w:lang w:val="en-US" w:eastAsia="fi-FI"/>
              </w:rPr>
              <w:t>.</w:t>
            </w:r>
            <w:r w:rsidRPr="00B938ED">
              <w:rPr>
                <w:rFonts w:eastAsia="Times New Roman" w:cs="Times New Roman"/>
                <w:b/>
                <w:bCs/>
                <w:color w:val="000000"/>
                <w:sz w:val="20"/>
                <w:szCs w:val="20"/>
                <w:lang w:val="en-US" w:eastAsia="fi-FI"/>
              </w:rPr>
              <w:t>022</w:t>
            </w:r>
          </w:p>
        </w:tc>
        <w:tc>
          <w:tcPr>
            <w:tcW w:w="126" w:type="pct"/>
            <w:tcBorders>
              <w:top w:val="nil"/>
              <w:left w:val="nil"/>
              <w:bottom w:val="nil"/>
              <w:right w:val="nil"/>
            </w:tcBorders>
            <w:shd w:val="clear" w:color="000000" w:fill="FFFFFF"/>
            <w:noWrap/>
            <w:vAlign w:val="center"/>
            <w:hideMark/>
          </w:tcPr>
          <w:p w14:paraId="7B4AC619"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xml:space="preserve"> - </w:t>
            </w:r>
          </w:p>
        </w:tc>
        <w:tc>
          <w:tcPr>
            <w:tcW w:w="280" w:type="pct"/>
            <w:tcBorders>
              <w:top w:val="nil"/>
              <w:left w:val="nil"/>
              <w:bottom w:val="nil"/>
              <w:right w:val="nil"/>
            </w:tcBorders>
            <w:shd w:val="clear" w:color="000000" w:fill="FFFFFF"/>
            <w:noWrap/>
            <w:vAlign w:val="center"/>
            <w:hideMark/>
          </w:tcPr>
          <w:p w14:paraId="7E9E9E12" w14:textId="77777777" w:rsidR="000D74B9" w:rsidRPr="00B938ED" w:rsidRDefault="000D74B9" w:rsidP="00023A50">
            <w:pPr>
              <w:spacing w:after="0"/>
              <w:jc w:val="center"/>
              <w:rPr>
                <w:rFonts w:eastAsia="Times New Roman" w:cs="Times New Roman"/>
                <w:b/>
                <w:bCs/>
                <w:color w:val="000000"/>
                <w:sz w:val="20"/>
                <w:szCs w:val="20"/>
                <w:lang w:val="en-US" w:eastAsia="fi-FI"/>
              </w:rPr>
            </w:pPr>
            <w:r w:rsidRPr="00B938ED">
              <w:rPr>
                <w:rFonts w:eastAsia="Times New Roman" w:cs="Times New Roman"/>
                <w:b/>
                <w:bCs/>
                <w:color w:val="000000"/>
                <w:sz w:val="20"/>
                <w:szCs w:val="20"/>
                <w:lang w:val="en-US" w:eastAsia="fi-FI"/>
              </w:rPr>
              <w:t>0</w:t>
            </w:r>
            <w:r>
              <w:rPr>
                <w:rFonts w:eastAsia="Times New Roman" w:cs="Times New Roman"/>
                <w:b/>
                <w:bCs/>
                <w:color w:val="000000"/>
                <w:sz w:val="20"/>
                <w:szCs w:val="20"/>
                <w:lang w:val="en-US" w:eastAsia="fi-FI"/>
              </w:rPr>
              <w:t>.</w:t>
            </w:r>
            <w:r w:rsidRPr="00B938ED">
              <w:rPr>
                <w:rFonts w:eastAsia="Times New Roman" w:cs="Times New Roman"/>
                <w:b/>
                <w:bCs/>
                <w:color w:val="000000"/>
                <w:sz w:val="20"/>
                <w:szCs w:val="20"/>
                <w:lang w:val="en-US" w:eastAsia="fi-FI"/>
              </w:rPr>
              <w:t>357</w:t>
            </w:r>
          </w:p>
        </w:tc>
      </w:tr>
      <w:tr w:rsidR="000D74B9" w:rsidRPr="00B938ED" w14:paraId="12B077D2" w14:textId="77777777" w:rsidTr="00AF12CF">
        <w:trPr>
          <w:trHeight w:hRule="exact" w:val="227"/>
        </w:trPr>
        <w:tc>
          <w:tcPr>
            <w:tcW w:w="75" w:type="pct"/>
            <w:tcBorders>
              <w:top w:val="nil"/>
              <w:left w:val="nil"/>
              <w:bottom w:val="nil"/>
              <w:right w:val="nil"/>
            </w:tcBorders>
            <w:shd w:val="clear" w:color="000000" w:fill="FFFFFF"/>
            <w:noWrap/>
            <w:vAlign w:val="bottom"/>
            <w:hideMark/>
          </w:tcPr>
          <w:p w14:paraId="2AFA8876" w14:textId="77777777" w:rsidR="000D74B9" w:rsidRPr="00B938ED" w:rsidRDefault="000D74B9" w:rsidP="00023A50">
            <w:pPr>
              <w:spacing w:after="0"/>
              <w:rPr>
                <w:rFonts w:ascii="Calibri" w:eastAsia="Times New Roman" w:hAnsi="Calibri" w:cs="Calibri"/>
                <w:color w:val="000000"/>
                <w:sz w:val="20"/>
                <w:szCs w:val="20"/>
                <w:lang w:val="en-US" w:eastAsia="fi-FI"/>
              </w:rPr>
            </w:pPr>
            <w:r w:rsidRPr="00B938ED">
              <w:rPr>
                <w:rFonts w:ascii="Calibri" w:eastAsia="Times New Roman" w:hAnsi="Calibri" w:cs="Calibri"/>
                <w:color w:val="000000"/>
                <w:sz w:val="20"/>
                <w:szCs w:val="20"/>
                <w:lang w:val="en-US" w:eastAsia="fi-FI"/>
              </w:rPr>
              <w:t> </w:t>
            </w:r>
          </w:p>
        </w:tc>
        <w:tc>
          <w:tcPr>
            <w:tcW w:w="836" w:type="pct"/>
            <w:tcBorders>
              <w:top w:val="nil"/>
              <w:left w:val="nil"/>
              <w:bottom w:val="nil"/>
              <w:right w:val="nil"/>
            </w:tcBorders>
            <w:shd w:val="clear" w:color="000000" w:fill="FFFFFF"/>
            <w:noWrap/>
            <w:vAlign w:val="bottom"/>
            <w:hideMark/>
          </w:tcPr>
          <w:p w14:paraId="6851ECBC" w14:textId="77777777" w:rsidR="000D74B9" w:rsidRPr="00B938ED" w:rsidRDefault="000D74B9" w:rsidP="00023A50">
            <w:pPr>
              <w:spacing w:after="0"/>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Adolescence</w:t>
            </w:r>
          </w:p>
        </w:tc>
        <w:tc>
          <w:tcPr>
            <w:tcW w:w="331" w:type="pct"/>
            <w:tcBorders>
              <w:top w:val="nil"/>
              <w:left w:val="nil"/>
              <w:bottom w:val="nil"/>
              <w:right w:val="nil"/>
            </w:tcBorders>
            <w:shd w:val="clear" w:color="000000" w:fill="FFFFFF"/>
            <w:noWrap/>
            <w:vAlign w:val="center"/>
            <w:hideMark/>
          </w:tcPr>
          <w:p w14:paraId="29F3C848"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193</w:t>
            </w:r>
          </w:p>
        </w:tc>
        <w:tc>
          <w:tcPr>
            <w:tcW w:w="292" w:type="pct"/>
            <w:tcBorders>
              <w:top w:val="nil"/>
              <w:left w:val="nil"/>
              <w:bottom w:val="nil"/>
              <w:right w:val="nil"/>
            </w:tcBorders>
            <w:shd w:val="clear" w:color="000000" w:fill="FFFFFF"/>
            <w:noWrap/>
            <w:vAlign w:val="center"/>
            <w:hideMark/>
          </w:tcPr>
          <w:p w14:paraId="08573FC9"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073</w:t>
            </w:r>
          </w:p>
        </w:tc>
        <w:tc>
          <w:tcPr>
            <w:tcW w:w="292" w:type="pct"/>
            <w:tcBorders>
              <w:top w:val="nil"/>
              <w:left w:val="nil"/>
              <w:bottom w:val="nil"/>
              <w:right w:val="nil"/>
            </w:tcBorders>
            <w:shd w:val="clear" w:color="000000" w:fill="FFFFFF"/>
            <w:noWrap/>
            <w:vAlign w:val="center"/>
            <w:hideMark/>
          </w:tcPr>
          <w:p w14:paraId="1636BC64"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037</w:t>
            </w:r>
          </w:p>
        </w:tc>
        <w:tc>
          <w:tcPr>
            <w:tcW w:w="126" w:type="pct"/>
            <w:tcBorders>
              <w:top w:val="nil"/>
              <w:left w:val="nil"/>
              <w:bottom w:val="nil"/>
              <w:right w:val="nil"/>
            </w:tcBorders>
            <w:shd w:val="clear" w:color="000000" w:fill="FFFFFF"/>
            <w:noWrap/>
            <w:vAlign w:val="center"/>
            <w:hideMark/>
          </w:tcPr>
          <w:p w14:paraId="4CE60EE9"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xml:space="preserve"> - </w:t>
            </w:r>
          </w:p>
        </w:tc>
        <w:tc>
          <w:tcPr>
            <w:tcW w:w="284" w:type="pct"/>
            <w:tcBorders>
              <w:top w:val="nil"/>
              <w:left w:val="nil"/>
              <w:bottom w:val="nil"/>
              <w:right w:val="nil"/>
            </w:tcBorders>
            <w:shd w:val="clear" w:color="000000" w:fill="FFFFFF"/>
            <w:noWrap/>
            <w:vAlign w:val="center"/>
            <w:hideMark/>
          </w:tcPr>
          <w:p w14:paraId="30D6DE88"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182</w:t>
            </w:r>
          </w:p>
        </w:tc>
        <w:tc>
          <w:tcPr>
            <w:tcW w:w="75" w:type="pct"/>
            <w:tcBorders>
              <w:top w:val="nil"/>
              <w:left w:val="nil"/>
              <w:bottom w:val="nil"/>
              <w:right w:val="nil"/>
            </w:tcBorders>
            <w:shd w:val="clear" w:color="000000" w:fill="FFFFFF"/>
            <w:noWrap/>
            <w:vAlign w:val="center"/>
            <w:hideMark/>
          </w:tcPr>
          <w:p w14:paraId="3E23D1BC"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w:t>
            </w:r>
          </w:p>
        </w:tc>
        <w:tc>
          <w:tcPr>
            <w:tcW w:w="331" w:type="pct"/>
            <w:tcBorders>
              <w:top w:val="nil"/>
              <w:left w:val="nil"/>
              <w:bottom w:val="nil"/>
              <w:right w:val="nil"/>
            </w:tcBorders>
            <w:shd w:val="clear" w:color="000000" w:fill="FFFFFF"/>
            <w:noWrap/>
            <w:vAlign w:val="center"/>
            <w:hideMark/>
          </w:tcPr>
          <w:p w14:paraId="7F31FA53"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856</w:t>
            </w:r>
          </w:p>
        </w:tc>
        <w:tc>
          <w:tcPr>
            <w:tcW w:w="292" w:type="pct"/>
            <w:tcBorders>
              <w:top w:val="nil"/>
              <w:left w:val="nil"/>
              <w:bottom w:val="nil"/>
              <w:right w:val="nil"/>
            </w:tcBorders>
            <w:shd w:val="clear" w:color="000000" w:fill="FFFFFF"/>
            <w:noWrap/>
            <w:vAlign w:val="center"/>
            <w:hideMark/>
          </w:tcPr>
          <w:p w14:paraId="3B5D4AF9"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014</w:t>
            </w:r>
          </w:p>
        </w:tc>
        <w:tc>
          <w:tcPr>
            <w:tcW w:w="292" w:type="pct"/>
            <w:tcBorders>
              <w:top w:val="nil"/>
              <w:left w:val="nil"/>
              <w:bottom w:val="nil"/>
              <w:right w:val="nil"/>
            </w:tcBorders>
            <w:shd w:val="clear" w:color="000000" w:fill="FFFFFF"/>
            <w:noWrap/>
            <w:vAlign w:val="center"/>
            <w:hideMark/>
          </w:tcPr>
          <w:p w14:paraId="05120003"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162</w:t>
            </w:r>
          </w:p>
        </w:tc>
        <w:tc>
          <w:tcPr>
            <w:tcW w:w="126" w:type="pct"/>
            <w:tcBorders>
              <w:top w:val="nil"/>
              <w:left w:val="nil"/>
              <w:bottom w:val="nil"/>
              <w:right w:val="nil"/>
            </w:tcBorders>
            <w:shd w:val="clear" w:color="000000" w:fill="FFFFFF"/>
            <w:noWrap/>
            <w:vAlign w:val="center"/>
            <w:hideMark/>
          </w:tcPr>
          <w:p w14:paraId="1E97267E"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xml:space="preserve"> - </w:t>
            </w:r>
          </w:p>
        </w:tc>
        <w:tc>
          <w:tcPr>
            <w:tcW w:w="252" w:type="pct"/>
            <w:tcBorders>
              <w:top w:val="nil"/>
              <w:left w:val="nil"/>
              <w:bottom w:val="nil"/>
              <w:right w:val="nil"/>
            </w:tcBorders>
            <w:shd w:val="clear" w:color="000000" w:fill="FFFFFF"/>
            <w:noWrap/>
            <w:vAlign w:val="center"/>
            <w:hideMark/>
          </w:tcPr>
          <w:p w14:paraId="27AC7A7B"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134</w:t>
            </w:r>
          </w:p>
        </w:tc>
        <w:tc>
          <w:tcPr>
            <w:tcW w:w="75" w:type="pct"/>
            <w:tcBorders>
              <w:top w:val="nil"/>
              <w:left w:val="nil"/>
              <w:bottom w:val="nil"/>
              <w:right w:val="nil"/>
            </w:tcBorders>
            <w:shd w:val="clear" w:color="000000" w:fill="FFFFFF"/>
            <w:noWrap/>
            <w:vAlign w:val="center"/>
            <w:hideMark/>
          </w:tcPr>
          <w:p w14:paraId="1EE377D5"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w:t>
            </w:r>
          </w:p>
        </w:tc>
        <w:tc>
          <w:tcPr>
            <w:tcW w:w="331" w:type="pct"/>
            <w:tcBorders>
              <w:top w:val="nil"/>
              <w:left w:val="nil"/>
              <w:bottom w:val="nil"/>
              <w:right w:val="nil"/>
            </w:tcBorders>
            <w:shd w:val="clear" w:color="000000" w:fill="FFFFFF"/>
            <w:noWrap/>
            <w:vAlign w:val="center"/>
            <w:hideMark/>
          </w:tcPr>
          <w:p w14:paraId="1778F43B" w14:textId="77777777" w:rsidR="000D74B9" w:rsidRPr="00B938ED" w:rsidRDefault="000D74B9" w:rsidP="00023A50">
            <w:pPr>
              <w:spacing w:after="0"/>
              <w:jc w:val="center"/>
              <w:rPr>
                <w:rFonts w:eastAsia="Times New Roman" w:cs="Times New Roman"/>
                <w:b/>
                <w:bCs/>
                <w:color w:val="000000"/>
                <w:sz w:val="20"/>
                <w:szCs w:val="20"/>
                <w:lang w:val="en-US" w:eastAsia="fi-FI"/>
              </w:rPr>
            </w:pPr>
            <w:r w:rsidRPr="00B938ED">
              <w:rPr>
                <w:rFonts w:eastAsia="Times New Roman" w:cs="Times New Roman"/>
                <w:b/>
                <w:bCs/>
                <w:color w:val="000000"/>
                <w:sz w:val="20"/>
                <w:szCs w:val="20"/>
                <w:lang w:val="en-US" w:eastAsia="fi-FI"/>
              </w:rPr>
              <w:t>0</w:t>
            </w:r>
            <w:r>
              <w:rPr>
                <w:rFonts w:eastAsia="Times New Roman" w:cs="Times New Roman"/>
                <w:b/>
                <w:bCs/>
                <w:color w:val="000000"/>
                <w:sz w:val="20"/>
                <w:szCs w:val="20"/>
                <w:lang w:val="en-US" w:eastAsia="fi-FI"/>
              </w:rPr>
              <w:t>.</w:t>
            </w:r>
            <w:r w:rsidRPr="00B938ED">
              <w:rPr>
                <w:rFonts w:eastAsia="Times New Roman" w:cs="Times New Roman"/>
                <w:b/>
                <w:bCs/>
                <w:color w:val="000000"/>
                <w:sz w:val="20"/>
                <w:szCs w:val="20"/>
                <w:lang w:val="en-US" w:eastAsia="fi-FI"/>
              </w:rPr>
              <w:t>043</w:t>
            </w:r>
          </w:p>
        </w:tc>
        <w:tc>
          <w:tcPr>
            <w:tcW w:w="292" w:type="pct"/>
            <w:tcBorders>
              <w:top w:val="nil"/>
              <w:left w:val="nil"/>
              <w:bottom w:val="nil"/>
              <w:right w:val="nil"/>
            </w:tcBorders>
            <w:shd w:val="clear" w:color="000000" w:fill="FFFFFF"/>
            <w:noWrap/>
            <w:vAlign w:val="center"/>
            <w:hideMark/>
          </w:tcPr>
          <w:p w14:paraId="163E4AB6" w14:textId="77777777" w:rsidR="000D74B9" w:rsidRPr="00B938ED" w:rsidRDefault="000D74B9" w:rsidP="00023A50">
            <w:pPr>
              <w:spacing w:after="0"/>
              <w:jc w:val="center"/>
              <w:rPr>
                <w:rFonts w:eastAsia="Times New Roman" w:cs="Times New Roman"/>
                <w:b/>
                <w:bCs/>
                <w:color w:val="000000"/>
                <w:sz w:val="20"/>
                <w:szCs w:val="20"/>
                <w:lang w:val="en-US" w:eastAsia="fi-FI"/>
              </w:rPr>
            </w:pPr>
            <w:r w:rsidRPr="00B938ED">
              <w:rPr>
                <w:rFonts w:eastAsia="Times New Roman" w:cs="Times New Roman"/>
                <w:b/>
                <w:bCs/>
                <w:color w:val="000000"/>
                <w:sz w:val="20"/>
                <w:szCs w:val="20"/>
                <w:lang w:val="en-US" w:eastAsia="fi-FI"/>
              </w:rPr>
              <w:t>0</w:t>
            </w:r>
            <w:r>
              <w:rPr>
                <w:rFonts w:eastAsia="Times New Roman" w:cs="Times New Roman"/>
                <w:b/>
                <w:bCs/>
                <w:color w:val="000000"/>
                <w:sz w:val="20"/>
                <w:szCs w:val="20"/>
                <w:lang w:val="en-US" w:eastAsia="fi-FI"/>
              </w:rPr>
              <w:t>.</w:t>
            </w:r>
            <w:r w:rsidRPr="00B938ED">
              <w:rPr>
                <w:rFonts w:eastAsia="Times New Roman" w:cs="Times New Roman"/>
                <w:b/>
                <w:bCs/>
                <w:color w:val="000000"/>
                <w:sz w:val="20"/>
                <w:szCs w:val="20"/>
                <w:lang w:val="en-US" w:eastAsia="fi-FI"/>
              </w:rPr>
              <w:t>174</w:t>
            </w:r>
          </w:p>
        </w:tc>
        <w:tc>
          <w:tcPr>
            <w:tcW w:w="292" w:type="pct"/>
            <w:tcBorders>
              <w:top w:val="nil"/>
              <w:left w:val="nil"/>
              <w:bottom w:val="nil"/>
              <w:right w:val="nil"/>
            </w:tcBorders>
            <w:shd w:val="clear" w:color="000000" w:fill="FFFFFF"/>
            <w:noWrap/>
            <w:vAlign w:val="center"/>
            <w:hideMark/>
          </w:tcPr>
          <w:p w14:paraId="6EC4E255" w14:textId="77777777" w:rsidR="000D74B9" w:rsidRPr="00B938ED" w:rsidRDefault="000D74B9" w:rsidP="00023A50">
            <w:pPr>
              <w:spacing w:after="0"/>
              <w:jc w:val="center"/>
              <w:rPr>
                <w:rFonts w:eastAsia="Times New Roman" w:cs="Times New Roman"/>
                <w:b/>
                <w:bCs/>
                <w:color w:val="000000"/>
                <w:sz w:val="20"/>
                <w:szCs w:val="20"/>
                <w:lang w:val="en-US" w:eastAsia="fi-FI"/>
              </w:rPr>
            </w:pPr>
            <w:r w:rsidRPr="00B938ED">
              <w:rPr>
                <w:rFonts w:eastAsia="Times New Roman" w:cs="Times New Roman"/>
                <w:b/>
                <w:bCs/>
                <w:color w:val="000000"/>
                <w:sz w:val="20"/>
                <w:szCs w:val="20"/>
                <w:lang w:val="en-US" w:eastAsia="fi-FI"/>
              </w:rPr>
              <w:t>0</w:t>
            </w:r>
            <w:r>
              <w:rPr>
                <w:rFonts w:eastAsia="Times New Roman" w:cs="Times New Roman"/>
                <w:b/>
                <w:bCs/>
                <w:color w:val="000000"/>
                <w:sz w:val="20"/>
                <w:szCs w:val="20"/>
                <w:lang w:val="en-US" w:eastAsia="fi-FI"/>
              </w:rPr>
              <w:t>.</w:t>
            </w:r>
            <w:r w:rsidRPr="00B938ED">
              <w:rPr>
                <w:rFonts w:eastAsia="Times New Roman" w:cs="Times New Roman"/>
                <w:b/>
                <w:bCs/>
                <w:color w:val="000000"/>
                <w:sz w:val="20"/>
                <w:szCs w:val="20"/>
                <w:lang w:val="en-US" w:eastAsia="fi-FI"/>
              </w:rPr>
              <w:t>006</w:t>
            </w:r>
          </w:p>
        </w:tc>
        <w:tc>
          <w:tcPr>
            <w:tcW w:w="126" w:type="pct"/>
            <w:tcBorders>
              <w:top w:val="nil"/>
              <w:left w:val="nil"/>
              <w:bottom w:val="nil"/>
              <w:right w:val="nil"/>
            </w:tcBorders>
            <w:shd w:val="clear" w:color="000000" w:fill="FFFFFF"/>
            <w:noWrap/>
            <w:vAlign w:val="center"/>
            <w:hideMark/>
          </w:tcPr>
          <w:p w14:paraId="122BDC41"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xml:space="preserve"> - </w:t>
            </w:r>
          </w:p>
        </w:tc>
        <w:tc>
          <w:tcPr>
            <w:tcW w:w="280" w:type="pct"/>
            <w:tcBorders>
              <w:top w:val="nil"/>
              <w:left w:val="nil"/>
              <w:bottom w:val="nil"/>
              <w:right w:val="nil"/>
            </w:tcBorders>
            <w:shd w:val="clear" w:color="000000" w:fill="FFFFFF"/>
            <w:noWrap/>
            <w:vAlign w:val="center"/>
            <w:hideMark/>
          </w:tcPr>
          <w:p w14:paraId="37AD6961" w14:textId="77777777" w:rsidR="000D74B9" w:rsidRPr="00B938ED" w:rsidRDefault="000D74B9" w:rsidP="00023A50">
            <w:pPr>
              <w:spacing w:after="0"/>
              <w:jc w:val="center"/>
              <w:rPr>
                <w:rFonts w:eastAsia="Times New Roman" w:cs="Times New Roman"/>
                <w:b/>
                <w:bCs/>
                <w:color w:val="000000"/>
                <w:sz w:val="20"/>
                <w:szCs w:val="20"/>
                <w:lang w:val="en-US" w:eastAsia="fi-FI"/>
              </w:rPr>
            </w:pPr>
            <w:r w:rsidRPr="00B938ED">
              <w:rPr>
                <w:rFonts w:eastAsia="Times New Roman" w:cs="Times New Roman"/>
                <w:b/>
                <w:bCs/>
                <w:color w:val="000000"/>
                <w:sz w:val="20"/>
                <w:szCs w:val="20"/>
                <w:lang w:val="en-US" w:eastAsia="fi-FI"/>
              </w:rPr>
              <w:t>0</w:t>
            </w:r>
            <w:r>
              <w:rPr>
                <w:rFonts w:eastAsia="Times New Roman" w:cs="Times New Roman"/>
                <w:b/>
                <w:bCs/>
                <w:color w:val="000000"/>
                <w:sz w:val="20"/>
                <w:szCs w:val="20"/>
                <w:lang w:val="en-US" w:eastAsia="fi-FI"/>
              </w:rPr>
              <w:t>.</w:t>
            </w:r>
            <w:r w:rsidRPr="00B938ED">
              <w:rPr>
                <w:rFonts w:eastAsia="Times New Roman" w:cs="Times New Roman"/>
                <w:b/>
                <w:bCs/>
                <w:color w:val="000000"/>
                <w:sz w:val="20"/>
                <w:szCs w:val="20"/>
                <w:lang w:val="en-US" w:eastAsia="fi-FI"/>
              </w:rPr>
              <w:t>342</w:t>
            </w:r>
          </w:p>
        </w:tc>
      </w:tr>
      <w:tr w:rsidR="000D74B9" w:rsidRPr="00B938ED" w14:paraId="3A59A800" w14:textId="77777777" w:rsidTr="00AF12CF">
        <w:trPr>
          <w:trHeight w:hRule="exact" w:val="227"/>
        </w:trPr>
        <w:tc>
          <w:tcPr>
            <w:tcW w:w="75" w:type="pct"/>
            <w:tcBorders>
              <w:top w:val="nil"/>
              <w:left w:val="nil"/>
              <w:bottom w:val="nil"/>
              <w:right w:val="nil"/>
            </w:tcBorders>
            <w:shd w:val="clear" w:color="000000" w:fill="FFFFFF"/>
            <w:noWrap/>
            <w:vAlign w:val="bottom"/>
            <w:hideMark/>
          </w:tcPr>
          <w:p w14:paraId="16F17501" w14:textId="77777777" w:rsidR="000D74B9" w:rsidRPr="00B938ED" w:rsidRDefault="000D74B9" w:rsidP="00023A50">
            <w:pPr>
              <w:spacing w:after="0"/>
              <w:rPr>
                <w:rFonts w:ascii="Calibri" w:eastAsia="Times New Roman" w:hAnsi="Calibri" w:cs="Calibri"/>
                <w:color w:val="000000"/>
                <w:sz w:val="20"/>
                <w:szCs w:val="20"/>
                <w:lang w:val="en-US" w:eastAsia="fi-FI"/>
              </w:rPr>
            </w:pPr>
            <w:r w:rsidRPr="00B938ED">
              <w:rPr>
                <w:rFonts w:ascii="Calibri" w:eastAsia="Times New Roman" w:hAnsi="Calibri" w:cs="Calibri"/>
                <w:color w:val="000000"/>
                <w:sz w:val="20"/>
                <w:szCs w:val="20"/>
                <w:lang w:val="en-US" w:eastAsia="fi-FI"/>
              </w:rPr>
              <w:t> </w:t>
            </w:r>
          </w:p>
        </w:tc>
        <w:tc>
          <w:tcPr>
            <w:tcW w:w="836" w:type="pct"/>
            <w:tcBorders>
              <w:top w:val="nil"/>
              <w:left w:val="nil"/>
              <w:bottom w:val="nil"/>
              <w:right w:val="nil"/>
            </w:tcBorders>
            <w:shd w:val="clear" w:color="000000" w:fill="FFFFFF"/>
            <w:noWrap/>
            <w:vAlign w:val="bottom"/>
            <w:hideMark/>
          </w:tcPr>
          <w:p w14:paraId="4822664E" w14:textId="77777777" w:rsidR="000D74B9" w:rsidRPr="00B938ED" w:rsidRDefault="000D74B9" w:rsidP="00023A50">
            <w:pPr>
              <w:spacing w:after="0"/>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Young adulthood</w:t>
            </w:r>
          </w:p>
        </w:tc>
        <w:tc>
          <w:tcPr>
            <w:tcW w:w="331" w:type="pct"/>
            <w:tcBorders>
              <w:top w:val="nil"/>
              <w:left w:val="nil"/>
              <w:bottom w:val="nil"/>
              <w:right w:val="nil"/>
            </w:tcBorders>
            <w:shd w:val="clear" w:color="000000" w:fill="FFFFFF"/>
            <w:noWrap/>
            <w:vAlign w:val="center"/>
            <w:hideMark/>
          </w:tcPr>
          <w:p w14:paraId="6ABB87FD"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386</w:t>
            </w:r>
          </w:p>
        </w:tc>
        <w:tc>
          <w:tcPr>
            <w:tcW w:w="292" w:type="pct"/>
            <w:tcBorders>
              <w:top w:val="nil"/>
              <w:left w:val="nil"/>
              <w:bottom w:val="nil"/>
              <w:right w:val="nil"/>
            </w:tcBorders>
            <w:shd w:val="clear" w:color="000000" w:fill="FFFFFF"/>
            <w:noWrap/>
            <w:vAlign w:val="center"/>
            <w:hideMark/>
          </w:tcPr>
          <w:p w14:paraId="375CE3F4"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049</w:t>
            </w:r>
          </w:p>
        </w:tc>
        <w:tc>
          <w:tcPr>
            <w:tcW w:w="292" w:type="pct"/>
            <w:tcBorders>
              <w:top w:val="nil"/>
              <w:left w:val="nil"/>
              <w:bottom w:val="nil"/>
              <w:right w:val="nil"/>
            </w:tcBorders>
            <w:shd w:val="clear" w:color="000000" w:fill="FFFFFF"/>
            <w:noWrap/>
            <w:vAlign w:val="center"/>
            <w:hideMark/>
          </w:tcPr>
          <w:p w14:paraId="01A1E8D4"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062</w:t>
            </w:r>
          </w:p>
        </w:tc>
        <w:tc>
          <w:tcPr>
            <w:tcW w:w="126" w:type="pct"/>
            <w:tcBorders>
              <w:top w:val="nil"/>
              <w:left w:val="nil"/>
              <w:bottom w:val="nil"/>
              <w:right w:val="nil"/>
            </w:tcBorders>
            <w:shd w:val="clear" w:color="000000" w:fill="FFFFFF"/>
            <w:noWrap/>
            <w:vAlign w:val="center"/>
            <w:hideMark/>
          </w:tcPr>
          <w:p w14:paraId="3B6DB0AF"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xml:space="preserve"> - </w:t>
            </w:r>
          </w:p>
        </w:tc>
        <w:tc>
          <w:tcPr>
            <w:tcW w:w="284" w:type="pct"/>
            <w:tcBorders>
              <w:top w:val="nil"/>
              <w:left w:val="nil"/>
              <w:bottom w:val="nil"/>
              <w:right w:val="nil"/>
            </w:tcBorders>
            <w:shd w:val="clear" w:color="000000" w:fill="FFFFFF"/>
            <w:noWrap/>
            <w:vAlign w:val="center"/>
            <w:hideMark/>
          </w:tcPr>
          <w:p w14:paraId="7A1FEEBB"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160</w:t>
            </w:r>
          </w:p>
        </w:tc>
        <w:tc>
          <w:tcPr>
            <w:tcW w:w="75" w:type="pct"/>
            <w:tcBorders>
              <w:top w:val="nil"/>
              <w:left w:val="nil"/>
              <w:bottom w:val="nil"/>
              <w:right w:val="nil"/>
            </w:tcBorders>
            <w:shd w:val="clear" w:color="000000" w:fill="FFFFFF"/>
            <w:noWrap/>
            <w:vAlign w:val="center"/>
            <w:hideMark/>
          </w:tcPr>
          <w:p w14:paraId="36167A57"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w:t>
            </w:r>
          </w:p>
        </w:tc>
        <w:tc>
          <w:tcPr>
            <w:tcW w:w="331" w:type="pct"/>
            <w:tcBorders>
              <w:top w:val="nil"/>
              <w:left w:val="nil"/>
              <w:bottom w:val="nil"/>
              <w:right w:val="nil"/>
            </w:tcBorders>
            <w:shd w:val="clear" w:color="000000" w:fill="FFFFFF"/>
            <w:noWrap/>
            <w:vAlign w:val="center"/>
            <w:hideMark/>
          </w:tcPr>
          <w:p w14:paraId="17601F91"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810</w:t>
            </w:r>
          </w:p>
        </w:tc>
        <w:tc>
          <w:tcPr>
            <w:tcW w:w="292" w:type="pct"/>
            <w:tcBorders>
              <w:top w:val="nil"/>
              <w:left w:val="nil"/>
              <w:bottom w:val="nil"/>
              <w:right w:val="nil"/>
            </w:tcBorders>
            <w:shd w:val="clear" w:color="000000" w:fill="FFFFFF"/>
            <w:noWrap/>
            <w:vAlign w:val="center"/>
            <w:hideMark/>
          </w:tcPr>
          <w:p w14:paraId="5DA7CDD9"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018</w:t>
            </w:r>
          </w:p>
        </w:tc>
        <w:tc>
          <w:tcPr>
            <w:tcW w:w="292" w:type="pct"/>
            <w:tcBorders>
              <w:top w:val="nil"/>
              <w:left w:val="nil"/>
              <w:bottom w:val="nil"/>
              <w:right w:val="nil"/>
            </w:tcBorders>
            <w:shd w:val="clear" w:color="000000" w:fill="FFFFFF"/>
            <w:noWrap/>
            <w:vAlign w:val="center"/>
            <w:hideMark/>
          </w:tcPr>
          <w:p w14:paraId="0990E550"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168</w:t>
            </w:r>
          </w:p>
        </w:tc>
        <w:tc>
          <w:tcPr>
            <w:tcW w:w="126" w:type="pct"/>
            <w:tcBorders>
              <w:top w:val="nil"/>
              <w:left w:val="nil"/>
              <w:bottom w:val="nil"/>
              <w:right w:val="nil"/>
            </w:tcBorders>
            <w:shd w:val="clear" w:color="000000" w:fill="FFFFFF"/>
            <w:noWrap/>
            <w:vAlign w:val="center"/>
            <w:hideMark/>
          </w:tcPr>
          <w:p w14:paraId="16B9DB9F"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xml:space="preserve"> - </w:t>
            </w:r>
          </w:p>
        </w:tc>
        <w:tc>
          <w:tcPr>
            <w:tcW w:w="252" w:type="pct"/>
            <w:tcBorders>
              <w:top w:val="nil"/>
              <w:left w:val="nil"/>
              <w:bottom w:val="nil"/>
              <w:right w:val="nil"/>
            </w:tcBorders>
            <w:shd w:val="clear" w:color="000000" w:fill="FFFFFF"/>
            <w:noWrap/>
            <w:vAlign w:val="center"/>
            <w:hideMark/>
          </w:tcPr>
          <w:p w14:paraId="732B2705"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131</w:t>
            </w:r>
          </w:p>
        </w:tc>
        <w:tc>
          <w:tcPr>
            <w:tcW w:w="75" w:type="pct"/>
            <w:tcBorders>
              <w:top w:val="nil"/>
              <w:left w:val="nil"/>
              <w:bottom w:val="nil"/>
              <w:right w:val="nil"/>
            </w:tcBorders>
            <w:shd w:val="clear" w:color="000000" w:fill="FFFFFF"/>
            <w:noWrap/>
            <w:vAlign w:val="center"/>
            <w:hideMark/>
          </w:tcPr>
          <w:p w14:paraId="5984D6DD"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w:t>
            </w:r>
          </w:p>
        </w:tc>
        <w:tc>
          <w:tcPr>
            <w:tcW w:w="331" w:type="pct"/>
            <w:tcBorders>
              <w:top w:val="nil"/>
              <w:left w:val="nil"/>
              <w:bottom w:val="nil"/>
              <w:right w:val="nil"/>
            </w:tcBorders>
            <w:shd w:val="clear" w:color="000000" w:fill="FFFFFF"/>
            <w:noWrap/>
            <w:vAlign w:val="center"/>
            <w:hideMark/>
          </w:tcPr>
          <w:p w14:paraId="5833B36D"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123</w:t>
            </w:r>
          </w:p>
        </w:tc>
        <w:tc>
          <w:tcPr>
            <w:tcW w:w="292" w:type="pct"/>
            <w:tcBorders>
              <w:top w:val="nil"/>
              <w:left w:val="nil"/>
              <w:bottom w:val="nil"/>
              <w:right w:val="nil"/>
            </w:tcBorders>
            <w:shd w:val="clear" w:color="000000" w:fill="FFFFFF"/>
            <w:noWrap/>
            <w:vAlign w:val="center"/>
            <w:hideMark/>
          </w:tcPr>
          <w:p w14:paraId="52773FF4"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133</w:t>
            </w:r>
          </w:p>
        </w:tc>
        <w:tc>
          <w:tcPr>
            <w:tcW w:w="292" w:type="pct"/>
            <w:tcBorders>
              <w:top w:val="nil"/>
              <w:left w:val="nil"/>
              <w:bottom w:val="nil"/>
              <w:right w:val="nil"/>
            </w:tcBorders>
            <w:shd w:val="clear" w:color="000000" w:fill="FFFFFF"/>
            <w:noWrap/>
            <w:vAlign w:val="center"/>
            <w:hideMark/>
          </w:tcPr>
          <w:p w14:paraId="43DD47EF"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036</w:t>
            </w:r>
          </w:p>
        </w:tc>
        <w:tc>
          <w:tcPr>
            <w:tcW w:w="126" w:type="pct"/>
            <w:tcBorders>
              <w:top w:val="nil"/>
              <w:left w:val="nil"/>
              <w:bottom w:val="nil"/>
              <w:right w:val="nil"/>
            </w:tcBorders>
            <w:shd w:val="clear" w:color="000000" w:fill="FFFFFF"/>
            <w:noWrap/>
            <w:vAlign w:val="center"/>
            <w:hideMark/>
          </w:tcPr>
          <w:p w14:paraId="1B1D82EE"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xml:space="preserve"> - </w:t>
            </w:r>
          </w:p>
        </w:tc>
        <w:tc>
          <w:tcPr>
            <w:tcW w:w="280" w:type="pct"/>
            <w:tcBorders>
              <w:top w:val="nil"/>
              <w:left w:val="nil"/>
              <w:bottom w:val="nil"/>
              <w:right w:val="nil"/>
            </w:tcBorders>
            <w:shd w:val="clear" w:color="000000" w:fill="FFFFFF"/>
            <w:noWrap/>
            <w:vAlign w:val="center"/>
            <w:hideMark/>
          </w:tcPr>
          <w:p w14:paraId="5634958A"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301</w:t>
            </w:r>
          </w:p>
        </w:tc>
      </w:tr>
      <w:tr w:rsidR="000D74B9" w:rsidRPr="00B938ED" w14:paraId="322AF4A1" w14:textId="77777777" w:rsidTr="00AF12CF">
        <w:trPr>
          <w:trHeight w:hRule="exact" w:val="227"/>
        </w:trPr>
        <w:tc>
          <w:tcPr>
            <w:tcW w:w="75" w:type="pct"/>
            <w:tcBorders>
              <w:top w:val="nil"/>
              <w:left w:val="nil"/>
              <w:bottom w:val="nil"/>
              <w:right w:val="nil"/>
            </w:tcBorders>
            <w:shd w:val="clear" w:color="000000" w:fill="FFFFFF"/>
            <w:noWrap/>
            <w:vAlign w:val="bottom"/>
            <w:hideMark/>
          </w:tcPr>
          <w:p w14:paraId="1C8ECBD0" w14:textId="77777777" w:rsidR="000D74B9" w:rsidRPr="00B938ED" w:rsidRDefault="000D74B9" w:rsidP="00023A50">
            <w:pPr>
              <w:spacing w:after="0"/>
              <w:rPr>
                <w:rFonts w:ascii="Calibri" w:eastAsia="Times New Roman" w:hAnsi="Calibri" w:cs="Calibri"/>
                <w:color w:val="000000"/>
                <w:sz w:val="20"/>
                <w:szCs w:val="20"/>
                <w:lang w:val="en-US" w:eastAsia="fi-FI"/>
              </w:rPr>
            </w:pPr>
            <w:r w:rsidRPr="00B938ED">
              <w:rPr>
                <w:rFonts w:ascii="Calibri" w:eastAsia="Times New Roman" w:hAnsi="Calibri" w:cs="Calibri"/>
                <w:color w:val="000000"/>
                <w:sz w:val="20"/>
                <w:szCs w:val="20"/>
                <w:lang w:val="en-US" w:eastAsia="fi-FI"/>
              </w:rPr>
              <w:t> </w:t>
            </w:r>
          </w:p>
        </w:tc>
        <w:tc>
          <w:tcPr>
            <w:tcW w:w="836" w:type="pct"/>
            <w:tcBorders>
              <w:top w:val="nil"/>
              <w:left w:val="nil"/>
              <w:bottom w:val="nil"/>
              <w:right w:val="nil"/>
            </w:tcBorders>
            <w:shd w:val="clear" w:color="000000" w:fill="FFFFFF"/>
            <w:noWrap/>
            <w:vAlign w:val="bottom"/>
            <w:hideMark/>
          </w:tcPr>
          <w:p w14:paraId="2D2DACCD" w14:textId="77777777" w:rsidR="000D74B9" w:rsidRPr="00B938ED" w:rsidRDefault="000D74B9" w:rsidP="00023A50">
            <w:pPr>
              <w:spacing w:after="0"/>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Early life</w:t>
            </w:r>
          </w:p>
        </w:tc>
        <w:tc>
          <w:tcPr>
            <w:tcW w:w="331" w:type="pct"/>
            <w:tcBorders>
              <w:top w:val="nil"/>
              <w:left w:val="nil"/>
              <w:bottom w:val="nil"/>
              <w:right w:val="nil"/>
            </w:tcBorders>
            <w:shd w:val="clear" w:color="000000" w:fill="FFFFFF"/>
            <w:noWrap/>
            <w:vAlign w:val="center"/>
            <w:hideMark/>
          </w:tcPr>
          <w:p w14:paraId="4C4AFDD4"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174</w:t>
            </w:r>
          </w:p>
        </w:tc>
        <w:tc>
          <w:tcPr>
            <w:tcW w:w="292" w:type="pct"/>
            <w:tcBorders>
              <w:top w:val="nil"/>
              <w:left w:val="nil"/>
              <w:bottom w:val="nil"/>
              <w:right w:val="nil"/>
            </w:tcBorders>
            <w:shd w:val="clear" w:color="000000" w:fill="FFFFFF"/>
            <w:noWrap/>
            <w:vAlign w:val="center"/>
            <w:hideMark/>
          </w:tcPr>
          <w:p w14:paraId="73F8812F"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076</w:t>
            </w:r>
          </w:p>
        </w:tc>
        <w:tc>
          <w:tcPr>
            <w:tcW w:w="292" w:type="pct"/>
            <w:tcBorders>
              <w:top w:val="nil"/>
              <w:left w:val="nil"/>
              <w:bottom w:val="nil"/>
              <w:right w:val="nil"/>
            </w:tcBorders>
            <w:shd w:val="clear" w:color="000000" w:fill="FFFFFF"/>
            <w:noWrap/>
            <w:vAlign w:val="center"/>
            <w:hideMark/>
          </w:tcPr>
          <w:p w14:paraId="1F80D9BE"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033</w:t>
            </w:r>
          </w:p>
        </w:tc>
        <w:tc>
          <w:tcPr>
            <w:tcW w:w="126" w:type="pct"/>
            <w:tcBorders>
              <w:top w:val="nil"/>
              <w:left w:val="nil"/>
              <w:bottom w:val="nil"/>
              <w:right w:val="nil"/>
            </w:tcBorders>
            <w:shd w:val="clear" w:color="000000" w:fill="FFFFFF"/>
            <w:noWrap/>
            <w:vAlign w:val="center"/>
            <w:hideMark/>
          </w:tcPr>
          <w:p w14:paraId="2D2E16A1"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xml:space="preserve"> - </w:t>
            </w:r>
          </w:p>
        </w:tc>
        <w:tc>
          <w:tcPr>
            <w:tcW w:w="284" w:type="pct"/>
            <w:tcBorders>
              <w:top w:val="nil"/>
              <w:left w:val="nil"/>
              <w:bottom w:val="nil"/>
              <w:right w:val="nil"/>
            </w:tcBorders>
            <w:shd w:val="clear" w:color="000000" w:fill="FFFFFF"/>
            <w:noWrap/>
            <w:vAlign w:val="center"/>
            <w:hideMark/>
          </w:tcPr>
          <w:p w14:paraId="5C26F8B3"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185</w:t>
            </w:r>
          </w:p>
        </w:tc>
        <w:tc>
          <w:tcPr>
            <w:tcW w:w="75" w:type="pct"/>
            <w:tcBorders>
              <w:top w:val="nil"/>
              <w:left w:val="nil"/>
              <w:bottom w:val="nil"/>
              <w:right w:val="nil"/>
            </w:tcBorders>
            <w:shd w:val="clear" w:color="000000" w:fill="FFFFFF"/>
            <w:noWrap/>
            <w:vAlign w:val="center"/>
            <w:hideMark/>
          </w:tcPr>
          <w:p w14:paraId="5E1FDF8A"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w:t>
            </w:r>
          </w:p>
        </w:tc>
        <w:tc>
          <w:tcPr>
            <w:tcW w:w="331" w:type="pct"/>
            <w:tcBorders>
              <w:top w:val="nil"/>
              <w:left w:val="nil"/>
              <w:bottom w:val="nil"/>
              <w:right w:val="nil"/>
            </w:tcBorders>
            <w:shd w:val="clear" w:color="000000" w:fill="FFFFFF"/>
            <w:noWrap/>
            <w:vAlign w:val="center"/>
            <w:hideMark/>
          </w:tcPr>
          <w:p w14:paraId="07CF9C49"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897</w:t>
            </w:r>
          </w:p>
        </w:tc>
        <w:tc>
          <w:tcPr>
            <w:tcW w:w="292" w:type="pct"/>
            <w:tcBorders>
              <w:top w:val="nil"/>
              <w:left w:val="nil"/>
              <w:bottom w:val="nil"/>
              <w:right w:val="nil"/>
            </w:tcBorders>
            <w:shd w:val="clear" w:color="000000" w:fill="FFFFFF"/>
            <w:noWrap/>
            <w:vAlign w:val="center"/>
            <w:hideMark/>
          </w:tcPr>
          <w:p w14:paraId="42AB4641"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010</w:t>
            </w:r>
          </w:p>
        </w:tc>
        <w:tc>
          <w:tcPr>
            <w:tcW w:w="292" w:type="pct"/>
            <w:tcBorders>
              <w:top w:val="nil"/>
              <w:left w:val="nil"/>
              <w:bottom w:val="nil"/>
              <w:right w:val="nil"/>
            </w:tcBorders>
            <w:shd w:val="clear" w:color="000000" w:fill="FFFFFF"/>
            <w:noWrap/>
            <w:vAlign w:val="center"/>
            <w:hideMark/>
          </w:tcPr>
          <w:p w14:paraId="3FB30C1F"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157</w:t>
            </w:r>
          </w:p>
        </w:tc>
        <w:tc>
          <w:tcPr>
            <w:tcW w:w="126" w:type="pct"/>
            <w:tcBorders>
              <w:top w:val="nil"/>
              <w:left w:val="nil"/>
              <w:bottom w:val="nil"/>
              <w:right w:val="nil"/>
            </w:tcBorders>
            <w:shd w:val="clear" w:color="000000" w:fill="FFFFFF"/>
            <w:noWrap/>
            <w:vAlign w:val="center"/>
            <w:hideMark/>
          </w:tcPr>
          <w:p w14:paraId="52E4D94D"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xml:space="preserve"> - </w:t>
            </w:r>
          </w:p>
        </w:tc>
        <w:tc>
          <w:tcPr>
            <w:tcW w:w="252" w:type="pct"/>
            <w:tcBorders>
              <w:top w:val="nil"/>
              <w:left w:val="nil"/>
              <w:bottom w:val="nil"/>
              <w:right w:val="nil"/>
            </w:tcBorders>
            <w:shd w:val="clear" w:color="000000" w:fill="FFFFFF"/>
            <w:noWrap/>
            <w:vAlign w:val="center"/>
            <w:hideMark/>
          </w:tcPr>
          <w:p w14:paraId="30714939"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138</w:t>
            </w:r>
          </w:p>
        </w:tc>
        <w:tc>
          <w:tcPr>
            <w:tcW w:w="75" w:type="pct"/>
            <w:tcBorders>
              <w:top w:val="nil"/>
              <w:left w:val="nil"/>
              <w:bottom w:val="nil"/>
              <w:right w:val="nil"/>
            </w:tcBorders>
            <w:shd w:val="clear" w:color="000000" w:fill="FFFFFF"/>
            <w:noWrap/>
            <w:vAlign w:val="center"/>
            <w:hideMark/>
          </w:tcPr>
          <w:p w14:paraId="0512D8EA"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w:t>
            </w:r>
          </w:p>
        </w:tc>
        <w:tc>
          <w:tcPr>
            <w:tcW w:w="331" w:type="pct"/>
            <w:tcBorders>
              <w:top w:val="nil"/>
              <w:left w:val="nil"/>
              <w:bottom w:val="nil"/>
              <w:right w:val="nil"/>
            </w:tcBorders>
            <w:shd w:val="clear" w:color="000000" w:fill="FFFFFF"/>
            <w:noWrap/>
            <w:vAlign w:val="center"/>
            <w:hideMark/>
          </w:tcPr>
          <w:p w14:paraId="3F184E3E" w14:textId="77777777" w:rsidR="000D74B9" w:rsidRPr="00B938ED" w:rsidRDefault="000D74B9" w:rsidP="00023A50">
            <w:pPr>
              <w:spacing w:after="0"/>
              <w:jc w:val="center"/>
              <w:rPr>
                <w:rFonts w:eastAsia="Times New Roman" w:cs="Times New Roman"/>
                <w:b/>
                <w:bCs/>
                <w:color w:val="000000"/>
                <w:sz w:val="20"/>
                <w:szCs w:val="20"/>
                <w:lang w:val="en-US" w:eastAsia="fi-FI"/>
              </w:rPr>
            </w:pPr>
            <w:r w:rsidRPr="00B938ED">
              <w:rPr>
                <w:rFonts w:eastAsia="Times New Roman" w:cs="Times New Roman"/>
                <w:b/>
                <w:bCs/>
                <w:color w:val="000000"/>
                <w:sz w:val="20"/>
                <w:szCs w:val="20"/>
                <w:lang w:val="en-US" w:eastAsia="fi-FI"/>
              </w:rPr>
              <w:t>0</w:t>
            </w:r>
            <w:r>
              <w:rPr>
                <w:rFonts w:eastAsia="Times New Roman" w:cs="Times New Roman"/>
                <w:b/>
                <w:bCs/>
                <w:color w:val="000000"/>
                <w:sz w:val="20"/>
                <w:szCs w:val="20"/>
                <w:lang w:val="en-US" w:eastAsia="fi-FI"/>
              </w:rPr>
              <w:t>.</w:t>
            </w:r>
            <w:r w:rsidRPr="00B938ED">
              <w:rPr>
                <w:rFonts w:eastAsia="Times New Roman" w:cs="Times New Roman"/>
                <w:b/>
                <w:bCs/>
                <w:color w:val="000000"/>
                <w:sz w:val="20"/>
                <w:szCs w:val="20"/>
                <w:lang w:val="en-US" w:eastAsia="fi-FI"/>
              </w:rPr>
              <w:t>039</w:t>
            </w:r>
          </w:p>
        </w:tc>
        <w:tc>
          <w:tcPr>
            <w:tcW w:w="292" w:type="pct"/>
            <w:tcBorders>
              <w:top w:val="nil"/>
              <w:left w:val="nil"/>
              <w:bottom w:val="nil"/>
              <w:right w:val="nil"/>
            </w:tcBorders>
            <w:shd w:val="clear" w:color="000000" w:fill="FFFFFF"/>
            <w:noWrap/>
            <w:vAlign w:val="center"/>
            <w:hideMark/>
          </w:tcPr>
          <w:p w14:paraId="227E7412" w14:textId="77777777" w:rsidR="000D74B9" w:rsidRPr="00B938ED" w:rsidRDefault="000D74B9" w:rsidP="00023A50">
            <w:pPr>
              <w:spacing w:after="0"/>
              <w:jc w:val="center"/>
              <w:rPr>
                <w:rFonts w:eastAsia="Times New Roman" w:cs="Times New Roman"/>
                <w:b/>
                <w:bCs/>
                <w:color w:val="000000"/>
                <w:sz w:val="20"/>
                <w:szCs w:val="20"/>
                <w:lang w:val="en-US" w:eastAsia="fi-FI"/>
              </w:rPr>
            </w:pPr>
            <w:r w:rsidRPr="00B938ED">
              <w:rPr>
                <w:rFonts w:eastAsia="Times New Roman" w:cs="Times New Roman"/>
                <w:b/>
                <w:bCs/>
                <w:color w:val="000000"/>
                <w:sz w:val="20"/>
                <w:szCs w:val="20"/>
                <w:lang w:val="en-US" w:eastAsia="fi-FI"/>
              </w:rPr>
              <w:t>0</w:t>
            </w:r>
            <w:r>
              <w:rPr>
                <w:rFonts w:eastAsia="Times New Roman" w:cs="Times New Roman"/>
                <w:b/>
                <w:bCs/>
                <w:color w:val="000000"/>
                <w:sz w:val="20"/>
                <w:szCs w:val="20"/>
                <w:lang w:val="en-US" w:eastAsia="fi-FI"/>
              </w:rPr>
              <w:t>.</w:t>
            </w:r>
            <w:r w:rsidRPr="00B938ED">
              <w:rPr>
                <w:rFonts w:eastAsia="Times New Roman" w:cs="Times New Roman"/>
                <w:b/>
                <w:bCs/>
                <w:color w:val="000000"/>
                <w:sz w:val="20"/>
                <w:szCs w:val="20"/>
                <w:lang w:val="en-US" w:eastAsia="fi-FI"/>
              </w:rPr>
              <w:t>177</w:t>
            </w:r>
          </w:p>
        </w:tc>
        <w:tc>
          <w:tcPr>
            <w:tcW w:w="292" w:type="pct"/>
            <w:tcBorders>
              <w:top w:val="nil"/>
              <w:left w:val="nil"/>
              <w:bottom w:val="nil"/>
              <w:right w:val="nil"/>
            </w:tcBorders>
            <w:shd w:val="clear" w:color="000000" w:fill="FFFFFF"/>
            <w:noWrap/>
            <w:vAlign w:val="center"/>
            <w:hideMark/>
          </w:tcPr>
          <w:p w14:paraId="68379E51" w14:textId="77777777" w:rsidR="000D74B9" w:rsidRPr="00B938ED" w:rsidRDefault="000D74B9" w:rsidP="00023A50">
            <w:pPr>
              <w:spacing w:after="0"/>
              <w:jc w:val="center"/>
              <w:rPr>
                <w:rFonts w:eastAsia="Times New Roman" w:cs="Times New Roman"/>
                <w:b/>
                <w:bCs/>
                <w:color w:val="000000"/>
                <w:sz w:val="20"/>
                <w:szCs w:val="20"/>
                <w:lang w:val="en-US" w:eastAsia="fi-FI"/>
              </w:rPr>
            </w:pPr>
            <w:r w:rsidRPr="00B938ED">
              <w:rPr>
                <w:rFonts w:eastAsia="Times New Roman" w:cs="Times New Roman"/>
                <w:b/>
                <w:bCs/>
                <w:color w:val="000000"/>
                <w:sz w:val="20"/>
                <w:szCs w:val="20"/>
                <w:lang w:val="en-US" w:eastAsia="fi-FI"/>
              </w:rPr>
              <w:t>0</w:t>
            </w:r>
            <w:r>
              <w:rPr>
                <w:rFonts w:eastAsia="Times New Roman" w:cs="Times New Roman"/>
                <w:b/>
                <w:bCs/>
                <w:color w:val="000000"/>
                <w:sz w:val="20"/>
                <w:szCs w:val="20"/>
                <w:lang w:val="en-US" w:eastAsia="fi-FI"/>
              </w:rPr>
              <w:t>.</w:t>
            </w:r>
            <w:r w:rsidRPr="00B938ED">
              <w:rPr>
                <w:rFonts w:eastAsia="Times New Roman" w:cs="Times New Roman"/>
                <w:b/>
                <w:bCs/>
                <w:color w:val="000000"/>
                <w:sz w:val="20"/>
                <w:szCs w:val="20"/>
                <w:lang w:val="en-US" w:eastAsia="fi-FI"/>
              </w:rPr>
              <w:t>009</w:t>
            </w:r>
          </w:p>
        </w:tc>
        <w:tc>
          <w:tcPr>
            <w:tcW w:w="126" w:type="pct"/>
            <w:tcBorders>
              <w:top w:val="nil"/>
              <w:left w:val="nil"/>
              <w:bottom w:val="nil"/>
              <w:right w:val="nil"/>
            </w:tcBorders>
            <w:shd w:val="clear" w:color="000000" w:fill="FFFFFF"/>
            <w:noWrap/>
            <w:vAlign w:val="center"/>
            <w:hideMark/>
          </w:tcPr>
          <w:p w14:paraId="38C18A14"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xml:space="preserve"> - </w:t>
            </w:r>
          </w:p>
        </w:tc>
        <w:tc>
          <w:tcPr>
            <w:tcW w:w="280" w:type="pct"/>
            <w:tcBorders>
              <w:top w:val="nil"/>
              <w:left w:val="nil"/>
              <w:bottom w:val="nil"/>
              <w:right w:val="nil"/>
            </w:tcBorders>
            <w:shd w:val="clear" w:color="000000" w:fill="FFFFFF"/>
            <w:noWrap/>
            <w:vAlign w:val="center"/>
            <w:hideMark/>
          </w:tcPr>
          <w:p w14:paraId="73DAF662" w14:textId="77777777" w:rsidR="000D74B9" w:rsidRPr="00B938ED" w:rsidRDefault="000D74B9" w:rsidP="00023A50">
            <w:pPr>
              <w:spacing w:after="0"/>
              <w:jc w:val="center"/>
              <w:rPr>
                <w:rFonts w:eastAsia="Times New Roman" w:cs="Times New Roman"/>
                <w:b/>
                <w:bCs/>
                <w:color w:val="000000"/>
                <w:sz w:val="20"/>
                <w:szCs w:val="20"/>
                <w:lang w:val="en-US" w:eastAsia="fi-FI"/>
              </w:rPr>
            </w:pPr>
            <w:r w:rsidRPr="00B938ED">
              <w:rPr>
                <w:rFonts w:eastAsia="Times New Roman" w:cs="Times New Roman"/>
                <w:b/>
                <w:bCs/>
                <w:color w:val="000000"/>
                <w:sz w:val="20"/>
                <w:szCs w:val="20"/>
                <w:lang w:val="en-US" w:eastAsia="fi-FI"/>
              </w:rPr>
              <w:t>0</w:t>
            </w:r>
            <w:r>
              <w:rPr>
                <w:rFonts w:eastAsia="Times New Roman" w:cs="Times New Roman"/>
                <w:b/>
                <w:bCs/>
                <w:color w:val="000000"/>
                <w:sz w:val="20"/>
                <w:szCs w:val="20"/>
                <w:lang w:val="en-US" w:eastAsia="fi-FI"/>
              </w:rPr>
              <w:t>.</w:t>
            </w:r>
            <w:r w:rsidRPr="00B938ED">
              <w:rPr>
                <w:rFonts w:eastAsia="Times New Roman" w:cs="Times New Roman"/>
                <w:b/>
                <w:bCs/>
                <w:color w:val="000000"/>
                <w:sz w:val="20"/>
                <w:szCs w:val="20"/>
                <w:lang w:val="en-US" w:eastAsia="fi-FI"/>
              </w:rPr>
              <w:t>344</w:t>
            </w:r>
          </w:p>
        </w:tc>
      </w:tr>
      <w:tr w:rsidR="000D74B9" w:rsidRPr="00B938ED" w14:paraId="1A7D17C0" w14:textId="77777777" w:rsidTr="00AF12CF">
        <w:trPr>
          <w:trHeight w:hRule="exact" w:val="227"/>
        </w:trPr>
        <w:tc>
          <w:tcPr>
            <w:tcW w:w="75" w:type="pct"/>
            <w:tcBorders>
              <w:top w:val="nil"/>
              <w:left w:val="nil"/>
              <w:bottom w:val="nil"/>
              <w:right w:val="nil"/>
            </w:tcBorders>
            <w:shd w:val="clear" w:color="000000" w:fill="FFFFFF"/>
            <w:noWrap/>
            <w:vAlign w:val="bottom"/>
            <w:hideMark/>
          </w:tcPr>
          <w:p w14:paraId="34F7950A" w14:textId="77777777" w:rsidR="000D74B9" w:rsidRPr="00B938ED" w:rsidRDefault="000D74B9" w:rsidP="00023A50">
            <w:pPr>
              <w:spacing w:after="0"/>
              <w:rPr>
                <w:rFonts w:ascii="Calibri" w:eastAsia="Times New Roman" w:hAnsi="Calibri" w:cs="Calibri"/>
                <w:color w:val="000000"/>
                <w:sz w:val="20"/>
                <w:szCs w:val="20"/>
                <w:lang w:val="en-US" w:eastAsia="fi-FI"/>
              </w:rPr>
            </w:pPr>
            <w:r w:rsidRPr="00B938ED">
              <w:rPr>
                <w:rFonts w:ascii="Calibri" w:eastAsia="Times New Roman" w:hAnsi="Calibri" w:cs="Calibri"/>
                <w:color w:val="000000"/>
                <w:sz w:val="20"/>
                <w:szCs w:val="20"/>
                <w:lang w:val="en-US" w:eastAsia="fi-FI"/>
              </w:rPr>
              <w:t> </w:t>
            </w:r>
          </w:p>
        </w:tc>
        <w:tc>
          <w:tcPr>
            <w:tcW w:w="836" w:type="pct"/>
            <w:tcBorders>
              <w:top w:val="nil"/>
              <w:left w:val="nil"/>
              <w:bottom w:val="nil"/>
              <w:right w:val="nil"/>
            </w:tcBorders>
            <w:shd w:val="clear" w:color="000000" w:fill="FFFFFF"/>
            <w:noWrap/>
            <w:vAlign w:val="bottom"/>
            <w:hideMark/>
          </w:tcPr>
          <w:p w14:paraId="191D5E3A" w14:textId="77777777" w:rsidR="000D74B9" w:rsidRPr="00B938ED" w:rsidRDefault="000D74B9" w:rsidP="00023A50">
            <w:pPr>
              <w:spacing w:after="0"/>
              <w:rPr>
                <w:rFonts w:ascii="Calibri" w:eastAsia="Times New Roman" w:hAnsi="Calibri" w:cs="Calibri"/>
                <w:color w:val="000000"/>
                <w:sz w:val="20"/>
                <w:szCs w:val="20"/>
                <w:lang w:val="en-US" w:eastAsia="fi-FI"/>
              </w:rPr>
            </w:pPr>
            <w:r w:rsidRPr="00B938ED">
              <w:rPr>
                <w:rFonts w:ascii="Calibri" w:eastAsia="Times New Roman" w:hAnsi="Calibri" w:cs="Calibri"/>
                <w:color w:val="000000"/>
                <w:sz w:val="20"/>
                <w:szCs w:val="20"/>
                <w:lang w:val="en-US" w:eastAsia="fi-FI"/>
              </w:rPr>
              <w:t> </w:t>
            </w:r>
          </w:p>
        </w:tc>
        <w:tc>
          <w:tcPr>
            <w:tcW w:w="331" w:type="pct"/>
            <w:tcBorders>
              <w:top w:val="nil"/>
              <w:left w:val="nil"/>
              <w:bottom w:val="nil"/>
              <w:right w:val="nil"/>
            </w:tcBorders>
            <w:shd w:val="clear" w:color="000000" w:fill="FFFFFF"/>
            <w:noWrap/>
            <w:vAlign w:val="bottom"/>
            <w:hideMark/>
          </w:tcPr>
          <w:p w14:paraId="16B49663" w14:textId="77777777" w:rsidR="000D74B9" w:rsidRPr="00B938ED" w:rsidRDefault="000D74B9" w:rsidP="00023A50">
            <w:pPr>
              <w:spacing w:after="0"/>
              <w:rPr>
                <w:rFonts w:ascii="Calibri" w:eastAsia="Times New Roman" w:hAnsi="Calibri" w:cs="Calibri"/>
                <w:color w:val="000000"/>
                <w:sz w:val="20"/>
                <w:szCs w:val="20"/>
                <w:lang w:val="en-US" w:eastAsia="fi-FI"/>
              </w:rPr>
            </w:pPr>
            <w:r w:rsidRPr="00B938ED">
              <w:rPr>
                <w:rFonts w:ascii="Calibri" w:eastAsia="Times New Roman" w:hAnsi="Calibri" w:cs="Calibri"/>
                <w:color w:val="000000"/>
                <w:sz w:val="20"/>
                <w:szCs w:val="20"/>
                <w:lang w:val="en-US" w:eastAsia="fi-FI"/>
              </w:rPr>
              <w:t> </w:t>
            </w:r>
          </w:p>
        </w:tc>
        <w:tc>
          <w:tcPr>
            <w:tcW w:w="292" w:type="pct"/>
            <w:tcBorders>
              <w:top w:val="nil"/>
              <w:left w:val="nil"/>
              <w:bottom w:val="nil"/>
              <w:right w:val="nil"/>
            </w:tcBorders>
            <w:shd w:val="clear" w:color="000000" w:fill="FFFFFF"/>
            <w:noWrap/>
            <w:vAlign w:val="bottom"/>
            <w:hideMark/>
          </w:tcPr>
          <w:p w14:paraId="28FA1A19" w14:textId="77777777" w:rsidR="000D74B9" w:rsidRPr="00B938ED" w:rsidRDefault="000D74B9" w:rsidP="00023A50">
            <w:pPr>
              <w:spacing w:after="0"/>
              <w:rPr>
                <w:rFonts w:ascii="Calibri" w:eastAsia="Times New Roman" w:hAnsi="Calibri" w:cs="Calibri"/>
                <w:color w:val="000000"/>
                <w:sz w:val="20"/>
                <w:szCs w:val="20"/>
                <w:lang w:val="en-US" w:eastAsia="fi-FI"/>
              </w:rPr>
            </w:pPr>
            <w:r w:rsidRPr="00B938ED">
              <w:rPr>
                <w:rFonts w:ascii="Calibri" w:eastAsia="Times New Roman" w:hAnsi="Calibri" w:cs="Calibri"/>
                <w:color w:val="000000"/>
                <w:sz w:val="20"/>
                <w:szCs w:val="20"/>
                <w:lang w:val="en-US" w:eastAsia="fi-FI"/>
              </w:rPr>
              <w:t> </w:t>
            </w:r>
          </w:p>
        </w:tc>
        <w:tc>
          <w:tcPr>
            <w:tcW w:w="292" w:type="pct"/>
            <w:tcBorders>
              <w:top w:val="nil"/>
              <w:left w:val="nil"/>
              <w:bottom w:val="nil"/>
              <w:right w:val="nil"/>
            </w:tcBorders>
            <w:shd w:val="clear" w:color="000000" w:fill="FFFFFF"/>
            <w:noWrap/>
            <w:vAlign w:val="bottom"/>
            <w:hideMark/>
          </w:tcPr>
          <w:p w14:paraId="1DC80B86" w14:textId="77777777" w:rsidR="000D74B9" w:rsidRPr="00B938ED" w:rsidRDefault="000D74B9" w:rsidP="00023A50">
            <w:pPr>
              <w:spacing w:after="0"/>
              <w:rPr>
                <w:rFonts w:ascii="Calibri" w:eastAsia="Times New Roman" w:hAnsi="Calibri" w:cs="Calibri"/>
                <w:color w:val="000000"/>
                <w:sz w:val="20"/>
                <w:szCs w:val="20"/>
                <w:lang w:val="en-US" w:eastAsia="fi-FI"/>
              </w:rPr>
            </w:pPr>
            <w:r w:rsidRPr="00B938ED">
              <w:rPr>
                <w:rFonts w:ascii="Calibri" w:eastAsia="Times New Roman" w:hAnsi="Calibri" w:cs="Calibri"/>
                <w:color w:val="000000"/>
                <w:sz w:val="20"/>
                <w:szCs w:val="20"/>
                <w:lang w:val="en-US" w:eastAsia="fi-FI"/>
              </w:rPr>
              <w:t> </w:t>
            </w:r>
          </w:p>
        </w:tc>
        <w:tc>
          <w:tcPr>
            <w:tcW w:w="126" w:type="pct"/>
            <w:tcBorders>
              <w:top w:val="nil"/>
              <w:left w:val="nil"/>
              <w:bottom w:val="nil"/>
              <w:right w:val="nil"/>
            </w:tcBorders>
            <w:shd w:val="clear" w:color="000000" w:fill="FFFFFF"/>
            <w:noWrap/>
            <w:vAlign w:val="bottom"/>
            <w:hideMark/>
          </w:tcPr>
          <w:p w14:paraId="1E6ED060" w14:textId="77777777" w:rsidR="000D74B9" w:rsidRPr="00B938ED" w:rsidRDefault="000D74B9" w:rsidP="00023A50">
            <w:pPr>
              <w:spacing w:after="0"/>
              <w:rPr>
                <w:rFonts w:ascii="Calibri" w:eastAsia="Times New Roman" w:hAnsi="Calibri" w:cs="Calibri"/>
                <w:color w:val="000000"/>
                <w:sz w:val="20"/>
                <w:szCs w:val="20"/>
                <w:lang w:val="en-US" w:eastAsia="fi-FI"/>
              </w:rPr>
            </w:pPr>
            <w:r w:rsidRPr="00B938ED">
              <w:rPr>
                <w:rFonts w:ascii="Calibri" w:eastAsia="Times New Roman" w:hAnsi="Calibri" w:cs="Calibri"/>
                <w:color w:val="000000"/>
                <w:sz w:val="20"/>
                <w:szCs w:val="20"/>
                <w:lang w:val="en-US" w:eastAsia="fi-FI"/>
              </w:rPr>
              <w:t> </w:t>
            </w:r>
          </w:p>
        </w:tc>
        <w:tc>
          <w:tcPr>
            <w:tcW w:w="284" w:type="pct"/>
            <w:tcBorders>
              <w:top w:val="nil"/>
              <w:left w:val="nil"/>
              <w:bottom w:val="nil"/>
              <w:right w:val="nil"/>
            </w:tcBorders>
            <w:shd w:val="clear" w:color="000000" w:fill="FFFFFF"/>
            <w:noWrap/>
            <w:vAlign w:val="bottom"/>
            <w:hideMark/>
          </w:tcPr>
          <w:p w14:paraId="1C3CAB4C" w14:textId="77777777" w:rsidR="000D74B9" w:rsidRPr="00B938ED" w:rsidRDefault="000D74B9" w:rsidP="00023A50">
            <w:pPr>
              <w:spacing w:after="0"/>
              <w:rPr>
                <w:rFonts w:ascii="Calibri" w:eastAsia="Times New Roman" w:hAnsi="Calibri" w:cs="Calibri"/>
                <w:color w:val="000000"/>
                <w:sz w:val="20"/>
                <w:szCs w:val="20"/>
                <w:lang w:val="en-US" w:eastAsia="fi-FI"/>
              </w:rPr>
            </w:pPr>
            <w:r w:rsidRPr="00B938ED">
              <w:rPr>
                <w:rFonts w:ascii="Calibri" w:eastAsia="Times New Roman" w:hAnsi="Calibri" w:cs="Calibri"/>
                <w:color w:val="000000"/>
                <w:sz w:val="20"/>
                <w:szCs w:val="20"/>
                <w:lang w:val="en-US" w:eastAsia="fi-FI"/>
              </w:rPr>
              <w:t> </w:t>
            </w:r>
          </w:p>
        </w:tc>
        <w:tc>
          <w:tcPr>
            <w:tcW w:w="75" w:type="pct"/>
            <w:tcBorders>
              <w:top w:val="nil"/>
              <w:left w:val="nil"/>
              <w:bottom w:val="nil"/>
              <w:right w:val="nil"/>
            </w:tcBorders>
            <w:shd w:val="clear" w:color="000000" w:fill="FFFFFF"/>
            <w:noWrap/>
            <w:vAlign w:val="bottom"/>
            <w:hideMark/>
          </w:tcPr>
          <w:p w14:paraId="5E8453D5" w14:textId="77777777" w:rsidR="000D74B9" w:rsidRPr="00B938ED" w:rsidRDefault="000D74B9" w:rsidP="00023A50">
            <w:pPr>
              <w:spacing w:after="0"/>
              <w:rPr>
                <w:rFonts w:ascii="Calibri" w:eastAsia="Times New Roman" w:hAnsi="Calibri" w:cs="Calibri"/>
                <w:color w:val="000000"/>
                <w:sz w:val="20"/>
                <w:szCs w:val="20"/>
                <w:lang w:val="en-US" w:eastAsia="fi-FI"/>
              </w:rPr>
            </w:pPr>
            <w:r w:rsidRPr="00B938ED">
              <w:rPr>
                <w:rFonts w:ascii="Calibri" w:eastAsia="Times New Roman" w:hAnsi="Calibri" w:cs="Calibri"/>
                <w:color w:val="000000"/>
                <w:sz w:val="20"/>
                <w:szCs w:val="20"/>
                <w:lang w:val="en-US" w:eastAsia="fi-FI"/>
              </w:rPr>
              <w:t> </w:t>
            </w:r>
          </w:p>
        </w:tc>
        <w:tc>
          <w:tcPr>
            <w:tcW w:w="331" w:type="pct"/>
            <w:tcBorders>
              <w:top w:val="nil"/>
              <w:left w:val="nil"/>
              <w:bottom w:val="nil"/>
              <w:right w:val="nil"/>
            </w:tcBorders>
            <w:shd w:val="clear" w:color="000000" w:fill="FFFFFF"/>
            <w:noWrap/>
            <w:vAlign w:val="bottom"/>
            <w:hideMark/>
          </w:tcPr>
          <w:p w14:paraId="1590E853" w14:textId="77777777" w:rsidR="000D74B9" w:rsidRPr="00B938ED" w:rsidRDefault="000D74B9" w:rsidP="00023A50">
            <w:pPr>
              <w:spacing w:after="0"/>
              <w:rPr>
                <w:rFonts w:ascii="Calibri" w:eastAsia="Times New Roman" w:hAnsi="Calibri" w:cs="Calibri"/>
                <w:color w:val="000000"/>
                <w:sz w:val="20"/>
                <w:szCs w:val="20"/>
                <w:lang w:val="en-US" w:eastAsia="fi-FI"/>
              </w:rPr>
            </w:pPr>
            <w:r w:rsidRPr="00B938ED">
              <w:rPr>
                <w:rFonts w:ascii="Calibri" w:eastAsia="Times New Roman" w:hAnsi="Calibri" w:cs="Calibri"/>
                <w:color w:val="000000"/>
                <w:sz w:val="20"/>
                <w:szCs w:val="20"/>
                <w:lang w:val="en-US" w:eastAsia="fi-FI"/>
              </w:rPr>
              <w:t> </w:t>
            </w:r>
          </w:p>
        </w:tc>
        <w:tc>
          <w:tcPr>
            <w:tcW w:w="292" w:type="pct"/>
            <w:tcBorders>
              <w:top w:val="nil"/>
              <w:left w:val="nil"/>
              <w:bottom w:val="nil"/>
              <w:right w:val="nil"/>
            </w:tcBorders>
            <w:shd w:val="clear" w:color="000000" w:fill="FFFFFF"/>
            <w:noWrap/>
            <w:vAlign w:val="bottom"/>
            <w:hideMark/>
          </w:tcPr>
          <w:p w14:paraId="732D78BD" w14:textId="77777777" w:rsidR="000D74B9" w:rsidRPr="00B938ED" w:rsidRDefault="000D74B9" w:rsidP="00023A50">
            <w:pPr>
              <w:spacing w:after="0"/>
              <w:rPr>
                <w:rFonts w:ascii="Calibri" w:eastAsia="Times New Roman" w:hAnsi="Calibri" w:cs="Calibri"/>
                <w:color w:val="000000"/>
                <w:sz w:val="20"/>
                <w:szCs w:val="20"/>
                <w:lang w:val="en-US" w:eastAsia="fi-FI"/>
              </w:rPr>
            </w:pPr>
            <w:r w:rsidRPr="00B938ED">
              <w:rPr>
                <w:rFonts w:ascii="Calibri" w:eastAsia="Times New Roman" w:hAnsi="Calibri" w:cs="Calibri"/>
                <w:color w:val="000000"/>
                <w:sz w:val="20"/>
                <w:szCs w:val="20"/>
                <w:lang w:val="en-US" w:eastAsia="fi-FI"/>
              </w:rPr>
              <w:t> </w:t>
            </w:r>
          </w:p>
        </w:tc>
        <w:tc>
          <w:tcPr>
            <w:tcW w:w="292" w:type="pct"/>
            <w:tcBorders>
              <w:top w:val="nil"/>
              <w:left w:val="nil"/>
              <w:bottom w:val="nil"/>
              <w:right w:val="nil"/>
            </w:tcBorders>
            <w:shd w:val="clear" w:color="000000" w:fill="FFFFFF"/>
            <w:noWrap/>
            <w:vAlign w:val="bottom"/>
            <w:hideMark/>
          </w:tcPr>
          <w:p w14:paraId="327DDA87" w14:textId="77777777" w:rsidR="000D74B9" w:rsidRPr="00B938ED" w:rsidRDefault="000D74B9" w:rsidP="00023A50">
            <w:pPr>
              <w:spacing w:after="0"/>
              <w:rPr>
                <w:rFonts w:ascii="Calibri" w:eastAsia="Times New Roman" w:hAnsi="Calibri" w:cs="Calibri"/>
                <w:color w:val="000000"/>
                <w:sz w:val="20"/>
                <w:szCs w:val="20"/>
                <w:lang w:val="en-US" w:eastAsia="fi-FI"/>
              </w:rPr>
            </w:pPr>
            <w:r w:rsidRPr="00B938ED">
              <w:rPr>
                <w:rFonts w:ascii="Calibri" w:eastAsia="Times New Roman" w:hAnsi="Calibri" w:cs="Calibri"/>
                <w:color w:val="000000"/>
                <w:sz w:val="20"/>
                <w:szCs w:val="20"/>
                <w:lang w:val="en-US" w:eastAsia="fi-FI"/>
              </w:rPr>
              <w:t> </w:t>
            </w:r>
          </w:p>
        </w:tc>
        <w:tc>
          <w:tcPr>
            <w:tcW w:w="126" w:type="pct"/>
            <w:tcBorders>
              <w:top w:val="nil"/>
              <w:left w:val="nil"/>
              <w:bottom w:val="nil"/>
              <w:right w:val="nil"/>
            </w:tcBorders>
            <w:shd w:val="clear" w:color="000000" w:fill="FFFFFF"/>
            <w:noWrap/>
            <w:vAlign w:val="bottom"/>
            <w:hideMark/>
          </w:tcPr>
          <w:p w14:paraId="21354E3A" w14:textId="77777777" w:rsidR="000D74B9" w:rsidRPr="00B938ED" w:rsidRDefault="000D74B9" w:rsidP="00023A50">
            <w:pPr>
              <w:spacing w:after="0"/>
              <w:rPr>
                <w:rFonts w:ascii="Calibri" w:eastAsia="Times New Roman" w:hAnsi="Calibri" w:cs="Calibri"/>
                <w:color w:val="000000"/>
                <w:sz w:val="20"/>
                <w:szCs w:val="20"/>
                <w:lang w:val="en-US" w:eastAsia="fi-FI"/>
              </w:rPr>
            </w:pPr>
            <w:r w:rsidRPr="00B938ED">
              <w:rPr>
                <w:rFonts w:ascii="Calibri" w:eastAsia="Times New Roman" w:hAnsi="Calibri" w:cs="Calibri"/>
                <w:color w:val="000000"/>
                <w:sz w:val="20"/>
                <w:szCs w:val="20"/>
                <w:lang w:val="en-US" w:eastAsia="fi-FI"/>
              </w:rPr>
              <w:t> </w:t>
            </w:r>
          </w:p>
        </w:tc>
        <w:tc>
          <w:tcPr>
            <w:tcW w:w="252" w:type="pct"/>
            <w:tcBorders>
              <w:top w:val="nil"/>
              <w:left w:val="nil"/>
              <w:bottom w:val="nil"/>
              <w:right w:val="nil"/>
            </w:tcBorders>
            <w:shd w:val="clear" w:color="000000" w:fill="FFFFFF"/>
            <w:noWrap/>
            <w:vAlign w:val="bottom"/>
            <w:hideMark/>
          </w:tcPr>
          <w:p w14:paraId="1506D11A" w14:textId="77777777" w:rsidR="000D74B9" w:rsidRPr="00B938ED" w:rsidRDefault="000D74B9" w:rsidP="00023A50">
            <w:pPr>
              <w:spacing w:after="0"/>
              <w:rPr>
                <w:rFonts w:ascii="Calibri" w:eastAsia="Times New Roman" w:hAnsi="Calibri" w:cs="Calibri"/>
                <w:color w:val="000000"/>
                <w:sz w:val="20"/>
                <w:szCs w:val="20"/>
                <w:lang w:val="en-US" w:eastAsia="fi-FI"/>
              </w:rPr>
            </w:pPr>
            <w:r w:rsidRPr="00B938ED">
              <w:rPr>
                <w:rFonts w:ascii="Calibri" w:eastAsia="Times New Roman" w:hAnsi="Calibri" w:cs="Calibri"/>
                <w:color w:val="000000"/>
                <w:sz w:val="20"/>
                <w:szCs w:val="20"/>
                <w:lang w:val="en-US" w:eastAsia="fi-FI"/>
              </w:rPr>
              <w:t> </w:t>
            </w:r>
          </w:p>
        </w:tc>
        <w:tc>
          <w:tcPr>
            <w:tcW w:w="75" w:type="pct"/>
            <w:tcBorders>
              <w:top w:val="nil"/>
              <w:left w:val="nil"/>
              <w:bottom w:val="nil"/>
              <w:right w:val="nil"/>
            </w:tcBorders>
            <w:shd w:val="clear" w:color="000000" w:fill="FFFFFF"/>
            <w:noWrap/>
            <w:vAlign w:val="bottom"/>
            <w:hideMark/>
          </w:tcPr>
          <w:p w14:paraId="4190979B" w14:textId="77777777" w:rsidR="000D74B9" w:rsidRPr="00B938ED" w:rsidRDefault="000D74B9" w:rsidP="00023A50">
            <w:pPr>
              <w:spacing w:after="0"/>
              <w:rPr>
                <w:rFonts w:ascii="Calibri" w:eastAsia="Times New Roman" w:hAnsi="Calibri" w:cs="Calibri"/>
                <w:color w:val="000000"/>
                <w:sz w:val="20"/>
                <w:szCs w:val="20"/>
                <w:lang w:val="en-US" w:eastAsia="fi-FI"/>
              </w:rPr>
            </w:pPr>
            <w:r w:rsidRPr="00B938ED">
              <w:rPr>
                <w:rFonts w:ascii="Calibri" w:eastAsia="Times New Roman" w:hAnsi="Calibri" w:cs="Calibri"/>
                <w:color w:val="000000"/>
                <w:sz w:val="20"/>
                <w:szCs w:val="20"/>
                <w:lang w:val="en-US" w:eastAsia="fi-FI"/>
              </w:rPr>
              <w:t> </w:t>
            </w:r>
          </w:p>
        </w:tc>
        <w:tc>
          <w:tcPr>
            <w:tcW w:w="331" w:type="pct"/>
            <w:tcBorders>
              <w:top w:val="nil"/>
              <w:left w:val="nil"/>
              <w:bottom w:val="nil"/>
              <w:right w:val="nil"/>
            </w:tcBorders>
            <w:shd w:val="clear" w:color="000000" w:fill="FFFFFF"/>
            <w:noWrap/>
            <w:vAlign w:val="bottom"/>
            <w:hideMark/>
          </w:tcPr>
          <w:p w14:paraId="6314E1E2" w14:textId="77777777" w:rsidR="000D74B9" w:rsidRPr="00B938ED" w:rsidRDefault="000D74B9" w:rsidP="00023A50">
            <w:pPr>
              <w:spacing w:after="0"/>
              <w:rPr>
                <w:rFonts w:ascii="Calibri" w:eastAsia="Times New Roman" w:hAnsi="Calibri" w:cs="Calibri"/>
                <w:color w:val="000000"/>
                <w:sz w:val="20"/>
                <w:szCs w:val="20"/>
                <w:lang w:val="en-US" w:eastAsia="fi-FI"/>
              </w:rPr>
            </w:pPr>
            <w:r w:rsidRPr="00B938ED">
              <w:rPr>
                <w:rFonts w:ascii="Calibri" w:eastAsia="Times New Roman" w:hAnsi="Calibri" w:cs="Calibri"/>
                <w:color w:val="000000"/>
                <w:sz w:val="20"/>
                <w:szCs w:val="20"/>
                <w:lang w:val="en-US" w:eastAsia="fi-FI"/>
              </w:rPr>
              <w:t> </w:t>
            </w:r>
          </w:p>
        </w:tc>
        <w:tc>
          <w:tcPr>
            <w:tcW w:w="292" w:type="pct"/>
            <w:tcBorders>
              <w:top w:val="nil"/>
              <w:left w:val="nil"/>
              <w:bottom w:val="nil"/>
              <w:right w:val="nil"/>
            </w:tcBorders>
            <w:shd w:val="clear" w:color="000000" w:fill="FFFFFF"/>
            <w:noWrap/>
            <w:vAlign w:val="bottom"/>
            <w:hideMark/>
          </w:tcPr>
          <w:p w14:paraId="332A8D5E" w14:textId="77777777" w:rsidR="000D74B9" w:rsidRPr="00B938ED" w:rsidRDefault="000D74B9" w:rsidP="00023A50">
            <w:pPr>
              <w:spacing w:after="0"/>
              <w:rPr>
                <w:rFonts w:ascii="Calibri" w:eastAsia="Times New Roman" w:hAnsi="Calibri" w:cs="Calibri"/>
                <w:color w:val="000000"/>
                <w:sz w:val="20"/>
                <w:szCs w:val="20"/>
                <w:lang w:val="en-US" w:eastAsia="fi-FI"/>
              </w:rPr>
            </w:pPr>
            <w:r w:rsidRPr="00B938ED">
              <w:rPr>
                <w:rFonts w:ascii="Calibri" w:eastAsia="Times New Roman" w:hAnsi="Calibri" w:cs="Calibri"/>
                <w:color w:val="000000"/>
                <w:sz w:val="20"/>
                <w:szCs w:val="20"/>
                <w:lang w:val="en-US" w:eastAsia="fi-FI"/>
              </w:rPr>
              <w:t> </w:t>
            </w:r>
          </w:p>
        </w:tc>
        <w:tc>
          <w:tcPr>
            <w:tcW w:w="292" w:type="pct"/>
            <w:tcBorders>
              <w:top w:val="nil"/>
              <w:left w:val="nil"/>
              <w:bottom w:val="nil"/>
              <w:right w:val="nil"/>
            </w:tcBorders>
            <w:shd w:val="clear" w:color="000000" w:fill="FFFFFF"/>
            <w:noWrap/>
            <w:vAlign w:val="bottom"/>
            <w:hideMark/>
          </w:tcPr>
          <w:p w14:paraId="027E2911" w14:textId="77777777" w:rsidR="000D74B9" w:rsidRPr="00B938ED" w:rsidRDefault="000D74B9" w:rsidP="00023A50">
            <w:pPr>
              <w:spacing w:after="0"/>
              <w:rPr>
                <w:rFonts w:ascii="Calibri" w:eastAsia="Times New Roman" w:hAnsi="Calibri" w:cs="Calibri"/>
                <w:color w:val="000000"/>
                <w:sz w:val="20"/>
                <w:szCs w:val="20"/>
                <w:lang w:val="en-US" w:eastAsia="fi-FI"/>
              </w:rPr>
            </w:pPr>
            <w:r w:rsidRPr="00B938ED">
              <w:rPr>
                <w:rFonts w:ascii="Calibri" w:eastAsia="Times New Roman" w:hAnsi="Calibri" w:cs="Calibri"/>
                <w:color w:val="000000"/>
                <w:sz w:val="20"/>
                <w:szCs w:val="20"/>
                <w:lang w:val="en-US" w:eastAsia="fi-FI"/>
              </w:rPr>
              <w:t> </w:t>
            </w:r>
          </w:p>
        </w:tc>
        <w:tc>
          <w:tcPr>
            <w:tcW w:w="126" w:type="pct"/>
            <w:tcBorders>
              <w:top w:val="nil"/>
              <w:left w:val="nil"/>
              <w:bottom w:val="nil"/>
              <w:right w:val="nil"/>
            </w:tcBorders>
            <w:shd w:val="clear" w:color="000000" w:fill="FFFFFF"/>
            <w:noWrap/>
            <w:vAlign w:val="bottom"/>
            <w:hideMark/>
          </w:tcPr>
          <w:p w14:paraId="3CFA2374" w14:textId="77777777" w:rsidR="000D74B9" w:rsidRPr="00B938ED" w:rsidRDefault="000D74B9" w:rsidP="00023A50">
            <w:pPr>
              <w:spacing w:after="0"/>
              <w:rPr>
                <w:rFonts w:ascii="Calibri" w:eastAsia="Times New Roman" w:hAnsi="Calibri" w:cs="Calibri"/>
                <w:color w:val="000000"/>
                <w:sz w:val="20"/>
                <w:szCs w:val="20"/>
                <w:lang w:val="en-US" w:eastAsia="fi-FI"/>
              </w:rPr>
            </w:pPr>
            <w:r w:rsidRPr="00B938ED">
              <w:rPr>
                <w:rFonts w:ascii="Calibri" w:eastAsia="Times New Roman" w:hAnsi="Calibri" w:cs="Calibri"/>
                <w:color w:val="000000"/>
                <w:sz w:val="20"/>
                <w:szCs w:val="20"/>
                <w:lang w:val="en-US" w:eastAsia="fi-FI"/>
              </w:rPr>
              <w:t> </w:t>
            </w:r>
          </w:p>
        </w:tc>
        <w:tc>
          <w:tcPr>
            <w:tcW w:w="280" w:type="pct"/>
            <w:tcBorders>
              <w:top w:val="nil"/>
              <w:left w:val="nil"/>
              <w:bottom w:val="nil"/>
              <w:right w:val="nil"/>
            </w:tcBorders>
            <w:shd w:val="clear" w:color="000000" w:fill="FFFFFF"/>
            <w:noWrap/>
            <w:vAlign w:val="bottom"/>
            <w:hideMark/>
          </w:tcPr>
          <w:p w14:paraId="632EEE69" w14:textId="77777777" w:rsidR="000D74B9" w:rsidRPr="00B938ED" w:rsidRDefault="000D74B9" w:rsidP="00023A50">
            <w:pPr>
              <w:spacing w:after="0"/>
              <w:rPr>
                <w:rFonts w:ascii="Calibri" w:eastAsia="Times New Roman" w:hAnsi="Calibri" w:cs="Calibri"/>
                <w:color w:val="000000"/>
                <w:sz w:val="20"/>
                <w:szCs w:val="20"/>
                <w:lang w:val="en-US" w:eastAsia="fi-FI"/>
              </w:rPr>
            </w:pPr>
            <w:r w:rsidRPr="00B938ED">
              <w:rPr>
                <w:rFonts w:ascii="Calibri" w:eastAsia="Times New Roman" w:hAnsi="Calibri" w:cs="Calibri"/>
                <w:color w:val="000000"/>
                <w:sz w:val="20"/>
                <w:szCs w:val="20"/>
                <w:lang w:val="en-US" w:eastAsia="fi-FI"/>
              </w:rPr>
              <w:t> </w:t>
            </w:r>
          </w:p>
        </w:tc>
      </w:tr>
      <w:tr w:rsidR="000D74B9" w:rsidRPr="00B938ED" w14:paraId="2743A9BA" w14:textId="77777777" w:rsidTr="00AF12CF">
        <w:trPr>
          <w:trHeight w:hRule="exact" w:val="227"/>
        </w:trPr>
        <w:tc>
          <w:tcPr>
            <w:tcW w:w="912" w:type="pct"/>
            <w:gridSpan w:val="2"/>
            <w:tcBorders>
              <w:top w:val="nil"/>
              <w:left w:val="nil"/>
              <w:bottom w:val="nil"/>
              <w:right w:val="nil"/>
            </w:tcBorders>
            <w:shd w:val="clear" w:color="000000" w:fill="FFFFFF"/>
            <w:noWrap/>
            <w:vAlign w:val="bottom"/>
            <w:hideMark/>
          </w:tcPr>
          <w:p w14:paraId="4C04DFEA" w14:textId="77777777" w:rsidR="000D74B9" w:rsidRPr="00B938ED" w:rsidRDefault="000D74B9" w:rsidP="00023A50">
            <w:pPr>
              <w:spacing w:after="0"/>
              <w:rPr>
                <w:rFonts w:eastAsia="Times New Roman" w:cs="Times New Roman"/>
                <w:b/>
                <w:bCs/>
                <w:color w:val="000000"/>
                <w:sz w:val="20"/>
                <w:szCs w:val="20"/>
                <w:lang w:val="en-US" w:eastAsia="fi-FI"/>
              </w:rPr>
            </w:pPr>
            <w:r w:rsidRPr="00B938ED">
              <w:rPr>
                <w:rFonts w:eastAsia="Times New Roman" w:cs="Times New Roman"/>
                <w:b/>
                <w:bCs/>
                <w:color w:val="000000"/>
                <w:sz w:val="20"/>
                <w:szCs w:val="20"/>
                <w:lang w:val="en-US" w:eastAsia="fi-FI"/>
              </w:rPr>
              <w:t>Adiposity</w:t>
            </w:r>
          </w:p>
        </w:tc>
        <w:tc>
          <w:tcPr>
            <w:tcW w:w="331" w:type="pct"/>
            <w:tcBorders>
              <w:top w:val="nil"/>
              <w:left w:val="nil"/>
              <w:bottom w:val="nil"/>
              <w:right w:val="nil"/>
            </w:tcBorders>
            <w:shd w:val="clear" w:color="000000" w:fill="FFFFFF"/>
            <w:noWrap/>
            <w:vAlign w:val="bottom"/>
            <w:hideMark/>
          </w:tcPr>
          <w:p w14:paraId="720EF291" w14:textId="77777777" w:rsidR="000D74B9" w:rsidRPr="00B938ED" w:rsidRDefault="000D74B9" w:rsidP="00023A50">
            <w:pPr>
              <w:spacing w:after="0"/>
              <w:rPr>
                <w:rFonts w:ascii="Calibri" w:eastAsia="Times New Roman" w:hAnsi="Calibri" w:cs="Calibri"/>
                <w:color w:val="000000"/>
                <w:sz w:val="20"/>
                <w:szCs w:val="20"/>
                <w:lang w:val="en-US" w:eastAsia="fi-FI"/>
              </w:rPr>
            </w:pPr>
            <w:r w:rsidRPr="00B938ED">
              <w:rPr>
                <w:rFonts w:ascii="Calibri" w:eastAsia="Times New Roman" w:hAnsi="Calibri" w:cs="Calibri"/>
                <w:color w:val="000000"/>
                <w:sz w:val="20"/>
                <w:szCs w:val="20"/>
                <w:lang w:val="en-US" w:eastAsia="fi-FI"/>
              </w:rPr>
              <w:t> </w:t>
            </w:r>
          </w:p>
        </w:tc>
        <w:tc>
          <w:tcPr>
            <w:tcW w:w="292" w:type="pct"/>
            <w:tcBorders>
              <w:top w:val="nil"/>
              <w:left w:val="nil"/>
              <w:bottom w:val="nil"/>
              <w:right w:val="nil"/>
            </w:tcBorders>
            <w:shd w:val="clear" w:color="000000" w:fill="FFFFFF"/>
            <w:noWrap/>
            <w:vAlign w:val="bottom"/>
            <w:hideMark/>
          </w:tcPr>
          <w:p w14:paraId="427C875B" w14:textId="77777777" w:rsidR="000D74B9" w:rsidRPr="00B938ED" w:rsidRDefault="000D74B9" w:rsidP="00023A50">
            <w:pPr>
              <w:spacing w:after="0"/>
              <w:rPr>
                <w:rFonts w:ascii="Calibri" w:eastAsia="Times New Roman" w:hAnsi="Calibri" w:cs="Calibri"/>
                <w:color w:val="000000"/>
                <w:sz w:val="20"/>
                <w:szCs w:val="20"/>
                <w:lang w:val="en-US" w:eastAsia="fi-FI"/>
              </w:rPr>
            </w:pPr>
            <w:r w:rsidRPr="00B938ED">
              <w:rPr>
                <w:rFonts w:ascii="Calibri" w:eastAsia="Times New Roman" w:hAnsi="Calibri" w:cs="Calibri"/>
                <w:color w:val="000000"/>
                <w:sz w:val="20"/>
                <w:szCs w:val="20"/>
                <w:lang w:val="en-US" w:eastAsia="fi-FI"/>
              </w:rPr>
              <w:t> </w:t>
            </w:r>
          </w:p>
        </w:tc>
        <w:tc>
          <w:tcPr>
            <w:tcW w:w="292" w:type="pct"/>
            <w:tcBorders>
              <w:top w:val="nil"/>
              <w:left w:val="nil"/>
              <w:bottom w:val="nil"/>
              <w:right w:val="nil"/>
            </w:tcBorders>
            <w:shd w:val="clear" w:color="000000" w:fill="FFFFFF"/>
            <w:noWrap/>
            <w:vAlign w:val="bottom"/>
            <w:hideMark/>
          </w:tcPr>
          <w:p w14:paraId="3E619071" w14:textId="77777777" w:rsidR="000D74B9" w:rsidRPr="00B938ED" w:rsidRDefault="000D74B9" w:rsidP="00023A50">
            <w:pPr>
              <w:spacing w:after="0"/>
              <w:rPr>
                <w:rFonts w:ascii="Calibri" w:eastAsia="Times New Roman" w:hAnsi="Calibri" w:cs="Calibri"/>
                <w:color w:val="000000"/>
                <w:sz w:val="20"/>
                <w:szCs w:val="20"/>
                <w:lang w:val="en-US" w:eastAsia="fi-FI"/>
              </w:rPr>
            </w:pPr>
            <w:r w:rsidRPr="00B938ED">
              <w:rPr>
                <w:rFonts w:ascii="Calibri" w:eastAsia="Times New Roman" w:hAnsi="Calibri" w:cs="Calibri"/>
                <w:color w:val="000000"/>
                <w:sz w:val="20"/>
                <w:szCs w:val="20"/>
                <w:lang w:val="en-US" w:eastAsia="fi-FI"/>
              </w:rPr>
              <w:t> </w:t>
            </w:r>
          </w:p>
        </w:tc>
        <w:tc>
          <w:tcPr>
            <w:tcW w:w="126" w:type="pct"/>
            <w:tcBorders>
              <w:top w:val="nil"/>
              <w:left w:val="nil"/>
              <w:bottom w:val="nil"/>
              <w:right w:val="nil"/>
            </w:tcBorders>
            <w:shd w:val="clear" w:color="000000" w:fill="FFFFFF"/>
            <w:noWrap/>
            <w:vAlign w:val="bottom"/>
            <w:hideMark/>
          </w:tcPr>
          <w:p w14:paraId="3FEF057C" w14:textId="77777777" w:rsidR="000D74B9" w:rsidRPr="00B938ED" w:rsidRDefault="000D74B9" w:rsidP="00023A50">
            <w:pPr>
              <w:spacing w:after="0"/>
              <w:rPr>
                <w:rFonts w:ascii="Calibri" w:eastAsia="Times New Roman" w:hAnsi="Calibri" w:cs="Calibri"/>
                <w:color w:val="000000"/>
                <w:sz w:val="20"/>
                <w:szCs w:val="20"/>
                <w:lang w:val="en-US" w:eastAsia="fi-FI"/>
              </w:rPr>
            </w:pPr>
            <w:r w:rsidRPr="00B938ED">
              <w:rPr>
                <w:rFonts w:ascii="Calibri" w:eastAsia="Times New Roman" w:hAnsi="Calibri" w:cs="Calibri"/>
                <w:color w:val="000000"/>
                <w:sz w:val="20"/>
                <w:szCs w:val="20"/>
                <w:lang w:val="en-US" w:eastAsia="fi-FI"/>
              </w:rPr>
              <w:t> </w:t>
            </w:r>
          </w:p>
        </w:tc>
        <w:tc>
          <w:tcPr>
            <w:tcW w:w="284" w:type="pct"/>
            <w:tcBorders>
              <w:top w:val="nil"/>
              <w:left w:val="nil"/>
              <w:bottom w:val="nil"/>
              <w:right w:val="nil"/>
            </w:tcBorders>
            <w:shd w:val="clear" w:color="000000" w:fill="FFFFFF"/>
            <w:noWrap/>
            <w:vAlign w:val="bottom"/>
            <w:hideMark/>
          </w:tcPr>
          <w:p w14:paraId="4FB235FF" w14:textId="77777777" w:rsidR="000D74B9" w:rsidRPr="00B938ED" w:rsidRDefault="000D74B9" w:rsidP="00023A50">
            <w:pPr>
              <w:spacing w:after="0"/>
              <w:rPr>
                <w:rFonts w:ascii="Calibri" w:eastAsia="Times New Roman" w:hAnsi="Calibri" w:cs="Calibri"/>
                <w:color w:val="000000"/>
                <w:sz w:val="20"/>
                <w:szCs w:val="20"/>
                <w:lang w:val="en-US" w:eastAsia="fi-FI"/>
              </w:rPr>
            </w:pPr>
            <w:r w:rsidRPr="00B938ED">
              <w:rPr>
                <w:rFonts w:ascii="Calibri" w:eastAsia="Times New Roman" w:hAnsi="Calibri" w:cs="Calibri"/>
                <w:color w:val="000000"/>
                <w:sz w:val="20"/>
                <w:szCs w:val="20"/>
                <w:lang w:val="en-US" w:eastAsia="fi-FI"/>
              </w:rPr>
              <w:t> </w:t>
            </w:r>
          </w:p>
        </w:tc>
        <w:tc>
          <w:tcPr>
            <w:tcW w:w="75" w:type="pct"/>
            <w:tcBorders>
              <w:top w:val="nil"/>
              <w:left w:val="nil"/>
              <w:bottom w:val="nil"/>
              <w:right w:val="nil"/>
            </w:tcBorders>
            <w:shd w:val="clear" w:color="000000" w:fill="FFFFFF"/>
            <w:noWrap/>
            <w:vAlign w:val="bottom"/>
            <w:hideMark/>
          </w:tcPr>
          <w:p w14:paraId="02CE4A36" w14:textId="77777777" w:rsidR="000D74B9" w:rsidRPr="00B938ED" w:rsidRDefault="000D74B9" w:rsidP="00023A50">
            <w:pPr>
              <w:spacing w:after="0"/>
              <w:rPr>
                <w:rFonts w:ascii="Calibri" w:eastAsia="Times New Roman" w:hAnsi="Calibri" w:cs="Calibri"/>
                <w:color w:val="000000"/>
                <w:sz w:val="20"/>
                <w:szCs w:val="20"/>
                <w:lang w:val="en-US" w:eastAsia="fi-FI"/>
              </w:rPr>
            </w:pPr>
            <w:r w:rsidRPr="00B938ED">
              <w:rPr>
                <w:rFonts w:ascii="Calibri" w:eastAsia="Times New Roman" w:hAnsi="Calibri" w:cs="Calibri"/>
                <w:color w:val="000000"/>
                <w:sz w:val="20"/>
                <w:szCs w:val="20"/>
                <w:lang w:val="en-US" w:eastAsia="fi-FI"/>
              </w:rPr>
              <w:t> </w:t>
            </w:r>
          </w:p>
        </w:tc>
        <w:tc>
          <w:tcPr>
            <w:tcW w:w="331" w:type="pct"/>
            <w:tcBorders>
              <w:top w:val="nil"/>
              <w:left w:val="nil"/>
              <w:bottom w:val="nil"/>
              <w:right w:val="nil"/>
            </w:tcBorders>
            <w:shd w:val="clear" w:color="000000" w:fill="FFFFFF"/>
            <w:noWrap/>
            <w:vAlign w:val="bottom"/>
            <w:hideMark/>
          </w:tcPr>
          <w:p w14:paraId="3F01B38A" w14:textId="77777777" w:rsidR="000D74B9" w:rsidRPr="00B938ED" w:rsidRDefault="000D74B9" w:rsidP="00023A50">
            <w:pPr>
              <w:spacing w:after="0"/>
              <w:rPr>
                <w:rFonts w:ascii="Calibri" w:eastAsia="Times New Roman" w:hAnsi="Calibri" w:cs="Calibri"/>
                <w:color w:val="000000"/>
                <w:sz w:val="20"/>
                <w:szCs w:val="20"/>
                <w:lang w:val="en-US" w:eastAsia="fi-FI"/>
              </w:rPr>
            </w:pPr>
            <w:r w:rsidRPr="00B938ED">
              <w:rPr>
                <w:rFonts w:ascii="Calibri" w:eastAsia="Times New Roman" w:hAnsi="Calibri" w:cs="Calibri"/>
                <w:color w:val="000000"/>
                <w:sz w:val="20"/>
                <w:szCs w:val="20"/>
                <w:lang w:val="en-US" w:eastAsia="fi-FI"/>
              </w:rPr>
              <w:t> </w:t>
            </w:r>
          </w:p>
        </w:tc>
        <w:tc>
          <w:tcPr>
            <w:tcW w:w="292" w:type="pct"/>
            <w:tcBorders>
              <w:top w:val="nil"/>
              <w:left w:val="nil"/>
              <w:bottom w:val="nil"/>
              <w:right w:val="nil"/>
            </w:tcBorders>
            <w:shd w:val="clear" w:color="000000" w:fill="FFFFFF"/>
            <w:noWrap/>
            <w:vAlign w:val="bottom"/>
            <w:hideMark/>
          </w:tcPr>
          <w:p w14:paraId="3F517845" w14:textId="77777777" w:rsidR="000D74B9" w:rsidRPr="00B938ED" w:rsidRDefault="000D74B9" w:rsidP="00023A50">
            <w:pPr>
              <w:spacing w:after="0"/>
              <w:rPr>
                <w:rFonts w:ascii="Calibri" w:eastAsia="Times New Roman" w:hAnsi="Calibri" w:cs="Calibri"/>
                <w:color w:val="000000"/>
                <w:sz w:val="20"/>
                <w:szCs w:val="20"/>
                <w:lang w:val="en-US" w:eastAsia="fi-FI"/>
              </w:rPr>
            </w:pPr>
            <w:r w:rsidRPr="00B938ED">
              <w:rPr>
                <w:rFonts w:ascii="Calibri" w:eastAsia="Times New Roman" w:hAnsi="Calibri" w:cs="Calibri"/>
                <w:color w:val="000000"/>
                <w:sz w:val="20"/>
                <w:szCs w:val="20"/>
                <w:lang w:val="en-US" w:eastAsia="fi-FI"/>
              </w:rPr>
              <w:t> </w:t>
            </w:r>
          </w:p>
        </w:tc>
        <w:tc>
          <w:tcPr>
            <w:tcW w:w="292" w:type="pct"/>
            <w:tcBorders>
              <w:top w:val="nil"/>
              <w:left w:val="nil"/>
              <w:bottom w:val="nil"/>
              <w:right w:val="nil"/>
            </w:tcBorders>
            <w:shd w:val="clear" w:color="000000" w:fill="FFFFFF"/>
            <w:noWrap/>
            <w:vAlign w:val="bottom"/>
            <w:hideMark/>
          </w:tcPr>
          <w:p w14:paraId="337FD652" w14:textId="77777777" w:rsidR="000D74B9" w:rsidRPr="00B938ED" w:rsidRDefault="000D74B9" w:rsidP="00023A50">
            <w:pPr>
              <w:spacing w:after="0"/>
              <w:rPr>
                <w:rFonts w:ascii="Calibri" w:eastAsia="Times New Roman" w:hAnsi="Calibri" w:cs="Calibri"/>
                <w:color w:val="000000"/>
                <w:sz w:val="20"/>
                <w:szCs w:val="20"/>
                <w:lang w:val="en-US" w:eastAsia="fi-FI"/>
              </w:rPr>
            </w:pPr>
            <w:r w:rsidRPr="00B938ED">
              <w:rPr>
                <w:rFonts w:ascii="Calibri" w:eastAsia="Times New Roman" w:hAnsi="Calibri" w:cs="Calibri"/>
                <w:color w:val="000000"/>
                <w:sz w:val="20"/>
                <w:szCs w:val="20"/>
                <w:lang w:val="en-US" w:eastAsia="fi-FI"/>
              </w:rPr>
              <w:t> </w:t>
            </w:r>
          </w:p>
        </w:tc>
        <w:tc>
          <w:tcPr>
            <w:tcW w:w="126" w:type="pct"/>
            <w:tcBorders>
              <w:top w:val="nil"/>
              <w:left w:val="nil"/>
              <w:bottom w:val="nil"/>
              <w:right w:val="nil"/>
            </w:tcBorders>
            <w:shd w:val="clear" w:color="000000" w:fill="FFFFFF"/>
            <w:noWrap/>
            <w:vAlign w:val="bottom"/>
            <w:hideMark/>
          </w:tcPr>
          <w:p w14:paraId="4A4DC6CE" w14:textId="77777777" w:rsidR="000D74B9" w:rsidRPr="00B938ED" w:rsidRDefault="000D74B9" w:rsidP="00023A50">
            <w:pPr>
              <w:spacing w:after="0"/>
              <w:rPr>
                <w:rFonts w:ascii="Calibri" w:eastAsia="Times New Roman" w:hAnsi="Calibri" w:cs="Calibri"/>
                <w:color w:val="000000"/>
                <w:sz w:val="20"/>
                <w:szCs w:val="20"/>
                <w:lang w:val="en-US" w:eastAsia="fi-FI"/>
              </w:rPr>
            </w:pPr>
            <w:r w:rsidRPr="00B938ED">
              <w:rPr>
                <w:rFonts w:ascii="Calibri" w:eastAsia="Times New Roman" w:hAnsi="Calibri" w:cs="Calibri"/>
                <w:color w:val="000000"/>
                <w:sz w:val="20"/>
                <w:szCs w:val="20"/>
                <w:lang w:val="en-US" w:eastAsia="fi-FI"/>
              </w:rPr>
              <w:t> </w:t>
            </w:r>
          </w:p>
        </w:tc>
        <w:tc>
          <w:tcPr>
            <w:tcW w:w="252" w:type="pct"/>
            <w:tcBorders>
              <w:top w:val="nil"/>
              <w:left w:val="nil"/>
              <w:bottom w:val="nil"/>
              <w:right w:val="nil"/>
            </w:tcBorders>
            <w:shd w:val="clear" w:color="000000" w:fill="FFFFFF"/>
            <w:noWrap/>
            <w:vAlign w:val="bottom"/>
            <w:hideMark/>
          </w:tcPr>
          <w:p w14:paraId="24D09D76" w14:textId="77777777" w:rsidR="000D74B9" w:rsidRPr="00B938ED" w:rsidRDefault="000D74B9" w:rsidP="00023A50">
            <w:pPr>
              <w:spacing w:after="0"/>
              <w:rPr>
                <w:rFonts w:ascii="Calibri" w:eastAsia="Times New Roman" w:hAnsi="Calibri" w:cs="Calibri"/>
                <w:color w:val="000000"/>
                <w:sz w:val="20"/>
                <w:szCs w:val="20"/>
                <w:lang w:val="en-US" w:eastAsia="fi-FI"/>
              </w:rPr>
            </w:pPr>
            <w:r w:rsidRPr="00B938ED">
              <w:rPr>
                <w:rFonts w:ascii="Calibri" w:eastAsia="Times New Roman" w:hAnsi="Calibri" w:cs="Calibri"/>
                <w:color w:val="000000"/>
                <w:sz w:val="20"/>
                <w:szCs w:val="20"/>
                <w:lang w:val="en-US" w:eastAsia="fi-FI"/>
              </w:rPr>
              <w:t> </w:t>
            </w:r>
          </w:p>
        </w:tc>
        <w:tc>
          <w:tcPr>
            <w:tcW w:w="75" w:type="pct"/>
            <w:tcBorders>
              <w:top w:val="nil"/>
              <w:left w:val="nil"/>
              <w:bottom w:val="nil"/>
              <w:right w:val="nil"/>
            </w:tcBorders>
            <w:shd w:val="clear" w:color="000000" w:fill="FFFFFF"/>
            <w:noWrap/>
            <w:vAlign w:val="bottom"/>
            <w:hideMark/>
          </w:tcPr>
          <w:p w14:paraId="72357C6D" w14:textId="77777777" w:rsidR="000D74B9" w:rsidRPr="00B938ED" w:rsidRDefault="000D74B9" w:rsidP="00023A50">
            <w:pPr>
              <w:spacing w:after="0"/>
              <w:rPr>
                <w:rFonts w:ascii="Calibri" w:eastAsia="Times New Roman" w:hAnsi="Calibri" w:cs="Calibri"/>
                <w:color w:val="000000"/>
                <w:sz w:val="20"/>
                <w:szCs w:val="20"/>
                <w:lang w:val="en-US" w:eastAsia="fi-FI"/>
              </w:rPr>
            </w:pPr>
            <w:r w:rsidRPr="00B938ED">
              <w:rPr>
                <w:rFonts w:ascii="Calibri" w:eastAsia="Times New Roman" w:hAnsi="Calibri" w:cs="Calibri"/>
                <w:color w:val="000000"/>
                <w:sz w:val="20"/>
                <w:szCs w:val="20"/>
                <w:lang w:val="en-US" w:eastAsia="fi-FI"/>
              </w:rPr>
              <w:t> </w:t>
            </w:r>
          </w:p>
        </w:tc>
        <w:tc>
          <w:tcPr>
            <w:tcW w:w="331" w:type="pct"/>
            <w:tcBorders>
              <w:top w:val="nil"/>
              <w:left w:val="nil"/>
              <w:bottom w:val="nil"/>
              <w:right w:val="nil"/>
            </w:tcBorders>
            <w:shd w:val="clear" w:color="000000" w:fill="FFFFFF"/>
            <w:noWrap/>
            <w:vAlign w:val="bottom"/>
            <w:hideMark/>
          </w:tcPr>
          <w:p w14:paraId="08F34328" w14:textId="77777777" w:rsidR="000D74B9" w:rsidRPr="00B938ED" w:rsidRDefault="000D74B9" w:rsidP="00023A50">
            <w:pPr>
              <w:spacing w:after="0"/>
              <w:rPr>
                <w:rFonts w:ascii="Calibri" w:eastAsia="Times New Roman" w:hAnsi="Calibri" w:cs="Calibri"/>
                <w:color w:val="000000"/>
                <w:sz w:val="20"/>
                <w:szCs w:val="20"/>
                <w:lang w:val="en-US" w:eastAsia="fi-FI"/>
              </w:rPr>
            </w:pPr>
            <w:r w:rsidRPr="00B938ED">
              <w:rPr>
                <w:rFonts w:ascii="Calibri" w:eastAsia="Times New Roman" w:hAnsi="Calibri" w:cs="Calibri"/>
                <w:color w:val="000000"/>
                <w:sz w:val="20"/>
                <w:szCs w:val="20"/>
                <w:lang w:val="en-US" w:eastAsia="fi-FI"/>
              </w:rPr>
              <w:t> </w:t>
            </w:r>
          </w:p>
        </w:tc>
        <w:tc>
          <w:tcPr>
            <w:tcW w:w="292" w:type="pct"/>
            <w:tcBorders>
              <w:top w:val="nil"/>
              <w:left w:val="nil"/>
              <w:bottom w:val="nil"/>
              <w:right w:val="nil"/>
            </w:tcBorders>
            <w:shd w:val="clear" w:color="000000" w:fill="FFFFFF"/>
            <w:noWrap/>
            <w:vAlign w:val="bottom"/>
            <w:hideMark/>
          </w:tcPr>
          <w:p w14:paraId="77641C30" w14:textId="77777777" w:rsidR="000D74B9" w:rsidRPr="00B938ED" w:rsidRDefault="000D74B9" w:rsidP="00023A50">
            <w:pPr>
              <w:spacing w:after="0"/>
              <w:rPr>
                <w:rFonts w:ascii="Calibri" w:eastAsia="Times New Roman" w:hAnsi="Calibri" w:cs="Calibri"/>
                <w:color w:val="000000"/>
                <w:sz w:val="20"/>
                <w:szCs w:val="20"/>
                <w:lang w:val="en-US" w:eastAsia="fi-FI"/>
              </w:rPr>
            </w:pPr>
            <w:r w:rsidRPr="00B938ED">
              <w:rPr>
                <w:rFonts w:ascii="Calibri" w:eastAsia="Times New Roman" w:hAnsi="Calibri" w:cs="Calibri"/>
                <w:color w:val="000000"/>
                <w:sz w:val="20"/>
                <w:szCs w:val="20"/>
                <w:lang w:val="en-US" w:eastAsia="fi-FI"/>
              </w:rPr>
              <w:t> </w:t>
            </w:r>
          </w:p>
        </w:tc>
        <w:tc>
          <w:tcPr>
            <w:tcW w:w="292" w:type="pct"/>
            <w:tcBorders>
              <w:top w:val="nil"/>
              <w:left w:val="nil"/>
              <w:bottom w:val="nil"/>
              <w:right w:val="nil"/>
            </w:tcBorders>
            <w:shd w:val="clear" w:color="000000" w:fill="FFFFFF"/>
            <w:noWrap/>
            <w:vAlign w:val="bottom"/>
            <w:hideMark/>
          </w:tcPr>
          <w:p w14:paraId="569A424A" w14:textId="77777777" w:rsidR="000D74B9" w:rsidRPr="00B938ED" w:rsidRDefault="000D74B9" w:rsidP="00023A50">
            <w:pPr>
              <w:spacing w:after="0"/>
              <w:rPr>
                <w:rFonts w:ascii="Calibri" w:eastAsia="Times New Roman" w:hAnsi="Calibri" w:cs="Calibri"/>
                <w:color w:val="000000"/>
                <w:sz w:val="20"/>
                <w:szCs w:val="20"/>
                <w:lang w:val="en-US" w:eastAsia="fi-FI"/>
              </w:rPr>
            </w:pPr>
            <w:r w:rsidRPr="00B938ED">
              <w:rPr>
                <w:rFonts w:ascii="Calibri" w:eastAsia="Times New Roman" w:hAnsi="Calibri" w:cs="Calibri"/>
                <w:color w:val="000000"/>
                <w:sz w:val="20"/>
                <w:szCs w:val="20"/>
                <w:lang w:val="en-US" w:eastAsia="fi-FI"/>
              </w:rPr>
              <w:t> </w:t>
            </w:r>
          </w:p>
        </w:tc>
        <w:tc>
          <w:tcPr>
            <w:tcW w:w="126" w:type="pct"/>
            <w:tcBorders>
              <w:top w:val="nil"/>
              <w:left w:val="nil"/>
              <w:bottom w:val="nil"/>
              <w:right w:val="nil"/>
            </w:tcBorders>
            <w:shd w:val="clear" w:color="000000" w:fill="FFFFFF"/>
            <w:noWrap/>
            <w:vAlign w:val="bottom"/>
            <w:hideMark/>
          </w:tcPr>
          <w:p w14:paraId="76EDFD9A" w14:textId="77777777" w:rsidR="000D74B9" w:rsidRPr="00B938ED" w:rsidRDefault="000D74B9" w:rsidP="00023A50">
            <w:pPr>
              <w:spacing w:after="0"/>
              <w:rPr>
                <w:rFonts w:ascii="Calibri" w:eastAsia="Times New Roman" w:hAnsi="Calibri" w:cs="Calibri"/>
                <w:color w:val="000000"/>
                <w:sz w:val="20"/>
                <w:szCs w:val="20"/>
                <w:lang w:val="en-US" w:eastAsia="fi-FI"/>
              </w:rPr>
            </w:pPr>
            <w:r w:rsidRPr="00B938ED">
              <w:rPr>
                <w:rFonts w:ascii="Calibri" w:eastAsia="Times New Roman" w:hAnsi="Calibri" w:cs="Calibri"/>
                <w:color w:val="000000"/>
                <w:sz w:val="20"/>
                <w:szCs w:val="20"/>
                <w:lang w:val="en-US" w:eastAsia="fi-FI"/>
              </w:rPr>
              <w:t> </w:t>
            </w:r>
          </w:p>
        </w:tc>
        <w:tc>
          <w:tcPr>
            <w:tcW w:w="280" w:type="pct"/>
            <w:tcBorders>
              <w:top w:val="nil"/>
              <w:left w:val="nil"/>
              <w:bottom w:val="nil"/>
              <w:right w:val="nil"/>
            </w:tcBorders>
            <w:shd w:val="clear" w:color="000000" w:fill="FFFFFF"/>
            <w:noWrap/>
            <w:vAlign w:val="bottom"/>
            <w:hideMark/>
          </w:tcPr>
          <w:p w14:paraId="2326EC4A" w14:textId="77777777" w:rsidR="000D74B9" w:rsidRPr="00B938ED" w:rsidRDefault="000D74B9" w:rsidP="00023A50">
            <w:pPr>
              <w:spacing w:after="0"/>
              <w:rPr>
                <w:rFonts w:ascii="Calibri" w:eastAsia="Times New Roman" w:hAnsi="Calibri" w:cs="Calibri"/>
                <w:color w:val="000000"/>
                <w:sz w:val="20"/>
                <w:szCs w:val="20"/>
                <w:lang w:val="en-US" w:eastAsia="fi-FI"/>
              </w:rPr>
            </w:pPr>
            <w:r w:rsidRPr="00B938ED">
              <w:rPr>
                <w:rFonts w:ascii="Calibri" w:eastAsia="Times New Roman" w:hAnsi="Calibri" w:cs="Calibri"/>
                <w:color w:val="000000"/>
                <w:sz w:val="20"/>
                <w:szCs w:val="20"/>
                <w:lang w:val="en-US" w:eastAsia="fi-FI"/>
              </w:rPr>
              <w:t> </w:t>
            </w:r>
          </w:p>
        </w:tc>
      </w:tr>
      <w:tr w:rsidR="000D74B9" w:rsidRPr="00B938ED" w14:paraId="2907BB85" w14:textId="77777777" w:rsidTr="00AF12CF">
        <w:trPr>
          <w:trHeight w:hRule="exact" w:val="227"/>
        </w:trPr>
        <w:tc>
          <w:tcPr>
            <w:tcW w:w="75" w:type="pct"/>
            <w:tcBorders>
              <w:top w:val="nil"/>
              <w:left w:val="nil"/>
              <w:bottom w:val="nil"/>
              <w:right w:val="nil"/>
            </w:tcBorders>
            <w:shd w:val="clear" w:color="000000" w:fill="FFFFFF"/>
            <w:noWrap/>
            <w:vAlign w:val="bottom"/>
            <w:hideMark/>
          </w:tcPr>
          <w:p w14:paraId="69D30C0D" w14:textId="77777777" w:rsidR="000D74B9" w:rsidRPr="00B938ED" w:rsidRDefault="000D74B9" w:rsidP="00023A50">
            <w:pPr>
              <w:spacing w:after="0"/>
              <w:rPr>
                <w:rFonts w:ascii="Calibri" w:eastAsia="Times New Roman" w:hAnsi="Calibri" w:cs="Calibri"/>
                <w:color w:val="000000"/>
                <w:sz w:val="20"/>
                <w:szCs w:val="20"/>
                <w:lang w:val="en-US" w:eastAsia="fi-FI"/>
              </w:rPr>
            </w:pPr>
            <w:r w:rsidRPr="00B938ED">
              <w:rPr>
                <w:rFonts w:ascii="Calibri" w:eastAsia="Times New Roman" w:hAnsi="Calibri" w:cs="Calibri"/>
                <w:color w:val="000000"/>
                <w:sz w:val="20"/>
                <w:szCs w:val="20"/>
                <w:lang w:val="en-US" w:eastAsia="fi-FI"/>
              </w:rPr>
              <w:t> </w:t>
            </w:r>
          </w:p>
        </w:tc>
        <w:tc>
          <w:tcPr>
            <w:tcW w:w="836" w:type="pct"/>
            <w:tcBorders>
              <w:top w:val="nil"/>
              <w:left w:val="nil"/>
              <w:bottom w:val="nil"/>
              <w:right w:val="nil"/>
            </w:tcBorders>
            <w:shd w:val="clear" w:color="000000" w:fill="FFFFFF"/>
            <w:noWrap/>
            <w:vAlign w:val="bottom"/>
            <w:hideMark/>
          </w:tcPr>
          <w:p w14:paraId="60823380" w14:textId="77777777" w:rsidR="000D74B9" w:rsidRPr="00B938ED" w:rsidRDefault="000D74B9" w:rsidP="00023A50">
            <w:pPr>
              <w:spacing w:after="0"/>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Childhood</w:t>
            </w:r>
          </w:p>
        </w:tc>
        <w:tc>
          <w:tcPr>
            <w:tcW w:w="331" w:type="pct"/>
            <w:tcBorders>
              <w:top w:val="nil"/>
              <w:left w:val="nil"/>
              <w:bottom w:val="nil"/>
              <w:right w:val="nil"/>
            </w:tcBorders>
            <w:shd w:val="clear" w:color="000000" w:fill="FFFFFF"/>
            <w:noWrap/>
            <w:vAlign w:val="center"/>
            <w:hideMark/>
          </w:tcPr>
          <w:p w14:paraId="7DFE9B19"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150</w:t>
            </w:r>
          </w:p>
        </w:tc>
        <w:tc>
          <w:tcPr>
            <w:tcW w:w="292" w:type="pct"/>
            <w:tcBorders>
              <w:top w:val="nil"/>
              <w:left w:val="nil"/>
              <w:bottom w:val="nil"/>
              <w:right w:val="nil"/>
            </w:tcBorders>
            <w:shd w:val="clear" w:color="000000" w:fill="FFFFFF"/>
            <w:noWrap/>
            <w:vAlign w:val="center"/>
            <w:hideMark/>
          </w:tcPr>
          <w:p w14:paraId="2B9119FA"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070</w:t>
            </w:r>
          </w:p>
        </w:tc>
        <w:tc>
          <w:tcPr>
            <w:tcW w:w="292" w:type="pct"/>
            <w:tcBorders>
              <w:top w:val="nil"/>
              <w:left w:val="nil"/>
              <w:bottom w:val="nil"/>
              <w:right w:val="nil"/>
            </w:tcBorders>
            <w:shd w:val="clear" w:color="000000" w:fill="FFFFFF"/>
            <w:noWrap/>
            <w:vAlign w:val="center"/>
            <w:hideMark/>
          </w:tcPr>
          <w:p w14:paraId="789E4417"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025</w:t>
            </w:r>
          </w:p>
        </w:tc>
        <w:tc>
          <w:tcPr>
            <w:tcW w:w="126" w:type="pct"/>
            <w:tcBorders>
              <w:top w:val="nil"/>
              <w:left w:val="nil"/>
              <w:bottom w:val="nil"/>
              <w:right w:val="nil"/>
            </w:tcBorders>
            <w:shd w:val="clear" w:color="000000" w:fill="FFFFFF"/>
            <w:noWrap/>
            <w:vAlign w:val="center"/>
            <w:hideMark/>
          </w:tcPr>
          <w:p w14:paraId="6AA71001"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xml:space="preserve"> - </w:t>
            </w:r>
          </w:p>
        </w:tc>
        <w:tc>
          <w:tcPr>
            <w:tcW w:w="284" w:type="pct"/>
            <w:tcBorders>
              <w:top w:val="nil"/>
              <w:left w:val="nil"/>
              <w:bottom w:val="nil"/>
              <w:right w:val="nil"/>
            </w:tcBorders>
            <w:shd w:val="clear" w:color="000000" w:fill="FFFFFF"/>
            <w:noWrap/>
            <w:vAlign w:val="center"/>
            <w:hideMark/>
          </w:tcPr>
          <w:p w14:paraId="261DD4B3"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165</w:t>
            </w:r>
          </w:p>
        </w:tc>
        <w:tc>
          <w:tcPr>
            <w:tcW w:w="75" w:type="pct"/>
            <w:tcBorders>
              <w:top w:val="nil"/>
              <w:left w:val="nil"/>
              <w:bottom w:val="nil"/>
              <w:right w:val="nil"/>
            </w:tcBorders>
            <w:shd w:val="clear" w:color="000000" w:fill="FFFFFF"/>
            <w:noWrap/>
            <w:vAlign w:val="center"/>
            <w:hideMark/>
          </w:tcPr>
          <w:p w14:paraId="6175A4CD"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w:t>
            </w:r>
          </w:p>
        </w:tc>
        <w:tc>
          <w:tcPr>
            <w:tcW w:w="331" w:type="pct"/>
            <w:tcBorders>
              <w:top w:val="nil"/>
              <w:left w:val="nil"/>
              <w:bottom w:val="nil"/>
              <w:right w:val="nil"/>
            </w:tcBorders>
            <w:shd w:val="clear" w:color="000000" w:fill="FFFFFF"/>
            <w:noWrap/>
            <w:vAlign w:val="center"/>
            <w:hideMark/>
          </w:tcPr>
          <w:p w14:paraId="79403B23"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146</w:t>
            </w:r>
          </w:p>
        </w:tc>
        <w:tc>
          <w:tcPr>
            <w:tcW w:w="292" w:type="pct"/>
            <w:tcBorders>
              <w:top w:val="nil"/>
              <w:left w:val="nil"/>
              <w:bottom w:val="nil"/>
              <w:right w:val="nil"/>
            </w:tcBorders>
            <w:shd w:val="clear" w:color="000000" w:fill="FFFFFF"/>
            <w:noWrap/>
            <w:vAlign w:val="center"/>
            <w:hideMark/>
          </w:tcPr>
          <w:p w14:paraId="3029B8C8"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105</w:t>
            </w:r>
          </w:p>
        </w:tc>
        <w:tc>
          <w:tcPr>
            <w:tcW w:w="292" w:type="pct"/>
            <w:tcBorders>
              <w:top w:val="nil"/>
              <w:left w:val="nil"/>
              <w:bottom w:val="nil"/>
              <w:right w:val="nil"/>
            </w:tcBorders>
            <w:shd w:val="clear" w:color="000000" w:fill="FFFFFF"/>
            <w:noWrap/>
            <w:vAlign w:val="center"/>
            <w:hideMark/>
          </w:tcPr>
          <w:p w14:paraId="4BA2AF4A"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037</w:t>
            </w:r>
          </w:p>
        </w:tc>
        <w:tc>
          <w:tcPr>
            <w:tcW w:w="126" w:type="pct"/>
            <w:tcBorders>
              <w:top w:val="nil"/>
              <w:left w:val="nil"/>
              <w:bottom w:val="nil"/>
              <w:right w:val="nil"/>
            </w:tcBorders>
            <w:shd w:val="clear" w:color="000000" w:fill="FFFFFF"/>
            <w:noWrap/>
            <w:vAlign w:val="center"/>
            <w:hideMark/>
          </w:tcPr>
          <w:p w14:paraId="3B2B9388"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xml:space="preserve"> - </w:t>
            </w:r>
          </w:p>
        </w:tc>
        <w:tc>
          <w:tcPr>
            <w:tcW w:w="252" w:type="pct"/>
            <w:tcBorders>
              <w:top w:val="nil"/>
              <w:left w:val="nil"/>
              <w:bottom w:val="nil"/>
              <w:right w:val="nil"/>
            </w:tcBorders>
            <w:shd w:val="clear" w:color="000000" w:fill="FFFFFF"/>
            <w:noWrap/>
            <w:vAlign w:val="center"/>
            <w:hideMark/>
          </w:tcPr>
          <w:p w14:paraId="11C7A698"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247</w:t>
            </w:r>
          </w:p>
        </w:tc>
        <w:tc>
          <w:tcPr>
            <w:tcW w:w="75" w:type="pct"/>
            <w:tcBorders>
              <w:top w:val="nil"/>
              <w:left w:val="nil"/>
              <w:bottom w:val="nil"/>
              <w:right w:val="nil"/>
            </w:tcBorders>
            <w:shd w:val="clear" w:color="000000" w:fill="FFFFFF"/>
            <w:noWrap/>
            <w:vAlign w:val="center"/>
            <w:hideMark/>
          </w:tcPr>
          <w:p w14:paraId="334ED50F"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w:t>
            </w:r>
          </w:p>
        </w:tc>
        <w:tc>
          <w:tcPr>
            <w:tcW w:w="331" w:type="pct"/>
            <w:tcBorders>
              <w:top w:val="nil"/>
              <w:left w:val="nil"/>
              <w:bottom w:val="nil"/>
              <w:right w:val="nil"/>
            </w:tcBorders>
            <w:shd w:val="clear" w:color="000000" w:fill="FFFFFF"/>
            <w:noWrap/>
            <w:vAlign w:val="center"/>
            <w:hideMark/>
          </w:tcPr>
          <w:p w14:paraId="725070FF"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395</w:t>
            </w:r>
          </w:p>
        </w:tc>
        <w:tc>
          <w:tcPr>
            <w:tcW w:w="292" w:type="pct"/>
            <w:tcBorders>
              <w:top w:val="nil"/>
              <w:left w:val="nil"/>
              <w:bottom w:val="nil"/>
              <w:right w:val="nil"/>
            </w:tcBorders>
            <w:shd w:val="clear" w:color="000000" w:fill="FFFFFF"/>
            <w:noWrap/>
            <w:vAlign w:val="center"/>
            <w:hideMark/>
          </w:tcPr>
          <w:p w14:paraId="130BCA98"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071</w:t>
            </w:r>
          </w:p>
        </w:tc>
        <w:tc>
          <w:tcPr>
            <w:tcW w:w="292" w:type="pct"/>
            <w:tcBorders>
              <w:top w:val="nil"/>
              <w:left w:val="nil"/>
              <w:bottom w:val="nil"/>
              <w:right w:val="nil"/>
            </w:tcBorders>
            <w:shd w:val="clear" w:color="000000" w:fill="FFFFFF"/>
            <w:noWrap/>
            <w:vAlign w:val="center"/>
            <w:hideMark/>
          </w:tcPr>
          <w:p w14:paraId="4667E8AF"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092</w:t>
            </w:r>
          </w:p>
        </w:tc>
        <w:tc>
          <w:tcPr>
            <w:tcW w:w="126" w:type="pct"/>
            <w:tcBorders>
              <w:top w:val="nil"/>
              <w:left w:val="nil"/>
              <w:bottom w:val="nil"/>
              <w:right w:val="nil"/>
            </w:tcBorders>
            <w:shd w:val="clear" w:color="000000" w:fill="FFFFFF"/>
            <w:noWrap/>
            <w:vAlign w:val="center"/>
            <w:hideMark/>
          </w:tcPr>
          <w:p w14:paraId="1B5655A5"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xml:space="preserve"> - </w:t>
            </w:r>
          </w:p>
        </w:tc>
        <w:tc>
          <w:tcPr>
            <w:tcW w:w="280" w:type="pct"/>
            <w:tcBorders>
              <w:top w:val="nil"/>
              <w:left w:val="nil"/>
              <w:bottom w:val="nil"/>
              <w:right w:val="nil"/>
            </w:tcBorders>
            <w:shd w:val="clear" w:color="000000" w:fill="FFFFFF"/>
            <w:noWrap/>
            <w:vAlign w:val="center"/>
            <w:hideMark/>
          </w:tcPr>
          <w:p w14:paraId="5A206D23"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234</w:t>
            </w:r>
          </w:p>
        </w:tc>
      </w:tr>
      <w:tr w:rsidR="000D74B9" w:rsidRPr="00B938ED" w14:paraId="379B2884" w14:textId="77777777" w:rsidTr="00AF12CF">
        <w:trPr>
          <w:trHeight w:hRule="exact" w:val="227"/>
        </w:trPr>
        <w:tc>
          <w:tcPr>
            <w:tcW w:w="75" w:type="pct"/>
            <w:tcBorders>
              <w:top w:val="nil"/>
              <w:left w:val="nil"/>
              <w:bottom w:val="nil"/>
              <w:right w:val="nil"/>
            </w:tcBorders>
            <w:shd w:val="clear" w:color="000000" w:fill="FFFFFF"/>
            <w:noWrap/>
            <w:vAlign w:val="bottom"/>
            <w:hideMark/>
          </w:tcPr>
          <w:p w14:paraId="28B1B50F" w14:textId="77777777" w:rsidR="000D74B9" w:rsidRPr="00B938ED" w:rsidRDefault="000D74B9" w:rsidP="00023A50">
            <w:pPr>
              <w:spacing w:after="0"/>
              <w:rPr>
                <w:rFonts w:ascii="Calibri" w:eastAsia="Times New Roman" w:hAnsi="Calibri" w:cs="Calibri"/>
                <w:color w:val="000000"/>
                <w:sz w:val="20"/>
                <w:szCs w:val="20"/>
                <w:lang w:val="en-US" w:eastAsia="fi-FI"/>
              </w:rPr>
            </w:pPr>
            <w:r w:rsidRPr="00B938ED">
              <w:rPr>
                <w:rFonts w:ascii="Calibri" w:eastAsia="Times New Roman" w:hAnsi="Calibri" w:cs="Calibri"/>
                <w:color w:val="000000"/>
                <w:sz w:val="20"/>
                <w:szCs w:val="20"/>
                <w:lang w:val="en-US" w:eastAsia="fi-FI"/>
              </w:rPr>
              <w:t> </w:t>
            </w:r>
          </w:p>
        </w:tc>
        <w:tc>
          <w:tcPr>
            <w:tcW w:w="836" w:type="pct"/>
            <w:tcBorders>
              <w:top w:val="nil"/>
              <w:left w:val="nil"/>
              <w:bottom w:val="nil"/>
              <w:right w:val="nil"/>
            </w:tcBorders>
            <w:shd w:val="clear" w:color="000000" w:fill="FFFFFF"/>
            <w:vAlign w:val="bottom"/>
            <w:hideMark/>
          </w:tcPr>
          <w:p w14:paraId="447BCED3" w14:textId="77777777" w:rsidR="000D74B9" w:rsidRPr="00B938ED" w:rsidRDefault="000D74B9" w:rsidP="00023A50">
            <w:pPr>
              <w:spacing w:after="0"/>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Childhood and adolescence</w:t>
            </w:r>
          </w:p>
        </w:tc>
        <w:tc>
          <w:tcPr>
            <w:tcW w:w="331" w:type="pct"/>
            <w:tcBorders>
              <w:top w:val="nil"/>
              <w:left w:val="nil"/>
              <w:bottom w:val="nil"/>
              <w:right w:val="nil"/>
            </w:tcBorders>
            <w:shd w:val="clear" w:color="000000" w:fill="FFFFFF"/>
            <w:noWrap/>
            <w:vAlign w:val="center"/>
            <w:hideMark/>
          </w:tcPr>
          <w:p w14:paraId="5CBA4E57"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234</w:t>
            </w:r>
          </w:p>
        </w:tc>
        <w:tc>
          <w:tcPr>
            <w:tcW w:w="292" w:type="pct"/>
            <w:tcBorders>
              <w:top w:val="nil"/>
              <w:left w:val="nil"/>
              <w:bottom w:val="nil"/>
              <w:right w:val="nil"/>
            </w:tcBorders>
            <w:shd w:val="clear" w:color="000000" w:fill="FFFFFF"/>
            <w:noWrap/>
            <w:vAlign w:val="center"/>
            <w:hideMark/>
          </w:tcPr>
          <w:p w14:paraId="725C49B4"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058</w:t>
            </w:r>
          </w:p>
        </w:tc>
        <w:tc>
          <w:tcPr>
            <w:tcW w:w="292" w:type="pct"/>
            <w:tcBorders>
              <w:top w:val="nil"/>
              <w:left w:val="nil"/>
              <w:bottom w:val="nil"/>
              <w:right w:val="nil"/>
            </w:tcBorders>
            <w:shd w:val="clear" w:color="000000" w:fill="FFFFFF"/>
            <w:noWrap/>
            <w:vAlign w:val="center"/>
            <w:hideMark/>
          </w:tcPr>
          <w:p w14:paraId="59846005"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038</w:t>
            </w:r>
          </w:p>
        </w:tc>
        <w:tc>
          <w:tcPr>
            <w:tcW w:w="126" w:type="pct"/>
            <w:tcBorders>
              <w:top w:val="nil"/>
              <w:left w:val="nil"/>
              <w:bottom w:val="nil"/>
              <w:right w:val="nil"/>
            </w:tcBorders>
            <w:shd w:val="clear" w:color="000000" w:fill="FFFFFF"/>
            <w:noWrap/>
            <w:vAlign w:val="center"/>
            <w:hideMark/>
          </w:tcPr>
          <w:p w14:paraId="466493BB"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xml:space="preserve"> - </w:t>
            </w:r>
          </w:p>
        </w:tc>
        <w:tc>
          <w:tcPr>
            <w:tcW w:w="284" w:type="pct"/>
            <w:tcBorders>
              <w:top w:val="nil"/>
              <w:left w:val="nil"/>
              <w:bottom w:val="nil"/>
              <w:right w:val="nil"/>
            </w:tcBorders>
            <w:shd w:val="clear" w:color="000000" w:fill="FFFFFF"/>
            <w:noWrap/>
            <w:vAlign w:val="center"/>
            <w:hideMark/>
          </w:tcPr>
          <w:p w14:paraId="1B8446B3"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154</w:t>
            </w:r>
          </w:p>
        </w:tc>
        <w:tc>
          <w:tcPr>
            <w:tcW w:w="75" w:type="pct"/>
            <w:tcBorders>
              <w:top w:val="nil"/>
              <w:left w:val="nil"/>
              <w:bottom w:val="nil"/>
              <w:right w:val="nil"/>
            </w:tcBorders>
            <w:shd w:val="clear" w:color="000000" w:fill="FFFFFF"/>
            <w:noWrap/>
            <w:vAlign w:val="center"/>
            <w:hideMark/>
          </w:tcPr>
          <w:p w14:paraId="3C990BBB"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w:t>
            </w:r>
          </w:p>
        </w:tc>
        <w:tc>
          <w:tcPr>
            <w:tcW w:w="331" w:type="pct"/>
            <w:tcBorders>
              <w:top w:val="nil"/>
              <w:left w:val="nil"/>
              <w:bottom w:val="nil"/>
              <w:right w:val="nil"/>
            </w:tcBorders>
            <w:shd w:val="clear" w:color="000000" w:fill="FFFFFF"/>
            <w:noWrap/>
            <w:vAlign w:val="center"/>
            <w:hideMark/>
          </w:tcPr>
          <w:p w14:paraId="5663E271"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185</w:t>
            </w:r>
          </w:p>
        </w:tc>
        <w:tc>
          <w:tcPr>
            <w:tcW w:w="292" w:type="pct"/>
            <w:tcBorders>
              <w:top w:val="nil"/>
              <w:left w:val="nil"/>
              <w:bottom w:val="nil"/>
              <w:right w:val="nil"/>
            </w:tcBorders>
            <w:shd w:val="clear" w:color="000000" w:fill="FFFFFF"/>
            <w:noWrap/>
            <w:vAlign w:val="center"/>
            <w:hideMark/>
          </w:tcPr>
          <w:p w14:paraId="50F2FD44"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096</w:t>
            </w:r>
          </w:p>
        </w:tc>
        <w:tc>
          <w:tcPr>
            <w:tcW w:w="292" w:type="pct"/>
            <w:tcBorders>
              <w:top w:val="nil"/>
              <w:left w:val="nil"/>
              <w:bottom w:val="nil"/>
              <w:right w:val="nil"/>
            </w:tcBorders>
            <w:shd w:val="clear" w:color="000000" w:fill="FFFFFF"/>
            <w:noWrap/>
            <w:vAlign w:val="center"/>
            <w:hideMark/>
          </w:tcPr>
          <w:p w14:paraId="14EAE8FB"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046</w:t>
            </w:r>
          </w:p>
        </w:tc>
        <w:tc>
          <w:tcPr>
            <w:tcW w:w="126" w:type="pct"/>
            <w:tcBorders>
              <w:top w:val="nil"/>
              <w:left w:val="nil"/>
              <w:bottom w:val="nil"/>
              <w:right w:val="nil"/>
            </w:tcBorders>
            <w:shd w:val="clear" w:color="000000" w:fill="FFFFFF"/>
            <w:noWrap/>
            <w:vAlign w:val="center"/>
            <w:hideMark/>
          </w:tcPr>
          <w:p w14:paraId="12F89F68"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xml:space="preserve"> - </w:t>
            </w:r>
          </w:p>
        </w:tc>
        <w:tc>
          <w:tcPr>
            <w:tcW w:w="252" w:type="pct"/>
            <w:tcBorders>
              <w:top w:val="nil"/>
              <w:left w:val="nil"/>
              <w:bottom w:val="nil"/>
              <w:right w:val="nil"/>
            </w:tcBorders>
            <w:shd w:val="clear" w:color="000000" w:fill="FFFFFF"/>
            <w:noWrap/>
            <w:vAlign w:val="center"/>
            <w:hideMark/>
          </w:tcPr>
          <w:p w14:paraId="6708116D"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238</w:t>
            </w:r>
          </w:p>
        </w:tc>
        <w:tc>
          <w:tcPr>
            <w:tcW w:w="75" w:type="pct"/>
            <w:tcBorders>
              <w:top w:val="nil"/>
              <w:left w:val="nil"/>
              <w:bottom w:val="nil"/>
              <w:right w:val="nil"/>
            </w:tcBorders>
            <w:shd w:val="clear" w:color="000000" w:fill="FFFFFF"/>
            <w:noWrap/>
            <w:vAlign w:val="center"/>
            <w:hideMark/>
          </w:tcPr>
          <w:p w14:paraId="3B9168BA"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w:t>
            </w:r>
          </w:p>
        </w:tc>
        <w:tc>
          <w:tcPr>
            <w:tcW w:w="331" w:type="pct"/>
            <w:tcBorders>
              <w:top w:val="nil"/>
              <w:left w:val="nil"/>
              <w:bottom w:val="nil"/>
              <w:right w:val="nil"/>
            </w:tcBorders>
            <w:shd w:val="clear" w:color="000000" w:fill="FFFFFF"/>
            <w:noWrap/>
            <w:vAlign w:val="center"/>
            <w:hideMark/>
          </w:tcPr>
          <w:p w14:paraId="546B7126"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541</w:t>
            </w:r>
          </w:p>
        </w:tc>
        <w:tc>
          <w:tcPr>
            <w:tcW w:w="292" w:type="pct"/>
            <w:tcBorders>
              <w:top w:val="nil"/>
              <w:left w:val="nil"/>
              <w:bottom w:val="nil"/>
              <w:right w:val="nil"/>
            </w:tcBorders>
            <w:shd w:val="clear" w:color="000000" w:fill="FFFFFF"/>
            <w:noWrap/>
            <w:vAlign w:val="center"/>
            <w:hideMark/>
          </w:tcPr>
          <w:p w14:paraId="38E0A6E1"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051</w:t>
            </w:r>
          </w:p>
        </w:tc>
        <w:tc>
          <w:tcPr>
            <w:tcW w:w="292" w:type="pct"/>
            <w:tcBorders>
              <w:top w:val="nil"/>
              <w:left w:val="nil"/>
              <w:bottom w:val="nil"/>
              <w:right w:val="nil"/>
            </w:tcBorders>
            <w:shd w:val="clear" w:color="000000" w:fill="FFFFFF"/>
            <w:noWrap/>
            <w:vAlign w:val="center"/>
            <w:hideMark/>
          </w:tcPr>
          <w:p w14:paraId="1D6EEB0B"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112</w:t>
            </w:r>
          </w:p>
        </w:tc>
        <w:tc>
          <w:tcPr>
            <w:tcW w:w="126" w:type="pct"/>
            <w:tcBorders>
              <w:top w:val="nil"/>
              <w:left w:val="nil"/>
              <w:bottom w:val="nil"/>
              <w:right w:val="nil"/>
            </w:tcBorders>
            <w:shd w:val="clear" w:color="000000" w:fill="FFFFFF"/>
            <w:noWrap/>
            <w:vAlign w:val="center"/>
            <w:hideMark/>
          </w:tcPr>
          <w:p w14:paraId="433BCEA7"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xml:space="preserve"> - </w:t>
            </w:r>
          </w:p>
        </w:tc>
        <w:tc>
          <w:tcPr>
            <w:tcW w:w="280" w:type="pct"/>
            <w:tcBorders>
              <w:top w:val="nil"/>
              <w:left w:val="nil"/>
              <w:bottom w:val="nil"/>
              <w:right w:val="nil"/>
            </w:tcBorders>
            <w:shd w:val="clear" w:color="000000" w:fill="FFFFFF"/>
            <w:noWrap/>
            <w:vAlign w:val="center"/>
            <w:hideMark/>
          </w:tcPr>
          <w:p w14:paraId="6873A559"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215</w:t>
            </w:r>
          </w:p>
        </w:tc>
      </w:tr>
      <w:tr w:rsidR="000D74B9" w:rsidRPr="00B938ED" w14:paraId="79B4EE61" w14:textId="77777777" w:rsidTr="00AF12CF">
        <w:trPr>
          <w:trHeight w:hRule="exact" w:val="227"/>
        </w:trPr>
        <w:tc>
          <w:tcPr>
            <w:tcW w:w="75" w:type="pct"/>
            <w:tcBorders>
              <w:top w:val="nil"/>
              <w:left w:val="nil"/>
              <w:bottom w:val="nil"/>
              <w:right w:val="nil"/>
            </w:tcBorders>
            <w:shd w:val="clear" w:color="000000" w:fill="FFFFFF"/>
            <w:noWrap/>
            <w:vAlign w:val="bottom"/>
            <w:hideMark/>
          </w:tcPr>
          <w:p w14:paraId="566E19FB" w14:textId="77777777" w:rsidR="000D74B9" w:rsidRPr="00B938ED" w:rsidRDefault="000D74B9" w:rsidP="00023A50">
            <w:pPr>
              <w:spacing w:after="0"/>
              <w:rPr>
                <w:rFonts w:ascii="Calibri" w:eastAsia="Times New Roman" w:hAnsi="Calibri" w:cs="Calibri"/>
                <w:color w:val="000000"/>
                <w:sz w:val="20"/>
                <w:szCs w:val="20"/>
                <w:lang w:val="en-US" w:eastAsia="fi-FI"/>
              </w:rPr>
            </w:pPr>
            <w:r w:rsidRPr="00B938ED">
              <w:rPr>
                <w:rFonts w:ascii="Calibri" w:eastAsia="Times New Roman" w:hAnsi="Calibri" w:cs="Calibri"/>
                <w:color w:val="000000"/>
                <w:sz w:val="20"/>
                <w:szCs w:val="20"/>
                <w:lang w:val="en-US" w:eastAsia="fi-FI"/>
              </w:rPr>
              <w:t> </w:t>
            </w:r>
          </w:p>
        </w:tc>
        <w:tc>
          <w:tcPr>
            <w:tcW w:w="836" w:type="pct"/>
            <w:tcBorders>
              <w:top w:val="nil"/>
              <w:left w:val="nil"/>
              <w:bottom w:val="nil"/>
              <w:right w:val="nil"/>
            </w:tcBorders>
            <w:shd w:val="clear" w:color="000000" w:fill="FFFFFF"/>
            <w:noWrap/>
            <w:vAlign w:val="bottom"/>
            <w:hideMark/>
          </w:tcPr>
          <w:p w14:paraId="58E79DB4" w14:textId="77777777" w:rsidR="000D74B9" w:rsidRPr="00B938ED" w:rsidRDefault="000D74B9" w:rsidP="00023A50">
            <w:pPr>
              <w:spacing w:after="0"/>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Adolescence</w:t>
            </w:r>
          </w:p>
        </w:tc>
        <w:tc>
          <w:tcPr>
            <w:tcW w:w="331" w:type="pct"/>
            <w:tcBorders>
              <w:top w:val="nil"/>
              <w:left w:val="nil"/>
              <w:bottom w:val="nil"/>
              <w:right w:val="nil"/>
            </w:tcBorders>
            <w:shd w:val="clear" w:color="000000" w:fill="FFFFFF"/>
            <w:noWrap/>
            <w:vAlign w:val="center"/>
            <w:hideMark/>
          </w:tcPr>
          <w:p w14:paraId="4899F555"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340</w:t>
            </w:r>
          </w:p>
        </w:tc>
        <w:tc>
          <w:tcPr>
            <w:tcW w:w="292" w:type="pct"/>
            <w:tcBorders>
              <w:top w:val="nil"/>
              <w:left w:val="nil"/>
              <w:bottom w:val="nil"/>
              <w:right w:val="nil"/>
            </w:tcBorders>
            <w:shd w:val="clear" w:color="000000" w:fill="FFFFFF"/>
            <w:noWrap/>
            <w:vAlign w:val="center"/>
            <w:hideMark/>
          </w:tcPr>
          <w:p w14:paraId="556589C8"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047</w:t>
            </w:r>
          </w:p>
        </w:tc>
        <w:tc>
          <w:tcPr>
            <w:tcW w:w="292" w:type="pct"/>
            <w:tcBorders>
              <w:top w:val="nil"/>
              <w:left w:val="nil"/>
              <w:bottom w:val="nil"/>
              <w:right w:val="nil"/>
            </w:tcBorders>
            <w:shd w:val="clear" w:color="000000" w:fill="FFFFFF"/>
            <w:noWrap/>
            <w:vAlign w:val="center"/>
            <w:hideMark/>
          </w:tcPr>
          <w:p w14:paraId="33639792"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050</w:t>
            </w:r>
          </w:p>
        </w:tc>
        <w:tc>
          <w:tcPr>
            <w:tcW w:w="126" w:type="pct"/>
            <w:tcBorders>
              <w:top w:val="nil"/>
              <w:left w:val="nil"/>
              <w:bottom w:val="nil"/>
              <w:right w:val="nil"/>
            </w:tcBorders>
            <w:shd w:val="clear" w:color="000000" w:fill="FFFFFF"/>
            <w:noWrap/>
            <w:vAlign w:val="center"/>
            <w:hideMark/>
          </w:tcPr>
          <w:p w14:paraId="0EBA94AF"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xml:space="preserve"> - </w:t>
            </w:r>
          </w:p>
        </w:tc>
        <w:tc>
          <w:tcPr>
            <w:tcW w:w="284" w:type="pct"/>
            <w:tcBorders>
              <w:top w:val="nil"/>
              <w:left w:val="nil"/>
              <w:bottom w:val="nil"/>
              <w:right w:val="nil"/>
            </w:tcBorders>
            <w:shd w:val="clear" w:color="000000" w:fill="FFFFFF"/>
            <w:noWrap/>
            <w:vAlign w:val="center"/>
            <w:hideMark/>
          </w:tcPr>
          <w:p w14:paraId="26E6AC7B"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145</w:t>
            </w:r>
          </w:p>
        </w:tc>
        <w:tc>
          <w:tcPr>
            <w:tcW w:w="75" w:type="pct"/>
            <w:tcBorders>
              <w:top w:val="nil"/>
              <w:left w:val="nil"/>
              <w:bottom w:val="nil"/>
              <w:right w:val="nil"/>
            </w:tcBorders>
            <w:shd w:val="clear" w:color="000000" w:fill="FFFFFF"/>
            <w:noWrap/>
            <w:vAlign w:val="center"/>
            <w:hideMark/>
          </w:tcPr>
          <w:p w14:paraId="7A73B948"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w:t>
            </w:r>
          </w:p>
        </w:tc>
        <w:tc>
          <w:tcPr>
            <w:tcW w:w="331" w:type="pct"/>
            <w:tcBorders>
              <w:top w:val="nil"/>
              <w:left w:val="nil"/>
              <w:bottom w:val="nil"/>
              <w:right w:val="nil"/>
            </w:tcBorders>
            <w:shd w:val="clear" w:color="000000" w:fill="FFFFFF"/>
            <w:noWrap/>
            <w:vAlign w:val="center"/>
            <w:hideMark/>
          </w:tcPr>
          <w:p w14:paraId="4497EDC0"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238</w:t>
            </w:r>
          </w:p>
        </w:tc>
        <w:tc>
          <w:tcPr>
            <w:tcW w:w="292" w:type="pct"/>
            <w:tcBorders>
              <w:top w:val="nil"/>
              <w:left w:val="nil"/>
              <w:bottom w:val="nil"/>
              <w:right w:val="nil"/>
            </w:tcBorders>
            <w:shd w:val="clear" w:color="000000" w:fill="FFFFFF"/>
            <w:noWrap/>
            <w:vAlign w:val="center"/>
            <w:hideMark/>
          </w:tcPr>
          <w:p w14:paraId="1388BC7D"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086</w:t>
            </w:r>
          </w:p>
        </w:tc>
        <w:tc>
          <w:tcPr>
            <w:tcW w:w="292" w:type="pct"/>
            <w:tcBorders>
              <w:top w:val="nil"/>
              <w:left w:val="nil"/>
              <w:bottom w:val="nil"/>
              <w:right w:val="nil"/>
            </w:tcBorders>
            <w:shd w:val="clear" w:color="000000" w:fill="FFFFFF"/>
            <w:noWrap/>
            <w:vAlign w:val="center"/>
            <w:hideMark/>
          </w:tcPr>
          <w:p w14:paraId="7FB3C3CC"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056</w:t>
            </w:r>
          </w:p>
        </w:tc>
        <w:tc>
          <w:tcPr>
            <w:tcW w:w="126" w:type="pct"/>
            <w:tcBorders>
              <w:top w:val="nil"/>
              <w:left w:val="nil"/>
              <w:bottom w:val="nil"/>
              <w:right w:val="nil"/>
            </w:tcBorders>
            <w:shd w:val="clear" w:color="000000" w:fill="FFFFFF"/>
            <w:noWrap/>
            <w:vAlign w:val="center"/>
            <w:hideMark/>
          </w:tcPr>
          <w:p w14:paraId="2E6B78C0"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xml:space="preserve"> - </w:t>
            </w:r>
          </w:p>
        </w:tc>
        <w:tc>
          <w:tcPr>
            <w:tcW w:w="252" w:type="pct"/>
            <w:tcBorders>
              <w:top w:val="nil"/>
              <w:left w:val="nil"/>
              <w:bottom w:val="nil"/>
              <w:right w:val="nil"/>
            </w:tcBorders>
            <w:shd w:val="clear" w:color="000000" w:fill="FFFFFF"/>
            <w:noWrap/>
            <w:vAlign w:val="center"/>
            <w:hideMark/>
          </w:tcPr>
          <w:p w14:paraId="6C04192A"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227</w:t>
            </w:r>
          </w:p>
        </w:tc>
        <w:tc>
          <w:tcPr>
            <w:tcW w:w="75" w:type="pct"/>
            <w:tcBorders>
              <w:top w:val="nil"/>
              <w:left w:val="nil"/>
              <w:bottom w:val="nil"/>
              <w:right w:val="nil"/>
            </w:tcBorders>
            <w:shd w:val="clear" w:color="000000" w:fill="FFFFFF"/>
            <w:noWrap/>
            <w:vAlign w:val="center"/>
            <w:hideMark/>
          </w:tcPr>
          <w:p w14:paraId="74466208"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w:t>
            </w:r>
          </w:p>
        </w:tc>
        <w:tc>
          <w:tcPr>
            <w:tcW w:w="331" w:type="pct"/>
            <w:tcBorders>
              <w:top w:val="nil"/>
              <w:left w:val="nil"/>
              <w:bottom w:val="nil"/>
              <w:right w:val="nil"/>
            </w:tcBorders>
            <w:shd w:val="clear" w:color="000000" w:fill="FFFFFF"/>
            <w:noWrap/>
            <w:vAlign w:val="center"/>
            <w:hideMark/>
          </w:tcPr>
          <w:p w14:paraId="4B2BBDD3"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689</w:t>
            </w:r>
          </w:p>
        </w:tc>
        <w:tc>
          <w:tcPr>
            <w:tcW w:w="292" w:type="pct"/>
            <w:tcBorders>
              <w:top w:val="nil"/>
              <w:left w:val="nil"/>
              <w:bottom w:val="nil"/>
              <w:right w:val="nil"/>
            </w:tcBorders>
            <w:shd w:val="clear" w:color="000000" w:fill="FFFFFF"/>
            <w:noWrap/>
            <w:vAlign w:val="center"/>
            <w:hideMark/>
          </w:tcPr>
          <w:p w14:paraId="681E174D"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034</w:t>
            </w:r>
          </w:p>
        </w:tc>
        <w:tc>
          <w:tcPr>
            <w:tcW w:w="292" w:type="pct"/>
            <w:tcBorders>
              <w:top w:val="nil"/>
              <w:left w:val="nil"/>
              <w:bottom w:val="nil"/>
              <w:right w:val="nil"/>
            </w:tcBorders>
            <w:shd w:val="clear" w:color="000000" w:fill="FFFFFF"/>
            <w:noWrap/>
            <w:vAlign w:val="center"/>
            <w:hideMark/>
          </w:tcPr>
          <w:p w14:paraId="6570C208"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131</w:t>
            </w:r>
          </w:p>
        </w:tc>
        <w:tc>
          <w:tcPr>
            <w:tcW w:w="126" w:type="pct"/>
            <w:tcBorders>
              <w:top w:val="nil"/>
              <w:left w:val="nil"/>
              <w:bottom w:val="nil"/>
              <w:right w:val="nil"/>
            </w:tcBorders>
            <w:shd w:val="clear" w:color="000000" w:fill="FFFFFF"/>
            <w:noWrap/>
            <w:vAlign w:val="center"/>
            <w:hideMark/>
          </w:tcPr>
          <w:p w14:paraId="31D09DAD"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xml:space="preserve"> - </w:t>
            </w:r>
          </w:p>
        </w:tc>
        <w:tc>
          <w:tcPr>
            <w:tcW w:w="280" w:type="pct"/>
            <w:tcBorders>
              <w:top w:val="nil"/>
              <w:left w:val="nil"/>
              <w:bottom w:val="nil"/>
              <w:right w:val="nil"/>
            </w:tcBorders>
            <w:shd w:val="clear" w:color="000000" w:fill="FFFFFF"/>
            <w:noWrap/>
            <w:vAlign w:val="center"/>
            <w:hideMark/>
          </w:tcPr>
          <w:p w14:paraId="2B3DB77D"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198</w:t>
            </w:r>
          </w:p>
        </w:tc>
      </w:tr>
      <w:tr w:rsidR="000D74B9" w:rsidRPr="00B938ED" w14:paraId="6943C7B0" w14:textId="77777777" w:rsidTr="00AF12CF">
        <w:trPr>
          <w:trHeight w:hRule="exact" w:val="227"/>
        </w:trPr>
        <w:tc>
          <w:tcPr>
            <w:tcW w:w="75" w:type="pct"/>
            <w:tcBorders>
              <w:top w:val="nil"/>
              <w:left w:val="nil"/>
              <w:bottom w:val="nil"/>
              <w:right w:val="nil"/>
            </w:tcBorders>
            <w:shd w:val="clear" w:color="000000" w:fill="FFFFFF"/>
            <w:noWrap/>
            <w:vAlign w:val="bottom"/>
            <w:hideMark/>
          </w:tcPr>
          <w:p w14:paraId="2D29F361" w14:textId="77777777" w:rsidR="000D74B9" w:rsidRPr="00B938ED" w:rsidRDefault="000D74B9" w:rsidP="00023A50">
            <w:pPr>
              <w:spacing w:after="0"/>
              <w:rPr>
                <w:rFonts w:ascii="Calibri" w:eastAsia="Times New Roman" w:hAnsi="Calibri" w:cs="Calibri"/>
                <w:color w:val="000000"/>
                <w:sz w:val="20"/>
                <w:szCs w:val="20"/>
                <w:lang w:val="en-US" w:eastAsia="fi-FI"/>
              </w:rPr>
            </w:pPr>
            <w:r w:rsidRPr="00B938ED">
              <w:rPr>
                <w:rFonts w:ascii="Calibri" w:eastAsia="Times New Roman" w:hAnsi="Calibri" w:cs="Calibri"/>
                <w:color w:val="000000"/>
                <w:sz w:val="20"/>
                <w:szCs w:val="20"/>
                <w:lang w:val="en-US" w:eastAsia="fi-FI"/>
              </w:rPr>
              <w:t> </w:t>
            </w:r>
          </w:p>
        </w:tc>
        <w:tc>
          <w:tcPr>
            <w:tcW w:w="836" w:type="pct"/>
            <w:tcBorders>
              <w:top w:val="nil"/>
              <w:left w:val="nil"/>
              <w:bottom w:val="nil"/>
              <w:right w:val="nil"/>
            </w:tcBorders>
            <w:shd w:val="clear" w:color="000000" w:fill="FFFFFF"/>
            <w:noWrap/>
            <w:vAlign w:val="bottom"/>
            <w:hideMark/>
          </w:tcPr>
          <w:p w14:paraId="3D6A98B2" w14:textId="77777777" w:rsidR="000D74B9" w:rsidRPr="00B938ED" w:rsidRDefault="000D74B9" w:rsidP="00023A50">
            <w:pPr>
              <w:spacing w:after="0"/>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Young adulthood</w:t>
            </w:r>
          </w:p>
        </w:tc>
        <w:tc>
          <w:tcPr>
            <w:tcW w:w="331" w:type="pct"/>
            <w:tcBorders>
              <w:top w:val="nil"/>
              <w:left w:val="nil"/>
              <w:bottom w:val="nil"/>
              <w:right w:val="nil"/>
            </w:tcBorders>
            <w:shd w:val="clear" w:color="000000" w:fill="FFFFFF"/>
            <w:noWrap/>
            <w:vAlign w:val="center"/>
            <w:hideMark/>
          </w:tcPr>
          <w:p w14:paraId="3D70B0F1"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709</w:t>
            </w:r>
          </w:p>
        </w:tc>
        <w:tc>
          <w:tcPr>
            <w:tcW w:w="292" w:type="pct"/>
            <w:tcBorders>
              <w:top w:val="nil"/>
              <w:left w:val="nil"/>
              <w:bottom w:val="nil"/>
              <w:right w:val="nil"/>
            </w:tcBorders>
            <w:shd w:val="clear" w:color="000000" w:fill="FFFFFF"/>
            <w:noWrap/>
            <w:vAlign w:val="center"/>
            <w:hideMark/>
          </w:tcPr>
          <w:p w14:paraId="2740E3F2"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020</w:t>
            </w:r>
          </w:p>
        </w:tc>
        <w:tc>
          <w:tcPr>
            <w:tcW w:w="292" w:type="pct"/>
            <w:tcBorders>
              <w:top w:val="nil"/>
              <w:left w:val="nil"/>
              <w:bottom w:val="nil"/>
              <w:right w:val="nil"/>
            </w:tcBorders>
            <w:shd w:val="clear" w:color="000000" w:fill="FFFFFF"/>
            <w:noWrap/>
            <w:vAlign w:val="center"/>
            <w:hideMark/>
          </w:tcPr>
          <w:p w14:paraId="7F757EF2"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086</w:t>
            </w:r>
          </w:p>
        </w:tc>
        <w:tc>
          <w:tcPr>
            <w:tcW w:w="126" w:type="pct"/>
            <w:tcBorders>
              <w:top w:val="nil"/>
              <w:left w:val="nil"/>
              <w:bottom w:val="nil"/>
              <w:right w:val="nil"/>
            </w:tcBorders>
            <w:shd w:val="clear" w:color="000000" w:fill="FFFFFF"/>
            <w:noWrap/>
            <w:vAlign w:val="center"/>
            <w:hideMark/>
          </w:tcPr>
          <w:p w14:paraId="5994076B"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xml:space="preserve"> - </w:t>
            </w:r>
          </w:p>
        </w:tc>
        <w:tc>
          <w:tcPr>
            <w:tcW w:w="284" w:type="pct"/>
            <w:tcBorders>
              <w:top w:val="nil"/>
              <w:left w:val="nil"/>
              <w:bottom w:val="nil"/>
              <w:right w:val="nil"/>
            </w:tcBorders>
            <w:shd w:val="clear" w:color="000000" w:fill="FFFFFF"/>
            <w:noWrap/>
            <w:vAlign w:val="center"/>
            <w:hideMark/>
          </w:tcPr>
          <w:p w14:paraId="1EED774E"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127</w:t>
            </w:r>
          </w:p>
        </w:tc>
        <w:tc>
          <w:tcPr>
            <w:tcW w:w="75" w:type="pct"/>
            <w:tcBorders>
              <w:top w:val="nil"/>
              <w:left w:val="nil"/>
              <w:bottom w:val="nil"/>
              <w:right w:val="nil"/>
            </w:tcBorders>
            <w:shd w:val="clear" w:color="000000" w:fill="FFFFFF"/>
            <w:noWrap/>
            <w:vAlign w:val="center"/>
            <w:hideMark/>
          </w:tcPr>
          <w:p w14:paraId="1706A03D"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w:t>
            </w:r>
          </w:p>
        </w:tc>
        <w:tc>
          <w:tcPr>
            <w:tcW w:w="331" w:type="pct"/>
            <w:tcBorders>
              <w:top w:val="nil"/>
              <w:left w:val="nil"/>
              <w:bottom w:val="nil"/>
              <w:right w:val="nil"/>
            </w:tcBorders>
            <w:shd w:val="clear" w:color="000000" w:fill="FFFFFF"/>
            <w:noWrap/>
            <w:vAlign w:val="center"/>
            <w:hideMark/>
          </w:tcPr>
          <w:p w14:paraId="743E00C6"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224</w:t>
            </w:r>
          </w:p>
        </w:tc>
        <w:tc>
          <w:tcPr>
            <w:tcW w:w="292" w:type="pct"/>
            <w:tcBorders>
              <w:top w:val="nil"/>
              <w:left w:val="nil"/>
              <w:bottom w:val="nil"/>
              <w:right w:val="nil"/>
            </w:tcBorders>
            <w:shd w:val="clear" w:color="000000" w:fill="FFFFFF"/>
            <w:noWrap/>
            <w:vAlign w:val="center"/>
            <w:hideMark/>
          </w:tcPr>
          <w:p w14:paraId="09B0AA1D"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089</w:t>
            </w:r>
          </w:p>
        </w:tc>
        <w:tc>
          <w:tcPr>
            <w:tcW w:w="292" w:type="pct"/>
            <w:tcBorders>
              <w:top w:val="nil"/>
              <w:left w:val="nil"/>
              <w:bottom w:val="nil"/>
              <w:right w:val="nil"/>
            </w:tcBorders>
            <w:shd w:val="clear" w:color="000000" w:fill="FFFFFF"/>
            <w:noWrap/>
            <w:vAlign w:val="center"/>
            <w:hideMark/>
          </w:tcPr>
          <w:p w14:paraId="597AC984"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054</w:t>
            </w:r>
          </w:p>
        </w:tc>
        <w:tc>
          <w:tcPr>
            <w:tcW w:w="126" w:type="pct"/>
            <w:tcBorders>
              <w:top w:val="nil"/>
              <w:left w:val="nil"/>
              <w:bottom w:val="nil"/>
              <w:right w:val="nil"/>
            </w:tcBorders>
            <w:shd w:val="clear" w:color="000000" w:fill="FFFFFF"/>
            <w:noWrap/>
            <w:vAlign w:val="center"/>
            <w:hideMark/>
          </w:tcPr>
          <w:p w14:paraId="5691A285"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xml:space="preserve"> - </w:t>
            </w:r>
          </w:p>
        </w:tc>
        <w:tc>
          <w:tcPr>
            <w:tcW w:w="252" w:type="pct"/>
            <w:tcBorders>
              <w:top w:val="nil"/>
              <w:left w:val="nil"/>
              <w:bottom w:val="nil"/>
              <w:right w:val="nil"/>
            </w:tcBorders>
            <w:shd w:val="clear" w:color="000000" w:fill="FFFFFF"/>
            <w:noWrap/>
            <w:vAlign w:val="center"/>
            <w:hideMark/>
          </w:tcPr>
          <w:p w14:paraId="2C14B2CB"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232</w:t>
            </w:r>
          </w:p>
        </w:tc>
        <w:tc>
          <w:tcPr>
            <w:tcW w:w="75" w:type="pct"/>
            <w:tcBorders>
              <w:top w:val="nil"/>
              <w:left w:val="nil"/>
              <w:bottom w:val="nil"/>
              <w:right w:val="nil"/>
            </w:tcBorders>
            <w:shd w:val="clear" w:color="000000" w:fill="FFFFFF"/>
            <w:noWrap/>
            <w:vAlign w:val="center"/>
            <w:hideMark/>
          </w:tcPr>
          <w:p w14:paraId="311BCD7E"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w:t>
            </w:r>
          </w:p>
        </w:tc>
        <w:tc>
          <w:tcPr>
            <w:tcW w:w="331" w:type="pct"/>
            <w:tcBorders>
              <w:top w:val="nil"/>
              <w:left w:val="nil"/>
              <w:bottom w:val="nil"/>
              <w:right w:val="nil"/>
            </w:tcBorders>
            <w:shd w:val="clear" w:color="000000" w:fill="FFFFFF"/>
            <w:noWrap/>
            <w:vAlign w:val="center"/>
            <w:hideMark/>
          </w:tcPr>
          <w:p w14:paraId="12A73A03"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383</w:t>
            </w:r>
          </w:p>
        </w:tc>
        <w:tc>
          <w:tcPr>
            <w:tcW w:w="292" w:type="pct"/>
            <w:tcBorders>
              <w:top w:val="nil"/>
              <w:left w:val="nil"/>
              <w:bottom w:val="nil"/>
              <w:right w:val="nil"/>
            </w:tcBorders>
            <w:shd w:val="clear" w:color="000000" w:fill="FFFFFF"/>
            <w:noWrap/>
            <w:vAlign w:val="center"/>
            <w:hideMark/>
          </w:tcPr>
          <w:p w14:paraId="34693366"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076</w:t>
            </w:r>
          </w:p>
        </w:tc>
        <w:tc>
          <w:tcPr>
            <w:tcW w:w="292" w:type="pct"/>
            <w:tcBorders>
              <w:top w:val="nil"/>
              <w:left w:val="nil"/>
              <w:bottom w:val="nil"/>
              <w:right w:val="nil"/>
            </w:tcBorders>
            <w:shd w:val="clear" w:color="000000" w:fill="FFFFFF"/>
            <w:noWrap/>
            <w:vAlign w:val="center"/>
            <w:hideMark/>
          </w:tcPr>
          <w:p w14:paraId="42E58D45"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245</w:t>
            </w:r>
          </w:p>
        </w:tc>
        <w:tc>
          <w:tcPr>
            <w:tcW w:w="126" w:type="pct"/>
            <w:tcBorders>
              <w:top w:val="nil"/>
              <w:left w:val="nil"/>
              <w:bottom w:val="nil"/>
              <w:right w:val="nil"/>
            </w:tcBorders>
            <w:shd w:val="clear" w:color="000000" w:fill="FFFFFF"/>
            <w:noWrap/>
            <w:vAlign w:val="center"/>
            <w:hideMark/>
          </w:tcPr>
          <w:p w14:paraId="7B697943"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xml:space="preserve"> - </w:t>
            </w:r>
          </w:p>
        </w:tc>
        <w:tc>
          <w:tcPr>
            <w:tcW w:w="280" w:type="pct"/>
            <w:tcBorders>
              <w:top w:val="nil"/>
              <w:left w:val="nil"/>
              <w:bottom w:val="nil"/>
              <w:right w:val="nil"/>
            </w:tcBorders>
            <w:shd w:val="clear" w:color="000000" w:fill="FFFFFF"/>
            <w:noWrap/>
            <w:vAlign w:val="center"/>
            <w:hideMark/>
          </w:tcPr>
          <w:p w14:paraId="185E0072"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094</w:t>
            </w:r>
          </w:p>
        </w:tc>
      </w:tr>
      <w:tr w:rsidR="000D74B9" w:rsidRPr="00B938ED" w14:paraId="14C1F70B" w14:textId="77777777" w:rsidTr="00AF12CF">
        <w:trPr>
          <w:trHeight w:hRule="exact" w:val="227"/>
        </w:trPr>
        <w:tc>
          <w:tcPr>
            <w:tcW w:w="75" w:type="pct"/>
            <w:tcBorders>
              <w:top w:val="nil"/>
              <w:left w:val="nil"/>
              <w:bottom w:val="single" w:sz="8" w:space="0" w:color="auto"/>
              <w:right w:val="nil"/>
            </w:tcBorders>
            <w:shd w:val="clear" w:color="000000" w:fill="FFFFFF"/>
            <w:noWrap/>
            <w:vAlign w:val="bottom"/>
            <w:hideMark/>
          </w:tcPr>
          <w:p w14:paraId="6850A691" w14:textId="77777777" w:rsidR="000D74B9" w:rsidRPr="00B938ED" w:rsidRDefault="000D74B9" w:rsidP="00023A50">
            <w:pPr>
              <w:spacing w:after="0"/>
              <w:rPr>
                <w:rFonts w:ascii="Calibri" w:eastAsia="Times New Roman" w:hAnsi="Calibri" w:cs="Calibri"/>
                <w:color w:val="000000"/>
                <w:sz w:val="20"/>
                <w:szCs w:val="20"/>
                <w:lang w:val="en-US" w:eastAsia="fi-FI"/>
              </w:rPr>
            </w:pPr>
            <w:r w:rsidRPr="00B938ED">
              <w:rPr>
                <w:rFonts w:ascii="Calibri" w:eastAsia="Times New Roman" w:hAnsi="Calibri" w:cs="Calibri"/>
                <w:color w:val="000000"/>
                <w:sz w:val="20"/>
                <w:szCs w:val="20"/>
                <w:lang w:val="en-US" w:eastAsia="fi-FI"/>
              </w:rPr>
              <w:t> </w:t>
            </w:r>
          </w:p>
        </w:tc>
        <w:tc>
          <w:tcPr>
            <w:tcW w:w="836" w:type="pct"/>
            <w:tcBorders>
              <w:top w:val="nil"/>
              <w:left w:val="nil"/>
              <w:bottom w:val="single" w:sz="8" w:space="0" w:color="auto"/>
              <w:right w:val="nil"/>
            </w:tcBorders>
            <w:shd w:val="clear" w:color="000000" w:fill="FFFFFF"/>
            <w:noWrap/>
            <w:vAlign w:val="bottom"/>
            <w:hideMark/>
          </w:tcPr>
          <w:p w14:paraId="7912FDA3" w14:textId="77777777" w:rsidR="000D74B9" w:rsidRPr="00B938ED" w:rsidRDefault="000D74B9" w:rsidP="00023A50">
            <w:pPr>
              <w:spacing w:after="0"/>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Early life</w:t>
            </w:r>
          </w:p>
        </w:tc>
        <w:tc>
          <w:tcPr>
            <w:tcW w:w="331" w:type="pct"/>
            <w:tcBorders>
              <w:top w:val="nil"/>
              <w:left w:val="nil"/>
              <w:bottom w:val="single" w:sz="8" w:space="0" w:color="auto"/>
              <w:right w:val="nil"/>
            </w:tcBorders>
            <w:shd w:val="clear" w:color="000000" w:fill="FFFFFF"/>
            <w:noWrap/>
            <w:vAlign w:val="center"/>
            <w:hideMark/>
          </w:tcPr>
          <w:p w14:paraId="689944CF"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372</w:t>
            </w:r>
          </w:p>
        </w:tc>
        <w:tc>
          <w:tcPr>
            <w:tcW w:w="292" w:type="pct"/>
            <w:tcBorders>
              <w:top w:val="nil"/>
              <w:left w:val="nil"/>
              <w:bottom w:val="single" w:sz="8" w:space="0" w:color="auto"/>
              <w:right w:val="nil"/>
            </w:tcBorders>
            <w:shd w:val="clear" w:color="000000" w:fill="FFFFFF"/>
            <w:noWrap/>
            <w:vAlign w:val="center"/>
            <w:hideMark/>
          </w:tcPr>
          <w:p w14:paraId="5AF196EF"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046</w:t>
            </w:r>
          </w:p>
        </w:tc>
        <w:tc>
          <w:tcPr>
            <w:tcW w:w="292" w:type="pct"/>
            <w:tcBorders>
              <w:top w:val="nil"/>
              <w:left w:val="nil"/>
              <w:bottom w:val="single" w:sz="8" w:space="0" w:color="auto"/>
              <w:right w:val="nil"/>
            </w:tcBorders>
            <w:shd w:val="clear" w:color="000000" w:fill="FFFFFF"/>
            <w:noWrap/>
            <w:vAlign w:val="center"/>
            <w:hideMark/>
          </w:tcPr>
          <w:p w14:paraId="01383195"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054</w:t>
            </w:r>
          </w:p>
        </w:tc>
        <w:tc>
          <w:tcPr>
            <w:tcW w:w="126" w:type="pct"/>
            <w:tcBorders>
              <w:top w:val="nil"/>
              <w:left w:val="nil"/>
              <w:bottom w:val="single" w:sz="8" w:space="0" w:color="auto"/>
              <w:right w:val="nil"/>
            </w:tcBorders>
            <w:shd w:val="clear" w:color="000000" w:fill="FFFFFF"/>
            <w:noWrap/>
            <w:vAlign w:val="center"/>
            <w:hideMark/>
          </w:tcPr>
          <w:p w14:paraId="63D2E40A"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xml:space="preserve"> - </w:t>
            </w:r>
          </w:p>
        </w:tc>
        <w:tc>
          <w:tcPr>
            <w:tcW w:w="284" w:type="pct"/>
            <w:tcBorders>
              <w:top w:val="nil"/>
              <w:left w:val="nil"/>
              <w:bottom w:val="single" w:sz="8" w:space="0" w:color="auto"/>
              <w:right w:val="nil"/>
            </w:tcBorders>
            <w:shd w:val="clear" w:color="000000" w:fill="FFFFFF"/>
            <w:noWrap/>
            <w:vAlign w:val="center"/>
            <w:hideMark/>
          </w:tcPr>
          <w:p w14:paraId="2C833558"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146</w:t>
            </w:r>
          </w:p>
        </w:tc>
        <w:tc>
          <w:tcPr>
            <w:tcW w:w="75" w:type="pct"/>
            <w:tcBorders>
              <w:top w:val="nil"/>
              <w:left w:val="nil"/>
              <w:bottom w:val="single" w:sz="8" w:space="0" w:color="auto"/>
              <w:right w:val="nil"/>
            </w:tcBorders>
            <w:shd w:val="clear" w:color="000000" w:fill="FFFFFF"/>
            <w:noWrap/>
            <w:vAlign w:val="center"/>
            <w:hideMark/>
          </w:tcPr>
          <w:p w14:paraId="40A22A84"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w:t>
            </w:r>
          </w:p>
        </w:tc>
        <w:tc>
          <w:tcPr>
            <w:tcW w:w="331" w:type="pct"/>
            <w:tcBorders>
              <w:top w:val="nil"/>
              <w:left w:val="nil"/>
              <w:bottom w:val="single" w:sz="8" w:space="0" w:color="auto"/>
              <w:right w:val="nil"/>
            </w:tcBorders>
            <w:shd w:val="clear" w:color="000000" w:fill="FFFFFF"/>
            <w:noWrap/>
            <w:vAlign w:val="center"/>
            <w:hideMark/>
          </w:tcPr>
          <w:p w14:paraId="2845D09D"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194</w:t>
            </w:r>
          </w:p>
        </w:tc>
        <w:tc>
          <w:tcPr>
            <w:tcW w:w="292" w:type="pct"/>
            <w:tcBorders>
              <w:top w:val="nil"/>
              <w:left w:val="nil"/>
              <w:bottom w:val="single" w:sz="8" w:space="0" w:color="auto"/>
              <w:right w:val="nil"/>
            </w:tcBorders>
            <w:shd w:val="clear" w:color="000000" w:fill="FFFFFF"/>
            <w:noWrap/>
            <w:vAlign w:val="center"/>
            <w:hideMark/>
          </w:tcPr>
          <w:p w14:paraId="1960D587"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094</w:t>
            </w:r>
          </w:p>
        </w:tc>
        <w:tc>
          <w:tcPr>
            <w:tcW w:w="292" w:type="pct"/>
            <w:tcBorders>
              <w:top w:val="nil"/>
              <w:left w:val="nil"/>
              <w:bottom w:val="single" w:sz="8" w:space="0" w:color="auto"/>
              <w:right w:val="nil"/>
            </w:tcBorders>
            <w:shd w:val="clear" w:color="000000" w:fill="FFFFFF"/>
            <w:noWrap/>
            <w:vAlign w:val="center"/>
            <w:hideMark/>
          </w:tcPr>
          <w:p w14:paraId="32EC6240"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048</w:t>
            </w:r>
          </w:p>
        </w:tc>
        <w:tc>
          <w:tcPr>
            <w:tcW w:w="126" w:type="pct"/>
            <w:tcBorders>
              <w:top w:val="nil"/>
              <w:left w:val="nil"/>
              <w:bottom w:val="single" w:sz="8" w:space="0" w:color="auto"/>
              <w:right w:val="nil"/>
            </w:tcBorders>
            <w:shd w:val="clear" w:color="000000" w:fill="FFFFFF"/>
            <w:noWrap/>
            <w:vAlign w:val="center"/>
            <w:hideMark/>
          </w:tcPr>
          <w:p w14:paraId="318212A8"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xml:space="preserve"> - </w:t>
            </w:r>
          </w:p>
        </w:tc>
        <w:tc>
          <w:tcPr>
            <w:tcW w:w="252" w:type="pct"/>
            <w:tcBorders>
              <w:top w:val="nil"/>
              <w:left w:val="nil"/>
              <w:bottom w:val="single" w:sz="8" w:space="0" w:color="auto"/>
              <w:right w:val="nil"/>
            </w:tcBorders>
            <w:shd w:val="clear" w:color="000000" w:fill="FFFFFF"/>
            <w:noWrap/>
            <w:vAlign w:val="center"/>
            <w:hideMark/>
          </w:tcPr>
          <w:p w14:paraId="661295F7"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236</w:t>
            </w:r>
          </w:p>
        </w:tc>
        <w:tc>
          <w:tcPr>
            <w:tcW w:w="75" w:type="pct"/>
            <w:tcBorders>
              <w:top w:val="nil"/>
              <w:left w:val="nil"/>
              <w:bottom w:val="single" w:sz="8" w:space="0" w:color="auto"/>
              <w:right w:val="nil"/>
            </w:tcBorders>
            <w:shd w:val="clear" w:color="000000" w:fill="FFFFFF"/>
            <w:noWrap/>
            <w:vAlign w:val="center"/>
            <w:hideMark/>
          </w:tcPr>
          <w:p w14:paraId="721003E3"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w:t>
            </w:r>
          </w:p>
        </w:tc>
        <w:tc>
          <w:tcPr>
            <w:tcW w:w="331" w:type="pct"/>
            <w:tcBorders>
              <w:top w:val="nil"/>
              <w:left w:val="nil"/>
              <w:bottom w:val="single" w:sz="8" w:space="0" w:color="auto"/>
              <w:right w:val="nil"/>
            </w:tcBorders>
            <w:shd w:val="clear" w:color="000000" w:fill="FFFFFF"/>
            <w:noWrap/>
            <w:vAlign w:val="center"/>
            <w:hideMark/>
          </w:tcPr>
          <w:p w14:paraId="6B720F87"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919</w:t>
            </w:r>
          </w:p>
        </w:tc>
        <w:tc>
          <w:tcPr>
            <w:tcW w:w="292" w:type="pct"/>
            <w:tcBorders>
              <w:top w:val="nil"/>
              <w:left w:val="nil"/>
              <w:bottom w:val="single" w:sz="8" w:space="0" w:color="auto"/>
              <w:right w:val="nil"/>
            </w:tcBorders>
            <w:shd w:val="clear" w:color="000000" w:fill="FFFFFF"/>
            <w:noWrap/>
            <w:vAlign w:val="center"/>
            <w:hideMark/>
          </w:tcPr>
          <w:p w14:paraId="11CA95D2"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009</w:t>
            </w:r>
          </w:p>
        </w:tc>
        <w:tc>
          <w:tcPr>
            <w:tcW w:w="292" w:type="pct"/>
            <w:tcBorders>
              <w:top w:val="nil"/>
              <w:left w:val="nil"/>
              <w:bottom w:val="single" w:sz="8" w:space="0" w:color="auto"/>
              <w:right w:val="nil"/>
            </w:tcBorders>
            <w:shd w:val="clear" w:color="000000" w:fill="FFFFFF"/>
            <w:noWrap/>
            <w:vAlign w:val="center"/>
            <w:hideMark/>
          </w:tcPr>
          <w:p w14:paraId="23E262CC"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157</w:t>
            </w:r>
          </w:p>
        </w:tc>
        <w:tc>
          <w:tcPr>
            <w:tcW w:w="126" w:type="pct"/>
            <w:tcBorders>
              <w:top w:val="nil"/>
              <w:left w:val="nil"/>
              <w:bottom w:val="single" w:sz="8" w:space="0" w:color="auto"/>
              <w:right w:val="nil"/>
            </w:tcBorders>
            <w:shd w:val="clear" w:color="000000" w:fill="FFFFFF"/>
            <w:noWrap/>
            <w:vAlign w:val="center"/>
            <w:hideMark/>
          </w:tcPr>
          <w:p w14:paraId="3EF4E6DB"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 xml:space="preserve"> - </w:t>
            </w:r>
          </w:p>
        </w:tc>
        <w:tc>
          <w:tcPr>
            <w:tcW w:w="280" w:type="pct"/>
            <w:tcBorders>
              <w:top w:val="nil"/>
              <w:left w:val="nil"/>
              <w:bottom w:val="single" w:sz="8" w:space="0" w:color="auto"/>
              <w:right w:val="nil"/>
            </w:tcBorders>
            <w:shd w:val="clear" w:color="000000" w:fill="FFFFFF"/>
            <w:noWrap/>
            <w:vAlign w:val="center"/>
            <w:hideMark/>
          </w:tcPr>
          <w:p w14:paraId="5449229E" w14:textId="77777777" w:rsidR="000D74B9" w:rsidRPr="00B938ED" w:rsidRDefault="000D74B9" w:rsidP="00023A50">
            <w:pPr>
              <w:spacing w:after="0"/>
              <w:jc w:val="center"/>
              <w:rPr>
                <w:rFonts w:eastAsia="Times New Roman" w:cs="Times New Roman"/>
                <w:color w:val="000000"/>
                <w:sz w:val="20"/>
                <w:szCs w:val="20"/>
                <w:lang w:val="en-US" w:eastAsia="fi-FI"/>
              </w:rPr>
            </w:pPr>
            <w:r w:rsidRPr="00B938ED">
              <w:rPr>
                <w:rFonts w:eastAsia="Times New Roman" w:cs="Times New Roman"/>
                <w:color w:val="000000"/>
                <w:sz w:val="20"/>
                <w:szCs w:val="20"/>
                <w:lang w:val="en-US" w:eastAsia="fi-FI"/>
              </w:rPr>
              <w:t>0</w:t>
            </w:r>
            <w:r>
              <w:rPr>
                <w:rFonts w:eastAsia="Times New Roman" w:cs="Times New Roman"/>
                <w:color w:val="000000"/>
                <w:sz w:val="20"/>
                <w:szCs w:val="20"/>
                <w:lang w:val="en-US" w:eastAsia="fi-FI"/>
              </w:rPr>
              <w:t>.</w:t>
            </w:r>
            <w:r w:rsidRPr="00B938ED">
              <w:rPr>
                <w:rFonts w:eastAsia="Times New Roman" w:cs="Times New Roman"/>
                <w:color w:val="000000"/>
                <w:sz w:val="20"/>
                <w:szCs w:val="20"/>
                <w:lang w:val="en-US" w:eastAsia="fi-FI"/>
              </w:rPr>
              <w:t>175</w:t>
            </w:r>
          </w:p>
        </w:tc>
      </w:tr>
    </w:tbl>
    <w:p w14:paraId="702F2D32" w14:textId="531091ED" w:rsidR="000D74B9" w:rsidRPr="001506EF" w:rsidRDefault="00AF12CF" w:rsidP="006D76B5">
      <w:pPr>
        <w:jc w:val="both"/>
        <w:rPr>
          <w:lang w:val="en-US"/>
        </w:rPr>
      </w:pPr>
      <w:bookmarkStart w:id="24" w:name="_Toc66267464"/>
      <w:r w:rsidRPr="00AF12CF">
        <w:rPr>
          <w:rStyle w:val="Heading3Char"/>
          <w:lang w:val="en-US"/>
        </w:rPr>
        <w:t>Additional file 1:</w:t>
      </w:r>
      <w:r w:rsidR="000D74B9" w:rsidRPr="007D57B3">
        <w:rPr>
          <w:rStyle w:val="Heading3Char"/>
          <w:lang w:val="en-US"/>
        </w:rPr>
        <w:t xml:space="preserve"> Table </w:t>
      </w:r>
      <w:r>
        <w:rPr>
          <w:rStyle w:val="Heading3Char"/>
          <w:lang w:val="en-US"/>
        </w:rPr>
        <w:t>S</w:t>
      </w:r>
      <w:r w:rsidR="000D74B9" w:rsidRPr="007D57B3">
        <w:rPr>
          <w:rStyle w:val="Heading3Char"/>
          <w:lang w:val="en-US"/>
        </w:rPr>
        <w:t>11.</w:t>
      </w:r>
      <w:bookmarkEnd w:id="23"/>
      <w:bookmarkEnd w:id="24"/>
      <w:r w:rsidR="000D74B9" w:rsidRPr="002439F5">
        <w:rPr>
          <w:rStyle w:val="Heading3Char"/>
          <w:b w:val="0"/>
          <w:bCs/>
          <w:lang w:val="en-US"/>
        </w:rPr>
        <w:t xml:space="preserve"> </w:t>
      </w:r>
      <w:r w:rsidR="000D74B9" w:rsidRPr="001506EF">
        <w:rPr>
          <w:lang w:val="en-US"/>
        </w:rPr>
        <w:t xml:space="preserve">Associations between </w:t>
      </w:r>
      <w:r w:rsidR="000D74B9" w:rsidRPr="002D56F0">
        <w:rPr>
          <w:i/>
          <w:iCs/>
          <w:lang w:val="en-US"/>
        </w:rPr>
        <w:t xml:space="preserve">nc886 </w:t>
      </w:r>
      <w:r w:rsidR="000D74B9" w:rsidRPr="001506EF">
        <w:rPr>
          <w:lang w:val="en-US"/>
        </w:rPr>
        <w:t>epiallele methylation status (non- vs hemi</w:t>
      </w:r>
      <w:r w:rsidR="000D74B9">
        <w:rPr>
          <w:lang w:val="en-US"/>
        </w:rPr>
        <w:t>-</w:t>
      </w:r>
      <w:r w:rsidR="000D74B9" w:rsidRPr="001506EF">
        <w:rPr>
          <w:lang w:val="en-US"/>
        </w:rPr>
        <w:t>methylated) and AUC variable</w:t>
      </w:r>
      <w:r w:rsidR="000D74B9">
        <w:rPr>
          <w:lang w:val="en-US"/>
        </w:rPr>
        <w:t>s</w:t>
      </w:r>
      <w:r w:rsidR="000D74B9" w:rsidRPr="001506EF">
        <w:rPr>
          <w:lang w:val="en-US"/>
        </w:rPr>
        <w:t xml:space="preserve"> for different periods of early life (childhood</w:t>
      </w:r>
      <w:r w:rsidR="000D74B9">
        <w:rPr>
          <w:lang w:val="en-US"/>
        </w:rPr>
        <w:t> </w:t>
      </w:r>
      <w:r w:rsidR="000D74B9" w:rsidRPr="001506EF">
        <w:rPr>
          <w:lang w:val="en-US"/>
        </w:rPr>
        <w:t>=</w:t>
      </w:r>
      <w:r w:rsidR="000D74B9">
        <w:rPr>
          <w:lang w:val="en-US"/>
        </w:rPr>
        <w:t> </w:t>
      </w:r>
      <w:r w:rsidR="000D74B9" w:rsidRPr="001506EF">
        <w:rPr>
          <w:lang w:val="en-US"/>
        </w:rPr>
        <w:t>6</w:t>
      </w:r>
      <w:r w:rsidR="000D74B9">
        <w:rPr>
          <w:lang w:val="en-US"/>
        </w:rPr>
        <w:t>–</w:t>
      </w:r>
      <w:r w:rsidR="000D74B9" w:rsidRPr="001506EF">
        <w:rPr>
          <w:lang w:val="en-US"/>
        </w:rPr>
        <w:t>12 years, childhood and adolescence</w:t>
      </w:r>
      <w:r w:rsidR="000D74B9">
        <w:rPr>
          <w:lang w:val="en-US"/>
        </w:rPr>
        <w:t> </w:t>
      </w:r>
      <w:r w:rsidR="000D74B9" w:rsidRPr="001506EF">
        <w:rPr>
          <w:lang w:val="en-US"/>
        </w:rPr>
        <w:t>=</w:t>
      </w:r>
      <w:r w:rsidR="000D74B9">
        <w:rPr>
          <w:lang w:val="en-US"/>
        </w:rPr>
        <w:t> </w:t>
      </w:r>
      <w:r w:rsidR="000D74B9" w:rsidRPr="001506EF">
        <w:rPr>
          <w:lang w:val="en-US"/>
        </w:rPr>
        <w:t>6</w:t>
      </w:r>
      <w:r w:rsidR="000D74B9">
        <w:rPr>
          <w:lang w:val="en-US"/>
        </w:rPr>
        <w:t>–</w:t>
      </w:r>
      <w:r w:rsidR="000D74B9" w:rsidRPr="001506EF">
        <w:rPr>
          <w:lang w:val="en-US"/>
        </w:rPr>
        <w:t>18 years, adolescence</w:t>
      </w:r>
      <w:r w:rsidR="000D74B9">
        <w:rPr>
          <w:lang w:val="en-US"/>
        </w:rPr>
        <w:t> </w:t>
      </w:r>
      <w:r w:rsidR="000D74B9" w:rsidRPr="001506EF">
        <w:rPr>
          <w:lang w:val="en-US"/>
        </w:rPr>
        <w:t>=</w:t>
      </w:r>
      <w:r w:rsidR="000D74B9">
        <w:rPr>
          <w:lang w:val="en-US"/>
        </w:rPr>
        <w:t> </w:t>
      </w:r>
      <w:r w:rsidR="000D74B9" w:rsidRPr="001506EF">
        <w:rPr>
          <w:lang w:val="en-US"/>
        </w:rPr>
        <w:t>12</w:t>
      </w:r>
      <w:r w:rsidR="000D74B9">
        <w:rPr>
          <w:lang w:val="en-US"/>
        </w:rPr>
        <w:t>–</w:t>
      </w:r>
      <w:r w:rsidR="000D74B9" w:rsidRPr="001506EF">
        <w:rPr>
          <w:lang w:val="en-US"/>
        </w:rPr>
        <w:t>18 years, young adulthood</w:t>
      </w:r>
      <w:r w:rsidR="000D74B9">
        <w:rPr>
          <w:lang w:val="en-US"/>
        </w:rPr>
        <w:t> </w:t>
      </w:r>
      <w:r w:rsidR="000D74B9" w:rsidRPr="001506EF">
        <w:rPr>
          <w:lang w:val="en-US"/>
        </w:rPr>
        <w:t>=</w:t>
      </w:r>
      <w:r w:rsidR="000D74B9">
        <w:rPr>
          <w:lang w:val="en-US"/>
        </w:rPr>
        <w:t> </w:t>
      </w:r>
      <w:r w:rsidR="000D74B9" w:rsidRPr="001506EF">
        <w:rPr>
          <w:lang w:val="en-US"/>
        </w:rPr>
        <w:t>18</w:t>
      </w:r>
      <w:r w:rsidR="000D74B9">
        <w:rPr>
          <w:lang w:val="en-US"/>
        </w:rPr>
        <w:t>–</w:t>
      </w:r>
      <w:r w:rsidR="000D74B9" w:rsidRPr="001506EF">
        <w:rPr>
          <w:lang w:val="en-US"/>
        </w:rPr>
        <w:t>24 years, and early life</w:t>
      </w:r>
      <w:r w:rsidR="000D74B9">
        <w:rPr>
          <w:lang w:val="en-US"/>
        </w:rPr>
        <w:t> </w:t>
      </w:r>
      <w:r w:rsidR="000D74B9" w:rsidRPr="001506EF">
        <w:rPr>
          <w:lang w:val="en-US"/>
        </w:rPr>
        <w:t>=</w:t>
      </w:r>
      <w:r w:rsidR="000D74B9">
        <w:rPr>
          <w:lang w:val="en-US"/>
        </w:rPr>
        <w:t> </w:t>
      </w:r>
      <w:r w:rsidR="000D74B9" w:rsidRPr="001506EF">
        <w:rPr>
          <w:lang w:val="en-US"/>
        </w:rPr>
        <w:t>6</w:t>
      </w:r>
      <w:r w:rsidR="000D74B9">
        <w:rPr>
          <w:lang w:val="en-US"/>
        </w:rPr>
        <w:t>–</w:t>
      </w:r>
      <w:r w:rsidR="000D74B9" w:rsidRPr="001506EF">
        <w:rPr>
          <w:lang w:val="en-US"/>
        </w:rPr>
        <w:t xml:space="preserve">24 years). p-values </w:t>
      </w:r>
      <w:r w:rsidR="000D74B9">
        <w:rPr>
          <w:lang w:val="en-US"/>
        </w:rPr>
        <w:t xml:space="preserve">&lt; </w:t>
      </w:r>
      <w:r w:rsidR="000D74B9" w:rsidRPr="001506EF">
        <w:rPr>
          <w:lang w:val="en-US"/>
        </w:rPr>
        <w:t xml:space="preserve">0.05 are indicated </w:t>
      </w:r>
      <w:r w:rsidR="000D74B9">
        <w:rPr>
          <w:lang w:val="en-US"/>
        </w:rPr>
        <w:t xml:space="preserve">in </w:t>
      </w:r>
      <w:r w:rsidR="000D74B9" w:rsidRPr="001506EF">
        <w:rPr>
          <w:lang w:val="en-US"/>
        </w:rPr>
        <w:t>bold</w:t>
      </w:r>
      <w:r w:rsidR="000D74B9">
        <w:rPr>
          <w:lang w:val="en-US"/>
        </w:rPr>
        <w:t>face</w:t>
      </w:r>
      <w:r w:rsidR="000D74B9" w:rsidRPr="001506EF">
        <w:rPr>
          <w:lang w:val="en-US"/>
        </w:rPr>
        <w:t>. Associations were analy</w:t>
      </w:r>
      <w:r w:rsidR="000D74B9">
        <w:rPr>
          <w:lang w:val="en-US"/>
        </w:rPr>
        <w:t>z</w:t>
      </w:r>
      <w:r w:rsidR="000D74B9" w:rsidRPr="001506EF">
        <w:rPr>
          <w:lang w:val="en-US"/>
        </w:rPr>
        <w:t>ed one by</w:t>
      </w:r>
      <w:r w:rsidR="000D74B9">
        <w:rPr>
          <w:lang w:val="en-US"/>
        </w:rPr>
        <w:t xml:space="preserve"> one</w:t>
      </w:r>
      <w:r w:rsidR="000D74B9" w:rsidRPr="001506EF">
        <w:rPr>
          <w:lang w:val="en-US"/>
        </w:rPr>
        <w:t xml:space="preserve"> with </w:t>
      </w:r>
      <w:r w:rsidR="000D74B9">
        <w:rPr>
          <w:lang w:val="en-US"/>
        </w:rPr>
        <w:t xml:space="preserve">a </w:t>
      </w:r>
      <w:r w:rsidR="000D74B9" w:rsidRPr="001506EF">
        <w:rPr>
          <w:lang w:val="en-US"/>
        </w:rPr>
        <w:t>linear regression model</w:t>
      </w:r>
      <w:r w:rsidR="000D74B9">
        <w:rPr>
          <w:lang w:val="en-US"/>
        </w:rPr>
        <w:t>,</w:t>
      </w:r>
      <w:r w:rsidR="000D74B9" w:rsidRPr="001506EF">
        <w:rPr>
          <w:lang w:val="en-US"/>
        </w:rPr>
        <w:t xml:space="preserve"> with sex as </w:t>
      </w:r>
      <w:r w:rsidR="000D74B9">
        <w:rPr>
          <w:lang w:val="en-US"/>
        </w:rPr>
        <w:t xml:space="preserve">a </w:t>
      </w:r>
      <w:r w:rsidR="000D74B9" w:rsidRPr="001506EF">
        <w:rPr>
          <w:lang w:val="en-US"/>
        </w:rPr>
        <w:t>covariat</w:t>
      </w:r>
      <w:r w:rsidR="000D74B9">
        <w:rPr>
          <w:lang w:val="en-US"/>
        </w:rPr>
        <w:t>e</w:t>
      </w:r>
      <w:r w:rsidR="000D74B9" w:rsidRPr="001506EF">
        <w:rPr>
          <w:lang w:val="en-US"/>
        </w:rPr>
        <w:t>.</w:t>
      </w:r>
    </w:p>
    <w:p w14:paraId="5CE5CCF3" w14:textId="77777777" w:rsidR="000D74B9" w:rsidRPr="007D57B3" w:rsidRDefault="000D74B9" w:rsidP="00D6582C">
      <w:pPr>
        <w:rPr>
          <w:rStyle w:val="Heading3Char"/>
          <w:lang w:val="en-US"/>
        </w:rPr>
      </w:pPr>
      <w:bookmarkStart w:id="25" w:name="_Toc63340238"/>
    </w:p>
    <w:p w14:paraId="76F474CB" w14:textId="3DBB210A" w:rsidR="000D74B9" w:rsidRDefault="00AF12CF" w:rsidP="00D6582C">
      <w:pPr>
        <w:rPr>
          <w:lang w:val="en-US"/>
        </w:rPr>
      </w:pPr>
      <w:bookmarkStart w:id="26" w:name="_Toc66267465"/>
      <w:r w:rsidRPr="00AF12CF">
        <w:rPr>
          <w:rStyle w:val="Heading3Char"/>
          <w:lang w:val="en-US"/>
        </w:rPr>
        <w:t>Additional file 1:</w:t>
      </w:r>
      <w:r w:rsidR="000D74B9" w:rsidRPr="007D57B3">
        <w:rPr>
          <w:rStyle w:val="Heading3Char"/>
          <w:lang w:val="en-US"/>
        </w:rPr>
        <w:t xml:space="preserve"> Table </w:t>
      </w:r>
      <w:r>
        <w:rPr>
          <w:rStyle w:val="Heading3Char"/>
          <w:lang w:val="en-US"/>
        </w:rPr>
        <w:t>S</w:t>
      </w:r>
      <w:r w:rsidR="000D74B9" w:rsidRPr="007D57B3">
        <w:rPr>
          <w:rStyle w:val="Heading3Char"/>
          <w:lang w:val="en-US"/>
        </w:rPr>
        <w:t>12.</w:t>
      </w:r>
      <w:bookmarkEnd w:id="25"/>
      <w:bookmarkEnd w:id="26"/>
      <w:r w:rsidR="000D74B9">
        <w:rPr>
          <w:b/>
          <w:bCs/>
          <w:lang w:val="en-US"/>
        </w:rPr>
        <w:t xml:space="preserve"> </w:t>
      </w:r>
      <w:r w:rsidR="000D74B9">
        <w:rPr>
          <w:lang w:val="en-US"/>
        </w:rPr>
        <w:t xml:space="preserve">Prevalence of different </w:t>
      </w:r>
      <w:r w:rsidR="000D74B9" w:rsidRPr="00530BD3">
        <w:rPr>
          <w:i/>
          <w:iCs/>
          <w:lang w:val="en-US"/>
        </w:rPr>
        <w:t>nc886</w:t>
      </w:r>
      <w:r w:rsidR="000D74B9">
        <w:rPr>
          <w:lang w:val="en-US"/>
        </w:rPr>
        <w:t xml:space="preserve"> methylation status groups in individuals with type 1 diabetes in the Young Finns Study (YFS) and the </w:t>
      </w:r>
      <w:r w:rsidR="000D74B9" w:rsidRPr="0032233C">
        <w:rPr>
          <w:rFonts w:cs="Times New Roman"/>
          <w:szCs w:val="24"/>
          <w:lang w:val="en-US"/>
        </w:rPr>
        <w:t>Cooperative Health Research in the Region of Augsburg</w:t>
      </w:r>
      <w:r w:rsidR="000D74B9">
        <w:rPr>
          <w:rFonts w:cs="Times New Roman"/>
          <w:szCs w:val="24"/>
          <w:lang w:val="en-US"/>
        </w:rPr>
        <w:t xml:space="preserve"> (KORA) cohort (n [%]).</w:t>
      </w:r>
    </w:p>
    <w:tbl>
      <w:tblPr>
        <w:tblW w:w="7877" w:type="dxa"/>
        <w:tblCellMar>
          <w:left w:w="70" w:type="dxa"/>
          <w:right w:w="70" w:type="dxa"/>
        </w:tblCellMar>
        <w:tblLook w:val="04A0" w:firstRow="1" w:lastRow="0" w:firstColumn="1" w:lastColumn="0" w:noHBand="0" w:noVBand="1"/>
      </w:tblPr>
      <w:tblGrid>
        <w:gridCol w:w="200"/>
        <w:gridCol w:w="1036"/>
        <w:gridCol w:w="1287"/>
        <w:gridCol w:w="1660"/>
        <w:gridCol w:w="1847"/>
        <w:gridCol w:w="1847"/>
      </w:tblGrid>
      <w:tr w:rsidR="000D74B9" w:rsidRPr="00793B70" w14:paraId="6EFFA48A" w14:textId="77777777" w:rsidTr="00D6582C">
        <w:trPr>
          <w:trHeight w:val="645"/>
        </w:trPr>
        <w:tc>
          <w:tcPr>
            <w:tcW w:w="1236" w:type="dxa"/>
            <w:gridSpan w:val="2"/>
            <w:tcBorders>
              <w:top w:val="single" w:sz="8" w:space="0" w:color="auto"/>
              <w:left w:val="nil"/>
              <w:bottom w:val="single" w:sz="8" w:space="0" w:color="auto"/>
              <w:right w:val="nil"/>
            </w:tcBorders>
            <w:shd w:val="clear" w:color="000000" w:fill="FFFFFF"/>
            <w:vAlign w:val="bottom"/>
            <w:hideMark/>
          </w:tcPr>
          <w:p w14:paraId="1B318CE1" w14:textId="77777777" w:rsidR="000D74B9" w:rsidRPr="000C06FB" w:rsidRDefault="000D74B9" w:rsidP="00D6582C">
            <w:pPr>
              <w:spacing w:after="0"/>
              <w:jc w:val="center"/>
              <w:rPr>
                <w:rFonts w:eastAsia="Times New Roman" w:cs="Times New Roman"/>
                <w:b/>
                <w:bCs/>
                <w:color w:val="000000"/>
                <w:szCs w:val="24"/>
                <w:lang w:val="en-US" w:eastAsia="fi-FI"/>
              </w:rPr>
            </w:pPr>
            <w:r w:rsidRPr="000C06FB">
              <w:rPr>
                <w:rFonts w:eastAsia="Times New Roman" w:cs="Times New Roman"/>
                <w:b/>
                <w:bCs/>
                <w:color w:val="000000"/>
                <w:szCs w:val="24"/>
                <w:lang w:val="en-US" w:eastAsia="fi-FI"/>
              </w:rPr>
              <w:t>Cohort/ follow-up</w:t>
            </w:r>
          </w:p>
        </w:tc>
        <w:tc>
          <w:tcPr>
            <w:tcW w:w="1287" w:type="dxa"/>
            <w:tcBorders>
              <w:top w:val="single" w:sz="8" w:space="0" w:color="auto"/>
              <w:left w:val="nil"/>
              <w:bottom w:val="single" w:sz="8" w:space="0" w:color="auto"/>
              <w:right w:val="nil"/>
            </w:tcBorders>
            <w:shd w:val="clear" w:color="000000" w:fill="FFFFFF"/>
            <w:vAlign w:val="bottom"/>
            <w:hideMark/>
          </w:tcPr>
          <w:p w14:paraId="56F65466" w14:textId="77777777" w:rsidR="000D74B9" w:rsidRPr="000C06FB" w:rsidRDefault="000D74B9" w:rsidP="00D6582C">
            <w:pPr>
              <w:spacing w:after="0"/>
              <w:jc w:val="center"/>
              <w:rPr>
                <w:rFonts w:eastAsia="Times New Roman" w:cs="Times New Roman"/>
                <w:b/>
                <w:bCs/>
                <w:color w:val="000000"/>
                <w:szCs w:val="24"/>
                <w:lang w:val="en-US" w:eastAsia="fi-FI"/>
              </w:rPr>
            </w:pPr>
            <w:r w:rsidRPr="000C06FB">
              <w:rPr>
                <w:rFonts w:eastAsia="Times New Roman" w:cs="Times New Roman"/>
                <w:b/>
                <w:bCs/>
                <w:color w:val="000000"/>
                <w:szCs w:val="24"/>
                <w:lang w:val="en-US" w:eastAsia="fi-FI"/>
              </w:rPr>
              <w:t>Non-methylated</w:t>
            </w:r>
          </w:p>
        </w:tc>
        <w:tc>
          <w:tcPr>
            <w:tcW w:w="1660" w:type="dxa"/>
            <w:tcBorders>
              <w:top w:val="single" w:sz="8" w:space="0" w:color="auto"/>
              <w:left w:val="nil"/>
              <w:bottom w:val="single" w:sz="8" w:space="0" w:color="auto"/>
              <w:right w:val="nil"/>
            </w:tcBorders>
            <w:shd w:val="clear" w:color="000000" w:fill="FFFFFF"/>
            <w:vAlign w:val="bottom"/>
            <w:hideMark/>
          </w:tcPr>
          <w:p w14:paraId="4310C3E4" w14:textId="77777777" w:rsidR="000D74B9" w:rsidRPr="000C06FB" w:rsidRDefault="000D74B9" w:rsidP="00D6582C">
            <w:pPr>
              <w:spacing w:after="0"/>
              <w:jc w:val="center"/>
              <w:rPr>
                <w:rFonts w:eastAsia="Times New Roman" w:cs="Times New Roman"/>
                <w:b/>
                <w:bCs/>
                <w:color w:val="000000"/>
                <w:szCs w:val="24"/>
                <w:lang w:val="en-US" w:eastAsia="fi-FI"/>
              </w:rPr>
            </w:pPr>
            <w:r w:rsidRPr="000C06FB">
              <w:rPr>
                <w:rFonts w:eastAsia="Times New Roman" w:cs="Times New Roman"/>
                <w:b/>
                <w:bCs/>
                <w:color w:val="000000"/>
                <w:szCs w:val="24"/>
                <w:lang w:val="en-US" w:eastAsia="fi-FI"/>
              </w:rPr>
              <w:t>Intermediately methylated</w:t>
            </w:r>
          </w:p>
        </w:tc>
        <w:tc>
          <w:tcPr>
            <w:tcW w:w="1847" w:type="dxa"/>
            <w:tcBorders>
              <w:top w:val="single" w:sz="8" w:space="0" w:color="auto"/>
              <w:left w:val="nil"/>
              <w:bottom w:val="single" w:sz="8" w:space="0" w:color="auto"/>
              <w:right w:val="nil"/>
            </w:tcBorders>
            <w:shd w:val="clear" w:color="000000" w:fill="FFFFFF"/>
            <w:vAlign w:val="bottom"/>
            <w:hideMark/>
          </w:tcPr>
          <w:p w14:paraId="7537DED0" w14:textId="77777777" w:rsidR="000D74B9" w:rsidRPr="000C06FB" w:rsidRDefault="000D74B9" w:rsidP="00D6582C">
            <w:pPr>
              <w:spacing w:after="0"/>
              <w:jc w:val="center"/>
              <w:rPr>
                <w:rFonts w:eastAsia="Times New Roman" w:cs="Times New Roman"/>
                <w:b/>
                <w:bCs/>
                <w:color w:val="000000"/>
                <w:szCs w:val="24"/>
                <w:lang w:val="en-US" w:eastAsia="fi-FI"/>
              </w:rPr>
            </w:pPr>
            <w:r w:rsidRPr="000C06FB">
              <w:rPr>
                <w:rFonts w:eastAsia="Times New Roman" w:cs="Times New Roman"/>
                <w:b/>
                <w:bCs/>
                <w:color w:val="000000"/>
                <w:szCs w:val="24"/>
                <w:lang w:val="en-US" w:eastAsia="fi-FI"/>
              </w:rPr>
              <w:t>Hemi</w:t>
            </w:r>
            <w:r>
              <w:rPr>
                <w:rFonts w:eastAsia="Times New Roman" w:cs="Times New Roman"/>
                <w:b/>
                <w:bCs/>
                <w:color w:val="000000"/>
                <w:szCs w:val="24"/>
                <w:lang w:val="en-US" w:eastAsia="fi-FI"/>
              </w:rPr>
              <w:t>-</w:t>
            </w:r>
            <w:r w:rsidRPr="000C06FB">
              <w:rPr>
                <w:rFonts w:eastAsia="Times New Roman" w:cs="Times New Roman"/>
                <w:b/>
                <w:bCs/>
                <w:color w:val="000000"/>
                <w:szCs w:val="24"/>
                <w:lang w:val="en-US" w:eastAsia="fi-FI"/>
              </w:rPr>
              <w:t>methylated</w:t>
            </w:r>
          </w:p>
        </w:tc>
        <w:tc>
          <w:tcPr>
            <w:tcW w:w="1847" w:type="dxa"/>
            <w:tcBorders>
              <w:top w:val="single" w:sz="8" w:space="0" w:color="auto"/>
              <w:left w:val="nil"/>
              <w:bottom w:val="single" w:sz="8" w:space="0" w:color="auto"/>
              <w:right w:val="nil"/>
            </w:tcBorders>
            <w:shd w:val="clear" w:color="000000" w:fill="FFFFFF"/>
            <w:vAlign w:val="bottom"/>
          </w:tcPr>
          <w:p w14:paraId="7B6BBB5C" w14:textId="77777777" w:rsidR="000D74B9" w:rsidRPr="000C06FB" w:rsidRDefault="000D74B9" w:rsidP="00D6582C">
            <w:pPr>
              <w:spacing w:after="0"/>
              <w:jc w:val="center"/>
              <w:rPr>
                <w:rFonts w:eastAsia="Times New Roman" w:cs="Times New Roman"/>
                <w:b/>
                <w:bCs/>
                <w:color w:val="000000"/>
                <w:szCs w:val="24"/>
                <w:lang w:val="en-US" w:eastAsia="fi-FI"/>
              </w:rPr>
            </w:pPr>
            <w:r w:rsidRPr="000C06FB">
              <w:rPr>
                <w:rFonts w:eastAsia="Times New Roman" w:cs="Times New Roman"/>
                <w:b/>
                <w:bCs/>
                <w:color w:val="000000"/>
                <w:szCs w:val="24"/>
                <w:lang w:val="en-US" w:eastAsia="fi-FI"/>
              </w:rPr>
              <w:t>All</w:t>
            </w:r>
          </w:p>
        </w:tc>
      </w:tr>
      <w:tr w:rsidR="000D74B9" w:rsidRPr="00793B70" w14:paraId="293EE0A0" w14:textId="77777777" w:rsidTr="00D6582C">
        <w:trPr>
          <w:trHeight w:val="315"/>
        </w:trPr>
        <w:tc>
          <w:tcPr>
            <w:tcW w:w="1236" w:type="dxa"/>
            <w:gridSpan w:val="2"/>
            <w:tcBorders>
              <w:top w:val="nil"/>
              <w:left w:val="nil"/>
              <w:bottom w:val="nil"/>
              <w:right w:val="nil"/>
            </w:tcBorders>
            <w:shd w:val="clear" w:color="000000" w:fill="FFFFFF"/>
            <w:noWrap/>
            <w:vAlign w:val="bottom"/>
            <w:hideMark/>
          </w:tcPr>
          <w:p w14:paraId="60584688" w14:textId="77777777" w:rsidR="000D74B9" w:rsidRPr="000C06FB" w:rsidRDefault="000D74B9" w:rsidP="00D6582C">
            <w:pPr>
              <w:spacing w:after="0"/>
              <w:rPr>
                <w:rFonts w:eastAsia="Times New Roman" w:cs="Times New Roman"/>
                <w:color w:val="000000"/>
                <w:szCs w:val="24"/>
                <w:lang w:val="en-US" w:eastAsia="fi-FI"/>
              </w:rPr>
            </w:pPr>
            <w:r w:rsidRPr="000C06FB">
              <w:rPr>
                <w:rFonts w:eastAsia="Times New Roman" w:cs="Times New Roman"/>
                <w:color w:val="000000"/>
                <w:szCs w:val="24"/>
                <w:lang w:val="en-US" w:eastAsia="fi-FI"/>
              </w:rPr>
              <w:t>YFS</w:t>
            </w:r>
          </w:p>
        </w:tc>
        <w:tc>
          <w:tcPr>
            <w:tcW w:w="1287" w:type="dxa"/>
            <w:tcBorders>
              <w:top w:val="nil"/>
              <w:left w:val="nil"/>
              <w:bottom w:val="nil"/>
              <w:right w:val="nil"/>
            </w:tcBorders>
            <w:shd w:val="clear" w:color="000000" w:fill="FFFFFF"/>
            <w:vAlign w:val="bottom"/>
            <w:hideMark/>
          </w:tcPr>
          <w:p w14:paraId="3596A7BF" w14:textId="77777777" w:rsidR="000D74B9" w:rsidRPr="000C06FB" w:rsidRDefault="000D74B9" w:rsidP="00D6582C">
            <w:pPr>
              <w:spacing w:after="0"/>
              <w:jc w:val="center"/>
              <w:rPr>
                <w:rFonts w:eastAsia="Times New Roman" w:cs="Times New Roman"/>
                <w:color w:val="000000"/>
                <w:szCs w:val="24"/>
                <w:lang w:val="en-US" w:eastAsia="fi-FI"/>
              </w:rPr>
            </w:pPr>
            <w:r w:rsidRPr="000C06FB">
              <w:rPr>
                <w:rFonts w:eastAsia="Times New Roman" w:cs="Times New Roman"/>
                <w:color w:val="000000"/>
                <w:szCs w:val="24"/>
                <w:lang w:val="en-US" w:eastAsia="fi-FI"/>
              </w:rPr>
              <w:t> </w:t>
            </w:r>
          </w:p>
        </w:tc>
        <w:tc>
          <w:tcPr>
            <w:tcW w:w="1660" w:type="dxa"/>
            <w:tcBorders>
              <w:top w:val="nil"/>
              <w:left w:val="nil"/>
              <w:bottom w:val="nil"/>
              <w:right w:val="nil"/>
            </w:tcBorders>
            <w:shd w:val="clear" w:color="000000" w:fill="FFFFFF"/>
            <w:vAlign w:val="bottom"/>
            <w:hideMark/>
          </w:tcPr>
          <w:p w14:paraId="6FAE2A24" w14:textId="77777777" w:rsidR="000D74B9" w:rsidRPr="000C06FB" w:rsidRDefault="000D74B9" w:rsidP="00D6582C">
            <w:pPr>
              <w:spacing w:after="0"/>
              <w:jc w:val="center"/>
              <w:rPr>
                <w:rFonts w:eastAsia="Times New Roman" w:cs="Times New Roman"/>
                <w:color w:val="000000"/>
                <w:szCs w:val="24"/>
                <w:lang w:val="en-US" w:eastAsia="fi-FI"/>
              </w:rPr>
            </w:pPr>
            <w:r w:rsidRPr="000C06FB">
              <w:rPr>
                <w:rFonts w:eastAsia="Times New Roman" w:cs="Times New Roman"/>
                <w:color w:val="000000"/>
                <w:szCs w:val="24"/>
                <w:lang w:val="en-US" w:eastAsia="fi-FI"/>
              </w:rPr>
              <w:t> </w:t>
            </w:r>
          </w:p>
        </w:tc>
        <w:tc>
          <w:tcPr>
            <w:tcW w:w="1847" w:type="dxa"/>
            <w:tcBorders>
              <w:top w:val="nil"/>
              <w:left w:val="nil"/>
              <w:bottom w:val="nil"/>
              <w:right w:val="nil"/>
            </w:tcBorders>
            <w:shd w:val="clear" w:color="000000" w:fill="FFFFFF"/>
            <w:vAlign w:val="bottom"/>
            <w:hideMark/>
          </w:tcPr>
          <w:p w14:paraId="0793AC87" w14:textId="77777777" w:rsidR="000D74B9" w:rsidRPr="000C06FB" w:rsidRDefault="000D74B9" w:rsidP="00D6582C">
            <w:pPr>
              <w:spacing w:after="0"/>
              <w:jc w:val="center"/>
              <w:rPr>
                <w:rFonts w:eastAsia="Times New Roman" w:cs="Times New Roman"/>
                <w:color w:val="000000"/>
                <w:szCs w:val="24"/>
                <w:lang w:val="en-US" w:eastAsia="fi-FI"/>
              </w:rPr>
            </w:pPr>
            <w:r w:rsidRPr="000C06FB">
              <w:rPr>
                <w:rFonts w:eastAsia="Times New Roman" w:cs="Times New Roman"/>
                <w:color w:val="000000"/>
                <w:szCs w:val="24"/>
                <w:lang w:val="en-US" w:eastAsia="fi-FI"/>
              </w:rPr>
              <w:t> </w:t>
            </w:r>
          </w:p>
        </w:tc>
        <w:tc>
          <w:tcPr>
            <w:tcW w:w="1847" w:type="dxa"/>
            <w:tcBorders>
              <w:top w:val="nil"/>
              <w:left w:val="nil"/>
              <w:bottom w:val="nil"/>
              <w:right w:val="nil"/>
            </w:tcBorders>
            <w:shd w:val="clear" w:color="000000" w:fill="FFFFFF"/>
          </w:tcPr>
          <w:p w14:paraId="474E7DDA" w14:textId="77777777" w:rsidR="000D74B9" w:rsidRPr="000C06FB" w:rsidRDefault="000D74B9" w:rsidP="00D6582C">
            <w:pPr>
              <w:spacing w:after="0"/>
              <w:jc w:val="center"/>
              <w:rPr>
                <w:rFonts w:eastAsia="Times New Roman" w:cs="Times New Roman"/>
                <w:color w:val="000000"/>
                <w:szCs w:val="24"/>
                <w:lang w:val="en-US" w:eastAsia="fi-FI"/>
              </w:rPr>
            </w:pPr>
          </w:p>
        </w:tc>
      </w:tr>
      <w:tr w:rsidR="000D74B9" w:rsidRPr="00793B70" w14:paraId="2E5A40A6" w14:textId="77777777" w:rsidTr="00D6582C">
        <w:trPr>
          <w:trHeight w:val="315"/>
        </w:trPr>
        <w:tc>
          <w:tcPr>
            <w:tcW w:w="200" w:type="dxa"/>
            <w:tcBorders>
              <w:top w:val="nil"/>
              <w:left w:val="nil"/>
              <w:bottom w:val="nil"/>
              <w:right w:val="nil"/>
            </w:tcBorders>
            <w:shd w:val="clear" w:color="000000" w:fill="FFFFFF"/>
            <w:noWrap/>
            <w:vAlign w:val="bottom"/>
            <w:hideMark/>
          </w:tcPr>
          <w:p w14:paraId="6C3C1817" w14:textId="77777777" w:rsidR="000D74B9" w:rsidRPr="000C06FB" w:rsidRDefault="000D74B9" w:rsidP="00D6582C">
            <w:pPr>
              <w:spacing w:after="0"/>
              <w:rPr>
                <w:rFonts w:eastAsia="Times New Roman" w:cs="Times New Roman"/>
                <w:color w:val="000000"/>
                <w:szCs w:val="24"/>
                <w:lang w:val="en-US" w:eastAsia="fi-FI"/>
              </w:rPr>
            </w:pPr>
            <w:r w:rsidRPr="000C06FB">
              <w:rPr>
                <w:rFonts w:eastAsia="Times New Roman" w:cs="Times New Roman"/>
                <w:color w:val="000000"/>
                <w:szCs w:val="24"/>
                <w:lang w:val="en-US" w:eastAsia="fi-FI"/>
              </w:rPr>
              <w:t> </w:t>
            </w:r>
          </w:p>
        </w:tc>
        <w:tc>
          <w:tcPr>
            <w:tcW w:w="1036" w:type="dxa"/>
            <w:tcBorders>
              <w:top w:val="nil"/>
              <w:left w:val="nil"/>
              <w:bottom w:val="nil"/>
              <w:right w:val="nil"/>
            </w:tcBorders>
            <w:shd w:val="clear" w:color="000000" w:fill="FFFFFF"/>
            <w:noWrap/>
            <w:vAlign w:val="bottom"/>
            <w:hideMark/>
          </w:tcPr>
          <w:p w14:paraId="58750C83" w14:textId="77777777" w:rsidR="000D74B9" w:rsidRPr="000C06FB" w:rsidRDefault="000D74B9" w:rsidP="00D6582C">
            <w:pPr>
              <w:spacing w:after="0"/>
              <w:jc w:val="right"/>
              <w:rPr>
                <w:rFonts w:eastAsia="Times New Roman" w:cs="Times New Roman"/>
                <w:color w:val="000000"/>
                <w:szCs w:val="24"/>
                <w:lang w:val="en-US" w:eastAsia="fi-FI"/>
              </w:rPr>
            </w:pPr>
            <w:r w:rsidRPr="000C06FB">
              <w:rPr>
                <w:rFonts w:eastAsia="Times New Roman" w:cs="Times New Roman"/>
                <w:color w:val="000000"/>
                <w:szCs w:val="24"/>
                <w:lang w:val="en-US" w:eastAsia="fi-FI"/>
              </w:rPr>
              <w:t>2001</w:t>
            </w:r>
          </w:p>
        </w:tc>
        <w:tc>
          <w:tcPr>
            <w:tcW w:w="1287" w:type="dxa"/>
            <w:tcBorders>
              <w:top w:val="nil"/>
              <w:left w:val="nil"/>
              <w:bottom w:val="nil"/>
              <w:right w:val="nil"/>
            </w:tcBorders>
            <w:shd w:val="clear" w:color="000000" w:fill="FFFFFF"/>
            <w:noWrap/>
            <w:vAlign w:val="bottom"/>
            <w:hideMark/>
          </w:tcPr>
          <w:p w14:paraId="1D6DD5A2" w14:textId="77777777" w:rsidR="000D74B9" w:rsidRPr="000C06FB" w:rsidRDefault="000D74B9" w:rsidP="00D6582C">
            <w:pPr>
              <w:spacing w:after="0"/>
              <w:jc w:val="center"/>
              <w:rPr>
                <w:rFonts w:eastAsia="Times New Roman" w:cs="Times New Roman"/>
                <w:color w:val="000000"/>
                <w:szCs w:val="24"/>
                <w:lang w:val="en-US" w:eastAsia="fi-FI"/>
              </w:rPr>
            </w:pPr>
            <w:r w:rsidRPr="000C06FB">
              <w:rPr>
                <w:rFonts w:eastAsia="Times New Roman" w:cs="Times New Roman"/>
                <w:color w:val="000000"/>
                <w:szCs w:val="24"/>
                <w:lang w:val="en-US" w:eastAsia="fi-FI"/>
              </w:rPr>
              <w:t>3 (37.5)</w:t>
            </w:r>
          </w:p>
        </w:tc>
        <w:tc>
          <w:tcPr>
            <w:tcW w:w="1660" w:type="dxa"/>
            <w:tcBorders>
              <w:top w:val="nil"/>
              <w:left w:val="nil"/>
              <w:bottom w:val="nil"/>
              <w:right w:val="nil"/>
            </w:tcBorders>
            <w:shd w:val="clear" w:color="000000" w:fill="FFFFFF"/>
            <w:noWrap/>
            <w:vAlign w:val="bottom"/>
            <w:hideMark/>
          </w:tcPr>
          <w:p w14:paraId="19A96BBD" w14:textId="77777777" w:rsidR="000D74B9" w:rsidRPr="000C06FB" w:rsidRDefault="000D74B9" w:rsidP="00D6582C">
            <w:pPr>
              <w:spacing w:after="0"/>
              <w:jc w:val="center"/>
              <w:rPr>
                <w:rFonts w:eastAsia="Times New Roman" w:cs="Times New Roman"/>
                <w:color w:val="000000"/>
                <w:szCs w:val="24"/>
                <w:lang w:val="en-US" w:eastAsia="fi-FI"/>
              </w:rPr>
            </w:pPr>
            <w:r w:rsidRPr="000C06FB">
              <w:rPr>
                <w:rFonts w:eastAsia="Times New Roman" w:cs="Times New Roman"/>
                <w:color w:val="000000"/>
                <w:szCs w:val="24"/>
                <w:lang w:val="en-US" w:eastAsia="fi-FI"/>
              </w:rPr>
              <w:t>1 (12.5)</w:t>
            </w:r>
          </w:p>
        </w:tc>
        <w:tc>
          <w:tcPr>
            <w:tcW w:w="1847" w:type="dxa"/>
            <w:tcBorders>
              <w:top w:val="nil"/>
              <w:left w:val="nil"/>
              <w:bottom w:val="nil"/>
              <w:right w:val="nil"/>
            </w:tcBorders>
            <w:shd w:val="clear" w:color="000000" w:fill="FFFFFF"/>
            <w:noWrap/>
            <w:vAlign w:val="bottom"/>
            <w:hideMark/>
          </w:tcPr>
          <w:p w14:paraId="1396FADE" w14:textId="77777777" w:rsidR="000D74B9" w:rsidRPr="000C06FB" w:rsidRDefault="000D74B9" w:rsidP="00D6582C">
            <w:pPr>
              <w:spacing w:after="0"/>
              <w:jc w:val="center"/>
              <w:rPr>
                <w:rFonts w:eastAsia="Times New Roman" w:cs="Times New Roman"/>
                <w:color w:val="000000"/>
                <w:szCs w:val="24"/>
                <w:lang w:val="en-US" w:eastAsia="fi-FI"/>
              </w:rPr>
            </w:pPr>
            <w:r w:rsidRPr="000C06FB">
              <w:rPr>
                <w:rFonts w:eastAsia="Times New Roman" w:cs="Times New Roman"/>
                <w:color w:val="000000"/>
                <w:szCs w:val="24"/>
                <w:lang w:val="en-US" w:eastAsia="fi-FI"/>
              </w:rPr>
              <w:t>4 (50.0)</w:t>
            </w:r>
          </w:p>
        </w:tc>
        <w:tc>
          <w:tcPr>
            <w:tcW w:w="1847" w:type="dxa"/>
            <w:tcBorders>
              <w:top w:val="nil"/>
              <w:left w:val="nil"/>
              <w:bottom w:val="nil"/>
              <w:right w:val="nil"/>
            </w:tcBorders>
            <w:shd w:val="clear" w:color="000000" w:fill="FFFFFF"/>
          </w:tcPr>
          <w:p w14:paraId="2222DBE2" w14:textId="77777777" w:rsidR="000D74B9" w:rsidRPr="000C06FB" w:rsidRDefault="000D74B9" w:rsidP="00D6582C">
            <w:pPr>
              <w:spacing w:after="0"/>
              <w:jc w:val="center"/>
              <w:rPr>
                <w:rFonts w:eastAsia="Times New Roman" w:cs="Times New Roman"/>
                <w:color w:val="000000"/>
                <w:szCs w:val="24"/>
                <w:lang w:val="en-US" w:eastAsia="fi-FI"/>
              </w:rPr>
            </w:pPr>
            <w:r w:rsidRPr="000C06FB">
              <w:rPr>
                <w:rFonts w:eastAsia="Times New Roman" w:cs="Times New Roman"/>
                <w:color w:val="000000"/>
                <w:szCs w:val="24"/>
                <w:lang w:val="en-US" w:eastAsia="fi-FI"/>
              </w:rPr>
              <w:t>8 (100.0)</w:t>
            </w:r>
          </w:p>
        </w:tc>
      </w:tr>
      <w:tr w:rsidR="000D74B9" w:rsidRPr="00793B70" w14:paraId="61DE0A86" w14:textId="77777777" w:rsidTr="00D6582C">
        <w:trPr>
          <w:trHeight w:val="315"/>
        </w:trPr>
        <w:tc>
          <w:tcPr>
            <w:tcW w:w="200" w:type="dxa"/>
            <w:tcBorders>
              <w:top w:val="nil"/>
              <w:left w:val="nil"/>
              <w:bottom w:val="nil"/>
              <w:right w:val="nil"/>
            </w:tcBorders>
            <w:shd w:val="clear" w:color="000000" w:fill="FFFFFF"/>
            <w:noWrap/>
            <w:vAlign w:val="bottom"/>
            <w:hideMark/>
          </w:tcPr>
          <w:p w14:paraId="576EE816" w14:textId="77777777" w:rsidR="000D74B9" w:rsidRPr="00A1494B" w:rsidRDefault="000D74B9" w:rsidP="00D6582C">
            <w:pPr>
              <w:spacing w:after="0"/>
              <w:rPr>
                <w:rFonts w:eastAsia="Times New Roman" w:cs="Times New Roman"/>
                <w:color w:val="000000"/>
                <w:szCs w:val="24"/>
                <w:lang w:val="en-US" w:eastAsia="fi-FI"/>
              </w:rPr>
            </w:pPr>
            <w:r w:rsidRPr="00A1494B">
              <w:rPr>
                <w:rFonts w:eastAsia="Times New Roman" w:cs="Times New Roman"/>
                <w:color w:val="000000"/>
                <w:szCs w:val="24"/>
                <w:lang w:val="en-US" w:eastAsia="fi-FI"/>
              </w:rPr>
              <w:t> </w:t>
            </w:r>
          </w:p>
        </w:tc>
        <w:tc>
          <w:tcPr>
            <w:tcW w:w="1036" w:type="dxa"/>
            <w:tcBorders>
              <w:top w:val="nil"/>
              <w:left w:val="nil"/>
              <w:bottom w:val="nil"/>
              <w:right w:val="nil"/>
            </w:tcBorders>
            <w:shd w:val="clear" w:color="000000" w:fill="FFFFFF"/>
            <w:noWrap/>
            <w:vAlign w:val="bottom"/>
            <w:hideMark/>
          </w:tcPr>
          <w:p w14:paraId="54CA6E48" w14:textId="77777777" w:rsidR="000D74B9" w:rsidRPr="00A1494B" w:rsidRDefault="000D74B9" w:rsidP="00D6582C">
            <w:pPr>
              <w:spacing w:after="0"/>
              <w:jc w:val="right"/>
              <w:rPr>
                <w:rFonts w:eastAsia="Times New Roman" w:cs="Times New Roman"/>
                <w:color w:val="000000"/>
                <w:szCs w:val="24"/>
                <w:lang w:val="en-US" w:eastAsia="fi-FI"/>
              </w:rPr>
            </w:pPr>
            <w:r w:rsidRPr="00A1494B">
              <w:rPr>
                <w:rFonts w:eastAsia="Times New Roman" w:cs="Times New Roman"/>
                <w:color w:val="000000"/>
                <w:szCs w:val="24"/>
                <w:lang w:val="en-US" w:eastAsia="fi-FI"/>
              </w:rPr>
              <w:t>2007</w:t>
            </w:r>
          </w:p>
        </w:tc>
        <w:tc>
          <w:tcPr>
            <w:tcW w:w="1287" w:type="dxa"/>
            <w:tcBorders>
              <w:top w:val="nil"/>
              <w:left w:val="nil"/>
              <w:bottom w:val="nil"/>
              <w:right w:val="nil"/>
            </w:tcBorders>
            <w:shd w:val="clear" w:color="000000" w:fill="FFFFFF"/>
            <w:noWrap/>
            <w:vAlign w:val="bottom"/>
            <w:hideMark/>
          </w:tcPr>
          <w:p w14:paraId="74F59546" w14:textId="77777777" w:rsidR="000D74B9" w:rsidRPr="00A1494B" w:rsidRDefault="000D74B9" w:rsidP="00D6582C">
            <w:pPr>
              <w:spacing w:after="0"/>
              <w:jc w:val="center"/>
              <w:rPr>
                <w:rFonts w:eastAsia="Times New Roman" w:cs="Times New Roman"/>
                <w:color w:val="000000"/>
                <w:szCs w:val="24"/>
                <w:lang w:val="en-US" w:eastAsia="fi-FI"/>
              </w:rPr>
            </w:pPr>
            <w:r w:rsidRPr="00A1494B">
              <w:rPr>
                <w:rFonts w:eastAsia="Times New Roman" w:cs="Times New Roman"/>
                <w:color w:val="000000"/>
                <w:szCs w:val="24"/>
                <w:lang w:val="en-US" w:eastAsia="fi-FI"/>
              </w:rPr>
              <w:t>4 (44.4)</w:t>
            </w:r>
          </w:p>
        </w:tc>
        <w:tc>
          <w:tcPr>
            <w:tcW w:w="1660" w:type="dxa"/>
            <w:tcBorders>
              <w:top w:val="nil"/>
              <w:left w:val="nil"/>
              <w:bottom w:val="nil"/>
              <w:right w:val="nil"/>
            </w:tcBorders>
            <w:shd w:val="clear" w:color="000000" w:fill="FFFFFF"/>
            <w:noWrap/>
            <w:vAlign w:val="bottom"/>
            <w:hideMark/>
          </w:tcPr>
          <w:p w14:paraId="0C6C8576" w14:textId="77777777" w:rsidR="000D74B9" w:rsidRPr="00A1494B" w:rsidRDefault="000D74B9" w:rsidP="00D6582C">
            <w:pPr>
              <w:spacing w:after="0"/>
              <w:jc w:val="center"/>
              <w:rPr>
                <w:rFonts w:eastAsia="Times New Roman" w:cs="Times New Roman"/>
                <w:color w:val="000000"/>
                <w:szCs w:val="24"/>
                <w:lang w:val="en-US" w:eastAsia="fi-FI"/>
              </w:rPr>
            </w:pPr>
            <w:r w:rsidRPr="00A1494B">
              <w:rPr>
                <w:rFonts w:eastAsia="Times New Roman" w:cs="Times New Roman"/>
                <w:color w:val="000000"/>
                <w:szCs w:val="24"/>
                <w:lang w:val="en-US" w:eastAsia="fi-FI"/>
              </w:rPr>
              <w:t>1 (11.1)</w:t>
            </w:r>
          </w:p>
        </w:tc>
        <w:tc>
          <w:tcPr>
            <w:tcW w:w="1847" w:type="dxa"/>
            <w:tcBorders>
              <w:top w:val="nil"/>
              <w:left w:val="nil"/>
              <w:bottom w:val="nil"/>
              <w:right w:val="nil"/>
            </w:tcBorders>
            <w:shd w:val="clear" w:color="000000" w:fill="FFFFFF"/>
            <w:noWrap/>
            <w:vAlign w:val="bottom"/>
            <w:hideMark/>
          </w:tcPr>
          <w:p w14:paraId="3A48AA0D" w14:textId="77777777" w:rsidR="000D74B9" w:rsidRPr="00A1494B" w:rsidRDefault="000D74B9" w:rsidP="00D6582C">
            <w:pPr>
              <w:spacing w:after="0"/>
              <w:jc w:val="center"/>
              <w:rPr>
                <w:rFonts w:eastAsia="Times New Roman" w:cs="Times New Roman"/>
                <w:color w:val="000000"/>
                <w:szCs w:val="24"/>
                <w:lang w:val="en-US" w:eastAsia="fi-FI"/>
              </w:rPr>
            </w:pPr>
            <w:r w:rsidRPr="00A1494B">
              <w:rPr>
                <w:rFonts w:eastAsia="Times New Roman" w:cs="Times New Roman"/>
                <w:color w:val="000000"/>
                <w:szCs w:val="24"/>
                <w:lang w:val="en-US" w:eastAsia="fi-FI"/>
              </w:rPr>
              <w:t>4 (44.4)</w:t>
            </w:r>
          </w:p>
        </w:tc>
        <w:tc>
          <w:tcPr>
            <w:tcW w:w="1847" w:type="dxa"/>
            <w:tcBorders>
              <w:top w:val="nil"/>
              <w:left w:val="nil"/>
              <w:bottom w:val="nil"/>
              <w:right w:val="nil"/>
            </w:tcBorders>
            <w:shd w:val="clear" w:color="000000" w:fill="FFFFFF"/>
          </w:tcPr>
          <w:p w14:paraId="10B098AE" w14:textId="77777777" w:rsidR="000D74B9" w:rsidRPr="00A1494B" w:rsidRDefault="000D74B9" w:rsidP="00D6582C">
            <w:pPr>
              <w:spacing w:after="0"/>
              <w:jc w:val="center"/>
              <w:rPr>
                <w:rFonts w:eastAsia="Times New Roman" w:cs="Times New Roman"/>
                <w:color w:val="000000"/>
                <w:szCs w:val="24"/>
                <w:lang w:val="en-US" w:eastAsia="fi-FI"/>
              </w:rPr>
            </w:pPr>
            <w:r w:rsidRPr="00A1494B">
              <w:rPr>
                <w:rFonts w:eastAsia="Times New Roman" w:cs="Times New Roman"/>
                <w:color w:val="000000"/>
                <w:szCs w:val="24"/>
                <w:lang w:val="en-US" w:eastAsia="fi-FI"/>
              </w:rPr>
              <w:t>9 (100.0)</w:t>
            </w:r>
          </w:p>
        </w:tc>
      </w:tr>
      <w:tr w:rsidR="000D74B9" w:rsidRPr="00793B70" w14:paraId="3E6B1BC5" w14:textId="77777777" w:rsidTr="00D6582C">
        <w:trPr>
          <w:trHeight w:val="315"/>
        </w:trPr>
        <w:tc>
          <w:tcPr>
            <w:tcW w:w="200" w:type="dxa"/>
            <w:tcBorders>
              <w:top w:val="nil"/>
              <w:left w:val="nil"/>
              <w:bottom w:val="nil"/>
              <w:right w:val="nil"/>
            </w:tcBorders>
            <w:shd w:val="clear" w:color="000000" w:fill="FFFFFF"/>
            <w:noWrap/>
            <w:vAlign w:val="bottom"/>
            <w:hideMark/>
          </w:tcPr>
          <w:p w14:paraId="1E46A32E" w14:textId="77777777" w:rsidR="000D74B9" w:rsidRPr="000C06FB" w:rsidRDefault="000D74B9" w:rsidP="00D6582C">
            <w:pPr>
              <w:spacing w:after="0"/>
              <w:rPr>
                <w:rFonts w:eastAsia="Times New Roman" w:cs="Times New Roman"/>
                <w:color w:val="000000"/>
                <w:szCs w:val="24"/>
                <w:lang w:val="en-US" w:eastAsia="fi-FI"/>
              </w:rPr>
            </w:pPr>
            <w:r w:rsidRPr="000C06FB">
              <w:rPr>
                <w:rFonts w:eastAsia="Times New Roman" w:cs="Times New Roman"/>
                <w:color w:val="000000"/>
                <w:szCs w:val="24"/>
                <w:lang w:val="en-US" w:eastAsia="fi-FI"/>
              </w:rPr>
              <w:t> </w:t>
            </w:r>
          </w:p>
        </w:tc>
        <w:tc>
          <w:tcPr>
            <w:tcW w:w="1036" w:type="dxa"/>
            <w:tcBorders>
              <w:top w:val="nil"/>
              <w:left w:val="nil"/>
              <w:bottom w:val="nil"/>
              <w:right w:val="nil"/>
            </w:tcBorders>
            <w:shd w:val="clear" w:color="000000" w:fill="FFFFFF"/>
            <w:noWrap/>
            <w:vAlign w:val="bottom"/>
            <w:hideMark/>
          </w:tcPr>
          <w:p w14:paraId="16EECFCA" w14:textId="77777777" w:rsidR="000D74B9" w:rsidRPr="000C06FB" w:rsidRDefault="000D74B9" w:rsidP="00D6582C">
            <w:pPr>
              <w:spacing w:after="0"/>
              <w:jc w:val="right"/>
              <w:rPr>
                <w:rFonts w:eastAsia="Times New Roman" w:cs="Times New Roman"/>
                <w:color w:val="000000"/>
                <w:szCs w:val="24"/>
                <w:lang w:val="en-US" w:eastAsia="fi-FI"/>
              </w:rPr>
            </w:pPr>
            <w:r w:rsidRPr="000C06FB">
              <w:rPr>
                <w:rFonts w:eastAsia="Times New Roman" w:cs="Times New Roman"/>
                <w:color w:val="000000"/>
                <w:szCs w:val="24"/>
                <w:lang w:val="en-US" w:eastAsia="fi-FI"/>
              </w:rPr>
              <w:t>2011</w:t>
            </w:r>
          </w:p>
        </w:tc>
        <w:tc>
          <w:tcPr>
            <w:tcW w:w="1287" w:type="dxa"/>
            <w:tcBorders>
              <w:top w:val="nil"/>
              <w:left w:val="nil"/>
              <w:bottom w:val="nil"/>
              <w:right w:val="nil"/>
            </w:tcBorders>
            <w:shd w:val="clear" w:color="000000" w:fill="FFFFFF"/>
            <w:noWrap/>
            <w:vAlign w:val="bottom"/>
            <w:hideMark/>
          </w:tcPr>
          <w:p w14:paraId="62A63513" w14:textId="77777777" w:rsidR="000D74B9" w:rsidRPr="000C06FB" w:rsidRDefault="000D74B9" w:rsidP="00D6582C">
            <w:pPr>
              <w:spacing w:after="0"/>
              <w:jc w:val="center"/>
              <w:rPr>
                <w:rFonts w:eastAsia="Times New Roman" w:cs="Times New Roman"/>
                <w:color w:val="000000"/>
                <w:szCs w:val="24"/>
                <w:lang w:val="en-US" w:eastAsia="fi-FI"/>
              </w:rPr>
            </w:pPr>
            <w:r w:rsidRPr="000C06FB">
              <w:rPr>
                <w:rFonts w:eastAsia="Times New Roman" w:cs="Times New Roman"/>
                <w:color w:val="000000"/>
                <w:szCs w:val="24"/>
                <w:lang w:val="en-US" w:eastAsia="fi-FI"/>
              </w:rPr>
              <w:t>2 (22.2)</w:t>
            </w:r>
          </w:p>
        </w:tc>
        <w:tc>
          <w:tcPr>
            <w:tcW w:w="1660" w:type="dxa"/>
            <w:tcBorders>
              <w:top w:val="nil"/>
              <w:left w:val="nil"/>
              <w:bottom w:val="nil"/>
              <w:right w:val="nil"/>
            </w:tcBorders>
            <w:shd w:val="clear" w:color="000000" w:fill="FFFFFF"/>
            <w:noWrap/>
            <w:vAlign w:val="bottom"/>
            <w:hideMark/>
          </w:tcPr>
          <w:p w14:paraId="1D4EF8B0" w14:textId="77777777" w:rsidR="000D74B9" w:rsidRPr="000C06FB" w:rsidRDefault="000D74B9" w:rsidP="00D6582C">
            <w:pPr>
              <w:spacing w:after="0"/>
              <w:jc w:val="center"/>
              <w:rPr>
                <w:rFonts w:eastAsia="Times New Roman" w:cs="Times New Roman"/>
                <w:color w:val="000000"/>
                <w:szCs w:val="24"/>
                <w:lang w:val="en-US" w:eastAsia="fi-FI"/>
              </w:rPr>
            </w:pPr>
            <w:r w:rsidRPr="000C06FB">
              <w:rPr>
                <w:rFonts w:eastAsia="Times New Roman" w:cs="Times New Roman"/>
                <w:color w:val="000000"/>
                <w:szCs w:val="24"/>
                <w:lang w:val="en-US" w:eastAsia="fi-FI"/>
              </w:rPr>
              <w:t>2 (22.2)</w:t>
            </w:r>
          </w:p>
        </w:tc>
        <w:tc>
          <w:tcPr>
            <w:tcW w:w="1847" w:type="dxa"/>
            <w:tcBorders>
              <w:top w:val="nil"/>
              <w:left w:val="nil"/>
              <w:bottom w:val="nil"/>
              <w:right w:val="nil"/>
            </w:tcBorders>
            <w:shd w:val="clear" w:color="000000" w:fill="FFFFFF"/>
            <w:noWrap/>
            <w:vAlign w:val="bottom"/>
            <w:hideMark/>
          </w:tcPr>
          <w:p w14:paraId="79A74928" w14:textId="77777777" w:rsidR="000D74B9" w:rsidRPr="000C06FB" w:rsidRDefault="000D74B9" w:rsidP="00D6582C">
            <w:pPr>
              <w:spacing w:after="0"/>
              <w:jc w:val="center"/>
              <w:rPr>
                <w:rFonts w:eastAsia="Times New Roman" w:cs="Times New Roman"/>
                <w:color w:val="000000"/>
                <w:szCs w:val="24"/>
                <w:lang w:val="en-US" w:eastAsia="fi-FI"/>
              </w:rPr>
            </w:pPr>
            <w:r w:rsidRPr="000C06FB">
              <w:rPr>
                <w:rFonts w:eastAsia="Times New Roman" w:cs="Times New Roman"/>
                <w:color w:val="000000"/>
                <w:szCs w:val="24"/>
                <w:lang w:val="en-US" w:eastAsia="fi-FI"/>
              </w:rPr>
              <w:t>5 (55.6)</w:t>
            </w:r>
          </w:p>
        </w:tc>
        <w:tc>
          <w:tcPr>
            <w:tcW w:w="1847" w:type="dxa"/>
            <w:tcBorders>
              <w:top w:val="nil"/>
              <w:left w:val="nil"/>
              <w:bottom w:val="nil"/>
              <w:right w:val="nil"/>
            </w:tcBorders>
            <w:shd w:val="clear" w:color="000000" w:fill="FFFFFF"/>
          </w:tcPr>
          <w:p w14:paraId="21AE7FD7" w14:textId="77777777" w:rsidR="000D74B9" w:rsidRPr="000C06FB" w:rsidRDefault="000D74B9" w:rsidP="00D6582C">
            <w:pPr>
              <w:spacing w:after="0"/>
              <w:jc w:val="center"/>
              <w:rPr>
                <w:rFonts w:eastAsia="Times New Roman" w:cs="Times New Roman"/>
                <w:color w:val="000000"/>
                <w:szCs w:val="24"/>
                <w:lang w:val="en-US" w:eastAsia="fi-FI"/>
              </w:rPr>
            </w:pPr>
            <w:r w:rsidRPr="000C06FB">
              <w:rPr>
                <w:rFonts w:eastAsia="Times New Roman" w:cs="Times New Roman"/>
                <w:color w:val="000000"/>
                <w:szCs w:val="24"/>
                <w:lang w:val="en-US" w:eastAsia="fi-FI"/>
              </w:rPr>
              <w:t>9 (100.0)</w:t>
            </w:r>
          </w:p>
        </w:tc>
      </w:tr>
      <w:tr w:rsidR="000D74B9" w:rsidRPr="00793B70" w14:paraId="2DD07FDA" w14:textId="77777777" w:rsidTr="00D6582C">
        <w:trPr>
          <w:trHeight w:val="315"/>
        </w:trPr>
        <w:tc>
          <w:tcPr>
            <w:tcW w:w="1236" w:type="dxa"/>
            <w:gridSpan w:val="2"/>
            <w:tcBorders>
              <w:top w:val="nil"/>
              <w:left w:val="nil"/>
              <w:bottom w:val="nil"/>
              <w:right w:val="nil"/>
            </w:tcBorders>
            <w:shd w:val="clear" w:color="000000" w:fill="FFFFFF"/>
            <w:noWrap/>
            <w:vAlign w:val="bottom"/>
            <w:hideMark/>
          </w:tcPr>
          <w:p w14:paraId="2E15250A" w14:textId="77777777" w:rsidR="000D74B9" w:rsidRPr="000C06FB" w:rsidRDefault="000D74B9" w:rsidP="00D6582C">
            <w:pPr>
              <w:spacing w:after="0"/>
              <w:rPr>
                <w:rFonts w:eastAsia="Times New Roman" w:cs="Times New Roman"/>
                <w:color w:val="000000"/>
                <w:szCs w:val="24"/>
                <w:lang w:val="en-US" w:eastAsia="fi-FI"/>
              </w:rPr>
            </w:pPr>
            <w:r w:rsidRPr="000C06FB">
              <w:rPr>
                <w:rFonts w:eastAsia="Times New Roman" w:cs="Times New Roman"/>
                <w:color w:val="000000"/>
                <w:szCs w:val="24"/>
                <w:lang w:val="en-US" w:eastAsia="fi-FI"/>
              </w:rPr>
              <w:t>KORA</w:t>
            </w:r>
          </w:p>
        </w:tc>
        <w:tc>
          <w:tcPr>
            <w:tcW w:w="1287" w:type="dxa"/>
            <w:tcBorders>
              <w:top w:val="nil"/>
              <w:left w:val="nil"/>
              <w:bottom w:val="nil"/>
              <w:right w:val="nil"/>
            </w:tcBorders>
            <w:shd w:val="clear" w:color="000000" w:fill="FFFFFF"/>
            <w:noWrap/>
            <w:vAlign w:val="bottom"/>
            <w:hideMark/>
          </w:tcPr>
          <w:p w14:paraId="7C3ACD9E" w14:textId="77777777" w:rsidR="000D74B9" w:rsidRPr="000C06FB" w:rsidRDefault="000D74B9" w:rsidP="00D6582C">
            <w:pPr>
              <w:spacing w:after="0"/>
              <w:jc w:val="center"/>
              <w:rPr>
                <w:rFonts w:eastAsia="Times New Roman" w:cs="Times New Roman"/>
                <w:color w:val="000000"/>
                <w:szCs w:val="24"/>
                <w:lang w:val="en-US" w:eastAsia="fi-FI"/>
              </w:rPr>
            </w:pPr>
            <w:r w:rsidRPr="000C06FB">
              <w:rPr>
                <w:rFonts w:eastAsia="Times New Roman" w:cs="Times New Roman"/>
                <w:color w:val="000000"/>
                <w:szCs w:val="24"/>
                <w:lang w:val="en-US" w:eastAsia="fi-FI"/>
              </w:rPr>
              <w:t> </w:t>
            </w:r>
          </w:p>
        </w:tc>
        <w:tc>
          <w:tcPr>
            <w:tcW w:w="1660" w:type="dxa"/>
            <w:tcBorders>
              <w:top w:val="nil"/>
              <w:left w:val="nil"/>
              <w:bottom w:val="nil"/>
              <w:right w:val="nil"/>
            </w:tcBorders>
            <w:shd w:val="clear" w:color="000000" w:fill="FFFFFF"/>
            <w:noWrap/>
            <w:vAlign w:val="bottom"/>
            <w:hideMark/>
          </w:tcPr>
          <w:p w14:paraId="76EF1032" w14:textId="77777777" w:rsidR="000D74B9" w:rsidRPr="000C06FB" w:rsidRDefault="000D74B9" w:rsidP="00D6582C">
            <w:pPr>
              <w:spacing w:after="0"/>
              <w:jc w:val="center"/>
              <w:rPr>
                <w:rFonts w:eastAsia="Times New Roman" w:cs="Times New Roman"/>
                <w:color w:val="000000"/>
                <w:szCs w:val="24"/>
                <w:lang w:val="en-US" w:eastAsia="fi-FI"/>
              </w:rPr>
            </w:pPr>
            <w:r w:rsidRPr="000C06FB">
              <w:rPr>
                <w:rFonts w:eastAsia="Times New Roman" w:cs="Times New Roman"/>
                <w:color w:val="000000"/>
                <w:szCs w:val="24"/>
                <w:lang w:val="en-US" w:eastAsia="fi-FI"/>
              </w:rPr>
              <w:t> </w:t>
            </w:r>
          </w:p>
        </w:tc>
        <w:tc>
          <w:tcPr>
            <w:tcW w:w="1847" w:type="dxa"/>
            <w:tcBorders>
              <w:top w:val="nil"/>
              <w:left w:val="nil"/>
              <w:bottom w:val="nil"/>
              <w:right w:val="nil"/>
            </w:tcBorders>
            <w:shd w:val="clear" w:color="000000" w:fill="FFFFFF"/>
            <w:noWrap/>
            <w:vAlign w:val="bottom"/>
            <w:hideMark/>
          </w:tcPr>
          <w:p w14:paraId="4C4D3A49" w14:textId="77777777" w:rsidR="000D74B9" w:rsidRPr="000C06FB" w:rsidRDefault="000D74B9" w:rsidP="00D6582C">
            <w:pPr>
              <w:spacing w:after="0"/>
              <w:jc w:val="center"/>
              <w:rPr>
                <w:rFonts w:eastAsia="Times New Roman" w:cs="Times New Roman"/>
                <w:color w:val="000000"/>
                <w:szCs w:val="24"/>
                <w:lang w:val="en-US" w:eastAsia="fi-FI"/>
              </w:rPr>
            </w:pPr>
            <w:r w:rsidRPr="000C06FB">
              <w:rPr>
                <w:rFonts w:eastAsia="Times New Roman" w:cs="Times New Roman"/>
                <w:color w:val="000000"/>
                <w:szCs w:val="24"/>
                <w:lang w:val="en-US" w:eastAsia="fi-FI"/>
              </w:rPr>
              <w:t> </w:t>
            </w:r>
          </w:p>
        </w:tc>
        <w:tc>
          <w:tcPr>
            <w:tcW w:w="1847" w:type="dxa"/>
            <w:tcBorders>
              <w:top w:val="nil"/>
              <w:left w:val="nil"/>
              <w:bottom w:val="nil"/>
              <w:right w:val="nil"/>
            </w:tcBorders>
            <w:shd w:val="clear" w:color="000000" w:fill="FFFFFF"/>
          </w:tcPr>
          <w:p w14:paraId="49C1E08E" w14:textId="77777777" w:rsidR="000D74B9" w:rsidRPr="000C06FB" w:rsidRDefault="000D74B9" w:rsidP="00D6582C">
            <w:pPr>
              <w:spacing w:after="0"/>
              <w:jc w:val="center"/>
              <w:rPr>
                <w:rFonts w:eastAsia="Times New Roman" w:cs="Times New Roman"/>
                <w:color w:val="000000"/>
                <w:szCs w:val="24"/>
                <w:lang w:val="en-US" w:eastAsia="fi-FI"/>
              </w:rPr>
            </w:pPr>
          </w:p>
        </w:tc>
      </w:tr>
      <w:tr w:rsidR="000D74B9" w:rsidRPr="00793B70" w14:paraId="77351ED4" w14:textId="77777777" w:rsidTr="00D6582C">
        <w:trPr>
          <w:trHeight w:val="330"/>
        </w:trPr>
        <w:tc>
          <w:tcPr>
            <w:tcW w:w="200" w:type="dxa"/>
            <w:tcBorders>
              <w:top w:val="nil"/>
              <w:left w:val="nil"/>
              <w:bottom w:val="single" w:sz="8" w:space="0" w:color="auto"/>
              <w:right w:val="nil"/>
            </w:tcBorders>
            <w:shd w:val="clear" w:color="000000" w:fill="FFFFFF"/>
            <w:noWrap/>
            <w:vAlign w:val="bottom"/>
            <w:hideMark/>
          </w:tcPr>
          <w:p w14:paraId="32C5A6FD" w14:textId="77777777" w:rsidR="000D74B9" w:rsidRPr="000C06FB" w:rsidRDefault="000D74B9" w:rsidP="00D6582C">
            <w:pPr>
              <w:spacing w:after="0"/>
              <w:rPr>
                <w:rFonts w:eastAsia="Times New Roman" w:cs="Times New Roman"/>
                <w:color w:val="000000"/>
                <w:szCs w:val="24"/>
                <w:lang w:val="en-US" w:eastAsia="fi-FI"/>
              </w:rPr>
            </w:pPr>
            <w:r w:rsidRPr="000C06FB">
              <w:rPr>
                <w:rFonts w:eastAsia="Times New Roman" w:cs="Times New Roman"/>
                <w:color w:val="000000"/>
                <w:szCs w:val="24"/>
                <w:lang w:val="en-US" w:eastAsia="fi-FI"/>
              </w:rPr>
              <w:t> </w:t>
            </w:r>
          </w:p>
        </w:tc>
        <w:tc>
          <w:tcPr>
            <w:tcW w:w="1036" w:type="dxa"/>
            <w:tcBorders>
              <w:top w:val="nil"/>
              <w:left w:val="nil"/>
              <w:bottom w:val="single" w:sz="8" w:space="0" w:color="auto"/>
              <w:right w:val="nil"/>
            </w:tcBorders>
            <w:shd w:val="clear" w:color="000000" w:fill="FFFFFF"/>
            <w:noWrap/>
            <w:vAlign w:val="bottom"/>
            <w:hideMark/>
          </w:tcPr>
          <w:p w14:paraId="63A3F4C0" w14:textId="77777777" w:rsidR="000D74B9" w:rsidRPr="000C06FB" w:rsidRDefault="000D74B9" w:rsidP="00D6582C">
            <w:pPr>
              <w:spacing w:after="0"/>
              <w:jc w:val="right"/>
              <w:rPr>
                <w:rFonts w:eastAsia="Times New Roman" w:cs="Times New Roman"/>
                <w:color w:val="000000"/>
                <w:szCs w:val="24"/>
                <w:lang w:val="en-US" w:eastAsia="fi-FI"/>
              </w:rPr>
            </w:pPr>
            <w:r w:rsidRPr="000C06FB">
              <w:rPr>
                <w:rFonts w:eastAsia="Times New Roman" w:cs="Times New Roman"/>
                <w:color w:val="000000"/>
                <w:szCs w:val="24"/>
                <w:lang w:val="en-US" w:eastAsia="fi-FI"/>
              </w:rPr>
              <w:t>ff4</w:t>
            </w:r>
          </w:p>
        </w:tc>
        <w:tc>
          <w:tcPr>
            <w:tcW w:w="1287" w:type="dxa"/>
            <w:tcBorders>
              <w:top w:val="nil"/>
              <w:left w:val="nil"/>
              <w:bottom w:val="single" w:sz="8" w:space="0" w:color="auto"/>
              <w:right w:val="nil"/>
            </w:tcBorders>
            <w:shd w:val="clear" w:color="000000" w:fill="FFFFFF"/>
            <w:noWrap/>
            <w:vAlign w:val="bottom"/>
            <w:hideMark/>
          </w:tcPr>
          <w:p w14:paraId="23F15679" w14:textId="77777777" w:rsidR="000D74B9" w:rsidRPr="000C06FB" w:rsidRDefault="000D74B9" w:rsidP="00D6582C">
            <w:pPr>
              <w:spacing w:after="0"/>
              <w:jc w:val="center"/>
              <w:rPr>
                <w:rFonts w:eastAsia="Times New Roman" w:cs="Times New Roman"/>
                <w:color w:val="000000"/>
                <w:szCs w:val="24"/>
                <w:lang w:val="en-US" w:eastAsia="fi-FI"/>
              </w:rPr>
            </w:pPr>
            <w:r w:rsidRPr="000C06FB">
              <w:rPr>
                <w:rFonts w:eastAsia="Times New Roman" w:cs="Times New Roman"/>
                <w:color w:val="000000"/>
                <w:szCs w:val="24"/>
                <w:lang w:val="en-US" w:eastAsia="fi-FI"/>
              </w:rPr>
              <w:t>2 (40.0)</w:t>
            </w:r>
          </w:p>
        </w:tc>
        <w:tc>
          <w:tcPr>
            <w:tcW w:w="1660" w:type="dxa"/>
            <w:tcBorders>
              <w:top w:val="nil"/>
              <w:left w:val="nil"/>
              <w:bottom w:val="single" w:sz="8" w:space="0" w:color="auto"/>
              <w:right w:val="nil"/>
            </w:tcBorders>
            <w:shd w:val="clear" w:color="000000" w:fill="FFFFFF"/>
            <w:noWrap/>
            <w:vAlign w:val="bottom"/>
            <w:hideMark/>
          </w:tcPr>
          <w:p w14:paraId="7C8F28EF" w14:textId="77777777" w:rsidR="000D74B9" w:rsidRPr="000C06FB" w:rsidRDefault="000D74B9" w:rsidP="00D6582C">
            <w:pPr>
              <w:spacing w:after="0"/>
              <w:jc w:val="center"/>
              <w:rPr>
                <w:rFonts w:eastAsia="Times New Roman" w:cs="Times New Roman"/>
                <w:color w:val="000000"/>
                <w:szCs w:val="24"/>
                <w:lang w:val="en-US" w:eastAsia="fi-FI"/>
              </w:rPr>
            </w:pPr>
            <w:r w:rsidRPr="000C06FB">
              <w:rPr>
                <w:rFonts w:eastAsia="Times New Roman" w:cs="Times New Roman"/>
                <w:color w:val="000000"/>
                <w:szCs w:val="24"/>
                <w:lang w:val="en-US" w:eastAsia="fi-FI"/>
              </w:rPr>
              <w:t>1 (20.0)</w:t>
            </w:r>
          </w:p>
        </w:tc>
        <w:tc>
          <w:tcPr>
            <w:tcW w:w="1847" w:type="dxa"/>
            <w:tcBorders>
              <w:top w:val="nil"/>
              <w:left w:val="nil"/>
              <w:bottom w:val="single" w:sz="8" w:space="0" w:color="auto"/>
              <w:right w:val="nil"/>
            </w:tcBorders>
            <w:shd w:val="clear" w:color="000000" w:fill="FFFFFF"/>
            <w:noWrap/>
            <w:vAlign w:val="bottom"/>
            <w:hideMark/>
          </w:tcPr>
          <w:p w14:paraId="1B2255E2" w14:textId="77777777" w:rsidR="000D74B9" w:rsidRPr="000C06FB" w:rsidRDefault="000D74B9" w:rsidP="00D6582C">
            <w:pPr>
              <w:spacing w:after="0"/>
              <w:jc w:val="center"/>
              <w:rPr>
                <w:rFonts w:eastAsia="Times New Roman" w:cs="Times New Roman"/>
                <w:color w:val="000000"/>
                <w:szCs w:val="24"/>
                <w:lang w:val="en-US" w:eastAsia="fi-FI"/>
              </w:rPr>
            </w:pPr>
            <w:r w:rsidRPr="000C06FB">
              <w:rPr>
                <w:rFonts w:eastAsia="Times New Roman" w:cs="Times New Roman"/>
                <w:color w:val="000000"/>
                <w:szCs w:val="24"/>
                <w:lang w:val="en-US" w:eastAsia="fi-FI"/>
              </w:rPr>
              <w:t>2 (40.0)</w:t>
            </w:r>
          </w:p>
        </w:tc>
        <w:tc>
          <w:tcPr>
            <w:tcW w:w="1847" w:type="dxa"/>
            <w:tcBorders>
              <w:top w:val="nil"/>
              <w:left w:val="nil"/>
              <w:bottom w:val="single" w:sz="8" w:space="0" w:color="auto"/>
              <w:right w:val="nil"/>
            </w:tcBorders>
            <w:shd w:val="clear" w:color="000000" w:fill="FFFFFF"/>
          </w:tcPr>
          <w:p w14:paraId="0F4578BA" w14:textId="77777777" w:rsidR="000D74B9" w:rsidRPr="000C06FB" w:rsidRDefault="000D74B9" w:rsidP="00D6582C">
            <w:pPr>
              <w:spacing w:after="0"/>
              <w:jc w:val="center"/>
              <w:rPr>
                <w:rFonts w:eastAsia="Times New Roman" w:cs="Times New Roman"/>
                <w:color w:val="000000"/>
                <w:szCs w:val="24"/>
                <w:lang w:val="en-US" w:eastAsia="fi-FI"/>
              </w:rPr>
            </w:pPr>
            <w:r w:rsidRPr="000C06FB">
              <w:rPr>
                <w:rFonts w:eastAsia="Times New Roman" w:cs="Times New Roman"/>
                <w:color w:val="000000"/>
                <w:szCs w:val="24"/>
                <w:lang w:val="en-US" w:eastAsia="fi-FI"/>
              </w:rPr>
              <w:t>5 (100.0)</w:t>
            </w:r>
          </w:p>
        </w:tc>
      </w:tr>
    </w:tbl>
    <w:p w14:paraId="4BECB21C" w14:textId="77777777" w:rsidR="000D74B9" w:rsidRDefault="000D74B9" w:rsidP="00D6582C">
      <w:pPr>
        <w:spacing w:line="259" w:lineRule="auto"/>
        <w:rPr>
          <w:lang w:val="en-US"/>
        </w:rPr>
      </w:pPr>
      <w:r>
        <w:rPr>
          <w:lang w:val="en-US"/>
        </w:rPr>
        <w:br w:type="page"/>
      </w:r>
    </w:p>
    <w:p w14:paraId="5279C931" w14:textId="4EEF64B5" w:rsidR="000D74B9" w:rsidRPr="007D57B3" w:rsidRDefault="00AF12CF" w:rsidP="00023A50">
      <w:pPr>
        <w:jc w:val="both"/>
        <w:rPr>
          <w:b/>
          <w:bCs/>
          <w:lang w:val="en-US"/>
        </w:rPr>
      </w:pPr>
      <w:bookmarkStart w:id="27" w:name="_Toc66267466"/>
      <w:bookmarkStart w:id="28" w:name="_Toc63340239"/>
      <w:r w:rsidRPr="00AF12CF">
        <w:rPr>
          <w:rStyle w:val="Heading3Char"/>
          <w:lang w:val="en-US"/>
        </w:rPr>
        <w:t>Additional file 1:</w:t>
      </w:r>
      <w:r w:rsidR="000D74B9" w:rsidRPr="007D57B3">
        <w:rPr>
          <w:rStyle w:val="Heading3Char"/>
          <w:lang w:val="en-US"/>
        </w:rPr>
        <w:t xml:space="preserve"> Table </w:t>
      </w:r>
      <w:r>
        <w:rPr>
          <w:rStyle w:val="Heading3Char"/>
          <w:lang w:val="en-US"/>
        </w:rPr>
        <w:t>S</w:t>
      </w:r>
      <w:r w:rsidR="000D74B9" w:rsidRPr="007D57B3">
        <w:rPr>
          <w:rStyle w:val="Heading3Char"/>
          <w:lang w:val="en-US"/>
        </w:rPr>
        <w:t>13.</w:t>
      </w:r>
      <w:bookmarkEnd w:id="27"/>
      <w:r w:rsidR="000D74B9">
        <w:rPr>
          <w:rStyle w:val="Heading3Char"/>
          <w:b w:val="0"/>
          <w:lang w:val="en-US"/>
        </w:rPr>
        <w:t xml:space="preserve"> </w:t>
      </w:r>
      <w:r w:rsidR="000D74B9" w:rsidRPr="007D57B3">
        <w:rPr>
          <w:lang w:val="en-US"/>
        </w:rPr>
        <w:t>Associations between glycemic status groups (impaired fasting glucose (IGF) vs normoglycemia) or glucose levels and nc886 short RNA levels. The association of blood and serum nc886-3p and -5p levels (2011) with glycemic status (2011) and glucose levels (during the same follow-up as the RNA levels) was analyzed with linear regression using age, sex, smoking (yes/no), as well as leucocyte, erythrocyte, and thrombocyte count, and liver status (fatty liver yes/no) as covariates. For the 2001 and 1986 data, the analysis was performed with age, sex, and smoking (yes/no at the year of follow-up) as covariates in the model. p-values &lt; 0.05 are indicated in boldface.</w:t>
      </w:r>
      <w:bookmarkEnd w:id="28"/>
    </w:p>
    <w:tbl>
      <w:tblPr>
        <w:tblW w:w="5000" w:type="pct"/>
        <w:tblCellMar>
          <w:left w:w="70" w:type="dxa"/>
          <w:right w:w="70" w:type="dxa"/>
        </w:tblCellMar>
        <w:tblLook w:val="04A0" w:firstRow="1" w:lastRow="0" w:firstColumn="1" w:lastColumn="0" w:noHBand="0" w:noVBand="1"/>
      </w:tblPr>
      <w:tblGrid>
        <w:gridCol w:w="395"/>
        <w:gridCol w:w="1131"/>
        <w:gridCol w:w="583"/>
        <w:gridCol w:w="1381"/>
        <w:gridCol w:w="959"/>
        <w:gridCol w:w="836"/>
        <w:gridCol w:w="320"/>
        <w:gridCol w:w="731"/>
        <w:gridCol w:w="200"/>
        <w:gridCol w:w="517"/>
        <w:gridCol w:w="806"/>
        <w:gridCol w:w="926"/>
        <w:gridCol w:w="926"/>
        <w:gridCol w:w="320"/>
        <w:gridCol w:w="809"/>
        <w:gridCol w:w="200"/>
        <w:gridCol w:w="500"/>
        <w:gridCol w:w="1179"/>
        <w:gridCol w:w="821"/>
        <w:gridCol w:w="821"/>
        <w:gridCol w:w="320"/>
        <w:gridCol w:w="717"/>
      </w:tblGrid>
      <w:tr w:rsidR="000D74B9" w:rsidRPr="00793B70" w14:paraId="026BA081" w14:textId="77777777" w:rsidTr="002439F5">
        <w:trPr>
          <w:trHeight w:hRule="exact" w:val="340"/>
        </w:trPr>
        <w:tc>
          <w:tcPr>
            <w:tcW w:w="131" w:type="pct"/>
            <w:tcBorders>
              <w:top w:val="single" w:sz="8" w:space="0" w:color="auto"/>
              <w:left w:val="nil"/>
              <w:bottom w:val="nil"/>
              <w:right w:val="nil"/>
            </w:tcBorders>
            <w:shd w:val="clear" w:color="000000" w:fill="FFFFFF"/>
            <w:noWrap/>
            <w:vAlign w:val="bottom"/>
            <w:hideMark/>
          </w:tcPr>
          <w:p w14:paraId="252841A8" w14:textId="77777777" w:rsidR="000D74B9" w:rsidRPr="00793B70" w:rsidRDefault="000D74B9" w:rsidP="002439F5">
            <w:pPr>
              <w:spacing w:after="0"/>
              <w:rPr>
                <w:rFonts w:eastAsia="Times New Roman" w:cs="Times New Roman"/>
                <w:b/>
                <w:bCs/>
                <w:color w:val="000000"/>
                <w:szCs w:val="24"/>
                <w:lang w:val="en-US" w:eastAsia="fi-FI"/>
              </w:rPr>
            </w:pPr>
            <w:r w:rsidRPr="00793B70">
              <w:rPr>
                <w:rFonts w:eastAsia="Times New Roman" w:cs="Times New Roman"/>
                <w:b/>
                <w:bCs/>
                <w:color w:val="000000"/>
                <w:szCs w:val="24"/>
                <w:lang w:val="en-US" w:eastAsia="fi-FI"/>
              </w:rPr>
              <w:t> </w:t>
            </w:r>
          </w:p>
        </w:tc>
        <w:tc>
          <w:tcPr>
            <w:tcW w:w="370" w:type="pct"/>
            <w:tcBorders>
              <w:top w:val="single" w:sz="8" w:space="0" w:color="auto"/>
              <w:left w:val="nil"/>
              <w:bottom w:val="nil"/>
              <w:right w:val="nil"/>
            </w:tcBorders>
            <w:shd w:val="clear" w:color="000000" w:fill="FFFFFF"/>
            <w:noWrap/>
            <w:vAlign w:val="bottom"/>
            <w:hideMark/>
          </w:tcPr>
          <w:p w14:paraId="146B903E" w14:textId="77777777" w:rsidR="000D74B9" w:rsidRPr="00793B70" w:rsidRDefault="000D74B9" w:rsidP="002439F5">
            <w:pPr>
              <w:spacing w:after="0"/>
              <w:rPr>
                <w:rFonts w:eastAsia="Times New Roman" w:cs="Times New Roman"/>
                <w:b/>
                <w:bCs/>
                <w:color w:val="000000"/>
                <w:szCs w:val="24"/>
                <w:lang w:val="en-US" w:eastAsia="fi-FI"/>
              </w:rPr>
            </w:pPr>
            <w:r w:rsidRPr="00793B70">
              <w:rPr>
                <w:rFonts w:eastAsia="Times New Roman" w:cs="Times New Roman"/>
                <w:b/>
                <w:bCs/>
                <w:color w:val="000000"/>
                <w:szCs w:val="24"/>
                <w:lang w:val="en-US" w:eastAsia="fi-FI"/>
              </w:rPr>
              <w:t> </w:t>
            </w:r>
          </w:p>
        </w:tc>
        <w:tc>
          <w:tcPr>
            <w:tcW w:w="1561" w:type="pct"/>
            <w:gridSpan w:val="6"/>
            <w:tcBorders>
              <w:top w:val="single" w:sz="8" w:space="0" w:color="auto"/>
              <w:left w:val="nil"/>
              <w:bottom w:val="single" w:sz="8" w:space="0" w:color="auto"/>
              <w:right w:val="nil"/>
            </w:tcBorders>
            <w:shd w:val="clear" w:color="000000" w:fill="FFFFFF"/>
            <w:noWrap/>
            <w:vAlign w:val="bottom"/>
            <w:hideMark/>
          </w:tcPr>
          <w:p w14:paraId="7D895590" w14:textId="77777777" w:rsidR="000D74B9" w:rsidRPr="00793B70" w:rsidRDefault="000D74B9" w:rsidP="002439F5">
            <w:pPr>
              <w:spacing w:after="0"/>
              <w:jc w:val="center"/>
              <w:rPr>
                <w:rFonts w:eastAsia="Times New Roman" w:cs="Times New Roman"/>
                <w:b/>
                <w:bCs/>
                <w:color w:val="000000"/>
                <w:szCs w:val="24"/>
                <w:lang w:val="en-US" w:eastAsia="fi-FI"/>
              </w:rPr>
            </w:pPr>
            <w:r w:rsidRPr="00793B70">
              <w:rPr>
                <w:rFonts w:eastAsia="Times New Roman" w:cs="Times New Roman"/>
                <w:b/>
                <w:bCs/>
                <w:color w:val="000000"/>
                <w:szCs w:val="24"/>
                <w:lang w:val="en-US" w:eastAsia="fi-FI"/>
              </w:rPr>
              <w:t>All</w:t>
            </w:r>
          </w:p>
        </w:tc>
        <w:tc>
          <w:tcPr>
            <w:tcW w:w="65" w:type="pct"/>
            <w:tcBorders>
              <w:top w:val="single" w:sz="8" w:space="0" w:color="auto"/>
              <w:left w:val="nil"/>
              <w:bottom w:val="nil"/>
              <w:right w:val="nil"/>
            </w:tcBorders>
            <w:shd w:val="clear" w:color="000000" w:fill="FFFFFF"/>
            <w:noWrap/>
            <w:vAlign w:val="bottom"/>
            <w:hideMark/>
          </w:tcPr>
          <w:p w14:paraId="18A47A9D" w14:textId="77777777" w:rsidR="000D74B9" w:rsidRPr="00793B70" w:rsidRDefault="000D74B9" w:rsidP="002439F5">
            <w:pPr>
              <w:spacing w:after="0"/>
              <w:jc w:val="center"/>
              <w:rPr>
                <w:rFonts w:eastAsia="Times New Roman" w:cs="Times New Roman"/>
                <w:b/>
                <w:bCs/>
                <w:color w:val="000000"/>
                <w:szCs w:val="24"/>
                <w:lang w:val="en-US" w:eastAsia="fi-FI"/>
              </w:rPr>
            </w:pPr>
            <w:r w:rsidRPr="00793B70">
              <w:rPr>
                <w:rFonts w:eastAsia="Times New Roman" w:cs="Times New Roman"/>
                <w:b/>
                <w:bCs/>
                <w:color w:val="000000"/>
                <w:szCs w:val="24"/>
                <w:lang w:val="en-US" w:eastAsia="fi-FI"/>
              </w:rPr>
              <w:t> </w:t>
            </w:r>
          </w:p>
        </w:tc>
        <w:tc>
          <w:tcPr>
            <w:tcW w:w="1396" w:type="pct"/>
            <w:gridSpan w:val="6"/>
            <w:tcBorders>
              <w:top w:val="single" w:sz="8" w:space="0" w:color="auto"/>
              <w:left w:val="nil"/>
              <w:bottom w:val="single" w:sz="8" w:space="0" w:color="auto"/>
              <w:right w:val="nil"/>
            </w:tcBorders>
            <w:shd w:val="clear" w:color="000000" w:fill="FFFFFF"/>
            <w:noWrap/>
            <w:vAlign w:val="bottom"/>
            <w:hideMark/>
          </w:tcPr>
          <w:p w14:paraId="790091E7" w14:textId="77777777" w:rsidR="000D74B9" w:rsidRPr="00793B70" w:rsidRDefault="000D74B9" w:rsidP="002439F5">
            <w:pPr>
              <w:spacing w:after="0"/>
              <w:jc w:val="center"/>
              <w:rPr>
                <w:rFonts w:eastAsia="Times New Roman" w:cs="Times New Roman"/>
                <w:b/>
                <w:bCs/>
                <w:color w:val="000000"/>
                <w:szCs w:val="24"/>
                <w:lang w:val="en-US" w:eastAsia="fi-FI"/>
              </w:rPr>
            </w:pPr>
            <w:r w:rsidRPr="00793B70">
              <w:rPr>
                <w:rFonts w:eastAsia="Times New Roman" w:cs="Times New Roman"/>
                <w:b/>
                <w:bCs/>
                <w:color w:val="000000"/>
                <w:szCs w:val="24"/>
                <w:lang w:val="en-US" w:eastAsia="fi-FI"/>
              </w:rPr>
              <w:t>Women</w:t>
            </w:r>
          </w:p>
        </w:tc>
        <w:tc>
          <w:tcPr>
            <w:tcW w:w="65" w:type="pct"/>
            <w:tcBorders>
              <w:top w:val="single" w:sz="8" w:space="0" w:color="auto"/>
              <w:left w:val="nil"/>
              <w:bottom w:val="nil"/>
              <w:right w:val="nil"/>
            </w:tcBorders>
            <w:shd w:val="clear" w:color="000000" w:fill="FFFFFF"/>
            <w:noWrap/>
            <w:vAlign w:val="bottom"/>
            <w:hideMark/>
          </w:tcPr>
          <w:p w14:paraId="25EA45F4" w14:textId="77777777" w:rsidR="000D74B9" w:rsidRPr="00793B70" w:rsidRDefault="000D74B9" w:rsidP="002439F5">
            <w:pPr>
              <w:spacing w:after="0"/>
              <w:jc w:val="center"/>
              <w:rPr>
                <w:rFonts w:eastAsia="Times New Roman" w:cs="Times New Roman"/>
                <w:b/>
                <w:bCs/>
                <w:color w:val="000000"/>
                <w:szCs w:val="24"/>
                <w:lang w:val="en-US" w:eastAsia="fi-FI"/>
              </w:rPr>
            </w:pPr>
            <w:r w:rsidRPr="00793B70">
              <w:rPr>
                <w:rFonts w:eastAsia="Times New Roman" w:cs="Times New Roman"/>
                <w:b/>
                <w:bCs/>
                <w:color w:val="000000"/>
                <w:szCs w:val="24"/>
                <w:lang w:val="en-US" w:eastAsia="fi-FI"/>
              </w:rPr>
              <w:t> </w:t>
            </w:r>
          </w:p>
        </w:tc>
        <w:tc>
          <w:tcPr>
            <w:tcW w:w="1412" w:type="pct"/>
            <w:gridSpan w:val="6"/>
            <w:tcBorders>
              <w:top w:val="single" w:sz="8" w:space="0" w:color="auto"/>
              <w:left w:val="nil"/>
              <w:bottom w:val="single" w:sz="8" w:space="0" w:color="auto"/>
              <w:right w:val="nil"/>
            </w:tcBorders>
            <w:shd w:val="clear" w:color="000000" w:fill="FFFFFF"/>
            <w:noWrap/>
            <w:vAlign w:val="bottom"/>
            <w:hideMark/>
          </w:tcPr>
          <w:p w14:paraId="278A5F02" w14:textId="77777777" w:rsidR="000D74B9" w:rsidRPr="00793B70" w:rsidRDefault="000D74B9" w:rsidP="002439F5">
            <w:pPr>
              <w:spacing w:after="0"/>
              <w:jc w:val="center"/>
              <w:rPr>
                <w:rFonts w:eastAsia="Times New Roman" w:cs="Times New Roman"/>
                <w:b/>
                <w:bCs/>
                <w:color w:val="000000"/>
                <w:szCs w:val="24"/>
                <w:lang w:val="en-US" w:eastAsia="fi-FI"/>
              </w:rPr>
            </w:pPr>
            <w:r w:rsidRPr="00793B70">
              <w:rPr>
                <w:rFonts w:eastAsia="Times New Roman" w:cs="Times New Roman"/>
                <w:b/>
                <w:bCs/>
                <w:color w:val="000000"/>
                <w:szCs w:val="24"/>
                <w:lang w:val="en-US" w:eastAsia="fi-FI"/>
              </w:rPr>
              <w:t>Men</w:t>
            </w:r>
          </w:p>
        </w:tc>
      </w:tr>
      <w:tr w:rsidR="000D74B9" w:rsidRPr="00793B70" w14:paraId="471E56DC" w14:textId="77777777" w:rsidTr="002439F5">
        <w:trPr>
          <w:trHeight w:hRule="exact" w:val="340"/>
        </w:trPr>
        <w:tc>
          <w:tcPr>
            <w:tcW w:w="131" w:type="pct"/>
            <w:tcBorders>
              <w:top w:val="nil"/>
              <w:left w:val="nil"/>
              <w:bottom w:val="single" w:sz="8" w:space="0" w:color="auto"/>
              <w:right w:val="nil"/>
            </w:tcBorders>
            <w:shd w:val="clear" w:color="000000" w:fill="FFFFFF"/>
            <w:noWrap/>
            <w:vAlign w:val="bottom"/>
            <w:hideMark/>
          </w:tcPr>
          <w:p w14:paraId="75F920FE" w14:textId="77777777" w:rsidR="000D74B9" w:rsidRPr="00793B70" w:rsidRDefault="000D74B9" w:rsidP="002439F5">
            <w:pPr>
              <w:spacing w:after="0"/>
              <w:rPr>
                <w:rFonts w:eastAsia="Times New Roman" w:cs="Times New Roman"/>
                <w:b/>
                <w:bCs/>
                <w:color w:val="000000"/>
                <w:szCs w:val="24"/>
                <w:lang w:val="en-US" w:eastAsia="fi-FI"/>
              </w:rPr>
            </w:pPr>
            <w:r w:rsidRPr="00793B70">
              <w:rPr>
                <w:rFonts w:eastAsia="Times New Roman" w:cs="Times New Roman"/>
                <w:b/>
                <w:bCs/>
                <w:color w:val="000000"/>
                <w:szCs w:val="24"/>
                <w:lang w:val="en-US" w:eastAsia="fi-FI"/>
              </w:rPr>
              <w:t> </w:t>
            </w:r>
          </w:p>
        </w:tc>
        <w:tc>
          <w:tcPr>
            <w:tcW w:w="370" w:type="pct"/>
            <w:tcBorders>
              <w:top w:val="nil"/>
              <w:left w:val="nil"/>
              <w:bottom w:val="single" w:sz="8" w:space="0" w:color="auto"/>
              <w:right w:val="nil"/>
            </w:tcBorders>
            <w:shd w:val="clear" w:color="000000" w:fill="FFFFFF"/>
            <w:noWrap/>
            <w:vAlign w:val="bottom"/>
            <w:hideMark/>
          </w:tcPr>
          <w:p w14:paraId="7173AFF3" w14:textId="77777777" w:rsidR="000D74B9" w:rsidRPr="00793B70" w:rsidRDefault="000D74B9" w:rsidP="002439F5">
            <w:pPr>
              <w:spacing w:after="0"/>
              <w:rPr>
                <w:rFonts w:eastAsia="Times New Roman" w:cs="Times New Roman"/>
                <w:b/>
                <w:bCs/>
                <w:color w:val="000000"/>
                <w:szCs w:val="24"/>
                <w:lang w:val="en-US" w:eastAsia="fi-FI"/>
              </w:rPr>
            </w:pPr>
            <w:r w:rsidRPr="00793B70">
              <w:rPr>
                <w:rFonts w:eastAsia="Times New Roman" w:cs="Times New Roman"/>
                <w:b/>
                <w:bCs/>
                <w:color w:val="000000"/>
                <w:szCs w:val="24"/>
                <w:lang w:val="en-US" w:eastAsia="fi-FI"/>
              </w:rPr>
              <w:t> </w:t>
            </w:r>
          </w:p>
        </w:tc>
        <w:tc>
          <w:tcPr>
            <w:tcW w:w="192" w:type="pct"/>
            <w:tcBorders>
              <w:top w:val="nil"/>
              <w:left w:val="nil"/>
              <w:bottom w:val="single" w:sz="8" w:space="0" w:color="auto"/>
              <w:right w:val="nil"/>
            </w:tcBorders>
            <w:shd w:val="clear" w:color="000000" w:fill="FFFFFF"/>
            <w:noWrap/>
            <w:vAlign w:val="bottom"/>
            <w:hideMark/>
          </w:tcPr>
          <w:p w14:paraId="7E3201F9" w14:textId="77777777" w:rsidR="000D74B9" w:rsidRPr="00793B70" w:rsidRDefault="000D74B9" w:rsidP="002439F5">
            <w:pPr>
              <w:spacing w:after="0"/>
              <w:jc w:val="center"/>
              <w:rPr>
                <w:rFonts w:eastAsia="Times New Roman" w:cs="Times New Roman"/>
                <w:b/>
                <w:bCs/>
                <w:color w:val="000000"/>
                <w:szCs w:val="24"/>
                <w:lang w:val="en-US" w:eastAsia="fi-FI"/>
              </w:rPr>
            </w:pPr>
            <w:r w:rsidRPr="00793B70">
              <w:rPr>
                <w:rFonts w:eastAsia="Times New Roman" w:cs="Times New Roman"/>
                <w:b/>
                <w:bCs/>
                <w:color w:val="000000"/>
                <w:szCs w:val="24"/>
                <w:lang w:val="en-US" w:eastAsia="fi-FI"/>
              </w:rPr>
              <w:t>n</w:t>
            </w:r>
          </w:p>
        </w:tc>
        <w:tc>
          <w:tcPr>
            <w:tcW w:w="451" w:type="pct"/>
            <w:tcBorders>
              <w:top w:val="nil"/>
              <w:left w:val="nil"/>
              <w:bottom w:val="single" w:sz="8" w:space="0" w:color="auto"/>
              <w:right w:val="nil"/>
            </w:tcBorders>
            <w:shd w:val="clear" w:color="000000" w:fill="FFFFFF"/>
            <w:noWrap/>
            <w:vAlign w:val="bottom"/>
            <w:hideMark/>
          </w:tcPr>
          <w:p w14:paraId="5F82A1AB" w14:textId="77777777" w:rsidR="000D74B9" w:rsidRPr="00793B70" w:rsidRDefault="000D74B9" w:rsidP="002439F5">
            <w:pPr>
              <w:spacing w:after="0"/>
              <w:jc w:val="center"/>
              <w:rPr>
                <w:rFonts w:eastAsia="Times New Roman" w:cs="Times New Roman"/>
                <w:b/>
                <w:bCs/>
                <w:color w:val="000000"/>
                <w:szCs w:val="24"/>
                <w:lang w:val="en-US" w:eastAsia="fi-FI"/>
              </w:rPr>
            </w:pPr>
            <w:r w:rsidRPr="00793B70">
              <w:rPr>
                <w:rFonts w:eastAsia="Times New Roman" w:cs="Times New Roman"/>
                <w:b/>
                <w:bCs/>
                <w:color w:val="000000"/>
                <w:szCs w:val="24"/>
                <w:lang w:val="en-US" w:eastAsia="fi-FI"/>
              </w:rPr>
              <w:t>p</w:t>
            </w:r>
          </w:p>
        </w:tc>
        <w:tc>
          <w:tcPr>
            <w:tcW w:w="314" w:type="pct"/>
            <w:tcBorders>
              <w:top w:val="nil"/>
              <w:left w:val="nil"/>
              <w:bottom w:val="single" w:sz="8" w:space="0" w:color="auto"/>
              <w:right w:val="nil"/>
            </w:tcBorders>
            <w:shd w:val="clear" w:color="000000" w:fill="FFFFFF"/>
            <w:noWrap/>
            <w:vAlign w:val="bottom"/>
            <w:hideMark/>
          </w:tcPr>
          <w:p w14:paraId="318112D6" w14:textId="77777777" w:rsidR="000D74B9" w:rsidRPr="00793B70" w:rsidRDefault="000D74B9" w:rsidP="002439F5">
            <w:pPr>
              <w:spacing w:after="0"/>
              <w:jc w:val="center"/>
              <w:rPr>
                <w:rFonts w:eastAsia="Times New Roman" w:cs="Times New Roman"/>
                <w:b/>
                <w:bCs/>
                <w:color w:val="000000"/>
                <w:szCs w:val="24"/>
                <w:lang w:val="en-US" w:eastAsia="fi-FI"/>
              </w:rPr>
            </w:pPr>
            <w:r w:rsidRPr="00793B70">
              <w:rPr>
                <w:rFonts w:eastAsia="Times New Roman" w:cs="Times New Roman"/>
                <w:b/>
                <w:bCs/>
                <w:color w:val="000000"/>
                <w:szCs w:val="24"/>
                <w:lang w:val="en-US" w:eastAsia="fi-FI"/>
              </w:rPr>
              <w:t>β</w:t>
            </w:r>
          </w:p>
        </w:tc>
        <w:tc>
          <w:tcPr>
            <w:tcW w:w="605" w:type="pct"/>
            <w:gridSpan w:val="3"/>
            <w:tcBorders>
              <w:top w:val="nil"/>
              <w:left w:val="nil"/>
              <w:bottom w:val="single" w:sz="8" w:space="0" w:color="auto"/>
              <w:right w:val="nil"/>
            </w:tcBorders>
            <w:shd w:val="clear" w:color="000000" w:fill="FFFFFF"/>
            <w:noWrap/>
            <w:vAlign w:val="bottom"/>
            <w:hideMark/>
          </w:tcPr>
          <w:p w14:paraId="3FBC5CEE" w14:textId="77777777" w:rsidR="000D74B9" w:rsidRPr="00793B70" w:rsidRDefault="000D74B9" w:rsidP="002439F5">
            <w:pPr>
              <w:spacing w:after="0"/>
              <w:jc w:val="center"/>
              <w:rPr>
                <w:rFonts w:eastAsia="Times New Roman" w:cs="Times New Roman"/>
                <w:b/>
                <w:bCs/>
                <w:color w:val="000000"/>
                <w:szCs w:val="24"/>
                <w:lang w:val="en-US" w:eastAsia="fi-FI"/>
              </w:rPr>
            </w:pPr>
            <w:r w:rsidRPr="00793B70">
              <w:rPr>
                <w:rFonts w:eastAsia="Times New Roman" w:cs="Times New Roman"/>
                <w:b/>
                <w:bCs/>
                <w:color w:val="000000"/>
                <w:szCs w:val="24"/>
                <w:lang w:val="en-US" w:eastAsia="fi-FI"/>
              </w:rPr>
              <w:t>95% CI</w:t>
            </w:r>
          </w:p>
        </w:tc>
        <w:tc>
          <w:tcPr>
            <w:tcW w:w="65" w:type="pct"/>
            <w:tcBorders>
              <w:top w:val="nil"/>
              <w:left w:val="nil"/>
              <w:bottom w:val="single" w:sz="8" w:space="0" w:color="auto"/>
              <w:right w:val="nil"/>
            </w:tcBorders>
            <w:shd w:val="clear" w:color="000000" w:fill="FFFFFF"/>
            <w:noWrap/>
            <w:vAlign w:val="bottom"/>
            <w:hideMark/>
          </w:tcPr>
          <w:p w14:paraId="3845F15A" w14:textId="77777777" w:rsidR="000D74B9" w:rsidRPr="00793B70" w:rsidRDefault="000D74B9" w:rsidP="002439F5">
            <w:pPr>
              <w:spacing w:after="0"/>
              <w:jc w:val="center"/>
              <w:rPr>
                <w:rFonts w:eastAsia="Times New Roman" w:cs="Times New Roman"/>
                <w:b/>
                <w:bCs/>
                <w:color w:val="000000"/>
                <w:szCs w:val="24"/>
                <w:lang w:val="en-US" w:eastAsia="fi-FI"/>
              </w:rPr>
            </w:pPr>
            <w:r w:rsidRPr="00793B70">
              <w:rPr>
                <w:rFonts w:eastAsia="Times New Roman" w:cs="Times New Roman"/>
                <w:b/>
                <w:bCs/>
                <w:color w:val="000000"/>
                <w:szCs w:val="24"/>
                <w:lang w:val="en-US" w:eastAsia="fi-FI"/>
              </w:rPr>
              <w:t> </w:t>
            </w:r>
          </w:p>
        </w:tc>
        <w:tc>
          <w:tcPr>
            <w:tcW w:w="170" w:type="pct"/>
            <w:tcBorders>
              <w:top w:val="nil"/>
              <w:left w:val="nil"/>
              <w:bottom w:val="single" w:sz="8" w:space="0" w:color="auto"/>
              <w:right w:val="nil"/>
            </w:tcBorders>
            <w:shd w:val="clear" w:color="000000" w:fill="FFFFFF"/>
            <w:noWrap/>
            <w:vAlign w:val="bottom"/>
            <w:hideMark/>
          </w:tcPr>
          <w:p w14:paraId="6E48C9D5" w14:textId="77777777" w:rsidR="000D74B9" w:rsidRPr="00793B70" w:rsidRDefault="000D74B9" w:rsidP="002439F5">
            <w:pPr>
              <w:spacing w:after="0"/>
              <w:jc w:val="center"/>
              <w:rPr>
                <w:rFonts w:eastAsia="Times New Roman" w:cs="Times New Roman"/>
                <w:b/>
                <w:bCs/>
                <w:color w:val="000000"/>
                <w:szCs w:val="24"/>
                <w:lang w:val="en-US" w:eastAsia="fi-FI"/>
              </w:rPr>
            </w:pPr>
            <w:r w:rsidRPr="00793B70">
              <w:rPr>
                <w:rFonts w:eastAsia="Times New Roman" w:cs="Times New Roman"/>
                <w:b/>
                <w:bCs/>
                <w:color w:val="000000"/>
                <w:szCs w:val="24"/>
                <w:lang w:val="en-US" w:eastAsia="fi-FI"/>
              </w:rPr>
              <w:t>n</w:t>
            </w:r>
          </w:p>
        </w:tc>
        <w:tc>
          <w:tcPr>
            <w:tcW w:w="264" w:type="pct"/>
            <w:tcBorders>
              <w:top w:val="nil"/>
              <w:left w:val="nil"/>
              <w:bottom w:val="single" w:sz="8" w:space="0" w:color="auto"/>
              <w:right w:val="nil"/>
            </w:tcBorders>
            <w:shd w:val="clear" w:color="000000" w:fill="FFFFFF"/>
            <w:noWrap/>
            <w:vAlign w:val="bottom"/>
            <w:hideMark/>
          </w:tcPr>
          <w:p w14:paraId="7973DCCC" w14:textId="77777777" w:rsidR="000D74B9" w:rsidRPr="00793B70" w:rsidRDefault="000D74B9" w:rsidP="002439F5">
            <w:pPr>
              <w:spacing w:after="0"/>
              <w:jc w:val="center"/>
              <w:rPr>
                <w:rFonts w:eastAsia="Times New Roman" w:cs="Times New Roman"/>
                <w:b/>
                <w:bCs/>
                <w:color w:val="000000"/>
                <w:szCs w:val="24"/>
                <w:lang w:val="en-US" w:eastAsia="fi-FI"/>
              </w:rPr>
            </w:pPr>
            <w:r w:rsidRPr="00793B70">
              <w:rPr>
                <w:rFonts w:eastAsia="Times New Roman" w:cs="Times New Roman"/>
                <w:b/>
                <w:bCs/>
                <w:color w:val="000000"/>
                <w:szCs w:val="24"/>
                <w:lang w:val="en-US" w:eastAsia="fi-FI"/>
              </w:rPr>
              <w:t>p</w:t>
            </w:r>
          </w:p>
        </w:tc>
        <w:tc>
          <w:tcPr>
            <w:tcW w:w="303" w:type="pct"/>
            <w:tcBorders>
              <w:top w:val="nil"/>
              <w:left w:val="nil"/>
              <w:bottom w:val="single" w:sz="8" w:space="0" w:color="auto"/>
              <w:right w:val="nil"/>
            </w:tcBorders>
            <w:shd w:val="clear" w:color="000000" w:fill="FFFFFF"/>
            <w:noWrap/>
            <w:vAlign w:val="bottom"/>
            <w:hideMark/>
          </w:tcPr>
          <w:p w14:paraId="6CEA7804" w14:textId="77777777" w:rsidR="000D74B9" w:rsidRPr="00793B70" w:rsidRDefault="000D74B9" w:rsidP="002439F5">
            <w:pPr>
              <w:spacing w:after="0"/>
              <w:jc w:val="center"/>
              <w:rPr>
                <w:rFonts w:eastAsia="Times New Roman" w:cs="Times New Roman"/>
                <w:b/>
                <w:bCs/>
                <w:color w:val="000000"/>
                <w:szCs w:val="24"/>
                <w:lang w:val="en-US" w:eastAsia="fi-FI"/>
              </w:rPr>
            </w:pPr>
            <w:r w:rsidRPr="00793B70">
              <w:rPr>
                <w:rFonts w:eastAsia="Times New Roman" w:cs="Times New Roman"/>
                <w:b/>
                <w:bCs/>
                <w:color w:val="000000"/>
                <w:szCs w:val="24"/>
                <w:lang w:val="en-US" w:eastAsia="fi-FI"/>
              </w:rPr>
              <w:t>β</w:t>
            </w:r>
          </w:p>
        </w:tc>
        <w:tc>
          <w:tcPr>
            <w:tcW w:w="659" w:type="pct"/>
            <w:gridSpan w:val="3"/>
            <w:tcBorders>
              <w:top w:val="nil"/>
              <w:left w:val="nil"/>
              <w:bottom w:val="single" w:sz="8" w:space="0" w:color="auto"/>
              <w:right w:val="nil"/>
            </w:tcBorders>
            <w:shd w:val="clear" w:color="000000" w:fill="FFFFFF"/>
            <w:noWrap/>
            <w:vAlign w:val="bottom"/>
            <w:hideMark/>
          </w:tcPr>
          <w:p w14:paraId="7A0B1FAB" w14:textId="77777777" w:rsidR="000D74B9" w:rsidRPr="00793B70" w:rsidRDefault="000D74B9" w:rsidP="002439F5">
            <w:pPr>
              <w:spacing w:after="0"/>
              <w:jc w:val="center"/>
              <w:rPr>
                <w:rFonts w:eastAsia="Times New Roman" w:cs="Times New Roman"/>
                <w:b/>
                <w:bCs/>
                <w:color w:val="000000"/>
                <w:szCs w:val="24"/>
                <w:lang w:val="en-US" w:eastAsia="fi-FI"/>
              </w:rPr>
            </w:pPr>
            <w:r w:rsidRPr="00793B70">
              <w:rPr>
                <w:rFonts w:eastAsia="Times New Roman" w:cs="Times New Roman"/>
                <w:b/>
                <w:bCs/>
                <w:color w:val="000000"/>
                <w:szCs w:val="24"/>
                <w:lang w:val="en-US" w:eastAsia="fi-FI"/>
              </w:rPr>
              <w:t>95% CI</w:t>
            </w:r>
          </w:p>
        </w:tc>
        <w:tc>
          <w:tcPr>
            <w:tcW w:w="65" w:type="pct"/>
            <w:tcBorders>
              <w:top w:val="nil"/>
              <w:left w:val="nil"/>
              <w:bottom w:val="single" w:sz="8" w:space="0" w:color="auto"/>
              <w:right w:val="nil"/>
            </w:tcBorders>
            <w:shd w:val="clear" w:color="000000" w:fill="FFFFFF"/>
            <w:noWrap/>
            <w:vAlign w:val="bottom"/>
            <w:hideMark/>
          </w:tcPr>
          <w:p w14:paraId="17CAEAD2" w14:textId="77777777" w:rsidR="000D74B9" w:rsidRPr="00793B70" w:rsidRDefault="000D74B9" w:rsidP="002439F5">
            <w:pPr>
              <w:spacing w:after="0"/>
              <w:jc w:val="center"/>
              <w:rPr>
                <w:rFonts w:eastAsia="Times New Roman" w:cs="Times New Roman"/>
                <w:b/>
                <w:bCs/>
                <w:color w:val="000000"/>
                <w:szCs w:val="24"/>
                <w:lang w:val="en-US" w:eastAsia="fi-FI"/>
              </w:rPr>
            </w:pPr>
            <w:r w:rsidRPr="00793B70">
              <w:rPr>
                <w:rFonts w:eastAsia="Times New Roman" w:cs="Times New Roman"/>
                <w:b/>
                <w:bCs/>
                <w:color w:val="000000"/>
                <w:szCs w:val="24"/>
                <w:lang w:val="en-US" w:eastAsia="fi-FI"/>
              </w:rPr>
              <w:t> </w:t>
            </w:r>
          </w:p>
        </w:tc>
        <w:tc>
          <w:tcPr>
            <w:tcW w:w="162" w:type="pct"/>
            <w:tcBorders>
              <w:top w:val="nil"/>
              <w:left w:val="nil"/>
              <w:bottom w:val="single" w:sz="8" w:space="0" w:color="auto"/>
              <w:right w:val="nil"/>
            </w:tcBorders>
            <w:shd w:val="clear" w:color="000000" w:fill="FFFFFF"/>
            <w:noWrap/>
            <w:vAlign w:val="bottom"/>
            <w:hideMark/>
          </w:tcPr>
          <w:p w14:paraId="5E9F2BF7" w14:textId="77777777" w:rsidR="000D74B9" w:rsidRPr="00793B70" w:rsidRDefault="000D74B9" w:rsidP="002439F5">
            <w:pPr>
              <w:spacing w:after="0"/>
              <w:jc w:val="center"/>
              <w:rPr>
                <w:rFonts w:eastAsia="Times New Roman" w:cs="Times New Roman"/>
                <w:b/>
                <w:bCs/>
                <w:color w:val="000000"/>
                <w:szCs w:val="24"/>
                <w:lang w:val="en-US" w:eastAsia="fi-FI"/>
              </w:rPr>
            </w:pPr>
            <w:r w:rsidRPr="00793B70">
              <w:rPr>
                <w:rFonts w:eastAsia="Times New Roman" w:cs="Times New Roman"/>
                <w:b/>
                <w:bCs/>
                <w:color w:val="000000"/>
                <w:szCs w:val="24"/>
                <w:lang w:val="en-US" w:eastAsia="fi-FI"/>
              </w:rPr>
              <w:t>n</w:t>
            </w:r>
          </w:p>
        </w:tc>
        <w:tc>
          <w:tcPr>
            <w:tcW w:w="385" w:type="pct"/>
            <w:tcBorders>
              <w:top w:val="nil"/>
              <w:left w:val="nil"/>
              <w:bottom w:val="single" w:sz="8" w:space="0" w:color="auto"/>
              <w:right w:val="nil"/>
            </w:tcBorders>
            <w:shd w:val="clear" w:color="000000" w:fill="FFFFFF"/>
            <w:noWrap/>
            <w:vAlign w:val="bottom"/>
            <w:hideMark/>
          </w:tcPr>
          <w:p w14:paraId="1B668CFB" w14:textId="77777777" w:rsidR="000D74B9" w:rsidRPr="00793B70" w:rsidRDefault="000D74B9" w:rsidP="002439F5">
            <w:pPr>
              <w:spacing w:after="0"/>
              <w:jc w:val="center"/>
              <w:rPr>
                <w:rFonts w:eastAsia="Times New Roman" w:cs="Times New Roman"/>
                <w:b/>
                <w:bCs/>
                <w:color w:val="000000"/>
                <w:szCs w:val="24"/>
                <w:lang w:val="en-US" w:eastAsia="fi-FI"/>
              </w:rPr>
            </w:pPr>
            <w:r w:rsidRPr="00793B70">
              <w:rPr>
                <w:rFonts w:eastAsia="Times New Roman" w:cs="Times New Roman"/>
                <w:b/>
                <w:bCs/>
                <w:color w:val="000000"/>
                <w:szCs w:val="24"/>
                <w:lang w:val="en-US" w:eastAsia="fi-FI"/>
              </w:rPr>
              <w:t>p</w:t>
            </w:r>
          </w:p>
        </w:tc>
        <w:tc>
          <w:tcPr>
            <w:tcW w:w="269" w:type="pct"/>
            <w:tcBorders>
              <w:top w:val="nil"/>
              <w:left w:val="nil"/>
              <w:bottom w:val="single" w:sz="8" w:space="0" w:color="auto"/>
              <w:right w:val="nil"/>
            </w:tcBorders>
            <w:shd w:val="clear" w:color="000000" w:fill="FFFFFF"/>
            <w:noWrap/>
            <w:vAlign w:val="bottom"/>
            <w:hideMark/>
          </w:tcPr>
          <w:p w14:paraId="483B4263" w14:textId="77777777" w:rsidR="000D74B9" w:rsidRPr="00793B70" w:rsidRDefault="000D74B9" w:rsidP="002439F5">
            <w:pPr>
              <w:spacing w:after="0"/>
              <w:jc w:val="center"/>
              <w:rPr>
                <w:rFonts w:eastAsia="Times New Roman" w:cs="Times New Roman"/>
                <w:b/>
                <w:bCs/>
                <w:color w:val="000000"/>
                <w:szCs w:val="24"/>
                <w:lang w:val="en-US" w:eastAsia="fi-FI"/>
              </w:rPr>
            </w:pPr>
            <w:r w:rsidRPr="00793B70">
              <w:rPr>
                <w:rFonts w:eastAsia="Times New Roman" w:cs="Times New Roman"/>
                <w:b/>
                <w:bCs/>
                <w:color w:val="000000"/>
                <w:szCs w:val="24"/>
                <w:lang w:val="en-US" w:eastAsia="fi-FI"/>
              </w:rPr>
              <w:t>β</w:t>
            </w:r>
          </w:p>
        </w:tc>
        <w:tc>
          <w:tcPr>
            <w:tcW w:w="596" w:type="pct"/>
            <w:gridSpan w:val="3"/>
            <w:tcBorders>
              <w:top w:val="nil"/>
              <w:left w:val="nil"/>
              <w:bottom w:val="single" w:sz="8" w:space="0" w:color="auto"/>
              <w:right w:val="nil"/>
            </w:tcBorders>
            <w:shd w:val="clear" w:color="000000" w:fill="FFFFFF"/>
            <w:noWrap/>
            <w:vAlign w:val="bottom"/>
            <w:hideMark/>
          </w:tcPr>
          <w:p w14:paraId="246EBB90" w14:textId="77777777" w:rsidR="000D74B9" w:rsidRPr="00793B70" w:rsidRDefault="000D74B9" w:rsidP="002439F5">
            <w:pPr>
              <w:spacing w:after="0"/>
              <w:jc w:val="center"/>
              <w:rPr>
                <w:rFonts w:eastAsia="Times New Roman" w:cs="Times New Roman"/>
                <w:b/>
                <w:bCs/>
                <w:color w:val="000000"/>
                <w:szCs w:val="24"/>
                <w:lang w:val="en-US" w:eastAsia="fi-FI"/>
              </w:rPr>
            </w:pPr>
            <w:r w:rsidRPr="00793B70">
              <w:rPr>
                <w:rFonts w:eastAsia="Times New Roman" w:cs="Times New Roman"/>
                <w:b/>
                <w:bCs/>
                <w:color w:val="000000"/>
                <w:szCs w:val="24"/>
                <w:lang w:val="en-US" w:eastAsia="fi-FI"/>
              </w:rPr>
              <w:t>95% CI</w:t>
            </w:r>
          </w:p>
        </w:tc>
      </w:tr>
      <w:tr w:rsidR="000D74B9" w:rsidRPr="00793B70" w14:paraId="2B1D0B83" w14:textId="77777777" w:rsidTr="002439F5">
        <w:trPr>
          <w:trHeight w:hRule="exact" w:val="340"/>
        </w:trPr>
        <w:tc>
          <w:tcPr>
            <w:tcW w:w="1731" w:type="pct"/>
            <w:gridSpan w:val="6"/>
            <w:tcBorders>
              <w:top w:val="single" w:sz="8" w:space="0" w:color="auto"/>
              <w:left w:val="nil"/>
              <w:bottom w:val="nil"/>
              <w:right w:val="nil"/>
            </w:tcBorders>
            <w:shd w:val="clear" w:color="000000" w:fill="FFFFFF"/>
            <w:noWrap/>
            <w:vAlign w:val="bottom"/>
            <w:hideMark/>
          </w:tcPr>
          <w:p w14:paraId="71F6FDB3" w14:textId="77777777" w:rsidR="000D74B9" w:rsidRPr="00793B70" w:rsidRDefault="000D74B9" w:rsidP="002439F5">
            <w:pPr>
              <w:spacing w:after="0"/>
              <w:rPr>
                <w:rFonts w:eastAsia="Times New Roman" w:cs="Times New Roman"/>
                <w:b/>
                <w:bCs/>
                <w:color w:val="000000"/>
                <w:szCs w:val="24"/>
                <w:lang w:val="en-US" w:eastAsia="fi-FI"/>
              </w:rPr>
            </w:pPr>
            <w:r w:rsidRPr="00793B70">
              <w:rPr>
                <w:rFonts w:eastAsia="Times New Roman" w:cs="Times New Roman"/>
                <w:b/>
                <w:bCs/>
                <w:color w:val="000000"/>
                <w:szCs w:val="24"/>
                <w:lang w:val="en-US" w:eastAsia="fi-FI"/>
              </w:rPr>
              <w:t>IFG vs normoglycemic</w:t>
            </w:r>
          </w:p>
          <w:p w14:paraId="2B6FBCAE" w14:textId="77777777" w:rsidR="000D74B9" w:rsidRPr="00793B70" w:rsidRDefault="000D74B9" w:rsidP="002439F5">
            <w:pPr>
              <w:spacing w:after="0"/>
              <w:jc w:val="right"/>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91" w:type="pct"/>
            <w:tcBorders>
              <w:top w:val="nil"/>
              <w:left w:val="nil"/>
              <w:bottom w:val="nil"/>
              <w:right w:val="nil"/>
            </w:tcBorders>
            <w:shd w:val="clear" w:color="000000" w:fill="FFFFFF"/>
            <w:noWrap/>
            <w:vAlign w:val="bottom"/>
            <w:hideMark/>
          </w:tcPr>
          <w:p w14:paraId="78A63467"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240" w:type="pct"/>
            <w:tcBorders>
              <w:top w:val="nil"/>
              <w:left w:val="nil"/>
              <w:bottom w:val="nil"/>
              <w:right w:val="nil"/>
            </w:tcBorders>
            <w:shd w:val="clear" w:color="000000" w:fill="FFFFFF"/>
            <w:noWrap/>
            <w:vAlign w:val="bottom"/>
            <w:hideMark/>
          </w:tcPr>
          <w:p w14:paraId="1B35416A" w14:textId="77777777" w:rsidR="000D74B9" w:rsidRPr="00793B70" w:rsidRDefault="000D74B9" w:rsidP="002439F5">
            <w:pPr>
              <w:spacing w:after="0"/>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65" w:type="pct"/>
            <w:tcBorders>
              <w:top w:val="nil"/>
              <w:left w:val="nil"/>
              <w:bottom w:val="nil"/>
              <w:right w:val="nil"/>
            </w:tcBorders>
            <w:shd w:val="clear" w:color="000000" w:fill="FFFFFF"/>
            <w:noWrap/>
            <w:vAlign w:val="bottom"/>
            <w:hideMark/>
          </w:tcPr>
          <w:p w14:paraId="651B4BDC"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170" w:type="pct"/>
            <w:tcBorders>
              <w:top w:val="nil"/>
              <w:left w:val="nil"/>
              <w:bottom w:val="nil"/>
              <w:right w:val="nil"/>
            </w:tcBorders>
            <w:shd w:val="clear" w:color="000000" w:fill="FFFFFF"/>
            <w:noWrap/>
            <w:vAlign w:val="bottom"/>
            <w:hideMark/>
          </w:tcPr>
          <w:p w14:paraId="633A1448"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264" w:type="pct"/>
            <w:tcBorders>
              <w:top w:val="nil"/>
              <w:left w:val="nil"/>
              <w:bottom w:val="nil"/>
              <w:right w:val="nil"/>
            </w:tcBorders>
            <w:shd w:val="clear" w:color="000000" w:fill="FFFFFF"/>
            <w:noWrap/>
            <w:vAlign w:val="bottom"/>
            <w:hideMark/>
          </w:tcPr>
          <w:p w14:paraId="4628F46F"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303" w:type="pct"/>
            <w:tcBorders>
              <w:top w:val="nil"/>
              <w:left w:val="nil"/>
              <w:bottom w:val="nil"/>
              <w:right w:val="nil"/>
            </w:tcBorders>
            <w:shd w:val="clear" w:color="000000" w:fill="FFFFFF"/>
            <w:noWrap/>
            <w:vAlign w:val="bottom"/>
            <w:hideMark/>
          </w:tcPr>
          <w:p w14:paraId="2C361DD8"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303" w:type="pct"/>
            <w:tcBorders>
              <w:top w:val="nil"/>
              <w:left w:val="nil"/>
              <w:bottom w:val="nil"/>
              <w:right w:val="nil"/>
            </w:tcBorders>
            <w:shd w:val="clear" w:color="000000" w:fill="FFFFFF"/>
            <w:noWrap/>
            <w:vAlign w:val="bottom"/>
            <w:hideMark/>
          </w:tcPr>
          <w:p w14:paraId="3323A0F1" w14:textId="77777777" w:rsidR="000D74B9" w:rsidRPr="00793B70" w:rsidRDefault="000D74B9" w:rsidP="002439F5">
            <w:pPr>
              <w:spacing w:after="0"/>
              <w:jc w:val="right"/>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91" w:type="pct"/>
            <w:tcBorders>
              <w:top w:val="nil"/>
              <w:left w:val="nil"/>
              <w:bottom w:val="nil"/>
              <w:right w:val="nil"/>
            </w:tcBorders>
            <w:shd w:val="clear" w:color="000000" w:fill="FFFFFF"/>
            <w:noWrap/>
            <w:vAlign w:val="bottom"/>
            <w:hideMark/>
          </w:tcPr>
          <w:p w14:paraId="78E1FD3D"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264" w:type="pct"/>
            <w:tcBorders>
              <w:top w:val="nil"/>
              <w:left w:val="nil"/>
              <w:bottom w:val="nil"/>
              <w:right w:val="nil"/>
            </w:tcBorders>
            <w:shd w:val="clear" w:color="000000" w:fill="FFFFFF"/>
            <w:noWrap/>
            <w:vAlign w:val="bottom"/>
            <w:hideMark/>
          </w:tcPr>
          <w:p w14:paraId="10BCF623" w14:textId="77777777" w:rsidR="000D74B9" w:rsidRPr="00793B70" w:rsidRDefault="000D74B9" w:rsidP="002439F5">
            <w:pPr>
              <w:spacing w:after="0"/>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65" w:type="pct"/>
            <w:tcBorders>
              <w:top w:val="nil"/>
              <w:left w:val="nil"/>
              <w:bottom w:val="nil"/>
              <w:right w:val="nil"/>
            </w:tcBorders>
            <w:shd w:val="clear" w:color="000000" w:fill="FFFFFF"/>
            <w:noWrap/>
            <w:vAlign w:val="bottom"/>
            <w:hideMark/>
          </w:tcPr>
          <w:p w14:paraId="3C3B62A0"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162" w:type="pct"/>
            <w:tcBorders>
              <w:top w:val="nil"/>
              <w:left w:val="nil"/>
              <w:bottom w:val="nil"/>
              <w:right w:val="nil"/>
            </w:tcBorders>
            <w:shd w:val="clear" w:color="000000" w:fill="FFFFFF"/>
            <w:noWrap/>
            <w:vAlign w:val="bottom"/>
            <w:hideMark/>
          </w:tcPr>
          <w:p w14:paraId="4D4359A8"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385" w:type="pct"/>
            <w:tcBorders>
              <w:top w:val="nil"/>
              <w:left w:val="nil"/>
              <w:bottom w:val="nil"/>
              <w:right w:val="nil"/>
            </w:tcBorders>
            <w:shd w:val="clear" w:color="000000" w:fill="FFFFFF"/>
            <w:noWrap/>
            <w:vAlign w:val="bottom"/>
            <w:hideMark/>
          </w:tcPr>
          <w:p w14:paraId="2BD37174"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269" w:type="pct"/>
            <w:tcBorders>
              <w:top w:val="nil"/>
              <w:left w:val="nil"/>
              <w:bottom w:val="nil"/>
              <w:right w:val="nil"/>
            </w:tcBorders>
            <w:shd w:val="clear" w:color="000000" w:fill="FFFFFF"/>
            <w:noWrap/>
            <w:vAlign w:val="bottom"/>
            <w:hideMark/>
          </w:tcPr>
          <w:p w14:paraId="69B4266F"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269" w:type="pct"/>
            <w:tcBorders>
              <w:top w:val="nil"/>
              <w:left w:val="nil"/>
              <w:bottom w:val="nil"/>
              <w:right w:val="nil"/>
            </w:tcBorders>
            <w:shd w:val="clear" w:color="000000" w:fill="FFFFFF"/>
            <w:noWrap/>
            <w:vAlign w:val="bottom"/>
            <w:hideMark/>
          </w:tcPr>
          <w:p w14:paraId="3F33727A" w14:textId="77777777" w:rsidR="000D74B9" w:rsidRPr="00793B70" w:rsidRDefault="000D74B9" w:rsidP="002439F5">
            <w:pPr>
              <w:spacing w:after="0"/>
              <w:jc w:val="right"/>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91" w:type="pct"/>
            <w:tcBorders>
              <w:top w:val="nil"/>
              <w:left w:val="nil"/>
              <w:bottom w:val="nil"/>
              <w:right w:val="nil"/>
            </w:tcBorders>
            <w:shd w:val="clear" w:color="000000" w:fill="FFFFFF"/>
            <w:noWrap/>
            <w:vAlign w:val="bottom"/>
            <w:hideMark/>
          </w:tcPr>
          <w:p w14:paraId="33BB795A"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235" w:type="pct"/>
            <w:tcBorders>
              <w:top w:val="nil"/>
              <w:left w:val="nil"/>
              <w:bottom w:val="nil"/>
              <w:right w:val="nil"/>
            </w:tcBorders>
            <w:shd w:val="clear" w:color="000000" w:fill="FFFFFF"/>
            <w:noWrap/>
            <w:vAlign w:val="bottom"/>
            <w:hideMark/>
          </w:tcPr>
          <w:p w14:paraId="3A2B5307" w14:textId="77777777" w:rsidR="000D74B9" w:rsidRPr="00793B70" w:rsidRDefault="000D74B9" w:rsidP="002439F5">
            <w:pPr>
              <w:spacing w:after="0"/>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r>
      <w:tr w:rsidR="000D74B9" w:rsidRPr="00793B70" w14:paraId="08D6DD84" w14:textId="77777777" w:rsidTr="002439F5">
        <w:trPr>
          <w:trHeight w:hRule="exact" w:val="340"/>
        </w:trPr>
        <w:tc>
          <w:tcPr>
            <w:tcW w:w="501" w:type="pct"/>
            <w:gridSpan w:val="2"/>
            <w:tcBorders>
              <w:top w:val="nil"/>
              <w:left w:val="nil"/>
              <w:bottom w:val="nil"/>
              <w:right w:val="nil"/>
            </w:tcBorders>
            <w:shd w:val="clear" w:color="000000" w:fill="FFFFFF"/>
            <w:noWrap/>
            <w:vAlign w:val="bottom"/>
            <w:hideMark/>
          </w:tcPr>
          <w:p w14:paraId="144F5D82" w14:textId="77777777" w:rsidR="000D74B9" w:rsidRPr="00793B70" w:rsidRDefault="000D74B9" w:rsidP="002439F5">
            <w:pPr>
              <w:spacing w:after="0"/>
              <w:rPr>
                <w:rFonts w:eastAsia="Times New Roman" w:cs="Times New Roman"/>
                <w:color w:val="000000"/>
                <w:szCs w:val="24"/>
                <w:lang w:val="en-US" w:eastAsia="fi-FI"/>
              </w:rPr>
            </w:pPr>
            <w:r w:rsidRPr="00793B70">
              <w:rPr>
                <w:rFonts w:eastAsia="Times New Roman" w:cs="Times New Roman"/>
                <w:color w:val="000000"/>
                <w:szCs w:val="24"/>
                <w:lang w:val="en-US" w:eastAsia="fi-FI"/>
              </w:rPr>
              <w:t>2011 Blood</w:t>
            </w:r>
          </w:p>
        </w:tc>
        <w:tc>
          <w:tcPr>
            <w:tcW w:w="192" w:type="pct"/>
            <w:tcBorders>
              <w:top w:val="nil"/>
              <w:left w:val="nil"/>
              <w:bottom w:val="nil"/>
              <w:right w:val="nil"/>
            </w:tcBorders>
            <w:shd w:val="clear" w:color="000000" w:fill="FFFFFF"/>
            <w:noWrap/>
            <w:vAlign w:val="bottom"/>
            <w:hideMark/>
          </w:tcPr>
          <w:p w14:paraId="43C3118D"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451" w:type="pct"/>
            <w:tcBorders>
              <w:top w:val="nil"/>
              <w:left w:val="nil"/>
              <w:bottom w:val="nil"/>
              <w:right w:val="nil"/>
            </w:tcBorders>
            <w:shd w:val="clear" w:color="000000" w:fill="FFFFFF"/>
            <w:noWrap/>
            <w:vAlign w:val="bottom"/>
            <w:hideMark/>
          </w:tcPr>
          <w:p w14:paraId="2D853972"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314" w:type="pct"/>
            <w:tcBorders>
              <w:top w:val="nil"/>
              <w:left w:val="nil"/>
              <w:bottom w:val="nil"/>
              <w:right w:val="nil"/>
            </w:tcBorders>
            <w:shd w:val="clear" w:color="000000" w:fill="FFFFFF"/>
            <w:noWrap/>
            <w:vAlign w:val="bottom"/>
            <w:hideMark/>
          </w:tcPr>
          <w:p w14:paraId="6AF9A17A"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274" w:type="pct"/>
            <w:tcBorders>
              <w:top w:val="nil"/>
              <w:left w:val="nil"/>
              <w:bottom w:val="nil"/>
              <w:right w:val="nil"/>
            </w:tcBorders>
            <w:shd w:val="clear" w:color="000000" w:fill="FFFFFF"/>
            <w:noWrap/>
            <w:vAlign w:val="bottom"/>
            <w:hideMark/>
          </w:tcPr>
          <w:p w14:paraId="05B4C813" w14:textId="77777777" w:rsidR="000D74B9" w:rsidRPr="00793B70" w:rsidRDefault="000D74B9" w:rsidP="002439F5">
            <w:pPr>
              <w:spacing w:after="0"/>
              <w:jc w:val="right"/>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91" w:type="pct"/>
            <w:tcBorders>
              <w:top w:val="nil"/>
              <w:left w:val="nil"/>
              <w:bottom w:val="nil"/>
              <w:right w:val="nil"/>
            </w:tcBorders>
            <w:shd w:val="clear" w:color="000000" w:fill="FFFFFF"/>
            <w:noWrap/>
            <w:vAlign w:val="bottom"/>
            <w:hideMark/>
          </w:tcPr>
          <w:p w14:paraId="036C3309"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240" w:type="pct"/>
            <w:tcBorders>
              <w:top w:val="nil"/>
              <w:left w:val="nil"/>
              <w:bottom w:val="nil"/>
              <w:right w:val="nil"/>
            </w:tcBorders>
            <w:shd w:val="clear" w:color="000000" w:fill="FFFFFF"/>
            <w:noWrap/>
            <w:vAlign w:val="bottom"/>
            <w:hideMark/>
          </w:tcPr>
          <w:p w14:paraId="68EE813C" w14:textId="77777777" w:rsidR="000D74B9" w:rsidRPr="00793B70" w:rsidRDefault="000D74B9" w:rsidP="002439F5">
            <w:pPr>
              <w:spacing w:after="0"/>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65" w:type="pct"/>
            <w:tcBorders>
              <w:top w:val="nil"/>
              <w:left w:val="nil"/>
              <w:bottom w:val="nil"/>
              <w:right w:val="nil"/>
            </w:tcBorders>
            <w:shd w:val="clear" w:color="000000" w:fill="FFFFFF"/>
            <w:noWrap/>
            <w:vAlign w:val="bottom"/>
            <w:hideMark/>
          </w:tcPr>
          <w:p w14:paraId="20E0D801"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170" w:type="pct"/>
            <w:tcBorders>
              <w:top w:val="nil"/>
              <w:left w:val="nil"/>
              <w:bottom w:val="nil"/>
              <w:right w:val="nil"/>
            </w:tcBorders>
            <w:shd w:val="clear" w:color="000000" w:fill="FFFFFF"/>
            <w:noWrap/>
            <w:vAlign w:val="bottom"/>
            <w:hideMark/>
          </w:tcPr>
          <w:p w14:paraId="6CCB65D8"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264" w:type="pct"/>
            <w:tcBorders>
              <w:top w:val="nil"/>
              <w:left w:val="nil"/>
              <w:bottom w:val="nil"/>
              <w:right w:val="nil"/>
            </w:tcBorders>
            <w:shd w:val="clear" w:color="000000" w:fill="FFFFFF"/>
            <w:noWrap/>
            <w:vAlign w:val="center"/>
            <w:hideMark/>
          </w:tcPr>
          <w:p w14:paraId="520EF43F"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303" w:type="pct"/>
            <w:tcBorders>
              <w:top w:val="nil"/>
              <w:left w:val="nil"/>
              <w:bottom w:val="nil"/>
              <w:right w:val="nil"/>
            </w:tcBorders>
            <w:shd w:val="clear" w:color="000000" w:fill="FFFFFF"/>
            <w:noWrap/>
            <w:vAlign w:val="center"/>
            <w:hideMark/>
          </w:tcPr>
          <w:p w14:paraId="22BCFA91"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303" w:type="pct"/>
            <w:tcBorders>
              <w:top w:val="nil"/>
              <w:left w:val="nil"/>
              <w:bottom w:val="nil"/>
              <w:right w:val="nil"/>
            </w:tcBorders>
            <w:shd w:val="clear" w:color="000000" w:fill="FFFFFF"/>
            <w:noWrap/>
            <w:vAlign w:val="bottom"/>
            <w:hideMark/>
          </w:tcPr>
          <w:p w14:paraId="46E552CF" w14:textId="77777777" w:rsidR="000D74B9" w:rsidRPr="00793B70" w:rsidRDefault="000D74B9" w:rsidP="002439F5">
            <w:pPr>
              <w:spacing w:after="0"/>
              <w:jc w:val="right"/>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91" w:type="pct"/>
            <w:tcBorders>
              <w:top w:val="nil"/>
              <w:left w:val="nil"/>
              <w:bottom w:val="nil"/>
              <w:right w:val="nil"/>
            </w:tcBorders>
            <w:shd w:val="clear" w:color="000000" w:fill="FFFFFF"/>
            <w:noWrap/>
            <w:vAlign w:val="bottom"/>
            <w:hideMark/>
          </w:tcPr>
          <w:p w14:paraId="66A6A9A3"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264" w:type="pct"/>
            <w:tcBorders>
              <w:top w:val="nil"/>
              <w:left w:val="nil"/>
              <w:bottom w:val="nil"/>
              <w:right w:val="nil"/>
            </w:tcBorders>
            <w:shd w:val="clear" w:color="000000" w:fill="FFFFFF"/>
            <w:noWrap/>
            <w:vAlign w:val="bottom"/>
            <w:hideMark/>
          </w:tcPr>
          <w:p w14:paraId="22C6B546" w14:textId="77777777" w:rsidR="000D74B9" w:rsidRPr="00793B70" w:rsidRDefault="000D74B9" w:rsidP="002439F5">
            <w:pPr>
              <w:spacing w:after="0"/>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65" w:type="pct"/>
            <w:tcBorders>
              <w:top w:val="nil"/>
              <w:left w:val="nil"/>
              <w:bottom w:val="nil"/>
              <w:right w:val="nil"/>
            </w:tcBorders>
            <w:shd w:val="clear" w:color="000000" w:fill="FFFFFF"/>
            <w:noWrap/>
            <w:vAlign w:val="bottom"/>
            <w:hideMark/>
          </w:tcPr>
          <w:p w14:paraId="3C24F6DA"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162" w:type="pct"/>
            <w:tcBorders>
              <w:top w:val="nil"/>
              <w:left w:val="nil"/>
              <w:bottom w:val="nil"/>
              <w:right w:val="nil"/>
            </w:tcBorders>
            <w:shd w:val="clear" w:color="000000" w:fill="FFFFFF"/>
            <w:noWrap/>
            <w:vAlign w:val="bottom"/>
            <w:hideMark/>
          </w:tcPr>
          <w:p w14:paraId="711EDA6A"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385" w:type="pct"/>
            <w:tcBorders>
              <w:top w:val="nil"/>
              <w:left w:val="nil"/>
              <w:bottom w:val="nil"/>
              <w:right w:val="nil"/>
            </w:tcBorders>
            <w:shd w:val="clear" w:color="000000" w:fill="FFFFFF"/>
            <w:noWrap/>
            <w:vAlign w:val="bottom"/>
            <w:hideMark/>
          </w:tcPr>
          <w:p w14:paraId="47AE10D0"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269" w:type="pct"/>
            <w:tcBorders>
              <w:top w:val="nil"/>
              <w:left w:val="nil"/>
              <w:bottom w:val="nil"/>
              <w:right w:val="nil"/>
            </w:tcBorders>
            <w:shd w:val="clear" w:color="000000" w:fill="FFFFFF"/>
            <w:noWrap/>
            <w:vAlign w:val="bottom"/>
            <w:hideMark/>
          </w:tcPr>
          <w:p w14:paraId="7BC7E296"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269" w:type="pct"/>
            <w:tcBorders>
              <w:top w:val="nil"/>
              <w:left w:val="nil"/>
              <w:bottom w:val="nil"/>
              <w:right w:val="nil"/>
            </w:tcBorders>
            <w:shd w:val="clear" w:color="000000" w:fill="FFFFFF"/>
            <w:noWrap/>
            <w:vAlign w:val="bottom"/>
            <w:hideMark/>
          </w:tcPr>
          <w:p w14:paraId="3E4C8B54" w14:textId="77777777" w:rsidR="000D74B9" w:rsidRPr="00793B70" w:rsidRDefault="000D74B9" w:rsidP="002439F5">
            <w:pPr>
              <w:spacing w:after="0"/>
              <w:jc w:val="right"/>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91" w:type="pct"/>
            <w:tcBorders>
              <w:top w:val="nil"/>
              <w:left w:val="nil"/>
              <w:bottom w:val="nil"/>
              <w:right w:val="nil"/>
            </w:tcBorders>
            <w:shd w:val="clear" w:color="000000" w:fill="FFFFFF"/>
            <w:noWrap/>
            <w:vAlign w:val="bottom"/>
            <w:hideMark/>
          </w:tcPr>
          <w:p w14:paraId="1989F2A7"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235" w:type="pct"/>
            <w:tcBorders>
              <w:top w:val="nil"/>
              <w:left w:val="nil"/>
              <w:bottom w:val="nil"/>
              <w:right w:val="nil"/>
            </w:tcBorders>
            <w:shd w:val="clear" w:color="000000" w:fill="FFFFFF"/>
            <w:noWrap/>
            <w:vAlign w:val="bottom"/>
            <w:hideMark/>
          </w:tcPr>
          <w:p w14:paraId="5C2EC20A" w14:textId="77777777" w:rsidR="000D74B9" w:rsidRPr="00793B70" w:rsidRDefault="000D74B9" w:rsidP="002439F5">
            <w:pPr>
              <w:spacing w:after="0"/>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r>
      <w:tr w:rsidR="000D74B9" w:rsidRPr="00793B70" w14:paraId="6B389980" w14:textId="77777777" w:rsidTr="002439F5">
        <w:trPr>
          <w:trHeight w:hRule="exact" w:val="340"/>
        </w:trPr>
        <w:tc>
          <w:tcPr>
            <w:tcW w:w="131" w:type="pct"/>
            <w:tcBorders>
              <w:top w:val="nil"/>
              <w:left w:val="nil"/>
              <w:bottom w:val="nil"/>
              <w:right w:val="nil"/>
            </w:tcBorders>
            <w:shd w:val="clear" w:color="000000" w:fill="FFFFFF"/>
            <w:noWrap/>
            <w:vAlign w:val="bottom"/>
            <w:hideMark/>
          </w:tcPr>
          <w:p w14:paraId="35FCC94D" w14:textId="77777777" w:rsidR="000D74B9" w:rsidRPr="00793B70" w:rsidRDefault="000D74B9" w:rsidP="002439F5">
            <w:pPr>
              <w:spacing w:after="0"/>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370" w:type="pct"/>
            <w:tcBorders>
              <w:top w:val="nil"/>
              <w:left w:val="nil"/>
              <w:bottom w:val="nil"/>
              <w:right w:val="nil"/>
            </w:tcBorders>
            <w:shd w:val="clear" w:color="000000" w:fill="FFFFFF"/>
            <w:noWrap/>
            <w:vAlign w:val="bottom"/>
            <w:hideMark/>
          </w:tcPr>
          <w:p w14:paraId="3DC3593A" w14:textId="77777777" w:rsidR="000D74B9" w:rsidRPr="00793B70" w:rsidRDefault="000D74B9" w:rsidP="002439F5">
            <w:pPr>
              <w:spacing w:after="0"/>
              <w:rPr>
                <w:rFonts w:eastAsia="Times New Roman" w:cs="Times New Roman"/>
                <w:color w:val="000000"/>
                <w:szCs w:val="24"/>
                <w:lang w:val="en-US" w:eastAsia="fi-FI"/>
              </w:rPr>
            </w:pPr>
            <w:r w:rsidRPr="00793B70">
              <w:rPr>
                <w:rFonts w:eastAsia="Times New Roman" w:cs="Times New Roman"/>
                <w:color w:val="000000"/>
                <w:szCs w:val="24"/>
                <w:lang w:val="en-US" w:eastAsia="fi-FI"/>
              </w:rPr>
              <w:t>nc886-3p</w:t>
            </w:r>
          </w:p>
        </w:tc>
        <w:tc>
          <w:tcPr>
            <w:tcW w:w="192" w:type="pct"/>
            <w:tcBorders>
              <w:top w:val="nil"/>
              <w:left w:val="nil"/>
              <w:bottom w:val="nil"/>
              <w:right w:val="nil"/>
            </w:tcBorders>
            <w:shd w:val="clear" w:color="000000" w:fill="FFFFFF"/>
            <w:noWrap/>
            <w:vAlign w:val="bottom"/>
            <w:hideMark/>
          </w:tcPr>
          <w:p w14:paraId="0A42E023"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781</w:t>
            </w:r>
          </w:p>
        </w:tc>
        <w:tc>
          <w:tcPr>
            <w:tcW w:w="451" w:type="pct"/>
            <w:tcBorders>
              <w:top w:val="nil"/>
              <w:left w:val="nil"/>
              <w:bottom w:val="nil"/>
              <w:right w:val="nil"/>
            </w:tcBorders>
            <w:shd w:val="clear" w:color="000000" w:fill="FFFFFF"/>
            <w:noWrap/>
            <w:vAlign w:val="center"/>
            <w:hideMark/>
          </w:tcPr>
          <w:p w14:paraId="429D5EEE" w14:textId="77777777" w:rsidR="000D74B9" w:rsidRPr="00793B70" w:rsidRDefault="000D74B9" w:rsidP="002439F5">
            <w:pPr>
              <w:spacing w:after="0"/>
              <w:jc w:val="center"/>
              <w:rPr>
                <w:rFonts w:eastAsia="Times New Roman" w:cs="Times New Roman"/>
                <w:b/>
                <w:bCs/>
                <w:color w:val="000000"/>
                <w:szCs w:val="24"/>
                <w:lang w:val="en-US" w:eastAsia="fi-FI"/>
              </w:rPr>
            </w:pPr>
            <w:r w:rsidRPr="00793B70">
              <w:rPr>
                <w:rFonts w:eastAsia="Times New Roman" w:cs="Times New Roman"/>
                <w:b/>
                <w:bCs/>
                <w:color w:val="000000"/>
                <w:szCs w:val="24"/>
                <w:lang w:val="en-US" w:eastAsia="fi-FI"/>
              </w:rPr>
              <w:t>0</w:t>
            </w:r>
            <w:r>
              <w:rPr>
                <w:rFonts w:eastAsia="Times New Roman" w:cs="Times New Roman"/>
                <w:b/>
                <w:bCs/>
                <w:color w:val="000000"/>
                <w:szCs w:val="24"/>
                <w:lang w:val="en-US" w:eastAsia="fi-FI"/>
              </w:rPr>
              <w:t>.</w:t>
            </w:r>
            <w:r w:rsidRPr="00793B70">
              <w:rPr>
                <w:rFonts w:eastAsia="Times New Roman" w:cs="Times New Roman"/>
                <w:b/>
                <w:bCs/>
                <w:color w:val="000000"/>
                <w:szCs w:val="24"/>
                <w:lang w:val="en-US" w:eastAsia="fi-FI"/>
              </w:rPr>
              <w:t>045</w:t>
            </w:r>
          </w:p>
        </w:tc>
        <w:tc>
          <w:tcPr>
            <w:tcW w:w="314" w:type="pct"/>
            <w:tcBorders>
              <w:top w:val="nil"/>
              <w:left w:val="nil"/>
              <w:bottom w:val="nil"/>
              <w:right w:val="nil"/>
            </w:tcBorders>
            <w:shd w:val="clear" w:color="000000" w:fill="FFFFFF"/>
            <w:noWrap/>
            <w:vAlign w:val="center"/>
            <w:hideMark/>
          </w:tcPr>
          <w:p w14:paraId="2A4F9D7D"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0</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162</w:t>
            </w:r>
          </w:p>
        </w:tc>
        <w:tc>
          <w:tcPr>
            <w:tcW w:w="274" w:type="pct"/>
            <w:tcBorders>
              <w:top w:val="nil"/>
              <w:left w:val="nil"/>
              <w:bottom w:val="nil"/>
              <w:right w:val="nil"/>
            </w:tcBorders>
            <w:shd w:val="clear" w:color="000000" w:fill="FFFFFF"/>
            <w:noWrap/>
            <w:vAlign w:val="center"/>
            <w:hideMark/>
          </w:tcPr>
          <w:p w14:paraId="4B5993C2" w14:textId="77777777" w:rsidR="000D74B9" w:rsidRPr="00793B70" w:rsidRDefault="000D74B9" w:rsidP="002439F5">
            <w:pPr>
              <w:spacing w:after="0"/>
              <w:jc w:val="right"/>
              <w:rPr>
                <w:rFonts w:eastAsia="Times New Roman" w:cs="Times New Roman"/>
                <w:color w:val="000000"/>
                <w:szCs w:val="24"/>
                <w:lang w:val="en-US" w:eastAsia="fi-FI"/>
              </w:rPr>
            </w:pPr>
            <w:r w:rsidRPr="00793B70">
              <w:rPr>
                <w:rFonts w:eastAsia="Times New Roman" w:cs="Times New Roman"/>
                <w:color w:val="000000"/>
                <w:szCs w:val="24"/>
                <w:lang w:val="en-US" w:eastAsia="fi-FI"/>
              </w:rPr>
              <w:t>0</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004</w:t>
            </w:r>
          </w:p>
        </w:tc>
        <w:tc>
          <w:tcPr>
            <w:tcW w:w="91" w:type="pct"/>
            <w:tcBorders>
              <w:top w:val="nil"/>
              <w:left w:val="nil"/>
              <w:bottom w:val="nil"/>
              <w:right w:val="nil"/>
            </w:tcBorders>
            <w:shd w:val="clear" w:color="000000" w:fill="FFFFFF"/>
            <w:noWrap/>
            <w:vAlign w:val="bottom"/>
            <w:hideMark/>
          </w:tcPr>
          <w:p w14:paraId="46866107" w14:textId="77777777" w:rsidR="000D74B9" w:rsidRPr="00793B70" w:rsidRDefault="000D74B9" w:rsidP="002439F5">
            <w:pPr>
              <w:spacing w:after="0"/>
              <w:jc w:val="center"/>
              <w:rPr>
                <w:rFonts w:eastAsia="Times New Roman" w:cs="Times New Roman"/>
                <w:color w:val="000000"/>
                <w:szCs w:val="24"/>
                <w:lang w:val="en-US" w:eastAsia="fi-FI"/>
              </w:rPr>
            </w:pPr>
            <w:r>
              <w:rPr>
                <w:rFonts w:eastAsia="Times New Roman" w:cs="Times New Roman"/>
                <w:color w:val="000000"/>
                <w:szCs w:val="24"/>
                <w:lang w:val="en-US" w:eastAsia="fi-FI"/>
              </w:rPr>
              <w:t>–</w:t>
            </w:r>
          </w:p>
        </w:tc>
        <w:tc>
          <w:tcPr>
            <w:tcW w:w="240" w:type="pct"/>
            <w:tcBorders>
              <w:top w:val="nil"/>
              <w:left w:val="nil"/>
              <w:bottom w:val="nil"/>
              <w:right w:val="nil"/>
            </w:tcBorders>
            <w:shd w:val="clear" w:color="000000" w:fill="FFFFFF"/>
            <w:noWrap/>
            <w:vAlign w:val="bottom"/>
            <w:hideMark/>
          </w:tcPr>
          <w:p w14:paraId="2C45246F" w14:textId="77777777" w:rsidR="000D74B9" w:rsidRPr="00793B70" w:rsidRDefault="000D74B9" w:rsidP="002439F5">
            <w:pPr>
              <w:spacing w:after="0"/>
              <w:rPr>
                <w:rFonts w:eastAsia="Times New Roman" w:cs="Times New Roman"/>
                <w:color w:val="000000"/>
                <w:szCs w:val="24"/>
                <w:lang w:val="en-US" w:eastAsia="fi-FI"/>
              </w:rPr>
            </w:pPr>
            <w:r w:rsidRPr="00793B70">
              <w:rPr>
                <w:rFonts w:eastAsia="Times New Roman" w:cs="Times New Roman"/>
                <w:color w:val="000000"/>
                <w:szCs w:val="24"/>
                <w:lang w:val="en-US" w:eastAsia="fi-FI"/>
              </w:rPr>
              <w:t>0</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319</w:t>
            </w:r>
          </w:p>
        </w:tc>
        <w:tc>
          <w:tcPr>
            <w:tcW w:w="65" w:type="pct"/>
            <w:tcBorders>
              <w:top w:val="nil"/>
              <w:left w:val="nil"/>
              <w:bottom w:val="nil"/>
              <w:right w:val="nil"/>
            </w:tcBorders>
            <w:shd w:val="clear" w:color="000000" w:fill="FFFFFF"/>
            <w:noWrap/>
            <w:vAlign w:val="bottom"/>
            <w:hideMark/>
          </w:tcPr>
          <w:p w14:paraId="73937676"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170" w:type="pct"/>
            <w:tcBorders>
              <w:top w:val="nil"/>
              <w:left w:val="nil"/>
              <w:bottom w:val="nil"/>
              <w:right w:val="nil"/>
            </w:tcBorders>
            <w:shd w:val="clear" w:color="000000" w:fill="FFFFFF"/>
            <w:noWrap/>
            <w:vAlign w:val="bottom"/>
            <w:hideMark/>
          </w:tcPr>
          <w:p w14:paraId="7B347949"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424</w:t>
            </w:r>
          </w:p>
        </w:tc>
        <w:tc>
          <w:tcPr>
            <w:tcW w:w="264" w:type="pct"/>
            <w:tcBorders>
              <w:top w:val="nil"/>
              <w:left w:val="nil"/>
              <w:bottom w:val="nil"/>
              <w:right w:val="nil"/>
            </w:tcBorders>
            <w:shd w:val="clear" w:color="000000" w:fill="FFFFFF"/>
            <w:noWrap/>
            <w:vAlign w:val="center"/>
            <w:hideMark/>
          </w:tcPr>
          <w:p w14:paraId="271DDF6E" w14:textId="77777777" w:rsidR="000D74B9" w:rsidRPr="00793B70" w:rsidRDefault="000D74B9" w:rsidP="002439F5">
            <w:pPr>
              <w:spacing w:after="0"/>
              <w:jc w:val="center"/>
              <w:rPr>
                <w:rFonts w:eastAsia="Times New Roman" w:cs="Times New Roman"/>
                <w:b/>
                <w:bCs/>
                <w:color w:val="000000"/>
                <w:szCs w:val="24"/>
                <w:lang w:val="en-US" w:eastAsia="fi-FI"/>
              </w:rPr>
            </w:pPr>
            <w:r w:rsidRPr="00793B70">
              <w:rPr>
                <w:rFonts w:eastAsia="Times New Roman" w:cs="Times New Roman"/>
                <w:b/>
                <w:bCs/>
                <w:color w:val="000000"/>
                <w:szCs w:val="24"/>
                <w:lang w:val="en-US" w:eastAsia="fi-FI"/>
              </w:rPr>
              <w:t>0</w:t>
            </w:r>
            <w:r>
              <w:rPr>
                <w:rFonts w:eastAsia="Times New Roman" w:cs="Times New Roman"/>
                <w:b/>
                <w:bCs/>
                <w:color w:val="000000"/>
                <w:szCs w:val="24"/>
                <w:lang w:val="en-US" w:eastAsia="fi-FI"/>
              </w:rPr>
              <w:t>.</w:t>
            </w:r>
            <w:r w:rsidRPr="00793B70">
              <w:rPr>
                <w:rFonts w:eastAsia="Times New Roman" w:cs="Times New Roman"/>
                <w:b/>
                <w:bCs/>
                <w:color w:val="000000"/>
                <w:szCs w:val="24"/>
                <w:lang w:val="en-US" w:eastAsia="fi-FI"/>
              </w:rPr>
              <w:t>031</w:t>
            </w:r>
          </w:p>
        </w:tc>
        <w:tc>
          <w:tcPr>
            <w:tcW w:w="303" w:type="pct"/>
            <w:tcBorders>
              <w:top w:val="nil"/>
              <w:left w:val="nil"/>
              <w:bottom w:val="nil"/>
              <w:right w:val="nil"/>
            </w:tcBorders>
            <w:shd w:val="clear" w:color="000000" w:fill="FFFFFF"/>
            <w:noWrap/>
            <w:vAlign w:val="center"/>
            <w:hideMark/>
          </w:tcPr>
          <w:p w14:paraId="401146D1"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0</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262</w:t>
            </w:r>
          </w:p>
        </w:tc>
        <w:tc>
          <w:tcPr>
            <w:tcW w:w="303" w:type="pct"/>
            <w:tcBorders>
              <w:top w:val="nil"/>
              <w:left w:val="nil"/>
              <w:bottom w:val="nil"/>
              <w:right w:val="nil"/>
            </w:tcBorders>
            <w:shd w:val="clear" w:color="000000" w:fill="FFFFFF"/>
            <w:noWrap/>
            <w:vAlign w:val="center"/>
            <w:hideMark/>
          </w:tcPr>
          <w:p w14:paraId="71D6A12E" w14:textId="77777777" w:rsidR="000D74B9" w:rsidRPr="00793B70" w:rsidRDefault="000D74B9" w:rsidP="002439F5">
            <w:pPr>
              <w:spacing w:after="0"/>
              <w:jc w:val="right"/>
              <w:rPr>
                <w:rFonts w:eastAsia="Times New Roman" w:cs="Times New Roman"/>
                <w:color w:val="000000"/>
                <w:szCs w:val="24"/>
                <w:lang w:val="en-US" w:eastAsia="fi-FI"/>
              </w:rPr>
            </w:pPr>
            <w:r w:rsidRPr="00793B70">
              <w:rPr>
                <w:rFonts w:eastAsia="Times New Roman" w:cs="Times New Roman"/>
                <w:color w:val="000000"/>
                <w:szCs w:val="24"/>
                <w:lang w:val="en-US" w:eastAsia="fi-FI"/>
              </w:rPr>
              <w:t>0</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024</w:t>
            </w:r>
          </w:p>
        </w:tc>
        <w:tc>
          <w:tcPr>
            <w:tcW w:w="91" w:type="pct"/>
            <w:tcBorders>
              <w:top w:val="nil"/>
              <w:left w:val="nil"/>
              <w:bottom w:val="nil"/>
              <w:right w:val="nil"/>
            </w:tcBorders>
            <w:shd w:val="clear" w:color="000000" w:fill="FFFFFF"/>
            <w:noWrap/>
            <w:vAlign w:val="bottom"/>
            <w:hideMark/>
          </w:tcPr>
          <w:p w14:paraId="51F25912"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xml:space="preserve"> </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 xml:space="preserve"> </w:t>
            </w:r>
          </w:p>
        </w:tc>
        <w:tc>
          <w:tcPr>
            <w:tcW w:w="264" w:type="pct"/>
            <w:tcBorders>
              <w:top w:val="nil"/>
              <w:left w:val="nil"/>
              <w:bottom w:val="nil"/>
              <w:right w:val="nil"/>
            </w:tcBorders>
            <w:shd w:val="clear" w:color="000000" w:fill="FFFFFF"/>
            <w:noWrap/>
            <w:vAlign w:val="center"/>
            <w:hideMark/>
          </w:tcPr>
          <w:p w14:paraId="594FEF04" w14:textId="77777777" w:rsidR="000D74B9" w:rsidRPr="00793B70" w:rsidRDefault="000D74B9" w:rsidP="002439F5">
            <w:pPr>
              <w:spacing w:after="0"/>
              <w:rPr>
                <w:rFonts w:eastAsia="Times New Roman" w:cs="Times New Roman"/>
                <w:color w:val="000000"/>
                <w:szCs w:val="24"/>
                <w:lang w:val="en-US" w:eastAsia="fi-FI"/>
              </w:rPr>
            </w:pPr>
            <w:r w:rsidRPr="00793B70">
              <w:rPr>
                <w:rFonts w:eastAsia="Times New Roman" w:cs="Times New Roman"/>
                <w:color w:val="000000"/>
                <w:szCs w:val="24"/>
                <w:lang w:val="en-US" w:eastAsia="fi-FI"/>
              </w:rPr>
              <w:t>0</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499</w:t>
            </w:r>
          </w:p>
        </w:tc>
        <w:tc>
          <w:tcPr>
            <w:tcW w:w="65" w:type="pct"/>
            <w:tcBorders>
              <w:top w:val="nil"/>
              <w:left w:val="nil"/>
              <w:bottom w:val="nil"/>
              <w:right w:val="nil"/>
            </w:tcBorders>
            <w:shd w:val="clear" w:color="000000" w:fill="FFFFFF"/>
            <w:noWrap/>
            <w:vAlign w:val="bottom"/>
            <w:hideMark/>
          </w:tcPr>
          <w:p w14:paraId="6A91405F"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162" w:type="pct"/>
            <w:tcBorders>
              <w:top w:val="nil"/>
              <w:left w:val="nil"/>
              <w:bottom w:val="nil"/>
              <w:right w:val="nil"/>
            </w:tcBorders>
            <w:shd w:val="clear" w:color="000000" w:fill="FFFFFF"/>
            <w:noWrap/>
            <w:vAlign w:val="bottom"/>
            <w:hideMark/>
          </w:tcPr>
          <w:p w14:paraId="615F6722"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357</w:t>
            </w:r>
          </w:p>
        </w:tc>
        <w:tc>
          <w:tcPr>
            <w:tcW w:w="385" w:type="pct"/>
            <w:tcBorders>
              <w:top w:val="nil"/>
              <w:left w:val="nil"/>
              <w:bottom w:val="nil"/>
              <w:right w:val="nil"/>
            </w:tcBorders>
            <w:shd w:val="clear" w:color="000000" w:fill="FFFFFF"/>
            <w:noWrap/>
            <w:vAlign w:val="center"/>
            <w:hideMark/>
          </w:tcPr>
          <w:p w14:paraId="24046F66"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0</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460</w:t>
            </w:r>
          </w:p>
        </w:tc>
        <w:tc>
          <w:tcPr>
            <w:tcW w:w="269" w:type="pct"/>
            <w:tcBorders>
              <w:top w:val="nil"/>
              <w:left w:val="nil"/>
              <w:bottom w:val="nil"/>
              <w:right w:val="nil"/>
            </w:tcBorders>
            <w:shd w:val="clear" w:color="000000" w:fill="FFFFFF"/>
            <w:noWrap/>
            <w:vAlign w:val="center"/>
            <w:hideMark/>
          </w:tcPr>
          <w:p w14:paraId="5932730C"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0</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081</w:t>
            </w:r>
          </w:p>
        </w:tc>
        <w:tc>
          <w:tcPr>
            <w:tcW w:w="269" w:type="pct"/>
            <w:tcBorders>
              <w:top w:val="nil"/>
              <w:left w:val="nil"/>
              <w:bottom w:val="nil"/>
              <w:right w:val="nil"/>
            </w:tcBorders>
            <w:shd w:val="clear" w:color="000000" w:fill="FFFFFF"/>
            <w:noWrap/>
            <w:vAlign w:val="center"/>
            <w:hideMark/>
          </w:tcPr>
          <w:p w14:paraId="7F7468C6" w14:textId="77777777" w:rsidR="000D74B9" w:rsidRPr="00793B70" w:rsidRDefault="000D74B9" w:rsidP="002439F5">
            <w:pPr>
              <w:spacing w:after="0"/>
              <w:jc w:val="right"/>
              <w:rPr>
                <w:rFonts w:eastAsia="Times New Roman" w:cs="Times New Roman"/>
                <w:color w:val="000000"/>
                <w:szCs w:val="24"/>
                <w:lang w:val="en-US" w:eastAsia="fi-FI"/>
              </w:rPr>
            </w:pPr>
            <w:r w:rsidRPr="00793B70">
              <w:rPr>
                <w:rFonts w:eastAsia="Times New Roman" w:cs="Times New Roman"/>
                <w:color w:val="000000"/>
                <w:szCs w:val="24"/>
                <w:lang w:val="en-US" w:eastAsia="fi-FI"/>
              </w:rPr>
              <w:t>-0</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134</w:t>
            </w:r>
          </w:p>
        </w:tc>
        <w:tc>
          <w:tcPr>
            <w:tcW w:w="91" w:type="pct"/>
            <w:tcBorders>
              <w:top w:val="nil"/>
              <w:left w:val="nil"/>
              <w:bottom w:val="nil"/>
              <w:right w:val="nil"/>
            </w:tcBorders>
            <w:shd w:val="clear" w:color="000000" w:fill="FFFFFF"/>
            <w:noWrap/>
            <w:vAlign w:val="bottom"/>
            <w:hideMark/>
          </w:tcPr>
          <w:p w14:paraId="2FE476D5"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xml:space="preserve"> </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 xml:space="preserve"> </w:t>
            </w:r>
          </w:p>
        </w:tc>
        <w:tc>
          <w:tcPr>
            <w:tcW w:w="235" w:type="pct"/>
            <w:tcBorders>
              <w:top w:val="nil"/>
              <w:left w:val="nil"/>
              <w:bottom w:val="nil"/>
              <w:right w:val="nil"/>
            </w:tcBorders>
            <w:shd w:val="clear" w:color="000000" w:fill="FFFFFF"/>
            <w:noWrap/>
            <w:vAlign w:val="center"/>
            <w:hideMark/>
          </w:tcPr>
          <w:p w14:paraId="6AAF8971" w14:textId="77777777" w:rsidR="000D74B9" w:rsidRPr="00793B70" w:rsidRDefault="000D74B9" w:rsidP="002439F5">
            <w:pPr>
              <w:spacing w:after="0"/>
              <w:rPr>
                <w:rFonts w:eastAsia="Times New Roman" w:cs="Times New Roman"/>
                <w:color w:val="000000"/>
                <w:szCs w:val="24"/>
                <w:lang w:val="en-US" w:eastAsia="fi-FI"/>
              </w:rPr>
            </w:pPr>
            <w:r w:rsidRPr="00793B70">
              <w:rPr>
                <w:rFonts w:eastAsia="Times New Roman" w:cs="Times New Roman"/>
                <w:color w:val="000000"/>
                <w:szCs w:val="24"/>
                <w:lang w:val="en-US" w:eastAsia="fi-FI"/>
              </w:rPr>
              <w:t>0</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297</w:t>
            </w:r>
          </w:p>
        </w:tc>
      </w:tr>
      <w:tr w:rsidR="000D74B9" w:rsidRPr="00793B70" w14:paraId="77F98C61" w14:textId="77777777" w:rsidTr="002439F5">
        <w:trPr>
          <w:trHeight w:hRule="exact" w:val="340"/>
        </w:trPr>
        <w:tc>
          <w:tcPr>
            <w:tcW w:w="131" w:type="pct"/>
            <w:tcBorders>
              <w:top w:val="nil"/>
              <w:left w:val="nil"/>
              <w:bottom w:val="nil"/>
              <w:right w:val="nil"/>
            </w:tcBorders>
            <w:shd w:val="clear" w:color="000000" w:fill="FFFFFF"/>
            <w:noWrap/>
            <w:vAlign w:val="bottom"/>
            <w:hideMark/>
          </w:tcPr>
          <w:p w14:paraId="7565C174" w14:textId="77777777" w:rsidR="000D74B9" w:rsidRPr="00793B70" w:rsidRDefault="000D74B9" w:rsidP="002439F5">
            <w:pPr>
              <w:spacing w:after="0"/>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370" w:type="pct"/>
            <w:tcBorders>
              <w:top w:val="nil"/>
              <w:left w:val="nil"/>
              <w:bottom w:val="nil"/>
              <w:right w:val="nil"/>
            </w:tcBorders>
            <w:shd w:val="clear" w:color="000000" w:fill="FFFFFF"/>
            <w:noWrap/>
            <w:vAlign w:val="bottom"/>
            <w:hideMark/>
          </w:tcPr>
          <w:p w14:paraId="5BBB6604" w14:textId="77777777" w:rsidR="000D74B9" w:rsidRPr="00793B70" w:rsidRDefault="000D74B9" w:rsidP="002439F5">
            <w:pPr>
              <w:spacing w:after="0"/>
              <w:rPr>
                <w:rFonts w:eastAsia="Times New Roman" w:cs="Times New Roman"/>
                <w:color w:val="000000"/>
                <w:szCs w:val="24"/>
                <w:lang w:val="en-US" w:eastAsia="fi-FI"/>
              </w:rPr>
            </w:pPr>
            <w:r w:rsidRPr="00793B70">
              <w:rPr>
                <w:rFonts w:eastAsia="Times New Roman" w:cs="Times New Roman"/>
                <w:color w:val="000000"/>
                <w:szCs w:val="24"/>
                <w:lang w:val="en-US" w:eastAsia="fi-FI"/>
              </w:rPr>
              <w:t>nc886-5p</w:t>
            </w:r>
          </w:p>
        </w:tc>
        <w:tc>
          <w:tcPr>
            <w:tcW w:w="192" w:type="pct"/>
            <w:tcBorders>
              <w:top w:val="nil"/>
              <w:left w:val="nil"/>
              <w:bottom w:val="nil"/>
              <w:right w:val="nil"/>
            </w:tcBorders>
            <w:shd w:val="clear" w:color="000000" w:fill="FFFFFF"/>
            <w:noWrap/>
            <w:vAlign w:val="bottom"/>
            <w:hideMark/>
          </w:tcPr>
          <w:p w14:paraId="3F45906E"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798</w:t>
            </w:r>
          </w:p>
        </w:tc>
        <w:tc>
          <w:tcPr>
            <w:tcW w:w="451" w:type="pct"/>
            <w:tcBorders>
              <w:top w:val="nil"/>
              <w:left w:val="nil"/>
              <w:bottom w:val="nil"/>
              <w:right w:val="nil"/>
            </w:tcBorders>
            <w:shd w:val="clear" w:color="000000" w:fill="FFFFFF"/>
            <w:noWrap/>
            <w:vAlign w:val="center"/>
            <w:hideMark/>
          </w:tcPr>
          <w:p w14:paraId="6AC291CB"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0</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863</w:t>
            </w:r>
          </w:p>
        </w:tc>
        <w:tc>
          <w:tcPr>
            <w:tcW w:w="314" w:type="pct"/>
            <w:tcBorders>
              <w:top w:val="nil"/>
              <w:left w:val="nil"/>
              <w:bottom w:val="nil"/>
              <w:right w:val="nil"/>
            </w:tcBorders>
            <w:shd w:val="clear" w:color="000000" w:fill="FFFFFF"/>
            <w:noWrap/>
            <w:vAlign w:val="center"/>
            <w:hideMark/>
          </w:tcPr>
          <w:p w14:paraId="455FFDAD"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0</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014</w:t>
            </w:r>
          </w:p>
        </w:tc>
        <w:tc>
          <w:tcPr>
            <w:tcW w:w="274" w:type="pct"/>
            <w:tcBorders>
              <w:top w:val="nil"/>
              <w:left w:val="nil"/>
              <w:bottom w:val="nil"/>
              <w:right w:val="nil"/>
            </w:tcBorders>
            <w:shd w:val="clear" w:color="000000" w:fill="FFFFFF"/>
            <w:noWrap/>
            <w:vAlign w:val="center"/>
            <w:hideMark/>
          </w:tcPr>
          <w:p w14:paraId="0E93A307" w14:textId="77777777" w:rsidR="000D74B9" w:rsidRPr="00793B70" w:rsidRDefault="000D74B9" w:rsidP="002439F5">
            <w:pPr>
              <w:spacing w:after="0"/>
              <w:jc w:val="right"/>
              <w:rPr>
                <w:rFonts w:eastAsia="Times New Roman" w:cs="Times New Roman"/>
                <w:color w:val="000000"/>
                <w:szCs w:val="24"/>
                <w:lang w:val="en-US" w:eastAsia="fi-FI"/>
              </w:rPr>
            </w:pPr>
            <w:r w:rsidRPr="00793B70">
              <w:rPr>
                <w:rFonts w:eastAsia="Times New Roman" w:cs="Times New Roman"/>
                <w:color w:val="000000"/>
                <w:szCs w:val="24"/>
                <w:lang w:val="en-US" w:eastAsia="fi-FI"/>
              </w:rPr>
              <w:t>-0</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142</w:t>
            </w:r>
          </w:p>
        </w:tc>
        <w:tc>
          <w:tcPr>
            <w:tcW w:w="91" w:type="pct"/>
            <w:tcBorders>
              <w:top w:val="nil"/>
              <w:left w:val="nil"/>
              <w:bottom w:val="nil"/>
              <w:right w:val="nil"/>
            </w:tcBorders>
            <w:shd w:val="clear" w:color="000000" w:fill="FFFFFF"/>
            <w:noWrap/>
            <w:vAlign w:val="bottom"/>
            <w:hideMark/>
          </w:tcPr>
          <w:p w14:paraId="50E1FA77"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xml:space="preserve"> </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 xml:space="preserve"> </w:t>
            </w:r>
          </w:p>
        </w:tc>
        <w:tc>
          <w:tcPr>
            <w:tcW w:w="240" w:type="pct"/>
            <w:tcBorders>
              <w:top w:val="nil"/>
              <w:left w:val="nil"/>
              <w:bottom w:val="nil"/>
              <w:right w:val="nil"/>
            </w:tcBorders>
            <w:shd w:val="clear" w:color="000000" w:fill="FFFFFF"/>
            <w:noWrap/>
            <w:vAlign w:val="bottom"/>
            <w:hideMark/>
          </w:tcPr>
          <w:p w14:paraId="0852868B" w14:textId="77777777" w:rsidR="000D74B9" w:rsidRPr="00793B70" w:rsidRDefault="000D74B9" w:rsidP="002439F5">
            <w:pPr>
              <w:spacing w:after="0"/>
              <w:rPr>
                <w:rFonts w:eastAsia="Times New Roman" w:cs="Times New Roman"/>
                <w:color w:val="000000"/>
                <w:szCs w:val="24"/>
                <w:lang w:val="en-US" w:eastAsia="fi-FI"/>
              </w:rPr>
            </w:pPr>
            <w:r w:rsidRPr="00793B70">
              <w:rPr>
                <w:rFonts w:eastAsia="Times New Roman" w:cs="Times New Roman"/>
                <w:color w:val="000000"/>
                <w:szCs w:val="24"/>
                <w:lang w:val="en-US" w:eastAsia="fi-FI"/>
              </w:rPr>
              <w:t>0</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170</w:t>
            </w:r>
          </w:p>
        </w:tc>
        <w:tc>
          <w:tcPr>
            <w:tcW w:w="65" w:type="pct"/>
            <w:tcBorders>
              <w:top w:val="nil"/>
              <w:left w:val="nil"/>
              <w:bottom w:val="nil"/>
              <w:right w:val="nil"/>
            </w:tcBorders>
            <w:shd w:val="clear" w:color="000000" w:fill="FFFFFF"/>
            <w:noWrap/>
            <w:vAlign w:val="bottom"/>
            <w:hideMark/>
          </w:tcPr>
          <w:p w14:paraId="610037C5"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170" w:type="pct"/>
            <w:tcBorders>
              <w:top w:val="nil"/>
              <w:left w:val="nil"/>
              <w:bottom w:val="nil"/>
              <w:right w:val="nil"/>
            </w:tcBorders>
            <w:shd w:val="clear" w:color="000000" w:fill="FFFFFF"/>
            <w:noWrap/>
            <w:vAlign w:val="bottom"/>
            <w:hideMark/>
          </w:tcPr>
          <w:p w14:paraId="60686006"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435</w:t>
            </w:r>
          </w:p>
        </w:tc>
        <w:tc>
          <w:tcPr>
            <w:tcW w:w="264" w:type="pct"/>
            <w:tcBorders>
              <w:top w:val="nil"/>
              <w:left w:val="nil"/>
              <w:bottom w:val="nil"/>
              <w:right w:val="nil"/>
            </w:tcBorders>
            <w:shd w:val="clear" w:color="000000" w:fill="FFFFFF"/>
            <w:noWrap/>
            <w:vAlign w:val="center"/>
            <w:hideMark/>
          </w:tcPr>
          <w:p w14:paraId="1F38AFC2"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0</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716</w:t>
            </w:r>
          </w:p>
        </w:tc>
        <w:tc>
          <w:tcPr>
            <w:tcW w:w="303" w:type="pct"/>
            <w:tcBorders>
              <w:top w:val="nil"/>
              <w:left w:val="nil"/>
              <w:bottom w:val="nil"/>
              <w:right w:val="nil"/>
            </w:tcBorders>
            <w:shd w:val="clear" w:color="000000" w:fill="FFFFFF"/>
            <w:noWrap/>
            <w:vAlign w:val="center"/>
            <w:hideMark/>
          </w:tcPr>
          <w:p w14:paraId="5CBB5654"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0</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043</w:t>
            </w:r>
          </w:p>
        </w:tc>
        <w:tc>
          <w:tcPr>
            <w:tcW w:w="303" w:type="pct"/>
            <w:tcBorders>
              <w:top w:val="nil"/>
              <w:left w:val="nil"/>
              <w:bottom w:val="nil"/>
              <w:right w:val="nil"/>
            </w:tcBorders>
            <w:shd w:val="clear" w:color="000000" w:fill="FFFFFF"/>
            <w:noWrap/>
            <w:vAlign w:val="center"/>
            <w:hideMark/>
          </w:tcPr>
          <w:p w14:paraId="19EBBED7" w14:textId="77777777" w:rsidR="000D74B9" w:rsidRPr="00793B70" w:rsidRDefault="000D74B9" w:rsidP="002439F5">
            <w:pPr>
              <w:spacing w:after="0"/>
              <w:jc w:val="right"/>
              <w:rPr>
                <w:rFonts w:eastAsia="Times New Roman" w:cs="Times New Roman"/>
                <w:color w:val="000000"/>
                <w:szCs w:val="24"/>
                <w:lang w:val="en-US" w:eastAsia="fi-FI"/>
              </w:rPr>
            </w:pPr>
            <w:r w:rsidRPr="00793B70">
              <w:rPr>
                <w:rFonts w:eastAsia="Times New Roman" w:cs="Times New Roman"/>
                <w:color w:val="000000"/>
                <w:szCs w:val="24"/>
                <w:lang w:val="en-US" w:eastAsia="fi-FI"/>
              </w:rPr>
              <w:t>-0</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189</w:t>
            </w:r>
          </w:p>
        </w:tc>
        <w:tc>
          <w:tcPr>
            <w:tcW w:w="91" w:type="pct"/>
            <w:tcBorders>
              <w:top w:val="nil"/>
              <w:left w:val="nil"/>
              <w:bottom w:val="nil"/>
              <w:right w:val="nil"/>
            </w:tcBorders>
            <w:shd w:val="clear" w:color="000000" w:fill="FFFFFF"/>
            <w:noWrap/>
            <w:vAlign w:val="bottom"/>
            <w:hideMark/>
          </w:tcPr>
          <w:p w14:paraId="04050E48"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xml:space="preserve"> </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 xml:space="preserve"> </w:t>
            </w:r>
          </w:p>
        </w:tc>
        <w:tc>
          <w:tcPr>
            <w:tcW w:w="264" w:type="pct"/>
            <w:tcBorders>
              <w:top w:val="nil"/>
              <w:left w:val="nil"/>
              <w:bottom w:val="nil"/>
              <w:right w:val="nil"/>
            </w:tcBorders>
            <w:shd w:val="clear" w:color="000000" w:fill="FFFFFF"/>
            <w:noWrap/>
            <w:vAlign w:val="center"/>
            <w:hideMark/>
          </w:tcPr>
          <w:p w14:paraId="5101A145" w14:textId="77777777" w:rsidR="000D74B9" w:rsidRPr="00793B70" w:rsidRDefault="000D74B9" w:rsidP="002439F5">
            <w:pPr>
              <w:spacing w:after="0"/>
              <w:rPr>
                <w:rFonts w:eastAsia="Times New Roman" w:cs="Times New Roman"/>
                <w:color w:val="000000"/>
                <w:szCs w:val="24"/>
                <w:lang w:val="en-US" w:eastAsia="fi-FI"/>
              </w:rPr>
            </w:pPr>
            <w:r w:rsidRPr="00793B70">
              <w:rPr>
                <w:rFonts w:eastAsia="Times New Roman" w:cs="Times New Roman"/>
                <w:color w:val="000000"/>
                <w:szCs w:val="24"/>
                <w:lang w:val="en-US" w:eastAsia="fi-FI"/>
              </w:rPr>
              <w:t>0</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275</w:t>
            </w:r>
          </w:p>
        </w:tc>
        <w:tc>
          <w:tcPr>
            <w:tcW w:w="65" w:type="pct"/>
            <w:tcBorders>
              <w:top w:val="nil"/>
              <w:left w:val="nil"/>
              <w:bottom w:val="nil"/>
              <w:right w:val="nil"/>
            </w:tcBorders>
            <w:shd w:val="clear" w:color="000000" w:fill="FFFFFF"/>
            <w:noWrap/>
            <w:vAlign w:val="bottom"/>
            <w:hideMark/>
          </w:tcPr>
          <w:p w14:paraId="4694A7FC"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162" w:type="pct"/>
            <w:tcBorders>
              <w:top w:val="nil"/>
              <w:left w:val="nil"/>
              <w:bottom w:val="nil"/>
              <w:right w:val="nil"/>
            </w:tcBorders>
            <w:shd w:val="clear" w:color="000000" w:fill="FFFFFF"/>
            <w:noWrap/>
            <w:vAlign w:val="bottom"/>
            <w:hideMark/>
          </w:tcPr>
          <w:p w14:paraId="4FFD592B"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364</w:t>
            </w:r>
          </w:p>
        </w:tc>
        <w:tc>
          <w:tcPr>
            <w:tcW w:w="385" w:type="pct"/>
            <w:tcBorders>
              <w:top w:val="nil"/>
              <w:left w:val="nil"/>
              <w:bottom w:val="nil"/>
              <w:right w:val="nil"/>
            </w:tcBorders>
            <w:shd w:val="clear" w:color="000000" w:fill="FFFFFF"/>
            <w:noWrap/>
            <w:vAlign w:val="center"/>
            <w:hideMark/>
          </w:tcPr>
          <w:p w14:paraId="4552B2AB"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0</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872</w:t>
            </w:r>
          </w:p>
        </w:tc>
        <w:tc>
          <w:tcPr>
            <w:tcW w:w="269" w:type="pct"/>
            <w:tcBorders>
              <w:top w:val="nil"/>
              <w:left w:val="nil"/>
              <w:bottom w:val="nil"/>
              <w:right w:val="nil"/>
            </w:tcBorders>
            <w:shd w:val="clear" w:color="000000" w:fill="FFFFFF"/>
            <w:noWrap/>
            <w:vAlign w:val="center"/>
            <w:hideMark/>
          </w:tcPr>
          <w:p w14:paraId="109D211E"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-0</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018</w:t>
            </w:r>
          </w:p>
        </w:tc>
        <w:tc>
          <w:tcPr>
            <w:tcW w:w="269" w:type="pct"/>
            <w:tcBorders>
              <w:top w:val="nil"/>
              <w:left w:val="nil"/>
              <w:bottom w:val="nil"/>
              <w:right w:val="nil"/>
            </w:tcBorders>
            <w:shd w:val="clear" w:color="000000" w:fill="FFFFFF"/>
            <w:noWrap/>
            <w:vAlign w:val="center"/>
            <w:hideMark/>
          </w:tcPr>
          <w:p w14:paraId="770C2AF3" w14:textId="77777777" w:rsidR="000D74B9" w:rsidRPr="00793B70" w:rsidRDefault="000D74B9" w:rsidP="002439F5">
            <w:pPr>
              <w:spacing w:after="0"/>
              <w:jc w:val="right"/>
              <w:rPr>
                <w:rFonts w:eastAsia="Times New Roman" w:cs="Times New Roman"/>
                <w:color w:val="000000"/>
                <w:szCs w:val="24"/>
                <w:lang w:val="en-US" w:eastAsia="fi-FI"/>
              </w:rPr>
            </w:pPr>
            <w:r w:rsidRPr="00793B70">
              <w:rPr>
                <w:rFonts w:eastAsia="Times New Roman" w:cs="Times New Roman"/>
                <w:color w:val="000000"/>
                <w:szCs w:val="24"/>
                <w:lang w:val="en-US" w:eastAsia="fi-FI"/>
              </w:rPr>
              <w:t>-0</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236</w:t>
            </w:r>
          </w:p>
        </w:tc>
        <w:tc>
          <w:tcPr>
            <w:tcW w:w="91" w:type="pct"/>
            <w:tcBorders>
              <w:top w:val="nil"/>
              <w:left w:val="nil"/>
              <w:bottom w:val="nil"/>
              <w:right w:val="nil"/>
            </w:tcBorders>
            <w:shd w:val="clear" w:color="000000" w:fill="FFFFFF"/>
            <w:noWrap/>
            <w:vAlign w:val="bottom"/>
            <w:hideMark/>
          </w:tcPr>
          <w:p w14:paraId="28D8AF2E"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xml:space="preserve"> </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 xml:space="preserve"> </w:t>
            </w:r>
          </w:p>
        </w:tc>
        <w:tc>
          <w:tcPr>
            <w:tcW w:w="235" w:type="pct"/>
            <w:tcBorders>
              <w:top w:val="nil"/>
              <w:left w:val="nil"/>
              <w:bottom w:val="nil"/>
              <w:right w:val="nil"/>
            </w:tcBorders>
            <w:shd w:val="clear" w:color="000000" w:fill="FFFFFF"/>
            <w:noWrap/>
            <w:vAlign w:val="center"/>
            <w:hideMark/>
          </w:tcPr>
          <w:p w14:paraId="1BC537C7" w14:textId="77777777" w:rsidR="000D74B9" w:rsidRPr="00793B70" w:rsidRDefault="000D74B9" w:rsidP="002439F5">
            <w:pPr>
              <w:spacing w:after="0"/>
              <w:rPr>
                <w:rFonts w:eastAsia="Times New Roman" w:cs="Times New Roman"/>
                <w:color w:val="000000"/>
                <w:szCs w:val="24"/>
                <w:lang w:val="en-US" w:eastAsia="fi-FI"/>
              </w:rPr>
            </w:pPr>
            <w:r w:rsidRPr="00793B70">
              <w:rPr>
                <w:rFonts w:eastAsia="Times New Roman" w:cs="Times New Roman"/>
                <w:color w:val="000000"/>
                <w:szCs w:val="24"/>
                <w:lang w:val="en-US" w:eastAsia="fi-FI"/>
              </w:rPr>
              <w:t>0</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200</w:t>
            </w:r>
          </w:p>
        </w:tc>
      </w:tr>
      <w:tr w:rsidR="000D74B9" w:rsidRPr="00793B70" w14:paraId="7CF8A414" w14:textId="77777777" w:rsidTr="002439F5">
        <w:trPr>
          <w:trHeight w:hRule="exact" w:val="340"/>
        </w:trPr>
        <w:tc>
          <w:tcPr>
            <w:tcW w:w="501" w:type="pct"/>
            <w:gridSpan w:val="2"/>
            <w:tcBorders>
              <w:top w:val="nil"/>
              <w:left w:val="nil"/>
              <w:bottom w:val="nil"/>
              <w:right w:val="nil"/>
            </w:tcBorders>
            <w:shd w:val="clear" w:color="000000" w:fill="FFFFFF"/>
            <w:noWrap/>
            <w:vAlign w:val="bottom"/>
            <w:hideMark/>
          </w:tcPr>
          <w:p w14:paraId="3B8B6331" w14:textId="77777777" w:rsidR="000D74B9" w:rsidRPr="00793B70" w:rsidRDefault="000D74B9" w:rsidP="002439F5">
            <w:pPr>
              <w:spacing w:after="0"/>
              <w:rPr>
                <w:rFonts w:eastAsia="Times New Roman" w:cs="Times New Roman"/>
                <w:color w:val="000000"/>
                <w:szCs w:val="24"/>
                <w:lang w:val="en-US" w:eastAsia="fi-FI"/>
              </w:rPr>
            </w:pPr>
            <w:r w:rsidRPr="00793B70">
              <w:rPr>
                <w:rFonts w:eastAsia="Times New Roman" w:cs="Times New Roman"/>
                <w:color w:val="000000"/>
                <w:szCs w:val="24"/>
                <w:lang w:val="en-US" w:eastAsia="fi-FI"/>
              </w:rPr>
              <w:t>2011 Serum</w:t>
            </w:r>
          </w:p>
        </w:tc>
        <w:tc>
          <w:tcPr>
            <w:tcW w:w="192" w:type="pct"/>
            <w:tcBorders>
              <w:top w:val="nil"/>
              <w:left w:val="nil"/>
              <w:bottom w:val="nil"/>
              <w:right w:val="nil"/>
            </w:tcBorders>
            <w:shd w:val="clear" w:color="000000" w:fill="FFFFFF"/>
            <w:noWrap/>
            <w:vAlign w:val="bottom"/>
            <w:hideMark/>
          </w:tcPr>
          <w:p w14:paraId="6D6935AD"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451" w:type="pct"/>
            <w:tcBorders>
              <w:top w:val="nil"/>
              <w:left w:val="nil"/>
              <w:bottom w:val="nil"/>
              <w:right w:val="nil"/>
            </w:tcBorders>
            <w:shd w:val="clear" w:color="000000" w:fill="FFFFFF"/>
            <w:noWrap/>
            <w:vAlign w:val="bottom"/>
            <w:hideMark/>
          </w:tcPr>
          <w:p w14:paraId="783D16BF"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314" w:type="pct"/>
            <w:tcBorders>
              <w:top w:val="nil"/>
              <w:left w:val="nil"/>
              <w:bottom w:val="nil"/>
              <w:right w:val="nil"/>
            </w:tcBorders>
            <w:shd w:val="clear" w:color="000000" w:fill="FFFFFF"/>
            <w:noWrap/>
            <w:vAlign w:val="bottom"/>
            <w:hideMark/>
          </w:tcPr>
          <w:p w14:paraId="5A9E829D"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274" w:type="pct"/>
            <w:tcBorders>
              <w:top w:val="nil"/>
              <w:left w:val="nil"/>
              <w:bottom w:val="nil"/>
              <w:right w:val="nil"/>
            </w:tcBorders>
            <w:shd w:val="clear" w:color="000000" w:fill="FFFFFF"/>
            <w:noWrap/>
            <w:vAlign w:val="bottom"/>
            <w:hideMark/>
          </w:tcPr>
          <w:p w14:paraId="0E05AA2A" w14:textId="77777777" w:rsidR="000D74B9" w:rsidRPr="00793B70" w:rsidRDefault="000D74B9" w:rsidP="002439F5">
            <w:pPr>
              <w:spacing w:after="0"/>
              <w:jc w:val="right"/>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91" w:type="pct"/>
            <w:tcBorders>
              <w:top w:val="nil"/>
              <w:left w:val="nil"/>
              <w:bottom w:val="nil"/>
              <w:right w:val="nil"/>
            </w:tcBorders>
            <w:shd w:val="clear" w:color="000000" w:fill="FFFFFF"/>
            <w:noWrap/>
            <w:vAlign w:val="bottom"/>
            <w:hideMark/>
          </w:tcPr>
          <w:p w14:paraId="0A5DBAAB"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240" w:type="pct"/>
            <w:tcBorders>
              <w:top w:val="nil"/>
              <w:left w:val="nil"/>
              <w:bottom w:val="nil"/>
              <w:right w:val="nil"/>
            </w:tcBorders>
            <w:shd w:val="clear" w:color="000000" w:fill="FFFFFF"/>
            <w:noWrap/>
            <w:vAlign w:val="bottom"/>
            <w:hideMark/>
          </w:tcPr>
          <w:p w14:paraId="48CEE872" w14:textId="77777777" w:rsidR="000D74B9" w:rsidRPr="00793B70" w:rsidRDefault="000D74B9" w:rsidP="002439F5">
            <w:pPr>
              <w:spacing w:after="0"/>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65" w:type="pct"/>
            <w:tcBorders>
              <w:top w:val="nil"/>
              <w:left w:val="nil"/>
              <w:bottom w:val="nil"/>
              <w:right w:val="nil"/>
            </w:tcBorders>
            <w:shd w:val="clear" w:color="000000" w:fill="FFFFFF"/>
            <w:noWrap/>
            <w:vAlign w:val="bottom"/>
            <w:hideMark/>
          </w:tcPr>
          <w:p w14:paraId="44B82B57"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170" w:type="pct"/>
            <w:tcBorders>
              <w:top w:val="nil"/>
              <w:left w:val="nil"/>
              <w:bottom w:val="nil"/>
              <w:right w:val="nil"/>
            </w:tcBorders>
            <w:shd w:val="clear" w:color="000000" w:fill="FFFFFF"/>
            <w:noWrap/>
            <w:vAlign w:val="bottom"/>
            <w:hideMark/>
          </w:tcPr>
          <w:p w14:paraId="68637ED9"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264" w:type="pct"/>
            <w:tcBorders>
              <w:top w:val="nil"/>
              <w:left w:val="nil"/>
              <w:bottom w:val="nil"/>
              <w:right w:val="nil"/>
            </w:tcBorders>
            <w:shd w:val="clear" w:color="000000" w:fill="FFFFFF"/>
            <w:noWrap/>
            <w:vAlign w:val="center"/>
            <w:hideMark/>
          </w:tcPr>
          <w:p w14:paraId="4C06274B"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303" w:type="pct"/>
            <w:tcBorders>
              <w:top w:val="nil"/>
              <w:left w:val="nil"/>
              <w:bottom w:val="nil"/>
              <w:right w:val="nil"/>
            </w:tcBorders>
            <w:shd w:val="clear" w:color="000000" w:fill="FFFFFF"/>
            <w:noWrap/>
            <w:vAlign w:val="center"/>
            <w:hideMark/>
          </w:tcPr>
          <w:p w14:paraId="231E47A2"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303" w:type="pct"/>
            <w:tcBorders>
              <w:top w:val="nil"/>
              <w:left w:val="nil"/>
              <w:bottom w:val="nil"/>
              <w:right w:val="nil"/>
            </w:tcBorders>
            <w:shd w:val="clear" w:color="000000" w:fill="FFFFFF"/>
            <w:noWrap/>
            <w:vAlign w:val="bottom"/>
            <w:hideMark/>
          </w:tcPr>
          <w:p w14:paraId="5BAECE18" w14:textId="77777777" w:rsidR="000D74B9" w:rsidRPr="00793B70" w:rsidRDefault="000D74B9" w:rsidP="002439F5">
            <w:pPr>
              <w:spacing w:after="0"/>
              <w:jc w:val="right"/>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91" w:type="pct"/>
            <w:tcBorders>
              <w:top w:val="nil"/>
              <w:left w:val="nil"/>
              <w:bottom w:val="nil"/>
              <w:right w:val="nil"/>
            </w:tcBorders>
            <w:shd w:val="clear" w:color="000000" w:fill="FFFFFF"/>
            <w:noWrap/>
            <w:vAlign w:val="bottom"/>
            <w:hideMark/>
          </w:tcPr>
          <w:p w14:paraId="5C254A0E"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264" w:type="pct"/>
            <w:tcBorders>
              <w:top w:val="nil"/>
              <w:left w:val="nil"/>
              <w:bottom w:val="nil"/>
              <w:right w:val="nil"/>
            </w:tcBorders>
            <w:shd w:val="clear" w:color="000000" w:fill="FFFFFF"/>
            <w:noWrap/>
            <w:vAlign w:val="bottom"/>
            <w:hideMark/>
          </w:tcPr>
          <w:p w14:paraId="1D96E509" w14:textId="77777777" w:rsidR="000D74B9" w:rsidRPr="00793B70" w:rsidRDefault="000D74B9" w:rsidP="002439F5">
            <w:pPr>
              <w:spacing w:after="0"/>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65" w:type="pct"/>
            <w:tcBorders>
              <w:top w:val="nil"/>
              <w:left w:val="nil"/>
              <w:bottom w:val="nil"/>
              <w:right w:val="nil"/>
            </w:tcBorders>
            <w:shd w:val="clear" w:color="000000" w:fill="FFFFFF"/>
            <w:noWrap/>
            <w:vAlign w:val="bottom"/>
            <w:hideMark/>
          </w:tcPr>
          <w:p w14:paraId="40DD5DF7"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162" w:type="pct"/>
            <w:tcBorders>
              <w:top w:val="nil"/>
              <w:left w:val="nil"/>
              <w:bottom w:val="nil"/>
              <w:right w:val="nil"/>
            </w:tcBorders>
            <w:shd w:val="clear" w:color="000000" w:fill="FFFFFF"/>
            <w:noWrap/>
            <w:vAlign w:val="bottom"/>
            <w:hideMark/>
          </w:tcPr>
          <w:p w14:paraId="076AA274"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385" w:type="pct"/>
            <w:tcBorders>
              <w:top w:val="nil"/>
              <w:left w:val="nil"/>
              <w:bottom w:val="nil"/>
              <w:right w:val="nil"/>
            </w:tcBorders>
            <w:shd w:val="clear" w:color="000000" w:fill="FFFFFF"/>
            <w:noWrap/>
            <w:vAlign w:val="bottom"/>
            <w:hideMark/>
          </w:tcPr>
          <w:p w14:paraId="20E6E7D3"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269" w:type="pct"/>
            <w:tcBorders>
              <w:top w:val="nil"/>
              <w:left w:val="nil"/>
              <w:bottom w:val="nil"/>
              <w:right w:val="nil"/>
            </w:tcBorders>
            <w:shd w:val="clear" w:color="000000" w:fill="FFFFFF"/>
            <w:noWrap/>
            <w:vAlign w:val="bottom"/>
            <w:hideMark/>
          </w:tcPr>
          <w:p w14:paraId="55585F85"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269" w:type="pct"/>
            <w:tcBorders>
              <w:top w:val="nil"/>
              <w:left w:val="nil"/>
              <w:bottom w:val="nil"/>
              <w:right w:val="nil"/>
            </w:tcBorders>
            <w:shd w:val="clear" w:color="000000" w:fill="FFFFFF"/>
            <w:noWrap/>
            <w:vAlign w:val="bottom"/>
            <w:hideMark/>
          </w:tcPr>
          <w:p w14:paraId="3A55514D" w14:textId="77777777" w:rsidR="000D74B9" w:rsidRPr="00793B70" w:rsidRDefault="000D74B9" w:rsidP="002439F5">
            <w:pPr>
              <w:spacing w:after="0"/>
              <w:jc w:val="right"/>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91" w:type="pct"/>
            <w:tcBorders>
              <w:top w:val="nil"/>
              <w:left w:val="nil"/>
              <w:bottom w:val="nil"/>
              <w:right w:val="nil"/>
            </w:tcBorders>
            <w:shd w:val="clear" w:color="000000" w:fill="FFFFFF"/>
            <w:noWrap/>
            <w:vAlign w:val="bottom"/>
            <w:hideMark/>
          </w:tcPr>
          <w:p w14:paraId="761CC498"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235" w:type="pct"/>
            <w:tcBorders>
              <w:top w:val="nil"/>
              <w:left w:val="nil"/>
              <w:bottom w:val="nil"/>
              <w:right w:val="nil"/>
            </w:tcBorders>
            <w:shd w:val="clear" w:color="000000" w:fill="FFFFFF"/>
            <w:noWrap/>
            <w:vAlign w:val="bottom"/>
            <w:hideMark/>
          </w:tcPr>
          <w:p w14:paraId="48AF0250" w14:textId="77777777" w:rsidR="000D74B9" w:rsidRPr="00793B70" w:rsidRDefault="000D74B9" w:rsidP="002439F5">
            <w:pPr>
              <w:spacing w:after="0"/>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r>
      <w:tr w:rsidR="000D74B9" w:rsidRPr="00793B70" w14:paraId="1EF46AE1" w14:textId="77777777" w:rsidTr="002439F5">
        <w:trPr>
          <w:trHeight w:hRule="exact" w:val="340"/>
        </w:trPr>
        <w:tc>
          <w:tcPr>
            <w:tcW w:w="131" w:type="pct"/>
            <w:tcBorders>
              <w:top w:val="nil"/>
              <w:left w:val="nil"/>
              <w:bottom w:val="nil"/>
              <w:right w:val="nil"/>
            </w:tcBorders>
            <w:shd w:val="clear" w:color="000000" w:fill="FFFFFF"/>
            <w:noWrap/>
            <w:vAlign w:val="bottom"/>
            <w:hideMark/>
          </w:tcPr>
          <w:p w14:paraId="69BB9E7B" w14:textId="77777777" w:rsidR="000D74B9" w:rsidRPr="00793B70" w:rsidRDefault="000D74B9" w:rsidP="002439F5">
            <w:pPr>
              <w:spacing w:after="0"/>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370" w:type="pct"/>
            <w:tcBorders>
              <w:top w:val="nil"/>
              <w:left w:val="nil"/>
              <w:bottom w:val="nil"/>
              <w:right w:val="nil"/>
            </w:tcBorders>
            <w:shd w:val="clear" w:color="000000" w:fill="FFFFFF"/>
            <w:noWrap/>
            <w:vAlign w:val="bottom"/>
            <w:hideMark/>
          </w:tcPr>
          <w:p w14:paraId="5DBBC167" w14:textId="77777777" w:rsidR="000D74B9" w:rsidRPr="00793B70" w:rsidRDefault="000D74B9" w:rsidP="002439F5">
            <w:pPr>
              <w:spacing w:after="0"/>
              <w:rPr>
                <w:rFonts w:eastAsia="Times New Roman" w:cs="Times New Roman"/>
                <w:color w:val="000000"/>
                <w:szCs w:val="24"/>
                <w:lang w:val="en-US" w:eastAsia="fi-FI"/>
              </w:rPr>
            </w:pPr>
            <w:r w:rsidRPr="00793B70">
              <w:rPr>
                <w:rFonts w:eastAsia="Times New Roman" w:cs="Times New Roman"/>
                <w:color w:val="000000"/>
                <w:szCs w:val="24"/>
                <w:lang w:val="en-US" w:eastAsia="fi-FI"/>
              </w:rPr>
              <w:t>nc886-3p</w:t>
            </w:r>
          </w:p>
        </w:tc>
        <w:tc>
          <w:tcPr>
            <w:tcW w:w="192" w:type="pct"/>
            <w:tcBorders>
              <w:top w:val="nil"/>
              <w:left w:val="nil"/>
              <w:bottom w:val="nil"/>
              <w:right w:val="nil"/>
            </w:tcBorders>
            <w:shd w:val="clear" w:color="000000" w:fill="FFFFFF"/>
            <w:noWrap/>
            <w:vAlign w:val="bottom"/>
            <w:hideMark/>
          </w:tcPr>
          <w:p w14:paraId="06F77BC4"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61</w:t>
            </w:r>
          </w:p>
        </w:tc>
        <w:tc>
          <w:tcPr>
            <w:tcW w:w="451" w:type="pct"/>
            <w:tcBorders>
              <w:top w:val="nil"/>
              <w:left w:val="nil"/>
              <w:bottom w:val="nil"/>
              <w:right w:val="nil"/>
            </w:tcBorders>
            <w:shd w:val="clear" w:color="000000" w:fill="FFFFFF"/>
            <w:noWrap/>
            <w:vAlign w:val="center"/>
            <w:hideMark/>
          </w:tcPr>
          <w:p w14:paraId="5F53BE88" w14:textId="77777777" w:rsidR="000D74B9" w:rsidRPr="00793B70" w:rsidRDefault="000D74B9" w:rsidP="002439F5">
            <w:pPr>
              <w:spacing w:after="0"/>
              <w:jc w:val="center"/>
              <w:rPr>
                <w:rFonts w:eastAsia="Times New Roman" w:cs="Times New Roman"/>
                <w:b/>
                <w:bCs/>
                <w:color w:val="000000"/>
                <w:szCs w:val="24"/>
                <w:lang w:val="en-US" w:eastAsia="fi-FI"/>
              </w:rPr>
            </w:pPr>
            <w:r w:rsidRPr="00793B70">
              <w:rPr>
                <w:rFonts w:eastAsia="Times New Roman" w:cs="Times New Roman"/>
                <w:b/>
                <w:bCs/>
                <w:color w:val="000000"/>
                <w:szCs w:val="24"/>
                <w:lang w:val="en-US" w:eastAsia="fi-FI"/>
              </w:rPr>
              <w:t>1</w:t>
            </w:r>
            <w:r>
              <w:rPr>
                <w:rFonts w:eastAsia="Times New Roman" w:cs="Times New Roman"/>
                <w:b/>
                <w:bCs/>
                <w:color w:val="000000"/>
                <w:szCs w:val="24"/>
                <w:lang w:val="en-US" w:eastAsia="fi-FI"/>
              </w:rPr>
              <w:t>.</w:t>
            </w:r>
            <w:r w:rsidRPr="00793B70">
              <w:rPr>
                <w:rFonts w:eastAsia="Times New Roman" w:cs="Times New Roman"/>
                <w:b/>
                <w:bCs/>
                <w:color w:val="000000"/>
                <w:szCs w:val="24"/>
                <w:lang w:val="en-US" w:eastAsia="fi-FI"/>
              </w:rPr>
              <w:t>12E-04</w:t>
            </w:r>
          </w:p>
        </w:tc>
        <w:tc>
          <w:tcPr>
            <w:tcW w:w="314" w:type="pct"/>
            <w:tcBorders>
              <w:top w:val="nil"/>
              <w:left w:val="nil"/>
              <w:bottom w:val="nil"/>
              <w:right w:val="nil"/>
            </w:tcBorders>
            <w:shd w:val="clear" w:color="000000" w:fill="FFFFFF"/>
            <w:noWrap/>
            <w:vAlign w:val="center"/>
            <w:hideMark/>
          </w:tcPr>
          <w:p w14:paraId="2AC14751"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1</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047</w:t>
            </w:r>
          </w:p>
        </w:tc>
        <w:tc>
          <w:tcPr>
            <w:tcW w:w="274" w:type="pct"/>
            <w:tcBorders>
              <w:top w:val="nil"/>
              <w:left w:val="nil"/>
              <w:bottom w:val="nil"/>
              <w:right w:val="nil"/>
            </w:tcBorders>
            <w:shd w:val="clear" w:color="000000" w:fill="FFFFFF"/>
            <w:noWrap/>
            <w:vAlign w:val="center"/>
            <w:hideMark/>
          </w:tcPr>
          <w:p w14:paraId="53D9B515" w14:textId="77777777" w:rsidR="000D74B9" w:rsidRPr="00793B70" w:rsidRDefault="000D74B9" w:rsidP="002439F5">
            <w:pPr>
              <w:spacing w:after="0"/>
              <w:jc w:val="right"/>
              <w:rPr>
                <w:rFonts w:eastAsia="Times New Roman" w:cs="Times New Roman"/>
                <w:color w:val="000000"/>
                <w:szCs w:val="24"/>
                <w:lang w:val="en-US" w:eastAsia="fi-FI"/>
              </w:rPr>
            </w:pPr>
            <w:r w:rsidRPr="00793B70">
              <w:rPr>
                <w:rFonts w:eastAsia="Times New Roman" w:cs="Times New Roman"/>
                <w:color w:val="000000"/>
                <w:szCs w:val="24"/>
                <w:lang w:val="en-US" w:eastAsia="fi-FI"/>
              </w:rPr>
              <w:t>0</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557</w:t>
            </w:r>
          </w:p>
        </w:tc>
        <w:tc>
          <w:tcPr>
            <w:tcW w:w="91" w:type="pct"/>
            <w:tcBorders>
              <w:top w:val="nil"/>
              <w:left w:val="nil"/>
              <w:bottom w:val="nil"/>
              <w:right w:val="nil"/>
            </w:tcBorders>
            <w:shd w:val="clear" w:color="000000" w:fill="FFFFFF"/>
            <w:noWrap/>
            <w:vAlign w:val="bottom"/>
            <w:hideMark/>
          </w:tcPr>
          <w:p w14:paraId="6204CB7B"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xml:space="preserve"> </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 xml:space="preserve"> </w:t>
            </w:r>
          </w:p>
        </w:tc>
        <w:tc>
          <w:tcPr>
            <w:tcW w:w="240" w:type="pct"/>
            <w:tcBorders>
              <w:top w:val="nil"/>
              <w:left w:val="nil"/>
              <w:bottom w:val="nil"/>
              <w:right w:val="nil"/>
            </w:tcBorders>
            <w:shd w:val="clear" w:color="000000" w:fill="FFFFFF"/>
            <w:noWrap/>
            <w:vAlign w:val="center"/>
            <w:hideMark/>
          </w:tcPr>
          <w:p w14:paraId="6CFF1A41" w14:textId="77777777" w:rsidR="000D74B9" w:rsidRPr="00793B70" w:rsidRDefault="000D74B9" w:rsidP="002439F5">
            <w:pPr>
              <w:spacing w:after="0"/>
              <w:rPr>
                <w:rFonts w:eastAsia="Times New Roman" w:cs="Times New Roman"/>
                <w:color w:val="000000"/>
                <w:szCs w:val="24"/>
                <w:lang w:val="en-US" w:eastAsia="fi-FI"/>
              </w:rPr>
            </w:pPr>
            <w:r w:rsidRPr="00793B70">
              <w:rPr>
                <w:rFonts w:eastAsia="Times New Roman" w:cs="Times New Roman"/>
                <w:color w:val="000000"/>
                <w:szCs w:val="24"/>
                <w:lang w:val="en-US" w:eastAsia="fi-FI"/>
              </w:rPr>
              <w:t>1</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537</w:t>
            </w:r>
          </w:p>
        </w:tc>
        <w:tc>
          <w:tcPr>
            <w:tcW w:w="65" w:type="pct"/>
            <w:tcBorders>
              <w:top w:val="nil"/>
              <w:left w:val="nil"/>
              <w:bottom w:val="nil"/>
              <w:right w:val="nil"/>
            </w:tcBorders>
            <w:shd w:val="clear" w:color="000000" w:fill="FFFFFF"/>
            <w:noWrap/>
            <w:vAlign w:val="bottom"/>
            <w:hideMark/>
          </w:tcPr>
          <w:p w14:paraId="119F1106"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170" w:type="pct"/>
            <w:tcBorders>
              <w:top w:val="nil"/>
              <w:left w:val="nil"/>
              <w:bottom w:val="nil"/>
              <w:right w:val="nil"/>
            </w:tcBorders>
            <w:shd w:val="clear" w:color="000000" w:fill="FFFFFF"/>
            <w:noWrap/>
            <w:vAlign w:val="center"/>
            <w:hideMark/>
          </w:tcPr>
          <w:p w14:paraId="1E5CCBC1"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31</w:t>
            </w:r>
          </w:p>
        </w:tc>
        <w:tc>
          <w:tcPr>
            <w:tcW w:w="264" w:type="pct"/>
            <w:tcBorders>
              <w:top w:val="nil"/>
              <w:left w:val="nil"/>
              <w:bottom w:val="nil"/>
              <w:right w:val="nil"/>
            </w:tcBorders>
            <w:shd w:val="clear" w:color="000000" w:fill="FFFFFF"/>
            <w:noWrap/>
            <w:vAlign w:val="center"/>
            <w:hideMark/>
          </w:tcPr>
          <w:p w14:paraId="690163E8"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0</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308</w:t>
            </w:r>
          </w:p>
        </w:tc>
        <w:tc>
          <w:tcPr>
            <w:tcW w:w="303" w:type="pct"/>
            <w:tcBorders>
              <w:top w:val="nil"/>
              <w:left w:val="nil"/>
              <w:bottom w:val="nil"/>
              <w:right w:val="nil"/>
            </w:tcBorders>
            <w:shd w:val="clear" w:color="000000" w:fill="FFFFFF"/>
            <w:noWrap/>
            <w:vAlign w:val="center"/>
            <w:hideMark/>
          </w:tcPr>
          <w:p w14:paraId="7562AF58"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0</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482</w:t>
            </w:r>
          </w:p>
        </w:tc>
        <w:tc>
          <w:tcPr>
            <w:tcW w:w="303" w:type="pct"/>
            <w:tcBorders>
              <w:top w:val="nil"/>
              <w:left w:val="nil"/>
              <w:bottom w:val="nil"/>
              <w:right w:val="nil"/>
            </w:tcBorders>
            <w:shd w:val="clear" w:color="000000" w:fill="FFFFFF"/>
            <w:noWrap/>
            <w:vAlign w:val="center"/>
            <w:hideMark/>
          </w:tcPr>
          <w:p w14:paraId="65EDAAAB" w14:textId="77777777" w:rsidR="000D74B9" w:rsidRPr="00793B70" w:rsidRDefault="000D74B9" w:rsidP="002439F5">
            <w:pPr>
              <w:spacing w:after="0"/>
              <w:jc w:val="right"/>
              <w:rPr>
                <w:rFonts w:eastAsia="Times New Roman" w:cs="Times New Roman"/>
                <w:color w:val="000000"/>
                <w:szCs w:val="24"/>
                <w:lang w:val="en-US" w:eastAsia="fi-FI"/>
              </w:rPr>
            </w:pPr>
            <w:r w:rsidRPr="00793B70">
              <w:rPr>
                <w:rFonts w:eastAsia="Times New Roman" w:cs="Times New Roman"/>
                <w:color w:val="000000"/>
                <w:szCs w:val="24"/>
                <w:lang w:val="en-US" w:eastAsia="fi-FI"/>
              </w:rPr>
              <w:t>-0</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425</w:t>
            </w:r>
          </w:p>
        </w:tc>
        <w:tc>
          <w:tcPr>
            <w:tcW w:w="91" w:type="pct"/>
            <w:tcBorders>
              <w:top w:val="nil"/>
              <w:left w:val="nil"/>
              <w:bottom w:val="nil"/>
              <w:right w:val="nil"/>
            </w:tcBorders>
            <w:shd w:val="clear" w:color="000000" w:fill="FFFFFF"/>
            <w:noWrap/>
            <w:vAlign w:val="bottom"/>
            <w:hideMark/>
          </w:tcPr>
          <w:p w14:paraId="69B94AF2"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xml:space="preserve"> </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 xml:space="preserve"> </w:t>
            </w:r>
          </w:p>
        </w:tc>
        <w:tc>
          <w:tcPr>
            <w:tcW w:w="264" w:type="pct"/>
            <w:tcBorders>
              <w:top w:val="nil"/>
              <w:left w:val="nil"/>
              <w:bottom w:val="nil"/>
              <w:right w:val="nil"/>
            </w:tcBorders>
            <w:shd w:val="clear" w:color="000000" w:fill="FFFFFF"/>
            <w:noWrap/>
            <w:vAlign w:val="center"/>
            <w:hideMark/>
          </w:tcPr>
          <w:p w14:paraId="047D042E" w14:textId="77777777" w:rsidR="000D74B9" w:rsidRPr="00793B70" w:rsidRDefault="000D74B9" w:rsidP="002439F5">
            <w:pPr>
              <w:spacing w:after="0"/>
              <w:rPr>
                <w:rFonts w:eastAsia="Times New Roman" w:cs="Times New Roman"/>
                <w:color w:val="000000"/>
                <w:szCs w:val="24"/>
                <w:lang w:val="en-US" w:eastAsia="fi-FI"/>
              </w:rPr>
            </w:pPr>
            <w:r w:rsidRPr="00793B70">
              <w:rPr>
                <w:rFonts w:eastAsia="Times New Roman" w:cs="Times New Roman"/>
                <w:color w:val="000000"/>
                <w:szCs w:val="24"/>
                <w:lang w:val="en-US" w:eastAsia="fi-FI"/>
              </w:rPr>
              <w:t>1</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388</w:t>
            </w:r>
          </w:p>
        </w:tc>
        <w:tc>
          <w:tcPr>
            <w:tcW w:w="65" w:type="pct"/>
            <w:tcBorders>
              <w:top w:val="nil"/>
              <w:left w:val="nil"/>
              <w:bottom w:val="nil"/>
              <w:right w:val="nil"/>
            </w:tcBorders>
            <w:shd w:val="clear" w:color="000000" w:fill="FFFFFF"/>
            <w:noWrap/>
            <w:vAlign w:val="bottom"/>
            <w:hideMark/>
          </w:tcPr>
          <w:p w14:paraId="4B15F928"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162" w:type="pct"/>
            <w:tcBorders>
              <w:top w:val="nil"/>
              <w:left w:val="nil"/>
              <w:bottom w:val="nil"/>
              <w:right w:val="nil"/>
            </w:tcBorders>
            <w:shd w:val="clear" w:color="000000" w:fill="FFFFFF"/>
            <w:noWrap/>
            <w:vAlign w:val="bottom"/>
            <w:hideMark/>
          </w:tcPr>
          <w:p w14:paraId="25043FF6"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30</w:t>
            </w:r>
          </w:p>
        </w:tc>
        <w:tc>
          <w:tcPr>
            <w:tcW w:w="385" w:type="pct"/>
            <w:tcBorders>
              <w:top w:val="nil"/>
              <w:left w:val="nil"/>
              <w:bottom w:val="nil"/>
              <w:right w:val="nil"/>
            </w:tcBorders>
            <w:shd w:val="clear" w:color="000000" w:fill="FFFFFF"/>
            <w:noWrap/>
            <w:vAlign w:val="center"/>
            <w:hideMark/>
          </w:tcPr>
          <w:p w14:paraId="2F167E56" w14:textId="77777777" w:rsidR="000D74B9" w:rsidRPr="00793B70" w:rsidRDefault="000D74B9" w:rsidP="002439F5">
            <w:pPr>
              <w:spacing w:after="0"/>
              <w:jc w:val="center"/>
              <w:rPr>
                <w:rFonts w:eastAsia="Times New Roman" w:cs="Times New Roman"/>
                <w:b/>
                <w:bCs/>
                <w:color w:val="000000"/>
                <w:szCs w:val="24"/>
                <w:lang w:val="en-US" w:eastAsia="fi-FI"/>
              </w:rPr>
            </w:pPr>
            <w:r w:rsidRPr="00793B70">
              <w:rPr>
                <w:rFonts w:eastAsia="Times New Roman" w:cs="Times New Roman"/>
                <w:b/>
                <w:bCs/>
                <w:color w:val="000000"/>
                <w:szCs w:val="24"/>
                <w:lang w:val="en-US" w:eastAsia="fi-FI"/>
              </w:rPr>
              <w:t>1</w:t>
            </w:r>
            <w:r>
              <w:rPr>
                <w:rFonts w:eastAsia="Times New Roman" w:cs="Times New Roman"/>
                <w:b/>
                <w:bCs/>
                <w:color w:val="000000"/>
                <w:szCs w:val="24"/>
                <w:lang w:val="en-US" w:eastAsia="fi-FI"/>
              </w:rPr>
              <w:t>.</w:t>
            </w:r>
            <w:r w:rsidRPr="00793B70">
              <w:rPr>
                <w:rFonts w:eastAsia="Times New Roman" w:cs="Times New Roman"/>
                <w:b/>
                <w:bCs/>
                <w:color w:val="000000"/>
                <w:szCs w:val="24"/>
                <w:lang w:val="en-US" w:eastAsia="fi-FI"/>
              </w:rPr>
              <w:t>97E-04</w:t>
            </w:r>
          </w:p>
        </w:tc>
        <w:tc>
          <w:tcPr>
            <w:tcW w:w="269" w:type="pct"/>
            <w:tcBorders>
              <w:top w:val="nil"/>
              <w:left w:val="nil"/>
              <w:bottom w:val="nil"/>
              <w:right w:val="nil"/>
            </w:tcBorders>
            <w:shd w:val="clear" w:color="000000" w:fill="FFFFFF"/>
            <w:noWrap/>
            <w:vAlign w:val="center"/>
            <w:hideMark/>
          </w:tcPr>
          <w:p w14:paraId="0CF9650A"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1</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351</w:t>
            </w:r>
          </w:p>
        </w:tc>
        <w:tc>
          <w:tcPr>
            <w:tcW w:w="269" w:type="pct"/>
            <w:tcBorders>
              <w:top w:val="nil"/>
              <w:left w:val="nil"/>
              <w:bottom w:val="nil"/>
              <w:right w:val="nil"/>
            </w:tcBorders>
            <w:shd w:val="clear" w:color="000000" w:fill="FFFFFF"/>
            <w:noWrap/>
            <w:vAlign w:val="center"/>
            <w:hideMark/>
          </w:tcPr>
          <w:p w14:paraId="56A5E229" w14:textId="77777777" w:rsidR="000D74B9" w:rsidRPr="00793B70" w:rsidRDefault="000D74B9" w:rsidP="002439F5">
            <w:pPr>
              <w:spacing w:after="0"/>
              <w:jc w:val="right"/>
              <w:rPr>
                <w:rFonts w:eastAsia="Times New Roman" w:cs="Times New Roman"/>
                <w:color w:val="000000"/>
                <w:szCs w:val="24"/>
                <w:lang w:val="en-US" w:eastAsia="fi-FI"/>
              </w:rPr>
            </w:pPr>
            <w:r w:rsidRPr="00793B70">
              <w:rPr>
                <w:rFonts w:eastAsia="Times New Roman" w:cs="Times New Roman"/>
                <w:color w:val="000000"/>
                <w:szCs w:val="24"/>
                <w:lang w:val="en-US" w:eastAsia="fi-FI"/>
              </w:rPr>
              <w:t>0</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763</w:t>
            </w:r>
          </w:p>
        </w:tc>
        <w:tc>
          <w:tcPr>
            <w:tcW w:w="91" w:type="pct"/>
            <w:tcBorders>
              <w:top w:val="nil"/>
              <w:left w:val="nil"/>
              <w:bottom w:val="nil"/>
              <w:right w:val="nil"/>
            </w:tcBorders>
            <w:shd w:val="clear" w:color="000000" w:fill="FFFFFF"/>
            <w:noWrap/>
            <w:vAlign w:val="bottom"/>
            <w:hideMark/>
          </w:tcPr>
          <w:p w14:paraId="34E21B35"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xml:space="preserve"> </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 xml:space="preserve"> </w:t>
            </w:r>
          </w:p>
        </w:tc>
        <w:tc>
          <w:tcPr>
            <w:tcW w:w="235" w:type="pct"/>
            <w:tcBorders>
              <w:top w:val="nil"/>
              <w:left w:val="nil"/>
              <w:bottom w:val="nil"/>
              <w:right w:val="nil"/>
            </w:tcBorders>
            <w:shd w:val="clear" w:color="000000" w:fill="FFFFFF"/>
            <w:noWrap/>
            <w:vAlign w:val="center"/>
            <w:hideMark/>
          </w:tcPr>
          <w:p w14:paraId="613A91B3" w14:textId="77777777" w:rsidR="000D74B9" w:rsidRPr="00793B70" w:rsidRDefault="000D74B9" w:rsidP="002439F5">
            <w:pPr>
              <w:spacing w:after="0"/>
              <w:rPr>
                <w:rFonts w:eastAsia="Times New Roman" w:cs="Times New Roman"/>
                <w:color w:val="000000"/>
                <w:szCs w:val="24"/>
                <w:lang w:val="en-US" w:eastAsia="fi-FI"/>
              </w:rPr>
            </w:pPr>
            <w:r w:rsidRPr="00793B70">
              <w:rPr>
                <w:rFonts w:eastAsia="Times New Roman" w:cs="Times New Roman"/>
                <w:color w:val="000000"/>
                <w:szCs w:val="24"/>
                <w:lang w:val="en-US" w:eastAsia="fi-FI"/>
              </w:rPr>
              <w:t>1</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940</w:t>
            </w:r>
          </w:p>
        </w:tc>
      </w:tr>
      <w:tr w:rsidR="000D74B9" w:rsidRPr="00793B70" w14:paraId="30A0F507" w14:textId="77777777" w:rsidTr="002439F5">
        <w:trPr>
          <w:trHeight w:hRule="exact" w:val="340"/>
        </w:trPr>
        <w:tc>
          <w:tcPr>
            <w:tcW w:w="131" w:type="pct"/>
            <w:tcBorders>
              <w:top w:val="nil"/>
              <w:left w:val="nil"/>
              <w:bottom w:val="nil"/>
              <w:right w:val="nil"/>
            </w:tcBorders>
            <w:shd w:val="clear" w:color="000000" w:fill="FFFFFF"/>
            <w:noWrap/>
            <w:vAlign w:val="bottom"/>
            <w:hideMark/>
          </w:tcPr>
          <w:p w14:paraId="21B4EDF7" w14:textId="77777777" w:rsidR="000D74B9" w:rsidRPr="00793B70" w:rsidRDefault="000D74B9" w:rsidP="002439F5">
            <w:pPr>
              <w:spacing w:after="0"/>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370" w:type="pct"/>
            <w:tcBorders>
              <w:top w:val="nil"/>
              <w:left w:val="nil"/>
              <w:bottom w:val="nil"/>
              <w:right w:val="nil"/>
            </w:tcBorders>
            <w:shd w:val="clear" w:color="000000" w:fill="FFFFFF"/>
            <w:noWrap/>
            <w:vAlign w:val="bottom"/>
            <w:hideMark/>
          </w:tcPr>
          <w:p w14:paraId="3519E75C" w14:textId="77777777" w:rsidR="000D74B9" w:rsidRPr="00793B70" w:rsidRDefault="000D74B9" w:rsidP="002439F5">
            <w:pPr>
              <w:spacing w:after="0"/>
              <w:rPr>
                <w:rFonts w:eastAsia="Times New Roman" w:cs="Times New Roman"/>
                <w:color w:val="000000"/>
                <w:szCs w:val="24"/>
                <w:lang w:val="en-US" w:eastAsia="fi-FI"/>
              </w:rPr>
            </w:pPr>
            <w:r w:rsidRPr="00793B70">
              <w:rPr>
                <w:rFonts w:eastAsia="Times New Roman" w:cs="Times New Roman"/>
                <w:color w:val="000000"/>
                <w:szCs w:val="24"/>
                <w:lang w:val="en-US" w:eastAsia="fi-FI"/>
              </w:rPr>
              <w:t>nc886-5p</w:t>
            </w:r>
          </w:p>
        </w:tc>
        <w:tc>
          <w:tcPr>
            <w:tcW w:w="192" w:type="pct"/>
            <w:tcBorders>
              <w:top w:val="nil"/>
              <w:left w:val="nil"/>
              <w:bottom w:val="nil"/>
              <w:right w:val="nil"/>
            </w:tcBorders>
            <w:shd w:val="clear" w:color="000000" w:fill="FFFFFF"/>
            <w:noWrap/>
            <w:vAlign w:val="bottom"/>
            <w:hideMark/>
          </w:tcPr>
          <w:p w14:paraId="3DCD8AF7"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120</w:t>
            </w:r>
          </w:p>
        </w:tc>
        <w:tc>
          <w:tcPr>
            <w:tcW w:w="451" w:type="pct"/>
            <w:tcBorders>
              <w:top w:val="nil"/>
              <w:left w:val="nil"/>
              <w:bottom w:val="nil"/>
              <w:right w:val="nil"/>
            </w:tcBorders>
            <w:shd w:val="clear" w:color="000000" w:fill="FFFFFF"/>
            <w:noWrap/>
            <w:vAlign w:val="center"/>
            <w:hideMark/>
          </w:tcPr>
          <w:p w14:paraId="1158F7B5" w14:textId="77777777" w:rsidR="000D74B9" w:rsidRPr="00793B70" w:rsidRDefault="000D74B9" w:rsidP="002439F5">
            <w:pPr>
              <w:spacing w:after="0"/>
              <w:jc w:val="center"/>
              <w:rPr>
                <w:rFonts w:eastAsia="Times New Roman" w:cs="Times New Roman"/>
                <w:b/>
                <w:bCs/>
                <w:color w:val="000000"/>
                <w:szCs w:val="24"/>
                <w:lang w:val="en-US" w:eastAsia="fi-FI"/>
              </w:rPr>
            </w:pPr>
            <w:r w:rsidRPr="00793B70">
              <w:rPr>
                <w:rFonts w:eastAsia="Times New Roman" w:cs="Times New Roman"/>
                <w:b/>
                <w:bCs/>
                <w:color w:val="000000"/>
                <w:szCs w:val="24"/>
                <w:lang w:val="en-US" w:eastAsia="fi-FI"/>
              </w:rPr>
              <w:t>0</w:t>
            </w:r>
            <w:r>
              <w:rPr>
                <w:rFonts w:eastAsia="Times New Roman" w:cs="Times New Roman"/>
                <w:b/>
                <w:bCs/>
                <w:color w:val="000000"/>
                <w:szCs w:val="24"/>
                <w:lang w:val="en-US" w:eastAsia="fi-FI"/>
              </w:rPr>
              <w:t>.</w:t>
            </w:r>
            <w:r w:rsidRPr="00793B70">
              <w:rPr>
                <w:rFonts w:eastAsia="Times New Roman" w:cs="Times New Roman"/>
                <w:b/>
                <w:bCs/>
                <w:color w:val="000000"/>
                <w:szCs w:val="24"/>
                <w:lang w:val="en-US" w:eastAsia="fi-FI"/>
              </w:rPr>
              <w:t>010</w:t>
            </w:r>
          </w:p>
        </w:tc>
        <w:tc>
          <w:tcPr>
            <w:tcW w:w="314" w:type="pct"/>
            <w:tcBorders>
              <w:top w:val="nil"/>
              <w:left w:val="nil"/>
              <w:bottom w:val="nil"/>
              <w:right w:val="nil"/>
            </w:tcBorders>
            <w:shd w:val="clear" w:color="000000" w:fill="FFFFFF"/>
            <w:noWrap/>
            <w:vAlign w:val="center"/>
            <w:hideMark/>
          </w:tcPr>
          <w:p w14:paraId="1D23834B"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0</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544</w:t>
            </w:r>
          </w:p>
        </w:tc>
        <w:tc>
          <w:tcPr>
            <w:tcW w:w="274" w:type="pct"/>
            <w:tcBorders>
              <w:top w:val="nil"/>
              <w:left w:val="nil"/>
              <w:bottom w:val="nil"/>
              <w:right w:val="nil"/>
            </w:tcBorders>
            <w:shd w:val="clear" w:color="000000" w:fill="FFFFFF"/>
            <w:noWrap/>
            <w:vAlign w:val="center"/>
            <w:hideMark/>
          </w:tcPr>
          <w:p w14:paraId="767091FC" w14:textId="77777777" w:rsidR="000D74B9" w:rsidRPr="00793B70" w:rsidRDefault="000D74B9" w:rsidP="002439F5">
            <w:pPr>
              <w:spacing w:after="0"/>
              <w:jc w:val="right"/>
              <w:rPr>
                <w:rFonts w:eastAsia="Times New Roman" w:cs="Times New Roman"/>
                <w:color w:val="000000"/>
                <w:szCs w:val="24"/>
                <w:lang w:val="en-US" w:eastAsia="fi-FI"/>
              </w:rPr>
            </w:pPr>
            <w:r w:rsidRPr="00793B70">
              <w:rPr>
                <w:rFonts w:eastAsia="Times New Roman" w:cs="Times New Roman"/>
                <w:color w:val="000000"/>
                <w:szCs w:val="24"/>
                <w:lang w:val="en-US" w:eastAsia="fi-FI"/>
              </w:rPr>
              <w:t>0</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139</w:t>
            </w:r>
          </w:p>
        </w:tc>
        <w:tc>
          <w:tcPr>
            <w:tcW w:w="91" w:type="pct"/>
            <w:tcBorders>
              <w:top w:val="nil"/>
              <w:left w:val="nil"/>
              <w:bottom w:val="nil"/>
              <w:right w:val="nil"/>
            </w:tcBorders>
            <w:shd w:val="clear" w:color="000000" w:fill="FFFFFF"/>
            <w:noWrap/>
            <w:vAlign w:val="bottom"/>
            <w:hideMark/>
          </w:tcPr>
          <w:p w14:paraId="579D6429"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xml:space="preserve"> </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 xml:space="preserve"> </w:t>
            </w:r>
          </w:p>
        </w:tc>
        <w:tc>
          <w:tcPr>
            <w:tcW w:w="240" w:type="pct"/>
            <w:tcBorders>
              <w:top w:val="nil"/>
              <w:left w:val="nil"/>
              <w:bottom w:val="nil"/>
              <w:right w:val="nil"/>
            </w:tcBorders>
            <w:shd w:val="clear" w:color="000000" w:fill="FFFFFF"/>
            <w:noWrap/>
            <w:vAlign w:val="center"/>
            <w:hideMark/>
          </w:tcPr>
          <w:p w14:paraId="4C185D39" w14:textId="77777777" w:rsidR="000D74B9" w:rsidRPr="00793B70" w:rsidRDefault="000D74B9" w:rsidP="002439F5">
            <w:pPr>
              <w:spacing w:after="0"/>
              <w:rPr>
                <w:rFonts w:eastAsia="Times New Roman" w:cs="Times New Roman"/>
                <w:color w:val="000000"/>
                <w:szCs w:val="24"/>
                <w:lang w:val="en-US" w:eastAsia="fi-FI"/>
              </w:rPr>
            </w:pPr>
            <w:r w:rsidRPr="00793B70">
              <w:rPr>
                <w:rFonts w:eastAsia="Times New Roman" w:cs="Times New Roman"/>
                <w:color w:val="000000"/>
                <w:szCs w:val="24"/>
                <w:lang w:val="en-US" w:eastAsia="fi-FI"/>
              </w:rPr>
              <w:t>0</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949</w:t>
            </w:r>
          </w:p>
        </w:tc>
        <w:tc>
          <w:tcPr>
            <w:tcW w:w="65" w:type="pct"/>
            <w:tcBorders>
              <w:top w:val="nil"/>
              <w:left w:val="nil"/>
              <w:bottom w:val="nil"/>
              <w:right w:val="nil"/>
            </w:tcBorders>
            <w:shd w:val="clear" w:color="000000" w:fill="FFFFFF"/>
            <w:noWrap/>
            <w:vAlign w:val="bottom"/>
            <w:hideMark/>
          </w:tcPr>
          <w:p w14:paraId="5DBD35DD"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170" w:type="pct"/>
            <w:tcBorders>
              <w:top w:val="nil"/>
              <w:left w:val="nil"/>
              <w:bottom w:val="nil"/>
              <w:right w:val="nil"/>
            </w:tcBorders>
            <w:shd w:val="clear" w:color="000000" w:fill="FFFFFF"/>
            <w:noWrap/>
            <w:vAlign w:val="bottom"/>
            <w:hideMark/>
          </w:tcPr>
          <w:p w14:paraId="3EC8372D"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72</w:t>
            </w:r>
          </w:p>
        </w:tc>
        <w:tc>
          <w:tcPr>
            <w:tcW w:w="264" w:type="pct"/>
            <w:tcBorders>
              <w:top w:val="nil"/>
              <w:left w:val="nil"/>
              <w:bottom w:val="nil"/>
              <w:right w:val="nil"/>
            </w:tcBorders>
            <w:shd w:val="clear" w:color="000000" w:fill="FFFFFF"/>
            <w:noWrap/>
            <w:vAlign w:val="center"/>
            <w:hideMark/>
          </w:tcPr>
          <w:p w14:paraId="21F995A9"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0</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197</w:t>
            </w:r>
          </w:p>
        </w:tc>
        <w:tc>
          <w:tcPr>
            <w:tcW w:w="303" w:type="pct"/>
            <w:tcBorders>
              <w:top w:val="nil"/>
              <w:left w:val="nil"/>
              <w:bottom w:val="nil"/>
              <w:right w:val="nil"/>
            </w:tcBorders>
            <w:shd w:val="clear" w:color="000000" w:fill="FFFFFF"/>
            <w:noWrap/>
            <w:vAlign w:val="center"/>
            <w:hideMark/>
          </w:tcPr>
          <w:p w14:paraId="7EEF45D7"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0</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407</w:t>
            </w:r>
          </w:p>
        </w:tc>
        <w:tc>
          <w:tcPr>
            <w:tcW w:w="303" w:type="pct"/>
            <w:tcBorders>
              <w:top w:val="nil"/>
              <w:left w:val="nil"/>
              <w:bottom w:val="nil"/>
              <w:right w:val="nil"/>
            </w:tcBorders>
            <w:shd w:val="clear" w:color="000000" w:fill="FFFFFF"/>
            <w:noWrap/>
            <w:vAlign w:val="center"/>
            <w:hideMark/>
          </w:tcPr>
          <w:p w14:paraId="3C5733F4" w14:textId="77777777" w:rsidR="000D74B9" w:rsidRPr="00793B70" w:rsidRDefault="000D74B9" w:rsidP="002439F5">
            <w:pPr>
              <w:spacing w:after="0"/>
              <w:jc w:val="right"/>
              <w:rPr>
                <w:rFonts w:eastAsia="Times New Roman" w:cs="Times New Roman"/>
                <w:color w:val="000000"/>
                <w:szCs w:val="24"/>
                <w:lang w:val="en-US" w:eastAsia="fi-FI"/>
              </w:rPr>
            </w:pPr>
            <w:r w:rsidRPr="00793B70">
              <w:rPr>
                <w:rFonts w:eastAsia="Times New Roman" w:cs="Times New Roman"/>
                <w:color w:val="000000"/>
                <w:szCs w:val="24"/>
                <w:lang w:val="en-US" w:eastAsia="fi-FI"/>
              </w:rPr>
              <w:t>-0</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204</w:t>
            </w:r>
          </w:p>
        </w:tc>
        <w:tc>
          <w:tcPr>
            <w:tcW w:w="91" w:type="pct"/>
            <w:tcBorders>
              <w:top w:val="nil"/>
              <w:left w:val="nil"/>
              <w:bottom w:val="nil"/>
              <w:right w:val="nil"/>
            </w:tcBorders>
            <w:shd w:val="clear" w:color="000000" w:fill="FFFFFF"/>
            <w:noWrap/>
            <w:vAlign w:val="bottom"/>
            <w:hideMark/>
          </w:tcPr>
          <w:p w14:paraId="7870F260"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xml:space="preserve"> </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 xml:space="preserve"> </w:t>
            </w:r>
          </w:p>
        </w:tc>
        <w:tc>
          <w:tcPr>
            <w:tcW w:w="264" w:type="pct"/>
            <w:tcBorders>
              <w:top w:val="nil"/>
              <w:left w:val="nil"/>
              <w:bottom w:val="nil"/>
              <w:right w:val="nil"/>
            </w:tcBorders>
            <w:shd w:val="clear" w:color="000000" w:fill="FFFFFF"/>
            <w:noWrap/>
            <w:vAlign w:val="center"/>
            <w:hideMark/>
          </w:tcPr>
          <w:p w14:paraId="200F4BCE" w14:textId="77777777" w:rsidR="000D74B9" w:rsidRPr="00793B70" w:rsidRDefault="000D74B9" w:rsidP="002439F5">
            <w:pPr>
              <w:spacing w:after="0"/>
              <w:rPr>
                <w:rFonts w:eastAsia="Times New Roman" w:cs="Times New Roman"/>
                <w:color w:val="000000"/>
                <w:szCs w:val="24"/>
                <w:lang w:val="en-US" w:eastAsia="fi-FI"/>
              </w:rPr>
            </w:pPr>
            <w:r w:rsidRPr="00793B70">
              <w:rPr>
                <w:rFonts w:eastAsia="Times New Roman" w:cs="Times New Roman"/>
                <w:color w:val="000000"/>
                <w:szCs w:val="24"/>
                <w:lang w:val="en-US" w:eastAsia="fi-FI"/>
              </w:rPr>
              <w:t>1</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018</w:t>
            </w:r>
          </w:p>
        </w:tc>
        <w:tc>
          <w:tcPr>
            <w:tcW w:w="65" w:type="pct"/>
            <w:tcBorders>
              <w:top w:val="nil"/>
              <w:left w:val="nil"/>
              <w:bottom w:val="nil"/>
              <w:right w:val="nil"/>
            </w:tcBorders>
            <w:shd w:val="clear" w:color="000000" w:fill="FFFFFF"/>
            <w:noWrap/>
            <w:vAlign w:val="bottom"/>
            <w:hideMark/>
          </w:tcPr>
          <w:p w14:paraId="05DBEC4A"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162" w:type="pct"/>
            <w:tcBorders>
              <w:top w:val="nil"/>
              <w:left w:val="nil"/>
              <w:bottom w:val="nil"/>
              <w:right w:val="nil"/>
            </w:tcBorders>
            <w:shd w:val="clear" w:color="000000" w:fill="FFFFFF"/>
            <w:noWrap/>
            <w:vAlign w:val="bottom"/>
            <w:hideMark/>
          </w:tcPr>
          <w:p w14:paraId="61048D2D"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48</w:t>
            </w:r>
          </w:p>
        </w:tc>
        <w:tc>
          <w:tcPr>
            <w:tcW w:w="385" w:type="pct"/>
            <w:tcBorders>
              <w:top w:val="nil"/>
              <w:left w:val="nil"/>
              <w:bottom w:val="nil"/>
              <w:right w:val="nil"/>
            </w:tcBorders>
            <w:shd w:val="clear" w:color="000000" w:fill="FFFFFF"/>
            <w:noWrap/>
            <w:vAlign w:val="center"/>
            <w:hideMark/>
          </w:tcPr>
          <w:p w14:paraId="06A8DD54"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0</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056</w:t>
            </w:r>
          </w:p>
        </w:tc>
        <w:tc>
          <w:tcPr>
            <w:tcW w:w="269" w:type="pct"/>
            <w:tcBorders>
              <w:top w:val="nil"/>
              <w:left w:val="nil"/>
              <w:bottom w:val="nil"/>
              <w:right w:val="nil"/>
            </w:tcBorders>
            <w:shd w:val="clear" w:color="000000" w:fill="FFFFFF"/>
            <w:noWrap/>
            <w:vAlign w:val="center"/>
            <w:hideMark/>
          </w:tcPr>
          <w:p w14:paraId="173F9B29"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0</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601</w:t>
            </w:r>
          </w:p>
        </w:tc>
        <w:tc>
          <w:tcPr>
            <w:tcW w:w="269" w:type="pct"/>
            <w:tcBorders>
              <w:top w:val="nil"/>
              <w:left w:val="nil"/>
              <w:bottom w:val="nil"/>
              <w:right w:val="nil"/>
            </w:tcBorders>
            <w:shd w:val="clear" w:color="000000" w:fill="FFFFFF"/>
            <w:noWrap/>
            <w:vAlign w:val="center"/>
            <w:hideMark/>
          </w:tcPr>
          <w:p w14:paraId="7E303DD8" w14:textId="77777777" w:rsidR="000D74B9" w:rsidRPr="00793B70" w:rsidRDefault="000D74B9" w:rsidP="002439F5">
            <w:pPr>
              <w:spacing w:after="0"/>
              <w:jc w:val="right"/>
              <w:rPr>
                <w:rFonts w:eastAsia="Times New Roman" w:cs="Times New Roman"/>
                <w:color w:val="000000"/>
                <w:szCs w:val="24"/>
                <w:lang w:val="en-US" w:eastAsia="fi-FI"/>
              </w:rPr>
            </w:pPr>
            <w:r w:rsidRPr="00793B70">
              <w:rPr>
                <w:rFonts w:eastAsia="Times New Roman" w:cs="Times New Roman"/>
                <w:color w:val="000000"/>
                <w:szCs w:val="24"/>
                <w:lang w:val="en-US" w:eastAsia="fi-FI"/>
              </w:rPr>
              <w:t>0</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002</w:t>
            </w:r>
          </w:p>
        </w:tc>
        <w:tc>
          <w:tcPr>
            <w:tcW w:w="91" w:type="pct"/>
            <w:tcBorders>
              <w:top w:val="nil"/>
              <w:left w:val="nil"/>
              <w:bottom w:val="nil"/>
              <w:right w:val="nil"/>
            </w:tcBorders>
            <w:shd w:val="clear" w:color="000000" w:fill="FFFFFF"/>
            <w:noWrap/>
            <w:vAlign w:val="bottom"/>
            <w:hideMark/>
          </w:tcPr>
          <w:p w14:paraId="1BC19263"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xml:space="preserve"> </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 xml:space="preserve"> </w:t>
            </w:r>
          </w:p>
        </w:tc>
        <w:tc>
          <w:tcPr>
            <w:tcW w:w="235" w:type="pct"/>
            <w:tcBorders>
              <w:top w:val="nil"/>
              <w:left w:val="nil"/>
              <w:bottom w:val="nil"/>
              <w:right w:val="nil"/>
            </w:tcBorders>
            <w:shd w:val="clear" w:color="000000" w:fill="FFFFFF"/>
            <w:noWrap/>
            <w:vAlign w:val="center"/>
            <w:hideMark/>
          </w:tcPr>
          <w:p w14:paraId="6C19B0CF" w14:textId="77777777" w:rsidR="000D74B9" w:rsidRPr="00793B70" w:rsidRDefault="000D74B9" w:rsidP="002439F5">
            <w:pPr>
              <w:spacing w:after="0"/>
              <w:rPr>
                <w:rFonts w:eastAsia="Times New Roman" w:cs="Times New Roman"/>
                <w:color w:val="000000"/>
                <w:szCs w:val="24"/>
                <w:lang w:val="en-US" w:eastAsia="fi-FI"/>
              </w:rPr>
            </w:pPr>
            <w:r w:rsidRPr="00793B70">
              <w:rPr>
                <w:rFonts w:eastAsia="Times New Roman" w:cs="Times New Roman"/>
                <w:color w:val="000000"/>
                <w:szCs w:val="24"/>
                <w:lang w:val="en-US" w:eastAsia="fi-FI"/>
              </w:rPr>
              <w:t>1</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200</w:t>
            </w:r>
          </w:p>
        </w:tc>
      </w:tr>
      <w:tr w:rsidR="000D74B9" w:rsidRPr="00793B70" w14:paraId="16B6FC42" w14:textId="77777777" w:rsidTr="002439F5">
        <w:trPr>
          <w:trHeight w:hRule="exact" w:val="340"/>
        </w:trPr>
        <w:tc>
          <w:tcPr>
            <w:tcW w:w="131" w:type="pct"/>
            <w:tcBorders>
              <w:top w:val="nil"/>
              <w:left w:val="nil"/>
              <w:bottom w:val="nil"/>
              <w:right w:val="nil"/>
            </w:tcBorders>
            <w:shd w:val="clear" w:color="000000" w:fill="FFFFFF"/>
            <w:noWrap/>
            <w:vAlign w:val="bottom"/>
            <w:hideMark/>
          </w:tcPr>
          <w:p w14:paraId="29E4E2E3" w14:textId="77777777" w:rsidR="000D74B9" w:rsidRPr="00793B70" w:rsidRDefault="000D74B9" w:rsidP="002439F5">
            <w:pPr>
              <w:spacing w:after="0"/>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370" w:type="pct"/>
            <w:tcBorders>
              <w:top w:val="nil"/>
              <w:left w:val="nil"/>
              <w:bottom w:val="nil"/>
              <w:right w:val="nil"/>
            </w:tcBorders>
            <w:shd w:val="clear" w:color="000000" w:fill="FFFFFF"/>
            <w:noWrap/>
            <w:vAlign w:val="bottom"/>
            <w:hideMark/>
          </w:tcPr>
          <w:p w14:paraId="4CE0F408" w14:textId="77777777" w:rsidR="000D74B9" w:rsidRPr="00793B70" w:rsidRDefault="000D74B9" w:rsidP="002439F5">
            <w:pPr>
              <w:spacing w:after="0"/>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192" w:type="pct"/>
            <w:tcBorders>
              <w:top w:val="nil"/>
              <w:left w:val="nil"/>
              <w:bottom w:val="nil"/>
              <w:right w:val="nil"/>
            </w:tcBorders>
            <w:shd w:val="clear" w:color="000000" w:fill="FFFFFF"/>
            <w:noWrap/>
            <w:vAlign w:val="bottom"/>
            <w:hideMark/>
          </w:tcPr>
          <w:p w14:paraId="6CFEC160"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451" w:type="pct"/>
            <w:tcBorders>
              <w:top w:val="nil"/>
              <w:left w:val="nil"/>
              <w:bottom w:val="nil"/>
              <w:right w:val="nil"/>
            </w:tcBorders>
            <w:shd w:val="clear" w:color="000000" w:fill="FFFFFF"/>
            <w:noWrap/>
            <w:vAlign w:val="bottom"/>
            <w:hideMark/>
          </w:tcPr>
          <w:p w14:paraId="044D845A"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314" w:type="pct"/>
            <w:tcBorders>
              <w:top w:val="nil"/>
              <w:left w:val="nil"/>
              <w:bottom w:val="nil"/>
              <w:right w:val="nil"/>
            </w:tcBorders>
            <w:shd w:val="clear" w:color="000000" w:fill="FFFFFF"/>
            <w:noWrap/>
            <w:vAlign w:val="bottom"/>
            <w:hideMark/>
          </w:tcPr>
          <w:p w14:paraId="2CDB2991"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274" w:type="pct"/>
            <w:tcBorders>
              <w:top w:val="nil"/>
              <w:left w:val="nil"/>
              <w:bottom w:val="nil"/>
              <w:right w:val="nil"/>
            </w:tcBorders>
            <w:shd w:val="clear" w:color="000000" w:fill="FFFFFF"/>
            <w:noWrap/>
            <w:vAlign w:val="bottom"/>
            <w:hideMark/>
          </w:tcPr>
          <w:p w14:paraId="6ED67458" w14:textId="77777777" w:rsidR="000D74B9" w:rsidRPr="00793B70" w:rsidRDefault="000D74B9" w:rsidP="002439F5">
            <w:pPr>
              <w:spacing w:after="0"/>
              <w:jc w:val="right"/>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91" w:type="pct"/>
            <w:tcBorders>
              <w:top w:val="nil"/>
              <w:left w:val="nil"/>
              <w:bottom w:val="nil"/>
              <w:right w:val="nil"/>
            </w:tcBorders>
            <w:shd w:val="clear" w:color="000000" w:fill="FFFFFF"/>
            <w:noWrap/>
            <w:vAlign w:val="bottom"/>
            <w:hideMark/>
          </w:tcPr>
          <w:p w14:paraId="343A378D"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240" w:type="pct"/>
            <w:tcBorders>
              <w:top w:val="nil"/>
              <w:left w:val="nil"/>
              <w:bottom w:val="nil"/>
              <w:right w:val="nil"/>
            </w:tcBorders>
            <w:shd w:val="clear" w:color="000000" w:fill="FFFFFF"/>
            <w:noWrap/>
            <w:vAlign w:val="bottom"/>
            <w:hideMark/>
          </w:tcPr>
          <w:p w14:paraId="3871DF22" w14:textId="77777777" w:rsidR="000D74B9" w:rsidRPr="00793B70" w:rsidRDefault="000D74B9" w:rsidP="002439F5">
            <w:pPr>
              <w:spacing w:after="0"/>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65" w:type="pct"/>
            <w:tcBorders>
              <w:top w:val="nil"/>
              <w:left w:val="nil"/>
              <w:bottom w:val="nil"/>
              <w:right w:val="nil"/>
            </w:tcBorders>
            <w:shd w:val="clear" w:color="000000" w:fill="FFFFFF"/>
            <w:noWrap/>
            <w:vAlign w:val="bottom"/>
            <w:hideMark/>
          </w:tcPr>
          <w:p w14:paraId="0389FD10"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170" w:type="pct"/>
            <w:tcBorders>
              <w:top w:val="nil"/>
              <w:left w:val="nil"/>
              <w:bottom w:val="nil"/>
              <w:right w:val="nil"/>
            </w:tcBorders>
            <w:shd w:val="clear" w:color="000000" w:fill="FFFFFF"/>
            <w:noWrap/>
            <w:vAlign w:val="bottom"/>
            <w:hideMark/>
          </w:tcPr>
          <w:p w14:paraId="5FBDFCE4"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264" w:type="pct"/>
            <w:tcBorders>
              <w:top w:val="nil"/>
              <w:left w:val="nil"/>
              <w:bottom w:val="nil"/>
              <w:right w:val="nil"/>
            </w:tcBorders>
            <w:shd w:val="clear" w:color="000000" w:fill="FFFFFF"/>
            <w:noWrap/>
            <w:vAlign w:val="bottom"/>
            <w:hideMark/>
          </w:tcPr>
          <w:p w14:paraId="169BABDE"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303" w:type="pct"/>
            <w:tcBorders>
              <w:top w:val="nil"/>
              <w:left w:val="nil"/>
              <w:bottom w:val="nil"/>
              <w:right w:val="nil"/>
            </w:tcBorders>
            <w:shd w:val="clear" w:color="000000" w:fill="FFFFFF"/>
            <w:noWrap/>
            <w:vAlign w:val="bottom"/>
            <w:hideMark/>
          </w:tcPr>
          <w:p w14:paraId="6D1D32D8"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303" w:type="pct"/>
            <w:tcBorders>
              <w:top w:val="nil"/>
              <w:left w:val="nil"/>
              <w:bottom w:val="nil"/>
              <w:right w:val="nil"/>
            </w:tcBorders>
            <w:shd w:val="clear" w:color="000000" w:fill="FFFFFF"/>
            <w:noWrap/>
            <w:vAlign w:val="bottom"/>
            <w:hideMark/>
          </w:tcPr>
          <w:p w14:paraId="14348873" w14:textId="77777777" w:rsidR="000D74B9" w:rsidRPr="00793B70" w:rsidRDefault="000D74B9" w:rsidP="002439F5">
            <w:pPr>
              <w:spacing w:after="0"/>
              <w:jc w:val="right"/>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91" w:type="pct"/>
            <w:tcBorders>
              <w:top w:val="nil"/>
              <w:left w:val="nil"/>
              <w:bottom w:val="nil"/>
              <w:right w:val="nil"/>
            </w:tcBorders>
            <w:shd w:val="clear" w:color="000000" w:fill="FFFFFF"/>
            <w:noWrap/>
            <w:vAlign w:val="bottom"/>
            <w:hideMark/>
          </w:tcPr>
          <w:p w14:paraId="3E63608B"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264" w:type="pct"/>
            <w:tcBorders>
              <w:top w:val="nil"/>
              <w:left w:val="nil"/>
              <w:bottom w:val="nil"/>
              <w:right w:val="nil"/>
            </w:tcBorders>
            <w:shd w:val="clear" w:color="000000" w:fill="FFFFFF"/>
            <w:noWrap/>
            <w:vAlign w:val="bottom"/>
            <w:hideMark/>
          </w:tcPr>
          <w:p w14:paraId="057B9A41" w14:textId="77777777" w:rsidR="000D74B9" w:rsidRPr="00793B70" w:rsidRDefault="000D74B9" w:rsidP="002439F5">
            <w:pPr>
              <w:spacing w:after="0"/>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65" w:type="pct"/>
            <w:tcBorders>
              <w:top w:val="nil"/>
              <w:left w:val="nil"/>
              <w:bottom w:val="nil"/>
              <w:right w:val="nil"/>
            </w:tcBorders>
            <w:shd w:val="clear" w:color="000000" w:fill="FFFFFF"/>
            <w:noWrap/>
            <w:vAlign w:val="bottom"/>
            <w:hideMark/>
          </w:tcPr>
          <w:p w14:paraId="71D95659"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162" w:type="pct"/>
            <w:tcBorders>
              <w:top w:val="nil"/>
              <w:left w:val="nil"/>
              <w:bottom w:val="nil"/>
              <w:right w:val="nil"/>
            </w:tcBorders>
            <w:shd w:val="clear" w:color="000000" w:fill="FFFFFF"/>
            <w:noWrap/>
            <w:vAlign w:val="bottom"/>
            <w:hideMark/>
          </w:tcPr>
          <w:p w14:paraId="39D29103"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385" w:type="pct"/>
            <w:tcBorders>
              <w:top w:val="nil"/>
              <w:left w:val="nil"/>
              <w:bottom w:val="nil"/>
              <w:right w:val="nil"/>
            </w:tcBorders>
            <w:shd w:val="clear" w:color="000000" w:fill="FFFFFF"/>
            <w:noWrap/>
            <w:vAlign w:val="bottom"/>
            <w:hideMark/>
          </w:tcPr>
          <w:p w14:paraId="5E120385"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269" w:type="pct"/>
            <w:tcBorders>
              <w:top w:val="nil"/>
              <w:left w:val="nil"/>
              <w:bottom w:val="nil"/>
              <w:right w:val="nil"/>
            </w:tcBorders>
            <w:shd w:val="clear" w:color="000000" w:fill="FFFFFF"/>
            <w:noWrap/>
            <w:vAlign w:val="bottom"/>
            <w:hideMark/>
          </w:tcPr>
          <w:p w14:paraId="741DE094"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269" w:type="pct"/>
            <w:tcBorders>
              <w:top w:val="nil"/>
              <w:left w:val="nil"/>
              <w:bottom w:val="nil"/>
              <w:right w:val="nil"/>
            </w:tcBorders>
            <w:shd w:val="clear" w:color="000000" w:fill="FFFFFF"/>
            <w:noWrap/>
            <w:vAlign w:val="bottom"/>
            <w:hideMark/>
          </w:tcPr>
          <w:p w14:paraId="393D70BF" w14:textId="77777777" w:rsidR="000D74B9" w:rsidRPr="00793B70" w:rsidRDefault="000D74B9" w:rsidP="002439F5">
            <w:pPr>
              <w:spacing w:after="0"/>
              <w:jc w:val="right"/>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91" w:type="pct"/>
            <w:tcBorders>
              <w:top w:val="nil"/>
              <w:left w:val="nil"/>
              <w:bottom w:val="nil"/>
              <w:right w:val="nil"/>
            </w:tcBorders>
            <w:shd w:val="clear" w:color="000000" w:fill="FFFFFF"/>
            <w:noWrap/>
            <w:vAlign w:val="bottom"/>
            <w:hideMark/>
          </w:tcPr>
          <w:p w14:paraId="051B2748"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235" w:type="pct"/>
            <w:tcBorders>
              <w:top w:val="nil"/>
              <w:left w:val="nil"/>
              <w:bottom w:val="nil"/>
              <w:right w:val="nil"/>
            </w:tcBorders>
            <w:shd w:val="clear" w:color="000000" w:fill="FFFFFF"/>
            <w:noWrap/>
            <w:vAlign w:val="bottom"/>
            <w:hideMark/>
          </w:tcPr>
          <w:p w14:paraId="7DBEAB1A" w14:textId="77777777" w:rsidR="000D74B9" w:rsidRPr="00793B70" w:rsidRDefault="000D74B9" w:rsidP="002439F5">
            <w:pPr>
              <w:spacing w:after="0"/>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r>
      <w:tr w:rsidR="000D74B9" w:rsidRPr="00793B70" w14:paraId="26D55C48" w14:textId="77777777" w:rsidTr="002439F5">
        <w:trPr>
          <w:trHeight w:hRule="exact" w:val="340"/>
        </w:trPr>
        <w:tc>
          <w:tcPr>
            <w:tcW w:w="1143" w:type="pct"/>
            <w:gridSpan w:val="4"/>
            <w:tcBorders>
              <w:top w:val="nil"/>
              <w:left w:val="nil"/>
              <w:bottom w:val="nil"/>
              <w:right w:val="nil"/>
            </w:tcBorders>
            <w:shd w:val="clear" w:color="000000" w:fill="FFFFFF"/>
            <w:noWrap/>
            <w:vAlign w:val="bottom"/>
            <w:hideMark/>
          </w:tcPr>
          <w:p w14:paraId="04F8348A" w14:textId="77777777" w:rsidR="000D74B9" w:rsidRPr="00793B70" w:rsidRDefault="000D74B9" w:rsidP="002439F5">
            <w:pPr>
              <w:spacing w:after="0"/>
              <w:rPr>
                <w:rFonts w:eastAsia="Times New Roman" w:cs="Times New Roman"/>
                <w:b/>
                <w:bCs/>
                <w:color w:val="000000"/>
                <w:szCs w:val="24"/>
                <w:lang w:val="en-US" w:eastAsia="fi-FI"/>
              </w:rPr>
            </w:pPr>
            <w:r w:rsidRPr="00793B70">
              <w:rPr>
                <w:rFonts w:eastAsia="Times New Roman" w:cs="Times New Roman"/>
                <w:b/>
                <w:bCs/>
                <w:color w:val="000000"/>
                <w:szCs w:val="24"/>
                <w:lang w:val="en-US" w:eastAsia="fi-FI"/>
              </w:rPr>
              <w:t>Serum glucose levels</w:t>
            </w:r>
          </w:p>
        </w:tc>
        <w:tc>
          <w:tcPr>
            <w:tcW w:w="314" w:type="pct"/>
            <w:tcBorders>
              <w:top w:val="nil"/>
              <w:left w:val="nil"/>
              <w:bottom w:val="nil"/>
              <w:right w:val="nil"/>
            </w:tcBorders>
            <w:shd w:val="clear" w:color="000000" w:fill="FFFFFF"/>
            <w:noWrap/>
            <w:vAlign w:val="bottom"/>
            <w:hideMark/>
          </w:tcPr>
          <w:p w14:paraId="41044D54"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274" w:type="pct"/>
            <w:tcBorders>
              <w:top w:val="nil"/>
              <w:left w:val="nil"/>
              <w:bottom w:val="nil"/>
              <w:right w:val="nil"/>
            </w:tcBorders>
            <w:shd w:val="clear" w:color="000000" w:fill="FFFFFF"/>
            <w:noWrap/>
            <w:vAlign w:val="bottom"/>
            <w:hideMark/>
          </w:tcPr>
          <w:p w14:paraId="5D175606" w14:textId="77777777" w:rsidR="000D74B9" w:rsidRPr="00793B70" w:rsidRDefault="000D74B9" w:rsidP="002439F5">
            <w:pPr>
              <w:spacing w:after="0"/>
              <w:jc w:val="right"/>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91" w:type="pct"/>
            <w:tcBorders>
              <w:top w:val="nil"/>
              <w:left w:val="nil"/>
              <w:bottom w:val="nil"/>
              <w:right w:val="nil"/>
            </w:tcBorders>
            <w:shd w:val="clear" w:color="000000" w:fill="FFFFFF"/>
            <w:noWrap/>
            <w:vAlign w:val="bottom"/>
            <w:hideMark/>
          </w:tcPr>
          <w:p w14:paraId="634BFB18"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240" w:type="pct"/>
            <w:tcBorders>
              <w:top w:val="nil"/>
              <w:left w:val="nil"/>
              <w:bottom w:val="nil"/>
              <w:right w:val="nil"/>
            </w:tcBorders>
            <w:shd w:val="clear" w:color="000000" w:fill="FFFFFF"/>
            <w:noWrap/>
            <w:vAlign w:val="bottom"/>
            <w:hideMark/>
          </w:tcPr>
          <w:p w14:paraId="74ECBC87" w14:textId="77777777" w:rsidR="000D74B9" w:rsidRPr="00793B70" w:rsidRDefault="000D74B9" w:rsidP="002439F5">
            <w:pPr>
              <w:spacing w:after="0"/>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65" w:type="pct"/>
            <w:tcBorders>
              <w:top w:val="nil"/>
              <w:left w:val="nil"/>
              <w:bottom w:val="nil"/>
              <w:right w:val="nil"/>
            </w:tcBorders>
            <w:shd w:val="clear" w:color="000000" w:fill="FFFFFF"/>
            <w:noWrap/>
            <w:vAlign w:val="bottom"/>
            <w:hideMark/>
          </w:tcPr>
          <w:p w14:paraId="39098E11"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170" w:type="pct"/>
            <w:tcBorders>
              <w:top w:val="nil"/>
              <w:left w:val="nil"/>
              <w:bottom w:val="nil"/>
              <w:right w:val="nil"/>
            </w:tcBorders>
            <w:shd w:val="clear" w:color="000000" w:fill="FFFFFF"/>
            <w:noWrap/>
            <w:vAlign w:val="bottom"/>
            <w:hideMark/>
          </w:tcPr>
          <w:p w14:paraId="3E9BE1F1"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264" w:type="pct"/>
            <w:tcBorders>
              <w:top w:val="nil"/>
              <w:left w:val="nil"/>
              <w:bottom w:val="nil"/>
              <w:right w:val="nil"/>
            </w:tcBorders>
            <w:shd w:val="clear" w:color="000000" w:fill="FFFFFF"/>
            <w:noWrap/>
            <w:vAlign w:val="bottom"/>
            <w:hideMark/>
          </w:tcPr>
          <w:p w14:paraId="7D37A421"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303" w:type="pct"/>
            <w:tcBorders>
              <w:top w:val="nil"/>
              <w:left w:val="nil"/>
              <w:bottom w:val="nil"/>
              <w:right w:val="nil"/>
            </w:tcBorders>
            <w:shd w:val="clear" w:color="000000" w:fill="FFFFFF"/>
            <w:noWrap/>
            <w:vAlign w:val="bottom"/>
            <w:hideMark/>
          </w:tcPr>
          <w:p w14:paraId="5AA06E10"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303" w:type="pct"/>
            <w:tcBorders>
              <w:top w:val="nil"/>
              <w:left w:val="nil"/>
              <w:bottom w:val="nil"/>
              <w:right w:val="nil"/>
            </w:tcBorders>
            <w:shd w:val="clear" w:color="000000" w:fill="FFFFFF"/>
            <w:noWrap/>
            <w:vAlign w:val="bottom"/>
            <w:hideMark/>
          </w:tcPr>
          <w:p w14:paraId="57AB4130" w14:textId="77777777" w:rsidR="000D74B9" w:rsidRPr="00793B70" w:rsidRDefault="000D74B9" w:rsidP="002439F5">
            <w:pPr>
              <w:spacing w:after="0"/>
              <w:jc w:val="right"/>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91" w:type="pct"/>
            <w:tcBorders>
              <w:top w:val="nil"/>
              <w:left w:val="nil"/>
              <w:bottom w:val="nil"/>
              <w:right w:val="nil"/>
            </w:tcBorders>
            <w:shd w:val="clear" w:color="000000" w:fill="FFFFFF"/>
            <w:noWrap/>
            <w:vAlign w:val="bottom"/>
            <w:hideMark/>
          </w:tcPr>
          <w:p w14:paraId="5FF0C56C"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264" w:type="pct"/>
            <w:tcBorders>
              <w:top w:val="nil"/>
              <w:left w:val="nil"/>
              <w:bottom w:val="nil"/>
              <w:right w:val="nil"/>
            </w:tcBorders>
            <w:shd w:val="clear" w:color="000000" w:fill="FFFFFF"/>
            <w:noWrap/>
            <w:vAlign w:val="bottom"/>
            <w:hideMark/>
          </w:tcPr>
          <w:p w14:paraId="32D2AB28" w14:textId="77777777" w:rsidR="000D74B9" w:rsidRPr="00793B70" w:rsidRDefault="000D74B9" w:rsidP="002439F5">
            <w:pPr>
              <w:spacing w:after="0"/>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65" w:type="pct"/>
            <w:tcBorders>
              <w:top w:val="nil"/>
              <w:left w:val="nil"/>
              <w:bottom w:val="nil"/>
              <w:right w:val="nil"/>
            </w:tcBorders>
            <w:shd w:val="clear" w:color="000000" w:fill="FFFFFF"/>
            <w:noWrap/>
            <w:vAlign w:val="bottom"/>
            <w:hideMark/>
          </w:tcPr>
          <w:p w14:paraId="56FCFF16"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162" w:type="pct"/>
            <w:tcBorders>
              <w:top w:val="nil"/>
              <w:left w:val="nil"/>
              <w:bottom w:val="nil"/>
              <w:right w:val="nil"/>
            </w:tcBorders>
            <w:shd w:val="clear" w:color="000000" w:fill="FFFFFF"/>
            <w:noWrap/>
            <w:vAlign w:val="bottom"/>
            <w:hideMark/>
          </w:tcPr>
          <w:p w14:paraId="42D2DBDD"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385" w:type="pct"/>
            <w:tcBorders>
              <w:top w:val="nil"/>
              <w:left w:val="nil"/>
              <w:bottom w:val="nil"/>
              <w:right w:val="nil"/>
            </w:tcBorders>
            <w:shd w:val="clear" w:color="000000" w:fill="FFFFFF"/>
            <w:noWrap/>
            <w:vAlign w:val="bottom"/>
            <w:hideMark/>
          </w:tcPr>
          <w:p w14:paraId="2E498434"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269" w:type="pct"/>
            <w:tcBorders>
              <w:top w:val="nil"/>
              <w:left w:val="nil"/>
              <w:bottom w:val="nil"/>
              <w:right w:val="nil"/>
            </w:tcBorders>
            <w:shd w:val="clear" w:color="000000" w:fill="FFFFFF"/>
            <w:noWrap/>
            <w:vAlign w:val="bottom"/>
            <w:hideMark/>
          </w:tcPr>
          <w:p w14:paraId="55618D57"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269" w:type="pct"/>
            <w:tcBorders>
              <w:top w:val="nil"/>
              <w:left w:val="nil"/>
              <w:bottom w:val="nil"/>
              <w:right w:val="nil"/>
            </w:tcBorders>
            <w:shd w:val="clear" w:color="000000" w:fill="FFFFFF"/>
            <w:noWrap/>
            <w:vAlign w:val="bottom"/>
            <w:hideMark/>
          </w:tcPr>
          <w:p w14:paraId="1A782344" w14:textId="77777777" w:rsidR="000D74B9" w:rsidRPr="00793B70" w:rsidRDefault="000D74B9" w:rsidP="002439F5">
            <w:pPr>
              <w:spacing w:after="0"/>
              <w:jc w:val="right"/>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91" w:type="pct"/>
            <w:tcBorders>
              <w:top w:val="nil"/>
              <w:left w:val="nil"/>
              <w:bottom w:val="nil"/>
              <w:right w:val="nil"/>
            </w:tcBorders>
            <w:shd w:val="clear" w:color="000000" w:fill="FFFFFF"/>
            <w:noWrap/>
            <w:vAlign w:val="bottom"/>
            <w:hideMark/>
          </w:tcPr>
          <w:p w14:paraId="0DEDA752"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235" w:type="pct"/>
            <w:tcBorders>
              <w:top w:val="nil"/>
              <w:left w:val="nil"/>
              <w:bottom w:val="nil"/>
              <w:right w:val="nil"/>
            </w:tcBorders>
            <w:shd w:val="clear" w:color="000000" w:fill="FFFFFF"/>
            <w:noWrap/>
            <w:vAlign w:val="bottom"/>
            <w:hideMark/>
          </w:tcPr>
          <w:p w14:paraId="7138B06E" w14:textId="77777777" w:rsidR="000D74B9" w:rsidRPr="00793B70" w:rsidRDefault="000D74B9" w:rsidP="002439F5">
            <w:pPr>
              <w:spacing w:after="0"/>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r>
      <w:tr w:rsidR="000D74B9" w:rsidRPr="00793B70" w14:paraId="3F977CFF" w14:textId="77777777" w:rsidTr="002439F5">
        <w:trPr>
          <w:trHeight w:hRule="exact" w:val="340"/>
        </w:trPr>
        <w:tc>
          <w:tcPr>
            <w:tcW w:w="501" w:type="pct"/>
            <w:gridSpan w:val="2"/>
            <w:tcBorders>
              <w:top w:val="nil"/>
              <w:left w:val="nil"/>
              <w:bottom w:val="nil"/>
              <w:right w:val="nil"/>
            </w:tcBorders>
            <w:shd w:val="clear" w:color="000000" w:fill="FFFFFF"/>
            <w:noWrap/>
            <w:vAlign w:val="bottom"/>
            <w:hideMark/>
          </w:tcPr>
          <w:p w14:paraId="6241F46B" w14:textId="77777777" w:rsidR="000D74B9" w:rsidRPr="00793B70" w:rsidRDefault="000D74B9" w:rsidP="002439F5">
            <w:pPr>
              <w:spacing w:after="0"/>
              <w:rPr>
                <w:rFonts w:eastAsia="Times New Roman" w:cs="Times New Roman"/>
                <w:color w:val="000000"/>
                <w:szCs w:val="24"/>
                <w:lang w:val="en-US" w:eastAsia="fi-FI"/>
              </w:rPr>
            </w:pPr>
            <w:r w:rsidRPr="00793B70">
              <w:rPr>
                <w:rFonts w:eastAsia="Times New Roman" w:cs="Times New Roman"/>
                <w:color w:val="000000"/>
                <w:szCs w:val="24"/>
                <w:lang w:val="en-US" w:eastAsia="fi-FI"/>
              </w:rPr>
              <w:t>2011 Blood</w:t>
            </w:r>
          </w:p>
        </w:tc>
        <w:tc>
          <w:tcPr>
            <w:tcW w:w="192" w:type="pct"/>
            <w:tcBorders>
              <w:top w:val="nil"/>
              <w:left w:val="nil"/>
              <w:bottom w:val="nil"/>
              <w:right w:val="nil"/>
            </w:tcBorders>
            <w:shd w:val="clear" w:color="000000" w:fill="FFFFFF"/>
            <w:noWrap/>
            <w:vAlign w:val="bottom"/>
            <w:hideMark/>
          </w:tcPr>
          <w:p w14:paraId="174AAAE7"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451" w:type="pct"/>
            <w:tcBorders>
              <w:top w:val="nil"/>
              <w:left w:val="nil"/>
              <w:bottom w:val="nil"/>
              <w:right w:val="nil"/>
            </w:tcBorders>
            <w:shd w:val="clear" w:color="000000" w:fill="FFFFFF"/>
            <w:noWrap/>
            <w:vAlign w:val="bottom"/>
            <w:hideMark/>
          </w:tcPr>
          <w:p w14:paraId="268B2754"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314" w:type="pct"/>
            <w:tcBorders>
              <w:top w:val="nil"/>
              <w:left w:val="nil"/>
              <w:bottom w:val="nil"/>
              <w:right w:val="nil"/>
            </w:tcBorders>
            <w:shd w:val="clear" w:color="000000" w:fill="FFFFFF"/>
            <w:noWrap/>
            <w:vAlign w:val="bottom"/>
            <w:hideMark/>
          </w:tcPr>
          <w:p w14:paraId="437078F6"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274" w:type="pct"/>
            <w:tcBorders>
              <w:top w:val="nil"/>
              <w:left w:val="nil"/>
              <w:bottom w:val="nil"/>
              <w:right w:val="nil"/>
            </w:tcBorders>
            <w:shd w:val="clear" w:color="000000" w:fill="FFFFFF"/>
            <w:noWrap/>
            <w:vAlign w:val="bottom"/>
            <w:hideMark/>
          </w:tcPr>
          <w:p w14:paraId="4CDD5F17" w14:textId="77777777" w:rsidR="000D74B9" w:rsidRPr="00793B70" w:rsidRDefault="000D74B9" w:rsidP="002439F5">
            <w:pPr>
              <w:spacing w:after="0"/>
              <w:jc w:val="right"/>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91" w:type="pct"/>
            <w:tcBorders>
              <w:top w:val="nil"/>
              <w:left w:val="nil"/>
              <w:bottom w:val="nil"/>
              <w:right w:val="nil"/>
            </w:tcBorders>
            <w:shd w:val="clear" w:color="000000" w:fill="FFFFFF"/>
            <w:noWrap/>
            <w:vAlign w:val="bottom"/>
            <w:hideMark/>
          </w:tcPr>
          <w:p w14:paraId="6395DA82"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240" w:type="pct"/>
            <w:tcBorders>
              <w:top w:val="nil"/>
              <w:left w:val="nil"/>
              <w:bottom w:val="nil"/>
              <w:right w:val="nil"/>
            </w:tcBorders>
            <w:shd w:val="clear" w:color="000000" w:fill="FFFFFF"/>
            <w:noWrap/>
            <w:vAlign w:val="bottom"/>
            <w:hideMark/>
          </w:tcPr>
          <w:p w14:paraId="06EC8F50" w14:textId="77777777" w:rsidR="000D74B9" w:rsidRPr="00793B70" w:rsidRDefault="000D74B9" w:rsidP="002439F5">
            <w:pPr>
              <w:spacing w:after="0"/>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65" w:type="pct"/>
            <w:tcBorders>
              <w:top w:val="nil"/>
              <w:left w:val="nil"/>
              <w:bottom w:val="nil"/>
              <w:right w:val="nil"/>
            </w:tcBorders>
            <w:shd w:val="clear" w:color="000000" w:fill="FFFFFF"/>
            <w:noWrap/>
            <w:vAlign w:val="bottom"/>
            <w:hideMark/>
          </w:tcPr>
          <w:p w14:paraId="3C429A9F"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170" w:type="pct"/>
            <w:tcBorders>
              <w:top w:val="nil"/>
              <w:left w:val="nil"/>
              <w:bottom w:val="nil"/>
              <w:right w:val="nil"/>
            </w:tcBorders>
            <w:shd w:val="clear" w:color="000000" w:fill="FFFFFF"/>
            <w:noWrap/>
            <w:vAlign w:val="bottom"/>
            <w:hideMark/>
          </w:tcPr>
          <w:p w14:paraId="6232A631"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264" w:type="pct"/>
            <w:tcBorders>
              <w:top w:val="nil"/>
              <w:left w:val="nil"/>
              <w:bottom w:val="nil"/>
              <w:right w:val="nil"/>
            </w:tcBorders>
            <w:shd w:val="clear" w:color="000000" w:fill="FFFFFF"/>
            <w:noWrap/>
            <w:vAlign w:val="bottom"/>
            <w:hideMark/>
          </w:tcPr>
          <w:p w14:paraId="4C1E9D3C"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303" w:type="pct"/>
            <w:tcBorders>
              <w:top w:val="nil"/>
              <w:left w:val="nil"/>
              <w:bottom w:val="nil"/>
              <w:right w:val="nil"/>
            </w:tcBorders>
            <w:shd w:val="clear" w:color="000000" w:fill="FFFFFF"/>
            <w:noWrap/>
            <w:vAlign w:val="bottom"/>
            <w:hideMark/>
          </w:tcPr>
          <w:p w14:paraId="4D82F52A"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303" w:type="pct"/>
            <w:tcBorders>
              <w:top w:val="nil"/>
              <w:left w:val="nil"/>
              <w:bottom w:val="nil"/>
              <w:right w:val="nil"/>
            </w:tcBorders>
            <w:shd w:val="clear" w:color="000000" w:fill="FFFFFF"/>
            <w:noWrap/>
            <w:vAlign w:val="bottom"/>
            <w:hideMark/>
          </w:tcPr>
          <w:p w14:paraId="34043B74" w14:textId="77777777" w:rsidR="000D74B9" w:rsidRPr="00793B70" w:rsidRDefault="000D74B9" w:rsidP="002439F5">
            <w:pPr>
              <w:spacing w:after="0"/>
              <w:jc w:val="right"/>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91" w:type="pct"/>
            <w:tcBorders>
              <w:top w:val="nil"/>
              <w:left w:val="nil"/>
              <w:bottom w:val="nil"/>
              <w:right w:val="nil"/>
            </w:tcBorders>
            <w:shd w:val="clear" w:color="000000" w:fill="FFFFFF"/>
            <w:noWrap/>
            <w:vAlign w:val="bottom"/>
            <w:hideMark/>
          </w:tcPr>
          <w:p w14:paraId="216999E6"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264" w:type="pct"/>
            <w:tcBorders>
              <w:top w:val="nil"/>
              <w:left w:val="nil"/>
              <w:bottom w:val="nil"/>
              <w:right w:val="nil"/>
            </w:tcBorders>
            <w:shd w:val="clear" w:color="000000" w:fill="FFFFFF"/>
            <w:noWrap/>
            <w:vAlign w:val="bottom"/>
            <w:hideMark/>
          </w:tcPr>
          <w:p w14:paraId="6B41CE57" w14:textId="77777777" w:rsidR="000D74B9" w:rsidRPr="00793B70" w:rsidRDefault="000D74B9" w:rsidP="002439F5">
            <w:pPr>
              <w:spacing w:after="0"/>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65" w:type="pct"/>
            <w:tcBorders>
              <w:top w:val="nil"/>
              <w:left w:val="nil"/>
              <w:bottom w:val="nil"/>
              <w:right w:val="nil"/>
            </w:tcBorders>
            <w:shd w:val="clear" w:color="000000" w:fill="FFFFFF"/>
            <w:noWrap/>
            <w:vAlign w:val="bottom"/>
            <w:hideMark/>
          </w:tcPr>
          <w:p w14:paraId="5695CBE0"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162" w:type="pct"/>
            <w:tcBorders>
              <w:top w:val="nil"/>
              <w:left w:val="nil"/>
              <w:bottom w:val="nil"/>
              <w:right w:val="nil"/>
            </w:tcBorders>
            <w:shd w:val="clear" w:color="000000" w:fill="FFFFFF"/>
            <w:noWrap/>
            <w:vAlign w:val="bottom"/>
            <w:hideMark/>
          </w:tcPr>
          <w:p w14:paraId="4BBB3C59"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385" w:type="pct"/>
            <w:tcBorders>
              <w:top w:val="nil"/>
              <w:left w:val="nil"/>
              <w:bottom w:val="nil"/>
              <w:right w:val="nil"/>
            </w:tcBorders>
            <w:shd w:val="clear" w:color="000000" w:fill="FFFFFF"/>
            <w:noWrap/>
            <w:vAlign w:val="bottom"/>
            <w:hideMark/>
          </w:tcPr>
          <w:p w14:paraId="6906F25A"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269" w:type="pct"/>
            <w:tcBorders>
              <w:top w:val="nil"/>
              <w:left w:val="nil"/>
              <w:bottom w:val="nil"/>
              <w:right w:val="nil"/>
            </w:tcBorders>
            <w:shd w:val="clear" w:color="000000" w:fill="FFFFFF"/>
            <w:noWrap/>
            <w:vAlign w:val="bottom"/>
            <w:hideMark/>
          </w:tcPr>
          <w:p w14:paraId="4A8C6699"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269" w:type="pct"/>
            <w:tcBorders>
              <w:top w:val="nil"/>
              <w:left w:val="nil"/>
              <w:bottom w:val="nil"/>
              <w:right w:val="nil"/>
            </w:tcBorders>
            <w:shd w:val="clear" w:color="000000" w:fill="FFFFFF"/>
            <w:noWrap/>
            <w:vAlign w:val="bottom"/>
            <w:hideMark/>
          </w:tcPr>
          <w:p w14:paraId="0748D7BF" w14:textId="77777777" w:rsidR="000D74B9" w:rsidRPr="00793B70" w:rsidRDefault="000D74B9" w:rsidP="002439F5">
            <w:pPr>
              <w:spacing w:after="0"/>
              <w:jc w:val="right"/>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91" w:type="pct"/>
            <w:tcBorders>
              <w:top w:val="nil"/>
              <w:left w:val="nil"/>
              <w:bottom w:val="nil"/>
              <w:right w:val="nil"/>
            </w:tcBorders>
            <w:shd w:val="clear" w:color="000000" w:fill="FFFFFF"/>
            <w:noWrap/>
            <w:vAlign w:val="bottom"/>
            <w:hideMark/>
          </w:tcPr>
          <w:p w14:paraId="10897DE6"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235" w:type="pct"/>
            <w:tcBorders>
              <w:top w:val="nil"/>
              <w:left w:val="nil"/>
              <w:bottom w:val="nil"/>
              <w:right w:val="nil"/>
            </w:tcBorders>
            <w:shd w:val="clear" w:color="000000" w:fill="FFFFFF"/>
            <w:noWrap/>
            <w:vAlign w:val="bottom"/>
            <w:hideMark/>
          </w:tcPr>
          <w:p w14:paraId="05AFAD49" w14:textId="77777777" w:rsidR="000D74B9" w:rsidRPr="00793B70" w:rsidRDefault="000D74B9" w:rsidP="002439F5">
            <w:pPr>
              <w:spacing w:after="0"/>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r>
      <w:tr w:rsidR="000D74B9" w:rsidRPr="00793B70" w14:paraId="47E01393" w14:textId="77777777" w:rsidTr="002439F5">
        <w:trPr>
          <w:trHeight w:hRule="exact" w:val="340"/>
        </w:trPr>
        <w:tc>
          <w:tcPr>
            <w:tcW w:w="131" w:type="pct"/>
            <w:tcBorders>
              <w:top w:val="nil"/>
              <w:left w:val="nil"/>
              <w:bottom w:val="nil"/>
              <w:right w:val="nil"/>
            </w:tcBorders>
            <w:shd w:val="clear" w:color="000000" w:fill="FFFFFF"/>
            <w:noWrap/>
            <w:vAlign w:val="bottom"/>
            <w:hideMark/>
          </w:tcPr>
          <w:p w14:paraId="31A3144F" w14:textId="77777777" w:rsidR="000D74B9" w:rsidRPr="00793B70" w:rsidRDefault="000D74B9" w:rsidP="002439F5">
            <w:pPr>
              <w:spacing w:after="0"/>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370" w:type="pct"/>
            <w:tcBorders>
              <w:top w:val="nil"/>
              <w:left w:val="nil"/>
              <w:bottom w:val="nil"/>
              <w:right w:val="nil"/>
            </w:tcBorders>
            <w:shd w:val="clear" w:color="000000" w:fill="FFFFFF"/>
            <w:noWrap/>
            <w:vAlign w:val="bottom"/>
            <w:hideMark/>
          </w:tcPr>
          <w:p w14:paraId="584EF416" w14:textId="77777777" w:rsidR="000D74B9" w:rsidRPr="00793B70" w:rsidRDefault="000D74B9" w:rsidP="002439F5">
            <w:pPr>
              <w:spacing w:after="0"/>
              <w:rPr>
                <w:rFonts w:eastAsia="Times New Roman" w:cs="Times New Roman"/>
                <w:color w:val="000000"/>
                <w:szCs w:val="24"/>
                <w:lang w:val="en-US" w:eastAsia="fi-FI"/>
              </w:rPr>
            </w:pPr>
            <w:r w:rsidRPr="00793B70">
              <w:rPr>
                <w:rFonts w:eastAsia="Times New Roman" w:cs="Times New Roman"/>
                <w:color w:val="000000"/>
                <w:szCs w:val="24"/>
                <w:lang w:val="en-US" w:eastAsia="fi-FI"/>
              </w:rPr>
              <w:t>nc886-3p</w:t>
            </w:r>
          </w:p>
        </w:tc>
        <w:tc>
          <w:tcPr>
            <w:tcW w:w="192" w:type="pct"/>
            <w:tcBorders>
              <w:top w:val="nil"/>
              <w:left w:val="nil"/>
              <w:bottom w:val="nil"/>
              <w:right w:val="nil"/>
            </w:tcBorders>
            <w:shd w:val="clear" w:color="000000" w:fill="FFFFFF"/>
            <w:noWrap/>
            <w:vAlign w:val="bottom"/>
            <w:hideMark/>
          </w:tcPr>
          <w:p w14:paraId="67F6E494"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809</w:t>
            </w:r>
          </w:p>
        </w:tc>
        <w:tc>
          <w:tcPr>
            <w:tcW w:w="451" w:type="pct"/>
            <w:tcBorders>
              <w:top w:val="nil"/>
              <w:left w:val="nil"/>
              <w:bottom w:val="nil"/>
              <w:right w:val="nil"/>
            </w:tcBorders>
            <w:shd w:val="clear" w:color="000000" w:fill="FFFFFF"/>
            <w:noWrap/>
            <w:vAlign w:val="center"/>
            <w:hideMark/>
          </w:tcPr>
          <w:p w14:paraId="05ABF3E3"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0</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268</w:t>
            </w:r>
          </w:p>
        </w:tc>
        <w:tc>
          <w:tcPr>
            <w:tcW w:w="314" w:type="pct"/>
            <w:tcBorders>
              <w:top w:val="nil"/>
              <w:left w:val="nil"/>
              <w:bottom w:val="nil"/>
              <w:right w:val="nil"/>
            </w:tcBorders>
            <w:shd w:val="clear" w:color="000000" w:fill="FFFFFF"/>
            <w:noWrap/>
            <w:vAlign w:val="center"/>
            <w:hideMark/>
          </w:tcPr>
          <w:p w14:paraId="30B7F115"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0</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036</w:t>
            </w:r>
          </w:p>
        </w:tc>
        <w:tc>
          <w:tcPr>
            <w:tcW w:w="274" w:type="pct"/>
            <w:tcBorders>
              <w:top w:val="nil"/>
              <w:left w:val="nil"/>
              <w:bottom w:val="nil"/>
              <w:right w:val="nil"/>
            </w:tcBorders>
            <w:shd w:val="clear" w:color="000000" w:fill="FFFFFF"/>
            <w:noWrap/>
            <w:vAlign w:val="center"/>
            <w:hideMark/>
          </w:tcPr>
          <w:p w14:paraId="1BA86D27" w14:textId="77777777" w:rsidR="000D74B9" w:rsidRPr="00793B70" w:rsidRDefault="000D74B9" w:rsidP="002439F5">
            <w:pPr>
              <w:spacing w:after="0"/>
              <w:jc w:val="right"/>
              <w:rPr>
                <w:rFonts w:eastAsia="Times New Roman" w:cs="Times New Roman"/>
                <w:color w:val="000000"/>
                <w:szCs w:val="24"/>
                <w:lang w:val="en-US" w:eastAsia="fi-FI"/>
              </w:rPr>
            </w:pPr>
            <w:r w:rsidRPr="00793B70">
              <w:rPr>
                <w:rFonts w:eastAsia="Times New Roman" w:cs="Times New Roman"/>
                <w:color w:val="000000"/>
                <w:szCs w:val="24"/>
                <w:lang w:val="en-US" w:eastAsia="fi-FI"/>
              </w:rPr>
              <w:t>-0</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027</w:t>
            </w:r>
          </w:p>
        </w:tc>
        <w:tc>
          <w:tcPr>
            <w:tcW w:w="91" w:type="pct"/>
            <w:tcBorders>
              <w:top w:val="nil"/>
              <w:left w:val="nil"/>
              <w:bottom w:val="nil"/>
              <w:right w:val="nil"/>
            </w:tcBorders>
            <w:shd w:val="clear" w:color="000000" w:fill="FFFFFF"/>
            <w:noWrap/>
            <w:vAlign w:val="bottom"/>
            <w:hideMark/>
          </w:tcPr>
          <w:p w14:paraId="27701F53"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xml:space="preserve"> </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 xml:space="preserve"> </w:t>
            </w:r>
          </w:p>
        </w:tc>
        <w:tc>
          <w:tcPr>
            <w:tcW w:w="240" w:type="pct"/>
            <w:tcBorders>
              <w:top w:val="nil"/>
              <w:left w:val="nil"/>
              <w:bottom w:val="nil"/>
              <w:right w:val="nil"/>
            </w:tcBorders>
            <w:shd w:val="clear" w:color="000000" w:fill="FFFFFF"/>
            <w:noWrap/>
            <w:vAlign w:val="center"/>
            <w:hideMark/>
          </w:tcPr>
          <w:p w14:paraId="136E88CC" w14:textId="77777777" w:rsidR="000D74B9" w:rsidRPr="00793B70" w:rsidRDefault="000D74B9" w:rsidP="002439F5">
            <w:pPr>
              <w:spacing w:after="0"/>
              <w:rPr>
                <w:rFonts w:eastAsia="Times New Roman" w:cs="Times New Roman"/>
                <w:color w:val="000000"/>
                <w:szCs w:val="24"/>
                <w:lang w:val="en-US" w:eastAsia="fi-FI"/>
              </w:rPr>
            </w:pPr>
            <w:r w:rsidRPr="00793B70">
              <w:rPr>
                <w:rFonts w:eastAsia="Times New Roman" w:cs="Times New Roman"/>
                <w:color w:val="000000"/>
                <w:szCs w:val="24"/>
                <w:lang w:val="en-US" w:eastAsia="fi-FI"/>
              </w:rPr>
              <w:t>0</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099</w:t>
            </w:r>
          </w:p>
        </w:tc>
        <w:tc>
          <w:tcPr>
            <w:tcW w:w="65" w:type="pct"/>
            <w:tcBorders>
              <w:top w:val="nil"/>
              <w:left w:val="nil"/>
              <w:bottom w:val="nil"/>
              <w:right w:val="nil"/>
            </w:tcBorders>
            <w:shd w:val="clear" w:color="000000" w:fill="FFFFFF"/>
            <w:noWrap/>
            <w:vAlign w:val="bottom"/>
            <w:hideMark/>
          </w:tcPr>
          <w:p w14:paraId="1282C531"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170" w:type="pct"/>
            <w:tcBorders>
              <w:top w:val="nil"/>
              <w:left w:val="nil"/>
              <w:bottom w:val="nil"/>
              <w:right w:val="nil"/>
            </w:tcBorders>
            <w:shd w:val="clear" w:color="000000" w:fill="FFFFFF"/>
            <w:noWrap/>
            <w:vAlign w:val="bottom"/>
            <w:hideMark/>
          </w:tcPr>
          <w:p w14:paraId="3DD39C6D"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440</w:t>
            </w:r>
          </w:p>
        </w:tc>
        <w:tc>
          <w:tcPr>
            <w:tcW w:w="264" w:type="pct"/>
            <w:tcBorders>
              <w:top w:val="nil"/>
              <w:left w:val="nil"/>
              <w:bottom w:val="nil"/>
              <w:right w:val="nil"/>
            </w:tcBorders>
            <w:shd w:val="clear" w:color="000000" w:fill="FFFFFF"/>
            <w:noWrap/>
            <w:vAlign w:val="center"/>
            <w:hideMark/>
          </w:tcPr>
          <w:p w14:paraId="7A24E134"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0</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411</w:t>
            </w:r>
          </w:p>
        </w:tc>
        <w:tc>
          <w:tcPr>
            <w:tcW w:w="303" w:type="pct"/>
            <w:tcBorders>
              <w:top w:val="nil"/>
              <w:left w:val="nil"/>
              <w:bottom w:val="nil"/>
              <w:right w:val="nil"/>
            </w:tcBorders>
            <w:shd w:val="clear" w:color="000000" w:fill="FFFFFF"/>
            <w:noWrap/>
            <w:vAlign w:val="center"/>
            <w:hideMark/>
          </w:tcPr>
          <w:p w14:paraId="73E07F66"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0</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038</w:t>
            </w:r>
          </w:p>
        </w:tc>
        <w:tc>
          <w:tcPr>
            <w:tcW w:w="303" w:type="pct"/>
            <w:tcBorders>
              <w:top w:val="nil"/>
              <w:left w:val="nil"/>
              <w:bottom w:val="nil"/>
              <w:right w:val="nil"/>
            </w:tcBorders>
            <w:shd w:val="clear" w:color="000000" w:fill="FFFFFF"/>
            <w:noWrap/>
            <w:vAlign w:val="center"/>
            <w:hideMark/>
          </w:tcPr>
          <w:p w14:paraId="06846179" w14:textId="77777777" w:rsidR="000D74B9" w:rsidRPr="00793B70" w:rsidRDefault="000D74B9" w:rsidP="002439F5">
            <w:pPr>
              <w:spacing w:after="0"/>
              <w:jc w:val="right"/>
              <w:rPr>
                <w:rFonts w:eastAsia="Times New Roman" w:cs="Times New Roman"/>
                <w:color w:val="000000"/>
                <w:szCs w:val="24"/>
                <w:lang w:val="en-US" w:eastAsia="fi-FI"/>
              </w:rPr>
            </w:pPr>
            <w:r w:rsidRPr="00793B70">
              <w:rPr>
                <w:rFonts w:eastAsia="Times New Roman" w:cs="Times New Roman"/>
                <w:color w:val="000000"/>
                <w:szCs w:val="24"/>
                <w:lang w:val="en-US" w:eastAsia="fi-FI"/>
              </w:rPr>
              <w:t>-0</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052</w:t>
            </w:r>
          </w:p>
        </w:tc>
        <w:tc>
          <w:tcPr>
            <w:tcW w:w="91" w:type="pct"/>
            <w:tcBorders>
              <w:top w:val="nil"/>
              <w:left w:val="nil"/>
              <w:bottom w:val="nil"/>
              <w:right w:val="nil"/>
            </w:tcBorders>
            <w:shd w:val="clear" w:color="000000" w:fill="FFFFFF"/>
            <w:noWrap/>
            <w:vAlign w:val="bottom"/>
            <w:hideMark/>
          </w:tcPr>
          <w:p w14:paraId="1F9C0459"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xml:space="preserve"> </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 xml:space="preserve"> </w:t>
            </w:r>
          </w:p>
        </w:tc>
        <w:tc>
          <w:tcPr>
            <w:tcW w:w="264" w:type="pct"/>
            <w:tcBorders>
              <w:top w:val="nil"/>
              <w:left w:val="nil"/>
              <w:bottom w:val="nil"/>
              <w:right w:val="nil"/>
            </w:tcBorders>
            <w:shd w:val="clear" w:color="000000" w:fill="FFFFFF"/>
            <w:noWrap/>
            <w:vAlign w:val="center"/>
            <w:hideMark/>
          </w:tcPr>
          <w:p w14:paraId="3F5F964F" w14:textId="77777777" w:rsidR="000D74B9" w:rsidRPr="00793B70" w:rsidRDefault="000D74B9" w:rsidP="002439F5">
            <w:pPr>
              <w:spacing w:after="0"/>
              <w:rPr>
                <w:rFonts w:eastAsia="Times New Roman" w:cs="Times New Roman"/>
                <w:color w:val="000000"/>
                <w:szCs w:val="24"/>
                <w:lang w:val="en-US" w:eastAsia="fi-FI"/>
              </w:rPr>
            </w:pPr>
            <w:r w:rsidRPr="00793B70">
              <w:rPr>
                <w:rFonts w:eastAsia="Times New Roman" w:cs="Times New Roman"/>
                <w:color w:val="000000"/>
                <w:szCs w:val="24"/>
                <w:lang w:val="en-US" w:eastAsia="fi-FI"/>
              </w:rPr>
              <w:t>0</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128</w:t>
            </w:r>
          </w:p>
        </w:tc>
        <w:tc>
          <w:tcPr>
            <w:tcW w:w="65" w:type="pct"/>
            <w:tcBorders>
              <w:top w:val="nil"/>
              <w:left w:val="nil"/>
              <w:bottom w:val="nil"/>
              <w:right w:val="nil"/>
            </w:tcBorders>
            <w:shd w:val="clear" w:color="000000" w:fill="FFFFFF"/>
            <w:noWrap/>
            <w:vAlign w:val="bottom"/>
            <w:hideMark/>
          </w:tcPr>
          <w:p w14:paraId="51163595"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162" w:type="pct"/>
            <w:tcBorders>
              <w:top w:val="nil"/>
              <w:left w:val="nil"/>
              <w:bottom w:val="nil"/>
              <w:right w:val="nil"/>
            </w:tcBorders>
            <w:shd w:val="clear" w:color="000000" w:fill="FFFFFF"/>
            <w:noWrap/>
            <w:vAlign w:val="bottom"/>
            <w:hideMark/>
          </w:tcPr>
          <w:p w14:paraId="5C1269A6"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369</w:t>
            </w:r>
          </w:p>
        </w:tc>
        <w:tc>
          <w:tcPr>
            <w:tcW w:w="385" w:type="pct"/>
            <w:tcBorders>
              <w:top w:val="nil"/>
              <w:left w:val="nil"/>
              <w:bottom w:val="nil"/>
              <w:right w:val="nil"/>
            </w:tcBorders>
            <w:shd w:val="clear" w:color="000000" w:fill="FFFFFF"/>
            <w:noWrap/>
            <w:vAlign w:val="center"/>
            <w:hideMark/>
          </w:tcPr>
          <w:p w14:paraId="496BDAF3"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0</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563</w:t>
            </w:r>
          </w:p>
        </w:tc>
        <w:tc>
          <w:tcPr>
            <w:tcW w:w="269" w:type="pct"/>
            <w:tcBorders>
              <w:top w:val="nil"/>
              <w:left w:val="nil"/>
              <w:bottom w:val="nil"/>
              <w:right w:val="nil"/>
            </w:tcBorders>
            <w:shd w:val="clear" w:color="000000" w:fill="FFFFFF"/>
            <w:noWrap/>
            <w:vAlign w:val="center"/>
            <w:hideMark/>
          </w:tcPr>
          <w:p w14:paraId="49BB675B"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0</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029</w:t>
            </w:r>
          </w:p>
        </w:tc>
        <w:tc>
          <w:tcPr>
            <w:tcW w:w="269" w:type="pct"/>
            <w:tcBorders>
              <w:top w:val="nil"/>
              <w:left w:val="nil"/>
              <w:bottom w:val="nil"/>
              <w:right w:val="nil"/>
            </w:tcBorders>
            <w:shd w:val="clear" w:color="000000" w:fill="FFFFFF"/>
            <w:noWrap/>
            <w:vAlign w:val="center"/>
            <w:hideMark/>
          </w:tcPr>
          <w:p w14:paraId="3578E80C" w14:textId="77777777" w:rsidR="000D74B9" w:rsidRPr="00793B70" w:rsidRDefault="000D74B9" w:rsidP="002439F5">
            <w:pPr>
              <w:spacing w:after="0"/>
              <w:jc w:val="right"/>
              <w:rPr>
                <w:rFonts w:eastAsia="Times New Roman" w:cs="Times New Roman"/>
                <w:color w:val="000000"/>
                <w:szCs w:val="24"/>
                <w:lang w:val="en-US" w:eastAsia="fi-FI"/>
              </w:rPr>
            </w:pPr>
            <w:r w:rsidRPr="00793B70">
              <w:rPr>
                <w:rFonts w:eastAsia="Times New Roman" w:cs="Times New Roman"/>
                <w:color w:val="000000"/>
                <w:szCs w:val="24"/>
                <w:lang w:val="en-US" w:eastAsia="fi-FI"/>
              </w:rPr>
              <w:t>-0</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069</w:t>
            </w:r>
          </w:p>
        </w:tc>
        <w:tc>
          <w:tcPr>
            <w:tcW w:w="91" w:type="pct"/>
            <w:tcBorders>
              <w:top w:val="nil"/>
              <w:left w:val="nil"/>
              <w:bottom w:val="nil"/>
              <w:right w:val="nil"/>
            </w:tcBorders>
            <w:shd w:val="clear" w:color="000000" w:fill="FFFFFF"/>
            <w:noWrap/>
            <w:vAlign w:val="bottom"/>
            <w:hideMark/>
          </w:tcPr>
          <w:p w14:paraId="7A6AF3F7"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xml:space="preserve"> </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 xml:space="preserve"> </w:t>
            </w:r>
          </w:p>
        </w:tc>
        <w:tc>
          <w:tcPr>
            <w:tcW w:w="235" w:type="pct"/>
            <w:tcBorders>
              <w:top w:val="nil"/>
              <w:left w:val="nil"/>
              <w:bottom w:val="nil"/>
              <w:right w:val="nil"/>
            </w:tcBorders>
            <w:shd w:val="clear" w:color="000000" w:fill="FFFFFF"/>
            <w:noWrap/>
            <w:vAlign w:val="center"/>
            <w:hideMark/>
          </w:tcPr>
          <w:p w14:paraId="741E423D" w14:textId="77777777" w:rsidR="000D74B9" w:rsidRPr="00793B70" w:rsidRDefault="000D74B9" w:rsidP="002439F5">
            <w:pPr>
              <w:spacing w:after="0"/>
              <w:rPr>
                <w:rFonts w:eastAsia="Times New Roman" w:cs="Times New Roman"/>
                <w:color w:val="000000"/>
                <w:szCs w:val="24"/>
                <w:lang w:val="en-US" w:eastAsia="fi-FI"/>
              </w:rPr>
            </w:pPr>
            <w:r w:rsidRPr="00793B70">
              <w:rPr>
                <w:rFonts w:eastAsia="Times New Roman" w:cs="Times New Roman"/>
                <w:color w:val="000000"/>
                <w:szCs w:val="24"/>
                <w:lang w:val="en-US" w:eastAsia="fi-FI"/>
              </w:rPr>
              <w:t>0</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127</w:t>
            </w:r>
          </w:p>
        </w:tc>
      </w:tr>
      <w:tr w:rsidR="000D74B9" w:rsidRPr="00793B70" w14:paraId="4926BEF7" w14:textId="77777777" w:rsidTr="002439F5">
        <w:trPr>
          <w:trHeight w:hRule="exact" w:val="340"/>
        </w:trPr>
        <w:tc>
          <w:tcPr>
            <w:tcW w:w="131" w:type="pct"/>
            <w:tcBorders>
              <w:top w:val="nil"/>
              <w:left w:val="nil"/>
              <w:bottom w:val="nil"/>
              <w:right w:val="nil"/>
            </w:tcBorders>
            <w:shd w:val="clear" w:color="000000" w:fill="FFFFFF"/>
            <w:noWrap/>
            <w:vAlign w:val="bottom"/>
            <w:hideMark/>
          </w:tcPr>
          <w:p w14:paraId="7A5BBA27" w14:textId="77777777" w:rsidR="000D74B9" w:rsidRPr="00793B70" w:rsidRDefault="000D74B9" w:rsidP="002439F5">
            <w:pPr>
              <w:spacing w:after="0"/>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370" w:type="pct"/>
            <w:tcBorders>
              <w:top w:val="nil"/>
              <w:left w:val="nil"/>
              <w:bottom w:val="nil"/>
              <w:right w:val="nil"/>
            </w:tcBorders>
            <w:shd w:val="clear" w:color="000000" w:fill="FFFFFF"/>
            <w:noWrap/>
            <w:vAlign w:val="bottom"/>
            <w:hideMark/>
          </w:tcPr>
          <w:p w14:paraId="2C015C83" w14:textId="77777777" w:rsidR="000D74B9" w:rsidRPr="00793B70" w:rsidRDefault="000D74B9" w:rsidP="002439F5">
            <w:pPr>
              <w:spacing w:after="0"/>
              <w:rPr>
                <w:rFonts w:eastAsia="Times New Roman" w:cs="Times New Roman"/>
                <w:color w:val="000000"/>
                <w:szCs w:val="24"/>
                <w:lang w:val="en-US" w:eastAsia="fi-FI"/>
              </w:rPr>
            </w:pPr>
            <w:r w:rsidRPr="00793B70">
              <w:rPr>
                <w:rFonts w:eastAsia="Times New Roman" w:cs="Times New Roman"/>
                <w:color w:val="000000"/>
                <w:szCs w:val="24"/>
                <w:lang w:val="en-US" w:eastAsia="fi-FI"/>
              </w:rPr>
              <w:t>nc886-5p</w:t>
            </w:r>
          </w:p>
        </w:tc>
        <w:tc>
          <w:tcPr>
            <w:tcW w:w="192" w:type="pct"/>
            <w:tcBorders>
              <w:top w:val="nil"/>
              <w:left w:val="nil"/>
              <w:bottom w:val="nil"/>
              <w:right w:val="nil"/>
            </w:tcBorders>
            <w:shd w:val="clear" w:color="000000" w:fill="FFFFFF"/>
            <w:noWrap/>
            <w:vAlign w:val="bottom"/>
            <w:hideMark/>
          </w:tcPr>
          <w:p w14:paraId="4B46C842"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829</w:t>
            </w:r>
          </w:p>
        </w:tc>
        <w:tc>
          <w:tcPr>
            <w:tcW w:w="451" w:type="pct"/>
            <w:tcBorders>
              <w:top w:val="nil"/>
              <w:left w:val="nil"/>
              <w:bottom w:val="nil"/>
              <w:right w:val="nil"/>
            </w:tcBorders>
            <w:shd w:val="clear" w:color="000000" w:fill="FFFFFF"/>
            <w:noWrap/>
            <w:vAlign w:val="center"/>
            <w:hideMark/>
          </w:tcPr>
          <w:p w14:paraId="757D6E6E"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0</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567</w:t>
            </w:r>
          </w:p>
        </w:tc>
        <w:tc>
          <w:tcPr>
            <w:tcW w:w="314" w:type="pct"/>
            <w:tcBorders>
              <w:top w:val="nil"/>
              <w:left w:val="nil"/>
              <w:bottom w:val="nil"/>
              <w:right w:val="nil"/>
            </w:tcBorders>
            <w:shd w:val="clear" w:color="000000" w:fill="FFFFFF"/>
            <w:noWrap/>
            <w:vAlign w:val="center"/>
            <w:hideMark/>
          </w:tcPr>
          <w:p w14:paraId="680265B9"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-0</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018</w:t>
            </w:r>
          </w:p>
        </w:tc>
        <w:tc>
          <w:tcPr>
            <w:tcW w:w="274" w:type="pct"/>
            <w:tcBorders>
              <w:top w:val="nil"/>
              <w:left w:val="nil"/>
              <w:bottom w:val="nil"/>
              <w:right w:val="nil"/>
            </w:tcBorders>
            <w:shd w:val="clear" w:color="000000" w:fill="FFFFFF"/>
            <w:noWrap/>
            <w:vAlign w:val="center"/>
            <w:hideMark/>
          </w:tcPr>
          <w:p w14:paraId="3F055C79" w14:textId="77777777" w:rsidR="000D74B9" w:rsidRPr="00793B70" w:rsidRDefault="000D74B9" w:rsidP="002439F5">
            <w:pPr>
              <w:spacing w:after="0"/>
              <w:jc w:val="right"/>
              <w:rPr>
                <w:rFonts w:eastAsia="Times New Roman" w:cs="Times New Roman"/>
                <w:color w:val="000000"/>
                <w:szCs w:val="24"/>
                <w:lang w:val="en-US" w:eastAsia="fi-FI"/>
              </w:rPr>
            </w:pPr>
            <w:r w:rsidRPr="00793B70">
              <w:rPr>
                <w:rFonts w:eastAsia="Times New Roman" w:cs="Times New Roman"/>
                <w:color w:val="000000"/>
                <w:szCs w:val="24"/>
                <w:lang w:val="en-US" w:eastAsia="fi-FI"/>
              </w:rPr>
              <w:t>-0</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081</w:t>
            </w:r>
          </w:p>
        </w:tc>
        <w:tc>
          <w:tcPr>
            <w:tcW w:w="91" w:type="pct"/>
            <w:tcBorders>
              <w:top w:val="nil"/>
              <w:left w:val="nil"/>
              <w:bottom w:val="nil"/>
              <w:right w:val="nil"/>
            </w:tcBorders>
            <w:shd w:val="clear" w:color="000000" w:fill="FFFFFF"/>
            <w:noWrap/>
            <w:vAlign w:val="bottom"/>
            <w:hideMark/>
          </w:tcPr>
          <w:p w14:paraId="4BB967DF"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xml:space="preserve"> </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 xml:space="preserve"> </w:t>
            </w:r>
          </w:p>
        </w:tc>
        <w:tc>
          <w:tcPr>
            <w:tcW w:w="240" w:type="pct"/>
            <w:tcBorders>
              <w:top w:val="nil"/>
              <w:left w:val="nil"/>
              <w:bottom w:val="nil"/>
              <w:right w:val="nil"/>
            </w:tcBorders>
            <w:shd w:val="clear" w:color="000000" w:fill="FFFFFF"/>
            <w:noWrap/>
            <w:vAlign w:val="center"/>
            <w:hideMark/>
          </w:tcPr>
          <w:p w14:paraId="22D2AEA7" w14:textId="77777777" w:rsidR="000D74B9" w:rsidRPr="00793B70" w:rsidRDefault="000D74B9" w:rsidP="002439F5">
            <w:pPr>
              <w:spacing w:after="0"/>
              <w:rPr>
                <w:rFonts w:eastAsia="Times New Roman" w:cs="Times New Roman"/>
                <w:color w:val="000000"/>
                <w:szCs w:val="24"/>
                <w:lang w:val="en-US" w:eastAsia="fi-FI"/>
              </w:rPr>
            </w:pPr>
            <w:r w:rsidRPr="00793B70">
              <w:rPr>
                <w:rFonts w:eastAsia="Times New Roman" w:cs="Times New Roman"/>
                <w:color w:val="000000"/>
                <w:szCs w:val="24"/>
                <w:lang w:val="en-US" w:eastAsia="fi-FI"/>
              </w:rPr>
              <w:t>0</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045</w:t>
            </w:r>
          </w:p>
        </w:tc>
        <w:tc>
          <w:tcPr>
            <w:tcW w:w="65" w:type="pct"/>
            <w:tcBorders>
              <w:top w:val="nil"/>
              <w:left w:val="nil"/>
              <w:bottom w:val="nil"/>
              <w:right w:val="nil"/>
            </w:tcBorders>
            <w:shd w:val="clear" w:color="000000" w:fill="FFFFFF"/>
            <w:noWrap/>
            <w:vAlign w:val="bottom"/>
            <w:hideMark/>
          </w:tcPr>
          <w:p w14:paraId="078311F1"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170" w:type="pct"/>
            <w:tcBorders>
              <w:top w:val="nil"/>
              <w:left w:val="nil"/>
              <w:bottom w:val="nil"/>
              <w:right w:val="nil"/>
            </w:tcBorders>
            <w:shd w:val="clear" w:color="000000" w:fill="FFFFFF"/>
            <w:noWrap/>
            <w:vAlign w:val="bottom"/>
            <w:hideMark/>
          </w:tcPr>
          <w:p w14:paraId="4A53F2C9"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451</w:t>
            </w:r>
          </w:p>
        </w:tc>
        <w:tc>
          <w:tcPr>
            <w:tcW w:w="264" w:type="pct"/>
            <w:tcBorders>
              <w:top w:val="nil"/>
              <w:left w:val="nil"/>
              <w:bottom w:val="nil"/>
              <w:right w:val="nil"/>
            </w:tcBorders>
            <w:shd w:val="clear" w:color="000000" w:fill="FFFFFF"/>
            <w:noWrap/>
            <w:vAlign w:val="center"/>
            <w:hideMark/>
          </w:tcPr>
          <w:p w14:paraId="1195F79E"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0</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629</w:t>
            </w:r>
          </w:p>
        </w:tc>
        <w:tc>
          <w:tcPr>
            <w:tcW w:w="303" w:type="pct"/>
            <w:tcBorders>
              <w:top w:val="nil"/>
              <w:left w:val="nil"/>
              <w:bottom w:val="nil"/>
              <w:right w:val="nil"/>
            </w:tcBorders>
            <w:shd w:val="clear" w:color="000000" w:fill="FFFFFF"/>
            <w:noWrap/>
            <w:vAlign w:val="center"/>
            <w:hideMark/>
          </w:tcPr>
          <w:p w14:paraId="41491FC5"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-0</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022</w:t>
            </w:r>
          </w:p>
        </w:tc>
        <w:tc>
          <w:tcPr>
            <w:tcW w:w="303" w:type="pct"/>
            <w:tcBorders>
              <w:top w:val="nil"/>
              <w:left w:val="nil"/>
              <w:bottom w:val="nil"/>
              <w:right w:val="nil"/>
            </w:tcBorders>
            <w:shd w:val="clear" w:color="000000" w:fill="FFFFFF"/>
            <w:noWrap/>
            <w:vAlign w:val="center"/>
            <w:hideMark/>
          </w:tcPr>
          <w:p w14:paraId="2D54AB53" w14:textId="77777777" w:rsidR="000D74B9" w:rsidRPr="00793B70" w:rsidRDefault="000D74B9" w:rsidP="002439F5">
            <w:pPr>
              <w:spacing w:after="0"/>
              <w:jc w:val="right"/>
              <w:rPr>
                <w:rFonts w:eastAsia="Times New Roman" w:cs="Times New Roman"/>
                <w:color w:val="000000"/>
                <w:szCs w:val="24"/>
                <w:lang w:val="en-US" w:eastAsia="fi-FI"/>
              </w:rPr>
            </w:pPr>
            <w:r w:rsidRPr="00793B70">
              <w:rPr>
                <w:rFonts w:eastAsia="Times New Roman" w:cs="Times New Roman"/>
                <w:color w:val="000000"/>
                <w:szCs w:val="24"/>
                <w:lang w:val="en-US" w:eastAsia="fi-FI"/>
              </w:rPr>
              <w:t>-0</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111</w:t>
            </w:r>
          </w:p>
        </w:tc>
        <w:tc>
          <w:tcPr>
            <w:tcW w:w="91" w:type="pct"/>
            <w:tcBorders>
              <w:top w:val="nil"/>
              <w:left w:val="nil"/>
              <w:bottom w:val="nil"/>
              <w:right w:val="nil"/>
            </w:tcBorders>
            <w:shd w:val="clear" w:color="000000" w:fill="FFFFFF"/>
            <w:noWrap/>
            <w:vAlign w:val="bottom"/>
            <w:hideMark/>
          </w:tcPr>
          <w:p w14:paraId="243D5211"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xml:space="preserve"> </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 xml:space="preserve"> </w:t>
            </w:r>
          </w:p>
        </w:tc>
        <w:tc>
          <w:tcPr>
            <w:tcW w:w="264" w:type="pct"/>
            <w:tcBorders>
              <w:top w:val="nil"/>
              <w:left w:val="nil"/>
              <w:bottom w:val="nil"/>
              <w:right w:val="nil"/>
            </w:tcBorders>
            <w:shd w:val="clear" w:color="000000" w:fill="FFFFFF"/>
            <w:noWrap/>
            <w:vAlign w:val="center"/>
            <w:hideMark/>
          </w:tcPr>
          <w:p w14:paraId="5F821184" w14:textId="77777777" w:rsidR="000D74B9" w:rsidRPr="00793B70" w:rsidRDefault="000D74B9" w:rsidP="002439F5">
            <w:pPr>
              <w:spacing w:after="0"/>
              <w:rPr>
                <w:rFonts w:eastAsia="Times New Roman" w:cs="Times New Roman"/>
                <w:color w:val="000000"/>
                <w:szCs w:val="24"/>
                <w:lang w:val="en-US" w:eastAsia="fi-FI"/>
              </w:rPr>
            </w:pPr>
            <w:r w:rsidRPr="00793B70">
              <w:rPr>
                <w:rFonts w:eastAsia="Times New Roman" w:cs="Times New Roman"/>
                <w:color w:val="000000"/>
                <w:szCs w:val="24"/>
                <w:lang w:val="en-US" w:eastAsia="fi-FI"/>
              </w:rPr>
              <w:t>0</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067</w:t>
            </w:r>
          </w:p>
        </w:tc>
        <w:tc>
          <w:tcPr>
            <w:tcW w:w="65" w:type="pct"/>
            <w:tcBorders>
              <w:top w:val="nil"/>
              <w:left w:val="nil"/>
              <w:bottom w:val="nil"/>
              <w:right w:val="nil"/>
            </w:tcBorders>
            <w:shd w:val="clear" w:color="000000" w:fill="FFFFFF"/>
            <w:noWrap/>
            <w:vAlign w:val="bottom"/>
            <w:hideMark/>
          </w:tcPr>
          <w:p w14:paraId="1BE6EFC3"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162" w:type="pct"/>
            <w:tcBorders>
              <w:top w:val="nil"/>
              <w:left w:val="nil"/>
              <w:bottom w:val="nil"/>
              <w:right w:val="nil"/>
            </w:tcBorders>
            <w:shd w:val="clear" w:color="000000" w:fill="FFFFFF"/>
            <w:noWrap/>
            <w:vAlign w:val="bottom"/>
            <w:hideMark/>
          </w:tcPr>
          <w:p w14:paraId="0588DA85"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377</w:t>
            </w:r>
          </w:p>
        </w:tc>
        <w:tc>
          <w:tcPr>
            <w:tcW w:w="385" w:type="pct"/>
            <w:tcBorders>
              <w:top w:val="nil"/>
              <w:left w:val="nil"/>
              <w:bottom w:val="nil"/>
              <w:right w:val="nil"/>
            </w:tcBorders>
            <w:shd w:val="clear" w:color="000000" w:fill="FFFFFF"/>
            <w:noWrap/>
            <w:vAlign w:val="center"/>
            <w:hideMark/>
          </w:tcPr>
          <w:p w14:paraId="6E33C926"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0</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670</w:t>
            </w:r>
          </w:p>
        </w:tc>
        <w:tc>
          <w:tcPr>
            <w:tcW w:w="269" w:type="pct"/>
            <w:tcBorders>
              <w:top w:val="nil"/>
              <w:left w:val="nil"/>
              <w:bottom w:val="nil"/>
              <w:right w:val="nil"/>
            </w:tcBorders>
            <w:shd w:val="clear" w:color="000000" w:fill="FFFFFF"/>
            <w:noWrap/>
            <w:vAlign w:val="center"/>
            <w:hideMark/>
          </w:tcPr>
          <w:p w14:paraId="53B8B6C8"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-0</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021</w:t>
            </w:r>
          </w:p>
        </w:tc>
        <w:tc>
          <w:tcPr>
            <w:tcW w:w="269" w:type="pct"/>
            <w:tcBorders>
              <w:top w:val="nil"/>
              <w:left w:val="nil"/>
              <w:bottom w:val="nil"/>
              <w:right w:val="nil"/>
            </w:tcBorders>
            <w:shd w:val="clear" w:color="000000" w:fill="FFFFFF"/>
            <w:noWrap/>
            <w:vAlign w:val="center"/>
            <w:hideMark/>
          </w:tcPr>
          <w:p w14:paraId="7048F9C9" w14:textId="77777777" w:rsidR="000D74B9" w:rsidRPr="00793B70" w:rsidRDefault="000D74B9" w:rsidP="002439F5">
            <w:pPr>
              <w:spacing w:after="0"/>
              <w:jc w:val="right"/>
              <w:rPr>
                <w:rFonts w:eastAsia="Times New Roman" w:cs="Times New Roman"/>
                <w:color w:val="000000"/>
                <w:szCs w:val="24"/>
                <w:lang w:val="en-US" w:eastAsia="fi-FI"/>
              </w:rPr>
            </w:pPr>
            <w:r w:rsidRPr="00793B70">
              <w:rPr>
                <w:rFonts w:eastAsia="Times New Roman" w:cs="Times New Roman"/>
                <w:color w:val="000000"/>
                <w:szCs w:val="24"/>
                <w:lang w:val="en-US" w:eastAsia="fi-FI"/>
              </w:rPr>
              <w:t>-0</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119</w:t>
            </w:r>
          </w:p>
        </w:tc>
        <w:tc>
          <w:tcPr>
            <w:tcW w:w="91" w:type="pct"/>
            <w:tcBorders>
              <w:top w:val="nil"/>
              <w:left w:val="nil"/>
              <w:bottom w:val="nil"/>
              <w:right w:val="nil"/>
            </w:tcBorders>
            <w:shd w:val="clear" w:color="000000" w:fill="FFFFFF"/>
            <w:noWrap/>
            <w:vAlign w:val="bottom"/>
            <w:hideMark/>
          </w:tcPr>
          <w:p w14:paraId="3AA379C6"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xml:space="preserve"> </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 xml:space="preserve"> </w:t>
            </w:r>
          </w:p>
        </w:tc>
        <w:tc>
          <w:tcPr>
            <w:tcW w:w="235" w:type="pct"/>
            <w:tcBorders>
              <w:top w:val="nil"/>
              <w:left w:val="nil"/>
              <w:bottom w:val="nil"/>
              <w:right w:val="nil"/>
            </w:tcBorders>
            <w:shd w:val="clear" w:color="000000" w:fill="FFFFFF"/>
            <w:noWrap/>
            <w:vAlign w:val="center"/>
            <w:hideMark/>
          </w:tcPr>
          <w:p w14:paraId="2C836E2F" w14:textId="77777777" w:rsidR="000D74B9" w:rsidRPr="00793B70" w:rsidRDefault="000D74B9" w:rsidP="002439F5">
            <w:pPr>
              <w:spacing w:after="0"/>
              <w:rPr>
                <w:rFonts w:eastAsia="Times New Roman" w:cs="Times New Roman"/>
                <w:color w:val="000000"/>
                <w:szCs w:val="24"/>
                <w:lang w:val="en-US" w:eastAsia="fi-FI"/>
              </w:rPr>
            </w:pPr>
            <w:r w:rsidRPr="00793B70">
              <w:rPr>
                <w:rFonts w:eastAsia="Times New Roman" w:cs="Times New Roman"/>
                <w:color w:val="000000"/>
                <w:szCs w:val="24"/>
                <w:lang w:val="en-US" w:eastAsia="fi-FI"/>
              </w:rPr>
              <w:t>0</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076</w:t>
            </w:r>
          </w:p>
        </w:tc>
      </w:tr>
      <w:tr w:rsidR="000D74B9" w:rsidRPr="00793B70" w14:paraId="7C3C2113" w14:textId="77777777" w:rsidTr="002439F5">
        <w:trPr>
          <w:trHeight w:hRule="exact" w:val="340"/>
        </w:trPr>
        <w:tc>
          <w:tcPr>
            <w:tcW w:w="501" w:type="pct"/>
            <w:gridSpan w:val="2"/>
            <w:tcBorders>
              <w:top w:val="nil"/>
              <w:left w:val="nil"/>
              <w:bottom w:val="nil"/>
              <w:right w:val="nil"/>
            </w:tcBorders>
            <w:shd w:val="clear" w:color="000000" w:fill="FFFFFF"/>
            <w:noWrap/>
            <w:vAlign w:val="bottom"/>
            <w:hideMark/>
          </w:tcPr>
          <w:p w14:paraId="6E78E4EA" w14:textId="77777777" w:rsidR="000D74B9" w:rsidRPr="00793B70" w:rsidRDefault="000D74B9" w:rsidP="002439F5">
            <w:pPr>
              <w:spacing w:after="0"/>
              <w:rPr>
                <w:rFonts w:eastAsia="Times New Roman" w:cs="Times New Roman"/>
                <w:color w:val="000000"/>
                <w:szCs w:val="24"/>
                <w:lang w:val="en-US" w:eastAsia="fi-FI"/>
              </w:rPr>
            </w:pPr>
            <w:r w:rsidRPr="00793B70">
              <w:rPr>
                <w:rFonts w:eastAsia="Times New Roman" w:cs="Times New Roman"/>
                <w:color w:val="000000"/>
                <w:szCs w:val="24"/>
                <w:lang w:val="en-US" w:eastAsia="fi-FI"/>
              </w:rPr>
              <w:t>2011 Serum</w:t>
            </w:r>
          </w:p>
        </w:tc>
        <w:tc>
          <w:tcPr>
            <w:tcW w:w="192" w:type="pct"/>
            <w:tcBorders>
              <w:top w:val="nil"/>
              <w:left w:val="nil"/>
              <w:bottom w:val="nil"/>
              <w:right w:val="nil"/>
            </w:tcBorders>
            <w:shd w:val="clear" w:color="000000" w:fill="FFFFFF"/>
            <w:noWrap/>
            <w:vAlign w:val="bottom"/>
            <w:hideMark/>
          </w:tcPr>
          <w:p w14:paraId="2EF2E762"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451" w:type="pct"/>
            <w:tcBorders>
              <w:top w:val="nil"/>
              <w:left w:val="nil"/>
              <w:bottom w:val="nil"/>
              <w:right w:val="nil"/>
            </w:tcBorders>
            <w:shd w:val="clear" w:color="000000" w:fill="FFFFFF"/>
            <w:noWrap/>
            <w:vAlign w:val="bottom"/>
            <w:hideMark/>
          </w:tcPr>
          <w:p w14:paraId="37A3768A"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314" w:type="pct"/>
            <w:tcBorders>
              <w:top w:val="nil"/>
              <w:left w:val="nil"/>
              <w:bottom w:val="nil"/>
              <w:right w:val="nil"/>
            </w:tcBorders>
            <w:shd w:val="clear" w:color="000000" w:fill="FFFFFF"/>
            <w:noWrap/>
            <w:vAlign w:val="bottom"/>
            <w:hideMark/>
          </w:tcPr>
          <w:p w14:paraId="1507611B"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274" w:type="pct"/>
            <w:tcBorders>
              <w:top w:val="nil"/>
              <w:left w:val="nil"/>
              <w:bottom w:val="nil"/>
              <w:right w:val="nil"/>
            </w:tcBorders>
            <w:shd w:val="clear" w:color="000000" w:fill="FFFFFF"/>
            <w:noWrap/>
            <w:vAlign w:val="bottom"/>
            <w:hideMark/>
          </w:tcPr>
          <w:p w14:paraId="5724FB89" w14:textId="77777777" w:rsidR="000D74B9" w:rsidRPr="00793B70" w:rsidRDefault="000D74B9" w:rsidP="002439F5">
            <w:pPr>
              <w:spacing w:after="0"/>
              <w:jc w:val="right"/>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91" w:type="pct"/>
            <w:tcBorders>
              <w:top w:val="nil"/>
              <w:left w:val="nil"/>
              <w:bottom w:val="nil"/>
              <w:right w:val="nil"/>
            </w:tcBorders>
            <w:shd w:val="clear" w:color="000000" w:fill="FFFFFF"/>
            <w:noWrap/>
            <w:vAlign w:val="bottom"/>
            <w:hideMark/>
          </w:tcPr>
          <w:p w14:paraId="40D28F7C"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240" w:type="pct"/>
            <w:tcBorders>
              <w:top w:val="nil"/>
              <w:left w:val="nil"/>
              <w:bottom w:val="nil"/>
              <w:right w:val="nil"/>
            </w:tcBorders>
            <w:shd w:val="clear" w:color="000000" w:fill="FFFFFF"/>
            <w:noWrap/>
            <w:vAlign w:val="bottom"/>
            <w:hideMark/>
          </w:tcPr>
          <w:p w14:paraId="68D76448" w14:textId="77777777" w:rsidR="000D74B9" w:rsidRPr="00793B70" w:rsidRDefault="000D74B9" w:rsidP="002439F5">
            <w:pPr>
              <w:spacing w:after="0"/>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65" w:type="pct"/>
            <w:tcBorders>
              <w:top w:val="nil"/>
              <w:left w:val="nil"/>
              <w:bottom w:val="nil"/>
              <w:right w:val="nil"/>
            </w:tcBorders>
            <w:shd w:val="clear" w:color="000000" w:fill="FFFFFF"/>
            <w:noWrap/>
            <w:vAlign w:val="bottom"/>
            <w:hideMark/>
          </w:tcPr>
          <w:p w14:paraId="2A2F0F00"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170" w:type="pct"/>
            <w:tcBorders>
              <w:top w:val="nil"/>
              <w:left w:val="nil"/>
              <w:bottom w:val="nil"/>
              <w:right w:val="nil"/>
            </w:tcBorders>
            <w:shd w:val="clear" w:color="000000" w:fill="FFFFFF"/>
            <w:noWrap/>
            <w:vAlign w:val="bottom"/>
            <w:hideMark/>
          </w:tcPr>
          <w:p w14:paraId="6A5F3B9A"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264" w:type="pct"/>
            <w:tcBorders>
              <w:top w:val="nil"/>
              <w:left w:val="nil"/>
              <w:bottom w:val="nil"/>
              <w:right w:val="nil"/>
            </w:tcBorders>
            <w:shd w:val="clear" w:color="000000" w:fill="FFFFFF"/>
            <w:noWrap/>
            <w:vAlign w:val="bottom"/>
            <w:hideMark/>
          </w:tcPr>
          <w:p w14:paraId="627E8385"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303" w:type="pct"/>
            <w:tcBorders>
              <w:top w:val="nil"/>
              <w:left w:val="nil"/>
              <w:bottom w:val="nil"/>
              <w:right w:val="nil"/>
            </w:tcBorders>
            <w:shd w:val="clear" w:color="000000" w:fill="FFFFFF"/>
            <w:noWrap/>
            <w:vAlign w:val="bottom"/>
            <w:hideMark/>
          </w:tcPr>
          <w:p w14:paraId="2A8879D5"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303" w:type="pct"/>
            <w:tcBorders>
              <w:top w:val="nil"/>
              <w:left w:val="nil"/>
              <w:bottom w:val="nil"/>
              <w:right w:val="nil"/>
            </w:tcBorders>
            <w:shd w:val="clear" w:color="000000" w:fill="FFFFFF"/>
            <w:noWrap/>
            <w:vAlign w:val="bottom"/>
            <w:hideMark/>
          </w:tcPr>
          <w:p w14:paraId="50B6A52A" w14:textId="77777777" w:rsidR="000D74B9" w:rsidRPr="00793B70" w:rsidRDefault="000D74B9" w:rsidP="002439F5">
            <w:pPr>
              <w:spacing w:after="0"/>
              <w:jc w:val="right"/>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91" w:type="pct"/>
            <w:tcBorders>
              <w:top w:val="nil"/>
              <w:left w:val="nil"/>
              <w:bottom w:val="nil"/>
              <w:right w:val="nil"/>
            </w:tcBorders>
            <w:shd w:val="clear" w:color="000000" w:fill="FFFFFF"/>
            <w:noWrap/>
            <w:vAlign w:val="bottom"/>
            <w:hideMark/>
          </w:tcPr>
          <w:p w14:paraId="09EB0C5C"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264" w:type="pct"/>
            <w:tcBorders>
              <w:top w:val="nil"/>
              <w:left w:val="nil"/>
              <w:bottom w:val="nil"/>
              <w:right w:val="nil"/>
            </w:tcBorders>
            <w:shd w:val="clear" w:color="000000" w:fill="FFFFFF"/>
            <w:noWrap/>
            <w:vAlign w:val="bottom"/>
            <w:hideMark/>
          </w:tcPr>
          <w:p w14:paraId="1945DF92" w14:textId="77777777" w:rsidR="000D74B9" w:rsidRPr="00793B70" w:rsidRDefault="000D74B9" w:rsidP="002439F5">
            <w:pPr>
              <w:spacing w:after="0"/>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65" w:type="pct"/>
            <w:tcBorders>
              <w:top w:val="nil"/>
              <w:left w:val="nil"/>
              <w:bottom w:val="nil"/>
              <w:right w:val="nil"/>
            </w:tcBorders>
            <w:shd w:val="clear" w:color="000000" w:fill="FFFFFF"/>
            <w:noWrap/>
            <w:vAlign w:val="bottom"/>
            <w:hideMark/>
          </w:tcPr>
          <w:p w14:paraId="289E95B8"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162" w:type="pct"/>
            <w:tcBorders>
              <w:top w:val="nil"/>
              <w:left w:val="nil"/>
              <w:bottom w:val="nil"/>
              <w:right w:val="nil"/>
            </w:tcBorders>
            <w:shd w:val="clear" w:color="000000" w:fill="FFFFFF"/>
            <w:noWrap/>
            <w:vAlign w:val="bottom"/>
            <w:hideMark/>
          </w:tcPr>
          <w:p w14:paraId="66E277BA"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385" w:type="pct"/>
            <w:tcBorders>
              <w:top w:val="nil"/>
              <w:left w:val="nil"/>
              <w:bottom w:val="nil"/>
              <w:right w:val="nil"/>
            </w:tcBorders>
            <w:shd w:val="clear" w:color="000000" w:fill="FFFFFF"/>
            <w:noWrap/>
            <w:vAlign w:val="bottom"/>
            <w:hideMark/>
          </w:tcPr>
          <w:p w14:paraId="19180A24"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269" w:type="pct"/>
            <w:tcBorders>
              <w:top w:val="nil"/>
              <w:left w:val="nil"/>
              <w:bottom w:val="nil"/>
              <w:right w:val="nil"/>
            </w:tcBorders>
            <w:shd w:val="clear" w:color="000000" w:fill="FFFFFF"/>
            <w:noWrap/>
            <w:vAlign w:val="bottom"/>
            <w:hideMark/>
          </w:tcPr>
          <w:p w14:paraId="4A49CC50"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269" w:type="pct"/>
            <w:tcBorders>
              <w:top w:val="nil"/>
              <w:left w:val="nil"/>
              <w:bottom w:val="nil"/>
              <w:right w:val="nil"/>
            </w:tcBorders>
            <w:shd w:val="clear" w:color="000000" w:fill="FFFFFF"/>
            <w:noWrap/>
            <w:vAlign w:val="bottom"/>
            <w:hideMark/>
          </w:tcPr>
          <w:p w14:paraId="0C2FEC9C" w14:textId="77777777" w:rsidR="000D74B9" w:rsidRPr="00793B70" w:rsidRDefault="000D74B9" w:rsidP="002439F5">
            <w:pPr>
              <w:spacing w:after="0"/>
              <w:jc w:val="right"/>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91" w:type="pct"/>
            <w:tcBorders>
              <w:top w:val="nil"/>
              <w:left w:val="nil"/>
              <w:bottom w:val="nil"/>
              <w:right w:val="nil"/>
            </w:tcBorders>
            <w:shd w:val="clear" w:color="000000" w:fill="FFFFFF"/>
            <w:noWrap/>
            <w:vAlign w:val="bottom"/>
            <w:hideMark/>
          </w:tcPr>
          <w:p w14:paraId="2594E475"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235" w:type="pct"/>
            <w:tcBorders>
              <w:top w:val="nil"/>
              <w:left w:val="nil"/>
              <w:bottom w:val="nil"/>
              <w:right w:val="nil"/>
            </w:tcBorders>
            <w:shd w:val="clear" w:color="000000" w:fill="FFFFFF"/>
            <w:noWrap/>
            <w:vAlign w:val="bottom"/>
            <w:hideMark/>
          </w:tcPr>
          <w:p w14:paraId="5C0D106E" w14:textId="77777777" w:rsidR="000D74B9" w:rsidRPr="00793B70" w:rsidRDefault="000D74B9" w:rsidP="002439F5">
            <w:pPr>
              <w:spacing w:after="0"/>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r>
      <w:tr w:rsidR="000D74B9" w:rsidRPr="00793B70" w14:paraId="1C218802" w14:textId="77777777" w:rsidTr="002439F5">
        <w:trPr>
          <w:trHeight w:hRule="exact" w:val="340"/>
        </w:trPr>
        <w:tc>
          <w:tcPr>
            <w:tcW w:w="131" w:type="pct"/>
            <w:tcBorders>
              <w:top w:val="nil"/>
              <w:left w:val="nil"/>
              <w:bottom w:val="nil"/>
              <w:right w:val="nil"/>
            </w:tcBorders>
            <w:shd w:val="clear" w:color="000000" w:fill="FFFFFF"/>
            <w:noWrap/>
            <w:vAlign w:val="bottom"/>
            <w:hideMark/>
          </w:tcPr>
          <w:p w14:paraId="29CDE34B" w14:textId="77777777" w:rsidR="000D74B9" w:rsidRPr="00793B70" w:rsidRDefault="000D74B9" w:rsidP="002439F5">
            <w:pPr>
              <w:spacing w:after="0"/>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370" w:type="pct"/>
            <w:tcBorders>
              <w:top w:val="nil"/>
              <w:left w:val="nil"/>
              <w:bottom w:val="nil"/>
              <w:right w:val="nil"/>
            </w:tcBorders>
            <w:shd w:val="clear" w:color="000000" w:fill="FFFFFF"/>
            <w:noWrap/>
            <w:vAlign w:val="bottom"/>
            <w:hideMark/>
          </w:tcPr>
          <w:p w14:paraId="5A9584CB" w14:textId="77777777" w:rsidR="000D74B9" w:rsidRPr="00793B70" w:rsidRDefault="000D74B9" w:rsidP="002439F5">
            <w:pPr>
              <w:spacing w:after="0"/>
              <w:rPr>
                <w:rFonts w:eastAsia="Times New Roman" w:cs="Times New Roman"/>
                <w:color w:val="000000"/>
                <w:szCs w:val="24"/>
                <w:lang w:val="en-US" w:eastAsia="fi-FI"/>
              </w:rPr>
            </w:pPr>
            <w:r w:rsidRPr="00793B70">
              <w:rPr>
                <w:rFonts w:eastAsia="Times New Roman" w:cs="Times New Roman"/>
                <w:color w:val="000000"/>
                <w:szCs w:val="24"/>
                <w:lang w:val="en-US" w:eastAsia="fi-FI"/>
              </w:rPr>
              <w:t>nc886-3p</w:t>
            </w:r>
          </w:p>
        </w:tc>
        <w:tc>
          <w:tcPr>
            <w:tcW w:w="192" w:type="pct"/>
            <w:tcBorders>
              <w:top w:val="nil"/>
              <w:left w:val="nil"/>
              <w:bottom w:val="nil"/>
              <w:right w:val="nil"/>
            </w:tcBorders>
            <w:shd w:val="clear" w:color="000000" w:fill="FFFFFF"/>
            <w:noWrap/>
            <w:vAlign w:val="bottom"/>
            <w:hideMark/>
          </w:tcPr>
          <w:p w14:paraId="351443B4"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63</w:t>
            </w:r>
          </w:p>
        </w:tc>
        <w:tc>
          <w:tcPr>
            <w:tcW w:w="451" w:type="pct"/>
            <w:tcBorders>
              <w:top w:val="nil"/>
              <w:left w:val="nil"/>
              <w:bottom w:val="nil"/>
              <w:right w:val="nil"/>
            </w:tcBorders>
            <w:shd w:val="clear" w:color="000000" w:fill="FFFFFF"/>
            <w:noWrap/>
            <w:vAlign w:val="center"/>
            <w:hideMark/>
          </w:tcPr>
          <w:p w14:paraId="65760FB4" w14:textId="77777777" w:rsidR="000D74B9" w:rsidRPr="00793B70" w:rsidRDefault="000D74B9" w:rsidP="002439F5">
            <w:pPr>
              <w:spacing w:after="0"/>
              <w:jc w:val="center"/>
              <w:rPr>
                <w:rFonts w:eastAsia="Times New Roman" w:cs="Times New Roman"/>
                <w:b/>
                <w:bCs/>
                <w:color w:val="000000"/>
                <w:szCs w:val="24"/>
                <w:lang w:val="en-US" w:eastAsia="fi-FI"/>
              </w:rPr>
            </w:pPr>
            <w:r w:rsidRPr="00793B70">
              <w:rPr>
                <w:rFonts w:eastAsia="Times New Roman" w:cs="Times New Roman"/>
                <w:b/>
                <w:bCs/>
                <w:color w:val="000000"/>
                <w:szCs w:val="24"/>
                <w:lang w:val="en-US" w:eastAsia="fi-FI"/>
              </w:rPr>
              <w:t>0</w:t>
            </w:r>
            <w:r>
              <w:rPr>
                <w:rFonts w:eastAsia="Times New Roman" w:cs="Times New Roman"/>
                <w:b/>
                <w:bCs/>
                <w:color w:val="000000"/>
                <w:szCs w:val="24"/>
                <w:lang w:val="en-US" w:eastAsia="fi-FI"/>
              </w:rPr>
              <w:t>.</w:t>
            </w:r>
            <w:r w:rsidRPr="00793B70">
              <w:rPr>
                <w:rFonts w:eastAsia="Times New Roman" w:cs="Times New Roman"/>
                <w:b/>
                <w:bCs/>
                <w:color w:val="000000"/>
                <w:szCs w:val="24"/>
                <w:lang w:val="en-US" w:eastAsia="fi-FI"/>
              </w:rPr>
              <w:t>007</w:t>
            </w:r>
          </w:p>
        </w:tc>
        <w:tc>
          <w:tcPr>
            <w:tcW w:w="314" w:type="pct"/>
            <w:tcBorders>
              <w:top w:val="nil"/>
              <w:left w:val="nil"/>
              <w:bottom w:val="nil"/>
              <w:right w:val="nil"/>
            </w:tcBorders>
            <w:shd w:val="clear" w:color="000000" w:fill="FFFFFF"/>
            <w:noWrap/>
            <w:vAlign w:val="center"/>
            <w:hideMark/>
          </w:tcPr>
          <w:p w14:paraId="7D4558E2"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0</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343</w:t>
            </w:r>
          </w:p>
        </w:tc>
        <w:tc>
          <w:tcPr>
            <w:tcW w:w="274" w:type="pct"/>
            <w:tcBorders>
              <w:top w:val="nil"/>
              <w:left w:val="nil"/>
              <w:bottom w:val="nil"/>
              <w:right w:val="nil"/>
            </w:tcBorders>
            <w:shd w:val="clear" w:color="000000" w:fill="FFFFFF"/>
            <w:noWrap/>
            <w:vAlign w:val="center"/>
            <w:hideMark/>
          </w:tcPr>
          <w:p w14:paraId="686FD6E7" w14:textId="77777777" w:rsidR="000D74B9" w:rsidRPr="00793B70" w:rsidRDefault="000D74B9" w:rsidP="002439F5">
            <w:pPr>
              <w:spacing w:after="0"/>
              <w:jc w:val="right"/>
              <w:rPr>
                <w:rFonts w:eastAsia="Times New Roman" w:cs="Times New Roman"/>
                <w:color w:val="000000"/>
                <w:szCs w:val="24"/>
                <w:lang w:val="en-US" w:eastAsia="fi-FI"/>
              </w:rPr>
            </w:pPr>
            <w:r w:rsidRPr="00793B70">
              <w:rPr>
                <w:rFonts w:eastAsia="Times New Roman" w:cs="Times New Roman"/>
                <w:color w:val="000000"/>
                <w:szCs w:val="24"/>
                <w:lang w:val="en-US" w:eastAsia="fi-FI"/>
              </w:rPr>
              <w:t>0</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104</w:t>
            </w:r>
          </w:p>
        </w:tc>
        <w:tc>
          <w:tcPr>
            <w:tcW w:w="91" w:type="pct"/>
            <w:tcBorders>
              <w:top w:val="nil"/>
              <w:left w:val="nil"/>
              <w:bottom w:val="nil"/>
              <w:right w:val="nil"/>
            </w:tcBorders>
            <w:shd w:val="clear" w:color="000000" w:fill="FFFFFF"/>
            <w:noWrap/>
            <w:vAlign w:val="bottom"/>
            <w:hideMark/>
          </w:tcPr>
          <w:p w14:paraId="25943F0D"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xml:space="preserve"> </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 xml:space="preserve"> </w:t>
            </w:r>
          </w:p>
        </w:tc>
        <w:tc>
          <w:tcPr>
            <w:tcW w:w="240" w:type="pct"/>
            <w:tcBorders>
              <w:top w:val="nil"/>
              <w:left w:val="nil"/>
              <w:bottom w:val="nil"/>
              <w:right w:val="nil"/>
            </w:tcBorders>
            <w:shd w:val="clear" w:color="000000" w:fill="FFFFFF"/>
            <w:noWrap/>
            <w:vAlign w:val="center"/>
            <w:hideMark/>
          </w:tcPr>
          <w:p w14:paraId="4343951D" w14:textId="77777777" w:rsidR="000D74B9" w:rsidRPr="00793B70" w:rsidRDefault="000D74B9" w:rsidP="002439F5">
            <w:pPr>
              <w:spacing w:after="0"/>
              <w:rPr>
                <w:rFonts w:eastAsia="Times New Roman" w:cs="Times New Roman"/>
                <w:color w:val="000000"/>
                <w:szCs w:val="24"/>
                <w:lang w:val="en-US" w:eastAsia="fi-FI"/>
              </w:rPr>
            </w:pPr>
            <w:r w:rsidRPr="00793B70">
              <w:rPr>
                <w:rFonts w:eastAsia="Times New Roman" w:cs="Times New Roman"/>
                <w:color w:val="000000"/>
                <w:szCs w:val="24"/>
                <w:lang w:val="en-US" w:eastAsia="fi-FI"/>
              </w:rPr>
              <w:t>0</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582</w:t>
            </w:r>
          </w:p>
        </w:tc>
        <w:tc>
          <w:tcPr>
            <w:tcW w:w="65" w:type="pct"/>
            <w:tcBorders>
              <w:top w:val="nil"/>
              <w:left w:val="nil"/>
              <w:bottom w:val="nil"/>
              <w:right w:val="nil"/>
            </w:tcBorders>
            <w:shd w:val="clear" w:color="000000" w:fill="FFFFFF"/>
            <w:noWrap/>
            <w:vAlign w:val="bottom"/>
            <w:hideMark/>
          </w:tcPr>
          <w:p w14:paraId="12BC46A4"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170" w:type="pct"/>
            <w:tcBorders>
              <w:top w:val="nil"/>
              <w:left w:val="nil"/>
              <w:bottom w:val="nil"/>
              <w:right w:val="nil"/>
            </w:tcBorders>
            <w:shd w:val="clear" w:color="000000" w:fill="FFFFFF"/>
            <w:noWrap/>
            <w:vAlign w:val="bottom"/>
            <w:hideMark/>
          </w:tcPr>
          <w:p w14:paraId="5BEEB188"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31</w:t>
            </w:r>
          </w:p>
        </w:tc>
        <w:tc>
          <w:tcPr>
            <w:tcW w:w="264" w:type="pct"/>
            <w:tcBorders>
              <w:top w:val="nil"/>
              <w:left w:val="nil"/>
              <w:bottom w:val="nil"/>
              <w:right w:val="nil"/>
            </w:tcBorders>
            <w:shd w:val="clear" w:color="000000" w:fill="FFFFFF"/>
            <w:noWrap/>
            <w:vAlign w:val="center"/>
            <w:hideMark/>
          </w:tcPr>
          <w:p w14:paraId="6F1D91D5"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0</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232</w:t>
            </w:r>
          </w:p>
        </w:tc>
        <w:tc>
          <w:tcPr>
            <w:tcW w:w="303" w:type="pct"/>
            <w:tcBorders>
              <w:top w:val="nil"/>
              <w:left w:val="nil"/>
              <w:bottom w:val="nil"/>
              <w:right w:val="nil"/>
            </w:tcBorders>
            <w:shd w:val="clear" w:color="000000" w:fill="FFFFFF"/>
            <w:noWrap/>
            <w:vAlign w:val="center"/>
            <w:hideMark/>
          </w:tcPr>
          <w:p w14:paraId="5C709A01"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0</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222</w:t>
            </w:r>
          </w:p>
        </w:tc>
        <w:tc>
          <w:tcPr>
            <w:tcW w:w="303" w:type="pct"/>
            <w:tcBorders>
              <w:top w:val="nil"/>
              <w:left w:val="nil"/>
              <w:bottom w:val="nil"/>
              <w:right w:val="nil"/>
            </w:tcBorders>
            <w:shd w:val="clear" w:color="000000" w:fill="FFFFFF"/>
            <w:noWrap/>
            <w:vAlign w:val="center"/>
            <w:hideMark/>
          </w:tcPr>
          <w:p w14:paraId="66D0FB7E" w14:textId="77777777" w:rsidR="000D74B9" w:rsidRPr="00793B70" w:rsidRDefault="000D74B9" w:rsidP="002439F5">
            <w:pPr>
              <w:spacing w:after="0"/>
              <w:jc w:val="right"/>
              <w:rPr>
                <w:rFonts w:eastAsia="Times New Roman" w:cs="Times New Roman"/>
                <w:color w:val="000000"/>
                <w:szCs w:val="24"/>
                <w:lang w:val="en-US" w:eastAsia="fi-FI"/>
              </w:rPr>
            </w:pPr>
            <w:r w:rsidRPr="00793B70">
              <w:rPr>
                <w:rFonts w:eastAsia="Times New Roman" w:cs="Times New Roman"/>
                <w:color w:val="000000"/>
                <w:szCs w:val="24"/>
                <w:lang w:val="en-US" w:eastAsia="fi-FI"/>
              </w:rPr>
              <w:t>-0</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133</w:t>
            </w:r>
          </w:p>
        </w:tc>
        <w:tc>
          <w:tcPr>
            <w:tcW w:w="91" w:type="pct"/>
            <w:tcBorders>
              <w:top w:val="nil"/>
              <w:left w:val="nil"/>
              <w:bottom w:val="nil"/>
              <w:right w:val="nil"/>
            </w:tcBorders>
            <w:shd w:val="clear" w:color="000000" w:fill="FFFFFF"/>
            <w:noWrap/>
            <w:vAlign w:val="bottom"/>
            <w:hideMark/>
          </w:tcPr>
          <w:p w14:paraId="7A4CF686"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xml:space="preserve"> </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 xml:space="preserve"> </w:t>
            </w:r>
          </w:p>
        </w:tc>
        <w:tc>
          <w:tcPr>
            <w:tcW w:w="264" w:type="pct"/>
            <w:tcBorders>
              <w:top w:val="nil"/>
              <w:left w:val="nil"/>
              <w:bottom w:val="nil"/>
              <w:right w:val="nil"/>
            </w:tcBorders>
            <w:shd w:val="clear" w:color="000000" w:fill="FFFFFF"/>
            <w:noWrap/>
            <w:vAlign w:val="center"/>
            <w:hideMark/>
          </w:tcPr>
          <w:p w14:paraId="759A6624" w14:textId="77777777" w:rsidR="000D74B9" w:rsidRPr="00793B70" w:rsidRDefault="000D74B9" w:rsidP="002439F5">
            <w:pPr>
              <w:spacing w:after="0"/>
              <w:rPr>
                <w:rFonts w:eastAsia="Times New Roman" w:cs="Times New Roman"/>
                <w:color w:val="000000"/>
                <w:szCs w:val="24"/>
                <w:lang w:val="en-US" w:eastAsia="fi-FI"/>
              </w:rPr>
            </w:pPr>
            <w:r w:rsidRPr="00793B70">
              <w:rPr>
                <w:rFonts w:eastAsia="Times New Roman" w:cs="Times New Roman"/>
                <w:color w:val="000000"/>
                <w:szCs w:val="24"/>
                <w:lang w:val="en-US" w:eastAsia="fi-FI"/>
              </w:rPr>
              <w:t>0</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578</w:t>
            </w:r>
          </w:p>
        </w:tc>
        <w:tc>
          <w:tcPr>
            <w:tcW w:w="65" w:type="pct"/>
            <w:tcBorders>
              <w:top w:val="nil"/>
              <w:left w:val="nil"/>
              <w:bottom w:val="nil"/>
              <w:right w:val="nil"/>
            </w:tcBorders>
            <w:shd w:val="clear" w:color="000000" w:fill="FFFFFF"/>
            <w:noWrap/>
            <w:vAlign w:val="bottom"/>
            <w:hideMark/>
          </w:tcPr>
          <w:p w14:paraId="3F4D6FD6"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162" w:type="pct"/>
            <w:tcBorders>
              <w:top w:val="nil"/>
              <w:left w:val="nil"/>
              <w:bottom w:val="nil"/>
              <w:right w:val="nil"/>
            </w:tcBorders>
            <w:shd w:val="clear" w:color="000000" w:fill="FFFFFF"/>
            <w:noWrap/>
            <w:vAlign w:val="bottom"/>
            <w:hideMark/>
          </w:tcPr>
          <w:p w14:paraId="18C828DB"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32</w:t>
            </w:r>
          </w:p>
        </w:tc>
        <w:tc>
          <w:tcPr>
            <w:tcW w:w="385" w:type="pct"/>
            <w:tcBorders>
              <w:top w:val="nil"/>
              <w:left w:val="nil"/>
              <w:bottom w:val="nil"/>
              <w:right w:val="nil"/>
            </w:tcBorders>
            <w:shd w:val="clear" w:color="000000" w:fill="FFFFFF"/>
            <w:noWrap/>
            <w:vAlign w:val="center"/>
            <w:hideMark/>
          </w:tcPr>
          <w:p w14:paraId="51D4114E" w14:textId="77777777" w:rsidR="000D74B9" w:rsidRPr="00793B70" w:rsidRDefault="000D74B9" w:rsidP="002439F5">
            <w:pPr>
              <w:spacing w:after="0"/>
              <w:jc w:val="center"/>
              <w:rPr>
                <w:rFonts w:eastAsia="Times New Roman" w:cs="Times New Roman"/>
                <w:b/>
                <w:bCs/>
                <w:color w:val="000000"/>
                <w:szCs w:val="24"/>
                <w:lang w:val="en-US" w:eastAsia="fi-FI"/>
              </w:rPr>
            </w:pPr>
            <w:r w:rsidRPr="00793B70">
              <w:rPr>
                <w:rFonts w:eastAsia="Times New Roman" w:cs="Times New Roman"/>
                <w:b/>
                <w:bCs/>
                <w:color w:val="000000"/>
                <w:szCs w:val="24"/>
                <w:lang w:val="en-US" w:eastAsia="fi-FI"/>
              </w:rPr>
              <w:t>0</w:t>
            </w:r>
            <w:r>
              <w:rPr>
                <w:rFonts w:eastAsia="Times New Roman" w:cs="Times New Roman"/>
                <w:b/>
                <w:bCs/>
                <w:color w:val="000000"/>
                <w:szCs w:val="24"/>
                <w:lang w:val="en-US" w:eastAsia="fi-FI"/>
              </w:rPr>
              <w:t>.</w:t>
            </w:r>
            <w:r w:rsidRPr="00793B70">
              <w:rPr>
                <w:rFonts w:eastAsia="Times New Roman" w:cs="Times New Roman"/>
                <w:b/>
                <w:bCs/>
                <w:color w:val="000000"/>
                <w:szCs w:val="24"/>
                <w:lang w:val="en-US" w:eastAsia="fi-FI"/>
              </w:rPr>
              <w:t>014</w:t>
            </w:r>
          </w:p>
        </w:tc>
        <w:tc>
          <w:tcPr>
            <w:tcW w:w="269" w:type="pct"/>
            <w:tcBorders>
              <w:top w:val="nil"/>
              <w:left w:val="nil"/>
              <w:bottom w:val="nil"/>
              <w:right w:val="nil"/>
            </w:tcBorders>
            <w:shd w:val="clear" w:color="000000" w:fill="FFFFFF"/>
            <w:noWrap/>
            <w:vAlign w:val="center"/>
            <w:hideMark/>
          </w:tcPr>
          <w:p w14:paraId="4FA8BC92"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0</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513</w:t>
            </w:r>
          </w:p>
        </w:tc>
        <w:tc>
          <w:tcPr>
            <w:tcW w:w="269" w:type="pct"/>
            <w:tcBorders>
              <w:top w:val="nil"/>
              <w:left w:val="nil"/>
              <w:bottom w:val="nil"/>
              <w:right w:val="nil"/>
            </w:tcBorders>
            <w:shd w:val="clear" w:color="000000" w:fill="FFFFFF"/>
            <w:noWrap/>
            <w:vAlign w:val="center"/>
            <w:hideMark/>
          </w:tcPr>
          <w:p w14:paraId="175701B6" w14:textId="77777777" w:rsidR="000D74B9" w:rsidRPr="00793B70" w:rsidRDefault="000D74B9" w:rsidP="002439F5">
            <w:pPr>
              <w:spacing w:after="0"/>
              <w:jc w:val="right"/>
              <w:rPr>
                <w:rFonts w:eastAsia="Times New Roman" w:cs="Times New Roman"/>
                <w:color w:val="000000"/>
                <w:szCs w:val="24"/>
                <w:lang w:val="en-US" w:eastAsia="fi-FI"/>
              </w:rPr>
            </w:pPr>
            <w:r w:rsidRPr="00793B70">
              <w:rPr>
                <w:rFonts w:eastAsia="Times New Roman" w:cs="Times New Roman"/>
                <w:color w:val="000000"/>
                <w:szCs w:val="24"/>
                <w:lang w:val="en-US" w:eastAsia="fi-FI"/>
              </w:rPr>
              <w:t>0</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134</w:t>
            </w:r>
          </w:p>
        </w:tc>
        <w:tc>
          <w:tcPr>
            <w:tcW w:w="91" w:type="pct"/>
            <w:tcBorders>
              <w:top w:val="nil"/>
              <w:left w:val="nil"/>
              <w:bottom w:val="nil"/>
              <w:right w:val="nil"/>
            </w:tcBorders>
            <w:shd w:val="clear" w:color="000000" w:fill="FFFFFF"/>
            <w:noWrap/>
            <w:vAlign w:val="bottom"/>
            <w:hideMark/>
          </w:tcPr>
          <w:p w14:paraId="7FE96054"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xml:space="preserve"> </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 xml:space="preserve"> </w:t>
            </w:r>
          </w:p>
        </w:tc>
        <w:tc>
          <w:tcPr>
            <w:tcW w:w="235" w:type="pct"/>
            <w:tcBorders>
              <w:top w:val="nil"/>
              <w:left w:val="nil"/>
              <w:bottom w:val="nil"/>
              <w:right w:val="nil"/>
            </w:tcBorders>
            <w:shd w:val="clear" w:color="000000" w:fill="FFFFFF"/>
            <w:noWrap/>
            <w:vAlign w:val="center"/>
            <w:hideMark/>
          </w:tcPr>
          <w:p w14:paraId="37218614" w14:textId="77777777" w:rsidR="000D74B9" w:rsidRPr="00793B70" w:rsidRDefault="000D74B9" w:rsidP="002439F5">
            <w:pPr>
              <w:spacing w:after="0"/>
              <w:rPr>
                <w:rFonts w:eastAsia="Times New Roman" w:cs="Times New Roman"/>
                <w:color w:val="000000"/>
                <w:szCs w:val="24"/>
                <w:lang w:val="en-US" w:eastAsia="fi-FI"/>
              </w:rPr>
            </w:pPr>
            <w:r w:rsidRPr="00793B70">
              <w:rPr>
                <w:rFonts w:eastAsia="Times New Roman" w:cs="Times New Roman"/>
                <w:color w:val="000000"/>
                <w:szCs w:val="24"/>
                <w:lang w:val="en-US" w:eastAsia="fi-FI"/>
              </w:rPr>
              <w:t>0</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891</w:t>
            </w:r>
          </w:p>
        </w:tc>
      </w:tr>
      <w:tr w:rsidR="000D74B9" w:rsidRPr="00793B70" w14:paraId="106FF504" w14:textId="77777777" w:rsidTr="002439F5">
        <w:trPr>
          <w:trHeight w:hRule="exact" w:val="340"/>
        </w:trPr>
        <w:tc>
          <w:tcPr>
            <w:tcW w:w="131" w:type="pct"/>
            <w:tcBorders>
              <w:top w:val="nil"/>
              <w:left w:val="nil"/>
              <w:bottom w:val="nil"/>
              <w:right w:val="nil"/>
            </w:tcBorders>
            <w:shd w:val="clear" w:color="000000" w:fill="FFFFFF"/>
            <w:noWrap/>
            <w:vAlign w:val="bottom"/>
            <w:hideMark/>
          </w:tcPr>
          <w:p w14:paraId="4D6B66EE" w14:textId="77777777" w:rsidR="000D74B9" w:rsidRPr="00793B70" w:rsidRDefault="000D74B9" w:rsidP="002439F5">
            <w:pPr>
              <w:spacing w:after="0"/>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370" w:type="pct"/>
            <w:tcBorders>
              <w:top w:val="nil"/>
              <w:left w:val="nil"/>
              <w:bottom w:val="nil"/>
              <w:right w:val="nil"/>
            </w:tcBorders>
            <w:shd w:val="clear" w:color="000000" w:fill="FFFFFF"/>
            <w:noWrap/>
            <w:vAlign w:val="bottom"/>
            <w:hideMark/>
          </w:tcPr>
          <w:p w14:paraId="2C5886C3" w14:textId="77777777" w:rsidR="000D74B9" w:rsidRPr="00793B70" w:rsidRDefault="000D74B9" w:rsidP="002439F5">
            <w:pPr>
              <w:spacing w:after="0"/>
              <w:rPr>
                <w:rFonts w:eastAsia="Times New Roman" w:cs="Times New Roman"/>
                <w:color w:val="000000"/>
                <w:szCs w:val="24"/>
                <w:lang w:val="en-US" w:eastAsia="fi-FI"/>
              </w:rPr>
            </w:pPr>
            <w:r w:rsidRPr="00793B70">
              <w:rPr>
                <w:rFonts w:eastAsia="Times New Roman" w:cs="Times New Roman"/>
                <w:color w:val="000000"/>
                <w:szCs w:val="24"/>
                <w:lang w:val="en-US" w:eastAsia="fi-FI"/>
              </w:rPr>
              <w:t>nc886-5p</w:t>
            </w:r>
          </w:p>
        </w:tc>
        <w:tc>
          <w:tcPr>
            <w:tcW w:w="192" w:type="pct"/>
            <w:tcBorders>
              <w:top w:val="nil"/>
              <w:left w:val="nil"/>
              <w:bottom w:val="nil"/>
              <w:right w:val="nil"/>
            </w:tcBorders>
            <w:shd w:val="clear" w:color="000000" w:fill="FFFFFF"/>
            <w:noWrap/>
            <w:vAlign w:val="bottom"/>
            <w:hideMark/>
          </w:tcPr>
          <w:p w14:paraId="5B36B98F"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125</w:t>
            </w:r>
          </w:p>
        </w:tc>
        <w:tc>
          <w:tcPr>
            <w:tcW w:w="451" w:type="pct"/>
            <w:tcBorders>
              <w:top w:val="nil"/>
              <w:left w:val="nil"/>
              <w:bottom w:val="nil"/>
              <w:right w:val="nil"/>
            </w:tcBorders>
            <w:shd w:val="clear" w:color="000000" w:fill="FFFFFF"/>
            <w:noWrap/>
            <w:vAlign w:val="center"/>
            <w:hideMark/>
          </w:tcPr>
          <w:p w14:paraId="5D79912B"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0</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390</w:t>
            </w:r>
          </w:p>
        </w:tc>
        <w:tc>
          <w:tcPr>
            <w:tcW w:w="314" w:type="pct"/>
            <w:tcBorders>
              <w:top w:val="nil"/>
              <w:left w:val="nil"/>
              <w:bottom w:val="nil"/>
              <w:right w:val="nil"/>
            </w:tcBorders>
            <w:shd w:val="clear" w:color="000000" w:fill="FFFFFF"/>
            <w:noWrap/>
            <w:vAlign w:val="center"/>
            <w:hideMark/>
          </w:tcPr>
          <w:p w14:paraId="1BC2FFE1"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0</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074</w:t>
            </w:r>
          </w:p>
        </w:tc>
        <w:tc>
          <w:tcPr>
            <w:tcW w:w="274" w:type="pct"/>
            <w:tcBorders>
              <w:top w:val="nil"/>
              <w:left w:val="nil"/>
              <w:bottom w:val="nil"/>
              <w:right w:val="nil"/>
            </w:tcBorders>
            <w:shd w:val="clear" w:color="000000" w:fill="FFFFFF"/>
            <w:noWrap/>
            <w:vAlign w:val="center"/>
            <w:hideMark/>
          </w:tcPr>
          <w:p w14:paraId="22DF2BBD" w14:textId="77777777" w:rsidR="000D74B9" w:rsidRPr="00793B70" w:rsidRDefault="000D74B9" w:rsidP="002439F5">
            <w:pPr>
              <w:spacing w:after="0"/>
              <w:jc w:val="right"/>
              <w:rPr>
                <w:rFonts w:eastAsia="Times New Roman" w:cs="Times New Roman"/>
                <w:color w:val="000000"/>
                <w:szCs w:val="24"/>
                <w:lang w:val="en-US" w:eastAsia="fi-FI"/>
              </w:rPr>
            </w:pPr>
            <w:r w:rsidRPr="00793B70">
              <w:rPr>
                <w:rFonts w:eastAsia="Times New Roman" w:cs="Times New Roman"/>
                <w:color w:val="000000"/>
                <w:szCs w:val="24"/>
                <w:lang w:val="en-US" w:eastAsia="fi-FI"/>
              </w:rPr>
              <w:t>-0</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094</w:t>
            </w:r>
          </w:p>
        </w:tc>
        <w:tc>
          <w:tcPr>
            <w:tcW w:w="91" w:type="pct"/>
            <w:tcBorders>
              <w:top w:val="nil"/>
              <w:left w:val="nil"/>
              <w:bottom w:val="nil"/>
              <w:right w:val="nil"/>
            </w:tcBorders>
            <w:shd w:val="clear" w:color="000000" w:fill="FFFFFF"/>
            <w:noWrap/>
            <w:vAlign w:val="bottom"/>
            <w:hideMark/>
          </w:tcPr>
          <w:p w14:paraId="669DB2B2"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xml:space="preserve"> </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 xml:space="preserve"> </w:t>
            </w:r>
          </w:p>
        </w:tc>
        <w:tc>
          <w:tcPr>
            <w:tcW w:w="240" w:type="pct"/>
            <w:tcBorders>
              <w:top w:val="nil"/>
              <w:left w:val="nil"/>
              <w:bottom w:val="nil"/>
              <w:right w:val="nil"/>
            </w:tcBorders>
            <w:shd w:val="clear" w:color="000000" w:fill="FFFFFF"/>
            <w:noWrap/>
            <w:vAlign w:val="center"/>
            <w:hideMark/>
          </w:tcPr>
          <w:p w14:paraId="4ADD49FA" w14:textId="77777777" w:rsidR="000D74B9" w:rsidRPr="00793B70" w:rsidRDefault="000D74B9" w:rsidP="002439F5">
            <w:pPr>
              <w:spacing w:after="0"/>
              <w:rPr>
                <w:rFonts w:eastAsia="Times New Roman" w:cs="Times New Roman"/>
                <w:color w:val="000000"/>
                <w:szCs w:val="24"/>
                <w:lang w:val="en-US" w:eastAsia="fi-FI"/>
              </w:rPr>
            </w:pPr>
            <w:r w:rsidRPr="00793B70">
              <w:rPr>
                <w:rFonts w:eastAsia="Times New Roman" w:cs="Times New Roman"/>
                <w:color w:val="000000"/>
                <w:szCs w:val="24"/>
                <w:lang w:val="en-US" w:eastAsia="fi-FI"/>
              </w:rPr>
              <w:t>0</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241</w:t>
            </w:r>
          </w:p>
        </w:tc>
        <w:tc>
          <w:tcPr>
            <w:tcW w:w="65" w:type="pct"/>
            <w:tcBorders>
              <w:top w:val="nil"/>
              <w:left w:val="nil"/>
              <w:bottom w:val="nil"/>
              <w:right w:val="nil"/>
            </w:tcBorders>
            <w:shd w:val="clear" w:color="000000" w:fill="FFFFFF"/>
            <w:noWrap/>
            <w:vAlign w:val="bottom"/>
            <w:hideMark/>
          </w:tcPr>
          <w:p w14:paraId="266BEA91"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170" w:type="pct"/>
            <w:tcBorders>
              <w:top w:val="nil"/>
              <w:left w:val="nil"/>
              <w:bottom w:val="nil"/>
              <w:right w:val="nil"/>
            </w:tcBorders>
            <w:shd w:val="clear" w:color="000000" w:fill="FFFFFF"/>
            <w:noWrap/>
            <w:vAlign w:val="bottom"/>
            <w:hideMark/>
          </w:tcPr>
          <w:p w14:paraId="151281FD"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75</w:t>
            </w:r>
          </w:p>
        </w:tc>
        <w:tc>
          <w:tcPr>
            <w:tcW w:w="264" w:type="pct"/>
            <w:tcBorders>
              <w:top w:val="nil"/>
              <w:left w:val="nil"/>
              <w:bottom w:val="nil"/>
              <w:right w:val="nil"/>
            </w:tcBorders>
            <w:shd w:val="clear" w:color="000000" w:fill="FFFFFF"/>
            <w:noWrap/>
            <w:vAlign w:val="center"/>
            <w:hideMark/>
          </w:tcPr>
          <w:p w14:paraId="02117B10"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0</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862</w:t>
            </w:r>
          </w:p>
        </w:tc>
        <w:tc>
          <w:tcPr>
            <w:tcW w:w="303" w:type="pct"/>
            <w:tcBorders>
              <w:top w:val="nil"/>
              <w:left w:val="nil"/>
              <w:bottom w:val="nil"/>
              <w:right w:val="nil"/>
            </w:tcBorders>
            <w:shd w:val="clear" w:color="000000" w:fill="FFFFFF"/>
            <w:noWrap/>
            <w:vAlign w:val="center"/>
            <w:hideMark/>
          </w:tcPr>
          <w:p w14:paraId="73AAD878"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0</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020</w:t>
            </w:r>
          </w:p>
        </w:tc>
        <w:tc>
          <w:tcPr>
            <w:tcW w:w="303" w:type="pct"/>
            <w:tcBorders>
              <w:top w:val="nil"/>
              <w:left w:val="nil"/>
              <w:bottom w:val="nil"/>
              <w:right w:val="nil"/>
            </w:tcBorders>
            <w:shd w:val="clear" w:color="000000" w:fill="FFFFFF"/>
            <w:noWrap/>
            <w:vAlign w:val="center"/>
            <w:hideMark/>
          </w:tcPr>
          <w:p w14:paraId="7C3F749F" w14:textId="77777777" w:rsidR="000D74B9" w:rsidRPr="00793B70" w:rsidRDefault="000D74B9" w:rsidP="002439F5">
            <w:pPr>
              <w:spacing w:after="0"/>
              <w:jc w:val="right"/>
              <w:rPr>
                <w:rFonts w:eastAsia="Times New Roman" w:cs="Times New Roman"/>
                <w:color w:val="000000"/>
                <w:szCs w:val="24"/>
                <w:lang w:val="en-US" w:eastAsia="fi-FI"/>
              </w:rPr>
            </w:pPr>
            <w:r w:rsidRPr="00793B70">
              <w:rPr>
                <w:rFonts w:eastAsia="Times New Roman" w:cs="Times New Roman"/>
                <w:color w:val="000000"/>
                <w:szCs w:val="24"/>
                <w:lang w:val="en-US" w:eastAsia="fi-FI"/>
              </w:rPr>
              <w:t>-0</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202</w:t>
            </w:r>
          </w:p>
        </w:tc>
        <w:tc>
          <w:tcPr>
            <w:tcW w:w="91" w:type="pct"/>
            <w:tcBorders>
              <w:top w:val="nil"/>
              <w:left w:val="nil"/>
              <w:bottom w:val="nil"/>
              <w:right w:val="nil"/>
            </w:tcBorders>
            <w:shd w:val="clear" w:color="000000" w:fill="FFFFFF"/>
            <w:noWrap/>
            <w:vAlign w:val="bottom"/>
            <w:hideMark/>
          </w:tcPr>
          <w:p w14:paraId="2969E070"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xml:space="preserve"> </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 xml:space="preserve"> </w:t>
            </w:r>
          </w:p>
        </w:tc>
        <w:tc>
          <w:tcPr>
            <w:tcW w:w="264" w:type="pct"/>
            <w:tcBorders>
              <w:top w:val="nil"/>
              <w:left w:val="nil"/>
              <w:bottom w:val="nil"/>
              <w:right w:val="nil"/>
            </w:tcBorders>
            <w:shd w:val="clear" w:color="000000" w:fill="FFFFFF"/>
            <w:noWrap/>
            <w:vAlign w:val="center"/>
            <w:hideMark/>
          </w:tcPr>
          <w:p w14:paraId="5DD3F916" w14:textId="77777777" w:rsidR="000D74B9" w:rsidRPr="00793B70" w:rsidRDefault="000D74B9" w:rsidP="002439F5">
            <w:pPr>
              <w:spacing w:after="0"/>
              <w:rPr>
                <w:rFonts w:eastAsia="Times New Roman" w:cs="Times New Roman"/>
                <w:color w:val="000000"/>
                <w:szCs w:val="24"/>
                <w:lang w:val="en-US" w:eastAsia="fi-FI"/>
              </w:rPr>
            </w:pPr>
            <w:r w:rsidRPr="00793B70">
              <w:rPr>
                <w:rFonts w:eastAsia="Times New Roman" w:cs="Times New Roman"/>
                <w:color w:val="000000"/>
                <w:szCs w:val="24"/>
                <w:lang w:val="en-US" w:eastAsia="fi-FI"/>
              </w:rPr>
              <w:t>0</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242</w:t>
            </w:r>
          </w:p>
        </w:tc>
        <w:tc>
          <w:tcPr>
            <w:tcW w:w="65" w:type="pct"/>
            <w:tcBorders>
              <w:top w:val="nil"/>
              <w:left w:val="nil"/>
              <w:bottom w:val="nil"/>
              <w:right w:val="nil"/>
            </w:tcBorders>
            <w:shd w:val="clear" w:color="000000" w:fill="FFFFFF"/>
            <w:noWrap/>
            <w:vAlign w:val="bottom"/>
            <w:hideMark/>
          </w:tcPr>
          <w:p w14:paraId="28079703"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162" w:type="pct"/>
            <w:tcBorders>
              <w:top w:val="nil"/>
              <w:left w:val="nil"/>
              <w:bottom w:val="nil"/>
              <w:right w:val="nil"/>
            </w:tcBorders>
            <w:shd w:val="clear" w:color="000000" w:fill="FFFFFF"/>
            <w:noWrap/>
            <w:vAlign w:val="bottom"/>
            <w:hideMark/>
          </w:tcPr>
          <w:p w14:paraId="463915A5"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50</w:t>
            </w:r>
          </w:p>
        </w:tc>
        <w:tc>
          <w:tcPr>
            <w:tcW w:w="385" w:type="pct"/>
            <w:tcBorders>
              <w:top w:val="nil"/>
              <w:left w:val="nil"/>
              <w:bottom w:val="nil"/>
              <w:right w:val="nil"/>
            </w:tcBorders>
            <w:shd w:val="clear" w:color="000000" w:fill="FFFFFF"/>
            <w:noWrap/>
            <w:vAlign w:val="center"/>
            <w:hideMark/>
          </w:tcPr>
          <w:p w14:paraId="170046B1"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0</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725</w:t>
            </w:r>
          </w:p>
        </w:tc>
        <w:tc>
          <w:tcPr>
            <w:tcW w:w="269" w:type="pct"/>
            <w:tcBorders>
              <w:top w:val="nil"/>
              <w:left w:val="nil"/>
              <w:bottom w:val="nil"/>
              <w:right w:val="nil"/>
            </w:tcBorders>
            <w:shd w:val="clear" w:color="000000" w:fill="FFFFFF"/>
            <w:noWrap/>
            <w:vAlign w:val="center"/>
            <w:hideMark/>
          </w:tcPr>
          <w:p w14:paraId="00A4AF6C"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0</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057</w:t>
            </w:r>
          </w:p>
        </w:tc>
        <w:tc>
          <w:tcPr>
            <w:tcW w:w="269" w:type="pct"/>
            <w:tcBorders>
              <w:top w:val="nil"/>
              <w:left w:val="nil"/>
              <w:bottom w:val="nil"/>
              <w:right w:val="nil"/>
            </w:tcBorders>
            <w:shd w:val="clear" w:color="000000" w:fill="FFFFFF"/>
            <w:noWrap/>
            <w:vAlign w:val="center"/>
            <w:hideMark/>
          </w:tcPr>
          <w:p w14:paraId="48EA81C6" w14:textId="77777777" w:rsidR="000D74B9" w:rsidRPr="00793B70" w:rsidRDefault="000D74B9" w:rsidP="002439F5">
            <w:pPr>
              <w:spacing w:after="0"/>
              <w:jc w:val="right"/>
              <w:rPr>
                <w:rFonts w:eastAsia="Times New Roman" w:cs="Times New Roman"/>
                <w:color w:val="000000"/>
                <w:szCs w:val="24"/>
                <w:lang w:val="en-US" w:eastAsia="fi-FI"/>
              </w:rPr>
            </w:pPr>
            <w:r w:rsidRPr="00793B70">
              <w:rPr>
                <w:rFonts w:eastAsia="Times New Roman" w:cs="Times New Roman"/>
                <w:color w:val="000000"/>
                <w:szCs w:val="24"/>
                <w:lang w:val="en-US" w:eastAsia="fi-FI"/>
              </w:rPr>
              <w:t>-0</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258</w:t>
            </w:r>
          </w:p>
        </w:tc>
        <w:tc>
          <w:tcPr>
            <w:tcW w:w="91" w:type="pct"/>
            <w:tcBorders>
              <w:top w:val="nil"/>
              <w:left w:val="nil"/>
              <w:bottom w:val="nil"/>
              <w:right w:val="nil"/>
            </w:tcBorders>
            <w:shd w:val="clear" w:color="000000" w:fill="FFFFFF"/>
            <w:noWrap/>
            <w:vAlign w:val="bottom"/>
            <w:hideMark/>
          </w:tcPr>
          <w:p w14:paraId="678163F7"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xml:space="preserve"> </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 xml:space="preserve"> </w:t>
            </w:r>
          </w:p>
        </w:tc>
        <w:tc>
          <w:tcPr>
            <w:tcW w:w="235" w:type="pct"/>
            <w:tcBorders>
              <w:top w:val="nil"/>
              <w:left w:val="nil"/>
              <w:bottom w:val="nil"/>
              <w:right w:val="nil"/>
            </w:tcBorders>
            <w:shd w:val="clear" w:color="000000" w:fill="FFFFFF"/>
            <w:noWrap/>
            <w:vAlign w:val="center"/>
            <w:hideMark/>
          </w:tcPr>
          <w:p w14:paraId="69E4FAA1" w14:textId="77777777" w:rsidR="000D74B9" w:rsidRPr="00793B70" w:rsidRDefault="000D74B9" w:rsidP="002439F5">
            <w:pPr>
              <w:spacing w:after="0"/>
              <w:rPr>
                <w:rFonts w:eastAsia="Times New Roman" w:cs="Times New Roman"/>
                <w:color w:val="000000"/>
                <w:szCs w:val="24"/>
                <w:lang w:val="en-US" w:eastAsia="fi-FI"/>
              </w:rPr>
            </w:pPr>
            <w:r w:rsidRPr="00793B70">
              <w:rPr>
                <w:rFonts w:eastAsia="Times New Roman" w:cs="Times New Roman"/>
                <w:color w:val="000000"/>
                <w:szCs w:val="24"/>
                <w:lang w:val="en-US" w:eastAsia="fi-FI"/>
              </w:rPr>
              <w:t>0</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372</w:t>
            </w:r>
          </w:p>
        </w:tc>
      </w:tr>
      <w:tr w:rsidR="000D74B9" w:rsidRPr="00793B70" w14:paraId="661C981D" w14:textId="77777777" w:rsidTr="002439F5">
        <w:trPr>
          <w:trHeight w:hRule="exact" w:val="340"/>
        </w:trPr>
        <w:tc>
          <w:tcPr>
            <w:tcW w:w="501" w:type="pct"/>
            <w:gridSpan w:val="2"/>
            <w:tcBorders>
              <w:top w:val="nil"/>
              <w:left w:val="nil"/>
              <w:bottom w:val="nil"/>
              <w:right w:val="nil"/>
            </w:tcBorders>
            <w:shd w:val="clear" w:color="000000" w:fill="FFFFFF"/>
            <w:noWrap/>
            <w:vAlign w:val="bottom"/>
            <w:hideMark/>
          </w:tcPr>
          <w:p w14:paraId="32175DF7" w14:textId="77777777" w:rsidR="000D74B9" w:rsidRPr="00793B70" w:rsidRDefault="000D74B9" w:rsidP="002439F5">
            <w:pPr>
              <w:spacing w:after="0"/>
              <w:rPr>
                <w:rFonts w:eastAsia="Times New Roman" w:cs="Times New Roman"/>
                <w:color w:val="000000"/>
                <w:szCs w:val="24"/>
                <w:lang w:val="en-US" w:eastAsia="fi-FI"/>
              </w:rPr>
            </w:pPr>
            <w:r w:rsidRPr="00793B70">
              <w:rPr>
                <w:rFonts w:eastAsia="Times New Roman" w:cs="Times New Roman"/>
                <w:color w:val="000000"/>
                <w:szCs w:val="24"/>
                <w:lang w:val="en-US" w:eastAsia="fi-FI"/>
              </w:rPr>
              <w:t>2001 Serum</w:t>
            </w:r>
          </w:p>
        </w:tc>
        <w:tc>
          <w:tcPr>
            <w:tcW w:w="192" w:type="pct"/>
            <w:tcBorders>
              <w:top w:val="nil"/>
              <w:left w:val="nil"/>
              <w:bottom w:val="nil"/>
              <w:right w:val="nil"/>
            </w:tcBorders>
            <w:shd w:val="clear" w:color="000000" w:fill="FFFFFF"/>
            <w:noWrap/>
            <w:vAlign w:val="bottom"/>
            <w:hideMark/>
          </w:tcPr>
          <w:p w14:paraId="457C9975"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451" w:type="pct"/>
            <w:tcBorders>
              <w:top w:val="nil"/>
              <w:left w:val="nil"/>
              <w:bottom w:val="nil"/>
              <w:right w:val="nil"/>
            </w:tcBorders>
            <w:shd w:val="clear" w:color="000000" w:fill="FFFFFF"/>
            <w:noWrap/>
            <w:vAlign w:val="bottom"/>
            <w:hideMark/>
          </w:tcPr>
          <w:p w14:paraId="5817F757"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314" w:type="pct"/>
            <w:tcBorders>
              <w:top w:val="nil"/>
              <w:left w:val="nil"/>
              <w:bottom w:val="nil"/>
              <w:right w:val="nil"/>
            </w:tcBorders>
            <w:shd w:val="clear" w:color="000000" w:fill="FFFFFF"/>
            <w:noWrap/>
            <w:vAlign w:val="bottom"/>
            <w:hideMark/>
          </w:tcPr>
          <w:p w14:paraId="2A78BCA4"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274" w:type="pct"/>
            <w:tcBorders>
              <w:top w:val="nil"/>
              <w:left w:val="nil"/>
              <w:bottom w:val="nil"/>
              <w:right w:val="nil"/>
            </w:tcBorders>
            <w:shd w:val="clear" w:color="000000" w:fill="FFFFFF"/>
            <w:noWrap/>
            <w:vAlign w:val="bottom"/>
            <w:hideMark/>
          </w:tcPr>
          <w:p w14:paraId="74E9B8F7" w14:textId="77777777" w:rsidR="000D74B9" w:rsidRPr="00793B70" w:rsidRDefault="000D74B9" w:rsidP="002439F5">
            <w:pPr>
              <w:spacing w:after="0"/>
              <w:jc w:val="right"/>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91" w:type="pct"/>
            <w:tcBorders>
              <w:top w:val="nil"/>
              <w:left w:val="nil"/>
              <w:bottom w:val="nil"/>
              <w:right w:val="nil"/>
            </w:tcBorders>
            <w:shd w:val="clear" w:color="000000" w:fill="FFFFFF"/>
            <w:noWrap/>
            <w:vAlign w:val="bottom"/>
            <w:hideMark/>
          </w:tcPr>
          <w:p w14:paraId="4569D052"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240" w:type="pct"/>
            <w:tcBorders>
              <w:top w:val="nil"/>
              <w:left w:val="nil"/>
              <w:bottom w:val="nil"/>
              <w:right w:val="nil"/>
            </w:tcBorders>
            <w:shd w:val="clear" w:color="000000" w:fill="FFFFFF"/>
            <w:noWrap/>
            <w:vAlign w:val="bottom"/>
            <w:hideMark/>
          </w:tcPr>
          <w:p w14:paraId="0769A58C" w14:textId="77777777" w:rsidR="000D74B9" w:rsidRPr="00793B70" w:rsidRDefault="000D74B9" w:rsidP="002439F5">
            <w:pPr>
              <w:spacing w:after="0"/>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65" w:type="pct"/>
            <w:tcBorders>
              <w:top w:val="nil"/>
              <w:left w:val="nil"/>
              <w:bottom w:val="nil"/>
              <w:right w:val="nil"/>
            </w:tcBorders>
            <w:shd w:val="clear" w:color="000000" w:fill="FFFFFF"/>
            <w:noWrap/>
            <w:vAlign w:val="bottom"/>
            <w:hideMark/>
          </w:tcPr>
          <w:p w14:paraId="7B009178"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170" w:type="pct"/>
            <w:tcBorders>
              <w:top w:val="nil"/>
              <w:left w:val="nil"/>
              <w:bottom w:val="nil"/>
              <w:right w:val="nil"/>
            </w:tcBorders>
            <w:shd w:val="clear" w:color="000000" w:fill="FFFFFF"/>
            <w:noWrap/>
            <w:vAlign w:val="bottom"/>
            <w:hideMark/>
          </w:tcPr>
          <w:p w14:paraId="5FD9AFD6"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264" w:type="pct"/>
            <w:tcBorders>
              <w:top w:val="nil"/>
              <w:left w:val="nil"/>
              <w:bottom w:val="nil"/>
              <w:right w:val="nil"/>
            </w:tcBorders>
            <w:shd w:val="clear" w:color="000000" w:fill="FFFFFF"/>
            <w:noWrap/>
            <w:vAlign w:val="bottom"/>
            <w:hideMark/>
          </w:tcPr>
          <w:p w14:paraId="3D3B9FB3"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303" w:type="pct"/>
            <w:tcBorders>
              <w:top w:val="nil"/>
              <w:left w:val="nil"/>
              <w:bottom w:val="nil"/>
              <w:right w:val="nil"/>
            </w:tcBorders>
            <w:shd w:val="clear" w:color="000000" w:fill="FFFFFF"/>
            <w:noWrap/>
            <w:vAlign w:val="bottom"/>
            <w:hideMark/>
          </w:tcPr>
          <w:p w14:paraId="336A72A4"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303" w:type="pct"/>
            <w:tcBorders>
              <w:top w:val="nil"/>
              <w:left w:val="nil"/>
              <w:bottom w:val="nil"/>
              <w:right w:val="nil"/>
            </w:tcBorders>
            <w:shd w:val="clear" w:color="000000" w:fill="FFFFFF"/>
            <w:noWrap/>
            <w:vAlign w:val="bottom"/>
            <w:hideMark/>
          </w:tcPr>
          <w:p w14:paraId="15BCC48A" w14:textId="77777777" w:rsidR="000D74B9" w:rsidRPr="00793B70" w:rsidRDefault="000D74B9" w:rsidP="002439F5">
            <w:pPr>
              <w:spacing w:after="0"/>
              <w:jc w:val="right"/>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91" w:type="pct"/>
            <w:tcBorders>
              <w:top w:val="nil"/>
              <w:left w:val="nil"/>
              <w:bottom w:val="nil"/>
              <w:right w:val="nil"/>
            </w:tcBorders>
            <w:shd w:val="clear" w:color="000000" w:fill="FFFFFF"/>
            <w:noWrap/>
            <w:vAlign w:val="bottom"/>
            <w:hideMark/>
          </w:tcPr>
          <w:p w14:paraId="05CC9623"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264" w:type="pct"/>
            <w:tcBorders>
              <w:top w:val="nil"/>
              <w:left w:val="nil"/>
              <w:bottom w:val="nil"/>
              <w:right w:val="nil"/>
            </w:tcBorders>
            <w:shd w:val="clear" w:color="000000" w:fill="FFFFFF"/>
            <w:noWrap/>
            <w:vAlign w:val="bottom"/>
            <w:hideMark/>
          </w:tcPr>
          <w:p w14:paraId="14A87271" w14:textId="77777777" w:rsidR="000D74B9" w:rsidRPr="00793B70" w:rsidRDefault="000D74B9" w:rsidP="002439F5">
            <w:pPr>
              <w:spacing w:after="0"/>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65" w:type="pct"/>
            <w:tcBorders>
              <w:top w:val="nil"/>
              <w:left w:val="nil"/>
              <w:bottom w:val="nil"/>
              <w:right w:val="nil"/>
            </w:tcBorders>
            <w:shd w:val="clear" w:color="000000" w:fill="FFFFFF"/>
            <w:noWrap/>
            <w:vAlign w:val="bottom"/>
            <w:hideMark/>
          </w:tcPr>
          <w:p w14:paraId="1D3B1598"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162" w:type="pct"/>
            <w:tcBorders>
              <w:top w:val="nil"/>
              <w:left w:val="nil"/>
              <w:bottom w:val="nil"/>
              <w:right w:val="nil"/>
            </w:tcBorders>
            <w:shd w:val="clear" w:color="000000" w:fill="FFFFFF"/>
            <w:noWrap/>
            <w:vAlign w:val="bottom"/>
            <w:hideMark/>
          </w:tcPr>
          <w:p w14:paraId="7EB83910"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385" w:type="pct"/>
            <w:tcBorders>
              <w:top w:val="nil"/>
              <w:left w:val="nil"/>
              <w:bottom w:val="nil"/>
              <w:right w:val="nil"/>
            </w:tcBorders>
            <w:shd w:val="clear" w:color="000000" w:fill="FFFFFF"/>
            <w:noWrap/>
            <w:vAlign w:val="bottom"/>
            <w:hideMark/>
          </w:tcPr>
          <w:p w14:paraId="7C721AA3"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269" w:type="pct"/>
            <w:tcBorders>
              <w:top w:val="nil"/>
              <w:left w:val="nil"/>
              <w:bottom w:val="nil"/>
              <w:right w:val="nil"/>
            </w:tcBorders>
            <w:shd w:val="clear" w:color="000000" w:fill="FFFFFF"/>
            <w:noWrap/>
            <w:vAlign w:val="bottom"/>
            <w:hideMark/>
          </w:tcPr>
          <w:p w14:paraId="4074DAEC"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269" w:type="pct"/>
            <w:tcBorders>
              <w:top w:val="nil"/>
              <w:left w:val="nil"/>
              <w:bottom w:val="nil"/>
              <w:right w:val="nil"/>
            </w:tcBorders>
            <w:shd w:val="clear" w:color="000000" w:fill="FFFFFF"/>
            <w:noWrap/>
            <w:vAlign w:val="bottom"/>
            <w:hideMark/>
          </w:tcPr>
          <w:p w14:paraId="5DFF6560" w14:textId="77777777" w:rsidR="000D74B9" w:rsidRPr="00793B70" w:rsidRDefault="000D74B9" w:rsidP="002439F5">
            <w:pPr>
              <w:spacing w:after="0"/>
              <w:jc w:val="right"/>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91" w:type="pct"/>
            <w:tcBorders>
              <w:top w:val="nil"/>
              <w:left w:val="nil"/>
              <w:bottom w:val="nil"/>
              <w:right w:val="nil"/>
            </w:tcBorders>
            <w:shd w:val="clear" w:color="000000" w:fill="FFFFFF"/>
            <w:noWrap/>
            <w:vAlign w:val="bottom"/>
            <w:hideMark/>
          </w:tcPr>
          <w:p w14:paraId="29E10551"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235" w:type="pct"/>
            <w:tcBorders>
              <w:top w:val="nil"/>
              <w:left w:val="nil"/>
              <w:bottom w:val="nil"/>
              <w:right w:val="nil"/>
            </w:tcBorders>
            <w:shd w:val="clear" w:color="000000" w:fill="FFFFFF"/>
            <w:noWrap/>
            <w:vAlign w:val="bottom"/>
            <w:hideMark/>
          </w:tcPr>
          <w:p w14:paraId="3895CE6A" w14:textId="77777777" w:rsidR="000D74B9" w:rsidRPr="00793B70" w:rsidRDefault="000D74B9" w:rsidP="002439F5">
            <w:pPr>
              <w:spacing w:after="0"/>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r>
      <w:tr w:rsidR="000D74B9" w:rsidRPr="00793B70" w14:paraId="2A49841C" w14:textId="77777777" w:rsidTr="002439F5">
        <w:trPr>
          <w:trHeight w:hRule="exact" w:val="340"/>
        </w:trPr>
        <w:tc>
          <w:tcPr>
            <w:tcW w:w="131" w:type="pct"/>
            <w:tcBorders>
              <w:top w:val="nil"/>
              <w:left w:val="nil"/>
              <w:bottom w:val="nil"/>
              <w:right w:val="nil"/>
            </w:tcBorders>
            <w:shd w:val="clear" w:color="000000" w:fill="FFFFFF"/>
            <w:noWrap/>
            <w:vAlign w:val="bottom"/>
            <w:hideMark/>
          </w:tcPr>
          <w:p w14:paraId="7204880B" w14:textId="77777777" w:rsidR="000D74B9" w:rsidRPr="00793B70" w:rsidRDefault="000D74B9" w:rsidP="002439F5">
            <w:pPr>
              <w:spacing w:after="0"/>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370" w:type="pct"/>
            <w:tcBorders>
              <w:top w:val="nil"/>
              <w:left w:val="nil"/>
              <w:bottom w:val="nil"/>
              <w:right w:val="nil"/>
            </w:tcBorders>
            <w:shd w:val="clear" w:color="000000" w:fill="FFFFFF"/>
            <w:noWrap/>
            <w:vAlign w:val="bottom"/>
            <w:hideMark/>
          </w:tcPr>
          <w:p w14:paraId="32E40356" w14:textId="77777777" w:rsidR="000D74B9" w:rsidRPr="00793B70" w:rsidRDefault="000D74B9" w:rsidP="002439F5">
            <w:pPr>
              <w:spacing w:after="0"/>
              <w:rPr>
                <w:rFonts w:eastAsia="Times New Roman" w:cs="Times New Roman"/>
                <w:color w:val="000000"/>
                <w:szCs w:val="24"/>
                <w:lang w:val="en-US" w:eastAsia="fi-FI"/>
              </w:rPr>
            </w:pPr>
            <w:r w:rsidRPr="00793B70">
              <w:rPr>
                <w:rFonts w:eastAsia="Times New Roman" w:cs="Times New Roman"/>
                <w:color w:val="000000"/>
                <w:szCs w:val="24"/>
                <w:lang w:val="en-US" w:eastAsia="fi-FI"/>
              </w:rPr>
              <w:t>nc886-3p</w:t>
            </w:r>
          </w:p>
        </w:tc>
        <w:tc>
          <w:tcPr>
            <w:tcW w:w="192" w:type="pct"/>
            <w:tcBorders>
              <w:top w:val="nil"/>
              <w:left w:val="nil"/>
              <w:bottom w:val="nil"/>
              <w:right w:val="nil"/>
            </w:tcBorders>
            <w:shd w:val="clear" w:color="000000" w:fill="FFFFFF"/>
            <w:noWrap/>
            <w:vAlign w:val="bottom"/>
            <w:hideMark/>
          </w:tcPr>
          <w:p w14:paraId="7060BF19"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40</w:t>
            </w:r>
          </w:p>
        </w:tc>
        <w:tc>
          <w:tcPr>
            <w:tcW w:w="451" w:type="pct"/>
            <w:tcBorders>
              <w:top w:val="nil"/>
              <w:left w:val="nil"/>
              <w:bottom w:val="nil"/>
              <w:right w:val="nil"/>
            </w:tcBorders>
            <w:shd w:val="clear" w:color="000000" w:fill="FFFFFF"/>
            <w:noWrap/>
            <w:vAlign w:val="center"/>
            <w:hideMark/>
          </w:tcPr>
          <w:p w14:paraId="4A901F83"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0</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338</w:t>
            </w:r>
          </w:p>
        </w:tc>
        <w:tc>
          <w:tcPr>
            <w:tcW w:w="314" w:type="pct"/>
            <w:tcBorders>
              <w:top w:val="nil"/>
              <w:left w:val="nil"/>
              <w:bottom w:val="nil"/>
              <w:right w:val="nil"/>
            </w:tcBorders>
            <w:shd w:val="clear" w:color="000000" w:fill="FFFFFF"/>
            <w:noWrap/>
            <w:vAlign w:val="center"/>
            <w:hideMark/>
          </w:tcPr>
          <w:p w14:paraId="1615C121"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0</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127</w:t>
            </w:r>
          </w:p>
        </w:tc>
        <w:tc>
          <w:tcPr>
            <w:tcW w:w="274" w:type="pct"/>
            <w:tcBorders>
              <w:top w:val="nil"/>
              <w:left w:val="nil"/>
              <w:bottom w:val="nil"/>
              <w:right w:val="nil"/>
            </w:tcBorders>
            <w:shd w:val="clear" w:color="000000" w:fill="FFFFFF"/>
            <w:noWrap/>
            <w:vAlign w:val="center"/>
            <w:hideMark/>
          </w:tcPr>
          <w:p w14:paraId="5B9ECEFA" w14:textId="77777777" w:rsidR="000D74B9" w:rsidRPr="00793B70" w:rsidRDefault="000D74B9" w:rsidP="002439F5">
            <w:pPr>
              <w:spacing w:after="0"/>
              <w:jc w:val="right"/>
              <w:rPr>
                <w:rFonts w:eastAsia="Times New Roman" w:cs="Times New Roman"/>
                <w:color w:val="000000"/>
                <w:szCs w:val="24"/>
                <w:lang w:val="en-US" w:eastAsia="fi-FI"/>
              </w:rPr>
            </w:pPr>
            <w:r w:rsidRPr="00793B70">
              <w:rPr>
                <w:rFonts w:eastAsia="Times New Roman" w:cs="Times New Roman"/>
                <w:color w:val="000000"/>
                <w:szCs w:val="24"/>
                <w:lang w:val="en-US" w:eastAsia="fi-FI"/>
              </w:rPr>
              <w:t>-0</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129</w:t>
            </w:r>
          </w:p>
        </w:tc>
        <w:tc>
          <w:tcPr>
            <w:tcW w:w="91" w:type="pct"/>
            <w:tcBorders>
              <w:top w:val="nil"/>
              <w:left w:val="nil"/>
              <w:bottom w:val="nil"/>
              <w:right w:val="nil"/>
            </w:tcBorders>
            <w:shd w:val="clear" w:color="000000" w:fill="FFFFFF"/>
            <w:noWrap/>
            <w:vAlign w:val="bottom"/>
            <w:hideMark/>
          </w:tcPr>
          <w:p w14:paraId="76772B4D"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xml:space="preserve"> </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 xml:space="preserve"> </w:t>
            </w:r>
          </w:p>
        </w:tc>
        <w:tc>
          <w:tcPr>
            <w:tcW w:w="240" w:type="pct"/>
            <w:tcBorders>
              <w:top w:val="nil"/>
              <w:left w:val="nil"/>
              <w:bottom w:val="nil"/>
              <w:right w:val="nil"/>
            </w:tcBorders>
            <w:shd w:val="clear" w:color="000000" w:fill="FFFFFF"/>
            <w:noWrap/>
            <w:vAlign w:val="center"/>
            <w:hideMark/>
          </w:tcPr>
          <w:p w14:paraId="54C52B0C" w14:textId="77777777" w:rsidR="000D74B9" w:rsidRPr="00793B70" w:rsidRDefault="000D74B9" w:rsidP="002439F5">
            <w:pPr>
              <w:spacing w:after="0"/>
              <w:rPr>
                <w:rFonts w:eastAsia="Times New Roman" w:cs="Times New Roman"/>
                <w:color w:val="000000"/>
                <w:szCs w:val="24"/>
                <w:lang w:val="en-US" w:eastAsia="fi-FI"/>
              </w:rPr>
            </w:pPr>
            <w:r w:rsidRPr="00793B70">
              <w:rPr>
                <w:rFonts w:eastAsia="Times New Roman" w:cs="Times New Roman"/>
                <w:color w:val="000000"/>
                <w:szCs w:val="24"/>
                <w:lang w:val="en-US" w:eastAsia="fi-FI"/>
              </w:rPr>
              <w:t>0</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384</w:t>
            </w:r>
          </w:p>
        </w:tc>
        <w:tc>
          <w:tcPr>
            <w:tcW w:w="65" w:type="pct"/>
            <w:tcBorders>
              <w:top w:val="nil"/>
              <w:left w:val="nil"/>
              <w:bottom w:val="nil"/>
              <w:right w:val="nil"/>
            </w:tcBorders>
            <w:shd w:val="clear" w:color="000000" w:fill="FFFFFF"/>
            <w:noWrap/>
            <w:vAlign w:val="bottom"/>
            <w:hideMark/>
          </w:tcPr>
          <w:p w14:paraId="2B1151CA"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170" w:type="pct"/>
            <w:tcBorders>
              <w:top w:val="nil"/>
              <w:left w:val="nil"/>
              <w:bottom w:val="nil"/>
              <w:right w:val="nil"/>
            </w:tcBorders>
            <w:shd w:val="clear" w:color="000000" w:fill="FFFFFF"/>
            <w:noWrap/>
            <w:vAlign w:val="bottom"/>
            <w:hideMark/>
          </w:tcPr>
          <w:p w14:paraId="527B7179"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21</w:t>
            </w:r>
          </w:p>
        </w:tc>
        <w:tc>
          <w:tcPr>
            <w:tcW w:w="264" w:type="pct"/>
            <w:tcBorders>
              <w:top w:val="nil"/>
              <w:left w:val="nil"/>
              <w:bottom w:val="nil"/>
              <w:right w:val="nil"/>
            </w:tcBorders>
            <w:shd w:val="clear" w:color="000000" w:fill="FFFFFF"/>
            <w:noWrap/>
            <w:vAlign w:val="center"/>
            <w:hideMark/>
          </w:tcPr>
          <w:p w14:paraId="64BD068C"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0</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345</w:t>
            </w:r>
          </w:p>
        </w:tc>
        <w:tc>
          <w:tcPr>
            <w:tcW w:w="303" w:type="pct"/>
            <w:tcBorders>
              <w:top w:val="nil"/>
              <w:left w:val="nil"/>
              <w:bottom w:val="nil"/>
              <w:right w:val="nil"/>
            </w:tcBorders>
            <w:shd w:val="clear" w:color="000000" w:fill="FFFFFF"/>
            <w:noWrap/>
            <w:vAlign w:val="center"/>
            <w:hideMark/>
          </w:tcPr>
          <w:p w14:paraId="42B10FA9"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0</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166</w:t>
            </w:r>
          </w:p>
        </w:tc>
        <w:tc>
          <w:tcPr>
            <w:tcW w:w="303" w:type="pct"/>
            <w:tcBorders>
              <w:top w:val="nil"/>
              <w:left w:val="nil"/>
              <w:bottom w:val="nil"/>
              <w:right w:val="nil"/>
            </w:tcBorders>
            <w:shd w:val="clear" w:color="000000" w:fill="FFFFFF"/>
            <w:noWrap/>
            <w:vAlign w:val="center"/>
            <w:hideMark/>
          </w:tcPr>
          <w:p w14:paraId="1DB2A854" w14:textId="77777777" w:rsidR="000D74B9" w:rsidRPr="00793B70" w:rsidRDefault="000D74B9" w:rsidP="002439F5">
            <w:pPr>
              <w:spacing w:after="0"/>
              <w:jc w:val="right"/>
              <w:rPr>
                <w:rFonts w:eastAsia="Times New Roman" w:cs="Times New Roman"/>
                <w:color w:val="000000"/>
                <w:szCs w:val="24"/>
                <w:lang w:val="en-US" w:eastAsia="fi-FI"/>
              </w:rPr>
            </w:pPr>
            <w:r w:rsidRPr="00793B70">
              <w:rPr>
                <w:rFonts w:eastAsia="Times New Roman" w:cs="Times New Roman"/>
                <w:color w:val="000000"/>
                <w:szCs w:val="24"/>
                <w:lang w:val="en-US" w:eastAsia="fi-FI"/>
              </w:rPr>
              <w:t>-0</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169</w:t>
            </w:r>
          </w:p>
        </w:tc>
        <w:tc>
          <w:tcPr>
            <w:tcW w:w="91" w:type="pct"/>
            <w:tcBorders>
              <w:top w:val="nil"/>
              <w:left w:val="nil"/>
              <w:bottom w:val="nil"/>
              <w:right w:val="nil"/>
            </w:tcBorders>
            <w:shd w:val="clear" w:color="000000" w:fill="FFFFFF"/>
            <w:noWrap/>
            <w:vAlign w:val="bottom"/>
            <w:hideMark/>
          </w:tcPr>
          <w:p w14:paraId="69F06180"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xml:space="preserve"> </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 xml:space="preserve"> </w:t>
            </w:r>
          </w:p>
        </w:tc>
        <w:tc>
          <w:tcPr>
            <w:tcW w:w="264" w:type="pct"/>
            <w:tcBorders>
              <w:top w:val="nil"/>
              <w:left w:val="nil"/>
              <w:bottom w:val="nil"/>
              <w:right w:val="nil"/>
            </w:tcBorders>
            <w:shd w:val="clear" w:color="000000" w:fill="FFFFFF"/>
            <w:noWrap/>
            <w:vAlign w:val="center"/>
            <w:hideMark/>
          </w:tcPr>
          <w:p w14:paraId="45D9542D" w14:textId="77777777" w:rsidR="000D74B9" w:rsidRPr="00793B70" w:rsidRDefault="000D74B9" w:rsidP="002439F5">
            <w:pPr>
              <w:spacing w:after="0"/>
              <w:rPr>
                <w:rFonts w:eastAsia="Times New Roman" w:cs="Times New Roman"/>
                <w:color w:val="000000"/>
                <w:szCs w:val="24"/>
                <w:lang w:val="en-US" w:eastAsia="fi-FI"/>
              </w:rPr>
            </w:pPr>
            <w:r w:rsidRPr="00793B70">
              <w:rPr>
                <w:rFonts w:eastAsia="Times New Roman" w:cs="Times New Roman"/>
                <w:color w:val="000000"/>
                <w:szCs w:val="24"/>
                <w:lang w:val="en-US" w:eastAsia="fi-FI"/>
              </w:rPr>
              <w:t>0</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501</w:t>
            </w:r>
          </w:p>
        </w:tc>
        <w:tc>
          <w:tcPr>
            <w:tcW w:w="65" w:type="pct"/>
            <w:tcBorders>
              <w:top w:val="nil"/>
              <w:left w:val="nil"/>
              <w:bottom w:val="nil"/>
              <w:right w:val="nil"/>
            </w:tcBorders>
            <w:shd w:val="clear" w:color="000000" w:fill="FFFFFF"/>
            <w:noWrap/>
            <w:vAlign w:val="bottom"/>
            <w:hideMark/>
          </w:tcPr>
          <w:p w14:paraId="3D7F12AC"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162" w:type="pct"/>
            <w:tcBorders>
              <w:top w:val="nil"/>
              <w:left w:val="nil"/>
              <w:bottom w:val="nil"/>
              <w:right w:val="nil"/>
            </w:tcBorders>
            <w:shd w:val="clear" w:color="000000" w:fill="FFFFFF"/>
            <w:noWrap/>
            <w:vAlign w:val="bottom"/>
            <w:hideMark/>
          </w:tcPr>
          <w:p w14:paraId="4EFC1F88"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19</w:t>
            </w:r>
          </w:p>
        </w:tc>
        <w:tc>
          <w:tcPr>
            <w:tcW w:w="385" w:type="pct"/>
            <w:tcBorders>
              <w:top w:val="nil"/>
              <w:left w:val="nil"/>
              <w:bottom w:val="nil"/>
              <w:right w:val="nil"/>
            </w:tcBorders>
            <w:shd w:val="clear" w:color="000000" w:fill="FFFFFF"/>
            <w:noWrap/>
            <w:vAlign w:val="center"/>
            <w:hideMark/>
          </w:tcPr>
          <w:p w14:paraId="39529673"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0</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625</w:t>
            </w:r>
          </w:p>
        </w:tc>
        <w:tc>
          <w:tcPr>
            <w:tcW w:w="269" w:type="pct"/>
            <w:tcBorders>
              <w:top w:val="nil"/>
              <w:left w:val="nil"/>
              <w:bottom w:val="nil"/>
              <w:right w:val="nil"/>
            </w:tcBorders>
            <w:shd w:val="clear" w:color="000000" w:fill="FFFFFF"/>
            <w:noWrap/>
            <w:vAlign w:val="center"/>
            <w:hideMark/>
          </w:tcPr>
          <w:p w14:paraId="30627ECA"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0</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116</w:t>
            </w:r>
          </w:p>
        </w:tc>
        <w:tc>
          <w:tcPr>
            <w:tcW w:w="269" w:type="pct"/>
            <w:tcBorders>
              <w:top w:val="nil"/>
              <w:left w:val="nil"/>
              <w:bottom w:val="nil"/>
              <w:right w:val="nil"/>
            </w:tcBorders>
            <w:shd w:val="clear" w:color="000000" w:fill="FFFFFF"/>
            <w:noWrap/>
            <w:vAlign w:val="center"/>
            <w:hideMark/>
          </w:tcPr>
          <w:p w14:paraId="4DA6CA06" w14:textId="77777777" w:rsidR="000D74B9" w:rsidRPr="00793B70" w:rsidRDefault="000D74B9" w:rsidP="002439F5">
            <w:pPr>
              <w:spacing w:after="0"/>
              <w:jc w:val="right"/>
              <w:rPr>
                <w:rFonts w:eastAsia="Times New Roman" w:cs="Times New Roman"/>
                <w:color w:val="000000"/>
                <w:szCs w:val="24"/>
                <w:lang w:val="en-US" w:eastAsia="fi-FI"/>
              </w:rPr>
            </w:pPr>
            <w:r w:rsidRPr="00793B70">
              <w:rPr>
                <w:rFonts w:eastAsia="Times New Roman" w:cs="Times New Roman"/>
                <w:color w:val="000000"/>
                <w:szCs w:val="24"/>
                <w:lang w:val="en-US" w:eastAsia="fi-FI"/>
              </w:rPr>
              <w:t>-0</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340</w:t>
            </w:r>
          </w:p>
        </w:tc>
        <w:tc>
          <w:tcPr>
            <w:tcW w:w="91" w:type="pct"/>
            <w:tcBorders>
              <w:top w:val="nil"/>
              <w:left w:val="nil"/>
              <w:bottom w:val="nil"/>
              <w:right w:val="nil"/>
            </w:tcBorders>
            <w:shd w:val="clear" w:color="000000" w:fill="FFFFFF"/>
            <w:noWrap/>
            <w:vAlign w:val="bottom"/>
            <w:hideMark/>
          </w:tcPr>
          <w:p w14:paraId="12A11C54"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xml:space="preserve"> </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 xml:space="preserve"> </w:t>
            </w:r>
          </w:p>
        </w:tc>
        <w:tc>
          <w:tcPr>
            <w:tcW w:w="235" w:type="pct"/>
            <w:tcBorders>
              <w:top w:val="nil"/>
              <w:left w:val="nil"/>
              <w:bottom w:val="nil"/>
              <w:right w:val="nil"/>
            </w:tcBorders>
            <w:shd w:val="clear" w:color="000000" w:fill="FFFFFF"/>
            <w:noWrap/>
            <w:vAlign w:val="center"/>
            <w:hideMark/>
          </w:tcPr>
          <w:p w14:paraId="49C87551" w14:textId="77777777" w:rsidR="000D74B9" w:rsidRPr="00793B70" w:rsidRDefault="000D74B9" w:rsidP="002439F5">
            <w:pPr>
              <w:spacing w:after="0"/>
              <w:rPr>
                <w:rFonts w:eastAsia="Times New Roman" w:cs="Times New Roman"/>
                <w:color w:val="000000"/>
                <w:szCs w:val="24"/>
                <w:lang w:val="en-US" w:eastAsia="fi-FI"/>
              </w:rPr>
            </w:pPr>
            <w:r w:rsidRPr="00793B70">
              <w:rPr>
                <w:rFonts w:eastAsia="Times New Roman" w:cs="Times New Roman"/>
                <w:color w:val="000000"/>
                <w:szCs w:val="24"/>
                <w:lang w:val="en-US" w:eastAsia="fi-FI"/>
              </w:rPr>
              <w:t>0</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573</w:t>
            </w:r>
          </w:p>
        </w:tc>
      </w:tr>
      <w:tr w:rsidR="000D74B9" w:rsidRPr="00793B70" w14:paraId="684CB22E" w14:textId="77777777" w:rsidTr="002439F5">
        <w:trPr>
          <w:trHeight w:hRule="exact" w:val="340"/>
        </w:trPr>
        <w:tc>
          <w:tcPr>
            <w:tcW w:w="131" w:type="pct"/>
            <w:tcBorders>
              <w:top w:val="nil"/>
              <w:left w:val="nil"/>
              <w:bottom w:val="nil"/>
              <w:right w:val="nil"/>
            </w:tcBorders>
            <w:shd w:val="clear" w:color="000000" w:fill="FFFFFF"/>
            <w:noWrap/>
            <w:vAlign w:val="bottom"/>
            <w:hideMark/>
          </w:tcPr>
          <w:p w14:paraId="615DFE49" w14:textId="77777777" w:rsidR="000D74B9" w:rsidRPr="00793B70" w:rsidRDefault="000D74B9" w:rsidP="002439F5">
            <w:pPr>
              <w:spacing w:after="0"/>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370" w:type="pct"/>
            <w:tcBorders>
              <w:top w:val="nil"/>
              <w:left w:val="nil"/>
              <w:bottom w:val="nil"/>
              <w:right w:val="nil"/>
            </w:tcBorders>
            <w:shd w:val="clear" w:color="000000" w:fill="FFFFFF"/>
            <w:noWrap/>
            <w:vAlign w:val="bottom"/>
            <w:hideMark/>
          </w:tcPr>
          <w:p w14:paraId="6DF127BC" w14:textId="77777777" w:rsidR="000D74B9" w:rsidRPr="00793B70" w:rsidRDefault="000D74B9" w:rsidP="002439F5">
            <w:pPr>
              <w:spacing w:after="0"/>
              <w:rPr>
                <w:rFonts w:eastAsia="Times New Roman" w:cs="Times New Roman"/>
                <w:color w:val="000000"/>
                <w:szCs w:val="24"/>
                <w:lang w:val="en-US" w:eastAsia="fi-FI"/>
              </w:rPr>
            </w:pPr>
            <w:r w:rsidRPr="00793B70">
              <w:rPr>
                <w:rFonts w:eastAsia="Times New Roman" w:cs="Times New Roman"/>
                <w:color w:val="000000"/>
                <w:szCs w:val="24"/>
                <w:lang w:val="en-US" w:eastAsia="fi-FI"/>
              </w:rPr>
              <w:t>nc886-5p</w:t>
            </w:r>
          </w:p>
        </w:tc>
        <w:tc>
          <w:tcPr>
            <w:tcW w:w="192" w:type="pct"/>
            <w:tcBorders>
              <w:top w:val="nil"/>
              <w:left w:val="nil"/>
              <w:bottom w:val="nil"/>
              <w:right w:val="nil"/>
            </w:tcBorders>
            <w:shd w:val="clear" w:color="000000" w:fill="FFFFFF"/>
            <w:noWrap/>
            <w:vAlign w:val="bottom"/>
            <w:hideMark/>
          </w:tcPr>
          <w:p w14:paraId="578E42BE"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102</w:t>
            </w:r>
          </w:p>
        </w:tc>
        <w:tc>
          <w:tcPr>
            <w:tcW w:w="451" w:type="pct"/>
            <w:tcBorders>
              <w:top w:val="nil"/>
              <w:left w:val="nil"/>
              <w:bottom w:val="nil"/>
              <w:right w:val="nil"/>
            </w:tcBorders>
            <w:shd w:val="clear" w:color="000000" w:fill="FFFFFF"/>
            <w:noWrap/>
            <w:vAlign w:val="center"/>
            <w:hideMark/>
          </w:tcPr>
          <w:p w14:paraId="07A35F26"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0</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844</w:t>
            </w:r>
          </w:p>
        </w:tc>
        <w:tc>
          <w:tcPr>
            <w:tcW w:w="314" w:type="pct"/>
            <w:tcBorders>
              <w:top w:val="nil"/>
              <w:left w:val="nil"/>
              <w:bottom w:val="nil"/>
              <w:right w:val="nil"/>
            </w:tcBorders>
            <w:shd w:val="clear" w:color="000000" w:fill="FFFFFF"/>
            <w:noWrap/>
            <w:vAlign w:val="center"/>
            <w:hideMark/>
          </w:tcPr>
          <w:p w14:paraId="2185EC67"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0</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019</w:t>
            </w:r>
          </w:p>
        </w:tc>
        <w:tc>
          <w:tcPr>
            <w:tcW w:w="274" w:type="pct"/>
            <w:tcBorders>
              <w:top w:val="nil"/>
              <w:left w:val="nil"/>
              <w:bottom w:val="nil"/>
              <w:right w:val="nil"/>
            </w:tcBorders>
            <w:shd w:val="clear" w:color="000000" w:fill="FFFFFF"/>
            <w:noWrap/>
            <w:vAlign w:val="center"/>
            <w:hideMark/>
          </w:tcPr>
          <w:p w14:paraId="29CAFCB8" w14:textId="77777777" w:rsidR="000D74B9" w:rsidRPr="00793B70" w:rsidRDefault="000D74B9" w:rsidP="002439F5">
            <w:pPr>
              <w:spacing w:after="0"/>
              <w:jc w:val="right"/>
              <w:rPr>
                <w:rFonts w:eastAsia="Times New Roman" w:cs="Times New Roman"/>
                <w:color w:val="000000"/>
                <w:szCs w:val="24"/>
                <w:lang w:val="en-US" w:eastAsia="fi-FI"/>
              </w:rPr>
            </w:pPr>
            <w:r w:rsidRPr="00793B70">
              <w:rPr>
                <w:rFonts w:eastAsia="Times New Roman" w:cs="Times New Roman"/>
                <w:color w:val="000000"/>
                <w:szCs w:val="24"/>
                <w:lang w:val="en-US" w:eastAsia="fi-FI"/>
              </w:rPr>
              <w:t>-0</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169</w:t>
            </w:r>
          </w:p>
        </w:tc>
        <w:tc>
          <w:tcPr>
            <w:tcW w:w="91" w:type="pct"/>
            <w:tcBorders>
              <w:top w:val="nil"/>
              <w:left w:val="nil"/>
              <w:bottom w:val="nil"/>
              <w:right w:val="nil"/>
            </w:tcBorders>
            <w:shd w:val="clear" w:color="000000" w:fill="FFFFFF"/>
            <w:noWrap/>
            <w:vAlign w:val="bottom"/>
            <w:hideMark/>
          </w:tcPr>
          <w:p w14:paraId="6B4DD564"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xml:space="preserve"> </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 xml:space="preserve"> </w:t>
            </w:r>
          </w:p>
        </w:tc>
        <w:tc>
          <w:tcPr>
            <w:tcW w:w="240" w:type="pct"/>
            <w:tcBorders>
              <w:top w:val="nil"/>
              <w:left w:val="nil"/>
              <w:bottom w:val="nil"/>
              <w:right w:val="nil"/>
            </w:tcBorders>
            <w:shd w:val="clear" w:color="000000" w:fill="FFFFFF"/>
            <w:noWrap/>
            <w:vAlign w:val="center"/>
            <w:hideMark/>
          </w:tcPr>
          <w:p w14:paraId="24004029" w14:textId="77777777" w:rsidR="000D74B9" w:rsidRPr="00793B70" w:rsidRDefault="000D74B9" w:rsidP="002439F5">
            <w:pPr>
              <w:spacing w:after="0"/>
              <w:rPr>
                <w:rFonts w:eastAsia="Times New Roman" w:cs="Times New Roman"/>
                <w:color w:val="000000"/>
                <w:szCs w:val="24"/>
                <w:lang w:val="en-US" w:eastAsia="fi-FI"/>
              </w:rPr>
            </w:pPr>
            <w:r w:rsidRPr="00793B70">
              <w:rPr>
                <w:rFonts w:eastAsia="Times New Roman" w:cs="Times New Roman"/>
                <w:color w:val="000000"/>
                <w:szCs w:val="24"/>
                <w:lang w:val="en-US" w:eastAsia="fi-FI"/>
              </w:rPr>
              <w:t>0</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207</w:t>
            </w:r>
          </w:p>
        </w:tc>
        <w:tc>
          <w:tcPr>
            <w:tcW w:w="65" w:type="pct"/>
            <w:tcBorders>
              <w:top w:val="nil"/>
              <w:left w:val="nil"/>
              <w:bottom w:val="nil"/>
              <w:right w:val="nil"/>
            </w:tcBorders>
            <w:shd w:val="clear" w:color="000000" w:fill="FFFFFF"/>
            <w:noWrap/>
            <w:vAlign w:val="bottom"/>
            <w:hideMark/>
          </w:tcPr>
          <w:p w14:paraId="38AA2ED9"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170" w:type="pct"/>
            <w:tcBorders>
              <w:top w:val="nil"/>
              <w:left w:val="nil"/>
              <w:bottom w:val="nil"/>
              <w:right w:val="nil"/>
            </w:tcBorders>
            <w:shd w:val="clear" w:color="000000" w:fill="FFFFFF"/>
            <w:noWrap/>
            <w:vAlign w:val="bottom"/>
            <w:hideMark/>
          </w:tcPr>
          <w:p w14:paraId="73D41F62"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59</w:t>
            </w:r>
          </w:p>
        </w:tc>
        <w:tc>
          <w:tcPr>
            <w:tcW w:w="264" w:type="pct"/>
            <w:tcBorders>
              <w:top w:val="nil"/>
              <w:left w:val="nil"/>
              <w:bottom w:val="nil"/>
              <w:right w:val="nil"/>
            </w:tcBorders>
            <w:shd w:val="clear" w:color="000000" w:fill="FFFFFF"/>
            <w:noWrap/>
            <w:vAlign w:val="center"/>
            <w:hideMark/>
          </w:tcPr>
          <w:p w14:paraId="2BC4E9AA"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0</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624</w:t>
            </w:r>
          </w:p>
        </w:tc>
        <w:tc>
          <w:tcPr>
            <w:tcW w:w="303" w:type="pct"/>
            <w:tcBorders>
              <w:top w:val="nil"/>
              <w:left w:val="nil"/>
              <w:bottom w:val="nil"/>
              <w:right w:val="nil"/>
            </w:tcBorders>
            <w:shd w:val="clear" w:color="000000" w:fill="FFFFFF"/>
            <w:noWrap/>
            <w:vAlign w:val="center"/>
            <w:hideMark/>
          </w:tcPr>
          <w:p w14:paraId="3C44EA5C"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0</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067</w:t>
            </w:r>
          </w:p>
        </w:tc>
        <w:tc>
          <w:tcPr>
            <w:tcW w:w="303" w:type="pct"/>
            <w:tcBorders>
              <w:top w:val="nil"/>
              <w:left w:val="nil"/>
              <w:bottom w:val="nil"/>
              <w:right w:val="nil"/>
            </w:tcBorders>
            <w:shd w:val="clear" w:color="000000" w:fill="FFFFFF"/>
            <w:noWrap/>
            <w:vAlign w:val="center"/>
            <w:hideMark/>
          </w:tcPr>
          <w:p w14:paraId="3ADFAFD4" w14:textId="77777777" w:rsidR="000D74B9" w:rsidRPr="00793B70" w:rsidRDefault="000D74B9" w:rsidP="002439F5">
            <w:pPr>
              <w:spacing w:after="0"/>
              <w:jc w:val="right"/>
              <w:rPr>
                <w:rFonts w:eastAsia="Times New Roman" w:cs="Times New Roman"/>
                <w:color w:val="000000"/>
                <w:szCs w:val="24"/>
                <w:lang w:val="en-US" w:eastAsia="fi-FI"/>
              </w:rPr>
            </w:pPr>
            <w:r w:rsidRPr="00793B70">
              <w:rPr>
                <w:rFonts w:eastAsia="Times New Roman" w:cs="Times New Roman"/>
                <w:color w:val="000000"/>
                <w:szCs w:val="24"/>
                <w:lang w:val="en-US" w:eastAsia="fi-FI"/>
              </w:rPr>
              <w:t>-0</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200</w:t>
            </w:r>
          </w:p>
        </w:tc>
        <w:tc>
          <w:tcPr>
            <w:tcW w:w="91" w:type="pct"/>
            <w:tcBorders>
              <w:top w:val="nil"/>
              <w:left w:val="nil"/>
              <w:bottom w:val="nil"/>
              <w:right w:val="nil"/>
            </w:tcBorders>
            <w:shd w:val="clear" w:color="000000" w:fill="FFFFFF"/>
            <w:noWrap/>
            <w:vAlign w:val="bottom"/>
            <w:hideMark/>
          </w:tcPr>
          <w:p w14:paraId="32691AC7"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xml:space="preserve"> </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 xml:space="preserve"> </w:t>
            </w:r>
          </w:p>
        </w:tc>
        <w:tc>
          <w:tcPr>
            <w:tcW w:w="264" w:type="pct"/>
            <w:tcBorders>
              <w:top w:val="nil"/>
              <w:left w:val="nil"/>
              <w:bottom w:val="nil"/>
              <w:right w:val="nil"/>
            </w:tcBorders>
            <w:shd w:val="clear" w:color="000000" w:fill="FFFFFF"/>
            <w:noWrap/>
            <w:vAlign w:val="center"/>
            <w:hideMark/>
          </w:tcPr>
          <w:p w14:paraId="05351811" w14:textId="77777777" w:rsidR="000D74B9" w:rsidRPr="00793B70" w:rsidRDefault="000D74B9" w:rsidP="002439F5">
            <w:pPr>
              <w:spacing w:after="0"/>
              <w:rPr>
                <w:rFonts w:eastAsia="Times New Roman" w:cs="Times New Roman"/>
                <w:color w:val="000000"/>
                <w:szCs w:val="24"/>
                <w:lang w:val="en-US" w:eastAsia="fi-FI"/>
              </w:rPr>
            </w:pPr>
            <w:r w:rsidRPr="00793B70">
              <w:rPr>
                <w:rFonts w:eastAsia="Times New Roman" w:cs="Times New Roman"/>
                <w:color w:val="000000"/>
                <w:szCs w:val="24"/>
                <w:lang w:val="en-US" w:eastAsia="fi-FI"/>
              </w:rPr>
              <w:t>0</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334</w:t>
            </w:r>
          </w:p>
        </w:tc>
        <w:tc>
          <w:tcPr>
            <w:tcW w:w="65" w:type="pct"/>
            <w:tcBorders>
              <w:top w:val="nil"/>
              <w:left w:val="nil"/>
              <w:bottom w:val="nil"/>
              <w:right w:val="nil"/>
            </w:tcBorders>
            <w:shd w:val="clear" w:color="000000" w:fill="FFFFFF"/>
            <w:noWrap/>
            <w:vAlign w:val="bottom"/>
            <w:hideMark/>
          </w:tcPr>
          <w:p w14:paraId="60E8FA7F"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162" w:type="pct"/>
            <w:tcBorders>
              <w:top w:val="nil"/>
              <w:left w:val="nil"/>
              <w:bottom w:val="nil"/>
              <w:right w:val="nil"/>
            </w:tcBorders>
            <w:shd w:val="clear" w:color="000000" w:fill="FFFFFF"/>
            <w:noWrap/>
            <w:vAlign w:val="bottom"/>
            <w:hideMark/>
          </w:tcPr>
          <w:p w14:paraId="64DECE6C"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43</w:t>
            </w:r>
          </w:p>
        </w:tc>
        <w:tc>
          <w:tcPr>
            <w:tcW w:w="385" w:type="pct"/>
            <w:tcBorders>
              <w:top w:val="nil"/>
              <w:left w:val="nil"/>
              <w:bottom w:val="nil"/>
              <w:right w:val="nil"/>
            </w:tcBorders>
            <w:shd w:val="clear" w:color="000000" w:fill="FFFFFF"/>
            <w:noWrap/>
            <w:vAlign w:val="center"/>
            <w:hideMark/>
          </w:tcPr>
          <w:p w14:paraId="52A201D7"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0</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798</w:t>
            </w:r>
          </w:p>
        </w:tc>
        <w:tc>
          <w:tcPr>
            <w:tcW w:w="269" w:type="pct"/>
            <w:tcBorders>
              <w:top w:val="nil"/>
              <w:left w:val="nil"/>
              <w:bottom w:val="nil"/>
              <w:right w:val="nil"/>
            </w:tcBorders>
            <w:shd w:val="clear" w:color="000000" w:fill="FFFFFF"/>
            <w:noWrap/>
            <w:vAlign w:val="center"/>
            <w:hideMark/>
          </w:tcPr>
          <w:p w14:paraId="2C2D7192"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0</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036</w:t>
            </w:r>
          </w:p>
        </w:tc>
        <w:tc>
          <w:tcPr>
            <w:tcW w:w="269" w:type="pct"/>
            <w:tcBorders>
              <w:top w:val="nil"/>
              <w:left w:val="nil"/>
              <w:bottom w:val="nil"/>
              <w:right w:val="nil"/>
            </w:tcBorders>
            <w:shd w:val="clear" w:color="000000" w:fill="FFFFFF"/>
            <w:noWrap/>
            <w:vAlign w:val="center"/>
            <w:hideMark/>
          </w:tcPr>
          <w:p w14:paraId="666AA70F" w14:textId="77777777" w:rsidR="000D74B9" w:rsidRPr="00793B70" w:rsidRDefault="000D74B9" w:rsidP="002439F5">
            <w:pPr>
              <w:spacing w:after="0"/>
              <w:jc w:val="right"/>
              <w:rPr>
                <w:rFonts w:eastAsia="Times New Roman" w:cs="Times New Roman"/>
                <w:color w:val="000000"/>
                <w:szCs w:val="24"/>
                <w:lang w:val="en-US" w:eastAsia="fi-FI"/>
              </w:rPr>
            </w:pPr>
            <w:r w:rsidRPr="00793B70">
              <w:rPr>
                <w:rFonts w:eastAsia="Times New Roman" w:cs="Times New Roman"/>
                <w:color w:val="000000"/>
                <w:szCs w:val="24"/>
                <w:lang w:val="en-US" w:eastAsia="fi-FI"/>
              </w:rPr>
              <w:t>-0</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238</w:t>
            </w:r>
          </w:p>
        </w:tc>
        <w:tc>
          <w:tcPr>
            <w:tcW w:w="91" w:type="pct"/>
            <w:tcBorders>
              <w:top w:val="nil"/>
              <w:left w:val="nil"/>
              <w:bottom w:val="nil"/>
              <w:right w:val="nil"/>
            </w:tcBorders>
            <w:shd w:val="clear" w:color="000000" w:fill="FFFFFF"/>
            <w:noWrap/>
            <w:vAlign w:val="bottom"/>
            <w:hideMark/>
          </w:tcPr>
          <w:p w14:paraId="2497CD0F"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xml:space="preserve"> </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 xml:space="preserve"> </w:t>
            </w:r>
          </w:p>
        </w:tc>
        <w:tc>
          <w:tcPr>
            <w:tcW w:w="235" w:type="pct"/>
            <w:tcBorders>
              <w:top w:val="nil"/>
              <w:left w:val="nil"/>
              <w:bottom w:val="nil"/>
              <w:right w:val="nil"/>
            </w:tcBorders>
            <w:shd w:val="clear" w:color="000000" w:fill="FFFFFF"/>
            <w:noWrap/>
            <w:vAlign w:val="center"/>
            <w:hideMark/>
          </w:tcPr>
          <w:p w14:paraId="6EA26D6C" w14:textId="77777777" w:rsidR="000D74B9" w:rsidRPr="00793B70" w:rsidRDefault="000D74B9" w:rsidP="002439F5">
            <w:pPr>
              <w:spacing w:after="0"/>
              <w:rPr>
                <w:rFonts w:eastAsia="Times New Roman" w:cs="Times New Roman"/>
                <w:color w:val="000000"/>
                <w:szCs w:val="24"/>
                <w:lang w:val="en-US" w:eastAsia="fi-FI"/>
              </w:rPr>
            </w:pPr>
            <w:r w:rsidRPr="00793B70">
              <w:rPr>
                <w:rFonts w:eastAsia="Times New Roman" w:cs="Times New Roman"/>
                <w:color w:val="000000"/>
                <w:szCs w:val="24"/>
                <w:lang w:val="en-US" w:eastAsia="fi-FI"/>
              </w:rPr>
              <w:t>0</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309</w:t>
            </w:r>
          </w:p>
        </w:tc>
      </w:tr>
      <w:tr w:rsidR="000D74B9" w:rsidRPr="00793B70" w14:paraId="3910F659" w14:textId="77777777" w:rsidTr="002439F5">
        <w:trPr>
          <w:trHeight w:hRule="exact" w:val="340"/>
        </w:trPr>
        <w:tc>
          <w:tcPr>
            <w:tcW w:w="501" w:type="pct"/>
            <w:gridSpan w:val="2"/>
            <w:tcBorders>
              <w:top w:val="nil"/>
              <w:left w:val="nil"/>
              <w:bottom w:val="nil"/>
              <w:right w:val="nil"/>
            </w:tcBorders>
            <w:shd w:val="clear" w:color="000000" w:fill="FFFFFF"/>
            <w:noWrap/>
            <w:vAlign w:val="bottom"/>
            <w:hideMark/>
          </w:tcPr>
          <w:p w14:paraId="615C88EB" w14:textId="77777777" w:rsidR="000D74B9" w:rsidRPr="00793B70" w:rsidRDefault="000D74B9" w:rsidP="002439F5">
            <w:pPr>
              <w:spacing w:after="0"/>
              <w:rPr>
                <w:rFonts w:eastAsia="Times New Roman" w:cs="Times New Roman"/>
                <w:color w:val="000000"/>
                <w:szCs w:val="24"/>
                <w:lang w:val="en-US" w:eastAsia="fi-FI"/>
              </w:rPr>
            </w:pPr>
            <w:r w:rsidRPr="00793B70">
              <w:rPr>
                <w:rFonts w:eastAsia="Times New Roman" w:cs="Times New Roman"/>
                <w:color w:val="000000"/>
                <w:szCs w:val="24"/>
                <w:lang w:val="en-US" w:eastAsia="fi-FI"/>
              </w:rPr>
              <w:t>1986 Serum</w:t>
            </w:r>
          </w:p>
        </w:tc>
        <w:tc>
          <w:tcPr>
            <w:tcW w:w="192" w:type="pct"/>
            <w:tcBorders>
              <w:top w:val="nil"/>
              <w:left w:val="nil"/>
              <w:bottom w:val="nil"/>
              <w:right w:val="nil"/>
            </w:tcBorders>
            <w:shd w:val="clear" w:color="000000" w:fill="FFFFFF"/>
            <w:noWrap/>
            <w:vAlign w:val="bottom"/>
            <w:hideMark/>
          </w:tcPr>
          <w:p w14:paraId="35FD8307"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451" w:type="pct"/>
            <w:tcBorders>
              <w:top w:val="nil"/>
              <w:left w:val="nil"/>
              <w:bottom w:val="nil"/>
              <w:right w:val="nil"/>
            </w:tcBorders>
            <w:shd w:val="clear" w:color="000000" w:fill="FFFFFF"/>
            <w:noWrap/>
            <w:vAlign w:val="bottom"/>
            <w:hideMark/>
          </w:tcPr>
          <w:p w14:paraId="59986D59"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314" w:type="pct"/>
            <w:tcBorders>
              <w:top w:val="nil"/>
              <w:left w:val="nil"/>
              <w:bottom w:val="nil"/>
              <w:right w:val="nil"/>
            </w:tcBorders>
            <w:shd w:val="clear" w:color="000000" w:fill="FFFFFF"/>
            <w:noWrap/>
            <w:vAlign w:val="bottom"/>
            <w:hideMark/>
          </w:tcPr>
          <w:p w14:paraId="47A7C5F3"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274" w:type="pct"/>
            <w:tcBorders>
              <w:top w:val="nil"/>
              <w:left w:val="nil"/>
              <w:bottom w:val="nil"/>
              <w:right w:val="nil"/>
            </w:tcBorders>
            <w:shd w:val="clear" w:color="000000" w:fill="FFFFFF"/>
            <w:noWrap/>
            <w:vAlign w:val="bottom"/>
            <w:hideMark/>
          </w:tcPr>
          <w:p w14:paraId="0A61D439" w14:textId="77777777" w:rsidR="000D74B9" w:rsidRPr="00793B70" w:rsidRDefault="000D74B9" w:rsidP="002439F5">
            <w:pPr>
              <w:spacing w:after="0"/>
              <w:jc w:val="right"/>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91" w:type="pct"/>
            <w:tcBorders>
              <w:top w:val="nil"/>
              <w:left w:val="nil"/>
              <w:bottom w:val="nil"/>
              <w:right w:val="nil"/>
            </w:tcBorders>
            <w:shd w:val="clear" w:color="000000" w:fill="FFFFFF"/>
            <w:noWrap/>
            <w:vAlign w:val="bottom"/>
            <w:hideMark/>
          </w:tcPr>
          <w:p w14:paraId="6617331F"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240" w:type="pct"/>
            <w:tcBorders>
              <w:top w:val="nil"/>
              <w:left w:val="nil"/>
              <w:bottom w:val="nil"/>
              <w:right w:val="nil"/>
            </w:tcBorders>
            <w:shd w:val="clear" w:color="000000" w:fill="FFFFFF"/>
            <w:noWrap/>
            <w:vAlign w:val="bottom"/>
            <w:hideMark/>
          </w:tcPr>
          <w:p w14:paraId="231110BE" w14:textId="77777777" w:rsidR="000D74B9" w:rsidRPr="00793B70" w:rsidRDefault="000D74B9" w:rsidP="002439F5">
            <w:pPr>
              <w:spacing w:after="0"/>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65" w:type="pct"/>
            <w:tcBorders>
              <w:top w:val="nil"/>
              <w:left w:val="nil"/>
              <w:bottom w:val="nil"/>
              <w:right w:val="nil"/>
            </w:tcBorders>
            <w:shd w:val="clear" w:color="000000" w:fill="FFFFFF"/>
            <w:noWrap/>
            <w:vAlign w:val="bottom"/>
            <w:hideMark/>
          </w:tcPr>
          <w:p w14:paraId="60BC12C0"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170" w:type="pct"/>
            <w:tcBorders>
              <w:top w:val="nil"/>
              <w:left w:val="nil"/>
              <w:bottom w:val="nil"/>
              <w:right w:val="nil"/>
            </w:tcBorders>
            <w:shd w:val="clear" w:color="000000" w:fill="FFFFFF"/>
            <w:noWrap/>
            <w:vAlign w:val="bottom"/>
            <w:hideMark/>
          </w:tcPr>
          <w:p w14:paraId="2A2845C4"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264" w:type="pct"/>
            <w:tcBorders>
              <w:top w:val="nil"/>
              <w:left w:val="nil"/>
              <w:bottom w:val="nil"/>
              <w:right w:val="nil"/>
            </w:tcBorders>
            <w:shd w:val="clear" w:color="000000" w:fill="FFFFFF"/>
            <w:noWrap/>
            <w:vAlign w:val="bottom"/>
            <w:hideMark/>
          </w:tcPr>
          <w:p w14:paraId="660926E6"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303" w:type="pct"/>
            <w:tcBorders>
              <w:top w:val="nil"/>
              <w:left w:val="nil"/>
              <w:bottom w:val="nil"/>
              <w:right w:val="nil"/>
            </w:tcBorders>
            <w:shd w:val="clear" w:color="000000" w:fill="FFFFFF"/>
            <w:noWrap/>
            <w:vAlign w:val="bottom"/>
            <w:hideMark/>
          </w:tcPr>
          <w:p w14:paraId="08263653"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303" w:type="pct"/>
            <w:tcBorders>
              <w:top w:val="nil"/>
              <w:left w:val="nil"/>
              <w:bottom w:val="nil"/>
              <w:right w:val="nil"/>
            </w:tcBorders>
            <w:shd w:val="clear" w:color="000000" w:fill="FFFFFF"/>
            <w:noWrap/>
            <w:vAlign w:val="bottom"/>
            <w:hideMark/>
          </w:tcPr>
          <w:p w14:paraId="3CFECFCA" w14:textId="77777777" w:rsidR="000D74B9" w:rsidRPr="00793B70" w:rsidRDefault="000D74B9" w:rsidP="002439F5">
            <w:pPr>
              <w:spacing w:after="0"/>
              <w:jc w:val="right"/>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91" w:type="pct"/>
            <w:tcBorders>
              <w:top w:val="nil"/>
              <w:left w:val="nil"/>
              <w:bottom w:val="nil"/>
              <w:right w:val="nil"/>
            </w:tcBorders>
            <w:shd w:val="clear" w:color="000000" w:fill="FFFFFF"/>
            <w:noWrap/>
            <w:vAlign w:val="bottom"/>
            <w:hideMark/>
          </w:tcPr>
          <w:p w14:paraId="167656B8"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264" w:type="pct"/>
            <w:tcBorders>
              <w:top w:val="nil"/>
              <w:left w:val="nil"/>
              <w:bottom w:val="nil"/>
              <w:right w:val="nil"/>
            </w:tcBorders>
            <w:shd w:val="clear" w:color="000000" w:fill="FFFFFF"/>
            <w:noWrap/>
            <w:vAlign w:val="bottom"/>
            <w:hideMark/>
          </w:tcPr>
          <w:p w14:paraId="54E99E9E" w14:textId="77777777" w:rsidR="000D74B9" w:rsidRPr="00793B70" w:rsidRDefault="000D74B9" w:rsidP="002439F5">
            <w:pPr>
              <w:spacing w:after="0"/>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65" w:type="pct"/>
            <w:tcBorders>
              <w:top w:val="nil"/>
              <w:left w:val="nil"/>
              <w:bottom w:val="nil"/>
              <w:right w:val="nil"/>
            </w:tcBorders>
            <w:shd w:val="clear" w:color="000000" w:fill="FFFFFF"/>
            <w:noWrap/>
            <w:vAlign w:val="bottom"/>
            <w:hideMark/>
          </w:tcPr>
          <w:p w14:paraId="21770212"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162" w:type="pct"/>
            <w:tcBorders>
              <w:top w:val="nil"/>
              <w:left w:val="nil"/>
              <w:bottom w:val="nil"/>
              <w:right w:val="nil"/>
            </w:tcBorders>
            <w:shd w:val="clear" w:color="000000" w:fill="FFFFFF"/>
            <w:noWrap/>
            <w:vAlign w:val="bottom"/>
            <w:hideMark/>
          </w:tcPr>
          <w:p w14:paraId="6D972AE0"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385" w:type="pct"/>
            <w:tcBorders>
              <w:top w:val="nil"/>
              <w:left w:val="nil"/>
              <w:bottom w:val="nil"/>
              <w:right w:val="nil"/>
            </w:tcBorders>
            <w:shd w:val="clear" w:color="000000" w:fill="FFFFFF"/>
            <w:noWrap/>
            <w:vAlign w:val="bottom"/>
            <w:hideMark/>
          </w:tcPr>
          <w:p w14:paraId="5B54D85F"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269" w:type="pct"/>
            <w:tcBorders>
              <w:top w:val="nil"/>
              <w:left w:val="nil"/>
              <w:bottom w:val="nil"/>
              <w:right w:val="nil"/>
            </w:tcBorders>
            <w:shd w:val="clear" w:color="000000" w:fill="FFFFFF"/>
            <w:noWrap/>
            <w:vAlign w:val="bottom"/>
            <w:hideMark/>
          </w:tcPr>
          <w:p w14:paraId="60FD9E3C"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269" w:type="pct"/>
            <w:tcBorders>
              <w:top w:val="nil"/>
              <w:left w:val="nil"/>
              <w:bottom w:val="nil"/>
              <w:right w:val="nil"/>
            </w:tcBorders>
            <w:shd w:val="clear" w:color="000000" w:fill="FFFFFF"/>
            <w:noWrap/>
            <w:vAlign w:val="bottom"/>
            <w:hideMark/>
          </w:tcPr>
          <w:p w14:paraId="7CAC48F2" w14:textId="77777777" w:rsidR="000D74B9" w:rsidRPr="00793B70" w:rsidRDefault="000D74B9" w:rsidP="002439F5">
            <w:pPr>
              <w:spacing w:after="0"/>
              <w:jc w:val="right"/>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91" w:type="pct"/>
            <w:tcBorders>
              <w:top w:val="nil"/>
              <w:left w:val="nil"/>
              <w:bottom w:val="nil"/>
              <w:right w:val="nil"/>
            </w:tcBorders>
            <w:shd w:val="clear" w:color="000000" w:fill="FFFFFF"/>
            <w:noWrap/>
            <w:vAlign w:val="bottom"/>
            <w:hideMark/>
          </w:tcPr>
          <w:p w14:paraId="7877745B"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235" w:type="pct"/>
            <w:tcBorders>
              <w:top w:val="nil"/>
              <w:left w:val="nil"/>
              <w:bottom w:val="nil"/>
              <w:right w:val="nil"/>
            </w:tcBorders>
            <w:shd w:val="clear" w:color="000000" w:fill="FFFFFF"/>
            <w:noWrap/>
            <w:vAlign w:val="bottom"/>
            <w:hideMark/>
          </w:tcPr>
          <w:p w14:paraId="19B7BE6C" w14:textId="77777777" w:rsidR="000D74B9" w:rsidRPr="00793B70" w:rsidRDefault="000D74B9" w:rsidP="002439F5">
            <w:pPr>
              <w:spacing w:after="0"/>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r>
      <w:tr w:rsidR="000D74B9" w:rsidRPr="00793B70" w14:paraId="6A0676C1" w14:textId="77777777" w:rsidTr="002439F5">
        <w:trPr>
          <w:trHeight w:hRule="exact" w:val="340"/>
        </w:trPr>
        <w:tc>
          <w:tcPr>
            <w:tcW w:w="131" w:type="pct"/>
            <w:tcBorders>
              <w:top w:val="nil"/>
              <w:left w:val="nil"/>
              <w:bottom w:val="nil"/>
              <w:right w:val="nil"/>
            </w:tcBorders>
            <w:shd w:val="clear" w:color="000000" w:fill="FFFFFF"/>
            <w:noWrap/>
            <w:vAlign w:val="bottom"/>
            <w:hideMark/>
          </w:tcPr>
          <w:p w14:paraId="5AC78840" w14:textId="77777777" w:rsidR="000D74B9" w:rsidRPr="00793B70" w:rsidRDefault="000D74B9" w:rsidP="002439F5">
            <w:pPr>
              <w:spacing w:after="0"/>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370" w:type="pct"/>
            <w:tcBorders>
              <w:top w:val="nil"/>
              <w:left w:val="nil"/>
              <w:bottom w:val="nil"/>
              <w:right w:val="nil"/>
            </w:tcBorders>
            <w:shd w:val="clear" w:color="000000" w:fill="FFFFFF"/>
            <w:noWrap/>
            <w:vAlign w:val="bottom"/>
            <w:hideMark/>
          </w:tcPr>
          <w:p w14:paraId="33C2E9E0" w14:textId="77777777" w:rsidR="000D74B9" w:rsidRPr="00793B70" w:rsidRDefault="000D74B9" w:rsidP="002439F5">
            <w:pPr>
              <w:spacing w:after="0"/>
              <w:rPr>
                <w:rFonts w:eastAsia="Times New Roman" w:cs="Times New Roman"/>
                <w:color w:val="000000"/>
                <w:szCs w:val="24"/>
                <w:lang w:val="en-US" w:eastAsia="fi-FI"/>
              </w:rPr>
            </w:pPr>
            <w:r w:rsidRPr="00793B70">
              <w:rPr>
                <w:rFonts w:eastAsia="Times New Roman" w:cs="Times New Roman"/>
                <w:color w:val="000000"/>
                <w:szCs w:val="24"/>
                <w:lang w:val="en-US" w:eastAsia="fi-FI"/>
              </w:rPr>
              <w:t>nc886-3p</w:t>
            </w:r>
          </w:p>
        </w:tc>
        <w:tc>
          <w:tcPr>
            <w:tcW w:w="192" w:type="pct"/>
            <w:tcBorders>
              <w:top w:val="nil"/>
              <w:left w:val="nil"/>
              <w:bottom w:val="nil"/>
              <w:right w:val="nil"/>
            </w:tcBorders>
            <w:shd w:val="clear" w:color="000000" w:fill="FFFFFF"/>
            <w:noWrap/>
            <w:vAlign w:val="bottom"/>
            <w:hideMark/>
          </w:tcPr>
          <w:p w14:paraId="5792FC0F"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17</w:t>
            </w:r>
          </w:p>
        </w:tc>
        <w:tc>
          <w:tcPr>
            <w:tcW w:w="451" w:type="pct"/>
            <w:tcBorders>
              <w:top w:val="nil"/>
              <w:left w:val="nil"/>
              <w:bottom w:val="nil"/>
              <w:right w:val="nil"/>
            </w:tcBorders>
            <w:shd w:val="clear" w:color="000000" w:fill="FFFFFF"/>
            <w:noWrap/>
            <w:vAlign w:val="center"/>
            <w:hideMark/>
          </w:tcPr>
          <w:p w14:paraId="3CDCA271" w14:textId="77777777" w:rsidR="000D74B9" w:rsidRPr="00793B70" w:rsidRDefault="000D74B9" w:rsidP="002439F5">
            <w:pPr>
              <w:spacing w:after="0"/>
              <w:jc w:val="center"/>
              <w:rPr>
                <w:rFonts w:eastAsia="Times New Roman" w:cs="Times New Roman"/>
                <w:b/>
                <w:bCs/>
                <w:color w:val="000000"/>
                <w:szCs w:val="24"/>
                <w:lang w:val="en-US" w:eastAsia="fi-FI"/>
              </w:rPr>
            </w:pPr>
            <w:r w:rsidRPr="00793B70">
              <w:rPr>
                <w:rFonts w:eastAsia="Times New Roman" w:cs="Times New Roman"/>
                <w:b/>
                <w:bCs/>
                <w:color w:val="000000"/>
                <w:szCs w:val="24"/>
                <w:lang w:val="en-US" w:eastAsia="fi-FI"/>
              </w:rPr>
              <w:t>0</w:t>
            </w:r>
            <w:r>
              <w:rPr>
                <w:rFonts w:eastAsia="Times New Roman" w:cs="Times New Roman"/>
                <w:b/>
                <w:bCs/>
                <w:color w:val="000000"/>
                <w:szCs w:val="24"/>
                <w:lang w:val="en-US" w:eastAsia="fi-FI"/>
              </w:rPr>
              <w:t>.</w:t>
            </w:r>
            <w:r w:rsidRPr="00793B70">
              <w:rPr>
                <w:rFonts w:eastAsia="Times New Roman" w:cs="Times New Roman"/>
                <w:b/>
                <w:bCs/>
                <w:color w:val="000000"/>
                <w:szCs w:val="24"/>
                <w:lang w:val="en-US" w:eastAsia="fi-FI"/>
              </w:rPr>
              <w:t>022</w:t>
            </w:r>
          </w:p>
        </w:tc>
        <w:tc>
          <w:tcPr>
            <w:tcW w:w="314" w:type="pct"/>
            <w:tcBorders>
              <w:top w:val="nil"/>
              <w:left w:val="nil"/>
              <w:bottom w:val="nil"/>
              <w:right w:val="nil"/>
            </w:tcBorders>
            <w:shd w:val="clear" w:color="000000" w:fill="FFFFFF"/>
            <w:noWrap/>
            <w:vAlign w:val="center"/>
            <w:hideMark/>
          </w:tcPr>
          <w:p w14:paraId="77509E77"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0</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455</w:t>
            </w:r>
          </w:p>
        </w:tc>
        <w:tc>
          <w:tcPr>
            <w:tcW w:w="274" w:type="pct"/>
            <w:tcBorders>
              <w:top w:val="nil"/>
              <w:left w:val="nil"/>
              <w:bottom w:val="nil"/>
              <w:right w:val="nil"/>
            </w:tcBorders>
            <w:shd w:val="clear" w:color="000000" w:fill="FFFFFF"/>
            <w:noWrap/>
            <w:vAlign w:val="center"/>
            <w:hideMark/>
          </w:tcPr>
          <w:p w14:paraId="6ADC3E21" w14:textId="77777777" w:rsidR="000D74B9" w:rsidRPr="00793B70" w:rsidRDefault="000D74B9" w:rsidP="002439F5">
            <w:pPr>
              <w:spacing w:after="0"/>
              <w:jc w:val="right"/>
              <w:rPr>
                <w:rFonts w:eastAsia="Times New Roman" w:cs="Times New Roman"/>
                <w:color w:val="000000"/>
                <w:szCs w:val="24"/>
                <w:lang w:val="en-US" w:eastAsia="fi-FI"/>
              </w:rPr>
            </w:pPr>
            <w:r w:rsidRPr="00793B70">
              <w:rPr>
                <w:rFonts w:eastAsia="Times New Roman" w:cs="Times New Roman"/>
                <w:color w:val="000000"/>
                <w:szCs w:val="24"/>
                <w:lang w:val="en-US" w:eastAsia="fi-FI"/>
              </w:rPr>
              <w:t>0</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117</w:t>
            </w:r>
          </w:p>
        </w:tc>
        <w:tc>
          <w:tcPr>
            <w:tcW w:w="91" w:type="pct"/>
            <w:tcBorders>
              <w:top w:val="nil"/>
              <w:left w:val="nil"/>
              <w:bottom w:val="nil"/>
              <w:right w:val="nil"/>
            </w:tcBorders>
            <w:shd w:val="clear" w:color="000000" w:fill="FFFFFF"/>
            <w:noWrap/>
            <w:vAlign w:val="bottom"/>
            <w:hideMark/>
          </w:tcPr>
          <w:p w14:paraId="1E485E6B"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xml:space="preserve"> </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 xml:space="preserve"> </w:t>
            </w:r>
          </w:p>
        </w:tc>
        <w:tc>
          <w:tcPr>
            <w:tcW w:w="240" w:type="pct"/>
            <w:tcBorders>
              <w:top w:val="nil"/>
              <w:left w:val="nil"/>
              <w:bottom w:val="nil"/>
              <w:right w:val="nil"/>
            </w:tcBorders>
            <w:shd w:val="clear" w:color="000000" w:fill="FFFFFF"/>
            <w:noWrap/>
            <w:vAlign w:val="center"/>
            <w:hideMark/>
          </w:tcPr>
          <w:p w14:paraId="595AEE09" w14:textId="77777777" w:rsidR="000D74B9" w:rsidRPr="00793B70" w:rsidRDefault="000D74B9" w:rsidP="002439F5">
            <w:pPr>
              <w:spacing w:after="0"/>
              <w:rPr>
                <w:rFonts w:eastAsia="Times New Roman" w:cs="Times New Roman"/>
                <w:color w:val="000000"/>
                <w:szCs w:val="24"/>
                <w:lang w:val="en-US" w:eastAsia="fi-FI"/>
              </w:rPr>
            </w:pPr>
            <w:r w:rsidRPr="00793B70">
              <w:rPr>
                <w:rFonts w:eastAsia="Times New Roman" w:cs="Times New Roman"/>
                <w:color w:val="000000"/>
                <w:szCs w:val="24"/>
                <w:lang w:val="en-US" w:eastAsia="fi-FI"/>
              </w:rPr>
              <w:t>0</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793</w:t>
            </w:r>
          </w:p>
        </w:tc>
        <w:tc>
          <w:tcPr>
            <w:tcW w:w="65" w:type="pct"/>
            <w:tcBorders>
              <w:top w:val="nil"/>
              <w:left w:val="nil"/>
              <w:bottom w:val="nil"/>
              <w:right w:val="nil"/>
            </w:tcBorders>
            <w:shd w:val="clear" w:color="000000" w:fill="FFFFFF"/>
            <w:noWrap/>
            <w:vAlign w:val="bottom"/>
            <w:hideMark/>
          </w:tcPr>
          <w:p w14:paraId="106AADD5"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170" w:type="pct"/>
            <w:tcBorders>
              <w:top w:val="nil"/>
              <w:left w:val="nil"/>
              <w:bottom w:val="nil"/>
              <w:right w:val="nil"/>
            </w:tcBorders>
            <w:shd w:val="clear" w:color="000000" w:fill="FFFFFF"/>
            <w:noWrap/>
            <w:vAlign w:val="bottom"/>
            <w:hideMark/>
          </w:tcPr>
          <w:p w14:paraId="679B80B2"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11</w:t>
            </w:r>
          </w:p>
        </w:tc>
        <w:tc>
          <w:tcPr>
            <w:tcW w:w="264" w:type="pct"/>
            <w:tcBorders>
              <w:top w:val="nil"/>
              <w:left w:val="nil"/>
              <w:bottom w:val="nil"/>
              <w:right w:val="nil"/>
            </w:tcBorders>
            <w:shd w:val="clear" w:color="000000" w:fill="FFFFFF"/>
            <w:noWrap/>
            <w:vAlign w:val="center"/>
            <w:hideMark/>
          </w:tcPr>
          <w:p w14:paraId="53A50EF8"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0</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088</w:t>
            </w:r>
          </w:p>
        </w:tc>
        <w:tc>
          <w:tcPr>
            <w:tcW w:w="303" w:type="pct"/>
            <w:tcBorders>
              <w:top w:val="nil"/>
              <w:left w:val="nil"/>
              <w:bottom w:val="nil"/>
              <w:right w:val="nil"/>
            </w:tcBorders>
            <w:shd w:val="clear" w:color="000000" w:fill="FFFFFF"/>
            <w:noWrap/>
            <w:vAlign w:val="center"/>
            <w:hideMark/>
          </w:tcPr>
          <w:p w14:paraId="7E3C25EB"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0</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415</w:t>
            </w:r>
          </w:p>
        </w:tc>
        <w:tc>
          <w:tcPr>
            <w:tcW w:w="303" w:type="pct"/>
            <w:tcBorders>
              <w:top w:val="nil"/>
              <w:left w:val="nil"/>
              <w:bottom w:val="nil"/>
              <w:right w:val="nil"/>
            </w:tcBorders>
            <w:shd w:val="clear" w:color="000000" w:fill="FFFFFF"/>
            <w:noWrap/>
            <w:vAlign w:val="center"/>
            <w:hideMark/>
          </w:tcPr>
          <w:p w14:paraId="6487A2CD" w14:textId="77777777" w:rsidR="000D74B9" w:rsidRPr="00793B70" w:rsidRDefault="000D74B9" w:rsidP="002439F5">
            <w:pPr>
              <w:spacing w:after="0"/>
              <w:jc w:val="right"/>
              <w:rPr>
                <w:rFonts w:eastAsia="Times New Roman" w:cs="Times New Roman"/>
                <w:color w:val="000000"/>
                <w:szCs w:val="24"/>
                <w:lang w:val="en-US" w:eastAsia="fi-FI"/>
              </w:rPr>
            </w:pPr>
            <w:r w:rsidRPr="00793B70">
              <w:rPr>
                <w:rFonts w:eastAsia="Times New Roman" w:cs="Times New Roman"/>
                <w:color w:val="000000"/>
                <w:szCs w:val="24"/>
                <w:lang w:val="en-US" w:eastAsia="fi-FI"/>
              </w:rPr>
              <w:t>0</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005</w:t>
            </w:r>
          </w:p>
        </w:tc>
        <w:tc>
          <w:tcPr>
            <w:tcW w:w="91" w:type="pct"/>
            <w:tcBorders>
              <w:top w:val="nil"/>
              <w:left w:val="nil"/>
              <w:bottom w:val="nil"/>
              <w:right w:val="nil"/>
            </w:tcBorders>
            <w:shd w:val="clear" w:color="000000" w:fill="FFFFFF"/>
            <w:noWrap/>
            <w:vAlign w:val="bottom"/>
            <w:hideMark/>
          </w:tcPr>
          <w:p w14:paraId="427D8B2F"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xml:space="preserve"> </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 xml:space="preserve"> </w:t>
            </w:r>
          </w:p>
        </w:tc>
        <w:tc>
          <w:tcPr>
            <w:tcW w:w="264" w:type="pct"/>
            <w:tcBorders>
              <w:top w:val="nil"/>
              <w:left w:val="nil"/>
              <w:bottom w:val="nil"/>
              <w:right w:val="nil"/>
            </w:tcBorders>
            <w:shd w:val="clear" w:color="000000" w:fill="FFFFFF"/>
            <w:noWrap/>
            <w:vAlign w:val="center"/>
            <w:hideMark/>
          </w:tcPr>
          <w:p w14:paraId="65515573" w14:textId="77777777" w:rsidR="000D74B9" w:rsidRPr="00793B70" w:rsidRDefault="000D74B9" w:rsidP="002439F5">
            <w:pPr>
              <w:spacing w:after="0"/>
              <w:rPr>
                <w:rFonts w:eastAsia="Times New Roman" w:cs="Times New Roman"/>
                <w:color w:val="000000"/>
                <w:szCs w:val="24"/>
                <w:lang w:val="en-US" w:eastAsia="fi-FI"/>
              </w:rPr>
            </w:pPr>
            <w:r w:rsidRPr="00793B70">
              <w:rPr>
                <w:rFonts w:eastAsia="Times New Roman" w:cs="Times New Roman"/>
                <w:color w:val="000000"/>
                <w:szCs w:val="24"/>
                <w:lang w:val="en-US" w:eastAsia="fi-FI"/>
              </w:rPr>
              <w:t>0</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825</w:t>
            </w:r>
          </w:p>
        </w:tc>
        <w:tc>
          <w:tcPr>
            <w:tcW w:w="65" w:type="pct"/>
            <w:tcBorders>
              <w:top w:val="nil"/>
              <w:left w:val="nil"/>
              <w:bottom w:val="nil"/>
              <w:right w:val="nil"/>
            </w:tcBorders>
            <w:shd w:val="clear" w:color="000000" w:fill="FFFFFF"/>
            <w:noWrap/>
            <w:vAlign w:val="bottom"/>
            <w:hideMark/>
          </w:tcPr>
          <w:p w14:paraId="7C4812A3"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162" w:type="pct"/>
            <w:tcBorders>
              <w:top w:val="nil"/>
              <w:left w:val="nil"/>
              <w:bottom w:val="nil"/>
              <w:right w:val="nil"/>
            </w:tcBorders>
            <w:shd w:val="clear" w:color="000000" w:fill="FFFFFF"/>
            <w:noWrap/>
            <w:vAlign w:val="bottom"/>
            <w:hideMark/>
          </w:tcPr>
          <w:p w14:paraId="73FFECB3"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6</w:t>
            </w:r>
          </w:p>
        </w:tc>
        <w:tc>
          <w:tcPr>
            <w:tcW w:w="385" w:type="pct"/>
            <w:tcBorders>
              <w:top w:val="nil"/>
              <w:left w:val="nil"/>
              <w:bottom w:val="nil"/>
              <w:right w:val="nil"/>
            </w:tcBorders>
            <w:shd w:val="clear" w:color="000000" w:fill="FFFFFF"/>
            <w:noWrap/>
            <w:vAlign w:val="center"/>
            <w:hideMark/>
          </w:tcPr>
          <w:p w14:paraId="3C288809"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0</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114</w:t>
            </w:r>
          </w:p>
        </w:tc>
        <w:tc>
          <w:tcPr>
            <w:tcW w:w="269" w:type="pct"/>
            <w:tcBorders>
              <w:top w:val="nil"/>
              <w:left w:val="nil"/>
              <w:bottom w:val="nil"/>
              <w:right w:val="nil"/>
            </w:tcBorders>
            <w:shd w:val="clear" w:color="000000" w:fill="FFFFFF"/>
            <w:noWrap/>
            <w:vAlign w:val="center"/>
            <w:hideMark/>
          </w:tcPr>
          <w:p w14:paraId="79F7A898"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1</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005</w:t>
            </w:r>
          </w:p>
        </w:tc>
        <w:tc>
          <w:tcPr>
            <w:tcW w:w="269" w:type="pct"/>
            <w:tcBorders>
              <w:top w:val="nil"/>
              <w:left w:val="nil"/>
              <w:bottom w:val="nil"/>
              <w:right w:val="nil"/>
            </w:tcBorders>
            <w:shd w:val="clear" w:color="000000" w:fill="FFFFFF"/>
            <w:noWrap/>
            <w:vAlign w:val="center"/>
            <w:hideMark/>
          </w:tcPr>
          <w:p w14:paraId="2D0BBB91" w14:textId="77777777" w:rsidR="000D74B9" w:rsidRPr="00793B70" w:rsidRDefault="000D74B9" w:rsidP="002439F5">
            <w:pPr>
              <w:spacing w:after="0"/>
              <w:jc w:val="right"/>
              <w:rPr>
                <w:rFonts w:eastAsia="Times New Roman" w:cs="Times New Roman"/>
                <w:color w:val="000000"/>
                <w:szCs w:val="24"/>
                <w:lang w:val="en-US" w:eastAsia="fi-FI"/>
              </w:rPr>
            </w:pPr>
            <w:r w:rsidRPr="00793B70">
              <w:rPr>
                <w:rFonts w:eastAsia="Times New Roman" w:cs="Times New Roman"/>
                <w:color w:val="000000"/>
                <w:szCs w:val="24"/>
                <w:lang w:val="en-US" w:eastAsia="fi-FI"/>
              </w:rPr>
              <w:t>0</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277</w:t>
            </w:r>
          </w:p>
        </w:tc>
        <w:tc>
          <w:tcPr>
            <w:tcW w:w="91" w:type="pct"/>
            <w:tcBorders>
              <w:top w:val="nil"/>
              <w:left w:val="nil"/>
              <w:bottom w:val="nil"/>
              <w:right w:val="nil"/>
            </w:tcBorders>
            <w:shd w:val="clear" w:color="000000" w:fill="FFFFFF"/>
            <w:noWrap/>
            <w:vAlign w:val="bottom"/>
            <w:hideMark/>
          </w:tcPr>
          <w:p w14:paraId="36277654"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xml:space="preserve"> </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 xml:space="preserve"> </w:t>
            </w:r>
          </w:p>
        </w:tc>
        <w:tc>
          <w:tcPr>
            <w:tcW w:w="235" w:type="pct"/>
            <w:tcBorders>
              <w:top w:val="nil"/>
              <w:left w:val="nil"/>
              <w:bottom w:val="nil"/>
              <w:right w:val="nil"/>
            </w:tcBorders>
            <w:shd w:val="clear" w:color="000000" w:fill="FFFFFF"/>
            <w:noWrap/>
            <w:vAlign w:val="center"/>
            <w:hideMark/>
          </w:tcPr>
          <w:p w14:paraId="22F34763" w14:textId="77777777" w:rsidR="000D74B9" w:rsidRPr="00793B70" w:rsidRDefault="000D74B9" w:rsidP="002439F5">
            <w:pPr>
              <w:spacing w:after="0"/>
              <w:rPr>
                <w:rFonts w:eastAsia="Times New Roman" w:cs="Times New Roman"/>
                <w:color w:val="000000"/>
                <w:szCs w:val="24"/>
                <w:lang w:val="en-US" w:eastAsia="fi-FI"/>
              </w:rPr>
            </w:pPr>
            <w:r w:rsidRPr="00793B70">
              <w:rPr>
                <w:rFonts w:eastAsia="Times New Roman" w:cs="Times New Roman"/>
                <w:color w:val="000000"/>
                <w:szCs w:val="24"/>
                <w:lang w:val="en-US" w:eastAsia="fi-FI"/>
              </w:rPr>
              <w:t>1</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733</w:t>
            </w:r>
          </w:p>
        </w:tc>
      </w:tr>
      <w:tr w:rsidR="000D74B9" w:rsidRPr="00793B70" w14:paraId="64FC202C" w14:textId="77777777" w:rsidTr="002439F5">
        <w:trPr>
          <w:trHeight w:hRule="exact" w:val="340"/>
        </w:trPr>
        <w:tc>
          <w:tcPr>
            <w:tcW w:w="131" w:type="pct"/>
            <w:tcBorders>
              <w:top w:val="nil"/>
              <w:left w:val="nil"/>
              <w:bottom w:val="single" w:sz="8" w:space="0" w:color="auto"/>
              <w:right w:val="nil"/>
            </w:tcBorders>
            <w:shd w:val="clear" w:color="000000" w:fill="FFFFFF"/>
            <w:noWrap/>
            <w:vAlign w:val="bottom"/>
            <w:hideMark/>
          </w:tcPr>
          <w:p w14:paraId="1506C97F" w14:textId="77777777" w:rsidR="000D74B9" w:rsidRPr="00793B70" w:rsidRDefault="000D74B9" w:rsidP="002439F5">
            <w:pPr>
              <w:spacing w:after="0"/>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370" w:type="pct"/>
            <w:tcBorders>
              <w:top w:val="nil"/>
              <w:left w:val="nil"/>
              <w:bottom w:val="single" w:sz="8" w:space="0" w:color="auto"/>
              <w:right w:val="nil"/>
            </w:tcBorders>
            <w:shd w:val="clear" w:color="000000" w:fill="FFFFFF"/>
            <w:noWrap/>
            <w:vAlign w:val="bottom"/>
            <w:hideMark/>
          </w:tcPr>
          <w:p w14:paraId="406CB885" w14:textId="77777777" w:rsidR="000D74B9" w:rsidRPr="00793B70" w:rsidRDefault="000D74B9" w:rsidP="002439F5">
            <w:pPr>
              <w:spacing w:after="0"/>
              <w:rPr>
                <w:rFonts w:eastAsia="Times New Roman" w:cs="Times New Roman"/>
                <w:color w:val="000000"/>
                <w:szCs w:val="24"/>
                <w:lang w:val="en-US" w:eastAsia="fi-FI"/>
              </w:rPr>
            </w:pPr>
            <w:r w:rsidRPr="00793B70">
              <w:rPr>
                <w:rFonts w:eastAsia="Times New Roman" w:cs="Times New Roman"/>
                <w:color w:val="000000"/>
                <w:szCs w:val="24"/>
                <w:lang w:val="en-US" w:eastAsia="fi-FI"/>
              </w:rPr>
              <w:t>nc886-5p</w:t>
            </w:r>
          </w:p>
        </w:tc>
        <w:tc>
          <w:tcPr>
            <w:tcW w:w="192" w:type="pct"/>
            <w:tcBorders>
              <w:top w:val="nil"/>
              <w:left w:val="nil"/>
              <w:bottom w:val="single" w:sz="8" w:space="0" w:color="auto"/>
              <w:right w:val="nil"/>
            </w:tcBorders>
            <w:shd w:val="clear" w:color="000000" w:fill="FFFFFF"/>
            <w:noWrap/>
            <w:vAlign w:val="bottom"/>
            <w:hideMark/>
          </w:tcPr>
          <w:p w14:paraId="25EFA6AD"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26</w:t>
            </w:r>
          </w:p>
        </w:tc>
        <w:tc>
          <w:tcPr>
            <w:tcW w:w="451" w:type="pct"/>
            <w:tcBorders>
              <w:top w:val="nil"/>
              <w:left w:val="nil"/>
              <w:bottom w:val="single" w:sz="8" w:space="0" w:color="auto"/>
              <w:right w:val="nil"/>
            </w:tcBorders>
            <w:shd w:val="clear" w:color="000000" w:fill="FFFFFF"/>
            <w:noWrap/>
            <w:vAlign w:val="center"/>
            <w:hideMark/>
          </w:tcPr>
          <w:p w14:paraId="75DA04F3" w14:textId="77777777" w:rsidR="000D74B9" w:rsidRPr="00793B70" w:rsidRDefault="000D74B9" w:rsidP="002439F5">
            <w:pPr>
              <w:spacing w:after="0"/>
              <w:jc w:val="center"/>
              <w:rPr>
                <w:rFonts w:eastAsia="Times New Roman" w:cs="Times New Roman"/>
                <w:b/>
                <w:bCs/>
                <w:color w:val="000000"/>
                <w:szCs w:val="24"/>
                <w:lang w:val="en-US" w:eastAsia="fi-FI"/>
              </w:rPr>
            </w:pPr>
            <w:r w:rsidRPr="00793B70">
              <w:rPr>
                <w:rFonts w:eastAsia="Times New Roman" w:cs="Times New Roman"/>
                <w:b/>
                <w:bCs/>
                <w:color w:val="000000"/>
                <w:szCs w:val="24"/>
                <w:lang w:val="en-US" w:eastAsia="fi-FI"/>
              </w:rPr>
              <w:t>2</w:t>
            </w:r>
            <w:r>
              <w:rPr>
                <w:rFonts w:eastAsia="Times New Roman" w:cs="Times New Roman"/>
                <w:b/>
                <w:bCs/>
                <w:color w:val="000000"/>
                <w:szCs w:val="24"/>
                <w:lang w:val="en-US" w:eastAsia="fi-FI"/>
              </w:rPr>
              <w:t>.</w:t>
            </w:r>
            <w:r w:rsidRPr="00793B70">
              <w:rPr>
                <w:rFonts w:eastAsia="Times New Roman" w:cs="Times New Roman"/>
                <w:b/>
                <w:bCs/>
                <w:color w:val="000000"/>
                <w:szCs w:val="24"/>
                <w:lang w:val="en-US" w:eastAsia="fi-FI"/>
              </w:rPr>
              <w:t>18E-04</w:t>
            </w:r>
          </w:p>
        </w:tc>
        <w:tc>
          <w:tcPr>
            <w:tcW w:w="314" w:type="pct"/>
            <w:tcBorders>
              <w:top w:val="nil"/>
              <w:left w:val="nil"/>
              <w:bottom w:val="single" w:sz="8" w:space="0" w:color="auto"/>
              <w:right w:val="nil"/>
            </w:tcBorders>
            <w:shd w:val="clear" w:color="000000" w:fill="FFFFFF"/>
            <w:noWrap/>
            <w:vAlign w:val="center"/>
            <w:hideMark/>
          </w:tcPr>
          <w:p w14:paraId="47FCD0C5"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0</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560</w:t>
            </w:r>
          </w:p>
        </w:tc>
        <w:tc>
          <w:tcPr>
            <w:tcW w:w="274" w:type="pct"/>
            <w:tcBorders>
              <w:top w:val="nil"/>
              <w:left w:val="nil"/>
              <w:bottom w:val="single" w:sz="8" w:space="0" w:color="auto"/>
              <w:right w:val="nil"/>
            </w:tcBorders>
            <w:shd w:val="clear" w:color="000000" w:fill="FFFFFF"/>
            <w:noWrap/>
            <w:vAlign w:val="center"/>
            <w:hideMark/>
          </w:tcPr>
          <w:p w14:paraId="48E1DE06" w14:textId="77777777" w:rsidR="000D74B9" w:rsidRPr="00793B70" w:rsidRDefault="000D74B9" w:rsidP="002439F5">
            <w:pPr>
              <w:spacing w:after="0"/>
              <w:jc w:val="right"/>
              <w:rPr>
                <w:rFonts w:eastAsia="Times New Roman" w:cs="Times New Roman"/>
                <w:color w:val="000000"/>
                <w:szCs w:val="24"/>
                <w:lang w:val="en-US" w:eastAsia="fi-FI"/>
              </w:rPr>
            </w:pPr>
            <w:r w:rsidRPr="00793B70">
              <w:rPr>
                <w:rFonts w:eastAsia="Times New Roman" w:cs="Times New Roman"/>
                <w:color w:val="000000"/>
                <w:szCs w:val="24"/>
                <w:lang w:val="en-US" w:eastAsia="fi-FI"/>
              </w:rPr>
              <w:t>0</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314</w:t>
            </w:r>
          </w:p>
        </w:tc>
        <w:tc>
          <w:tcPr>
            <w:tcW w:w="91" w:type="pct"/>
            <w:tcBorders>
              <w:top w:val="nil"/>
              <w:left w:val="nil"/>
              <w:bottom w:val="single" w:sz="8" w:space="0" w:color="auto"/>
              <w:right w:val="nil"/>
            </w:tcBorders>
            <w:shd w:val="clear" w:color="000000" w:fill="FFFFFF"/>
            <w:noWrap/>
            <w:vAlign w:val="bottom"/>
            <w:hideMark/>
          </w:tcPr>
          <w:p w14:paraId="1C0F5876"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xml:space="preserve"> </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 xml:space="preserve"> </w:t>
            </w:r>
          </w:p>
        </w:tc>
        <w:tc>
          <w:tcPr>
            <w:tcW w:w="240" w:type="pct"/>
            <w:tcBorders>
              <w:top w:val="nil"/>
              <w:left w:val="nil"/>
              <w:bottom w:val="single" w:sz="8" w:space="0" w:color="auto"/>
              <w:right w:val="nil"/>
            </w:tcBorders>
            <w:shd w:val="clear" w:color="000000" w:fill="FFFFFF"/>
            <w:noWrap/>
            <w:vAlign w:val="center"/>
            <w:hideMark/>
          </w:tcPr>
          <w:p w14:paraId="13C156E6" w14:textId="77777777" w:rsidR="000D74B9" w:rsidRPr="00793B70" w:rsidRDefault="000D74B9" w:rsidP="002439F5">
            <w:pPr>
              <w:spacing w:after="0"/>
              <w:rPr>
                <w:rFonts w:eastAsia="Times New Roman" w:cs="Times New Roman"/>
                <w:color w:val="000000"/>
                <w:szCs w:val="24"/>
                <w:lang w:val="en-US" w:eastAsia="fi-FI"/>
              </w:rPr>
            </w:pPr>
            <w:r w:rsidRPr="00793B70">
              <w:rPr>
                <w:rFonts w:eastAsia="Times New Roman" w:cs="Times New Roman"/>
                <w:color w:val="000000"/>
                <w:szCs w:val="24"/>
                <w:lang w:val="en-US" w:eastAsia="fi-FI"/>
              </w:rPr>
              <w:t>0</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806</w:t>
            </w:r>
          </w:p>
        </w:tc>
        <w:tc>
          <w:tcPr>
            <w:tcW w:w="65" w:type="pct"/>
            <w:tcBorders>
              <w:top w:val="nil"/>
              <w:left w:val="nil"/>
              <w:bottom w:val="single" w:sz="8" w:space="0" w:color="auto"/>
              <w:right w:val="nil"/>
            </w:tcBorders>
            <w:shd w:val="clear" w:color="000000" w:fill="FFFFFF"/>
            <w:noWrap/>
            <w:vAlign w:val="bottom"/>
            <w:hideMark/>
          </w:tcPr>
          <w:p w14:paraId="7B2F7996"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170" w:type="pct"/>
            <w:tcBorders>
              <w:top w:val="nil"/>
              <w:left w:val="nil"/>
              <w:bottom w:val="single" w:sz="8" w:space="0" w:color="auto"/>
              <w:right w:val="nil"/>
            </w:tcBorders>
            <w:shd w:val="clear" w:color="000000" w:fill="FFFFFF"/>
            <w:noWrap/>
            <w:vAlign w:val="bottom"/>
            <w:hideMark/>
          </w:tcPr>
          <w:p w14:paraId="67586CFF"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18</w:t>
            </w:r>
          </w:p>
        </w:tc>
        <w:tc>
          <w:tcPr>
            <w:tcW w:w="264" w:type="pct"/>
            <w:tcBorders>
              <w:top w:val="nil"/>
              <w:left w:val="nil"/>
              <w:bottom w:val="single" w:sz="8" w:space="0" w:color="auto"/>
              <w:right w:val="nil"/>
            </w:tcBorders>
            <w:shd w:val="clear" w:color="000000" w:fill="FFFFFF"/>
            <w:noWrap/>
            <w:vAlign w:val="center"/>
            <w:hideMark/>
          </w:tcPr>
          <w:p w14:paraId="465A5611" w14:textId="77777777" w:rsidR="000D74B9" w:rsidRPr="00793B70" w:rsidRDefault="000D74B9" w:rsidP="002439F5">
            <w:pPr>
              <w:spacing w:after="0"/>
              <w:jc w:val="center"/>
              <w:rPr>
                <w:rFonts w:eastAsia="Times New Roman" w:cs="Times New Roman"/>
                <w:b/>
                <w:bCs/>
                <w:color w:val="000000"/>
                <w:szCs w:val="24"/>
                <w:lang w:val="en-US" w:eastAsia="fi-FI"/>
              </w:rPr>
            </w:pPr>
            <w:r w:rsidRPr="00793B70">
              <w:rPr>
                <w:rFonts w:eastAsia="Times New Roman" w:cs="Times New Roman"/>
                <w:b/>
                <w:bCs/>
                <w:color w:val="000000"/>
                <w:szCs w:val="24"/>
                <w:lang w:val="en-US" w:eastAsia="fi-FI"/>
              </w:rPr>
              <w:t>0</w:t>
            </w:r>
            <w:r>
              <w:rPr>
                <w:rFonts w:eastAsia="Times New Roman" w:cs="Times New Roman"/>
                <w:b/>
                <w:bCs/>
                <w:color w:val="000000"/>
                <w:szCs w:val="24"/>
                <w:lang w:val="en-US" w:eastAsia="fi-FI"/>
              </w:rPr>
              <w:t>.</w:t>
            </w:r>
            <w:r w:rsidRPr="00793B70">
              <w:rPr>
                <w:rFonts w:eastAsia="Times New Roman" w:cs="Times New Roman"/>
                <w:b/>
                <w:bCs/>
                <w:color w:val="000000"/>
                <w:szCs w:val="24"/>
                <w:lang w:val="en-US" w:eastAsia="fi-FI"/>
              </w:rPr>
              <w:t>003</w:t>
            </w:r>
          </w:p>
        </w:tc>
        <w:tc>
          <w:tcPr>
            <w:tcW w:w="303" w:type="pct"/>
            <w:tcBorders>
              <w:top w:val="nil"/>
              <w:left w:val="nil"/>
              <w:bottom w:val="single" w:sz="8" w:space="0" w:color="auto"/>
              <w:right w:val="nil"/>
            </w:tcBorders>
            <w:shd w:val="clear" w:color="000000" w:fill="FFFFFF"/>
            <w:noWrap/>
            <w:vAlign w:val="center"/>
            <w:hideMark/>
          </w:tcPr>
          <w:p w14:paraId="12A4A571"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0</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570</w:t>
            </w:r>
          </w:p>
        </w:tc>
        <w:tc>
          <w:tcPr>
            <w:tcW w:w="303" w:type="pct"/>
            <w:tcBorders>
              <w:top w:val="nil"/>
              <w:left w:val="nil"/>
              <w:bottom w:val="single" w:sz="8" w:space="0" w:color="auto"/>
              <w:right w:val="nil"/>
            </w:tcBorders>
            <w:shd w:val="clear" w:color="000000" w:fill="FFFFFF"/>
            <w:noWrap/>
            <w:vAlign w:val="center"/>
            <w:hideMark/>
          </w:tcPr>
          <w:p w14:paraId="516B9CAB" w14:textId="77777777" w:rsidR="000D74B9" w:rsidRPr="00793B70" w:rsidRDefault="000D74B9" w:rsidP="002439F5">
            <w:pPr>
              <w:spacing w:after="0"/>
              <w:jc w:val="right"/>
              <w:rPr>
                <w:rFonts w:eastAsia="Times New Roman" w:cs="Times New Roman"/>
                <w:color w:val="000000"/>
                <w:szCs w:val="24"/>
                <w:lang w:val="en-US" w:eastAsia="fi-FI"/>
              </w:rPr>
            </w:pPr>
            <w:r w:rsidRPr="00793B70">
              <w:rPr>
                <w:rFonts w:eastAsia="Times New Roman" w:cs="Times New Roman"/>
                <w:color w:val="000000"/>
                <w:szCs w:val="24"/>
                <w:lang w:val="en-US" w:eastAsia="fi-FI"/>
              </w:rPr>
              <w:t>0</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262</w:t>
            </w:r>
          </w:p>
        </w:tc>
        <w:tc>
          <w:tcPr>
            <w:tcW w:w="91" w:type="pct"/>
            <w:tcBorders>
              <w:top w:val="nil"/>
              <w:left w:val="nil"/>
              <w:bottom w:val="single" w:sz="8" w:space="0" w:color="auto"/>
              <w:right w:val="nil"/>
            </w:tcBorders>
            <w:shd w:val="clear" w:color="000000" w:fill="FFFFFF"/>
            <w:noWrap/>
            <w:vAlign w:val="bottom"/>
            <w:hideMark/>
          </w:tcPr>
          <w:p w14:paraId="286623F0"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xml:space="preserve"> </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 xml:space="preserve"> </w:t>
            </w:r>
          </w:p>
        </w:tc>
        <w:tc>
          <w:tcPr>
            <w:tcW w:w="264" w:type="pct"/>
            <w:tcBorders>
              <w:top w:val="nil"/>
              <w:left w:val="nil"/>
              <w:bottom w:val="single" w:sz="8" w:space="0" w:color="auto"/>
              <w:right w:val="nil"/>
            </w:tcBorders>
            <w:shd w:val="clear" w:color="000000" w:fill="FFFFFF"/>
            <w:noWrap/>
            <w:vAlign w:val="center"/>
            <w:hideMark/>
          </w:tcPr>
          <w:p w14:paraId="717D8387" w14:textId="77777777" w:rsidR="000D74B9" w:rsidRPr="00793B70" w:rsidRDefault="000D74B9" w:rsidP="002439F5">
            <w:pPr>
              <w:spacing w:after="0"/>
              <w:rPr>
                <w:rFonts w:eastAsia="Times New Roman" w:cs="Times New Roman"/>
                <w:color w:val="000000"/>
                <w:szCs w:val="24"/>
                <w:lang w:val="en-US" w:eastAsia="fi-FI"/>
              </w:rPr>
            </w:pPr>
            <w:r w:rsidRPr="00793B70">
              <w:rPr>
                <w:rFonts w:eastAsia="Times New Roman" w:cs="Times New Roman"/>
                <w:color w:val="000000"/>
                <w:szCs w:val="24"/>
                <w:lang w:val="en-US" w:eastAsia="fi-FI"/>
              </w:rPr>
              <w:t>0</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879</w:t>
            </w:r>
          </w:p>
        </w:tc>
        <w:tc>
          <w:tcPr>
            <w:tcW w:w="65" w:type="pct"/>
            <w:tcBorders>
              <w:top w:val="nil"/>
              <w:left w:val="nil"/>
              <w:bottom w:val="single" w:sz="8" w:space="0" w:color="auto"/>
              <w:right w:val="nil"/>
            </w:tcBorders>
            <w:shd w:val="clear" w:color="000000" w:fill="FFFFFF"/>
            <w:noWrap/>
            <w:vAlign w:val="bottom"/>
            <w:hideMark/>
          </w:tcPr>
          <w:p w14:paraId="772BCDF9"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w:t>
            </w:r>
          </w:p>
        </w:tc>
        <w:tc>
          <w:tcPr>
            <w:tcW w:w="162" w:type="pct"/>
            <w:tcBorders>
              <w:top w:val="nil"/>
              <w:left w:val="nil"/>
              <w:bottom w:val="single" w:sz="8" w:space="0" w:color="auto"/>
              <w:right w:val="nil"/>
            </w:tcBorders>
            <w:shd w:val="clear" w:color="000000" w:fill="FFFFFF"/>
            <w:noWrap/>
            <w:vAlign w:val="bottom"/>
            <w:hideMark/>
          </w:tcPr>
          <w:p w14:paraId="6689B414"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8</w:t>
            </w:r>
          </w:p>
        </w:tc>
        <w:tc>
          <w:tcPr>
            <w:tcW w:w="385" w:type="pct"/>
            <w:tcBorders>
              <w:top w:val="nil"/>
              <w:left w:val="nil"/>
              <w:bottom w:val="single" w:sz="8" w:space="0" w:color="auto"/>
              <w:right w:val="nil"/>
            </w:tcBorders>
            <w:shd w:val="clear" w:color="000000" w:fill="FFFFFF"/>
            <w:noWrap/>
            <w:vAlign w:val="center"/>
            <w:hideMark/>
          </w:tcPr>
          <w:p w14:paraId="4BCE4F63"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0</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121</w:t>
            </w:r>
          </w:p>
        </w:tc>
        <w:tc>
          <w:tcPr>
            <w:tcW w:w="269" w:type="pct"/>
            <w:tcBorders>
              <w:top w:val="nil"/>
              <w:left w:val="nil"/>
              <w:bottom w:val="single" w:sz="8" w:space="0" w:color="auto"/>
              <w:right w:val="nil"/>
            </w:tcBorders>
            <w:shd w:val="clear" w:color="000000" w:fill="FFFFFF"/>
            <w:noWrap/>
            <w:vAlign w:val="center"/>
            <w:hideMark/>
          </w:tcPr>
          <w:p w14:paraId="44C866ED"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0</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908</w:t>
            </w:r>
          </w:p>
        </w:tc>
        <w:tc>
          <w:tcPr>
            <w:tcW w:w="269" w:type="pct"/>
            <w:tcBorders>
              <w:top w:val="nil"/>
              <w:left w:val="nil"/>
              <w:bottom w:val="single" w:sz="8" w:space="0" w:color="auto"/>
              <w:right w:val="nil"/>
            </w:tcBorders>
            <w:shd w:val="clear" w:color="000000" w:fill="FFFFFF"/>
            <w:noWrap/>
            <w:vAlign w:val="center"/>
            <w:hideMark/>
          </w:tcPr>
          <w:p w14:paraId="57216365" w14:textId="77777777" w:rsidR="000D74B9" w:rsidRPr="00793B70" w:rsidRDefault="000D74B9" w:rsidP="002439F5">
            <w:pPr>
              <w:spacing w:after="0"/>
              <w:jc w:val="right"/>
              <w:rPr>
                <w:rFonts w:eastAsia="Times New Roman" w:cs="Times New Roman"/>
                <w:color w:val="000000"/>
                <w:szCs w:val="24"/>
                <w:lang w:val="en-US" w:eastAsia="fi-FI"/>
              </w:rPr>
            </w:pPr>
            <w:r w:rsidRPr="00793B70">
              <w:rPr>
                <w:rFonts w:eastAsia="Times New Roman" w:cs="Times New Roman"/>
                <w:color w:val="000000"/>
                <w:szCs w:val="24"/>
                <w:lang w:val="en-US" w:eastAsia="fi-FI"/>
              </w:rPr>
              <w:t>0</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003</w:t>
            </w:r>
          </w:p>
        </w:tc>
        <w:tc>
          <w:tcPr>
            <w:tcW w:w="91" w:type="pct"/>
            <w:tcBorders>
              <w:top w:val="nil"/>
              <w:left w:val="nil"/>
              <w:bottom w:val="single" w:sz="8" w:space="0" w:color="auto"/>
              <w:right w:val="nil"/>
            </w:tcBorders>
            <w:shd w:val="clear" w:color="000000" w:fill="FFFFFF"/>
            <w:noWrap/>
            <w:vAlign w:val="bottom"/>
            <w:hideMark/>
          </w:tcPr>
          <w:p w14:paraId="36EEF69A" w14:textId="77777777" w:rsidR="000D74B9" w:rsidRPr="00793B70" w:rsidRDefault="000D74B9" w:rsidP="002439F5">
            <w:pPr>
              <w:spacing w:after="0"/>
              <w:jc w:val="center"/>
              <w:rPr>
                <w:rFonts w:eastAsia="Times New Roman" w:cs="Times New Roman"/>
                <w:color w:val="000000"/>
                <w:szCs w:val="24"/>
                <w:lang w:val="en-US" w:eastAsia="fi-FI"/>
              </w:rPr>
            </w:pPr>
            <w:r w:rsidRPr="00793B70">
              <w:rPr>
                <w:rFonts w:eastAsia="Times New Roman" w:cs="Times New Roman"/>
                <w:color w:val="000000"/>
                <w:szCs w:val="24"/>
                <w:lang w:val="en-US" w:eastAsia="fi-FI"/>
              </w:rPr>
              <w:t xml:space="preserve"> </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 xml:space="preserve"> </w:t>
            </w:r>
          </w:p>
        </w:tc>
        <w:tc>
          <w:tcPr>
            <w:tcW w:w="235" w:type="pct"/>
            <w:tcBorders>
              <w:top w:val="nil"/>
              <w:left w:val="nil"/>
              <w:bottom w:val="single" w:sz="8" w:space="0" w:color="auto"/>
              <w:right w:val="nil"/>
            </w:tcBorders>
            <w:shd w:val="clear" w:color="000000" w:fill="FFFFFF"/>
            <w:noWrap/>
            <w:vAlign w:val="center"/>
            <w:hideMark/>
          </w:tcPr>
          <w:p w14:paraId="087754C8" w14:textId="77777777" w:rsidR="000D74B9" w:rsidRPr="00793B70" w:rsidRDefault="000D74B9" w:rsidP="002439F5">
            <w:pPr>
              <w:spacing w:after="0"/>
              <w:rPr>
                <w:rFonts w:eastAsia="Times New Roman" w:cs="Times New Roman"/>
                <w:color w:val="000000"/>
                <w:szCs w:val="24"/>
                <w:lang w:val="en-US" w:eastAsia="fi-FI"/>
              </w:rPr>
            </w:pPr>
            <w:r w:rsidRPr="00793B70">
              <w:rPr>
                <w:rFonts w:eastAsia="Times New Roman" w:cs="Times New Roman"/>
                <w:color w:val="000000"/>
                <w:szCs w:val="24"/>
                <w:lang w:val="en-US" w:eastAsia="fi-FI"/>
              </w:rPr>
              <w:t>1</w:t>
            </w:r>
            <w:r>
              <w:rPr>
                <w:rFonts w:eastAsia="Times New Roman" w:cs="Times New Roman"/>
                <w:color w:val="000000"/>
                <w:szCs w:val="24"/>
                <w:lang w:val="en-US" w:eastAsia="fi-FI"/>
              </w:rPr>
              <w:t>.</w:t>
            </w:r>
            <w:r w:rsidRPr="00793B70">
              <w:rPr>
                <w:rFonts w:eastAsia="Times New Roman" w:cs="Times New Roman"/>
                <w:color w:val="000000"/>
                <w:szCs w:val="24"/>
                <w:lang w:val="en-US" w:eastAsia="fi-FI"/>
              </w:rPr>
              <w:t>814</w:t>
            </w:r>
          </w:p>
        </w:tc>
      </w:tr>
    </w:tbl>
    <w:p w14:paraId="376B1592" w14:textId="77777777" w:rsidR="000D74B9" w:rsidRDefault="000D74B9" w:rsidP="00FE2B19">
      <w:pPr>
        <w:rPr>
          <w:rStyle w:val="Heading3Char"/>
          <w:lang w:val="en-US"/>
        </w:rPr>
        <w:sectPr w:rsidR="000D74B9" w:rsidSect="002439F5">
          <w:pgSz w:w="16838" w:h="11906" w:orient="landscape"/>
          <w:pgMar w:top="720" w:right="720" w:bottom="720" w:left="720" w:header="708" w:footer="708" w:gutter="0"/>
          <w:cols w:space="708"/>
          <w:docGrid w:linePitch="360"/>
        </w:sectPr>
      </w:pPr>
    </w:p>
    <w:p w14:paraId="222756DC" w14:textId="48165BF8" w:rsidR="000D74B9" w:rsidRDefault="00AF12CF" w:rsidP="00AB5BE9">
      <w:pPr>
        <w:pStyle w:val="Heading2"/>
        <w:rPr>
          <w:lang w:val="en-US"/>
        </w:rPr>
      </w:pPr>
      <w:bookmarkStart w:id="29" w:name="_Toc63340240"/>
      <w:bookmarkStart w:id="30" w:name="_Toc66267467"/>
      <w:r w:rsidRPr="00AF12CF">
        <w:rPr>
          <w:lang w:val="en-US"/>
        </w:rPr>
        <w:t>Additional file 1:</w:t>
      </w:r>
      <w:r w:rsidR="000D74B9">
        <w:rPr>
          <w:lang w:val="en-US"/>
        </w:rPr>
        <w:t xml:space="preserve"> materials and methods</w:t>
      </w:r>
      <w:bookmarkEnd w:id="29"/>
      <w:bookmarkEnd w:id="30"/>
    </w:p>
    <w:p w14:paraId="5A3C0113" w14:textId="77777777" w:rsidR="000D74B9" w:rsidRPr="006D76B5" w:rsidRDefault="000D74B9" w:rsidP="00AB5BE9">
      <w:pPr>
        <w:pStyle w:val="Heading3"/>
        <w:rPr>
          <w:lang w:val="en-US"/>
        </w:rPr>
      </w:pPr>
      <w:bookmarkStart w:id="31" w:name="_Toc63340241"/>
      <w:bookmarkStart w:id="32" w:name="_Toc66267468"/>
      <w:r w:rsidRPr="006D76B5">
        <w:rPr>
          <w:lang w:val="en-US"/>
        </w:rPr>
        <w:t>Cohort/sample description</w:t>
      </w:r>
      <w:bookmarkEnd w:id="31"/>
      <w:bookmarkEnd w:id="32"/>
    </w:p>
    <w:p w14:paraId="4B0216DC" w14:textId="77777777" w:rsidR="000D74B9" w:rsidRPr="00375942" w:rsidRDefault="000D74B9" w:rsidP="00793B70">
      <w:pPr>
        <w:pStyle w:val="Heading4"/>
      </w:pPr>
      <w:r w:rsidRPr="00375942">
        <w:t>The Young Finns Study</w:t>
      </w:r>
    </w:p>
    <w:p w14:paraId="2A33D169" w14:textId="333C9E92" w:rsidR="000D74B9" w:rsidRPr="006D76B5" w:rsidRDefault="000D74B9" w:rsidP="00AB5BE9">
      <w:pPr>
        <w:jc w:val="both"/>
        <w:rPr>
          <w:rFonts w:cs="Times New Roman"/>
          <w:szCs w:val="24"/>
          <w:lang w:val="en-US"/>
        </w:rPr>
      </w:pPr>
      <w:r>
        <w:rPr>
          <w:rFonts w:cs="Times New Roman"/>
          <w:szCs w:val="24"/>
          <w:lang w:val="en-US"/>
        </w:rPr>
        <w:t xml:space="preserve">The </w:t>
      </w:r>
      <w:r w:rsidRPr="006D76B5">
        <w:rPr>
          <w:rFonts w:cs="Times New Roman"/>
          <w:szCs w:val="24"/>
          <w:lang w:val="en-US"/>
        </w:rPr>
        <w:t>YFS is a multicenter follow-up study on cardiovascular risk from childhood to adulthood in Finland. The YFS was launched in 1980, when 3,596 children and adolescents (</w:t>
      </w:r>
      <w:r>
        <w:rPr>
          <w:rFonts w:cs="Times New Roman"/>
          <w:szCs w:val="24"/>
          <w:lang w:val="en-US"/>
        </w:rPr>
        <w:t xml:space="preserve">aged </w:t>
      </w:r>
      <w:r w:rsidRPr="006D76B5">
        <w:rPr>
          <w:rFonts w:cs="Times New Roman"/>
          <w:szCs w:val="24"/>
          <w:lang w:val="en-US"/>
        </w:rPr>
        <w:t>3–18 years) participated in the baseline study</w:t>
      </w:r>
      <w:r>
        <w:rPr>
          <w:rFonts w:cs="Times New Roman"/>
          <w:szCs w:val="24"/>
          <w:lang w:val="en-US"/>
        </w:rPr>
        <w:t xml:space="preserve"> </w:t>
      </w:r>
      <w:sdt>
        <w:sdtPr>
          <w:rPr>
            <w:rFonts w:cs="Times New Roman"/>
            <w:color w:val="000000"/>
            <w:szCs w:val="24"/>
            <w:vertAlign w:val="superscript"/>
            <w:lang w:val="en-US"/>
          </w:rPr>
          <w:tag w:val="MENDELEY_CITATION_v3_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"/>
          <w:id w:val="-2047674636"/>
          <w:placeholder>
            <w:docPart w:val="DefaultPlaceholder_-1854013440"/>
          </w:placeholder>
        </w:sdtPr>
        <w:sdtEndPr>
          <w:rPr>
            <w:rFonts w:cstheme="minorBidi"/>
            <w:szCs w:val="22"/>
            <w:lang w:val="fi-FI"/>
          </w:rPr>
        </w:sdtEndPr>
        <w:sdtContent>
          <w:r w:rsidRPr="000D74B9">
            <w:rPr>
              <w:color w:val="000000"/>
              <w:vertAlign w:val="superscript"/>
              <w:lang w:val="en-US"/>
            </w:rPr>
            <w:t>2</w:t>
          </w:r>
        </w:sdtContent>
      </w:sdt>
      <w:r w:rsidRPr="006D76B5">
        <w:rPr>
          <w:rFonts w:cs="Times New Roman"/>
          <w:szCs w:val="24"/>
          <w:lang w:val="en-US"/>
        </w:rPr>
        <w:t xml:space="preserve">. Thereafter, the </w:t>
      </w:r>
      <w:r>
        <w:rPr>
          <w:rFonts w:cs="Times New Roman"/>
          <w:szCs w:val="24"/>
          <w:lang w:val="en-US"/>
        </w:rPr>
        <w:t>participants</w:t>
      </w:r>
      <w:r w:rsidRPr="006D76B5">
        <w:rPr>
          <w:rFonts w:cs="Times New Roman"/>
          <w:szCs w:val="24"/>
          <w:lang w:val="en-US"/>
        </w:rPr>
        <w:t xml:space="preserve"> have been followed with several examinations</w:t>
      </w:r>
      <w:r>
        <w:rPr>
          <w:rFonts w:cs="Times New Roman"/>
          <w:szCs w:val="24"/>
          <w:lang w:val="en-US"/>
        </w:rPr>
        <w:t>,</w:t>
      </w:r>
      <w:r w:rsidRPr="006D76B5">
        <w:rPr>
          <w:rFonts w:cs="Times New Roman"/>
          <w:szCs w:val="24"/>
          <w:lang w:val="en-US"/>
        </w:rPr>
        <w:t xml:space="preserve"> including comprehensive risk factor assessments with major follow-ups </w:t>
      </w:r>
      <w:r>
        <w:rPr>
          <w:rFonts w:cs="Times New Roman"/>
          <w:szCs w:val="24"/>
          <w:lang w:val="en-US"/>
        </w:rPr>
        <w:t>in</w:t>
      </w:r>
      <w:r w:rsidRPr="006D76B5">
        <w:rPr>
          <w:rFonts w:cs="Times New Roman"/>
          <w:szCs w:val="24"/>
          <w:lang w:val="en-US"/>
        </w:rPr>
        <w:t xml:space="preserve"> 1986, 2001, 2007</w:t>
      </w:r>
      <w:r>
        <w:rPr>
          <w:rFonts w:cs="Times New Roman"/>
          <w:szCs w:val="24"/>
          <w:lang w:val="en-US"/>
        </w:rPr>
        <w:t>,</w:t>
      </w:r>
      <w:r w:rsidRPr="006D76B5">
        <w:rPr>
          <w:rFonts w:cs="Times New Roman"/>
          <w:szCs w:val="24"/>
          <w:lang w:val="en-US"/>
        </w:rPr>
        <w:t xml:space="preserve"> and 2011. The 30-year follow-up was performed in 2011, with 2,063 adults, aged 34–49 years, participating in the study. The examinations have included physical measurements, blood tests, and questionnaires. </w:t>
      </w:r>
      <w:r w:rsidRPr="000C0BB7">
        <w:rPr>
          <w:rFonts w:cs="Times New Roman"/>
          <w:szCs w:val="24"/>
          <w:lang w:val="en-US"/>
        </w:rPr>
        <w:t>The study has been approved by the 1</w:t>
      </w:r>
      <w:r w:rsidRPr="00A1494B">
        <w:rPr>
          <w:rFonts w:cs="Times New Roman"/>
          <w:szCs w:val="24"/>
          <w:vertAlign w:val="superscript"/>
          <w:lang w:val="en-US"/>
        </w:rPr>
        <w:t>st</w:t>
      </w:r>
      <w:r w:rsidRPr="000C0BB7">
        <w:rPr>
          <w:rFonts w:cs="Times New Roman"/>
          <w:szCs w:val="24"/>
          <w:lang w:val="en-US"/>
        </w:rPr>
        <w:t xml:space="preserve"> ethical committee of the Hospital District of Southwest Finland on September 21</w:t>
      </w:r>
      <w:r w:rsidRPr="00A1494B">
        <w:rPr>
          <w:rFonts w:cs="Times New Roman"/>
          <w:szCs w:val="24"/>
          <w:vertAlign w:val="superscript"/>
          <w:lang w:val="en-US"/>
        </w:rPr>
        <w:t>st</w:t>
      </w:r>
      <w:r w:rsidRPr="000C0BB7">
        <w:rPr>
          <w:rFonts w:cs="Times New Roman"/>
          <w:szCs w:val="24"/>
          <w:lang w:val="en-US"/>
        </w:rPr>
        <w:t>, 2010</w:t>
      </w:r>
      <w:r>
        <w:rPr>
          <w:rFonts w:cs="Times New Roman"/>
          <w:szCs w:val="24"/>
          <w:lang w:val="en-US"/>
        </w:rPr>
        <w:t>,</w:t>
      </w:r>
      <w:r w:rsidRPr="000C0BB7">
        <w:rPr>
          <w:rFonts w:cs="Times New Roman"/>
          <w:szCs w:val="24"/>
          <w:lang w:val="en-US"/>
        </w:rPr>
        <w:t xml:space="preserve"> and by local ethical committees (1</w:t>
      </w:r>
      <w:r w:rsidRPr="00A1494B">
        <w:rPr>
          <w:rFonts w:cs="Times New Roman"/>
          <w:szCs w:val="24"/>
          <w:vertAlign w:val="superscript"/>
          <w:lang w:val="en-US"/>
        </w:rPr>
        <w:t xml:space="preserve">st </w:t>
      </w:r>
      <w:r w:rsidRPr="000C0BB7">
        <w:rPr>
          <w:rFonts w:cs="Times New Roman"/>
          <w:szCs w:val="24"/>
          <w:lang w:val="en-US"/>
        </w:rPr>
        <w:t xml:space="preserve">Ethical Committee of the Hospital District of Southwest Finland, Regional Ethics Committee of the Expert Responsibility area of Tampere University Hospital, Helsinki University Hospital Ethical Committee of Medicine, Research Ethics Committee of the Northern </w:t>
      </w:r>
      <w:proofErr w:type="spellStart"/>
      <w:r w:rsidRPr="000C0BB7">
        <w:rPr>
          <w:rFonts w:cs="Times New Roman"/>
          <w:szCs w:val="24"/>
          <w:lang w:val="en-US"/>
        </w:rPr>
        <w:t>Savo</w:t>
      </w:r>
      <w:proofErr w:type="spellEnd"/>
      <w:r w:rsidRPr="000C0BB7">
        <w:rPr>
          <w:rFonts w:cs="Times New Roman"/>
          <w:szCs w:val="24"/>
          <w:lang w:val="en-US"/>
        </w:rPr>
        <w:t xml:space="preserve"> Hospital District</w:t>
      </w:r>
      <w:r>
        <w:rPr>
          <w:rFonts w:cs="Times New Roman"/>
          <w:szCs w:val="24"/>
          <w:lang w:val="en-US"/>
        </w:rPr>
        <w:t>,</w:t>
      </w:r>
      <w:r w:rsidRPr="000C0BB7">
        <w:rPr>
          <w:rFonts w:cs="Times New Roman"/>
          <w:szCs w:val="24"/>
          <w:lang w:val="en-US"/>
        </w:rPr>
        <w:t xml:space="preserve"> and Ethics Committee of the Northern Ostrobothnia Hospital District). All study </w:t>
      </w:r>
      <w:r>
        <w:rPr>
          <w:rFonts w:cs="Times New Roman"/>
          <w:szCs w:val="24"/>
          <w:lang w:val="en-US"/>
        </w:rPr>
        <w:t>participants</w:t>
      </w:r>
      <w:r w:rsidRPr="000C0BB7">
        <w:rPr>
          <w:rFonts w:cs="Times New Roman"/>
          <w:szCs w:val="24"/>
          <w:lang w:val="en-US"/>
        </w:rPr>
        <w:t xml:space="preserve"> gave an informed consent, and the study was conducted according to the principles of the Declaration of Helsinki</w:t>
      </w:r>
      <w:r>
        <w:rPr>
          <w:rFonts w:cs="Times New Roman"/>
          <w:szCs w:val="24"/>
          <w:lang w:val="en-US"/>
        </w:rPr>
        <w:t>.</w:t>
      </w:r>
    </w:p>
    <w:p w14:paraId="20F57AAB" w14:textId="7A4BFFF7" w:rsidR="000D74B9" w:rsidRPr="006D76B5" w:rsidRDefault="000D74B9" w:rsidP="00AB5BE9">
      <w:pPr>
        <w:jc w:val="both"/>
        <w:rPr>
          <w:rFonts w:cs="Times New Roman"/>
          <w:szCs w:val="24"/>
          <w:lang w:val="en-US"/>
        </w:rPr>
      </w:pPr>
      <w:r w:rsidRPr="006D76B5">
        <w:rPr>
          <w:rFonts w:cs="Times New Roman"/>
          <w:szCs w:val="24"/>
          <w:lang w:val="en-US"/>
        </w:rPr>
        <w:t xml:space="preserve">DNA methylation data was successful for 312 individuals </w:t>
      </w:r>
      <w:r>
        <w:rPr>
          <w:rFonts w:cs="Times New Roman"/>
          <w:szCs w:val="24"/>
          <w:lang w:val="en-US"/>
        </w:rPr>
        <w:t>included in the</w:t>
      </w:r>
      <w:r w:rsidRPr="006D76B5">
        <w:rPr>
          <w:rFonts w:cs="Times New Roman"/>
          <w:szCs w:val="24"/>
          <w:lang w:val="en-US"/>
        </w:rPr>
        <w:t xml:space="preserve"> 1986 follow-up and </w:t>
      </w:r>
      <w:r>
        <w:rPr>
          <w:rFonts w:cs="Times New Roman"/>
          <w:szCs w:val="24"/>
          <w:lang w:val="en-US"/>
        </w:rPr>
        <w:t xml:space="preserve">for </w:t>
      </w:r>
      <w:r w:rsidRPr="006D76B5">
        <w:rPr>
          <w:rFonts w:cs="Times New Roman"/>
          <w:szCs w:val="24"/>
          <w:lang w:val="en-US"/>
        </w:rPr>
        <w:t>1</w:t>
      </w:r>
      <w:r>
        <w:rPr>
          <w:rFonts w:cs="Times New Roman"/>
          <w:szCs w:val="24"/>
          <w:lang w:val="en-US"/>
        </w:rPr>
        <w:t>,</w:t>
      </w:r>
      <w:r w:rsidRPr="006D76B5">
        <w:rPr>
          <w:rFonts w:cs="Times New Roman"/>
          <w:szCs w:val="24"/>
          <w:lang w:val="en-US"/>
        </w:rPr>
        <w:t xml:space="preserve">714 </w:t>
      </w:r>
      <w:r>
        <w:rPr>
          <w:rFonts w:cs="Times New Roman"/>
          <w:szCs w:val="24"/>
          <w:lang w:val="en-US"/>
        </w:rPr>
        <w:t>in</w:t>
      </w:r>
      <w:r w:rsidRPr="006D76B5">
        <w:rPr>
          <w:rFonts w:cs="Times New Roman"/>
          <w:szCs w:val="24"/>
          <w:lang w:val="en-US"/>
        </w:rPr>
        <w:t xml:space="preserve"> the 2011 follow-up, with 309 samples overlapping. The successful blood ncRNA profiling population comprises 871 individuals from</w:t>
      </w:r>
      <w:r>
        <w:rPr>
          <w:rFonts w:cs="Times New Roman"/>
          <w:szCs w:val="24"/>
          <w:lang w:val="en-US"/>
        </w:rPr>
        <w:t xml:space="preserve"> the</w:t>
      </w:r>
      <w:r w:rsidRPr="006D76B5">
        <w:rPr>
          <w:rFonts w:cs="Times New Roman"/>
          <w:szCs w:val="24"/>
          <w:lang w:val="en-US"/>
        </w:rPr>
        <w:t xml:space="preserve"> 2011follow-up</w:t>
      </w:r>
      <w:r>
        <w:rPr>
          <w:rFonts w:cs="Times New Roman"/>
          <w:szCs w:val="24"/>
          <w:lang w:val="en-US"/>
        </w:rPr>
        <w:t>,</w:t>
      </w:r>
      <w:r w:rsidRPr="006D76B5">
        <w:rPr>
          <w:rFonts w:cs="Times New Roman"/>
          <w:szCs w:val="24"/>
          <w:lang w:val="en-US"/>
        </w:rPr>
        <w:t xml:space="preserve"> and the serum ncRNA subpopulations consist of overlapping samples from 1986 (n</w:t>
      </w:r>
      <w:r>
        <w:rPr>
          <w:rFonts w:cs="Times New Roman"/>
          <w:szCs w:val="24"/>
          <w:lang w:val="en-US"/>
        </w:rPr>
        <w:t> </w:t>
      </w:r>
      <w:r w:rsidRPr="006D76B5">
        <w:rPr>
          <w:rFonts w:cs="Times New Roman"/>
          <w:szCs w:val="24"/>
          <w:lang w:val="en-US"/>
        </w:rPr>
        <w:t>=</w:t>
      </w:r>
      <w:r>
        <w:rPr>
          <w:rFonts w:cs="Times New Roman"/>
          <w:szCs w:val="24"/>
          <w:lang w:val="en-US"/>
        </w:rPr>
        <w:t> </w:t>
      </w:r>
      <w:r w:rsidRPr="006D76B5">
        <w:rPr>
          <w:rFonts w:cs="Times New Roman"/>
          <w:szCs w:val="24"/>
          <w:lang w:val="en-US"/>
        </w:rPr>
        <w:t>96), 2001 (n</w:t>
      </w:r>
      <w:r>
        <w:rPr>
          <w:rFonts w:cs="Times New Roman"/>
          <w:szCs w:val="24"/>
          <w:lang w:val="en-US"/>
        </w:rPr>
        <w:t> </w:t>
      </w:r>
      <w:r w:rsidRPr="006D76B5">
        <w:rPr>
          <w:rFonts w:cs="Times New Roman"/>
          <w:szCs w:val="24"/>
          <w:lang w:val="en-US"/>
        </w:rPr>
        <w:t>=</w:t>
      </w:r>
      <w:r>
        <w:rPr>
          <w:rFonts w:cs="Times New Roman"/>
          <w:szCs w:val="24"/>
          <w:lang w:val="en-US"/>
        </w:rPr>
        <w:t> </w:t>
      </w:r>
      <w:r w:rsidRPr="006D76B5">
        <w:rPr>
          <w:rFonts w:cs="Times New Roman"/>
          <w:szCs w:val="24"/>
          <w:lang w:val="en-US"/>
        </w:rPr>
        <w:t>146)</w:t>
      </w:r>
      <w:r>
        <w:rPr>
          <w:rFonts w:cs="Times New Roman"/>
          <w:szCs w:val="24"/>
          <w:lang w:val="en-US"/>
        </w:rPr>
        <w:t>,</w:t>
      </w:r>
      <w:r w:rsidRPr="006D76B5">
        <w:rPr>
          <w:rFonts w:cs="Times New Roman"/>
          <w:szCs w:val="24"/>
          <w:lang w:val="en-US"/>
        </w:rPr>
        <w:t xml:space="preserve"> and 2011 (n</w:t>
      </w:r>
      <w:r>
        <w:rPr>
          <w:rFonts w:cs="Times New Roman"/>
          <w:szCs w:val="24"/>
          <w:lang w:val="en-US"/>
        </w:rPr>
        <w:t> </w:t>
      </w:r>
      <w:r w:rsidRPr="006D76B5">
        <w:rPr>
          <w:rFonts w:cs="Times New Roman"/>
          <w:szCs w:val="24"/>
          <w:lang w:val="en-US"/>
        </w:rPr>
        <w:t>=</w:t>
      </w:r>
      <w:r>
        <w:rPr>
          <w:rFonts w:cs="Times New Roman"/>
          <w:szCs w:val="24"/>
          <w:lang w:val="en-US"/>
        </w:rPr>
        <w:t> </w:t>
      </w:r>
      <w:r w:rsidRPr="006D76B5">
        <w:rPr>
          <w:rFonts w:cs="Times New Roman"/>
          <w:szCs w:val="24"/>
          <w:lang w:val="en-US"/>
        </w:rPr>
        <w:t xml:space="preserve">147). Schematics of the population utilized are described in </w:t>
      </w:r>
      <w:r w:rsidR="00AF12CF" w:rsidRPr="00AF12CF">
        <w:rPr>
          <w:rFonts w:cs="Times New Roman"/>
          <w:szCs w:val="24"/>
          <w:lang w:val="en-US"/>
        </w:rPr>
        <w:t>Additional file 1:</w:t>
      </w:r>
      <w:r w:rsidRPr="006D76B5">
        <w:rPr>
          <w:rFonts w:cs="Times New Roman"/>
          <w:szCs w:val="24"/>
          <w:lang w:val="en-US"/>
        </w:rPr>
        <w:t xml:space="preserve"> </w:t>
      </w:r>
      <w:r>
        <w:rPr>
          <w:rFonts w:cs="Times New Roman"/>
          <w:szCs w:val="24"/>
          <w:lang w:val="en-US"/>
        </w:rPr>
        <w:t>F</w:t>
      </w:r>
      <w:r w:rsidRPr="006D76B5">
        <w:rPr>
          <w:rFonts w:cs="Times New Roman"/>
          <w:szCs w:val="24"/>
          <w:lang w:val="en-US"/>
        </w:rPr>
        <w:t xml:space="preserve">igure </w:t>
      </w:r>
      <w:r w:rsidR="00AF12CF">
        <w:rPr>
          <w:rFonts w:cs="Times New Roman"/>
          <w:szCs w:val="24"/>
          <w:lang w:val="en-US"/>
        </w:rPr>
        <w:t>S</w:t>
      </w:r>
      <w:r w:rsidRPr="006D76B5">
        <w:rPr>
          <w:rFonts w:cs="Times New Roman"/>
          <w:szCs w:val="24"/>
          <w:lang w:val="en-US"/>
        </w:rPr>
        <w:t>1</w:t>
      </w:r>
      <w:r>
        <w:rPr>
          <w:rFonts w:cs="Times New Roman"/>
          <w:szCs w:val="24"/>
          <w:lang w:val="en-US"/>
        </w:rPr>
        <w:t>A</w:t>
      </w:r>
      <w:r w:rsidRPr="006D76B5">
        <w:rPr>
          <w:rFonts w:cs="Times New Roman"/>
          <w:szCs w:val="24"/>
          <w:lang w:val="en-US"/>
        </w:rPr>
        <w:t>.</w:t>
      </w:r>
    </w:p>
    <w:p w14:paraId="046FBD94" w14:textId="77777777" w:rsidR="000D74B9" w:rsidRPr="00375942" w:rsidRDefault="000D74B9" w:rsidP="00793B70">
      <w:pPr>
        <w:pStyle w:val="Heading4"/>
      </w:pPr>
      <w:r w:rsidRPr="00375942">
        <w:t>KORA</w:t>
      </w:r>
    </w:p>
    <w:p w14:paraId="4DC886DE" w14:textId="50A791E1" w:rsidR="000D74B9" w:rsidRPr="000C0BB7" w:rsidRDefault="000D74B9" w:rsidP="00AB5BE9">
      <w:pPr>
        <w:jc w:val="both"/>
        <w:rPr>
          <w:rFonts w:cs="Times New Roman"/>
          <w:szCs w:val="24"/>
          <w:lang w:val="en-US"/>
        </w:rPr>
      </w:pPr>
      <w:r w:rsidRPr="00001675">
        <w:rPr>
          <w:rFonts w:cs="Times New Roman"/>
          <w:lang w:val="en-US"/>
        </w:rPr>
        <w:t>The KORA F4 study is a follow-up of the KORA S4 study (</w:t>
      </w:r>
      <w:proofErr w:type="spellStart"/>
      <w:r w:rsidRPr="00001675">
        <w:rPr>
          <w:rFonts w:cs="Times New Roman"/>
          <w:lang w:val="en-US"/>
        </w:rPr>
        <w:t>Kooperative</w:t>
      </w:r>
      <w:proofErr w:type="spellEnd"/>
      <w:r w:rsidRPr="00001675">
        <w:rPr>
          <w:rFonts w:cs="Times New Roman"/>
          <w:lang w:val="en-US"/>
        </w:rPr>
        <w:t xml:space="preserve"> </w:t>
      </w:r>
      <w:proofErr w:type="spellStart"/>
      <w:r w:rsidRPr="00001675">
        <w:rPr>
          <w:rFonts w:cs="Times New Roman"/>
          <w:lang w:val="en-US"/>
        </w:rPr>
        <w:t>Gesundheitsforschung</w:t>
      </w:r>
      <w:proofErr w:type="spellEnd"/>
      <w:r w:rsidRPr="00001675">
        <w:rPr>
          <w:rFonts w:cs="Times New Roman"/>
          <w:lang w:val="en-US"/>
        </w:rPr>
        <w:t xml:space="preserve"> in der Region Augsburg</w:t>
      </w:r>
      <w:r>
        <w:rPr>
          <w:rFonts w:cs="Times New Roman"/>
          <w:lang w:val="en-US"/>
        </w:rPr>
        <w:t>/</w:t>
      </w:r>
      <w:r>
        <w:rPr>
          <w:lang w:val="en-US"/>
        </w:rPr>
        <w:t xml:space="preserve">the </w:t>
      </w:r>
      <w:r w:rsidRPr="00A16E24">
        <w:rPr>
          <w:rFonts w:cs="Times New Roman"/>
          <w:szCs w:val="24"/>
          <w:lang w:val="en-US"/>
        </w:rPr>
        <w:t>Cooperative Health Research in the Region Augsburg cohort</w:t>
      </w:r>
      <w:r w:rsidRPr="00001675">
        <w:rPr>
          <w:rFonts w:cs="Times New Roman"/>
          <w:lang w:val="en-US"/>
        </w:rPr>
        <w:t>)</w:t>
      </w:r>
      <w:r>
        <w:rPr>
          <w:rFonts w:cs="Times New Roman"/>
          <w:lang w:val="en-US"/>
        </w:rPr>
        <w:t xml:space="preserve"> </w:t>
      </w:r>
      <w:sdt>
        <w:sdtPr>
          <w:rPr>
            <w:rFonts w:cs="Times New Roman"/>
            <w:color w:val="000000"/>
            <w:vertAlign w:val="superscript"/>
            <w:lang w:val="en-US"/>
          </w:rPr>
          <w:tag w:val="MENDELEY_CITATION_v3_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"/>
          <w:id w:val="1284463604"/>
          <w:placeholder>
            <w:docPart w:val="DefaultPlaceholder_-1854013440"/>
          </w:placeholder>
        </w:sdtPr>
        <w:sdtEndPr>
          <w:rPr>
            <w:rFonts w:cstheme="minorBidi"/>
            <w:lang w:val="fi-FI"/>
          </w:rPr>
        </w:sdtEndPr>
        <w:sdtContent>
          <w:r w:rsidRPr="000D74B9">
            <w:rPr>
              <w:color w:val="000000"/>
              <w:vertAlign w:val="superscript"/>
              <w:lang w:val="en-US"/>
            </w:rPr>
            <w:t>3</w:t>
          </w:r>
        </w:sdtContent>
      </w:sdt>
      <w:r w:rsidRPr="00001675">
        <w:rPr>
          <w:rFonts w:cs="Times New Roman"/>
          <w:lang w:val="en-US"/>
        </w:rPr>
        <w:t>, a population-based health survey</w:t>
      </w:r>
      <w:r>
        <w:rPr>
          <w:rFonts w:cs="Times New Roman"/>
          <w:lang w:val="en-US"/>
        </w:rPr>
        <w:t>,</w:t>
      </w:r>
      <w:r w:rsidRPr="00001675">
        <w:rPr>
          <w:rFonts w:cs="Times New Roman"/>
          <w:lang w:val="en-US"/>
        </w:rPr>
        <w:t xml:space="preserve"> which collected both clinical and genetic data from the general population in the region of Augsburg and two surrounding counties between 1999 and 2001. Of the 4</w:t>
      </w:r>
      <w:r>
        <w:rPr>
          <w:rFonts w:cs="Times New Roman"/>
          <w:lang w:val="en-US"/>
        </w:rPr>
        <w:t>,</w:t>
      </w:r>
      <w:r w:rsidRPr="00001675">
        <w:rPr>
          <w:rFonts w:cs="Times New Roman"/>
          <w:lang w:val="en-US"/>
        </w:rPr>
        <w:t>261 S4 baseline study</w:t>
      </w:r>
      <w:r>
        <w:rPr>
          <w:rFonts w:cs="Times New Roman"/>
          <w:lang w:val="en-US"/>
        </w:rPr>
        <w:t xml:space="preserve"> </w:t>
      </w:r>
      <w:r w:rsidRPr="00001675">
        <w:rPr>
          <w:rFonts w:cs="Times New Roman"/>
          <w:lang w:val="en-US"/>
        </w:rPr>
        <w:t>participants, aged 25</w:t>
      </w:r>
      <w:r>
        <w:rPr>
          <w:rFonts w:cs="Times New Roman"/>
          <w:lang w:val="en-US"/>
        </w:rPr>
        <w:t>–</w:t>
      </w:r>
      <w:r w:rsidRPr="00001675">
        <w:rPr>
          <w:rFonts w:cs="Times New Roman"/>
          <w:lang w:val="en-US"/>
        </w:rPr>
        <w:t>74</w:t>
      </w:r>
      <w:r>
        <w:rPr>
          <w:rFonts w:cs="Times New Roman"/>
          <w:lang w:val="en-US"/>
        </w:rPr>
        <w:t xml:space="preserve"> years</w:t>
      </w:r>
      <w:r w:rsidRPr="00001675">
        <w:rPr>
          <w:rFonts w:cs="Times New Roman"/>
          <w:lang w:val="en-US"/>
        </w:rPr>
        <w:t>, 3</w:t>
      </w:r>
      <w:r>
        <w:rPr>
          <w:rFonts w:cs="Times New Roman"/>
          <w:lang w:val="en-US"/>
        </w:rPr>
        <w:t>,</w:t>
      </w:r>
      <w:r w:rsidRPr="00001675">
        <w:rPr>
          <w:rFonts w:cs="Times New Roman"/>
          <w:lang w:val="en-US"/>
        </w:rPr>
        <w:t>080 also participated in the F4</w:t>
      </w:r>
      <w:r>
        <w:rPr>
          <w:rFonts w:cs="Times New Roman"/>
          <w:lang w:val="en-US"/>
        </w:rPr>
        <w:t xml:space="preserve"> </w:t>
      </w:r>
      <w:r w:rsidRPr="00001675">
        <w:rPr>
          <w:rFonts w:cs="Times New Roman"/>
          <w:lang w:val="en-US"/>
        </w:rPr>
        <w:t xml:space="preserve">7-year follow-up study </w:t>
      </w:r>
      <w:r w:rsidRPr="00001675">
        <w:rPr>
          <w:rFonts w:cs="Times New Roman"/>
          <w:shd w:val="clear" w:color="auto" w:fill="FCFCFC"/>
          <w:lang w:val="en-US"/>
        </w:rPr>
        <w:t xml:space="preserve">conducted </w:t>
      </w:r>
      <w:r>
        <w:rPr>
          <w:rFonts w:cs="Times New Roman"/>
          <w:shd w:val="clear" w:color="auto" w:fill="FCFCFC"/>
          <w:lang w:val="en-US"/>
        </w:rPr>
        <w:t>in</w:t>
      </w:r>
      <w:r w:rsidRPr="00001675">
        <w:rPr>
          <w:rFonts w:cs="Times New Roman"/>
          <w:shd w:val="clear" w:color="auto" w:fill="FCFCFC"/>
          <w:lang w:val="en-US"/>
        </w:rPr>
        <w:t xml:space="preserve"> 2006</w:t>
      </w:r>
      <w:r>
        <w:rPr>
          <w:rFonts w:cs="Times New Roman"/>
          <w:shd w:val="clear" w:color="auto" w:fill="FCFCFC"/>
          <w:lang w:val="en-US"/>
        </w:rPr>
        <w:t>–</w:t>
      </w:r>
      <w:r w:rsidRPr="00001675">
        <w:rPr>
          <w:rFonts w:cs="Times New Roman"/>
          <w:shd w:val="clear" w:color="auto" w:fill="FCFCFC"/>
          <w:lang w:val="en-US"/>
        </w:rPr>
        <w:t>2008</w:t>
      </w:r>
      <w:r w:rsidRPr="00001675">
        <w:rPr>
          <w:rFonts w:cs="Times New Roman"/>
          <w:lang w:val="en-US"/>
        </w:rPr>
        <w:t xml:space="preserve">. </w:t>
      </w:r>
      <w:r w:rsidRPr="00001675">
        <w:rPr>
          <w:rFonts w:eastAsia="Times New Roman" w:cs="Times New Roman"/>
          <w:lang w:val="en-US"/>
        </w:rPr>
        <w:t xml:space="preserve">The KORA FF4 study is the second follow-up of the KORA S4 study, conducted </w:t>
      </w:r>
      <w:r>
        <w:rPr>
          <w:rFonts w:eastAsia="Times New Roman" w:cs="Times New Roman"/>
          <w:lang w:val="en-US"/>
        </w:rPr>
        <w:t>in</w:t>
      </w:r>
      <w:r w:rsidRPr="00001675">
        <w:rPr>
          <w:rFonts w:eastAsia="Times New Roman" w:cs="Times New Roman"/>
          <w:lang w:val="en-US"/>
        </w:rPr>
        <w:t xml:space="preserve"> 2013</w:t>
      </w:r>
      <w:r>
        <w:rPr>
          <w:rFonts w:eastAsia="Times New Roman" w:cs="Times New Roman"/>
          <w:lang w:val="en-US"/>
        </w:rPr>
        <w:t>–</w:t>
      </w:r>
      <w:r w:rsidRPr="00001675">
        <w:rPr>
          <w:rFonts w:eastAsia="Times New Roman" w:cs="Times New Roman"/>
          <w:lang w:val="en-US"/>
        </w:rPr>
        <w:t>2014. Of the 4</w:t>
      </w:r>
      <w:r>
        <w:rPr>
          <w:rFonts w:eastAsia="Times New Roman" w:cs="Times New Roman"/>
          <w:lang w:val="en-US"/>
        </w:rPr>
        <w:t>,</w:t>
      </w:r>
      <w:r w:rsidRPr="00001675">
        <w:rPr>
          <w:rFonts w:eastAsia="Times New Roman" w:cs="Times New Roman"/>
          <w:lang w:val="en-US"/>
        </w:rPr>
        <w:t>261 participants of the S4 baseline study, 2</w:t>
      </w:r>
      <w:r>
        <w:rPr>
          <w:rFonts w:eastAsia="Times New Roman" w:cs="Times New Roman"/>
          <w:lang w:val="en-US"/>
        </w:rPr>
        <w:t>,</w:t>
      </w:r>
      <w:r w:rsidRPr="00001675">
        <w:rPr>
          <w:rFonts w:eastAsia="Times New Roman" w:cs="Times New Roman"/>
          <w:lang w:val="en-US"/>
        </w:rPr>
        <w:t>279 also participated in the FF4</w:t>
      </w:r>
      <w:r>
        <w:rPr>
          <w:rFonts w:eastAsia="Times New Roman" w:cs="Times New Roman"/>
          <w:lang w:val="en-US"/>
        </w:rPr>
        <w:t xml:space="preserve"> </w:t>
      </w:r>
      <w:r w:rsidRPr="00001675">
        <w:rPr>
          <w:rFonts w:eastAsia="Times New Roman" w:cs="Times New Roman"/>
          <w:lang w:val="en-US"/>
        </w:rPr>
        <w:t xml:space="preserve">14-year follow-up study. In both follow-up surveys, </w:t>
      </w:r>
      <w:r w:rsidRPr="00001675">
        <w:rPr>
          <w:rFonts w:cs="Times New Roman"/>
          <w:lang w:val="en-US"/>
        </w:rPr>
        <w:t>participants completed a lifestyle questionnaire and underwent standardized examinations with blood samples taken, as described elsewhere</w:t>
      </w:r>
      <w:r>
        <w:rPr>
          <w:rFonts w:cs="Times New Roman"/>
          <w:lang w:val="en-US"/>
        </w:rPr>
        <w:t xml:space="preserve"> </w:t>
      </w:r>
      <w:sdt>
        <w:sdtPr>
          <w:rPr>
            <w:rFonts w:cs="Times New Roman"/>
            <w:color w:val="000000"/>
            <w:vertAlign w:val="superscript"/>
            <w:lang w:val="en-US"/>
          </w:rPr>
          <w:tag w:val="MENDELEY_CITATION_v3_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"/>
          <w:id w:val="1437951165"/>
          <w:placeholder>
            <w:docPart w:val="DefaultPlaceholder_-1854013440"/>
          </w:placeholder>
        </w:sdtPr>
        <w:sdtEndPr>
          <w:rPr>
            <w:rFonts w:cstheme="minorBidi"/>
            <w:lang w:val="fi-FI"/>
          </w:rPr>
        </w:sdtEndPr>
        <w:sdtContent>
          <w:r w:rsidRPr="000D74B9">
            <w:rPr>
              <w:color w:val="000000"/>
              <w:vertAlign w:val="superscript"/>
              <w:lang w:val="en-US"/>
            </w:rPr>
            <w:t>3,4</w:t>
          </w:r>
        </w:sdtContent>
      </w:sdt>
      <w:r w:rsidRPr="00001675">
        <w:rPr>
          <w:rFonts w:cs="Times New Roman"/>
          <w:lang w:val="en-US"/>
        </w:rPr>
        <w:t xml:space="preserve">. </w:t>
      </w:r>
      <w:r w:rsidRPr="00001675">
        <w:rPr>
          <w:rFonts w:eastAsia="Times New Roman" w:cs="Times New Roman"/>
          <w:lang w:val="en-US"/>
        </w:rPr>
        <w:t xml:space="preserve">The investigations were carried out in accordance with the Declaration of Helsinki, including written informed consent </w:t>
      </w:r>
      <w:r>
        <w:rPr>
          <w:rFonts w:eastAsia="Times New Roman" w:cs="Times New Roman"/>
          <w:lang w:val="en-US"/>
        </w:rPr>
        <w:t>obtained from</w:t>
      </w:r>
      <w:r w:rsidRPr="00001675">
        <w:rPr>
          <w:rFonts w:eastAsia="Times New Roman" w:cs="Times New Roman"/>
          <w:lang w:val="en-US"/>
        </w:rPr>
        <w:t xml:space="preserve"> all participants. All study methods were approved by the ethics committee of the Bavarian Chamber of Physicians, Munich.</w:t>
      </w:r>
      <w:r w:rsidRPr="00001675">
        <w:rPr>
          <w:rFonts w:cs="Times New Roman"/>
          <w:szCs w:val="24"/>
          <w:lang w:val="en-US"/>
        </w:rPr>
        <w:t xml:space="preserve"> </w:t>
      </w:r>
      <w:bookmarkStart w:id="33" w:name="article1.body1.sec2.sec2.p2"/>
      <w:bookmarkEnd w:id="33"/>
      <w:r w:rsidRPr="00001675">
        <w:rPr>
          <w:rFonts w:cs="Times New Roman"/>
          <w:szCs w:val="24"/>
          <w:lang w:val="en-US"/>
        </w:rPr>
        <w:t>DNA methylation profiling was successful for 1</w:t>
      </w:r>
      <w:r>
        <w:rPr>
          <w:rFonts w:cs="Times New Roman"/>
          <w:szCs w:val="24"/>
          <w:lang w:val="en-US"/>
        </w:rPr>
        <w:t>,</w:t>
      </w:r>
      <w:r w:rsidRPr="00001675">
        <w:rPr>
          <w:rFonts w:cs="Times New Roman"/>
          <w:szCs w:val="24"/>
          <w:lang w:val="en-US"/>
        </w:rPr>
        <w:t>727 participants of the KORA F4 study and 1</w:t>
      </w:r>
      <w:r>
        <w:rPr>
          <w:rFonts w:cs="Times New Roman"/>
          <w:szCs w:val="24"/>
          <w:lang w:val="en-US"/>
        </w:rPr>
        <w:t>,</w:t>
      </w:r>
      <w:r w:rsidRPr="00001675">
        <w:rPr>
          <w:rFonts w:cs="Times New Roman"/>
          <w:szCs w:val="24"/>
          <w:lang w:val="en-US"/>
        </w:rPr>
        <w:t xml:space="preserve">888 </w:t>
      </w:r>
      <w:r>
        <w:rPr>
          <w:rFonts w:cs="Times New Roman"/>
          <w:szCs w:val="24"/>
          <w:lang w:val="en-US"/>
        </w:rPr>
        <w:t xml:space="preserve">participants </w:t>
      </w:r>
      <w:r w:rsidRPr="00001675">
        <w:rPr>
          <w:rFonts w:cs="Times New Roman"/>
          <w:szCs w:val="24"/>
          <w:lang w:val="en-US"/>
        </w:rPr>
        <w:t xml:space="preserve">of the KORA FF4 study, with 988 individuals overlapping. Schematics of the population utilized are described in </w:t>
      </w:r>
      <w:r w:rsidR="00AF12CF" w:rsidRPr="00AF12CF">
        <w:rPr>
          <w:rFonts w:cs="Times New Roman"/>
          <w:szCs w:val="24"/>
          <w:lang w:val="en-US"/>
        </w:rPr>
        <w:t>Additional file 1:</w:t>
      </w:r>
      <w:r w:rsidRPr="00001675">
        <w:rPr>
          <w:rFonts w:cs="Times New Roman"/>
          <w:szCs w:val="24"/>
          <w:lang w:val="en-US"/>
        </w:rPr>
        <w:t xml:space="preserve"> </w:t>
      </w:r>
      <w:r>
        <w:rPr>
          <w:rFonts w:cs="Times New Roman"/>
          <w:szCs w:val="24"/>
          <w:lang w:val="en-US"/>
        </w:rPr>
        <w:t>F</w:t>
      </w:r>
      <w:r w:rsidRPr="00001675">
        <w:rPr>
          <w:rFonts w:cs="Times New Roman"/>
          <w:szCs w:val="24"/>
          <w:lang w:val="en-US"/>
        </w:rPr>
        <w:t xml:space="preserve">igure </w:t>
      </w:r>
      <w:r w:rsidR="00AF12CF">
        <w:rPr>
          <w:rFonts w:cs="Times New Roman"/>
          <w:szCs w:val="24"/>
          <w:lang w:val="en-US"/>
        </w:rPr>
        <w:t>S</w:t>
      </w:r>
      <w:r w:rsidRPr="00001675">
        <w:rPr>
          <w:rFonts w:cs="Times New Roman"/>
          <w:szCs w:val="24"/>
          <w:lang w:val="en-US"/>
        </w:rPr>
        <w:t>1B.</w:t>
      </w:r>
    </w:p>
    <w:p w14:paraId="20EAE404" w14:textId="77777777" w:rsidR="000D74B9" w:rsidRPr="00375942" w:rsidRDefault="000D74B9" w:rsidP="00793B70">
      <w:pPr>
        <w:pStyle w:val="Heading4"/>
      </w:pPr>
      <w:r w:rsidRPr="00375942">
        <w:t xml:space="preserve">iPSC </w:t>
      </w:r>
      <w:r w:rsidRPr="00375942">
        <w:rPr>
          <w:rFonts w:eastAsia="Times New Roman"/>
          <w:lang w:eastAsia="fi-FI"/>
        </w:rPr>
        <w:t>reprogramming and cell culture</w:t>
      </w:r>
    </w:p>
    <w:p w14:paraId="6E3A4079" w14:textId="3AF3C49D" w:rsidR="000D74B9" w:rsidRDefault="000D74B9" w:rsidP="00AB5BE9">
      <w:pPr>
        <w:spacing w:before="100" w:beforeAutospacing="1" w:after="100" w:afterAutospacing="1"/>
        <w:jc w:val="both"/>
        <w:rPr>
          <w:rFonts w:eastAsia="Times New Roman" w:cs="Times New Roman"/>
          <w:szCs w:val="24"/>
          <w:lang w:val="en-US" w:eastAsia="fi-FI"/>
        </w:rPr>
      </w:pPr>
      <w:r w:rsidRPr="006D76B5">
        <w:rPr>
          <w:rFonts w:eastAsia="Times New Roman" w:cs="Times New Roman"/>
          <w:szCs w:val="24"/>
          <w:lang w:val="en-US" w:eastAsia="fi-FI"/>
        </w:rPr>
        <w:t xml:space="preserve">The iPSC lines were produced from skin fibroblasts with Sendai virus vectors and maintained as published before </w:t>
      </w:r>
      <w:sdt>
        <w:sdtPr>
          <w:rPr>
            <w:rFonts w:eastAsia="Times New Roman" w:cs="Times New Roman"/>
            <w:color w:val="000000"/>
            <w:szCs w:val="24"/>
            <w:vertAlign w:val="superscript"/>
            <w:lang w:val="en-US" w:eastAsia="fi-FI"/>
          </w:rPr>
          <w:tag w:val="MENDELEY_CITATION_v3_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"/>
          <w:id w:val="-147601504"/>
          <w:placeholder>
            <w:docPart w:val="DefaultPlaceholder_-1854013440"/>
          </w:placeholder>
        </w:sdtPr>
        <w:sdtEndPr>
          <w:rPr>
            <w:rFonts w:eastAsiaTheme="minorHAnsi" w:cstheme="minorBidi"/>
            <w:szCs w:val="22"/>
            <w:lang w:val="fi-FI" w:eastAsia="en-US"/>
          </w:rPr>
        </w:sdtEndPr>
        <w:sdtContent>
          <w:r w:rsidRPr="000D74B9">
            <w:rPr>
              <w:color w:val="000000"/>
              <w:vertAlign w:val="superscript"/>
              <w:lang w:val="en-US"/>
            </w:rPr>
            <w:t>5</w:t>
          </w:r>
        </w:sdtContent>
      </w:sdt>
      <w:r w:rsidRPr="006D76B5">
        <w:rPr>
          <w:rFonts w:eastAsia="Times New Roman" w:cs="Times New Roman"/>
          <w:szCs w:val="24"/>
          <w:lang w:val="en-US" w:eastAsia="fi-FI"/>
        </w:rPr>
        <w:t xml:space="preserve">. All experiments were performed in accordance with relevant guidelines and regulations. Patients donating skin biopsies signed an informed consent after receiving both an oral and </w:t>
      </w:r>
      <w:r>
        <w:rPr>
          <w:rFonts w:eastAsia="Times New Roman" w:cs="Times New Roman"/>
          <w:szCs w:val="24"/>
          <w:lang w:val="en-US" w:eastAsia="fi-FI"/>
        </w:rPr>
        <w:t xml:space="preserve">a </w:t>
      </w:r>
      <w:r w:rsidRPr="006D76B5">
        <w:rPr>
          <w:rFonts w:eastAsia="Times New Roman" w:cs="Times New Roman"/>
          <w:szCs w:val="24"/>
          <w:lang w:val="en-US" w:eastAsia="fi-FI"/>
        </w:rPr>
        <w:t>written description of the study.</w:t>
      </w:r>
      <w:r>
        <w:rPr>
          <w:rFonts w:eastAsia="Times New Roman" w:cs="Times New Roman"/>
          <w:szCs w:val="24"/>
          <w:lang w:val="en-US" w:eastAsia="fi-FI"/>
        </w:rPr>
        <w:t xml:space="preserve"> A total of</w:t>
      </w:r>
      <w:r w:rsidRPr="006D76B5">
        <w:rPr>
          <w:rFonts w:eastAsia="Times New Roman" w:cs="Times New Roman"/>
          <w:szCs w:val="24"/>
          <w:lang w:val="en-US" w:eastAsia="fi-FI"/>
        </w:rPr>
        <w:t xml:space="preserve"> six iPSC lines (UTA.11201.EURCCs, EUR.10211.EURCCs, UTA.11304.EURCCs, UTA.10802.EURCCs, UTA.08203.DMs</w:t>
      </w:r>
      <w:r>
        <w:rPr>
          <w:rFonts w:eastAsia="Times New Roman" w:cs="Times New Roman"/>
          <w:szCs w:val="24"/>
          <w:lang w:val="en-US" w:eastAsia="fi-FI"/>
        </w:rPr>
        <w:t>,</w:t>
      </w:r>
      <w:r w:rsidRPr="006D76B5">
        <w:rPr>
          <w:rFonts w:eastAsia="Times New Roman" w:cs="Times New Roman"/>
          <w:szCs w:val="24"/>
          <w:lang w:val="en-US" w:eastAsia="fi-FI"/>
        </w:rPr>
        <w:t xml:space="preserve"> and UTA.08102.DMs) were used in this study, and the lines were characterized as previously described</w:t>
      </w:r>
      <w:r>
        <w:rPr>
          <w:rFonts w:eastAsia="Times New Roman" w:cs="Times New Roman"/>
          <w:szCs w:val="24"/>
          <w:lang w:val="en-US" w:eastAsia="fi-FI"/>
        </w:rPr>
        <w:t xml:space="preserve"> </w:t>
      </w:r>
      <w:sdt>
        <w:sdtPr>
          <w:rPr>
            <w:rFonts w:eastAsia="Times New Roman" w:cs="Times New Roman"/>
            <w:color w:val="000000"/>
            <w:szCs w:val="24"/>
            <w:vertAlign w:val="superscript"/>
            <w:lang w:val="en-US" w:eastAsia="fi-FI"/>
          </w:rPr>
          <w:tag w:val="MENDELEY_CITATION_v3_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"/>
          <w:id w:val="-1746100199"/>
          <w:placeholder>
            <w:docPart w:val="DefaultPlaceholder_-1854013440"/>
          </w:placeholder>
        </w:sdtPr>
        <w:sdtEndPr>
          <w:rPr>
            <w:rFonts w:eastAsiaTheme="minorHAnsi" w:cstheme="minorBidi"/>
            <w:szCs w:val="22"/>
            <w:lang w:val="fi-FI" w:eastAsia="en-US"/>
          </w:rPr>
        </w:sdtEndPr>
        <w:sdtContent>
          <w:r w:rsidRPr="000D74B9">
            <w:rPr>
              <w:color w:val="000000"/>
              <w:vertAlign w:val="superscript"/>
              <w:lang w:val="en-US"/>
            </w:rPr>
            <w:t>6</w:t>
          </w:r>
        </w:sdtContent>
      </w:sdt>
      <w:r w:rsidRPr="006D76B5">
        <w:rPr>
          <w:rFonts w:eastAsia="Times New Roman" w:cs="Times New Roman"/>
          <w:szCs w:val="24"/>
          <w:lang w:val="en-US" w:eastAsia="fi-FI"/>
        </w:rPr>
        <w:t xml:space="preserve">. The study was approved by the Ethical Committee of </w:t>
      </w:r>
      <w:proofErr w:type="spellStart"/>
      <w:r w:rsidRPr="006D76B5">
        <w:rPr>
          <w:rFonts w:eastAsia="Times New Roman" w:cs="Times New Roman"/>
          <w:szCs w:val="24"/>
          <w:lang w:val="en-US" w:eastAsia="fi-FI"/>
        </w:rPr>
        <w:t>Pirkanmaa</w:t>
      </w:r>
      <w:proofErr w:type="spellEnd"/>
      <w:r w:rsidRPr="006D76B5">
        <w:rPr>
          <w:rFonts w:eastAsia="Times New Roman" w:cs="Times New Roman"/>
          <w:szCs w:val="24"/>
          <w:lang w:val="en-US" w:eastAsia="fi-FI"/>
        </w:rPr>
        <w:t xml:space="preserve"> Hospital District (Ethical approval no</w:t>
      </w:r>
      <w:r>
        <w:rPr>
          <w:rFonts w:eastAsia="Times New Roman" w:cs="Times New Roman"/>
          <w:szCs w:val="24"/>
          <w:lang w:val="en-US" w:eastAsia="fi-FI"/>
        </w:rPr>
        <w:t>.</w:t>
      </w:r>
      <w:r w:rsidRPr="006D76B5">
        <w:rPr>
          <w:rFonts w:eastAsia="Times New Roman" w:cs="Times New Roman"/>
          <w:szCs w:val="24"/>
          <w:lang w:val="en-US" w:eastAsia="fi-FI"/>
        </w:rPr>
        <w:t xml:space="preserve"> R12123 </w:t>
      </w:r>
      <w:r w:rsidRPr="006D76B5">
        <w:rPr>
          <w:rFonts w:cs="Times New Roman"/>
          <w:szCs w:val="24"/>
          <w:lang w:val="en-US"/>
        </w:rPr>
        <w:t>and R08070</w:t>
      </w:r>
      <w:r w:rsidRPr="006D76B5">
        <w:rPr>
          <w:rFonts w:eastAsia="Times New Roman" w:cs="Times New Roman"/>
          <w:szCs w:val="24"/>
          <w:lang w:val="en-US" w:eastAsia="fi-FI"/>
        </w:rPr>
        <w:t>)</w:t>
      </w:r>
      <w:r>
        <w:rPr>
          <w:rFonts w:eastAsia="Times New Roman" w:cs="Times New Roman"/>
          <w:szCs w:val="24"/>
          <w:lang w:val="en-US" w:eastAsia="fi-FI"/>
        </w:rPr>
        <w:t>,</w:t>
      </w:r>
      <w:r w:rsidRPr="006D76B5">
        <w:rPr>
          <w:rFonts w:eastAsia="Times New Roman" w:cs="Times New Roman"/>
          <w:szCs w:val="24"/>
          <w:lang w:val="en-US" w:eastAsia="fi-FI"/>
        </w:rPr>
        <w:t xml:space="preserve"> and written informed consent was obtained from all fibroblast donors.</w:t>
      </w:r>
    </w:p>
    <w:p w14:paraId="4BC845B0" w14:textId="77777777" w:rsidR="000D74B9" w:rsidRPr="006D76B5" w:rsidRDefault="000D74B9" w:rsidP="00AB5BE9">
      <w:pPr>
        <w:spacing w:before="100" w:beforeAutospacing="1" w:after="100" w:afterAutospacing="1"/>
        <w:jc w:val="both"/>
        <w:rPr>
          <w:rFonts w:eastAsia="Times New Roman" w:cs="Times New Roman"/>
          <w:szCs w:val="24"/>
          <w:lang w:val="en-US" w:eastAsia="fi-FI"/>
        </w:rPr>
      </w:pPr>
      <w:r>
        <w:rPr>
          <w:rFonts w:cs="Times New Roman"/>
          <w:szCs w:val="24"/>
          <w:lang w:val="en-US"/>
        </w:rPr>
        <w:t xml:space="preserve">The </w:t>
      </w:r>
      <w:r w:rsidRPr="006D76B5">
        <w:rPr>
          <w:rFonts w:cs="Times New Roman"/>
          <w:szCs w:val="24"/>
          <w:lang w:val="en-US"/>
        </w:rPr>
        <w:t>iPSC lines were maintained at 37°C in 5% CO</w:t>
      </w:r>
      <w:r w:rsidRPr="006D76B5">
        <w:rPr>
          <w:rFonts w:cs="Times New Roman"/>
          <w:szCs w:val="24"/>
          <w:vertAlign w:val="superscript"/>
          <w:lang w:val="en-US"/>
        </w:rPr>
        <w:t xml:space="preserve">2 </w:t>
      </w:r>
      <w:r w:rsidRPr="006D76B5">
        <w:rPr>
          <w:rFonts w:cs="Times New Roman"/>
          <w:szCs w:val="24"/>
          <w:lang w:val="en-US"/>
        </w:rPr>
        <w:t xml:space="preserve">on mitotically inactivated </w:t>
      </w:r>
      <w:r>
        <w:rPr>
          <w:rFonts w:cs="Times New Roman"/>
          <w:szCs w:val="24"/>
          <w:lang w:val="en-US"/>
        </w:rPr>
        <w:t>murine</w:t>
      </w:r>
      <w:r w:rsidRPr="006D76B5">
        <w:rPr>
          <w:rFonts w:cs="Times New Roman"/>
          <w:szCs w:val="24"/>
          <w:lang w:val="en-US"/>
        </w:rPr>
        <w:t xml:space="preserve"> embryonic fibroblasts (MEFs; Applied </w:t>
      </w:r>
      <w:proofErr w:type="spellStart"/>
      <w:r w:rsidRPr="006D76B5">
        <w:rPr>
          <w:rFonts w:cs="Times New Roman"/>
          <w:szCs w:val="24"/>
          <w:lang w:val="en-US"/>
        </w:rPr>
        <w:t>StemCell</w:t>
      </w:r>
      <w:proofErr w:type="spellEnd"/>
      <w:r w:rsidRPr="006D76B5">
        <w:rPr>
          <w:rFonts w:cs="Times New Roman"/>
          <w:szCs w:val="24"/>
          <w:lang w:val="en-US"/>
        </w:rPr>
        <w:t xml:space="preserve">, cat. no. ASF-1223). Cells were cultured in </w:t>
      </w:r>
      <w:proofErr w:type="spellStart"/>
      <w:r w:rsidRPr="006D76B5">
        <w:rPr>
          <w:rFonts w:cs="Times New Roman"/>
          <w:szCs w:val="24"/>
          <w:lang w:val="en-US"/>
        </w:rPr>
        <w:t>KnockOut</w:t>
      </w:r>
      <w:proofErr w:type="spellEnd"/>
      <w:r w:rsidRPr="006D76B5">
        <w:rPr>
          <w:rFonts w:cs="Times New Roman"/>
          <w:szCs w:val="24"/>
          <w:lang w:val="en-US"/>
        </w:rPr>
        <w:t xml:space="preserve"> Dulbecco’s modified Eagle medium (KO-DMEM)</w:t>
      </w:r>
      <w:r>
        <w:rPr>
          <w:rFonts w:cs="Times New Roman"/>
          <w:szCs w:val="24"/>
          <w:lang w:val="en-US"/>
        </w:rPr>
        <w:t>,</w:t>
      </w:r>
      <w:r w:rsidRPr="006D76B5">
        <w:rPr>
          <w:rFonts w:cs="Times New Roman"/>
          <w:szCs w:val="24"/>
          <w:lang w:val="en-US"/>
        </w:rPr>
        <w:t xml:space="preserve"> supplemented with 20% </w:t>
      </w:r>
      <w:proofErr w:type="spellStart"/>
      <w:r w:rsidRPr="006D76B5">
        <w:rPr>
          <w:rFonts w:cs="Times New Roman"/>
          <w:szCs w:val="24"/>
          <w:lang w:val="en-US"/>
        </w:rPr>
        <w:t>KnockOut</w:t>
      </w:r>
      <w:proofErr w:type="spellEnd"/>
      <w:r w:rsidRPr="006D76B5">
        <w:rPr>
          <w:rFonts w:cs="Times New Roman"/>
          <w:szCs w:val="24"/>
          <w:lang w:val="en-US"/>
        </w:rPr>
        <w:t xml:space="preserve"> Serum Replacement, 2 </w:t>
      </w:r>
      <w:proofErr w:type="spellStart"/>
      <w:r w:rsidRPr="006D76B5">
        <w:rPr>
          <w:rFonts w:cs="Times New Roman"/>
          <w:szCs w:val="24"/>
          <w:lang w:val="en-US"/>
        </w:rPr>
        <w:t>mM</w:t>
      </w:r>
      <w:proofErr w:type="spellEnd"/>
      <w:r w:rsidRPr="006D76B5">
        <w:rPr>
          <w:rFonts w:cs="Times New Roman"/>
          <w:szCs w:val="24"/>
          <w:lang w:val="en-US"/>
        </w:rPr>
        <w:t xml:space="preserve"> </w:t>
      </w:r>
      <w:proofErr w:type="spellStart"/>
      <w:r w:rsidRPr="006D76B5">
        <w:rPr>
          <w:rFonts w:cs="Times New Roman"/>
          <w:szCs w:val="24"/>
          <w:lang w:val="en-US"/>
        </w:rPr>
        <w:t>GlutaMAX</w:t>
      </w:r>
      <w:proofErr w:type="spellEnd"/>
      <w:r w:rsidRPr="006D76B5">
        <w:rPr>
          <w:rFonts w:cs="Times New Roman"/>
          <w:szCs w:val="24"/>
          <w:lang w:val="en-US"/>
        </w:rPr>
        <w:t xml:space="preserve">, 0.1 </w:t>
      </w:r>
      <w:proofErr w:type="spellStart"/>
      <w:r w:rsidRPr="006D76B5">
        <w:rPr>
          <w:rFonts w:cs="Times New Roman"/>
          <w:szCs w:val="24"/>
          <w:lang w:val="en-US"/>
        </w:rPr>
        <w:t>mM</w:t>
      </w:r>
      <w:proofErr w:type="spellEnd"/>
      <w:r w:rsidRPr="006D76B5">
        <w:rPr>
          <w:rFonts w:cs="Times New Roman"/>
          <w:szCs w:val="24"/>
          <w:lang w:val="en-US"/>
        </w:rPr>
        <w:t xml:space="preserve"> 2-mercaptoethanol (2-ME) (all from Gibco), 1% nonessential amino acids (NEAA)</w:t>
      </w:r>
      <w:r>
        <w:rPr>
          <w:rFonts w:cs="Times New Roman"/>
          <w:szCs w:val="24"/>
          <w:lang w:val="en-US"/>
        </w:rPr>
        <w:t>,</w:t>
      </w:r>
      <w:r w:rsidRPr="006D76B5">
        <w:rPr>
          <w:rFonts w:cs="Times New Roman"/>
          <w:szCs w:val="24"/>
          <w:lang w:val="en-US"/>
        </w:rPr>
        <w:t xml:space="preserve"> and 50 U/ml penicillin/streptomycin (both from LONZA). </w:t>
      </w:r>
      <w:r>
        <w:rPr>
          <w:rFonts w:cs="Times New Roman"/>
          <w:szCs w:val="24"/>
          <w:lang w:val="en-US"/>
        </w:rPr>
        <w:t>The m</w:t>
      </w:r>
      <w:r w:rsidRPr="006D76B5">
        <w:rPr>
          <w:rFonts w:cs="Times New Roman"/>
          <w:szCs w:val="24"/>
          <w:lang w:val="en-US"/>
        </w:rPr>
        <w:t>edium was supplemented with 4 ng/ml</w:t>
      </w:r>
      <w:r>
        <w:rPr>
          <w:rFonts w:cs="Times New Roman"/>
          <w:szCs w:val="24"/>
          <w:lang w:val="en-US"/>
        </w:rPr>
        <w:t xml:space="preserve"> of</w:t>
      </w:r>
      <w:r w:rsidRPr="006D76B5">
        <w:rPr>
          <w:rFonts w:cs="Times New Roman"/>
          <w:szCs w:val="24"/>
          <w:lang w:val="en-US"/>
        </w:rPr>
        <w:t xml:space="preserve"> human basic fibroblast growth factor (</w:t>
      </w:r>
      <w:proofErr w:type="spellStart"/>
      <w:r w:rsidRPr="006D76B5">
        <w:rPr>
          <w:rFonts w:cs="Times New Roman"/>
          <w:szCs w:val="24"/>
          <w:lang w:val="en-US"/>
        </w:rPr>
        <w:t>bFGF</w:t>
      </w:r>
      <w:proofErr w:type="spellEnd"/>
      <w:r w:rsidRPr="006D76B5">
        <w:rPr>
          <w:rFonts w:cs="Times New Roman"/>
          <w:szCs w:val="24"/>
          <w:lang w:val="en-US"/>
        </w:rPr>
        <w:t xml:space="preserve">; R&amp;D System). </w:t>
      </w:r>
    </w:p>
    <w:p w14:paraId="5D2641C9" w14:textId="1D608B54" w:rsidR="000D74B9" w:rsidRDefault="000D74B9" w:rsidP="00AB5BE9">
      <w:pPr>
        <w:jc w:val="both"/>
        <w:rPr>
          <w:rFonts w:cs="Times New Roman"/>
          <w:szCs w:val="24"/>
          <w:lang w:val="en-US"/>
        </w:rPr>
      </w:pPr>
      <w:r w:rsidRPr="006D76B5">
        <w:rPr>
          <w:rFonts w:cs="Times New Roman"/>
          <w:szCs w:val="24"/>
          <w:lang w:val="en-US"/>
        </w:rPr>
        <w:t>Before hepatic differentiation</w:t>
      </w:r>
      <w:r>
        <w:rPr>
          <w:rFonts w:cs="Times New Roman"/>
          <w:szCs w:val="24"/>
          <w:lang w:val="en-US"/>
        </w:rPr>
        <w:t>,</w:t>
      </w:r>
      <w:r w:rsidRPr="006D76B5">
        <w:rPr>
          <w:rFonts w:cs="Times New Roman"/>
          <w:szCs w:val="24"/>
          <w:lang w:val="en-US"/>
        </w:rPr>
        <w:t xml:space="preserve"> iPSCs were cultured in feeder-free conditions for 2</w:t>
      </w:r>
      <w:r>
        <w:rPr>
          <w:rFonts w:cs="Times New Roman"/>
          <w:szCs w:val="24"/>
          <w:lang w:val="en-US"/>
        </w:rPr>
        <w:t>–</w:t>
      </w:r>
      <w:r w:rsidRPr="006D76B5">
        <w:rPr>
          <w:rFonts w:cs="Times New Roman"/>
          <w:szCs w:val="24"/>
          <w:lang w:val="en-US"/>
        </w:rPr>
        <w:t xml:space="preserve">3 passages on culture plates coated with </w:t>
      </w:r>
      <w:proofErr w:type="spellStart"/>
      <w:r w:rsidRPr="006D76B5">
        <w:rPr>
          <w:rFonts w:cs="Times New Roman"/>
          <w:szCs w:val="24"/>
          <w:lang w:val="en-US"/>
        </w:rPr>
        <w:t>Geltrex</w:t>
      </w:r>
      <w:proofErr w:type="spellEnd"/>
      <w:r w:rsidRPr="006D76B5">
        <w:rPr>
          <w:rFonts w:cs="Times New Roman"/>
          <w:szCs w:val="24"/>
          <w:lang w:val="en-US"/>
        </w:rPr>
        <w:t xml:space="preserve"> (</w:t>
      </w:r>
      <w:proofErr w:type="spellStart"/>
      <w:r w:rsidRPr="006D76B5">
        <w:rPr>
          <w:rFonts w:cs="Times New Roman"/>
          <w:szCs w:val="24"/>
          <w:lang w:val="en-US"/>
        </w:rPr>
        <w:t>Gibco</w:t>
      </w:r>
      <w:proofErr w:type="spellEnd"/>
      <w:r w:rsidRPr="006D76B5">
        <w:rPr>
          <w:rFonts w:cs="Times New Roman"/>
          <w:szCs w:val="24"/>
          <w:lang w:val="en-US"/>
        </w:rPr>
        <w:t xml:space="preserve">®, 1:100 dilution) and in mTeSR-1 medium (STEMCELL technologies). iPSCs were differentiated </w:t>
      </w:r>
      <w:r>
        <w:rPr>
          <w:rFonts w:cs="Times New Roman"/>
          <w:szCs w:val="24"/>
          <w:lang w:val="en-US"/>
        </w:rPr>
        <w:t>in</w:t>
      </w:r>
      <w:r w:rsidRPr="006D76B5">
        <w:rPr>
          <w:rFonts w:cs="Times New Roman"/>
          <w:szCs w:val="24"/>
          <w:lang w:val="en-US"/>
        </w:rPr>
        <w:t xml:space="preserve">to hepatocytes by a protocol originally described by </w:t>
      </w:r>
      <w:proofErr w:type="spellStart"/>
      <w:r w:rsidRPr="006D76B5">
        <w:rPr>
          <w:rFonts w:cs="Times New Roman"/>
          <w:szCs w:val="24"/>
          <w:lang w:val="en-US"/>
        </w:rPr>
        <w:t>Kajiwara</w:t>
      </w:r>
      <w:proofErr w:type="spellEnd"/>
      <w:r w:rsidRPr="006D76B5">
        <w:rPr>
          <w:rFonts w:cs="Times New Roman"/>
          <w:szCs w:val="24"/>
          <w:lang w:val="en-US"/>
        </w:rPr>
        <w:t xml:space="preserve"> et al. </w:t>
      </w:r>
      <w:sdt>
        <w:sdtPr>
          <w:rPr>
            <w:rFonts w:cs="Times New Roman"/>
            <w:color w:val="000000"/>
            <w:szCs w:val="24"/>
            <w:vertAlign w:val="superscript"/>
            <w:lang w:val="en-US"/>
          </w:rPr>
          <w:tag w:val="MENDELEY_CITATION_v3_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"/>
          <w:id w:val="-436059322"/>
          <w:placeholder>
            <w:docPart w:val="DefaultPlaceholder_-1854013440"/>
          </w:placeholder>
        </w:sdtPr>
        <w:sdtEndPr>
          <w:rPr>
            <w:rFonts w:cstheme="minorBidi"/>
            <w:szCs w:val="22"/>
            <w:lang w:val="fi-FI"/>
          </w:rPr>
        </w:sdtEndPr>
        <w:sdtContent>
          <w:r w:rsidRPr="000D74B9">
            <w:rPr>
              <w:color w:val="000000"/>
              <w:vertAlign w:val="superscript"/>
              <w:lang w:val="en-US"/>
            </w:rPr>
            <w:t>7</w:t>
          </w:r>
        </w:sdtContent>
      </w:sdt>
      <w:r w:rsidRPr="006D76B5">
        <w:rPr>
          <w:rFonts w:cs="Times New Roman"/>
          <w:szCs w:val="24"/>
          <w:lang w:val="en-US"/>
        </w:rPr>
        <w:t xml:space="preserve"> that was slightly modified. iPSCs were dissociated with </w:t>
      </w:r>
      <w:r>
        <w:rPr>
          <w:rFonts w:cs="Times New Roman"/>
          <w:szCs w:val="24"/>
          <w:lang w:val="en-US"/>
        </w:rPr>
        <w:t xml:space="preserve">a </w:t>
      </w:r>
      <w:r w:rsidRPr="006D76B5">
        <w:rPr>
          <w:rFonts w:cs="Times New Roman"/>
          <w:szCs w:val="24"/>
          <w:lang w:val="en-US"/>
        </w:rPr>
        <w:t>5</w:t>
      </w:r>
      <w:r>
        <w:rPr>
          <w:rFonts w:cs="Times New Roman"/>
          <w:szCs w:val="24"/>
          <w:lang w:val="en-US"/>
        </w:rPr>
        <w:t>-</w:t>
      </w:r>
      <w:r w:rsidRPr="006D76B5">
        <w:rPr>
          <w:rFonts w:cs="Times New Roman"/>
          <w:szCs w:val="24"/>
          <w:lang w:val="en-US"/>
        </w:rPr>
        <w:t>min</w:t>
      </w:r>
      <w:r>
        <w:rPr>
          <w:rFonts w:cs="Times New Roman"/>
          <w:szCs w:val="24"/>
          <w:lang w:val="en-US"/>
        </w:rPr>
        <w:t>ute</w:t>
      </w:r>
      <w:r w:rsidRPr="006D76B5">
        <w:rPr>
          <w:rFonts w:cs="Times New Roman"/>
          <w:szCs w:val="24"/>
          <w:lang w:val="en-US"/>
        </w:rPr>
        <w:t xml:space="preserve"> </w:t>
      </w:r>
      <w:proofErr w:type="spellStart"/>
      <w:r w:rsidRPr="006D76B5">
        <w:rPr>
          <w:rFonts w:cs="Times New Roman"/>
          <w:szCs w:val="24"/>
          <w:lang w:val="en-US"/>
        </w:rPr>
        <w:t>Versene</w:t>
      </w:r>
      <w:proofErr w:type="spellEnd"/>
      <w:r w:rsidRPr="006D76B5">
        <w:rPr>
          <w:rFonts w:cs="Times New Roman"/>
          <w:szCs w:val="24"/>
          <w:lang w:val="en-US"/>
        </w:rPr>
        <w:t xml:space="preserve"> (</w:t>
      </w:r>
      <w:proofErr w:type="spellStart"/>
      <w:r w:rsidRPr="006D76B5">
        <w:rPr>
          <w:rFonts w:cs="Times New Roman"/>
          <w:szCs w:val="24"/>
          <w:lang w:val="en-US"/>
        </w:rPr>
        <w:t>Gibco</w:t>
      </w:r>
      <w:proofErr w:type="spellEnd"/>
      <w:r w:rsidRPr="006D76B5">
        <w:rPr>
          <w:rFonts w:cs="Times New Roman"/>
          <w:szCs w:val="24"/>
          <w:lang w:val="en-US"/>
        </w:rPr>
        <w:t>) treatment and re-suspended in RPMI1640+GlutaMAX (Gibco)</w:t>
      </w:r>
      <w:r>
        <w:rPr>
          <w:rFonts w:cs="Times New Roman"/>
          <w:szCs w:val="24"/>
          <w:lang w:val="en-US"/>
        </w:rPr>
        <w:t>,</w:t>
      </w:r>
      <w:r w:rsidRPr="006D76B5">
        <w:rPr>
          <w:rFonts w:cs="Times New Roman"/>
          <w:szCs w:val="24"/>
          <w:lang w:val="en-US"/>
        </w:rPr>
        <w:t xml:space="preserve"> supplemented with 2% B27 (Gibco), 100 ng/ml </w:t>
      </w:r>
      <w:proofErr w:type="spellStart"/>
      <w:r w:rsidRPr="006D76B5">
        <w:rPr>
          <w:rFonts w:cs="Times New Roman"/>
          <w:szCs w:val="24"/>
          <w:lang w:val="en-US"/>
        </w:rPr>
        <w:t>Activin</w:t>
      </w:r>
      <w:proofErr w:type="spellEnd"/>
      <w:r w:rsidRPr="006D76B5">
        <w:rPr>
          <w:rFonts w:cs="Times New Roman"/>
          <w:szCs w:val="24"/>
          <w:lang w:val="en-US"/>
        </w:rPr>
        <w:t xml:space="preserve"> A (</w:t>
      </w:r>
      <w:proofErr w:type="spellStart"/>
      <w:r w:rsidRPr="006D76B5">
        <w:rPr>
          <w:rFonts w:cs="Times New Roman"/>
          <w:szCs w:val="24"/>
          <w:lang w:val="en-US"/>
        </w:rPr>
        <w:t>Peprotech</w:t>
      </w:r>
      <w:proofErr w:type="spellEnd"/>
      <w:r w:rsidRPr="006D76B5">
        <w:rPr>
          <w:rFonts w:cs="Times New Roman"/>
          <w:szCs w:val="24"/>
          <w:lang w:val="en-US"/>
        </w:rPr>
        <w:t>, Cat No. 120-14E), 50 ng/ml Wnt3 (R&amp;D systems), 50 U/ml penicillin/streptomycin</w:t>
      </w:r>
      <w:r>
        <w:rPr>
          <w:rFonts w:cs="Times New Roman"/>
          <w:szCs w:val="24"/>
          <w:lang w:val="en-US"/>
        </w:rPr>
        <w:t>,</w:t>
      </w:r>
      <w:r w:rsidRPr="006D76B5">
        <w:rPr>
          <w:rFonts w:cs="Times New Roman"/>
          <w:szCs w:val="24"/>
          <w:lang w:val="en-US"/>
        </w:rPr>
        <w:t xml:space="preserve"> and 10 µM Rock inhibitor. Cells were seeded with 8</w:t>
      </w:r>
      <w:r>
        <w:rPr>
          <w:rFonts w:cs="Times New Roman"/>
          <w:szCs w:val="24"/>
          <w:lang w:val="en-US"/>
        </w:rPr>
        <w:t>–</w:t>
      </w:r>
      <w:r w:rsidRPr="006D76B5">
        <w:rPr>
          <w:rFonts w:cs="Times New Roman"/>
          <w:szCs w:val="24"/>
          <w:lang w:val="en-US"/>
        </w:rPr>
        <w:t>10 x 10</w:t>
      </w:r>
      <w:r w:rsidRPr="006D76B5">
        <w:rPr>
          <w:rFonts w:cs="Times New Roman"/>
          <w:szCs w:val="24"/>
          <w:vertAlign w:val="superscript"/>
          <w:lang w:val="en-US"/>
        </w:rPr>
        <w:t xml:space="preserve">4 </w:t>
      </w:r>
      <w:r w:rsidRPr="006D76B5">
        <w:rPr>
          <w:rFonts w:cs="Times New Roman"/>
          <w:szCs w:val="24"/>
          <w:lang w:val="en-US"/>
        </w:rPr>
        <w:t>/cm</w:t>
      </w:r>
      <w:r w:rsidRPr="006D76B5">
        <w:rPr>
          <w:rFonts w:cs="Times New Roman"/>
          <w:szCs w:val="24"/>
          <w:vertAlign w:val="superscript"/>
          <w:lang w:val="en-US"/>
        </w:rPr>
        <w:t xml:space="preserve">2 </w:t>
      </w:r>
      <w:r w:rsidRPr="006D76B5">
        <w:rPr>
          <w:rFonts w:cs="Times New Roman"/>
          <w:szCs w:val="24"/>
          <w:lang w:val="en-US"/>
        </w:rPr>
        <w:t xml:space="preserve">density. </w:t>
      </w:r>
      <w:r>
        <w:rPr>
          <w:rFonts w:cs="Times New Roman"/>
          <w:szCs w:val="24"/>
          <w:lang w:val="en-US"/>
        </w:rPr>
        <w:t>On the following</w:t>
      </w:r>
      <w:r w:rsidRPr="006D76B5">
        <w:rPr>
          <w:rFonts w:cs="Times New Roman"/>
          <w:szCs w:val="24"/>
          <w:lang w:val="en-US"/>
        </w:rPr>
        <w:t xml:space="preserve"> day, the Rock inhibitor was replaced with 0.5 </w:t>
      </w:r>
      <w:proofErr w:type="spellStart"/>
      <w:r w:rsidRPr="006D76B5">
        <w:rPr>
          <w:rFonts w:cs="Times New Roman"/>
          <w:szCs w:val="24"/>
          <w:lang w:val="en-US"/>
        </w:rPr>
        <w:t>mM</w:t>
      </w:r>
      <w:proofErr w:type="spellEnd"/>
      <w:r w:rsidRPr="006D76B5">
        <w:rPr>
          <w:rFonts w:cs="Times New Roman"/>
          <w:szCs w:val="24"/>
          <w:lang w:val="en-US"/>
        </w:rPr>
        <w:t xml:space="preserve"> </w:t>
      </w:r>
      <w:proofErr w:type="spellStart"/>
      <w:r w:rsidRPr="006D76B5">
        <w:rPr>
          <w:rFonts w:cs="Times New Roman"/>
          <w:szCs w:val="24"/>
          <w:lang w:val="en-US"/>
        </w:rPr>
        <w:t>NaB</w:t>
      </w:r>
      <w:proofErr w:type="spellEnd"/>
      <w:r w:rsidRPr="006D76B5">
        <w:rPr>
          <w:rFonts w:cs="Times New Roman"/>
          <w:szCs w:val="24"/>
          <w:lang w:val="en-US"/>
        </w:rPr>
        <w:t xml:space="preserve"> (Sigma, B5887)</w:t>
      </w:r>
      <w:r>
        <w:rPr>
          <w:rFonts w:cs="Times New Roman"/>
          <w:szCs w:val="24"/>
          <w:lang w:val="en-US"/>
        </w:rPr>
        <w:t>,</w:t>
      </w:r>
      <w:r w:rsidRPr="006D76B5">
        <w:rPr>
          <w:rFonts w:cs="Times New Roman"/>
          <w:szCs w:val="24"/>
          <w:lang w:val="en-US"/>
        </w:rPr>
        <w:t xml:space="preserve"> and cells were cultured in this medium until they obtained definitive endoderm</w:t>
      </w:r>
      <w:r>
        <w:rPr>
          <w:rFonts w:cs="Times New Roman"/>
          <w:szCs w:val="24"/>
          <w:lang w:val="en-US"/>
        </w:rPr>
        <w:t>-</w:t>
      </w:r>
      <w:r w:rsidRPr="006D76B5">
        <w:rPr>
          <w:rFonts w:cs="Times New Roman"/>
          <w:szCs w:val="24"/>
          <w:lang w:val="en-US"/>
        </w:rPr>
        <w:t>specific morphology, which usually takes 4</w:t>
      </w:r>
      <w:r>
        <w:rPr>
          <w:rFonts w:cs="Times New Roman"/>
          <w:szCs w:val="24"/>
          <w:lang w:val="en-US"/>
        </w:rPr>
        <w:t>–</w:t>
      </w:r>
      <w:r w:rsidRPr="006D76B5">
        <w:rPr>
          <w:rFonts w:cs="Times New Roman"/>
          <w:szCs w:val="24"/>
          <w:lang w:val="en-US"/>
        </w:rPr>
        <w:t xml:space="preserve">6 days. </w:t>
      </w:r>
      <w:r>
        <w:rPr>
          <w:rFonts w:cs="Times New Roman"/>
          <w:szCs w:val="24"/>
          <w:lang w:val="en-US"/>
        </w:rPr>
        <w:t>During</w:t>
      </w:r>
      <w:r w:rsidRPr="006D76B5">
        <w:rPr>
          <w:rFonts w:cs="Times New Roman"/>
          <w:szCs w:val="24"/>
          <w:lang w:val="en-US"/>
        </w:rPr>
        <w:t xml:space="preserve"> the second stage of differentiation, cells were cultured in KO-DMEM with 20% KO-SR, 2 </w:t>
      </w:r>
      <w:proofErr w:type="spellStart"/>
      <w:r w:rsidRPr="006D76B5">
        <w:rPr>
          <w:rFonts w:cs="Times New Roman"/>
          <w:szCs w:val="24"/>
          <w:lang w:val="en-US"/>
        </w:rPr>
        <w:t>mM</w:t>
      </w:r>
      <w:proofErr w:type="spellEnd"/>
      <w:r w:rsidRPr="006D76B5">
        <w:rPr>
          <w:rFonts w:cs="Times New Roman"/>
          <w:szCs w:val="24"/>
          <w:lang w:val="en-US"/>
        </w:rPr>
        <w:t xml:space="preserve"> </w:t>
      </w:r>
      <w:proofErr w:type="spellStart"/>
      <w:r w:rsidRPr="006D76B5">
        <w:rPr>
          <w:rFonts w:cs="Times New Roman"/>
          <w:szCs w:val="24"/>
          <w:lang w:val="en-US"/>
        </w:rPr>
        <w:t>GlutaMAX</w:t>
      </w:r>
      <w:proofErr w:type="spellEnd"/>
      <w:r w:rsidRPr="006D76B5">
        <w:rPr>
          <w:rFonts w:cs="Times New Roman"/>
          <w:szCs w:val="24"/>
          <w:lang w:val="en-US"/>
        </w:rPr>
        <w:t xml:space="preserve">, 0.1 </w:t>
      </w:r>
      <w:proofErr w:type="spellStart"/>
      <w:r w:rsidRPr="006D76B5">
        <w:rPr>
          <w:rFonts w:cs="Times New Roman"/>
          <w:szCs w:val="24"/>
          <w:lang w:val="en-US"/>
        </w:rPr>
        <w:t>mM</w:t>
      </w:r>
      <w:proofErr w:type="spellEnd"/>
      <w:r w:rsidRPr="006D76B5">
        <w:rPr>
          <w:rFonts w:cs="Times New Roman"/>
          <w:szCs w:val="24"/>
          <w:lang w:val="en-US"/>
        </w:rPr>
        <w:t xml:space="preserve"> 2-mercaptoethanol, 1% NEAA, 50 U/ml penicillin/streptomycin</w:t>
      </w:r>
      <w:r>
        <w:rPr>
          <w:rFonts w:cs="Times New Roman"/>
          <w:szCs w:val="24"/>
          <w:lang w:val="en-US"/>
        </w:rPr>
        <w:t>,</w:t>
      </w:r>
      <w:r w:rsidRPr="006D76B5">
        <w:rPr>
          <w:rFonts w:cs="Times New Roman"/>
          <w:szCs w:val="24"/>
          <w:lang w:val="en-US"/>
        </w:rPr>
        <w:t xml:space="preserve"> and 1% DMSO (Sigma, D2650) for 5</w:t>
      </w:r>
      <w:r>
        <w:rPr>
          <w:rFonts w:cs="Times New Roman"/>
          <w:szCs w:val="24"/>
          <w:lang w:val="en-US"/>
        </w:rPr>
        <w:t>–</w:t>
      </w:r>
      <w:r w:rsidRPr="006D76B5">
        <w:rPr>
          <w:rFonts w:cs="Times New Roman"/>
          <w:szCs w:val="24"/>
          <w:lang w:val="en-US"/>
        </w:rPr>
        <w:t xml:space="preserve">7 days until </w:t>
      </w:r>
      <w:r>
        <w:rPr>
          <w:rFonts w:cs="Times New Roman"/>
          <w:szCs w:val="24"/>
          <w:lang w:val="en-US"/>
        </w:rPr>
        <w:t xml:space="preserve">they </w:t>
      </w:r>
      <w:r w:rsidRPr="006D76B5">
        <w:rPr>
          <w:rFonts w:cs="Times New Roman"/>
          <w:szCs w:val="24"/>
          <w:lang w:val="en-US"/>
        </w:rPr>
        <w:t>reach</w:t>
      </w:r>
      <w:r>
        <w:rPr>
          <w:rFonts w:cs="Times New Roman"/>
          <w:szCs w:val="24"/>
          <w:lang w:val="en-US"/>
        </w:rPr>
        <w:t>ed the</w:t>
      </w:r>
      <w:r w:rsidRPr="006D76B5">
        <w:rPr>
          <w:rFonts w:cs="Times New Roman"/>
          <w:szCs w:val="24"/>
          <w:lang w:val="en-US"/>
        </w:rPr>
        <w:t xml:space="preserve"> </w:t>
      </w:r>
      <w:proofErr w:type="spellStart"/>
      <w:r w:rsidRPr="006D76B5">
        <w:rPr>
          <w:rFonts w:cs="Times New Roman"/>
          <w:szCs w:val="24"/>
          <w:lang w:val="en-US"/>
        </w:rPr>
        <w:t>hepatoblast</w:t>
      </w:r>
      <w:proofErr w:type="spellEnd"/>
      <w:r w:rsidRPr="006D76B5">
        <w:rPr>
          <w:rFonts w:cs="Times New Roman"/>
          <w:szCs w:val="24"/>
          <w:lang w:val="en-US"/>
        </w:rPr>
        <w:t xml:space="preserve"> stage. </w:t>
      </w:r>
      <w:r>
        <w:rPr>
          <w:rFonts w:cs="Times New Roman"/>
          <w:szCs w:val="24"/>
          <w:lang w:val="en-US"/>
        </w:rPr>
        <w:t>During</w:t>
      </w:r>
      <w:r w:rsidRPr="006D76B5">
        <w:rPr>
          <w:rFonts w:cs="Times New Roman"/>
          <w:szCs w:val="24"/>
          <w:lang w:val="en-US"/>
        </w:rPr>
        <w:t xml:space="preserve"> the third stage, cells were cultured for </w:t>
      </w:r>
      <w:r>
        <w:rPr>
          <w:rFonts w:cs="Times New Roman"/>
          <w:szCs w:val="24"/>
          <w:lang w:val="en-US"/>
        </w:rPr>
        <w:t xml:space="preserve">an </w:t>
      </w:r>
      <w:r w:rsidRPr="006D76B5">
        <w:rPr>
          <w:rFonts w:cs="Times New Roman"/>
          <w:szCs w:val="24"/>
          <w:lang w:val="en-US"/>
        </w:rPr>
        <w:t>additional 7</w:t>
      </w:r>
      <w:r>
        <w:rPr>
          <w:rFonts w:cs="Times New Roman"/>
          <w:szCs w:val="24"/>
          <w:lang w:val="en-US"/>
        </w:rPr>
        <w:t>–</w:t>
      </w:r>
      <w:r w:rsidRPr="006D76B5">
        <w:rPr>
          <w:rFonts w:cs="Times New Roman"/>
          <w:szCs w:val="24"/>
          <w:lang w:val="en-US"/>
        </w:rPr>
        <w:t xml:space="preserve">8 days in the medium prepared with HCM Hepatocyte </w:t>
      </w:r>
      <w:proofErr w:type="spellStart"/>
      <w:r w:rsidRPr="006D76B5">
        <w:rPr>
          <w:rFonts w:cs="Times New Roman"/>
          <w:szCs w:val="24"/>
          <w:lang w:val="en-US"/>
        </w:rPr>
        <w:t>BulletKit</w:t>
      </w:r>
      <w:proofErr w:type="spellEnd"/>
      <w:r w:rsidRPr="006D76B5">
        <w:rPr>
          <w:rFonts w:cs="Times New Roman"/>
          <w:szCs w:val="24"/>
          <w:lang w:val="en-US"/>
        </w:rPr>
        <w:t xml:space="preserve"> (</w:t>
      </w:r>
      <w:proofErr w:type="spellStart"/>
      <w:r w:rsidRPr="006D76B5">
        <w:rPr>
          <w:rFonts w:cs="Times New Roman"/>
          <w:szCs w:val="24"/>
          <w:lang w:val="en-US"/>
        </w:rPr>
        <w:t>Lonza</w:t>
      </w:r>
      <w:proofErr w:type="spellEnd"/>
      <w:r w:rsidRPr="006D76B5">
        <w:rPr>
          <w:rFonts w:cs="Times New Roman"/>
          <w:szCs w:val="24"/>
          <w:lang w:val="en-US"/>
        </w:rPr>
        <w:t>, CC-3198)</w:t>
      </w:r>
      <w:r>
        <w:rPr>
          <w:rFonts w:cs="Times New Roman"/>
          <w:szCs w:val="24"/>
          <w:lang w:val="en-US"/>
        </w:rPr>
        <w:t>,</w:t>
      </w:r>
      <w:r w:rsidRPr="006D76B5">
        <w:rPr>
          <w:rFonts w:cs="Times New Roman"/>
          <w:szCs w:val="24"/>
          <w:lang w:val="en-US"/>
        </w:rPr>
        <w:t xml:space="preserve"> supplemented with 25 ng/ml HGF (PHG0254, Life Technologies) and 20 ng/ml </w:t>
      </w:r>
      <w:proofErr w:type="spellStart"/>
      <w:r w:rsidRPr="006D76B5">
        <w:rPr>
          <w:rFonts w:cs="Times New Roman"/>
          <w:szCs w:val="24"/>
          <w:lang w:val="en-US"/>
        </w:rPr>
        <w:t>Oncostatin</w:t>
      </w:r>
      <w:proofErr w:type="spellEnd"/>
      <w:r w:rsidRPr="006D76B5">
        <w:rPr>
          <w:rFonts w:cs="Times New Roman"/>
          <w:szCs w:val="24"/>
          <w:lang w:val="en-US"/>
        </w:rPr>
        <w:t xml:space="preserve"> M (OSM, 295-OM, R&amp;D systems).</w:t>
      </w:r>
    </w:p>
    <w:p w14:paraId="1FB6957C" w14:textId="6CA40112" w:rsidR="000D74B9" w:rsidRDefault="000D74B9" w:rsidP="00AB5BE9">
      <w:pPr>
        <w:jc w:val="both"/>
        <w:rPr>
          <w:rFonts w:cs="Times New Roman"/>
          <w:szCs w:val="24"/>
          <w:lang w:val="en-US"/>
        </w:rPr>
      </w:pPr>
      <w:r>
        <w:rPr>
          <w:rFonts w:cs="Times New Roman"/>
          <w:szCs w:val="24"/>
          <w:lang w:val="en-US"/>
        </w:rPr>
        <w:t>The hepatocytes were characterized by analyzing the mRNA expression of liver-specific genes (AFP, ALB, APOA1, ASGR1 and SERPINA1) and transcription factor FOXA2, which is important for hepatic differentiation from iPSCs (d0) and hepatocytes (d19) (</w:t>
      </w:r>
      <w:r w:rsidR="00AF12CF" w:rsidRPr="00AF12CF">
        <w:rPr>
          <w:rFonts w:cs="Times New Roman"/>
          <w:szCs w:val="24"/>
          <w:lang w:val="en-US"/>
        </w:rPr>
        <w:t>Additional file 1:</w:t>
      </w:r>
      <w:r>
        <w:rPr>
          <w:rFonts w:cs="Times New Roman"/>
          <w:szCs w:val="24"/>
          <w:lang w:val="en-US"/>
        </w:rPr>
        <w:t xml:space="preserve"> Material Figure </w:t>
      </w:r>
      <w:r w:rsidR="00AF12CF">
        <w:rPr>
          <w:rFonts w:cs="Times New Roman"/>
          <w:szCs w:val="24"/>
          <w:lang w:val="en-US"/>
        </w:rPr>
        <w:t>S</w:t>
      </w:r>
      <w:r>
        <w:rPr>
          <w:rFonts w:cs="Times New Roman"/>
          <w:szCs w:val="24"/>
          <w:lang w:val="en-US"/>
        </w:rPr>
        <w:t xml:space="preserve">1). The expression patterns were verified with immunohistochemical staining for a subset of the genes (AFP, ALP, </w:t>
      </w:r>
      <w:proofErr w:type="gramStart"/>
      <w:r>
        <w:rPr>
          <w:rFonts w:cs="Times New Roman"/>
          <w:szCs w:val="24"/>
          <w:lang w:val="en-US"/>
        </w:rPr>
        <w:t>ASGPR</w:t>
      </w:r>
      <w:proofErr w:type="gramEnd"/>
      <w:r>
        <w:rPr>
          <w:rFonts w:cs="Times New Roman"/>
          <w:szCs w:val="24"/>
          <w:lang w:val="en-US"/>
        </w:rPr>
        <w:t>) (</w:t>
      </w:r>
      <w:r w:rsidR="00AF12CF" w:rsidRPr="00AF12CF">
        <w:rPr>
          <w:rFonts w:cs="Times New Roman"/>
          <w:szCs w:val="24"/>
          <w:lang w:val="en-US"/>
        </w:rPr>
        <w:t>Additional file 1:</w:t>
      </w:r>
      <w:r>
        <w:rPr>
          <w:rFonts w:cs="Times New Roman"/>
          <w:szCs w:val="24"/>
          <w:lang w:val="en-US"/>
        </w:rPr>
        <w:t xml:space="preserve"> Material Figure </w:t>
      </w:r>
      <w:r w:rsidR="00AF12CF">
        <w:rPr>
          <w:rFonts w:cs="Times New Roman"/>
          <w:szCs w:val="24"/>
          <w:lang w:val="en-US"/>
        </w:rPr>
        <w:t>S</w:t>
      </w:r>
      <w:r>
        <w:rPr>
          <w:rFonts w:cs="Times New Roman"/>
          <w:szCs w:val="24"/>
          <w:lang w:val="en-US"/>
        </w:rPr>
        <w:t xml:space="preserve">2). In addition, we investigated the expression patterns of the pluripotency-related miR-302 family and miR-92b-5p </w:t>
      </w:r>
      <w:sdt>
        <w:sdtPr>
          <w:rPr>
            <w:rFonts w:cs="Times New Roman"/>
            <w:color w:val="000000"/>
            <w:szCs w:val="24"/>
            <w:vertAlign w:val="superscript"/>
            <w:lang w:val="en-US"/>
          </w:rPr>
          <w:tag w:val="MENDELEY_CITATION_v3_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"/>
          <w:id w:val="899253643"/>
          <w:placeholder>
            <w:docPart w:val="DefaultPlaceholder_-1854013440"/>
          </w:placeholder>
        </w:sdtPr>
        <w:sdtEndPr>
          <w:rPr>
            <w:rFonts w:cstheme="minorBidi"/>
            <w:szCs w:val="22"/>
            <w:lang w:val="fi-FI"/>
          </w:rPr>
        </w:sdtEndPr>
        <w:sdtContent>
          <w:r w:rsidRPr="000D74B9">
            <w:rPr>
              <w:color w:val="000000"/>
              <w:vertAlign w:val="superscript"/>
              <w:lang w:val="en-US"/>
            </w:rPr>
            <w:t>8</w:t>
          </w:r>
          <w:proofErr w:type="gramStart"/>
          <w:r w:rsidRPr="000D74B9">
            <w:rPr>
              <w:color w:val="000000"/>
              <w:vertAlign w:val="superscript"/>
              <w:lang w:val="en-US"/>
            </w:rPr>
            <w:t>,9</w:t>
          </w:r>
          <w:proofErr w:type="gramEnd"/>
        </w:sdtContent>
      </w:sdt>
      <w:r>
        <w:rPr>
          <w:rFonts w:cs="Times New Roman"/>
          <w:szCs w:val="24"/>
          <w:lang w:val="en-US"/>
        </w:rPr>
        <w:t xml:space="preserve">, as well as the expression of liver-specific miR-122-3p and </w:t>
      </w:r>
      <w:r>
        <w:rPr>
          <w:rFonts w:cs="Times New Roman"/>
          <w:szCs w:val="24"/>
          <w:lang w:val="en-US"/>
        </w:rPr>
        <w:noBreakHyphen/>
        <w:t>5p (</w:t>
      </w:r>
      <w:r w:rsidR="00AF12CF" w:rsidRPr="00AF12CF">
        <w:rPr>
          <w:rFonts w:cs="Times New Roman"/>
          <w:szCs w:val="24"/>
          <w:lang w:val="en-US"/>
        </w:rPr>
        <w:t>Additional file 1:</w:t>
      </w:r>
      <w:r>
        <w:rPr>
          <w:rFonts w:cs="Times New Roman"/>
          <w:szCs w:val="24"/>
          <w:lang w:val="en-US"/>
        </w:rPr>
        <w:t xml:space="preserve"> Material Figure </w:t>
      </w:r>
      <w:r w:rsidR="00AF12CF">
        <w:rPr>
          <w:rFonts w:cs="Times New Roman"/>
          <w:szCs w:val="24"/>
          <w:lang w:val="en-US"/>
        </w:rPr>
        <w:t>S</w:t>
      </w:r>
      <w:r>
        <w:rPr>
          <w:rFonts w:cs="Times New Roman"/>
          <w:szCs w:val="24"/>
          <w:lang w:val="en-US"/>
        </w:rPr>
        <w:t>3.).</w:t>
      </w:r>
    </w:p>
    <w:p w14:paraId="3A918B3E" w14:textId="6AC9FA89" w:rsidR="000D74B9" w:rsidRPr="00C50A85" w:rsidRDefault="00AF12CF" w:rsidP="00AB5BE9">
      <w:pPr>
        <w:jc w:val="both"/>
        <w:rPr>
          <w:rFonts w:cs="Times New Roman"/>
          <w:i/>
          <w:iCs/>
          <w:szCs w:val="24"/>
          <w:lang w:val="en-US"/>
        </w:rPr>
      </w:pPr>
      <w:r w:rsidRPr="00AF12CF">
        <w:rPr>
          <w:rFonts w:cs="Times New Roman"/>
          <w:b/>
          <w:bCs/>
          <w:i/>
          <w:iCs/>
          <w:szCs w:val="24"/>
          <w:lang w:val="en-US"/>
        </w:rPr>
        <w:t>Additional file 1</w:t>
      </w:r>
      <w:proofErr w:type="gramStart"/>
      <w:r w:rsidRPr="00AF12CF">
        <w:rPr>
          <w:rFonts w:cs="Times New Roman"/>
          <w:b/>
          <w:bCs/>
          <w:i/>
          <w:iCs/>
          <w:szCs w:val="24"/>
          <w:lang w:val="en-US"/>
        </w:rPr>
        <w:t>:Additional</w:t>
      </w:r>
      <w:proofErr w:type="gramEnd"/>
      <w:r w:rsidRPr="00AF12CF">
        <w:rPr>
          <w:rFonts w:cs="Times New Roman"/>
          <w:b/>
          <w:bCs/>
          <w:i/>
          <w:iCs/>
          <w:szCs w:val="24"/>
          <w:lang w:val="en-US"/>
        </w:rPr>
        <w:t xml:space="preserve"> file 1:</w:t>
      </w:r>
      <w:r w:rsidR="000D74B9" w:rsidRPr="00C50A85">
        <w:rPr>
          <w:rFonts w:cs="Times New Roman"/>
          <w:b/>
          <w:bCs/>
          <w:i/>
          <w:iCs/>
          <w:szCs w:val="24"/>
          <w:lang w:val="en-US"/>
        </w:rPr>
        <w:t xml:space="preserve"> </w:t>
      </w:r>
      <w:r w:rsidR="000D74B9">
        <w:rPr>
          <w:rFonts w:cs="Times New Roman"/>
          <w:b/>
          <w:bCs/>
          <w:i/>
          <w:iCs/>
          <w:szCs w:val="24"/>
          <w:lang w:val="en-US"/>
        </w:rPr>
        <w:t>M</w:t>
      </w:r>
      <w:r w:rsidR="000D74B9" w:rsidRPr="00C50A85">
        <w:rPr>
          <w:rFonts w:cs="Times New Roman"/>
          <w:b/>
          <w:bCs/>
          <w:i/>
          <w:iCs/>
          <w:szCs w:val="24"/>
          <w:lang w:val="en-US"/>
        </w:rPr>
        <w:t xml:space="preserve">aterial </w:t>
      </w:r>
      <w:r w:rsidR="000D74B9">
        <w:rPr>
          <w:rFonts w:cs="Times New Roman"/>
          <w:b/>
          <w:bCs/>
          <w:i/>
          <w:iCs/>
          <w:szCs w:val="24"/>
          <w:lang w:val="en-US"/>
        </w:rPr>
        <w:t>F</w:t>
      </w:r>
      <w:r w:rsidR="000D74B9" w:rsidRPr="00C50A85">
        <w:rPr>
          <w:rFonts w:cs="Times New Roman"/>
          <w:b/>
          <w:bCs/>
          <w:i/>
          <w:iCs/>
          <w:szCs w:val="24"/>
          <w:lang w:val="en-US"/>
        </w:rPr>
        <w:t xml:space="preserve">igure </w:t>
      </w:r>
      <w:r>
        <w:rPr>
          <w:rFonts w:cs="Times New Roman"/>
          <w:b/>
          <w:bCs/>
          <w:i/>
          <w:iCs/>
          <w:szCs w:val="24"/>
          <w:lang w:val="en-US"/>
        </w:rPr>
        <w:t>S</w:t>
      </w:r>
      <w:r w:rsidR="000D74B9" w:rsidRPr="00C50A85">
        <w:rPr>
          <w:rFonts w:cs="Times New Roman"/>
          <w:b/>
          <w:bCs/>
          <w:i/>
          <w:iCs/>
          <w:szCs w:val="24"/>
          <w:lang w:val="en-US"/>
        </w:rPr>
        <w:t xml:space="preserve">1. </w:t>
      </w:r>
      <w:r w:rsidR="000D74B9" w:rsidRPr="00C50A85">
        <w:rPr>
          <w:rFonts w:cs="Times New Roman"/>
          <w:i/>
          <w:iCs/>
          <w:szCs w:val="24"/>
          <w:lang w:val="en-US"/>
        </w:rPr>
        <w:t>Expression of liver</w:t>
      </w:r>
      <w:r w:rsidR="000D74B9">
        <w:rPr>
          <w:rFonts w:cs="Times New Roman"/>
          <w:i/>
          <w:iCs/>
          <w:szCs w:val="24"/>
          <w:lang w:val="en-US"/>
        </w:rPr>
        <w:t>-</w:t>
      </w:r>
      <w:r w:rsidR="000D74B9" w:rsidRPr="00C50A85">
        <w:rPr>
          <w:rFonts w:cs="Times New Roman"/>
          <w:i/>
          <w:iCs/>
          <w:szCs w:val="24"/>
          <w:lang w:val="en-US"/>
        </w:rPr>
        <w:t>specific genes and hepatic differentiation</w:t>
      </w:r>
      <w:r w:rsidR="000D74B9">
        <w:rPr>
          <w:rFonts w:cs="Times New Roman"/>
          <w:i/>
          <w:iCs/>
          <w:szCs w:val="24"/>
          <w:lang w:val="en-US"/>
        </w:rPr>
        <w:t>–</w:t>
      </w:r>
      <w:r w:rsidR="000D74B9" w:rsidRPr="00C50A85">
        <w:rPr>
          <w:rFonts w:cs="Times New Roman"/>
          <w:i/>
          <w:iCs/>
          <w:szCs w:val="24"/>
          <w:lang w:val="en-US"/>
        </w:rPr>
        <w:t xml:space="preserve">related transcription factor FOXA2 in </w:t>
      </w:r>
      <w:r w:rsidR="000D74B9">
        <w:rPr>
          <w:rFonts w:cs="Times New Roman"/>
          <w:i/>
          <w:iCs/>
          <w:szCs w:val="24"/>
          <w:lang w:val="en-US"/>
        </w:rPr>
        <w:t xml:space="preserve">the </w:t>
      </w:r>
      <w:r w:rsidR="000D74B9" w:rsidRPr="00C50A85">
        <w:rPr>
          <w:rFonts w:cs="Times New Roman"/>
          <w:i/>
          <w:iCs/>
          <w:szCs w:val="24"/>
          <w:lang w:val="en-US"/>
        </w:rPr>
        <w:t>iPSC</w:t>
      </w:r>
      <w:r w:rsidR="000D74B9">
        <w:rPr>
          <w:rFonts w:cs="Times New Roman"/>
          <w:i/>
          <w:iCs/>
          <w:szCs w:val="24"/>
          <w:lang w:val="en-US"/>
        </w:rPr>
        <w:t>s</w:t>
      </w:r>
      <w:r w:rsidR="000D74B9" w:rsidRPr="00C50A85">
        <w:rPr>
          <w:rFonts w:cs="Times New Roman"/>
          <w:i/>
          <w:iCs/>
          <w:szCs w:val="24"/>
          <w:lang w:val="en-US"/>
        </w:rPr>
        <w:t xml:space="preserve"> (</w:t>
      </w:r>
      <w:r w:rsidR="000D74B9">
        <w:rPr>
          <w:rFonts w:cs="Times New Roman"/>
          <w:i/>
          <w:iCs/>
          <w:szCs w:val="24"/>
          <w:lang w:val="en-US"/>
        </w:rPr>
        <w:t>d</w:t>
      </w:r>
      <w:r w:rsidR="000D74B9" w:rsidRPr="00C50A85">
        <w:rPr>
          <w:rFonts w:cs="Times New Roman"/>
          <w:i/>
          <w:iCs/>
          <w:szCs w:val="24"/>
          <w:lang w:val="en-US"/>
        </w:rPr>
        <w:t>0) and hepatocytes (</w:t>
      </w:r>
      <w:r w:rsidR="000D74B9">
        <w:rPr>
          <w:rFonts w:cs="Times New Roman"/>
          <w:i/>
          <w:iCs/>
          <w:szCs w:val="24"/>
          <w:lang w:val="en-US"/>
        </w:rPr>
        <w:t>d</w:t>
      </w:r>
      <w:r w:rsidR="000D74B9" w:rsidRPr="00C50A85">
        <w:rPr>
          <w:rFonts w:cs="Times New Roman"/>
          <w:i/>
          <w:iCs/>
          <w:szCs w:val="24"/>
          <w:lang w:val="en-US"/>
        </w:rPr>
        <w:t>19) utilized in this study. The up-regulation of the genes in hepatocytes in comparison to iPSC</w:t>
      </w:r>
      <w:r w:rsidR="000D74B9">
        <w:rPr>
          <w:rFonts w:cs="Times New Roman"/>
          <w:i/>
          <w:iCs/>
          <w:szCs w:val="24"/>
          <w:lang w:val="en-US"/>
        </w:rPr>
        <w:t>s</w:t>
      </w:r>
      <w:r w:rsidR="000D74B9" w:rsidRPr="00C50A85">
        <w:rPr>
          <w:rFonts w:cs="Times New Roman"/>
          <w:i/>
          <w:iCs/>
          <w:szCs w:val="24"/>
          <w:lang w:val="en-US"/>
        </w:rPr>
        <w:t xml:space="preserve"> is approximately 250</w:t>
      </w:r>
      <w:r w:rsidR="000D74B9">
        <w:rPr>
          <w:rFonts w:cs="Times New Roman"/>
          <w:i/>
          <w:iCs/>
          <w:szCs w:val="24"/>
          <w:lang w:val="en-US"/>
        </w:rPr>
        <w:t>-</w:t>
      </w:r>
      <w:r w:rsidR="000D74B9" w:rsidRPr="00C50A85">
        <w:rPr>
          <w:rFonts w:cs="Times New Roman"/>
          <w:i/>
          <w:iCs/>
          <w:szCs w:val="24"/>
          <w:lang w:val="en-US"/>
        </w:rPr>
        <w:t>fold</w:t>
      </w:r>
      <w:r w:rsidR="000D74B9">
        <w:rPr>
          <w:rFonts w:cs="Times New Roman"/>
          <w:i/>
          <w:iCs/>
          <w:szCs w:val="24"/>
          <w:lang w:val="en-US"/>
        </w:rPr>
        <w:t xml:space="preserve"> for</w:t>
      </w:r>
      <w:r w:rsidR="000D74B9" w:rsidRPr="00C50A85">
        <w:rPr>
          <w:rFonts w:cs="Times New Roman"/>
          <w:i/>
          <w:iCs/>
          <w:szCs w:val="24"/>
          <w:lang w:val="en-US"/>
        </w:rPr>
        <w:t xml:space="preserve"> ASGR1 and 350</w:t>
      </w:r>
      <w:r w:rsidR="000D74B9">
        <w:rPr>
          <w:rFonts w:cs="Times New Roman"/>
          <w:i/>
          <w:iCs/>
          <w:szCs w:val="24"/>
          <w:lang w:val="en-US"/>
        </w:rPr>
        <w:t>-</w:t>
      </w:r>
      <w:r w:rsidR="000D74B9" w:rsidRPr="00C50A85">
        <w:rPr>
          <w:rFonts w:cs="Times New Roman"/>
          <w:i/>
          <w:iCs/>
          <w:szCs w:val="24"/>
          <w:lang w:val="en-US"/>
        </w:rPr>
        <w:t>fold for FOXA2</w:t>
      </w:r>
      <w:r w:rsidR="000D74B9">
        <w:rPr>
          <w:rFonts w:cs="Times New Roman"/>
          <w:i/>
          <w:iCs/>
          <w:szCs w:val="24"/>
          <w:lang w:val="en-US"/>
        </w:rPr>
        <w:t>,</w:t>
      </w:r>
      <w:r w:rsidR="000D74B9" w:rsidRPr="00C50A85">
        <w:rPr>
          <w:rFonts w:cs="Times New Roman"/>
          <w:i/>
          <w:iCs/>
          <w:szCs w:val="24"/>
          <w:lang w:val="en-US"/>
        </w:rPr>
        <w:t> and with the other genes</w:t>
      </w:r>
      <w:r w:rsidR="000D74B9">
        <w:rPr>
          <w:rFonts w:cs="Times New Roman"/>
          <w:i/>
          <w:iCs/>
          <w:szCs w:val="24"/>
          <w:lang w:val="en-US"/>
        </w:rPr>
        <w:t>,</w:t>
      </w:r>
      <w:r w:rsidR="000D74B9" w:rsidRPr="00C50A85">
        <w:rPr>
          <w:rFonts w:cs="Times New Roman"/>
          <w:i/>
          <w:iCs/>
          <w:szCs w:val="24"/>
          <w:lang w:val="en-US"/>
        </w:rPr>
        <w:t xml:space="preserve"> the fold changes are in </w:t>
      </w:r>
      <w:r w:rsidR="000D74B9">
        <w:rPr>
          <w:rFonts w:cs="Times New Roman"/>
          <w:i/>
          <w:iCs/>
          <w:szCs w:val="24"/>
          <w:lang w:val="en-US"/>
        </w:rPr>
        <w:t xml:space="preserve">the </w:t>
      </w:r>
      <w:r w:rsidR="000D74B9" w:rsidRPr="00C50A85">
        <w:rPr>
          <w:rFonts w:cs="Times New Roman"/>
          <w:i/>
          <w:iCs/>
          <w:szCs w:val="24"/>
          <w:lang w:val="en-US"/>
        </w:rPr>
        <w:t>magnitude of several thousands.</w:t>
      </w:r>
    </w:p>
    <w:p w14:paraId="7C979127" w14:textId="77777777" w:rsidR="000D74B9" w:rsidRDefault="000D74B9" w:rsidP="00453C56">
      <w:pPr>
        <w:jc w:val="center"/>
        <w:rPr>
          <w:rFonts w:cs="Times New Roman"/>
          <w:szCs w:val="24"/>
          <w:lang w:val="en-US"/>
        </w:rPr>
      </w:pPr>
      <w:r w:rsidRPr="00453C56">
        <w:rPr>
          <w:noProof/>
          <w:lang w:val="en-IN" w:eastAsia="en-IN"/>
        </w:rPr>
        <w:drawing>
          <wp:inline distT="0" distB="0" distL="0" distR="0" wp14:anchorId="5F44BC5E" wp14:editId="6AFB4820">
            <wp:extent cx="5622925" cy="404241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622925" cy="4042410"/>
                    </a:xfrm>
                    <a:prstGeom prst="rect">
                      <a:avLst/>
                    </a:prstGeom>
                    <a:noFill/>
                    <a:ln>
                      <a:noFill/>
                    </a:ln>
                  </pic:spPr>
                </pic:pic>
              </a:graphicData>
            </a:graphic>
          </wp:inline>
        </w:drawing>
      </w:r>
    </w:p>
    <w:p w14:paraId="5DA877E2" w14:textId="619D424B" w:rsidR="000D74B9" w:rsidRPr="00453C56" w:rsidRDefault="00AF12CF" w:rsidP="00453C56">
      <w:pPr>
        <w:rPr>
          <w:rFonts w:cs="Times New Roman"/>
          <w:szCs w:val="24"/>
          <w:lang w:val="en-US"/>
        </w:rPr>
      </w:pPr>
      <w:r w:rsidRPr="00AF12CF">
        <w:rPr>
          <w:rFonts w:cs="Times New Roman"/>
          <w:b/>
          <w:bCs/>
          <w:szCs w:val="24"/>
          <w:lang w:val="en-US"/>
        </w:rPr>
        <w:t>Additional file 1:</w:t>
      </w:r>
      <w:r w:rsidR="000D74B9">
        <w:rPr>
          <w:rFonts w:cs="Times New Roman"/>
          <w:b/>
          <w:bCs/>
          <w:szCs w:val="24"/>
          <w:lang w:val="en-US"/>
        </w:rPr>
        <w:t xml:space="preserve"> Material Figure </w:t>
      </w:r>
      <w:r>
        <w:rPr>
          <w:rFonts w:cs="Times New Roman"/>
          <w:b/>
          <w:bCs/>
          <w:szCs w:val="24"/>
          <w:lang w:val="en-US"/>
        </w:rPr>
        <w:t>S</w:t>
      </w:r>
      <w:r w:rsidR="000D74B9">
        <w:rPr>
          <w:rFonts w:cs="Times New Roman"/>
          <w:b/>
          <w:bCs/>
          <w:szCs w:val="24"/>
          <w:lang w:val="en-US"/>
        </w:rPr>
        <w:t xml:space="preserve">2. </w:t>
      </w:r>
      <w:r w:rsidR="000D74B9" w:rsidRPr="00F70739">
        <w:rPr>
          <w:rFonts w:cs="Times New Roman"/>
          <w:szCs w:val="24"/>
          <w:lang w:val="en-US"/>
        </w:rPr>
        <w:t>I</w:t>
      </w:r>
      <w:r w:rsidR="000D74B9">
        <w:rPr>
          <w:rFonts w:cs="Times New Roman"/>
          <w:szCs w:val="24"/>
          <w:lang w:val="en-US"/>
        </w:rPr>
        <w:t>mmunohistochemical staining of the cell lines utilized in this study at d19 (hepatocytes). The detection of AFP, ALB, and ASGPR also at protein level confirms the results of the gene expression characterization and further indicates the hepatic phenotype of the differentiated cells.</w:t>
      </w:r>
    </w:p>
    <w:p w14:paraId="230BF68A" w14:textId="77777777" w:rsidR="000D74B9" w:rsidRDefault="000D74B9" w:rsidP="00453C56">
      <w:pPr>
        <w:jc w:val="center"/>
        <w:rPr>
          <w:rFonts w:cs="Times New Roman"/>
          <w:b/>
          <w:bCs/>
          <w:szCs w:val="24"/>
          <w:lang w:val="en-US"/>
        </w:rPr>
      </w:pPr>
      <w:r>
        <w:rPr>
          <w:noProof/>
          <w:lang w:val="en-IN" w:eastAsia="en-IN"/>
        </w:rPr>
        <w:drawing>
          <wp:inline distT="0" distB="0" distL="0" distR="0" wp14:anchorId="450AD5A2" wp14:editId="4BB271CE">
            <wp:extent cx="5098855" cy="4247260"/>
            <wp:effectExtent l="0" t="0" r="6985" b="127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116520" cy="4261974"/>
                    </a:xfrm>
                    <a:prstGeom prst="rect">
                      <a:avLst/>
                    </a:prstGeom>
                  </pic:spPr>
                </pic:pic>
              </a:graphicData>
            </a:graphic>
          </wp:inline>
        </w:drawing>
      </w:r>
    </w:p>
    <w:p w14:paraId="1CFDD304" w14:textId="77777777" w:rsidR="000D74B9" w:rsidRPr="006D76B5" w:rsidRDefault="000D74B9" w:rsidP="00453C56">
      <w:pPr>
        <w:jc w:val="center"/>
        <w:rPr>
          <w:rFonts w:cs="Times New Roman"/>
          <w:b/>
          <w:bCs/>
          <w:szCs w:val="24"/>
          <w:lang w:val="en-US"/>
        </w:rPr>
      </w:pPr>
      <w:r>
        <w:rPr>
          <w:noProof/>
          <w:lang w:val="en-IN" w:eastAsia="en-IN"/>
        </w:rPr>
        <w:drawing>
          <wp:inline distT="0" distB="0" distL="0" distR="0" wp14:anchorId="17C4D064" wp14:editId="747B5D06">
            <wp:extent cx="5098415" cy="4274659"/>
            <wp:effectExtent l="0" t="0" r="698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123245" cy="4295477"/>
                    </a:xfrm>
                    <a:prstGeom prst="rect">
                      <a:avLst/>
                    </a:prstGeom>
                  </pic:spPr>
                </pic:pic>
              </a:graphicData>
            </a:graphic>
          </wp:inline>
        </w:drawing>
      </w:r>
    </w:p>
    <w:p w14:paraId="509513D9" w14:textId="69052012" w:rsidR="000D74B9" w:rsidRPr="00453C56" w:rsidRDefault="000D74B9" w:rsidP="00AB5BE9">
      <w:pPr>
        <w:jc w:val="both"/>
        <w:rPr>
          <w:rFonts w:cs="Times New Roman"/>
          <w:szCs w:val="24"/>
          <w:lang w:val="en-US"/>
        </w:rPr>
      </w:pPr>
      <w:r>
        <w:rPr>
          <w:rFonts w:cs="Times New Roman"/>
          <w:b/>
          <w:bCs/>
          <w:szCs w:val="24"/>
          <w:lang w:val="en-US"/>
        </w:rPr>
        <w:t xml:space="preserve">Supplementary Material Figure </w:t>
      </w:r>
      <w:r w:rsidR="00AF12CF">
        <w:rPr>
          <w:rFonts w:cs="Times New Roman"/>
          <w:b/>
          <w:bCs/>
          <w:szCs w:val="24"/>
          <w:lang w:val="en-US"/>
        </w:rPr>
        <w:t>S</w:t>
      </w:r>
      <w:r>
        <w:rPr>
          <w:rFonts w:cs="Times New Roman"/>
          <w:b/>
          <w:bCs/>
          <w:szCs w:val="24"/>
          <w:lang w:val="en-US"/>
        </w:rPr>
        <w:t xml:space="preserve">3. </w:t>
      </w:r>
      <w:r>
        <w:rPr>
          <w:rFonts w:cs="Times New Roman"/>
          <w:szCs w:val="24"/>
          <w:lang w:val="en-US"/>
        </w:rPr>
        <w:t xml:space="preserve">Expression of pluripotency-related and liver-specific miRNAs in the cell lines utilized in this study. A systematic down-regulation of the members of pluripotency-related miR-302 members can be seen in the hepatocytes (d19) in comparison to iPSC (d0) and DE cells (d6). On average, the down-regulation is approximately -50-fold (between -169 and -10-fold). Moreover, the expression of pluripotency-related miR-92b-5p can only be detected in the iPSCs, while liver-specific miR-122-3p and </w:t>
      </w:r>
      <w:r>
        <w:rPr>
          <w:rFonts w:cs="Times New Roman"/>
          <w:szCs w:val="24"/>
          <w:lang w:val="en-US"/>
        </w:rPr>
        <w:noBreakHyphen/>
        <w:t xml:space="preserve">5p are mostly detected only in hepatocytes (d19). </w:t>
      </w:r>
      <w:proofErr w:type="gramStart"/>
      <w:r>
        <w:rPr>
          <w:rFonts w:cs="Times New Roman"/>
          <w:szCs w:val="24"/>
          <w:lang w:val="en-US"/>
        </w:rPr>
        <w:t>iPSC</w:t>
      </w:r>
      <w:proofErr w:type="gramEnd"/>
      <w:r>
        <w:rPr>
          <w:rFonts w:cs="Times New Roman"/>
          <w:szCs w:val="24"/>
          <w:lang w:val="en-US"/>
        </w:rPr>
        <w:t xml:space="preserve">, induced pluripotent stem cell; DE, </w:t>
      </w:r>
      <w:bookmarkStart w:id="34" w:name="_Hlk62040360"/>
      <w:r>
        <w:rPr>
          <w:rFonts w:cs="Times New Roman"/>
          <w:szCs w:val="24"/>
          <w:lang w:val="en-US"/>
        </w:rPr>
        <w:t>definitive endoderm</w:t>
      </w:r>
      <w:bookmarkEnd w:id="34"/>
      <w:r>
        <w:rPr>
          <w:rFonts w:cs="Times New Roman"/>
          <w:szCs w:val="24"/>
          <w:lang w:val="en-US"/>
        </w:rPr>
        <w:t>.</w:t>
      </w:r>
    </w:p>
    <w:p w14:paraId="02274C0B" w14:textId="77777777" w:rsidR="000D74B9" w:rsidRDefault="000D74B9" w:rsidP="00AB5BE9">
      <w:pPr>
        <w:jc w:val="both"/>
        <w:rPr>
          <w:rFonts w:cs="Times New Roman"/>
          <w:b/>
          <w:bCs/>
          <w:szCs w:val="24"/>
          <w:lang w:val="en-US"/>
        </w:rPr>
      </w:pPr>
      <w:r w:rsidRPr="00453C56">
        <w:rPr>
          <w:noProof/>
          <w:lang w:val="en-IN" w:eastAsia="en-IN"/>
        </w:rPr>
        <w:drawing>
          <wp:inline distT="0" distB="0" distL="0" distR="0" wp14:anchorId="3BACA112" wp14:editId="68AC0CF9">
            <wp:extent cx="6645910" cy="377507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645910" cy="3775075"/>
                    </a:xfrm>
                    <a:prstGeom prst="rect">
                      <a:avLst/>
                    </a:prstGeom>
                    <a:noFill/>
                    <a:ln>
                      <a:noFill/>
                    </a:ln>
                  </pic:spPr>
                </pic:pic>
              </a:graphicData>
            </a:graphic>
          </wp:inline>
        </w:drawing>
      </w:r>
    </w:p>
    <w:p w14:paraId="389CFE2A" w14:textId="5CD8EF47" w:rsidR="000D74B9" w:rsidRPr="00001675" w:rsidRDefault="000D74B9" w:rsidP="00001675">
      <w:pPr>
        <w:jc w:val="both"/>
        <w:rPr>
          <w:rFonts w:cs="Times New Roman"/>
          <w:szCs w:val="24"/>
          <w:lang w:val="en-US"/>
        </w:rPr>
      </w:pPr>
      <w:r>
        <w:rPr>
          <w:rFonts w:cs="Times New Roman"/>
          <w:szCs w:val="24"/>
          <w:lang w:val="en-US"/>
        </w:rPr>
        <w:t>The up-regulation of liver-specific genes can be seen at the mRNA (</w:t>
      </w:r>
      <w:r w:rsidR="00AF12CF" w:rsidRPr="00AF12CF">
        <w:rPr>
          <w:rFonts w:cs="Times New Roman"/>
          <w:szCs w:val="24"/>
          <w:lang w:val="en-US"/>
        </w:rPr>
        <w:t>Additional file 1:</w:t>
      </w:r>
      <w:r>
        <w:rPr>
          <w:rFonts w:cs="Times New Roman"/>
          <w:szCs w:val="24"/>
          <w:lang w:val="en-US"/>
        </w:rPr>
        <w:t xml:space="preserve"> Material Figure </w:t>
      </w:r>
      <w:r w:rsidR="00AF12CF">
        <w:rPr>
          <w:rFonts w:cs="Times New Roman"/>
          <w:szCs w:val="24"/>
          <w:lang w:val="en-US"/>
        </w:rPr>
        <w:t>S</w:t>
      </w:r>
      <w:r>
        <w:rPr>
          <w:rFonts w:cs="Times New Roman"/>
          <w:szCs w:val="24"/>
          <w:lang w:val="en-US"/>
        </w:rPr>
        <w:t>1) and protein level (</w:t>
      </w:r>
      <w:r w:rsidR="00AF12CF" w:rsidRPr="00AF12CF">
        <w:rPr>
          <w:rFonts w:cs="Times New Roman"/>
          <w:szCs w:val="24"/>
          <w:lang w:val="en-US"/>
        </w:rPr>
        <w:t>Additional file 1:</w:t>
      </w:r>
      <w:r>
        <w:rPr>
          <w:rFonts w:cs="Times New Roman"/>
          <w:szCs w:val="24"/>
          <w:lang w:val="en-US"/>
        </w:rPr>
        <w:t xml:space="preserve"> Material Figure </w:t>
      </w:r>
      <w:r w:rsidR="00AF12CF">
        <w:rPr>
          <w:rFonts w:cs="Times New Roman"/>
          <w:szCs w:val="24"/>
          <w:lang w:val="en-US"/>
        </w:rPr>
        <w:t>S</w:t>
      </w:r>
      <w:r>
        <w:rPr>
          <w:rFonts w:cs="Times New Roman"/>
          <w:szCs w:val="24"/>
          <w:lang w:val="en-US"/>
        </w:rPr>
        <w:t xml:space="preserve">2). In miRNAs, a systematic down-regulation of pluripotency-related miRNAs can be detected in hepatocytes. Moreover, pluripotency-related miR-92b-5p levels can only be detected in iPSCs (d0), while liver specific miR-122-3p and </w:t>
      </w:r>
      <w:r>
        <w:rPr>
          <w:rFonts w:cs="Times New Roman"/>
          <w:szCs w:val="24"/>
          <w:lang w:val="en-US"/>
        </w:rPr>
        <w:noBreakHyphen/>
        <w:t>5p levels are detected mainly in hepatocytes (miR-122-5p in one cell line already in DE cells at very low levels).</w:t>
      </w:r>
    </w:p>
    <w:p w14:paraId="79CF65A0" w14:textId="77777777" w:rsidR="000D74B9" w:rsidRPr="006D76B5" w:rsidRDefault="000D74B9" w:rsidP="0020769F">
      <w:pPr>
        <w:pStyle w:val="Heading3"/>
        <w:rPr>
          <w:lang w:val="en-US"/>
        </w:rPr>
      </w:pPr>
      <w:bookmarkStart w:id="35" w:name="_Toc63340242"/>
      <w:bookmarkStart w:id="36" w:name="_Toc66267469"/>
      <w:r w:rsidRPr="006D76B5">
        <w:rPr>
          <w:lang w:val="en-US"/>
        </w:rPr>
        <w:t>DNA methylation profiling</w:t>
      </w:r>
      <w:bookmarkEnd w:id="35"/>
      <w:bookmarkEnd w:id="36"/>
    </w:p>
    <w:p w14:paraId="247AB033" w14:textId="77777777" w:rsidR="000D74B9" w:rsidRPr="00375942" w:rsidRDefault="000D74B9" w:rsidP="00793B70">
      <w:pPr>
        <w:pStyle w:val="Heading4"/>
      </w:pPr>
      <w:r w:rsidRPr="00375942">
        <w:t>The YFS</w:t>
      </w:r>
    </w:p>
    <w:p w14:paraId="11C65EC9" w14:textId="77777777" w:rsidR="000D74B9" w:rsidRPr="0020769F" w:rsidRDefault="000D74B9" w:rsidP="00AB5BE9">
      <w:pPr>
        <w:jc w:val="both"/>
        <w:rPr>
          <w:rFonts w:cs="Times New Roman"/>
          <w:szCs w:val="24"/>
          <w:lang w:val="en-US"/>
        </w:rPr>
      </w:pPr>
      <w:r w:rsidRPr="006D76B5">
        <w:rPr>
          <w:rFonts w:cs="Times New Roman"/>
          <w:szCs w:val="24"/>
          <w:lang w:val="en-US"/>
        </w:rPr>
        <w:t xml:space="preserve">For </w:t>
      </w:r>
      <w:r>
        <w:rPr>
          <w:rFonts w:cs="Times New Roman"/>
          <w:szCs w:val="24"/>
          <w:lang w:val="en-US"/>
        </w:rPr>
        <w:t xml:space="preserve">the </w:t>
      </w:r>
      <w:r w:rsidRPr="006D76B5">
        <w:rPr>
          <w:rFonts w:cs="Times New Roman"/>
          <w:szCs w:val="24"/>
          <w:lang w:val="en-US"/>
        </w:rPr>
        <w:t xml:space="preserve">DNA methylation analysis </w:t>
      </w:r>
      <w:r>
        <w:rPr>
          <w:rFonts w:cs="Times New Roman"/>
          <w:szCs w:val="24"/>
          <w:lang w:val="en-US"/>
        </w:rPr>
        <w:t>of</w:t>
      </w:r>
      <w:r w:rsidRPr="006D76B5">
        <w:rPr>
          <w:rFonts w:cs="Times New Roman"/>
          <w:szCs w:val="24"/>
          <w:lang w:val="en-US"/>
        </w:rPr>
        <w:t xml:space="preserve"> </w:t>
      </w:r>
      <w:r>
        <w:rPr>
          <w:rFonts w:cs="Times New Roman"/>
          <w:szCs w:val="24"/>
          <w:lang w:val="en-US"/>
        </w:rPr>
        <w:t xml:space="preserve">the </w:t>
      </w:r>
      <w:r w:rsidRPr="006D76B5">
        <w:rPr>
          <w:rFonts w:cs="Times New Roman"/>
          <w:szCs w:val="24"/>
          <w:lang w:val="en-US"/>
        </w:rPr>
        <w:t>YFS</w:t>
      </w:r>
      <w:r>
        <w:rPr>
          <w:rFonts w:cs="Times New Roman"/>
          <w:szCs w:val="24"/>
          <w:lang w:val="en-US"/>
        </w:rPr>
        <w:t xml:space="preserve"> cohort</w:t>
      </w:r>
      <w:r w:rsidRPr="006D76B5">
        <w:rPr>
          <w:rFonts w:cs="Times New Roman"/>
          <w:szCs w:val="24"/>
          <w:lang w:val="en-US"/>
        </w:rPr>
        <w:t xml:space="preserve">, </w:t>
      </w:r>
      <w:r w:rsidRPr="006D76B5">
        <w:rPr>
          <w:rFonts w:eastAsia="Times New Roman"/>
          <w:lang w:val="en-US"/>
        </w:rPr>
        <w:t>leukocyte DNA was obtained from EDTA</w:t>
      </w:r>
      <w:r>
        <w:rPr>
          <w:rFonts w:eastAsia="Times New Roman"/>
          <w:lang w:val="en-US"/>
        </w:rPr>
        <w:t xml:space="preserve"> </w:t>
      </w:r>
      <w:r w:rsidRPr="006D76B5">
        <w:rPr>
          <w:rFonts w:eastAsia="Times New Roman"/>
          <w:lang w:val="en-US"/>
        </w:rPr>
        <w:t xml:space="preserve">blood samples collected </w:t>
      </w:r>
      <w:r>
        <w:rPr>
          <w:rFonts w:eastAsia="Times New Roman"/>
          <w:lang w:val="en-US"/>
        </w:rPr>
        <w:t>during</w:t>
      </w:r>
      <w:r w:rsidRPr="006D76B5">
        <w:rPr>
          <w:rFonts w:eastAsia="Times New Roman"/>
          <w:lang w:val="en-US"/>
        </w:rPr>
        <w:t xml:space="preserve"> </w:t>
      </w:r>
      <w:r>
        <w:rPr>
          <w:rFonts w:eastAsia="Times New Roman"/>
          <w:lang w:val="en-US"/>
        </w:rPr>
        <w:t xml:space="preserve">the </w:t>
      </w:r>
      <w:r w:rsidRPr="006D76B5">
        <w:rPr>
          <w:rFonts w:eastAsia="Times New Roman"/>
          <w:lang w:val="en-US"/>
        </w:rPr>
        <w:t>1986 and 2011 follow-ups using a Wizard® Genomic DNA Purification Kit (Promega Corporation, Madison, WI, USA) according to the manufacturer’s instructions.</w:t>
      </w:r>
      <w:r w:rsidRPr="006D76B5">
        <w:rPr>
          <w:rFonts w:cs="Times New Roman"/>
          <w:szCs w:val="24"/>
          <w:lang w:val="en-US"/>
        </w:rPr>
        <w:t xml:space="preserve"> </w:t>
      </w:r>
      <w:r w:rsidRPr="006D76B5">
        <w:rPr>
          <w:rFonts w:eastAsia="Times New Roman"/>
          <w:lang w:val="en-US"/>
        </w:rPr>
        <w:t xml:space="preserve">Genome-wide DNA methylation levels were obtained using </w:t>
      </w:r>
      <w:proofErr w:type="spellStart"/>
      <w:r w:rsidRPr="00550EE7">
        <w:rPr>
          <w:rFonts w:eastAsia="Times New Roman"/>
          <w:lang w:val="en-US"/>
        </w:rPr>
        <w:t>Illumina</w:t>
      </w:r>
      <w:proofErr w:type="spellEnd"/>
      <w:r w:rsidRPr="00550EE7">
        <w:rPr>
          <w:rFonts w:eastAsia="Times New Roman"/>
          <w:lang w:val="en-US"/>
        </w:rPr>
        <w:t xml:space="preserve"> </w:t>
      </w:r>
      <w:proofErr w:type="spellStart"/>
      <w:r w:rsidRPr="00550EE7">
        <w:rPr>
          <w:rFonts w:eastAsia="Times New Roman"/>
          <w:lang w:val="en-US"/>
        </w:rPr>
        <w:t>Infinium</w:t>
      </w:r>
      <w:proofErr w:type="spellEnd"/>
      <w:r w:rsidRPr="00550EE7">
        <w:rPr>
          <w:rFonts w:eastAsia="Times New Roman"/>
          <w:lang w:val="en-US"/>
        </w:rPr>
        <w:t xml:space="preserve"> </w:t>
      </w:r>
      <w:proofErr w:type="spellStart"/>
      <w:r w:rsidRPr="00550EE7">
        <w:rPr>
          <w:rFonts w:eastAsia="Times New Roman"/>
          <w:lang w:val="en-US"/>
        </w:rPr>
        <w:t>MethylationEPIC</w:t>
      </w:r>
      <w:proofErr w:type="spellEnd"/>
      <w:r w:rsidRPr="00550EE7">
        <w:rPr>
          <w:rFonts w:eastAsia="Times New Roman"/>
          <w:lang w:val="en-US"/>
        </w:rPr>
        <w:t xml:space="preserve"> </w:t>
      </w:r>
      <w:proofErr w:type="spellStart"/>
      <w:r w:rsidRPr="00550EE7">
        <w:rPr>
          <w:rFonts w:eastAsia="Times New Roman"/>
          <w:lang w:val="en-US"/>
        </w:rPr>
        <w:t>BeadChip</w:t>
      </w:r>
      <w:r>
        <w:rPr>
          <w:rFonts w:eastAsia="Times New Roman"/>
          <w:lang w:val="en-US"/>
        </w:rPr>
        <w:t>s</w:t>
      </w:r>
      <w:proofErr w:type="spellEnd"/>
      <w:r w:rsidRPr="006D76B5">
        <w:rPr>
          <w:rFonts w:eastAsia="Times New Roman"/>
          <w:lang w:val="en-US"/>
        </w:rPr>
        <w:t xml:space="preserve"> </w:t>
      </w:r>
      <w:r w:rsidRPr="006D76B5">
        <w:rPr>
          <w:lang w:val="en-US"/>
        </w:rPr>
        <w:t xml:space="preserve">or </w:t>
      </w:r>
      <w:proofErr w:type="spellStart"/>
      <w:r w:rsidRPr="00550EE7">
        <w:rPr>
          <w:lang w:val="en-US"/>
        </w:rPr>
        <w:t>Illumina</w:t>
      </w:r>
      <w:proofErr w:type="spellEnd"/>
      <w:r w:rsidRPr="00550EE7">
        <w:rPr>
          <w:lang w:val="en-US"/>
        </w:rPr>
        <w:t xml:space="preserve"> </w:t>
      </w:r>
      <w:proofErr w:type="spellStart"/>
      <w:r w:rsidRPr="00550EE7">
        <w:rPr>
          <w:lang w:val="en-US"/>
        </w:rPr>
        <w:t>Infinium</w:t>
      </w:r>
      <w:proofErr w:type="spellEnd"/>
      <w:r w:rsidRPr="00550EE7">
        <w:rPr>
          <w:lang w:val="en-US"/>
        </w:rPr>
        <w:t xml:space="preserve"> HumanMethylation450 </w:t>
      </w:r>
      <w:proofErr w:type="spellStart"/>
      <w:r w:rsidRPr="00550EE7">
        <w:rPr>
          <w:lang w:val="en-US"/>
        </w:rPr>
        <w:t>BeadChip</w:t>
      </w:r>
      <w:r>
        <w:rPr>
          <w:lang w:val="en-US"/>
        </w:rPr>
        <w:t>s</w:t>
      </w:r>
      <w:proofErr w:type="spellEnd"/>
      <w:r>
        <w:rPr>
          <w:lang w:val="en-US"/>
        </w:rPr>
        <w:t>,</w:t>
      </w:r>
      <w:r w:rsidRPr="006D76B5">
        <w:rPr>
          <w:lang w:val="en-US"/>
        </w:rPr>
        <w:t xml:space="preserve"> following the protocol by Illumina. </w:t>
      </w:r>
    </w:p>
    <w:p w14:paraId="022EF8B9" w14:textId="4317CF4D" w:rsidR="000D74B9" w:rsidRPr="006D76B5" w:rsidRDefault="000D74B9" w:rsidP="00AB5BE9">
      <w:pPr>
        <w:jc w:val="both"/>
        <w:rPr>
          <w:lang w:val="en-US" w:eastAsia="en-GB"/>
        </w:rPr>
      </w:pPr>
      <w:r>
        <w:rPr>
          <w:lang w:val="en-US"/>
        </w:rPr>
        <w:t xml:space="preserve">As regards the YFS, </w:t>
      </w:r>
      <w:r w:rsidRPr="006D76B5">
        <w:rPr>
          <w:lang w:val="en-US"/>
        </w:rPr>
        <w:t>181</w:t>
      </w:r>
      <w:r>
        <w:rPr>
          <w:lang w:val="en-US"/>
        </w:rPr>
        <w:t xml:space="preserve"> of the 1986 samples</w:t>
      </w:r>
      <w:r w:rsidRPr="006D76B5">
        <w:rPr>
          <w:lang w:val="en-US"/>
        </w:rPr>
        <w:t xml:space="preserve"> and 188 of the 2011 samples were analyzed with </w:t>
      </w:r>
      <w:proofErr w:type="spellStart"/>
      <w:r w:rsidRPr="00550EE7">
        <w:rPr>
          <w:lang w:val="en-US"/>
        </w:rPr>
        <w:t>Illumina</w:t>
      </w:r>
      <w:proofErr w:type="spellEnd"/>
      <w:r w:rsidRPr="00550EE7">
        <w:rPr>
          <w:lang w:val="en-US"/>
        </w:rPr>
        <w:t xml:space="preserve"> </w:t>
      </w:r>
      <w:proofErr w:type="spellStart"/>
      <w:r w:rsidRPr="00550EE7">
        <w:rPr>
          <w:lang w:val="en-US"/>
        </w:rPr>
        <w:t>Infinium</w:t>
      </w:r>
      <w:proofErr w:type="spellEnd"/>
      <w:r w:rsidRPr="00550EE7">
        <w:rPr>
          <w:lang w:val="en-US"/>
        </w:rPr>
        <w:t xml:space="preserve"> HumanMethylation450 </w:t>
      </w:r>
      <w:proofErr w:type="spellStart"/>
      <w:r w:rsidRPr="00550EE7">
        <w:rPr>
          <w:lang w:val="en-US"/>
        </w:rPr>
        <w:t>BeadChip</w:t>
      </w:r>
      <w:r w:rsidRPr="006D76B5">
        <w:rPr>
          <w:lang w:val="en-US"/>
        </w:rPr>
        <w:t>s</w:t>
      </w:r>
      <w:proofErr w:type="spellEnd"/>
      <w:r w:rsidRPr="006D76B5">
        <w:rPr>
          <w:lang w:val="en-US"/>
        </w:rPr>
        <w:t xml:space="preserve">; the 1986 samples </w:t>
      </w:r>
      <w:r>
        <w:rPr>
          <w:lang w:val="en-US"/>
        </w:rPr>
        <w:t>at the</w:t>
      </w:r>
      <w:r w:rsidRPr="006D76B5">
        <w:rPr>
          <w:lang w:val="en-US"/>
        </w:rPr>
        <w:t xml:space="preserve"> </w:t>
      </w:r>
      <w:r w:rsidRPr="006D76B5">
        <w:rPr>
          <w:color w:val="000000"/>
          <w:shd w:val="clear" w:color="auto" w:fill="FFFFFF"/>
          <w:lang w:val="en-US"/>
        </w:rPr>
        <w:t xml:space="preserve">Helmholtz </w:t>
      </w:r>
      <w:proofErr w:type="spellStart"/>
      <w:r w:rsidRPr="006D76B5">
        <w:rPr>
          <w:color w:val="000000"/>
          <w:shd w:val="clear" w:color="auto" w:fill="FFFFFF"/>
          <w:lang w:val="en-US"/>
        </w:rPr>
        <w:t>Zentrum</w:t>
      </w:r>
      <w:proofErr w:type="spellEnd"/>
      <w:r w:rsidRPr="006D76B5">
        <w:rPr>
          <w:color w:val="000000"/>
          <w:shd w:val="clear" w:color="auto" w:fill="FFFFFF"/>
          <w:lang w:val="en-US"/>
        </w:rPr>
        <w:t xml:space="preserve">, </w:t>
      </w:r>
      <w:r>
        <w:rPr>
          <w:color w:val="000000"/>
          <w:shd w:val="clear" w:color="auto" w:fill="FFFFFF"/>
          <w:lang w:val="en-US"/>
        </w:rPr>
        <w:t>Munich</w:t>
      </w:r>
      <w:r w:rsidRPr="006D76B5">
        <w:rPr>
          <w:color w:val="000000"/>
          <w:shd w:val="clear" w:color="auto" w:fill="FFFFFF"/>
          <w:lang w:val="en-US"/>
        </w:rPr>
        <w:t>, Germany</w:t>
      </w:r>
      <w:r>
        <w:rPr>
          <w:color w:val="000000"/>
          <w:shd w:val="clear" w:color="auto" w:fill="FFFFFF"/>
          <w:lang w:val="en-US"/>
        </w:rPr>
        <w:t>,</w:t>
      </w:r>
      <w:r w:rsidRPr="006D76B5">
        <w:rPr>
          <w:lang w:val="en-US"/>
        </w:rPr>
        <w:t xml:space="preserve"> and the 2011 samples in the Core Facility at the Institute of Molecular Medicine Finland (FIMM), University of Helsinki</w:t>
      </w:r>
      <w:r>
        <w:rPr>
          <w:lang w:val="en-US"/>
        </w:rPr>
        <w:t>,</w:t>
      </w:r>
      <w:r w:rsidRPr="006D76B5">
        <w:rPr>
          <w:lang w:val="en-US"/>
        </w:rPr>
        <w:t xml:space="preserve"> according to the protocol by Illumina</w:t>
      </w:r>
      <w:r>
        <w:rPr>
          <w:lang w:val="en-US"/>
        </w:rPr>
        <w:t>,</w:t>
      </w:r>
      <w:r w:rsidRPr="006D76B5">
        <w:rPr>
          <w:lang w:val="en-US"/>
        </w:rPr>
        <w:t xml:space="preserve"> as described earlier</w:t>
      </w:r>
      <w:r>
        <w:rPr>
          <w:lang w:val="en-US"/>
        </w:rPr>
        <w:t xml:space="preserve"> </w:t>
      </w:r>
      <w:sdt>
        <w:sdtPr>
          <w:rPr>
            <w:color w:val="000000"/>
            <w:vertAlign w:val="superscript"/>
            <w:lang w:val="en-US"/>
          </w:rPr>
          <w:tag w:val="MENDELEY_CITATION_v3_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"/>
          <w:id w:val="1417054423"/>
          <w:placeholder>
            <w:docPart w:val="DefaultPlaceholder_-1854013440"/>
          </w:placeholder>
        </w:sdtPr>
        <w:sdtEndPr>
          <w:rPr>
            <w:lang w:val="fi-FI"/>
          </w:rPr>
        </w:sdtEndPr>
        <w:sdtContent>
          <w:r w:rsidRPr="000D74B9">
            <w:rPr>
              <w:color w:val="000000"/>
              <w:vertAlign w:val="superscript"/>
              <w:lang w:val="en-US"/>
            </w:rPr>
            <w:t>10</w:t>
          </w:r>
        </w:sdtContent>
      </w:sdt>
      <w:r w:rsidRPr="006D76B5">
        <w:rPr>
          <w:lang w:val="en-US"/>
        </w:rPr>
        <w:t xml:space="preserve">. </w:t>
      </w:r>
      <w:r w:rsidRPr="006D76B5">
        <w:rPr>
          <w:rFonts w:cs="Times New Roman"/>
          <w:szCs w:val="24"/>
          <w:lang w:val="en-US"/>
        </w:rPr>
        <w:t xml:space="preserve">Methylation signal data was preprocessed as a </w:t>
      </w:r>
      <w:proofErr w:type="spellStart"/>
      <w:r w:rsidRPr="006D76B5">
        <w:rPr>
          <w:rFonts w:cs="Times New Roman"/>
          <w:szCs w:val="24"/>
          <w:lang w:val="en-US"/>
        </w:rPr>
        <w:t>methylumiset</w:t>
      </w:r>
      <w:proofErr w:type="spellEnd"/>
      <w:r w:rsidRPr="006D76B5">
        <w:rPr>
          <w:rFonts w:cs="Times New Roman"/>
          <w:szCs w:val="24"/>
          <w:lang w:val="en-US"/>
        </w:rPr>
        <w:t xml:space="preserve"> object using R software (R </w:t>
      </w:r>
      <w:r w:rsidRPr="00F06EA2">
        <w:rPr>
          <w:rFonts w:cs="Times New Roman"/>
          <w:lang w:val="en-US"/>
        </w:rPr>
        <w:t>≥</w:t>
      </w:r>
      <w:r w:rsidRPr="006D76B5">
        <w:rPr>
          <w:rFonts w:cs="Times New Roman"/>
          <w:szCs w:val="24"/>
          <w:lang w:val="en-US"/>
        </w:rPr>
        <w:t xml:space="preserve"> 2.15.3) with array-specific algorithms implemented in the R package </w:t>
      </w:r>
      <w:proofErr w:type="spellStart"/>
      <w:r w:rsidRPr="006D76B5">
        <w:rPr>
          <w:rFonts w:cs="Times New Roman"/>
          <w:szCs w:val="24"/>
          <w:lang w:val="en-US"/>
        </w:rPr>
        <w:t>wateRmelon</w:t>
      </w:r>
      <w:proofErr w:type="spellEnd"/>
      <w:r w:rsidRPr="006D76B5">
        <w:rPr>
          <w:rFonts w:cs="Times New Roman"/>
          <w:szCs w:val="24"/>
          <w:lang w:val="en-US"/>
        </w:rPr>
        <w:t xml:space="preserve"> </w:t>
      </w:r>
      <w:r>
        <w:rPr>
          <w:rFonts w:cs="Times New Roman"/>
          <w:szCs w:val="24"/>
          <w:lang w:val="en-US"/>
        </w:rPr>
        <w:t>(</w:t>
      </w:r>
      <w:r w:rsidRPr="006D76B5">
        <w:rPr>
          <w:rFonts w:cs="Times New Roman"/>
          <w:szCs w:val="24"/>
          <w:lang w:val="en-US"/>
        </w:rPr>
        <w:t>40</w:t>
      </w:r>
      <w:r>
        <w:rPr>
          <w:rFonts w:cs="Times New Roman"/>
          <w:szCs w:val="24"/>
          <w:lang w:val="en-US"/>
        </w:rPr>
        <w:t>)</w:t>
      </w:r>
      <w:r w:rsidRPr="006D76B5">
        <w:rPr>
          <w:rFonts w:cs="Times New Roman"/>
          <w:szCs w:val="24"/>
          <w:lang w:val="en-US"/>
        </w:rPr>
        <w:t xml:space="preserve"> and BMIQ </w:t>
      </w:r>
      <w:r>
        <w:rPr>
          <w:rFonts w:cs="Times New Roman"/>
          <w:szCs w:val="24"/>
          <w:lang w:val="en-US"/>
        </w:rPr>
        <w:t>(</w:t>
      </w:r>
      <w:r w:rsidRPr="006D76B5">
        <w:rPr>
          <w:rFonts w:cs="Times New Roman"/>
          <w:szCs w:val="24"/>
          <w:lang w:val="en-US"/>
        </w:rPr>
        <w:t>38</w:t>
      </w:r>
      <w:r>
        <w:rPr>
          <w:rFonts w:cs="Times New Roman"/>
          <w:szCs w:val="24"/>
          <w:lang w:val="en-US"/>
        </w:rPr>
        <w:t>)</w:t>
      </w:r>
      <w:r w:rsidRPr="006D76B5">
        <w:rPr>
          <w:rFonts w:cs="Times New Roman"/>
          <w:szCs w:val="24"/>
          <w:lang w:val="en-US"/>
        </w:rPr>
        <w:t>. The resulting β values ranged linearly from 0 (non-methylated, 0%) to 1 (completely methylated, 100%). The quality of DNA samples and methylation data was carefully ensured by standard examinations with principal component analysis (PCA) and visualizations with density plots, boxplots</w:t>
      </w:r>
      <w:r>
        <w:rPr>
          <w:rFonts w:cs="Times New Roman"/>
          <w:szCs w:val="24"/>
          <w:lang w:val="en-US"/>
        </w:rPr>
        <w:t>,</w:t>
      </w:r>
      <w:r w:rsidRPr="006D76B5">
        <w:rPr>
          <w:rFonts w:cs="Times New Roman"/>
          <w:szCs w:val="24"/>
          <w:lang w:val="en-US"/>
        </w:rPr>
        <w:t xml:space="preserve"> and </w:t>
      </w:r>
      <w:proofErr w:type="spellStart"/>
      <w:r w:rsidRPr="006D76B5">
        <w:rPr>
          <w:rFonts w:cs="Times New Roman"/>
          <w:szCs w:val="24"/>
          <w:lang w:val="en-US"/>
        </w:rPr>
        <w:t>dotplots</w:t>
      </w:r>
      <w:proofErr w:type="spellEnd"/>
      <w:r w:rsidRPr="006D76B5">
        <w:rPr>
          <w:rFonts w:cs="Times New Roman"/>
          <w:szCs w:val="24"/>
          <w:lang w:val="en-US"/>
        </w:rPr>
        <w:t>.</w:t>
      </w:r>
    </w:p>
    <w:p w14:paraId="5F08916B" w14:textId="3E837673" w:rsidR="000D74B9" w:rsidRPr="006D76B5" w:rsidRDefault="000D74B9" w:rsidP="00AB5BE9">
      <w:pPr>
        <w:jc w:val="both"/>
        <w:rPr>
          <w:lang w:val="en-US" w:eastAsia="en-GB"/>
        </w:rPr>
      </w:pPr>
      <w:r>
        <w:rPr>
          <w:lang w:val="en-US"/>
        </w:rPr>
        <w:t xml:space="preserve">Furthermore, </w:t>
      </w:r>
      <w:r w:rsidRPr="006D76B5">
        <w:rPr>
          <w:lang w:val="en-US"/>
        </w:rPr>
        <w:t>130 of the YFS 1986 samples and 1</w:t>
      </w:r>
      <w:r>
        <w:rPr>
          <w:lang w:val="en-US"/>
        </w:rPr>
        <w:t>,</w:t>
      </w:r>
      <w:r w:rsidRPr="006D76B5">
        <w:rPr>
          <w:lang w:val="en-US"/>
        </w:rPr>
        <w:t xml:space="preserve">526 of the YFS 2011 samples were analyzed with the </w:t>
      </w:r>
      <w:proofErr w:type="spellStart"/>
      <w:r w:rsidRPr="00550EE7">
        <w:rPr>
          <w:rFonts w:eastAsia="Times New Roman"/>
          <w:lang w:val="en-US"/>
        </w:rPr>
        <w:t>Illumina</w:t>
      </w:r>
      <w:proofErr w:type="spellEnd"/>
      <w:r w:rsidRPr="00550EE7">
        <w:rPr>
          <w:rFonts w:eastAsia="Times New Roman"/>
          <w:lang w:val="en-US"/>
        </w:rPr>
        <w:t xml:space="preserve"> </w:t>
      </w:r>
      <w:proofErr w:type="spellStart"/>
      <w:r w:rsidRPr="00550EE7">
        <w:rPr>
          <w:rFonts w:eastAsia="Times New Roman"/>
          <w:lang w:val="en-US"/>
        </w:rPr>
        <w:t>Infinium</w:t>
      </w:r>
      <w:proofErr w:type="spellEnd"/>
      <w:r w:rsidRPr="00550EE7">
        <w:rPr>
          <w:rFonts w:eastAsia="Times New Roman"/>
          <w:lang w:val="en-US"/>
        </w:rPr>
        <w:t xml:space="preserve"> </w:t>
      </w:r>
      <w:proofErr w:type="spellStart"/>
      <w:r w:rsidRPr="00550EE7">
        <w:rPr>
          <w:rFonts w:eastAsia="Times New Roman"/>
          <w:lang w:val="en-US"/>
        </w:rPr>
        <w:t>MethylationEPIC</w:t>
      </w:r>
      <w:proofErr w:type="spellEnd"/>
      <w:r w:rsidRPr="00550EE7">
        <w:rPr>
          <w:rFonts w:eastAsia="Times New Roman"/>
          <w:lang w:val="en-US"/>
        </w:rPr>
        <w:t xml:space="preserve"> </w:t>
      </w:r>
      <w:proofErr w:type="spellStart"/>
      <w:r w:rsidRPr="00550EE7">
        <w:rPr>
          <w:rFonts w:eastAsia="Times New Roman"/>
          <w:lang w:val="en-US"/>
        </w:rPr>
        <w:t>BeadChip</w:t>
      </w:r>
      <w:proofErr w:type="spellEnd"/>
      <w:r>
        <w:rPr>
          <w:rFonts w:eastAsia="Times New Roman"/>
          <w:lang w:val="en-US"/>
        </w:rPr>
        <w:t xml:space="preserve"> </w:t>
      </w:r>
      <w:r>
        <w:rPr>
          <w:lang w:val="en-US"/>
        </w:rPr>
        <w:t>at</w:t>
      </w:r>
      <w:r w:rsidRPr="006D76B5">
        <w:rPr>
          <w:lang w:val="en-US"/>
        </w:rPr>
        <w:t xml:space="preserve"> </w:t>
      </w:r>
      <w:r w:rsidRPr="006D76B5">
        <w:rPr>
          <w:color w:val="000000"/>
          <w:shd w:val="clear" w:color="auto" w:fill="FFFFFF"/>
          <w:lang w:val="en-US"/>
        </w:rPr>
        <w:t xml:space="preserve">Helmholtz </w:t>
      </w:r>
      <w:proofErr w:type="spellStart"/>
      <w:r w:rsidRPr="006D76B5">
        <w:rPr>
          <w:color w:val="000000"/>
          <w:shd w:val="clear" w:color="auto" w:fill="FFFFFF"/>
          <w:lang w:val="en-US"/>
        </w:rPr>
        <w:t>Zentrum</w:t>
      </w:r>
      <w:proofErr w:type="spellEnd"/>
      <w:r w:rsidRPr="006D76B5">
        <w:rPr>
          <w:color w:val="000000"/>
          <w:shd w:val="clear" w:color="auto" w:fill="FFFFFF"/>
          <w:lang w:val="en-US"/>
        </w:rPr>
        <w:t xml:space="preserve">, </w:t>
      </w:r>
      <w:r>
        <w:rPr>
          <w:color w:val="000000"/>
          <w:shd w:val="clear" w:color="auto" w:fill="FFFFFF"/>
          <w:lang w:val="en-US"/>
        </w:rPr>
        <w:t>Munich</w:t>
      </w:r>
      <w:r w:rsidRPr="006D76B5">
        <w:rPr>
          <w:color w:val="000000"/>
          <w:shd w:val="clear" w:color="auto" w:fill="FFFFFF"/>
          <w:lang w:val="en-US"/>
        </w:rPr>
        <w:t>, Germany. Samples were applied to the arrays in a randomized order. Aliquots of 1 </w:t>
      </w:r>
      <w:r w:rsidRPr="006D76B5">
        <w:rPr>
          <w:color w:val="000000"/>
          <w:shd w:val="clear" w:color="auto" w:fill="FFFFFF"/>
        </w:rPr>
        <w:t>μ</w:t>
      </w:r>
      <w:r w:rsidRPr="006D76B5">
        <w:rPr>
          <w:color w:val="000000"/>
          <w:shd w:val="clear" w:color="auto" w:fill="FFFFFF"/>
          <w:lang w:val="en-US"/>
        </w:rPr>
        <w:t xml:space="preserve">g of DNA were subjected to </w:t>
      </w:r>
      <w:proofErr w:type="spellStart"/>
      <w:r w:rsidRPr="006D76B5">
        <w:rPr>
          <w:color w:val="000000"/>
          <w:shd w:val="clear" w:color="auto" w:fill="FFFFFF"/>
          <w:lang w:val="en-US"/>
        </w:rPr>
        <w:t>bisulphite</w:t>
      </w:r>
      <w:proofErr w:type="spellEnd"/>
      <w:r w:rsidRPr="006D76B5">
        <w:rPr>
          <w:color w:val="000000"/>
          <w:shd w:val="clear" w:color="auto" w:fill="FFFFFF"/>
          <w:lang w:val="en-US"/>
        </w:rPr>
        <w:t xml:space="preserve"> conversion</w:t>
      </w:r>
      <w:r>
        <w:rPr>
          <w:color w:val="000000"/>
          <w:shd w:val="clear" w:color="auto" w:fill="FFFFFF"/>
          <w:lang w:val="en-US"/>
        </w:rPr>
        <w:t>,</w:t>
      </w:r>
      <w:r w:rsidRPr="006D76B5">
        <w:rPr>
          <w:color w:val="000000"/>
          <w:shd w:val="clear" w:color="auto" w:fill="FFFFFF"/>
          <w:lang w:val="en-US"/>
        </w:rPr>
        <w:t xml:space="preserve"> and a 4-</w:t>
      </w:r>
      <w:r w:rsidRPr="006D76B5">
        <w:rPr>
          <w:color w:val="000000"/>
          <w:shd w:val="clear" w:color="auto" w:fill="FFFFFF"/>
        </w:rPr>
        <w:t>μ</w:t>
      </w:r>
      <w:r w:rsidRPr="006D76B5">
        <w:rPr>
          <w:color w:val="000000"/>
          <w:shd w:val="clear" w:color="auto" w:fill="FFFFFF"/>
          <w:lang w:val="en-US"/>
        </w:rPr>
        <w:t xml:space="preserve">l aliquot of </w:t>
      </w:r>
      <w:proofErr w:type="spellStart"/>
      <w:r w:rsidRPr="006D76B5">
        <w:rPr>
          <w:color w:val="000000"/>
          <w:shd w:val="clear" w:color="auto" w:fill="FFFFFF"/>
          <w:lang w:val="en-US"/>
        </w:rPr>
        <w:t>bisulphite</w:t>
      </w:r>
      <w:proofErr w:type="spellEnd"/>
      <w:r w:rsidRPr="006D76B5">
        <w:rPr>
          <w:color w:val="000000"/>
          <w:shd w:val="clear" w:color="auto" w:fill="FFFFFF"/>
          <w:lang w:val="en-US"/>
        </w:rPr>
        <w:t xml:space="preserve">-converted DNA was subjected to whole-genome amplification, followed by enzymatic fragmentation and hybridization </w:t>
      </w:r>
      <w:r>
        <w:rPr>
          <w:color w:val="000000"/>
          <w:shd w:val="clear" w:color="auto" w:fill="FFFFFF"/>
          <w:lang w:val="en-US"/>
        </w:rPr>
        <w:t>on</w:t>
      </w:r>
      <w:r w:rsidRPr="006D76B5">
        <w:rPr>
          <w:color w:val="000000"/>
          <w:shd w:val="clear" w:color="auto" w:fill="FFFFFF"/>
          <w:lang w:val="en-US"/>
        </w:rPr>
        <w:t xml:space="preserve">to an </w:t>
      </w:r>
      <w:proofErr w:type="spellStart"/>
      <w:r w:rsidRPr="00550EE7">
        <w:rPr>
          <w:rFonts w:eastAsia="Times New Roman"/>
          <w:lang w:val="en-US"/>
        </w:rPr>
        <w:t>Illumina</w:t>
      </w:r>
      <w:proofErr w:type="spellEnd"/>
      <w:r w:rsidRPr="00550EE7">
        <w:rPr>
          <w:rFonts w:eastAsia="Times New Roman"/>
          <w:lang w:val="en-US"/>
        </w:rPr>
        <w:t xml:space="preserve"> </w:t>
      </w:r>
      <w:proofErr w:type="spellStart"/>
      <w:r w:rsidRPr="00550EE7">
        <w:rPr>
          <w:rFonts w:eastAsia="Times New Roman"/>
          <w:lang w:val="en-US"/>
        </w:rPr>
        <w:t>Infinium</w:t>
      </w:r>
      <w:proofErr w:type="spellEnd"/>
      <w:r w:rsidRPr="00550EE7">
        <w:rPr>
          <w:rFonts w:eastAsia="Times New Roman"/>
          <w:lang w:val="en-US"/>
        </w:rPr>
        <w:t xml:space="preserve"> </w:t>
      </w:r>
      <w:proofErr w:type="spellStart"/>
      <w:r w:rsidRPr="00550EE7">
        <w:rPr>
          <w:rFonts w:eastAsia="Times New Roman"/>
          <w:lang w:val="en-US"/>
        </w:rPr>
        <w:t>MethylationEPIC</w:t>
      </w:r>
      <w:proofErr w:type="spellEnd"/>
      <w:r w:rsidRPr="00550EE7">
        <w:rPr>
          <w:rFonts w:eastAsia="Times New Roman"/>
          <w:lang w:val="en-US"/>
        </w:rPr>
        <w:t xml:space="preserve"> </w:t>
      </w:r>
      <w:proofErr w:type="spellStart"/>
      <w:r w:rsidRPr="00550EE7">
        <w:rPr>
          <w:rFonts w:eastAsia="Times New Roman"/>
          <w:lang w:val="en-US"/>
        </w:rPr>
        <w:t>BeadChip</w:t>
      </w:r>
      <w:proofErr w:type="spellEnd"/>
      <w:r w:rsidRPr="006D76B5">
        <w:rPr>
          <w:lang w:val="en-US"/>
        </w:rPr>
        <w:t>. T</w:t>
      </w:r>
      <w:r w:rsidRPr="006D76B5">
        <w:rPr>
          <w:color w:val="000000"/>
          <w:shd w:val="clear" w:color="auto" w:fill="FFFFFF"/>
          <w:lang w:val="en-US"/>
        </w:rPr>
        <w:t xml:space="preserve">he arrays were scanned with the </w:t>
      </w:r>
      <w:proofErr w:type="spellStart"/>
      <w:r w:rsidRPr="006D76B5">
        <w:rPr>
          <w:color w:val="000000"/>
          <w:shd w:val="clear" w:color="auto" w:fill="FFFFFF"/>
          <w:lang w:val="en-US"/>
        </w:rPr>
        <w:t>iScan</w:t>
      </w:r>
      <w:proofErr w:type="spellEnd"/>
      <w:r w:rsidRPr="006D76B5">
        <w:rPr>
          <w:color w:val="000000"/>
          <w:shd w:val="clear" w:color="auto" w:fill="FFFFFF"/>
          <w:lang w:val="en-US"/>
        </w:rPr>
        <w:t xml:space="preserve"> reader (</w:t>
      </w:r>
      <w:proofErr w:type="spellStart"/>
      <w:r w:rsidRPr="006D76B5">
        <w:rPr>
          <w:color w:val="000000"/>
          <w:shd w:val="clear" w:color="auto" w:fill="FFFFFF"/>
          <w:lang w:val="en-US"/>
        </w:rPr>
        <w:t>Illumina</w:t>
      </w:r>
      <w:proofErr w:type="spellEnd"/>
      <w:r w:rsidRPr="006D76B5">
        <w:rPr>
          <w:color w:val="000000"/>
          <w:shd w:val="clear" w:color="auto" w:fill="FFFFFF"/>
          <w:lang w:val="en-US"/>
        </w:rPr>
        <w:t>).</w:t>
      </w:r>
      <w:r>
        <w:rPr>
          <w:color w:val="000000"/>
          <w:shd w:val="clear" w:color="auto" w:fill="FFFFFF"/>
          <w:lang w:val="en-US"/>
        </w:rPr>
        <w:t xml:space="preserve"> </w:t>
      </w:r>
      <w:r>
        <w:rPr>
          <w:lang w:val="en-US" w:eastAsia="en-GB"/>
        </w:rPr>
        <w:t>A</w:t>
      </w:r>
      <w:r w:rsidRPr="006D76B5">
        <w:rPr>
          <w:lang w:val="en-US" w:eastAsia="en-GB"/>
        </w:rPr>
        <w:t>ll analy</w:t>
      </w:r>
      <w:r>
        <w:rPr>
          <w:lang w:val="en-US" w:eastAsia="en-GB"/>
        </w:rPr>
        <w:t>z</w:t>
      </w:r>
      <w:r w:rsidRPr="006D76B5">
        <w:rPr>
          <w:lang w:val="en-US" w:eastAsia="en-GB"/>
        </w:rPr>
        <w:t xml:space="preserve">ed samples have </w:t>
      </w:r>
      <w:r>
        <w:rPr>
          <w:lang w:val="en-US" w:eastAsia="en-GB"/>
        </w:rPr>
        <w:t xml:space="preserve">a </w:t>
      </w:r>
      <w:r w:rsidRPr="006D76B5">
        <w:rPr>
          <w:lang w:val="en-US" w:eastAsia="en-GB"/>
        </w:rPr>
        <w:t xml:space="preserve">sum of detection </w:t>
      </w:r>
      <w:r>
        <w:rPr>
          <w:lang w:val="en-US" w:eastAsia="en-GB"/>
        </w:rPr>
        <w:t>p</w:t>
      </w:r>
      <w:r w:rsidRPr="006D76B5">
        <w:rPr>
          <w:lang w:val="en-US" w:eastAsia="en-GB"/>
        </w:rPr>
        <w:t xml:space="preserve">-values across all the probes </w:t>
      </w:r>
      <w:r>
        <w:rPr>
          <w:lang w:val="en-US" w:eastAsia="en-GB"/>
        </w:rPr>
        <w:t xml:space="preserve">of </w:t>
      </w:r>
      <w:r w:rsidRPr="006D76B5">
        <w:rPr>
          <w:lang w:val="en-US" w:eastAsia="en-GB"/>
        </w:rPr>
        <w:t xml:space="preserve">less than 0.01. </w:t>
      </w:r>
      <w:r>
        <w:rPr>
          <w:lang w:val="en-US" w:eastAsia="en-GB"/>
        </w:rPr>
        <w:t>The l</w:t>
      </w:r>
      <w:r w:rsidRPr="006D76B5">
        <w:rPr>
          <w:lang w:val="en-US" w:eastAsia="en-GB"/>
        </w:rPr>
        <w:t xml:space="preserve">ogged (log2) median of </w:t>
      </w:r>
      <w:r>
        <w:rPr>
          <w:lang w:val="en-US" w:eastAsia="en-GB"/>
        </w:rPr>
        <w:t xml:space="preserve">the </w:t>
      </w:r>
      <w:r w:rsidRPr="006D76B5">
        <w:rPr>
          <w:lang w:val="en-US" w:eastAsia="en-GB"/>
        </w:rPr>
        <w:t>methylated and unmethylated intensities of the analy</w:t>
      </w:r>
      <w:r>
        <w:rPr>
          <w:lang w:val="en-US" w:eastAsia="en-GB"/>
        </w:rPr>
        <w:t>z</w:t>
      </w:r>
      <w:r w:rsidRPr="006D76B5">
        <w:rPr>
          <w:lang w:val="en-US" w:eastAsia="en-GB"/>
        </w:rPr>
        <w:t>ed samples clustered well</w:t>
      </w:r>
      <w:r>
        <w:rPr>
          <w:lang w:val="en-US" w:eastAsia="en-GB"/>
        </w:rPr>
        <w:t xml:space="preserve"> </w:t>
      </w:r>
      <w:r w:rsidRPr="006D76B5">
        <w:rPr>
          <w:lang w:val="en-US" w:eastAsia="en-GB"/>
        </w:rPr>
        <w:t>visually. Further</w:t>
      </w:r>
      <w:r>
        <w:rPr>
          <w:lang w:val="en-US" w:eastAsia="en-GB"/>
        </w:rPr>
        <w:t>more</w:t>
      </w:r>
      <w:r w:rsidRPr="006D76B5">
        <w:rPr>
          <w:lang w:val="en-US" w:eastAsia="en-GB"/>
        </w:rPr>
        <w:t xml:space="preserve">, samples for which </w:t>
      </w:r>
      <w:r>
        <w:rPr>
          <w:lang w:val="en-US" w:eastAsia="en-GB"/>
        </w:rPr>
        <w:t>the actual</w:t>
      </w:r>
      <w:r w:rsidRPr="006D76B5">
        <w:rPr>
          <w:lang w:val="en-US" w:eastAsia="en-GB"/>
        </w:rPr>
        <w:t xml:space="preserve"> sex did not match the predicted sex were excluded. Background subtraction and dye-bias normalization </w:t>
      </w:r>
      <w:r>
        <w:rPr>
          <w:lang w:val="en-US" w:eastAsia="en-GB"/>
        </w:rPr>
        <w:t>were</w:t>
      </w:r>
      <w:r w:rsidRPr="006D76B5">
        <w:rPr>
          <w:lang w:val="en-US" w:eastAsia="en-GB"/>
        </w:rPr>
        <w:t xml:space="preserve"> performed via</w:t>
      </w:r>
      <w:r>
        <w:rPr>
          <w:lang w:val="en-US" w:eastAsia="en-GB"/>
        </w:rPr>
        <w:t xml:space="preserve"> the</w:t>
      </w:r>
      <w:r w:rsidRPr="006D76B5">
        <w:rPr>
          <w:lang w:val="en-US" w:eastAsia="en-GB"/>
        </w:rPr>
        <w:t xml:space="preserve"> noob method </w:t>
      </w:r>
      <w:sdt>
        <w:sdtPr>
          <w:rPr>
            <w:color w:val="000000"/>
            <w:vertAlign w:val="superscript"/>
            <w:lang w:val="en-US" w:eastAsia="en-GB"/>
          </w:rPr>
          <w:tag w:val="MENDELEY_CITATION_v3_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"/>
          <w:id w:val="2130113559"/>
          <w:placeholder>
            <w:docPart w:val="DefaultPlaceholder_-1854013440"/>
          </w:placeholder>
        </w:sdtPr>
        <w:sdtEndPr>
          <w:rPr>
            <w:lang w:val="fi-FI" w:eastAsia="en-US"/>
          </w:rPr>
        </w:sdtEndPr>
        <w:sdtContent>
          <w:r w:rsidRPr="000D74B9">
            <w:rPr>
              <w:color w:val="000000"/>
              <w:vertAlign w:val="superscript"/>
              <w:lang w:val="en-US"/>
            </w:rPr>
            <w:t>11</w:t>
          </w:r>
        </w:sdtContent>
      </w:sdt>
      <w:r>
        <w:rPr>
          <w:lang w:val="en-US" w:eastAsia="en-GB"/>
        </w:rPr>
        <w:t>,</w:t>
      </w:r>
      <w:r w:rsidRPr="006D76B5">
        <w:rPr>
          <w:lang w:val="en-US" w:eastAsia="en-GB"/>
        </w:rPr>
        <w:t xml:space="preserve"> followed by stratified quantile normalization. Probes with </w:t>
      </w:r>
      <w:r>
        <w:rPr>
          <w:lang w:val="en-US" w:eastAsia="en-GB"/>
        </w:rPr>
        <w:t xml:space="preserve">a </w:t>
      </w:r>
      <w:r w:rsidRPr="006D76B5">
        <w:rPr>
          <w:lang w:val="en-US" w:eastAsia="en-GB"/>
        </w:rPr>
        <w:t xml:space="preserve">detection p-value </w:t>
      </w:r>
      <w:r>
        <w:rPr>
          <w:lang w:val="en-US" w:eastAsia="en-GB"/>
        </w:rPr>
        <w:t xml:space="preserve">of </w:t>
      </w:r>
      <w:r w:rsidRPr="006D76B5">
        <w:rPr>
          <w:lang w:val="en-US" w:eastAsia="en-GB"/>
        </w:rPr>
        <w:t>more than 0.01 in 99% of the samples were filtered out. All pre-processing steps were performed using functions implemented in</w:t>
      </w:r>
      <w:r>
        <w:rPr>
          <w:lang w:val="en-US" w:eastAsia="en-GB"/>
        </w:rPr>
        <w:t xml:space="preserve"> the</w:t>
      </w:r>
      <w:r w:rsidRPr="006D76B5">
        <w:rPr>
          <w:lang w:val="en-US" w:eastAsia="en-GB"/>
        </w:rPr>
        <w:t xml:space="preserve"> </w:t>
      </w:r>
      <w:proofErr w:type="spellStart"/>
      <w:r w:rsidRPr="006D76B5">
        <w:rPr>
          <w:i/>
          <w:lang w:val="en-US" w:eastAsia="en-GB"/>
        </w:rPr>
        <w:t>minfi</w:t>
      </w:r>
      <w:proofErr w:type="spellEnd"/>
      <w:r w:rsidRPr="006D76B5">
        <w:rPr>
          <w:i/>
          <w:lang w:val="en-US" w:eastAsia="en-GB"/>
        </w:rPr>
        <w:t xml:space="preserve"> </w:t>
      </w:r>
      <w:r w:rsidRPr="006D76B5">
        <w:rPr>
          <w:lang w:val="en-US" w:eastAsia="en-GB"/>
        </w:rPr>
        <w:t>R/Bioconductor package</w:t>
      </w:r>
      <w:r>
        <w:rPr>
          <w:lang w:val="en-US" w:eastAsia="en-GB"/>
        </w:rPr>
        <w:t xml:space="preserve"> </w:t>
      </w:r>
      <w:sdt>
        <w:sdtPr>
          <w:rPr>
            <w:color w:val="000000"/>
            <w:vertAlign w:val="superscript"/>
            <w:lang w:val="en-US" w:eastAsia="en-GB"/>
          </w:rPr>
          <w:tag w:val="MENDELEY_CITATION_v3_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"/>
          <w:id w:val="-344097791"/>
          <w:placeholder>
            <w:docPart w:val="DefaultPlaceholder_-1854013440"/>
          </w:placeholder>
        </w:sdtPr>
        <w:sdtEndPr>
          <w:rPr>
            <w:lang w:val="fi-FI" w:eastAsia="en-US"/>
          </w:rPr>
        </w:sdtEndPr>
        <w:sdtContent>
          <w:r w:rsidRPr="000D74B9">
            <w:rPr>
              <w:color w:val="000000"/>
              <w:vertAlign w:val="superscript"/>
              <w:lang w:val="en-US"/>
            </w:rPr>
            <w:t>12</w:t>
          </w:r>
        </w:sdtContent>
      </w:sdt>
      <w:r w:rsidRPr="006D76B5">
        <w:rPr>
          <w:lang w:val="en-US" w:eastAsia="en-GB"/>
        </w:rPr>
        <w:t>.</w:t>
      </w:r>
    </w:p>
    <w:p w14:paraId="66BFA943" w14:textId="77777777" w:rsidR="000D74B9" w:rsidRPr="00375942" w:rsidRDefault="000D74B9" w:rsidP="00793B70">
      <w:pPr>
        <w:pStyle w:val="Heading4"/>
      </w:pPr>
      <w:r w:rsidRPr="00375942">
        <w:t>KORA</w:t>
      </w:r>
    </w:p>
    <w:p w14:paraId="61CD55B1" w14:textId="35ADB8D4" w:rsidR="000D74B9" w:rsidRPr="00EC17B1" w:rsidRDefault="000D74B9" w:rsidP="00EC17B1">
      <w:pPr>
        <w:jc w:val="both"/>
        <w:rPr>
          <w:rFonts w:cs="Times New Roman"/>
          <w:lang w:val="en-US"/>
        </w:rPr>
      </w:pPr>
      <w:r w:rsidRPr="00F06EA2">
        <w:rPr>
          <w:rFonts w:cs="Times New Roman"/>
          <w:lang w:val="en-US"/>
        </w:rPr>
        <w:t>G</w:t>
      </w:r>
      <w:r w:rsidRPr="00EC17B1">
        <w:rPr>
          <w:rFonts w:cs="Times New Roman"/>
          <w:lang w:val="en-US"/>
        </w:rPr>
        <w:t xml:space="preserve">enome-wide DNA methylation measurement at 485,577 genomic sites was performed using the </w:t>
      </w:r>
      <w:proofErr w:type="spellStart"/>
      <w:r w:rsidRPr="00550EE7">
        <w:rPr>
          <w:rFonts w:cs="Times New Roman"/>
          <w:lang w:val="en-US"/>
        </w:rPr>
        <w:t>Illumina</w:t>
      </w:r>
      <w:proofErr w:type="spellEnd"/>
      <w:r w:rsidRPr="00550EE7">
        <w:rPr>
          <w:rFonts w:cs="Times New Roman"/>
          <w:lang w:val="en-US"/>
        </w:rPr>
        <w:t xml:space="preserve"> </w:t>
      </w:r>
      <w:proofErr w:type="spellStart"/>
      <w:r w:rsidRPr="00550EE7">
        <w:rPr>
          <w:rFonts w:cs="Times New Roman"/>
          <w:lang w:val="en-US"/>
        </w:rPr>
        <w:t>Infinium</w:t>
      </w:r>
      <w:proofErr w:type="spellEnd"/>
      <w:r w:rsidRPr="00550EE7">
        <w:rPr>
          <w:rFonts w:cs="Times New Roman"/>
          <w:lang w:val="en-US"/>
        </w:rPr>
        <w:t xml:space="preserve"> HumanMethylation450 </w:t>
      </w:r>
      <w:proofErr w:type="spellStart"/>
      <w:r w:rsidRPr="00550EE7">
        <w:rPr>
          <w:rFonts w:cs="Times New Roman"/>
          <w:lang w:val="en-US"/>
        </w:rPr>
        <w:t>BeadChip</w:t>
      </w:r>
      <w:proofErr w:type="spellEnd"/>
      <w:r w:rsidRPr="00EC17B1">
        <w:rPr>
          <w:rFonts w:cs="Times New Roman"/>
          <w:lang w:val="en-US"/>
        </w:rPr>
        <w:t>® (</w:t>
      </w:r>
      <w:proofErr w:type="spellStart"/>
      <w:r w:rsidRPr="00EC17B1">
        <w:rPr>
          <w:rFonts w:cs="Times New Roman"/>
          <w:lang w:val="en-US"/>
        </w:rPr>
        <w:t>Illumina</w:t>
      </w:r>
      <w:proofErr w:type="spellEnd"/>
      <w:r w:rsidRPr="00EC17B1">
        <w:rPr>
          <w:rFonts w:cs="Times New Roman"/>
          <w:lang w:val="en-US"/>
        </w:rPr>
        <w:t>, Inc., CA)</w:t>
      </w:r>
      <w:r>
        <w:rPr>
          <w:rFonts w:cs="Times New Roman"/>
          <w:lang w:val="en-US"/>
        </w:rPr>
        <w:t xml:space="preserve"> </w:t>
      </w:r>
      <w:sdt>
        <w:sdtPr>
          <w:rPr>
            <w:rFonts w:cs="Times New Roman"/>
            <w:color w:val="000000"/>
            <w:vertAlign w:val="superscript"/>
            <w:lang w:val="en-US"/>
          </w:rPr>
          <w:tag w:val="MENDELEY_CITATION_v3_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"/>
          <w:id w:val="-934972023"/>
          <w:placeholder>
            <w:docPart w:val="DefaultPlaceholder_-1854013440"/>
          </w:placeholder>
        </w:sdtPr>
        <w:sdtEndPr>
          <w:rPr>
            <w:rFonts w:cstheme="minorBidi"/>
            <w:lang w:val="fi-FI"/>
          </w:rPr>
        </w:sdtEndPr>
        <w:sdtContent>
          <w:r w:rsidRPr="000D74B9">
            <w:rPr>
              <w:color w:val="000000"/>
              <w:vertAlign w:val="superscript"/>
              <w:lang w:val="en-US"/>
            </w:rPr>
            <w:t>13</w:t>
          </w:r>
        </w:sdtContent>
      </w:sdt>
      <w:r w:rsidRPr="00EC17B1">
        <w:rPr>
          <w:rFonts w:cs="Times New Roman"/>
          <w:lang w:val="en-US"/>
        </w:rPr>
        <w:t xml:space="preserve"> </w:t>
      </w:r>
      <w:r>
        <w:rPr>
          <w:rFonts w:cs="Times New Roman"/>
          <w:lang w:val="en-US"/>
        </w:rPr>
        <w:t>for</w:t>
      </w:r>
      <w:r w:rsidRPr="00EC17B1">
        <w:rPr>
          <w:rFonts w:cs="Times New Roman"/>
          <w:lang w:val="en-US"/>
        </w:rPr>
        <w:t xml:space="preserve"> 1</w:t>
      </w:r>
      <w:r>
        <w:rPr>
          <w:rFonts w:cs="Times New Roman"/>
          <w:lang w:val="en-US"/>
        </w:rPr>
        <w:t>,</w:t>
      </w:r>
      <w:r w:rsidRPr="00EC17B1">
        <w:rPr>
          <w:rFonts w:cs="Times New Roman"/>
          <w:lang w:val="en-US"/>
        </w:rPr>
        <w:t xml:space="preserve">802 </w:t>
      </w:r>
      <w:r w:rsidRPr="00EC17B1">
        <w:rPr>
          <w:rFonts w:cs="Times New Roman"/>
          <w:b/>
          <w:bCs/>
          <w:lang w:val="en-US"/>
        </w:rPr>
        <w:t>KORA F4</w:t>
      </w:r>
      <w:r w:rsidRPr="00EC17B1">
        <w:rPr>
          <w:rFonts w:cs="Times New Roman"/>
          <w:lang w:val="en-US"/>
        </w:rPr>
        <w:t xml:space="preserve"> samples. The laboratory process has been described previously</w:t>
      </w:r>
      <w:r>
        <w:rPr>
          <w:rFonts w:cs="Times New Roman"/>
          <w:lang w:val="en-US"/>
        </w:rPr>
        <w:t xml:space="preserve"> </w:t>
      </w:r>
      <w:sdt>
        <w:sdtPr>
          <w:rPr>
            <w:rFonts w:cs="Times New Roman"/>
            <w:color w:val="000000"/>
            <w:vertAlign w:val="superscript"/>
            <w:lang w:val="en-US"/>
          </w:rPr>
          <w:tag w:val="MENDELEY_CITATION_v3_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"/>
          <w:id w:val="-1681188110"/>
          <w:placeholder>
            <w:docPart w:val="DefaultPlaceholder_-1854013440"/>
          </w:placeholder>
        </w:sdtPr>
        <w:sdtEndPr>
          <w:rPr>
            <w:rFonts w:cstheme="minorBidi"/>
            <w:lang w:val="fi-FI"/>
          </w:rPr>
        </w:sdtEndPr>
        <w:sdtContent>
          <w:r w:rsidRPr="000D74B9">
            <w:rPr>
              <w:color w:val="000000"/>
              <w:vertAlign w:val="superscript"/>
              <w:lang w:val="en-US"/>
            </w:rPr>
            <w:t>14</w:t>
          </w:r>
        </w:sdtContent>
      </w:sdt>
      <w:r w:rsidRPr="00EC17B1">
        <w:rPr>
          <w:rFonts w:cs="Times New Roman"/>
          <w:lang w:val="en-US"/>
        </w:rPr>
        <w:t xml:space="preserve">. </w:t>
      </w:r>
      <w:r>
        <w:rPr>
          <w:rFonts w:cs="Times New Roman"/>
          <w:lang w:val="en-US"/>
        </w:rPr>
        <w:t>In brief</w:t>
      </w:r>
      <w:r w:rsidRPr="00EC17B1">
        <w:rPr>
          <w:rFonts w:cs="Times New Roman"/>
          <w:lang w:val="en-US"/>
        </w:rPr>
        <w:t xml:space="preserve">, </w:t>
      </w:r>
      <w:proofErr w:type="spellStart"/>
      <w:r w:rsidRPr="00EC17B1">
        <w:rPr>
          <w:rFonts w:cs="Times New Roman"/>
          <w:lang w:val="en-US"/>
        </w:rPr>
        <w:t>denaturated</w:t>
      </w:r>
      <w:proofErr w:type="spellEnd"/>
      <w:r w:rsidRPr="00EC17B1">
        <w:rPr>
          <w:rFonts w:cs="Times New Roman"/>
          <w:lang w:val="en-US"/>
        </w:rPr>
        <w:t xml:space="preserve"> single-stranded genomic DNA was subjected to bisulfite treatment using the EZ-96 DNA Methylation Kit (</w:t>
      </w:r>
      <w:proofErr w:type="spellStart"/>
      <w:r w:rsidRPr="00EC17B1">
        <w:rPr>
          <w:rFonts w:cs="Times New Roman"/>
          <w:lang w:val="en-US"/>
        </w:rPr>
        <w:t>Zymo</w:t>
      </w:r>
      <w:proofErr w:type="spellEnd"/>
      <w:r w:rsidRPr="00EC17B1">
        <w:rPr>
          <w:rFonts w:cs="Times New Roman"/>
          <w:lang w:val="en-US"/>
        </w:rPr>
        <w:t xml:space="preserve"> Research, Orange, CA, USA). Bisulfite-converted samples were subjected to whole</w:t>
      </w:r>
      <w:r>
        <w:rPr>
          <w:rFonts w:cs="Times New Roman"/>
          <w:lang w:val="en-US"/>
        </w:rPr>
        <w:t>-</w:t>
      </w:r>
      <w:r w:rsidRPr="00EC17B1">
        <w:rPr>
          <w:rFonts w:cs="Times New Roman"/>
          <w:lang w:val="en-US"/>
        </w:rPr>
        <w:t xml:space="preserve">genome amplification, followed by enzymatic fragmentation and application to the </w:t>
      </w:r>
      <w:proofErr w:type="spellStart"/>
      <w:r w:rsidRPr="00EC17B1">
        <w:rPr>
          <w:rFonts w:cs="Times New Roman"/>
          <w:lang w:val="en-US"/>
        </w:rPr>
        <w:t>BeadChips</w:t>
      </w:r>
      <w:proofErr w:type="spellEnd"/>
      <w:r w:rsidRPr="00EC17B1">
        <w:rPr>
          <w:rFonts w:cs="Times New Roman"/>
          <w:lang w:val="en-US"/>
        </w:rPr>
        <w:t xml:space="preserve">. The arrays were fluorescently stained and scanned with the </w:t>
      </w:r>
      <w:proofErr w:type="spellStart"/>
      <w:r w:rsidRPr="00EC17B1">
        <w:rPr>
          <w:rFonts w:cs="Times New Roman"/>
          <w:lang w:val="en-US"/>
        </w:rPr>
        <w:t>Illumina</w:t>
      </w:r>
      <w:proofErr w:type="spellEnd"/>
      <w:r w:rsidRPr="00EC17B1">
        <w:rPr>
          <w:rFonts w:cs="Times New Roman"/>
          <w:lang w:val="en-US"/>
        </w:rPr>
        <w:t xml:space="preserve"> </w:t>
      </w:r>
      <w:proofErr w:type="spellStart"/>
      <w:r w:rsidRPr="00EC17B1">
        <w:rPr>
          <w:rFonts w:cs="Times New Roman"/>
          <w:lang w:val="en-US"/>
        </w:rPr>
        <w:t>HiScan</w:t>
      </w:r>
      <w:proofErr w:type="spellEnd"/>
      <w:r w:rsidRPr="00EC17B1">
        <w:rPr>
          <w:rFonts w:cs="Times New Roman"/>
          <w:lang w:val="en-US"/>
        </w:rPr>
        <w:t xml:space="preserve"> SQ scanner. As readout, a methylated and an unmethylated signal count per CpG site are obtained. </w:t>
      </w:r>
      <w:r>
        <w:rPr>
          <w:rFonts w:cs="Times New Roman"/>
          <w:lang w:val="en-US"/>
        </w:rPr>
        <w:t>The c</w:t>
      </w:r>
      <w:r w:rsidRPr="00EC17B1">
        <w:rPr>
          <w:rFonts w:cs="Times New Roman"/>
          <w:lang w:val="en-US"/>
        </w:rPr>
        <w:t xml:space="preserve">ounts were combined </w:t>
      </w:r>
      <w:r>
        <w:rPr>
          <w:rFonts w:cs="Times New Roman"/>
          <w:lang w:val="en-US"/>
        </w:rPr>
        <w:t>in</w:t>
      </w:r>
      <w:r w:rsidRPr="00EC17B1">
        <w:rPr>
          <w:rFonts w:cs="Times New Roman"/>
          <w:lang w:val="en-US"/>
        </w:rPr>
        <w:t>to β-values, defined as the ratio of the methylated signal intensity divided by the overall signal intensity</w:t>
      </w:r>
      <w:r>
        <w:rPr>
          <w:rFonts w:cs="Times New Roman"/>
          <w:lang w:val="en-US"/>
        </w:rPr>
        <w:t xml:space="preserve"> </w:t>
      </w:r>
      <w:sdt>
        <w:sdtPr>
          <w:rPr>
            <w:rFonts w:cs="Times New Roman"/>
            <w:color w:val="000000"/>
            <w:vertAlign w:val="superscript"/>
            <w:lang w:val="en-US"/>
          </w:rPr>
          <w:tag w:val="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"/>
          <w:id w:val="-1152912877"/>
          <w:placeholder>
            <w:docPart w:val="DefaultPlaceholder_-1854013440"/>
          </w:placeholder>
        </w:sdtPr>
        <w:sdtEndPr>
          <w:rPr>
            <w:rFonts w:cstheme="minorBidi"/>
            <w:lang w:val="fi-FI"/>
          </w:rPr>
        </w:sdtEndPr>
        <w:sdtContent>
          <w:r w:rsidRPr="000D74B9">
            <w:rPr>
              <w:color w:val="000000"/>
              <w:vertAlign w:val="superscript"/>
              <w:lang w:val="en-US"/>
            </w:rPr>
            <w:t>13,15</w:t>
          </w:r>
        </w:sdtContent>
      </w:sdt>
      <w:r w:rsidRPr="00EC17B1">
        <w:rPr>
          <w:rFonts w:cs="Times New Roman"/>
          <w:lang w:val="en-US"/>
        </w:rPr>
        <w:t>: β-value = M/(M+U+α), where an offset was added as a regularization for the situation when both M and U are low, as recommended by Illumina</w:t>
      </w:r>
      <w:sdt>
        <w:sdtPr>
          <w:rPr>
            <w:rFonts w:cs="Times New Roman"/>
            <w:color w:val="000000"/>
            <w:vertAlign w:val="superscript"/>
            <w:lang w:val="en-US"/>
          </w:rPr>
          <w:tag w:val="MENDELEY_CITATION_v3_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"/>
          <w:id w:val="-1332444054"/>
          <w:placeholder>
            <w:docPart w:val="DefaultPlaceholder_-1854013440"/>
          </w:placeholder>
        </w:sdtPr>
        <w:sdtEndPr>
          <w:rPr>
            <w:rFonts w:cstheme="minorBidi"/>
            <w:lang w:val="fi-FI"/>
          </w:rPr>
        </w:sdtEndPr>
        <w:sdtContent>
          <w:r w:rsidRPr="000D74B9">
            <w:rPr>
              <w:color w:val="000000"/>
              <w:vertAlign w:val="superscript"/>
              <w:lang w:val="en-US"/>
            </w:rPr>
            <w:t>15</w:t>
          </w:r>
        </w:sdtContent>
      </w:sdt>
      <w:r w:rsidRPr="00EC17B1">
        <w:rPr>
          <w:rFonts w:cs="Times New Roman"/>
          <w:lang w:val="en-US"/>
        </w:rPr>
        <w:t xml:space="preserve">. </w:t>
      </w:r>
    </w:p>
    <w:p w14:paraId="1D5D45CA" w14:textId="20A5EA03" w:rsidR="000D74B9" w:rsidRPr="00EC17B1" w:rsidRDefault="000D74B9" w:rsidP="00EC17B1">
      <w:pPr>
        <w:jc w:val="both"/>
        <w:rPr>
          <w:rFonts w:cs="Times New Roman"/>
          <w:lang w:val="en-US"/>
        </w:rPr>
      </w:pPr>
      <w:r w:rsidRPr="00EC17B1">
        <w:rPr>
          <w:rFonts w:cs="Times New Roman"/>
          <w:lang w:val="en-US"/>
        </w:rPr>
        <w:t xml:space="preserve">DNA methylation data were preprocessed following the CPACOR pipeline of </w:t>
      </w:r>
      <w:proofErr w:type="spellStart"/>
      <w:r w:rsidRPr="00EC17B1">
        <w:rPr>
          <w:rFonts w:cs="Times New Roman"/>
          <w:lang w:val="en-US"/>
        </w:rPr>
        <w:t>Lehne</w:t>
      </w:r>
      <w:proofErr w:type="spellEnd"/>
      <w:r w:rsidRPr="00EC17B1">
        <w:rPr>
          <w:rFonts w:cs="Times New Roman"/>
          <w:lang w:val="en-US"/>
        </w:rPr>
        <w:t xml:space="preserve"> et al.</w:t>
      </w:r>
      <w:r>
        <w:rPr>
          <w:rFonts w:cs="Times New Roman"/>
          <w:lang w:val="en-US"/>
        </w:rPr>
        <w:t xml:space="preserve"> </w:t>
      </w:r>
      <w:sdt>
        <w:sdtPr>
          <w:rPr>
            <w:rFonts w:cs="Times New Roman"/>
            <w:color w:val="000000"/>
            <w:vertAlign w:val="superscript"/>
            <w:lang w:val="en-US"/>
          </w:rPr>
          <w:tag w:val="MENDELEY_CITATION_v3_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"/>
          <w:id w:val="54134683"/>
          <w:placeholder>
            <w:docPart w:val="DefaultPlaceholder_-1854013440"/>
          </w:placeholder>
        </w:sdtPr>
        <w:sdtEndPr>
          <w:rPr>
            <w:rFonts w:cstheme="minorBidi"/>
            <w:lang w:val="fi-FI"/>
          </w:rPr>
        </w:sdtEndPr>
        <w:sdtContent>
          <w:r w:rsidRPr="000D74B9">
            <w:rPr>
              <w:color w:val="000000"/>
              <w:vertAlign w:val="superscript"/>
              <w:lang w:val="en-US"/>
            </w:rPr>
            <w:t>16</w:t>
          </w:r>
        </w:sdtContent>
      </w:sdt>
      <w:r w:rsidRPr="00EC17B1">
        <w:rPr>
          <w:rFonts w:cs="Times New Roman"/>
          <w:lang w:val="en-US"/>
        </w:rPr>
        <w:t>. Firstly, the 65 probes that represent SNPs were excluded</w:t>
      </w:r>
      <w:r>
        <w:rPr>
          <w:rFonts w:cs="Times New Roman"/>
          <w:lang w:val="en-US"/>
        </w:rPr>
        <w:t>,</w:t>
      </w:r>
      <w:r w:rsidRPr="00EC17B1">
        <w:rPr>
          <w:rFonts w:cs="Times New Roman"/>
          <w:lang w:val="en-US"/>
        </w:rPr>
        <w:t xml:space="preserve"> and background correction was performed using the R package </w:t>
      </w:r>
      <w:proofErr w:type="spellStart"/>
      <w:r w:rsidRPr="00EC17B1">
        <w:rPr>
          <w:rFonts w:cs="Times New Roman"/>
          <w:lang w:val="en-US"/>
        </w:rPr>
        <w:t>minfi</w:t>
      </w:r>
      <w:proofErr w:type="spellEnd"/>
      <w:r w:rsidRPr="00EC17B1">
        <w:rPr>
          <w:rFonts w:cs="Times New Roman"/>
          <w:lang w:val="en-US"/>
        </w:rPr>
        <w:t>, v1.6.0</w:t>
      </w:r>
      <w:r>
        <w:rPr>
          <w:rFonts w:cs="Times New Roman"/>
          <w:lang w:val="en-US"/>
        </w:rPr>
        <w:t xml:space="preserve"> </w:t>
      </w:r>
      <w:sdt>
        <w:sdtPr>
          <w:rPr>
            <w:rFonts w:cs="Times New Roman"/>
            <w:color w:val="000000"/>
            <w:vertAlign w:val="superscript"/>
            <w:lang w:val="en-US"/>
          </w:rPr>
          <w:tag w:val="MENDELEY_CITATION_v3_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"/>
          <w:id w:val="-1517306938"/>
          <w:placeholder>
            <w:docPart w:val="DefaultPlaceholder_-1854013440"/>
          </w:placeholder>
        </w:sdtPr>
        <w:sdtEndPr>
          <w:rPr>
            <w:rFonts w:cstheme="minorBidi"/>
            <w:lang w:val="fi-FI"/>
          </w:rPr>
        </w:sdtEndPr>
        <w:sdtContent>
          <w:r w:rsidRPr="000D74B9">
            <w:rPr>
              <w:color w:val="000000"/>
              <w:vertAlign w:val="superscript"/>
              <w:lang w:val="en-US"/>
            </w:rPr>
            <w:t>12</w:t>
          </w:r>
        </w:sdtContent>
      </w:sdt>
      <w:r w:rsidRPr="00EC17B1">
        <w:rPr>
          <w:rFonts w:cs="Times New Roman"/>
          <w:lang w:val="en-US"/>
        </w:rPr>
        <w:t>. Signals with detection p-values</w:t>
      </w:r>
      <w:r>
        <w:rPr>
          <w:rFonts w:cs="Times New Roman"/>
          <w:lang w:val="en-US"/>
        </w:rPr>
        <w:t xml:space="preserve"> of </w:t>
      </w:r>
      <w:r w:rsidRPr="00EC17B1">
        <w:rPr>
          <w:rFonts w:cs="Times New Roman"/>
          <w:lang w:val="en-US"/>
        </w:rPr>
        <w:t>≥ 0.01, defined as the probability of a signal being detected above the background signal level as estimated from negative control probes, were removed. Similarly, signals summarized from less than three functional beads on the chip were characterized as potentially unreliable and removed from the data set. Observations with less than 95% of CpG sites providing reliable signals (75 in KORA F4) were excluded, resulting in 1</w:t>
      </w:r>
      <w:r>
        <w:rPr>
          <w:rFonts w:cs="Times New Roman"/>
          <w:lang w:val="en-US"/>
        </w:rPr>
        <w:t>,</w:t>
      </w:r>
      <w:r w:rsidRPr="00EC17B1">
        <w:rPr>
          <w:rFonts w:cs="Times New Roman"/>
          <w:lang w:val="en-US"/>
        </w:rPr>
        <w:t xml:space="preserve">727 samples overall. </w:t>
      </w:r>
    </w:p>
    <w:p w14:paraId="1E4B0BBC" w14:textId="59ABD936" w:rsidR="000D74B9" w:rsidRDefault="000D74B9" w:rsidP="00EC17B1">
      <w:pPr>
        <w:jc w:val="both"/>
        <w:rPr>
          <w:lang w:val="en-US"/>
        </w:rPr>
      </w:pPr>
      <w:r w:rsidRPr="00EC17B1">
        <w:rPr>
          <w:rFonts w:cs="Times New Roman"/>
          <w:lang w:val="en-US"/>
        </w:rPr>
        <w:t>To reduce the non-biological variability between observations, data were normalized using quantile normalization on the raw signal intensities</w:t>
      </w:r>
      <w:r>
        <w:rPr>
          <w:rFonts w:cs="Times New Roman"/>
          <w:lang w:val="en-US"/>
        </w:rPr>
        <w:t xml:space="preserve"> </w:t>
      </w:r>
      <w:sdt>
        <w:sdtPr>
          <w:rPr>
            <w:rFonts w:cs="Times New Roman"/>
            <w:color w:val="000000"/>
            <w:vertAlign w:val="superscript"/>
            <w:lang w:val="en-US"/>
          </w:rPr>
          <w:tag w:val="MENDELEY_CITATION_v3_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"/>
          <w:id w:val="1545799784"/>
          <w:placeholder>
            <w:docPart w:val="DefaultPlaceholder_-1854013440"/>
          </w:placeholder>
        </w:sdtPr>
        <w:sdtEndPr>
          <w:rPr>
            <w:rFonts w:cstheme="minorBidi"/>
            <w:lang w:val="fi-FI"/>
          </w:rPr>
        </w:sdtEndPr>
        <w:sdtContent>
          <w:r w:rsidRPr="000D74B9">
            <w:rPr>
              <w:color w:val="000000"/>
              <w:vertAlign w:val="superscript"/>
              <w:lang w:val="en-US"/>
            </w:rPr>
            <w:t>16</w:t>
          </w:r>
        </w:sdtContent>
      </w:sdt>
      <w:r w:rsidRPr="00EC17B1">
        <w:rPr>
          <w:rFonts w:cs="Times New Roman"/>
          <w:lang w:val="en-US"/>
        </w:rPr>
        <w:t xml:space="preserve">. </w:t>
      </w:r>
      <w:r>
        <w:rPr>
          <w:rFonts w:cs="Times New Roman"/>
          <w:lang w:val="en-US"/>
        </w:rPr>
        <w:t>More p</w:t>
      </w:r>
      <w:r w:rsidRPr="00EC17B1">
        <w:rPr>
          <w:rFonts w:cs="Times New Roman"/>
          <w:lang w:val="en-US"/>
        </w:rPr>
        <w:t xml:space="preserve">recisely, QN was performed on a stratification of the probe categories into 6 types, based on probe type and color channel, using the R package </w:t>
      </w:r>
      <w:proofErr w:type="spellStart"/>
      <w:r w:rsidRPr="00EC17B1">
        <w:rPr>
          <w:rFonts w:cs="Times New Roman"/>
          <w:lang w:val="en-US"/>
        </w:rPr>
        <w:t>limma</w:t>
      </w:r>
      <w:proofErr w:type="spellEnd"/>
      <w:r w:rsidRPr="00EC17B1">
        <w:rPr>
          <w:rFonts w:cs="Times New Roman"/>
          <w:lang w:val="en-US"/>
        </w:rPr>
        <w:t>, version 3.16.5</w:t>
      </w:r>
      <w:r>
        <w:rPr>
          <w:rFonts w:cs="Times New Roman"/>
          <w:lang w:val="en-US"/>
        </w:rPr>
        <w:t xml:space="preserve"> </w:t>
      </w:r>
      <w:sdt>
        <w:sdtPr>
          <w:rPr>
            <w:rFonts w:cs="Times New Roman"/>
            <w:color w:val="000000"/>
            <w:vertAlign w:val="superscript"/>
            <w:lang w:val="en-US"/>
          </w:rPr>
          <w:tag w:val="MENDELEY_CITATION_v3_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"/>
          <w:id w:val="-2126385182"/>
          <w:placeholder>
            <w:docPart w:val="DefaultPlaceholder_-1854013440"/>
          </w:placeholder>
        </w:sdtPr>
        <w:sdtEndPr>
          <w:rPr>
            <w:rFonts w:cstheme="minorBidi"/>
            <w:lang w:val="fi-FI"/>
          </w:rPr>
        </w:sdtEndPr>
        <w:sdtContent>
          <w:r w:rsidRPr="000D74B9">
            <w:rPr>
              <w:color w:val="000000"/>
              <w:vertAlign w:val="superscript"/>
              <w:lang w:val="en-US"/>
            </w:rPr>
            <w:t>17,18</w:t>
          </w:r>
        </w:sdtContent>
      </w:sdt>
      <w:r w:rsidRPr="00EC17B1">
        <w:rPr>
          <w:rFonts w:cs="Times New Roman"/>
          <w:lang w:val="en-US"/>
        </w:rPr>
        <w:t xml:space="preserve">. To further reduce technical variation, the principal components of the non-negative methylation control probes were calculated. The first 30 principal components were used as covariates in the regression models, as recommended by </w:t>
      </w:r>
      <w:proofErr w:type="spellStart"/>
      <w:r w:rsidRPr="00EC17B1">
        <w:rPr>
          <w:rFonts w:cs="Times New Roman"/>
          <w:lang w:val="en-US"/>
        </w:rPr>
        <w:t>Lehne</w:t>
      </w:r>
      <w:proofErr w:type="spellEnd"/>
      <w:r w:rsidRPr="00EC17B1">
        <w:rPr>
          <w:rFonts w:cs="Times New Roman"/>
          <w:lang w:val="en-US"/>
        </w:rPr>
        <w:t xml:space="preserve"> et al.</w:t>
      </w:r>
      <w:r>
        <w:rPr>
          <w:rFonts w:cs="Times New Roman"/>
          <w:lang w:val="en-US"/>
        </w:rPr>
        <w:t xml:space="preserve"> </w:t>
      </w:r>
      <w:sdt>
        <w:sdtPr>
          <w:rPr>
            <w:rFonts w:cs="Times New Roman"/>
            <w:color w:val="000000"/>
            <w:vertAlign w:val="superscript"/>
            <w:lang w:val="en-US"/>
          </w:rPr>
          <w:tag w:val="MENDELEY_CITATION_v3_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"/>
          <w:id w:val="-272400762"/>
          <w:placeholder>
            <w:docPart w:val="DefaultPlaceholder_-1854013440"/>
          </w:placeholder>
        </w:sdtPr>
        <w:sdtEndPr>
          <w:rPr>
            <w:rFonts w:cstheme="minorBidi"/>
            <w:lang w:val="fi-FI"/>
          </w:rPr>
        </w:sdtEndPr>
        <w:sdtContent>
          <w:r w:rsidRPr="000D74B9">
            <w:rPr>
              <w:color w:val="000000"/>
              <w:vertAlign w:val="superscript"/>
              <w:lang w:val="en-US"/>
            </w:rPr>
            <w:t>16</w:t>
          </w:r>
        </w:sdtContent>
      </w:sdt>
      <w:r w:rsidRPr="00EC17B1">
        <w:rPr>
          <w:rFonts w:cs="Times New Roman"/>
          <w:i/>
          <w:iCs/>
          <w:lang w:val="en-US"/>
        </w:rPr>
        <w:t xml:space="preserve">. </w:t>
      </w:r>
      <w:r w:rsidRPr="00EC17B1">
        <w:rPr>
          <w:rFonts w:cs="Times New Roman"/>
          <w:lang w:val="en-US"/>
        </w:rPr>
        <w:t>White blood cell proportions are important determinants of methylation in whole blood. Since cell type measurements were not available for the KORA data, proportions of selected cell types (i.e., granulocytes, monocytes, B cells, CD4+ T cells, CD8+ T cells</w:t>
      </w:r>
      <w:r>
        <w:rPr>
          <w:rFonts w:cs="Times New Roman"/>
          <w:lang w:val="en-US"/>
        </w:rPr>
        <w:t>,</w:t>
      </w:r>
      <w:r w:rsidRPr="00EC17B1">
        <w:rPr>
          <w:rFonts w:cs="Times New Roman"/>
          <w:lang w:val="en-US"/>
        </w:rPr>
        <w:t xml:space="preserve"> and natural killer cells) were estimated using the procedure proposed</w:t>
      </w:r>
      <w:r w:rsidRPr="00EC17B1">
        <w:rPr>
          <w:lang w:val="en-US"/>
        </w:rPr>
        <w:t xml:space="preserve"> by Houseman et al.</w:t>
      </w:r>
      <w:r>
        <w:rPr>
          <w:lang w:val="en-US"/>
        </w:rPr>
        <w:t xml:space="preserve"> </w:t>
      </w:r>
      <w:sdt>
        <w:sdtPr>
          <w:rPr>
            <w:color w:val="000000"/>
            <w:vertAlign w:val="superscript"/>
            <w:lang w:val="en-US"/>
          </w:rPr>
          <w:tag w:val="MENDELEY_CITATION_v3_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"/>
          <w:id w:val="-87538228"/>
          <w:placeholder>
            <w:docPart w:val="DefaultPlaceholder_-1854013440"/>
          </w:placeholder>
        </w:sdtPr>
        <w:sdtEndPr>
          <w:rPr>
            <w:lang w:val="fi-FI"/>
          </w:rPr>
        </w:sdtEndPr>
        <w:sdtContent>
          <w:r w:rsidRPr="000D74B9">
            <w:rPr>
              <w:color w:val="000000"/>
              <w:vertAlign w:val="superscript"/>
              <w:lang w:val="en-US"/>
            </w:rPr>
            <w:t>19</w:t>
          </w:r>
        </w:sdtContent>
      </w:sdt>
      <w:r w:rsidRPr="00EC17B1">
        <w:rPr>
          <w:lang w:val="en-US"/>
        </w:rPr>
        <w:t xml:space="preserve"> and included as covariates in the models.</w:t>
      </w:r>
    </w:p>
    <w:p w14:paraId="400DEB5C" w14:textId="77777777" w:rsidR="000D74B9" w:rsidRPr="00C50A85" w:rsidRDefault="000D74B9" w:rsidP="00C50A85">
      <w:pPr>
        <w:jc w:val="both"/>
        <w:rPr>
          <w:lang w:val="en-US"/>
        </w:rPr>
      </w:pPr>
      <w:r w:rsidRPr="00C50A85">
        <w:rPr>
          <w:lang w:val="en-US"/>
        </w:rPr>
        <w:t xml:space="preserve">Genome-wide DNA methylation measurement at 865,859 genomic sites was performed using </w:t>
      </w:r>
      <w:r>
        <w:rPr>
          <w:lang w:val="en-US"/>
        </w:rPr>
        <w:t xml:space="preserve">the </w:t>
      </w:r>
      <w:proofErr w:type="spellStart"/>
      <w:r w:rsidRPr="00550EE7">
        <w:rPr>
          <w:lang w:val="en-US"/>
        </w:rPr>
        <w:t>Illumina</w:t>
      </w:r>
      <w:proofErr w:type="spellEnd"/>
      <w:r w:rsidRPr="00550EE7">
        <w:rPr>
          <w:lang w:val="en-US"/>
        </w:rPr>
        <w:t xml:space="preserve"> </w:t>
      </w:r>
      <w:proofErr w:type="spellStart"/>
      <w:r w:rsidRPr="00550EE7">
        <w:rPr>
          <w:lang w:val="en-US"/>
        </w:rPr>
        <w:t>Infinium</w:t>
      </w:r>
      <w:proofErr w:type="spellEnd"/>
      <w:r w:rsidRPr="00550EE7">
        <w:rPr>
          <w:lang w:val="en-US"/>
        </w:rPr>
        <w:t xml:space="preserve"> </w:t>
      </w:r>
      <w:proofErr w:type="spellStart"/>
      <w:r w:rsidRPr="00550EE7">
        <w:rPr>
          <w:lang w:val="en-US"/>
        </w:rPr>
        <w:t>MethylationEPIC</w:t>
      </w:r>
      <w:proofErr w:type="spellEnd"/>
      <w:r w:rsidRPr="00550EE7">
        <w:rPr>
          <w:lang w:val="en-US"/>
        </w:rPr>
        <w:t xml:space="preserve"> </w:t>
      </w:r>
      <w:proofErr w:type="spellStart"/>
      <w:r w:rsidRPr="00550EE7">
        <w:rPr>
          <w:lang w:val="en-US"/>
        </w:rPr>
        <w:t>BeadChip</w:t>
      </w:r>
      <w:proofErr w:type="spellEnd"/>
      <w:r w:rsidRPr="00C50A85">
        <w:rPr>
          <w:lang w:val="en-US"/>
        </w:rPr>
        <w:t>® (</w:t>
      </w:r>
      <w:proofErr w:type="spellStart"/>
      <w:r w:rsidRPr="00C50A85">
        <w:rPr>
          <w:lang w:val="en-US"/>
        </w:rPr>
        <w:t>Illumina</w:t>
      </w:r>
      <w:proofErr w:type="spellEnd"/>
      <w:r w:rsidRPr="00C50A85">
        <w:rPr>
          <w:lang w:val="en-US"/>
        </w:rPr>
        <w:t xml:space="preserve">, Inc., CA, USA) </w:t>
      </w:r>
      <w:r>
        <w:rPr>
          <w:lang w:val="en-US"/>
        </w:rPr>
        <w:t>for</w:t>
      </w:r>
      <w:r w:rsidRPr="00C50A85">
        <w:rPr>
          <w:lang w:val="en-US"/>
        </w:rPr>
        <w:t xml:space="preserve"> 1</w:t>
      </w:r>
      <w:r>
        <w:rPr>
          <w:lang w:val="en-US"/>
        </w:rPr>
        <w:t>,</w:t>
      </w:r>
      <w:r w:rsidRPr="00C50A85">
        <w:rPr>
          <w:lang w:val="en-US"/>
        </w:rPr>
        <w:t xml:space="preserve">928 KORA </w:t>
      </w:r>
      <w:r w:rsidRPr="00C50A85">
        <w:rPr>
          <w:b/>
          <w:bCs/>
          <w:lang w:val="en-US"/>
        </w:rPr>
        <w:t>FF4</w:t>
      </w:r>
      <w:r>
        <w:rPr>
          <w:b/>
          <w:bCs/>
          <w:lang w:val="en-US"/>
        </w:rPr>
        <w:t xml:space="preserve"> </w:t>
      </w:r>
      <w:r w:rsidRPr="00C50A85">
        <w:rPr>
          <w:lang w:val="en-US"/>
        </w:rPr>
        <w:t>samples. Genomic DNA (750 ng) was bisulfite</w:t>
      </w:r>
      <w:r>
        <w:rPr>
          <w:lang w:val="en-US"/>
        </w:rPr>
        <w:t>-</w:t>
      </w:r>
      <w:r w:rsidRPr="00C50A85">
        <w:rPr>
          <w:lang w:val="en-US"/>
        </w:rPr>
        <w:t>converted using the EZ-96 DNA Methylation Kit (</w:t>
      </w:r>
      <w:proofErr w:type="spellStart"/>
      <w:r w:rsidRPr="00C50A85">
        <w:rPr>
          <w:lang w:val="en-US"/>
        </w:rPr>
        <w:t>Zymo</w:t>
      </w:r>
      <w:proofErr w:type="spellEnd"/>
      <w:r w:rsidRPr="00C50A85">
        <w:rPr>
          <w:lang w:val="en-US"/>
        </w:rPr>
        <w:t xml:space="preserve"> Research, Orange, CA, USA) in two separate batches (</w:t>
      </w:r>
      <w:r>
        <w:rPr>
          <w:lang w:val="en-US"/>
        </w:rPr>
        <w:t>n </w:t>
      </w:r>
      <w:r w:rsidRPr="00C50A85">
        <w:rPr>
          <w:lang w:val="en-US"/>
        </w:rPr>
        <w:t>=</w:t>
      </w:r>
      <w:r>
        <w:rPr>
          <w:lang w:val="en-US"/>
        </w:rPr>
        <w:t> </w:t>
      </w:r>
      <w:r w:rsidRPr="00C50A85">
        <w:rPr>
          <w:lang w:val="en-US"/>
        </w:rPr>
        <w:t xml:space="preserve">488, </w:t>
      </w:r>
      <w:r>
        <w:rPr>
          <w:lang w:val="en-US"/>
        </w:rPr>
        <w:t>n </w:t>
      </w:r>
      <w:r w:rsidRPr="00C50A85">
        <w:rPr>
          <w:lang w:val="en-US"/>
        </w:rPr>
        <w:t>=</w:t>
      </w:r>
      <w:r>
        <w:rPr>
          <w:lang w:val="en-US"/>
        </w:rPr>
        <w:t> </w:t>
      </w:r>
      <w:r w:rsidRPr="00C50A85">
        <w:rPr>
          <w:lang w:val="en-US"/>
        </w:rPr>
        <w:t>1</w:t>
      </w:r>
      <w:r>
        <w:rPr>
          <w:lang w:val="en-US"/>
        </w:rPr>
        <w:t>,</w:t>
      </w:r>
      <w:r w:rsidRPr="00C50A85">
        <w:rPr>
          <w:lang w:val="en-US"/>
        </w:rPr>
        <w:t xml:space="preserve">440). </w:t>
      </w:r>
      <w:r>
        <w:rPr>
          <w:lang w:val="en-US"/>
        </w:rPr>
        <w:t>A s</w:t>
      </w:r>
      <w:r w:rsidRPr="00C50A85">
        <w:rPr>
          <w:lang w:val="en-US"/>
        </w:rPr>
        <w:t xml:space="preserve">ubsequent methylation analysis was performed on an Illumina (San Diego, CA, USA) </w:t>
      </w:r>
      <w:proofErr w:type="spellStart"/>
      <w:r w:rsidRPr="00C50A85">
        <w:rPr>
          <w:lang w:val="en-US"/>
        </w:rPr>
        <w:t>iScan</w:t>
      </w:r>
      <w:proofErr w:type="spellEnd"/>
      <w:r w:rsidRPr="00C50A85">
        <w:rPr>
          <w:lang w:val="en-US"/>
        </w:rPr>
        <w:t xml:space="preserve"> platform according to standard protocols provided by Illumina. </w:t>
      </w:r>
      <w:proofErr w:type="spellStart"/>
      <w:r w:rsidRPr="00C50A85">
        <w:rPr>
          <w:lang w:val="en-US"/>
        </w:rPr>
        <w:t>GenomeStudio</w:t>
      </w:r>
      <w:proofErr w:type="spellEnd"/>
      <w:r w:rsidRPr="00C50A85">
        <w:rPr>
          <w:lang w:val="en-US"/>
        </w:rPr>
        <w:t xml:space="preserve"> software</w:t>
      </w:r>
      <w:r>
        <w:rPr>
          <w:lang w:val="en-US"/>
        </w:rPr>
        <w:t>,</w:t>
      </w:r>
      <w:r w:rsidRPr="00C50A85">
        <w:rPr>
          <w:lang w:val="en-US"/>
        </w:rPr>
        <w:t xml:space="preserve"> version 2011.1</w:t>
      </w:r>
      <w:r>
        <w:rPr>
          <w:lang w:val="en-US"/>
        </w:rPr>
        <w:t>,</w:t>
      </w:r>
      <w:r w:rsidRPr="00C50A85">
        <w:rPr>
          <w:lang w:val="en-US"/>
        </w:rPr>
        <w:t xml:space="preserve"> with Methylation Module v1.9.0 was used for</w:t>
      </w:r>
      <w:r>
        <w:rPr>
          <w:lang w:val="en-US"/>
        </w:rPr>
        <w:t xml:space="preserve"> an</w:t>
      </w:r>
      <w:r w:rsidRPr="00C50A85">
        <w:rPr>
          <w:lang w:val="en-US"/>
        </w:rPr>
        <w:t xml:space="preserve"> initial quality control of assay performance and for </w:t>
      </w:r>
      <w:r>
        <w:rPr>
          <w:lang w:val="en-US"/>
        </w:rPr>
        <w:t xml:space="preserve">the </w:t>
      </w:r>
      <w:r w:rsidRPr="00C50A85">
        <w:rPr>
          <w:lang w:val="en-US"/>
        </w:rPr>
        <w:t xml:space="preserve">generation of methylation data export files. </w:t>
      </w:r>
    </w:p>
    <w:p w14:paraId="710B0DDF" w14:textId="3378CC1B" w:rsidR="000D74B9" w:rsidRPr="00C50A85" w:rsidRDefault="000D74B9" w:rsidP="00C50A85">
      <w:pPr>
        <w:jc w:val="both"/>
        <w:rPr>
          <w:lang w:val="en-US"/>
        </w:rPr>
      </w:pPr>
      <w:r w:rsidRPr="00C50A85">
        <w:rPr>
          <w:lang w:val="en-US"/>
        </w:rPr>
        <w:t xml:space="preserve">Further quality control and preprocessing of the data were performed in R v3.5.1 (R Core Team (2017). R: A language and environment for statistical computing. R Foundation for Statistical Computing, Vienna, Austria. URL https://www.R-project.org/), with the package </w:t>
      </w:r>
      <w:proofErr w:type="spellStart"/>
      <w:proofErr w:type="gramStart"/>
      <w:r w:rsidRPr="00C50A85">
        <w:rPr>
          <w:lang w:val="en-US"/>
        </w:rPr>
        <w:t>minfi</w:t>
      </w:r>
      <w:proofErr w:type="spellEnd"/>
      <w:r w:rsidRPr="00C50A85">
        <w:rPr>
          <w:lang w:val="en-US"/>
        </w:rPr>
        <w:t xml:space="preserve">  v1.28.3</w:t>
      </w:r>
      <w:proofErr w:type="gramEnd"/>
      <w:r>
        <w:rPr>
          <w:lang w:val="en-US"/>
        </w:rPr>
        <w:t xml:space="preserve"> </w:t>
      </w:r>
      <w:sdt>
        <w:sdtPr>
          <w:rPr>
            <w:color w:val="000000"/>
            <w:vertAlign w:val="superscript"/>
            <w:lang w:val="en-US"/>
          </w:rPr>
          <w:tag w:val="MENDELEY_CITATION_v3_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"/>
          <w:id w:val="-690685841"/>
          <w:placeholder>
            <w:docPart w:val="DefaultPlaceholder_-1854013440"/>
          </w:placeholder>
        </w:sdtPr>
        <w:sdtEndPr>
          <w:rPr>
            <w:lang w:val="fi-FI"/>
          </w:rPr>
        </w:sdtEndPr>
        <w:sdtContent>
          <w:r w:rsidRPr="000D74B9">
            <w:rPr>
              <w:color w:val="000000"/>
              <w:vertAlign w:val="superscript"/>
              <w:lang w:val="en-US"/>
            </w:rPr>
            <w:t>12</w:t>
          </w:r>
        </w:sdtContent>
      </w:sdt>
      <w:r>
        <w:rPr>
          <w:lang w:val="en-US"/>
        </w:rPr>
        <w:t>,</w:t>
      </w:r>
      <w:r w:rsidRPr="00C50A85">
        <w:rPr>
          <w:lang w:val="en-US"/>
        </w:rPr>
        <w:t xml:space="preserve"> and following primarily the CPACOR pipeline</w:t>
      </w:r>
      <w:r>
        <w:rPr>
          <w:lang w:val="en-US"/>
        </w:rPr>
        <w:t xml:space="preserve"> </w:t>
      </w:r>
      <w:sdt>
        <w:sdtPr>
          <w:rPr>
            <w:color w:val="000000"/>
            <w:vertAlign w:val="superscript"/>
            <w:lang w:val="en-US"/>
          </w:rPr>
          <w:tag w:val="MENDELEY_CITATION_v3_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"/>
          <w:id w:val="-773943642"/>
          <w:placeholder>
            <w:docPart w:val="DefaultPlaceholder_-1854013440"/>
          </w:placeholder>
        </w:sdtPr>
        <w:sdtEndPr>
          <w:rPr>
            <w:lang w:val="fi-FI"/>
          </w:rPr>
        </w:sdtEndPr>
        <w:sdtContent>
          <w:r w:rsidRPr="000D74B9">
            <w:rPr>
              <w:color w:val="000000"/>
              <w:vertAlign w:val="superscript"/>
              <w:lang w:val="en-US"/>
            </w:rPr>
            <w:t>16</w:t>
          </w:r>
        </w:sdtContent>
      </w:sdt>
      <w:r w:rsidRPr="00C50A85">
        <w:rPr>
          <w:lang w:val="en-US"/>
        </w:rPr>
        <w:t xml:space="preserve">. Raw intensities were read into R (command </w:t>
      </w:r>
      <w:proofErr w:type="spellStart"/>
      <w:r w:rsidRPr="00C50A85">
        <w:rPr>
          <w:lang w:val="en-US"/>
        </w:rPr>
        <w:t>read.metharray</w:t>
      </w:r>
      <w:proofErr w:type="spellEnd"/>
      <w:r w:rsidRPr="00C50A85">
        <w:rPr>
          <w:lang w:val="en-US"/>
        </w:rPr>
        <w:t>) and background</w:t>
      </w:r>
      <w:r>
        <w:rPr>
          <w:lang w:val="en-US"/>
        </w:rPr>
        <w:t>-</w:t>
      </w:r>
      <w:r w:rsidRPr="00C50A85">
        <w:rPr>
          <w:lang w:val="en-US"/>
        </w:rPr>
        <w:t>corrected (</w:t>
      </w:r>
      <w:proofErr w:type="spellStart"/>
      <w:r w:rsidRPr="00C50A85">
        <w:rPr>
          <w:lang w:val="en-US"/>
        </w:rPr>
        <w:t>bgcorrect.illumina</w:t>
      </w:r>
      <w:proofErr w:type="spellEnd"/>
      <w:r w:rsidRPr="00C50A85">
        <w:rPr>
          <w:lang w:val="en-US"/>
        </w:rPr>
        <w:t>). Probes with detection p-values</w:t>
      </w:r>
      <w:r>
        <w:rPr>
          <w:lang w:val="en-US"/>
        </w:rPr>
        <w:t xml:space="preserve"> </w:t>
      </w:r>
      <w:proofErr w:type="gramStart"/>
      <w:r>
        <w:rPr>
          <w:lang w:val="en-US"/>
        </w:rPr>
        <w:t xml:space="preserve">of </w:t>
      </w:r>
      <w:r w:rsidRPr="00C50A85">
        <w:rPr>
          <w:lang w:val="en-US"/>
        </w:rPr>
        <w:t xml:space="preserve"> &gt;</w:t>
      </w:r>
      <w:proofErr w:type="gramEnd"/>
      <w:r>
        <w:rPr>
          <w:lang w:val="en-US"/>
        </w:rPr>
        <w:t> </w:t>
      </w:r>
      <w:r w:rsidRPr="00C50A85">
        <w:rPr>
          <w:lang w:val="en-US"/>
        </w:rPr>
        <w:t xml:space="preserve">0.01 were set to missing. </w:t>
      </w:r>
    </w:p>
    <w:p w14:paraId="502021F7" w14:textId="351FCDB8" w:rsidR="000D74B9" w:rsidRPr="00C50A85" w:rsidRDefault="000D74B9" w:rsidP="00C50A85">
      <w:pPr>
        <w:jc w:val="both"/>
        <w:rPr>
          <w:lang w:val="en-US"/>
        </w:rPr>
      </w:pPr>
      <w:r w:rsidRPr="00C50A85">
        <w:rPr>
          <w:lang w:val="en-US"/>
        </w:rPr>
        <w:t xml:space="preserve">Before normalization, problematic samples and probes were removed. Forty samples were removed: 2 showed a mismatch between reported sex and that predicted by </w:t>
      </w:r>
      <w:proofErr w:type="spellStart"/>
      <w:r w:rsidRPr="00C50A85">
        <w:rPr>
          <w:lang w:val="en-US"/>
        </w:rPr>
        <w:t>minfi</w:t>
      </w:r>
      <w:proofErr w:type="spellEnd"/>
      <w:r w:rsidRPr="00C50A85">
        <w:rPr>
          <w:lang w:val="en-US"/>
        </w:rPr>
        <w:t xml:space="preserve">; 33 had </w:t>
      </w:r>
      <w:r>
        <w:rPr>
          <w:lang w:val="en-US"/>
        </w:rPr>
        <w:t xml:space="preserve">a </w:t>
      </w:r>
      <w:r w:rsidRPr="00C50A85">
        <w:rPr>
          <w:lang w:val="en-US"/>
        </w:rPr>
        <w:t xml:space="preserve">median intensity </w:t>
      </w:r>
      <w:r>
        <w:rPr>
          <w:lang w:val="en-US"/>
        </w:rPr>
        <w:t xml:space="preserve">of </w:t>
      </w:r>
      <w:r w:rsidRPr="00C50A85">
        <w:rPr>
          <w:lang w:val="en-US"/>
        </w:rPr>
        <w:t>&lt;</w:t>
      </w:r>
      <w:r>
        <w:rPr>
          <w:lang w:val="en-US"/>
        </w:rPr>
        <w:t> </w:t>
      </w:r>
      <w:r w:rsidRPr="00C50A85">
        <w:rPr>
          <w:lang w:val="en-US"/>
        </w:rPr>
        <w:t>50% of the experiment-wide mean, or &lt;</w:t>
      </w:r>
      <w:r>
        <w:rPr>
          <w:lang w:val="en-US"/>
        </w:rPr>
        <w:t> </w:t>
      </w:r>
      <w:r w:rsidRPr="00C50A85">
        <w:rPr>
          <w:lang w:val="en-US"/>
        </w:rPr>
        <w:t>2000 arbitrary units; and 9 (overlap of 4 with previous) had &gt;</w:t>
      </w:r>
      <w:r>
        <w:rPr>
          <w:lang w:val="en-US"/>
        </w:rPr>
        <w:t> </w:t>
      </w:r>
      <w:r w:rsidRPr="00C50A85">
        <w:rPr>
          <w:lang w:val="en-US"/>
        </w:rPr>
        <w:t xml:space="preserve">5% </w:t>
      </w:r>
      <w:r>
        <w:rPr>
          <w:lang w:val="en-US"/>
        </w:rPr>
        <w:t xml:space="preserve">of </w:t>
      </w:r>
      <w:r w:rsidRPr="00C50A85">
        <w:rPr>
          <w:lang w:val="en-US"/>
        </w:rPr>
        <w:t>missing values on the autosomes. A total of 59</w:t>
      </w:r>
      <w:r>
        <w:rPr>
          <w:lang w:val="en-US"/>
        </w:rPr>
        <w:t>,</w:t>
      </w:r>
      <w:r w:rsidRPr="00C50A85">
        <w:rPr>
          <w:lang w:val="en-US"/>
        </w:rPr>
        <w:t>631 probes were removed (some overlapping multiple categories): cross-reactive probes as given in published lists (</w:t>
      </w:r>
      <w:r>
        <w:rPr>
          <w:lang w:val="en-US"/>
        </w:rPr>
        <w:t>n </w:t>
      </w:r>
      <w:r w:rsidRPr="00C50A85">
        <w:rPr>
          <w:lang w:val="en-US"/>
        </w:rPr>
        <w:t>=</w:t>
      </w:r>
      <w:r>
        <w:rPr>
          <w:lang w:val="en-US"/>
        </w:rPr>
        <w:t> </w:t>
      </w:r>
      <w:r w:rsidRPr="00C50A85">
        <w:rPr>
          <w:lang w:val="en-US"/>
        </w:rPr>
        <w:t>44</w:t>
      </w:r>
      <w:r>
        <w:rPr>
          <w:lang w:val="en-US"/>
        </w:rPr>
        <w:t>,</w:t>
      </w:r>
      <w:r w:rsidRPr="00C50A85">
        <w:rPr>
          <w:lang w:val="en-US"/>
        </w:rPr>
        <w:t>493</w:t>
      </w:r>
      <w:r>
        <w:rPr>
          <w:lang w:val="en-US"/>
        </w:rPr>
        <w:t xml:space="preserve">) </w:t>
      </w:r>
      <w:sdt>
        <w:sdtPr>
          <w:rPr>
            <w:color w:val="000000"/>
            <w:vertAlign w:val="superscript"/>
            <w:lang w:val="en-US"/>
          </w:rPr>
          <w:tag w:val="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"/>
          <w:id w:val="1015343964"/>
          <w:placeholder>
            <w:docPart w:val="DefaultPlaceholder_-1854013440"/>
          </w:placeholder>
        </w:sdtPr>
        <w:sdtEndPr>
          <w:rPr>
            <w:lang w:val="fi-FI"/>
          </w:rPr>
        </w:sdtEndPr>
        <w:sdtContent>
          <w:r w:rsidRPr="000D74B9">
            <w:rPr>
              <w:color w:val="000000"/>
              <w:vertAlign w:val="superscript"/>
              <w:lang w:val="en-US"/>
            </w:rPr>
            <w:t>20,21</w:t>
          </w:r>
        </w:sdtContent>
      </w:sdt>
      <w:r w:rsidRPr="00C50A85">
        <w:rPr>
          <w:lang w:val="en-US"/>
        </w:rPr>
        <w:t xml:space="preserve">; probes with SNPs with </w:t>
      </w:r>
      <w:r>
        <w:rPr>
          <w:lang w:val="en-US"/>
        </w:rPr>
        <w:t xml:space="preserve">a </w:t>
      </w:r>
      <w:r w:rsidRPr="00C50A85">
        <w:rPr>
          <w:lang w:val="en-US"/>
        </w:rPr>
        <w:t>minor allele frequency</w:t>
      </w:r>
      <w:r>
        <w:rPr>
          <w:lang w:val="en-US"/>
        </w:rPr>
        <w:t xml:space="preserve"> of</w:t>
      </w:r>
      <w:r w:rsidRPr="00C50A85">
        <w:rPr>
          <w:lang w:val="en-US"/>
        </w:rPr>
        <w:t xml:space="preserve"> &gt;</w:t>
      </w:r>
      <w:r w:rsidRPr="009E1E51">
        <w:rPr>
          <w:lang w:val="en-US"/>
        </w:rPr>
        <w:t> </w:t>
      </w:r>
      <w:r w:rsidRPr="00C50A85">
        <w:rPr>
          <w:lang w:val="en-US"/>
        </w:rPr>
        <w:t>5% at the CG position (</w:t>
      </w:r>
      <w:r>
        <w:rPr>
          <w:lang w:val="en-US"/>
        </w:rPr>
        <w:t>n </w:t>
      </w:r>
      <w:r w:rsidRPr="00C50A85">
        <w:rPr>
          <w:lang w:val="en-US"/>
        </w:rPr>
        <w:t>=</w:t>
      </w:r>
      <w:r>
        <w:rPr>
          <w:lang w:val="en-US"/>
        </w:rPr>
        <w:t> </w:t>
      </w:r>
      <w:r w:rsidRPr="00C50A85">
        <w:rPr>
          <w:lang w:val="en-US"/>
        </w:rPr>
        <w:t>11</w:t>
      </w:r>
      <w:r>
        <w:rPr>
          <w:lang w:val="en-US"/>
        </w:rPr>
        <w:t>,</w:t>
      </w:r>
      <w:r w:rsidRPr="00C50A85">
        <w:rPr>
          <w:lang w:val="en-US"/>
        </w:rPr>
        <w:t>370) or the single base extension (</w:t>
      </w:r>
      <w:r>
        <w:rPr>
          <w:lang w:val="en-US"/>
        </w:rPr>
        <w:t>n </w:t>
      </w:r>
      <w:r w:rsidRPr="00C50A85">
        <w:rPr>
          <w:lang w:val="en-US"/>
        </w:rPr>
        <w:t>=</w:t>
      </w:r>
      <w:r>
        <w:rPr>
          <w:lang w:val="en-US"/>
        </w:rPr>
        <w:t> </w:t>
      </w:r>
      <w:r w:rsidRPr="00C50A85">
        <w:rPr>
          <w:lang w:val="en-US"/>
        </w:rPr>
        <w:t>5</w:t>
      </w:r>
      <w:r>
        <w:rPr>
          <w:lang w:val="en-US"/>
        </w:rPr>
        <w:t>,</w:t>
      </w:r>
      <w:r w:rsidRPr="00C50A85">
        <w:rPr>
          <w:lang w:val="en-US"/>
        </w:rPr>
        <w:t xml:space="preserve">597) as given by </w:t>
      </w:r>
      <w:proofErr w:type="spellStart"/>
      <w:r w:rsidRPr="00C50A85">
        <w:rPr>
          <w:lang w:val="en-US"/>
        </w:rPr>
        <w:t>minfi</w:t>
      </w:r>
      <w:proofErr w:type="spellEnd"/>
      <w:r w:rsidRPr="00C50A85">
        <w:rPr>
          <w:lang w:val="en-US"/>
        </w:rPr>
        <w:t>; and 5</w:t>
      </w:r>
      <w:r>
        <w:rPr>
          <w:lang w:val="en-US"/>
        </w:rPr>
        <w:t>,</w:t>
      </w:r>
      <w:r w:rsidRPr="00C50A85">
        <w:rPr>
          <w:lang w:val="en-US"/>
        </w:rPr>
        <w:t>786 with &gt;</w:t>
      </w:r>
      <w:r>
        <w:rPr>
          <w:lang w:val="en-US"/>
        </w:rPr>
        <w:t> </w:t>
      </w:r>
      <w:r w:rsidRPr="00C50A85">
        <w:rPr>
          <w:lang w:val="en-US"/>
        </w:rPr>
        <w:t>5% missing values. A total of 806</w:t>
      </w:r>
      <w:r>
        <w:rPr>
          <w:lang w:val="en-US"/>
        </w:rPr>
        <w:t>,</w:t>
      </w:r>
      <w:r w:rsidRPr="00C50A85">
        <w:rPr>
          <w:lang w:val="en-US"/>
        </w:rPr>
        <w:t xml:space="preserve">228 probes remained for analysis. </w:t>
      </w:r>
    </w:p>
    <w:p w14:paraId="7BC3E79B" w14:textId="7C134E5D" w:rsidR="000D74B9" w:rsidRPr="00375942" w:rsidRDefault="000D74B9" w:rsidP="00C50A85">
      <w:pPr>
        <w:jc w:val="both"/>
        <w:rPr>
          <w:b/>
          <w:bCs/>
          <w:lang w:val="en-US"/>
        </w:rPr>
      </w:pPr>
      <w:r w:rsidRPr="00C50A85">
        <w:rPr>
          <w:lang w:val="en-US"/>
        </w:rPr>
        <w:t xml:space="preserve">Quantile normalization (QN) was then performed separately on the signal intensities divided into the 6 probe types: type II red, type II green, type I green unmethylated, type I green methylated, type I red unmethylated, </w:t>
      </w:r>
      <w:r>
        <w:rPr>
          <w:lang w:val="en-US"/>
        </w:rPr>
        <w:t xml:space="preserve">and </w:t>
      </w:r>
      <w:r w:rsidRPr="00C50A85">
        <w:rPr>
          <w:lang w:val="en-US"/>
        </w:rPr>
        <w:t>type I red methylated</w:t>
      </w:r>
      <w:r>
        <w:rPr>
          <w:lang w:val="en-US"/>
        </w:rPr>
        <w:t xml:space="preserve"> </w:t>
      </w:r>
      <w:sdt>
        <w:sdtPr>
          <w:rPr>
            <w:color w:val="000000"/>
            <w:vertAlign w:val="superscript"/>
            <w:lang w:val="en-US"/>
          </w:rPr>
          <w:tag w:val="MENDELEY_CITATION_v3_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"/>
          <w:id w:val="157818281"/>
          <w:placeholder>
            <w:docPart w:val="DefaultPlaceholder_-1854013440"/>
          </w:placeholder>
        </w:sdtPr>
        <w:sdtEndPr>
          <w:rPr>
            <w:lang w:val="fi-FI"/>
          </w:rPr>
        </w:sdtEndPr>
        <w:sdtContent>
          <w:r w:rsidRPr="000D74B9">
            <w:rPr>
              <w:color w:val="000000"/>
              <w:vertAlign w:val="superscript"/>
              <w:lang w:val="en-US"/>
            </w:rPr>
            <w:t>16</w:t>
          </w:r>
        </w:sdtContent>
      </w:sdt>
      <w:r w:rsidRPr="00C50A85">
        <w:rPr>
          <w:lang w:val="en-US"/>
        </w:rPr>
        <w:t>. For the autosomes, QN was performed for all samples together; for the X and Y chromosomes, men and women were processed separately. The transformed intensities were then used to generate methylation beta values, a measure from 0 to 1 indicating the percentage of cells methylated at a given locus.</w:t>
      </w:r>
    </w:p>
    <w:p w14:paraId="25990E36" w14:textId="77777777" w:rsidR="000D74B9" w:rsidRPr="00375942" w:rsidRDefault="000D74B9" w:rsidP="00793B70">
      <w:pPr>
        <w:pStyle w:val="Heading4"/>
      </w:pPr>
      <w:r w:rsidRPr="00375942">
        <w:t>iPSC and methylation status verification on 12 YFS samples</w:t>
      </w:r>
    </w:p>
    <w:p w14:paraId="7BC2EC7B" w14:textId="77777777" w:rsidR="000D74B9" w:rsidRPr="006D76B5" w:rsidRDefault="000D74B9" w:rsidP="00AB5BE9">
      <w:pPr>
        <w:jc w:val="both"/>
        <w:rPr>
          <w:rFonts w:cs="Times New Roman"/>
          <w:szCs w:val="24"/>
          <w:lang w:val="en-US"/>
        </w:rPr>
      </w:pPr>
      <w:proofErr w:type="spellStart"/>
      <w:r w:rsidRPr="006D76B5">
        <w:rPr>
          <w:lang w:val="en-US"/>
        </w:rPr>
        <w:t>Agena’s</w:t>
      </w:r>
      <w:proofErr w:type="spellEnd"/>
      <w:r w:rsidRPr="006D76B5">
        <w:rPr>
          <w:lang w:val="en-US"/>
        </w:rPr>
        <w:t xml:space="preserve"> </w:t>
      </w:r>
      <w:proofErr w:type="spellStart"/>
      <w:r w:rsidRPr="006D76B5">
        <w:rPr>
          <w:lang w:val="en-US"/>
        </w:rPr>
        <w:t>Epityper</w:t>
      </w:r>
      <w:proofErr w:type="spellEnd"/>
      <w:r w:rsidRPr="006D76B5">
        <w:rPr>
          <w:lang w:val="en-US"/>
        </w:rPr>
        <w:t xml:space="preserve"> method and </w:t>
      </w:r>
      <w:r>
        <w:rPr>
          <w:lang w:val="en-US"/>
        </w:rPr>
        <w:t xml:space="preserve">the </w:t>
      </w:r>
      <w:proofErr w:type="spellStart"/>
      <w:r w:rsidRPr="006D76B5">
        <w:rPr>
          <w:lang w:val="en-US"/>
        </w:rPr>
        <w:t>MassArray</w:t>
      </w:r>
      <w:proofErr w:type="spellEnd"/>
      <w:r w:rsidRPr="006D76B5">
        <w:rPr>
          <w:lang w:val="en-US"/>
        </w:rPr>
        <w:t xml:space="preserve"> Analyzer Compact </w:t>
      </w:r>
      <w:proofErr w:type="spellStart"/>
      <w:r w:rsidRPr="006D76B5">
        <w:rPr>
          <w:lang w:val="en-US"/>
        </w:rPr>
        <w:t>Maldi</w:t>
      </w:r>
      <w:proofErr w:type="spellEnd"/>
      <w:r w:rsidRPr="006D76B5">
        <w:rPr>
          <w:lang w:val="en-US"/>
        </w:rPr>
        <w:t>-TOF-instrument</w:t>
      </w:r>
      <w:r>
        <w:rPr>
          <w:lang w:val="en-US"/>
        </w:rPr>
        <w:t xml:space="preserve"> were used to analyze the methylation </w:t>
      </w:r>
      <w:r w:rsidRPr="0021351F">
        <w:rPr>
          <w:lang w:val="en-US"/>
        </w:rPr>
        <w:t>pattern in the nc886 DMR from</w:t>
      </w:r>
      <w:r w:rsidRPr="0021351F">
        <w:rPr>
          <w:rFonts w:cs="Times New Roman"/>
          <w:szCs w:val="24"/>
          <w:lang w:val="en-US"/>
        </w:rPr>
        <w:t xml:space="preserve"> the 6 iPSC lines at D0 (iPSCs) and D19 (hepatocytes). </w:t>
      </w:r>
      <w:bookmarkStart w:id="37" w:name="_Hlk74301833"/>
      <w:r w:rsidRPr="0021351F">
        <w:rPr>
          <w:rFonts w:cs="Times New Roman"/>
          <w:szCs w:val="24"/>
          <w:lang w:val="en-US"/>
        </w:rPr>
        <w:t xml:space="preserve">This methylation analysis was performed by the Institute for Molecular Medicine Finland FIMM Technology Centre, University of Helsinki. </w:t>
      </w:r>
      <w:bookmarkEnd w:id="37"/>
      <w:r w:rsidRPr="0021351F">
        <w:rPr>
          <w:rFonts w:cs="Times New Roman"/>
          <w:szCs w:val="24"/>
          <w:lang w:val="en-US"/>
        </w:rPr>
        <w:t xml:space="preserve">From the iPSC lines, DNA was extracted with the </w:t>
      </w:r>
      <w:proofErr w:type="spellStart"/>
      <w:r w:rsidRPr="0021351F">
        <w:rPr>
          <w:rFonts w:cs="Times New Roman"/>
          <w:szCs w:val="24"/>
          <w:lang w:val="en-US"/>
        </w:rPr>
        <w:t>NucleoSpin</w:t>
      </w:r>
      <w:proofErr w:type="spellEnd"/>
      <w:r w:rsidRPr="0021351F">
        <w:rPr>
          <w:rFonts w:cs="Times New Roman"/>
          <w:szCs w:val="24"/>
          <w:lang w:val="en-US"/>
        </w:rPr>
        <w:t xml:space="preserve"> Tissue XS kit (</w:t>
      </w:r>
      <w:proofErr w:type="spellStart"/>
      <w:r w:rsidRPr="0021351F">
        <w:rPr>
          <w:rFonts w:cs="Times New Roman"/>
          <w:szCs w:val="24"/>
          <w:lang w:val="en-US"/>
        </w:rPr>
        <w:t>Macherey</w:t>
      </w:r>
      <w:proofErr w:type="spellEnd"/>
      <w:r w:rsidRPr="0021351F">
        <w:rPr>
          <w:rFonts w:cs="Times New Roman"/>
          <w:szCs w:val="24"/>
          <w:lang w:val="en-US"/>
        </w:rPr>
        <w:t xml:space="preserve"> Nagel) according to the manufacturer’s instructions and eluted in 20 ul of Buffer BE. DNA concentration and purity were measured with </w:t>
      </w:r>
      <w:proofErr w:type="spellStart"/>
      <w:r w:rsidRPr="0021351F">
        <w:rPr>
          <w:rFonts w:cs="Times New Roman"/>
          <w:szCs w:val="24"/>
          <w:lang w:val="en-US"/>
        </w:rPr>
        <w:t>NanoDrop</w:t>
      </w:r>
      <w:proofErr w:type="spellEnd"/>
      <w:r w:rsidRPr="0021351F">
        <w:rPr>
          <w:rFonts w:cs="Times New Roman"/>
          <w:szCs w:val="24"/>
          <w:lang w:val="en-US"/>
        </w:rPr>
        <w:t xml:space="preserve">. In addition, 12 samples from the YFS cohort were sent for further characterization of the methylation pattern in the </w:t>
      </w:r>
      <w:r w:rsidRPr="0021351F">
        <w:rPr>
          <w:rFonts w:cs="Times New Roman"/>
          <w:i/>
          <w:iCs/>
          <w:szCs w:val="24"/>
          <w:lang w:val="en-US"/>
        </w:rPr>
        <w:t>nc886</w:t>
      </w:r>
      <w:r w:rsidRPr="0021351F">
        <w:rPr>
          <w:rFonts w:cs="Times New Roman"/>
          <w:szCs w:val="24"/>
          <w:lang w:val="en-US"/>
        </w:rPr>
        <w:t xml:space="preserve"> epiallele. Samples were chosen to present the non-methylated (n = 3), hemi-methylated (n = 3), and intermediately methylated epiallele (n = 6) in the methylation array results for both 2011 and 1986 samples. The same DNA aliquots as those used for the DNA methylation array from the 2011 follow-up </w:t>
      </w:r>
      <w:r w:rsidRPr="006D76B5">
        <w:rPr>
          <w:rFonts w:cs="Times New Roman"/>
          <w:szCs w:val="24"/>
          <w:lang w:val="en-US"/>
        </w:rPr>
        <w:t>were utilized.</w:t>
      </w:r>
    </w:p>
    <w:p w14:paraId="7FF713BB" w14:textId="3C205E1B" w:rsidR="000D74B9" w:rsidRDefault="000D74B9" w:rsidP="00550EE7">
      <w:pPr>
        <w:spacing w:after="120"/>
        <w:jc w:val="both"/>
        <w:rPr>
          <w:lang w:val="en-US"/>
        </w:rPr>
      </w:pPr>
      <w:r>
        <w:rPr>
          <w:rFonts w:cs="Times New Roman"/>
          <w:szCs w:val="24"/>
          <w:lang w:val="en-US"/>
        </w:rPr>
        <w:t xml:space="preserve">An </w:t>
      </w:r>
      <w:r>
        <w:rPr>
          <w:lang w:val="en-US"/>
        </w:rPr>
        <w:t>o</w:t>
      </w:r>
      <w:r w:rsidRPr="006D76B5">
        <w:rPr>
          <w:lang w:val="en-US"/>
        </w:rPr>
        <w:t>verview of the method</w:t>
      </w:r>
      <w:r>
        <w:rPr>
          <w:lang w:val="en-US"/>
        </w:rPr>
        <w:t xml:space="preserve"> utilized </w:t>
      </w:r>
      <w:r w:rsidRPr="006D76B5">
        <w:rPr>
          <w:lang w:val="en-US"/>
        </w:rPr>
        <w:t xml:space="preserve">can be </w:t>
      </w:r>
      <w:r>
        <w:rPr>
          <w:lang w:val="en-US"/>
        </w:rPr>
        <w:t>examined at, for example,</w:t>
      </w:r>
      <w:r w:rsidRPr="006D76B5">
        <w:rPr>
          <w:lang w:val="en-US"/>
        </w:rPr>
        <w:t xml:space="preserve"> </w:t>
      </w:r>
      <w:r w:rsidRPr="006D76B5">
        <w:rPr>
          <w:color w:val="0000FF"/>
          <w:u w:val="single"/>
          <w:lang w:val="en-US"/>
        </w:rPr>
        <w:t>https://agenabio.com/wp-content/uploads/2015/06/51-20055R1.0-EpiTYPER-Brochure_WEB.pdf</w:t>
      </w:r>
      <w:r w:rsidRPr="006D76B5">
        <w:rPr>
          <w:lang w:val="en-US"/>
        </w:rPr>
        <w:t xml:space="preserve">. The reactions were designed using </w:t>
      </w:r>
      <w:proofErr w:type="spellStart"/>
      <w:r w:rsidRPr="006D76B5">
        <w:rPr>
          <w:lang w:val="en-US"/>
        </w:rPr>
        <w:t>EpiDesigner</w:t>
      </w:r>
      <w:proofErr w:type="spellEnd"/>
      <w:r w:rsidRPr="006D76B5">
        <w:rPr>
          <w:lang w:val="en-US"/>
        </w:rPr>
        <w:t xml:space="preserve"> software and </w:t>
      </w:r>
      <w:r>
        <w:rPr>
          <w:lang w:val="en-US"/>
        </w:rPr>
        <w:t>the</w:t>
      </w:r>
      <w:r w:rsidRPr="006D76B5">
        <w:rPr>
          <w:lang w:val="en-US"/>
        </w:rPr>
        <w:t xml:space="preserve"> </w:t>
      </w:r>
      <w:hyperlink r:id="rId27" w:history="1">
        <w:r w:rsidRPr="006D76B5">
          <w:rPr>
            <w:color w:val="0000FF"/>
            <w:u w:val="single"/>
            <w:lang w:val="en-US"/>
          </w:rPr>
          <w:t>www.epidesigner.com</w:t>
        </w:r>
      </w:hyperlink>
      <w:r>
        <w:rPr>
          <w:color w:val="0000FF"/>
          <w:u w:val="single"/>
          <w:lang w:val="en-US"/>
        </w:rPr>
        <w:t xml:space="preserve"> website</w:t>
      </w:r>
      <w:r w:rsidRPr="006D76B5">
        <w:rPr>
          <w:lang w:val="en-US"/>
        </w:rPr>
        <w:t>. Only C cleavage was used in the reactions. Four partly overlapping amplicons that best covered the target sequence were selected</w:t>
      </w:r>
      <w:r>
        <w:rPr>
          <w:lang w:val="en-US"/>
        </w:rPr>
        <w:t xml:space="preserve"> (</w:t>
      </w:r>
      <w:proofErr w:type="spellStart"/>
      <w:r>
        <w:rPr>
          <w:lang w:val="en-US"/>
        </w:rPr>
        <w:t>Suppmenetary</w:t>
      </w:r>
      <w:proofErr w:type="spellEnd"/>
      <w:r>
        <w:rPr>
          <w:lang w:val="en-US"/>
        </w:rPr>
        <w:t xml:space="preserve"> Material Table </w:t>
      </w:r>
      <w:r w:rsidR="00AF12CF">
        <w:rPr>
          <w:lang w:val="en-US"/>
        </w:rPr>
        <w:t>S</w:t>
      </w:r>
      <w:r>
        <w:rPr>
          <w:lang w:val="en-US"/>
        </w:rPr>
        <w:t>1)</w:t>
      </w:r>
      <w:r w:rsidRPr="006D76B5">
        <w:rPr>
          <w:lang w:val="en-US"/>
        </w:rPr>
        <w:t xml:space="preserve">. The sequence between positions 135415493 and 135416813 in chromosome 5 (build GRCh37) was used as the target. 500 ng of purified DNA was used as a starting material. The DNA was converted using </w:t>
      </w:r>
      <w:proofErr w:type="spellStart"/>
      <w:r w:rsidRPr="006D76B5">
        <w:rPr>
          <w:lang w:val="en-US"/>
        </w:rPr>
        <w:t>Zymo’s</w:t>
      </w:r>
      <w:proofErr w:type="spellEnd"/>
      <w:r w:rsidRPr="006D76B5">
        <w:rPr>
          <w:lang w:val="en-US"/>
        </w:rPr>
        <w:t xml:space="preserve"> EZ DNA methylation kit (cat no D5001, tube format) according to the manufacturer</w:t>
      </w:r>
      <w:r>
        <w:rPr>
          <w:lang w:val="en-US"/>
        </w:rPr>
        <w:t>’</w:t>
      </w:r>
      <w:r w:rsidRPr="006D76B5">
        <w:rPr>
          <w:lang w:val="en-US"/>
        </w:rPr>
        <w:t>s instructions. The converted product was eluted to 20 ul instead of 10 ul. After conversion</w:t>
      </w:r>
      <w:r>
        <w:rPr>
          <w:lang w:val="en-US"/>
        </w:rPr>
        <w:t>,</w:t>
      </w:r>
      <w:r w:rsidRPr="006D76B5">
        <w:rPr>
          <w:lang w:val="en-US"/>
        </w:rPr>
        <w:t xml:space="preserve"> the samples were processed using </w:t>
      </w:r>
      <w:proofErr w:type="spellStart"/>
      <w:r w:rsidRPr="006D76B5">
        <w:rPr>
          <w:lang w:val="en-US"/>
        </w:rPr>
        <w:t>Agena’s</w:t>
      </w:r>
      <w:proofErr w:type="spellEnd"/>
      <w:r w:rsidRPr="006D76B5">
        <w:rPr>
          <w:lang w:val="en-US"/>
        </w:rPr>
        <w:t xml:space="preserve"> PCR Accessory and Enzyme Set (cat no 11324) and </w:t>
      </w:r>
      <w:proofErr w:type="spellStart"/>
      <w:r w:rsidRPr="006D76B5">
        <w:rPr>
          <w:lang w:val="en-US"/>
        </w:rPr>
        <w:t>EpiTYPER</w:t>
      </w:r>
      <w:proofErr w:type="spellEnd"/>
      <w:r w:rsidRPr="006D76B5">
        <w:rPr>
          <w:lang w:val="en-US"/>
        </w:rPr>
        <w:t xml:space="preserve"> Reagent</w:t>
      </w:r>
      <w:r>
        <w:rPr>
          <w:lang w:val="en-US"/>
        </w:rPr>
        <w:t xml:space="preserve">, </w:t>
      </w:r>
      <w:r w:rsidRPr="006D76B5">
        <w:rPr>
          <w:lang w:val="en-US"/>
        </w:rPr>
        <w:t xml:space="preserve">and </w:t>
      </w:r>
      <w:r>
        <w:rPr>
          <w:lang w:val="en-US"/>
        </w:rPr>
        <w:t xml:space="preserve">the </w:t>
      </w:r>
      <w:proofErr w:type="spellStart"/>
      <w:r w:rsidRPr="006D76B5">
        <w:rPr>
          <w:lang w:val="en-US"/>
        </w:rPr>
        <w:t>SpectroCHIP</w:t>
      </w:r>
      <w:proofErr w:type="spellEnd"/>
      <w:r w:rsidRPr="006D76B5">
        <w:rPr>
          <w:lang w:val="en-US"/>
        </w:rPr>
        <w:t xml:space="preserve"> Set (cat no 10249) in PCR, SAP treatment and </w:t>
      </w:r>
      <w:proofErr w:type="spellStart"/>
      <w:r w:rsidRPr="006D76B5">
        <w:rPr>
          <w:lang w:val="en-US"/>
        </w:rPr>
        <w:t>MassCLEAVE</w:t>
      </w:r>
      <w:proofErr w:type="spellEnd"/>
      <w:r w:rsidRPr="006D76B5">
        <w:rPr>
          <w:lang w:val="en-US"/>
        </w:rPr>
        <w:t xml:space="preserve"> reactions. The product was de-salted with resin and spotted on </w:t>
      </w:r>
      <w:proofErr w:type="spellStart"/>
      <w:r w:rsidRPr="006D76B5">
        <w:rPr>
          <w:lang w:val="en-US"/>
        </w:rPr>
        <w:t>SpectroCHIP</w:t>
      </w:r>
      <w:proofErr w:type="spellEnd"/>
      <w:r w:rsidRPr="006D76B5">
        <w:rPr>
          <w:lang w:val="en-US"/>
        </w:rPr>
        <w:t xml:space="preserve"> arrays using </w:t>
      </w:r>
      <w:r>
        <w:rPr>
          <w:lang w:val="en-US"/>
        </w:rPr>
        <w:t xml:space="preserve">the </w:t>
      </w:r>
      <w:r w:rsidRPr="006D76B5">
        <w:rPr>
          <w:lang w:val="en-US"/>
        </w:rPr>
        <w:t>Nanodispencer-1000 instrument</w:t>
      </w:r>
      <w:r>
        <w:rPr>
          <w:lang w:val="en-US"/>
        </w:rPr>
        <w:t>,</w:t>
      </w:r>
      <w:r w:rsidRPr="006D76B5">
        <w:rPr>
          <w:lang w:val="en-US"/>
        </w:rPr>
        <w:t xml:space="preserve"> followed by a </w:t>
      </w:r>
      <w:proofErr w:type="spellStart"/>
      <w:r w:rsidRPr="006D76B5">
        <w:rPr>
          <w:lang w:val="en-US"/>
        </w:rPr>
        <w:t>Maldi</w:t>
      </w:r>
      <w:proofErr w:type="spellEnd"/>
      <w:r w:rsidRPr="006D76B5">
        <w:rPr>
          <w:lang w:val="en-US"/>
        </w:rPr>
        <w:t xml:space="preserve">-TOF run on </w:t>
      </w:r>
      <w:r>
        <w:rPr>
          <w:lang w:val="en-US"/>
        </w:rPr>
        <w:t xml:space="preserve">the </w:t>
      </w:r>
      <w:proofErr w:type="spellStart"/>
      <w:r w:rsidRPr="006D76B5">
        <w:rPr>
          <w:lang w:val="en-US"/>
        </w:rPr>
        <w:t>Agena</w:t>
      </w:r>
      <w:proofErr w:type="spellEnd"/>
      <w:r w:rsidRPr="006D76B5">
        <w:rPr>
          <w:lang w:val="en-US"/>
        </w:rPr>
        <w:t xml:space="preserve"> </w:t>
      </w:r>
      <w:proofErr w:type="spellStart"/>
      <w:r w:rsidRPr="006D76B5">
        <w:rPr>
          <w:lang w:val="en-US"/>
        </w:rPr>
        <w:t>MassArray</w:t>
      </w:r>
      <w:proofErr w:type="spellEnd"/>
      <w:r w:rsidRPr="006D76B5">
        <w:rPr>
          <w:lang w:val="en-US"/>
        </w:rPr>
        <w:t xml:space="preserve"> Compact instrument. The process was performed in triplicates and as instructed by the kit provider</w:t>
      </w:r>
      <w:r>
        <w:rPr>
          <w:lang w:val="en-US"/>
        </w:rPr>
        <w:t xml:space="preserve">, with the exception </w:t>
      </w:r>
      <w:r w:rsidRPr="006D76B5">
        <w:rPr>
          <w:lang w:val="en-US"/>
        </w:rPr>
        <w:t>that the PCR step was performed twice, the second time from the PCR product due to</w:t>
      </w:r>
      <w:r>
        <w:rPr>
          <w:lang w:val="en-US"/>
        </w:rPr>
        <w:t xml:space="preserve"> a</w:t>
      </w:r>
      <w:r w:rsidRPr="006D76B5">
        <w:rPr>
          <w:lang w:val="en-US"/>
        </w:rPr>
        <w:t xml:space="preserve"> weak PCR product </w:t>
      </w:r>
      <w:r>
        <w:rPr>
          <w:lang w:val="en-US"/>
        </w:rPr>
        <w:t>during</w:t>
      </w:r>
      <w:r w:rsidRPr="006D76B5">
        <w:rPr>
          <w:lang w:val="en-US"/>
        </w:rPr>
        <w:t xml:space="preserve"> the first PCR round. A subset of the samples </w:t>
      </w:r>
      <w:r>
        <w:rPr>
          <w:lang w:val="en-US"/>
        </w:rPr>
        <w:t>was</w:t>
      </w:r>
      <w:r w:rsidRPr="006D76B5">
        <w:rPr>
          <w:lang w:val="en-US"/>
        </w:rPr>
        <w:t xml:space="preserve"> checked on Flash gels (Lonza) for quality of the PCR product before proceeding to the next step of the workflow. The primer sequences are listed below in </w:t>
      </w:r>
      <w:r w:rsidR="00AF12CF" w:rsidRPr="00AF12CF">
        <w:rPr>
          <w:lang w:val="en-US"/>
        </w:rPr>
        <w:t>Additional file 1:</w:t>
      </w:r>
      <w:r>
        <w:rPr>
          <w:lang w:val="en-US"/>
        </w:rPr>
        <w:t xml:space="preserve"> Material T</w:t>
      </w:r>
      <w:r w:rsidRPr="006D76B5">
        <w:rPr>
          <w:lang w:val="en-US"/>
        </w:rPr>
        <w:t xml:space="preserve">able </w:t>
      </w:r>
      <w:r w:rsidR="00AF12CF">
        <w:rPr>
          <w:lang w:val="en-US"/>
        </w:rPr>
        <w:t>S</w:t>
      </w:r>
      <w:r w:rsidRPr="006D76B5">
        <w:rPr>
          <w:lang w:val="en-US"/>
        </w:rPr>
        <w:t>1. HIGH and LOW methylation commercial controls (</w:t>
      </w:r>
      <w:proofErr w:type="spellStart"/>
      <w:r w:rsidRPr="006D76B5">
        <w:rPr>
          <w:lang w:val="en-US"/>
        </w:rPr>
        <w:t>EpigenDx</w:t>
      </w:r>
      <w:proofErr w:type="spellEnd"/>
      <w:r w:rsidRPr="006D76B5">
        <w:rPr>
          <w:lang w:val="en-US"/>
        </w:rPr>
        <w:t>), a converted and un-converted lab-specific sample</w:t>
      </w:r>
      <w:r>
        <w:rPr>
          <w:lang w:val="en-US"/>
        </w:rPr>
        <w:t>,</w:t>
      </w:r>
      <w:r w:rsidRPr="006D76B5">
        <w:rPr>
          <w:lang w:val="en-US"/>
        </w:rPr>
        <w:t xml:space="preserve"> and water were used as controls. The data was analyzed using </w:t>
      </w:r>
      <w:proofErr w:type="spellStart"/>
      <w:r w:rsidRPr="006D76B5">
        <w:rPr>
          <w:lang w:val="en-US"/>
        </w:rPr>
        <w:t>Epityper</w:t>
      </w:r>
      <w:proofErr w:type="spellEnd"/>
      <w:r w:rsidRPr="006D76B5">
        <w:rPr>
          <w:lang w:val="en-US"/>
        </w:rPr>
        <w:t xml:space="preserve"> 1.3 (</w:t>
      </w:r>
      <w:proofErr w:type="spellStart"/>
      <w:r w:rsidRPr="006D76B5">
        <w:rPr>
          <w:lang w:val="en-US"/>
        </w:rPr>
        <w:t>Agena</w:t>
      </w:r>
      <w:proofErr w:type="spellEnd"/>
      <w:r w:rsidRPr="006D76B5">
        <w:rPr>
          <w:lang w:val="en-US"/>
        </w:rPr>
        <w:t>) software.</w:t>
      </w:r>
    </w:p>
    <w:p w14:paraId="44BCE040" w14:textId="77777777" w:rsidR="000D74B9" w:rsidRDefault="000D74B9" w:rsidP="00550EE7">
      <w:pPr>
        <w:spacing w:after="120"/>
        <w:jc w:val="both"/>
        <w:rPr>
          <w:lang w:val="en-US"/>
        </w:rPr>
      </w:pPr>
      <w:r w:rsidRPr="00984F3D">
        <w:rPr>
          <w:lang w:val="en-US"/>
        </w:rPr>
        <w:t>Out of the analyzed four amplicons, the results with Amplicon 4 were suitable for further processing. For each sample, and for each of the 10 CpG sites analyzed from this amplicon, the three replicates were visually inspected and clear outliers removed. Average</w:t>
      </w:r>
      <w:r>
        <w:rPr>
          <w:lang w:val="en-US"/>
        </w:rPr>
        <w:t>s</w:t>
      </w:r>
      <w:r w:rsidRPr="00984F3D">
        <w:rPr>
          <w:lang w:val="en-US"/>
        </w:rPr>
        <w:t xml:space="preserve"> for the replicates for eac</w:t>
      </w:r>
      <w:r>
        <w:rPr>
          <w:lang w:val="en-US"/>
        </w:rPr>
        <w:t>h</w:t>
      </w:r>
      <w:r w:rsidRPr="00984F3D">
        <w:rPr>
          <w:lang w:val="en-US"/>
        </w:rPr>
        <w:t xml:space="preserve"> CpG </w:t>
      </w:r>
      <w:r>
        <w:rPr>
          <w:lang w:val="en-US"/>
        </w:rPr>
        <w:t>were</w:t>
      </w:r>
      <w:r w:rsidRPr="00984F3D">
        <w:rPr>
          <w:lang w:val="en-US"/>
        </w:rPr>
        <w:t xml:space="preserve"> then calculated</w:t>
      </w:r>
      <w:r>
        <w:rPr>
          <w:lang w:val="en-US"/>
        </w:rPr>
        <w:t>,</w:t>
      </w:r>
      <w:r w:rsidRPr="00984F3D">
        <w:rPr>
          <w:lang w:val="en-US"/>
        </w:rPr>
        <w:t xml:space="preserve"> and the median of these averages was treated as the median methylation in the </w:t>
      </w:r>
      <w:r w:rsidRPr="00984F3D">
        <w:rPr>
          <w:i/>
          <w:iCs/>
          <w:lang w:val="en-US"/>
        </w:rPr>
        <w:t>nc886</w:t>
      </w:r>
      <w:r w:rsidRPr="00984F3D">
        <w:rPr>
          <w:lang w:val="en-US"/>
        </w:rPr>
        <w:t xml:space="preserve"> epiallele.</w:t>
      </w:r>
    </w:p>
    <w:p w14:paraId="1CF3BFB5" w14:textId="77777777" w:rsidR="000D74B9" w:rsidRDefault="000D74B9" w:rsidP="00550EE7">
      <w:pPr>
        <w:keepLines/>
        <w:spacing w:after="120"/>
        <w:rPr>
          <w:lang w:val="en-US"/>
        </w:rPr>
      </w:pPr>
    </w:p>
    <w:p w14:paraId="4E0E4F08" w14:textId="77777777" w:rsidR="000D74B9" w:rsidRDefault="000D74B9" w:rsidP="00550EE7">
      <w:pPr>
        <w:keepLines/>
        <w:spacing w:after="120"/>
        <w:rPr>
          <w:lang w:val="en-US"/>
        </w:rPr>
      </w:pPr>
    </w:p>
    <w:p w14:paraId="15FABC4D" w14:textId="77777777" w:rsidR="000D74B9" w:rsidRDefault="000D74B9" w:rsidP="00AB5BE9">
      <w:pPr>
        <w:keepLines/>
        <w:spacing w:after="0"/>
        <w:rPr>
          <w:lang w:val="en-US"/>
        </w:rPr>
      </w:pPr>
      <w:r>
        <w:rPr>
          <w:lang w:val="en-US"/>
        </w:rPr>
        <w:t xml:space="preserve"> </w:t>
      </w:r>
    </w:p>
    <w:p w14:paraId="4F169A02" w14:textId="40C6FA7D" w:rsidR="000D74B9" w:rsidRPr="00062343" w:rsidRDefault="00AF12CF" w:rsidP="00062343">
      <w:pPr>
        <w:keepLines/>
        <w:spacing w:after="0"/>
        <w:rPr>
          <w:i/>
          <w:iCs/>
          <w:lang w:val="en-US"/>
        </w:rPr>
      </w:pPr>
      <w:r w:rsidRPr="00AF12CF">
        <w:rPr>
          <w:b/>
          <w:bCs/>
          <w:i/>
          <w:iCs/>
          <w:lang w:val="en-US"/>
        </w:rPr>
        <w:t>Additional file 1:</w:t>
      </w:r>
      <w:r w:rsidR="000D74B9" w:rsidRPr="00062343">
        <w:rPr>
          <w:b/>
          <w:bCs/>
          <w:i/>
          <w:iCs/>
          <w:lang w:val="en-US"/>
        </w:rPr>
        <w:t xml:space="preserve"> </w:t>
      </w:r>
      <w:r w:rsidR="000D74B9">
        <w:rPr>
          <w:b/>
          <w:bCs/>
          <w:i/>
          <w:iCs/>
          <w:lang w:val="en-US"/>
        </w:rPr>
        <w:t>M</w:t>
      </w:r>
      <w:r w:rsidR="000D74B9" w:rsidRPr="00062343">
        <w:rPr>
          <w:b/>
          <w:bCs/>
          <w:i/>
          <w:iCs/>
          <w:lang w:val="en-US"/>
        </w:rPr>
        <w:t xml:space="preserve">aterial </w:t>
      </w:r>
      <w:r w:rsidR="000D74B9">
        <w:rPr>
          <w:b/>
          <w:bCs/>
          <w:i/>
          <w:iCs/>
          <w:lang w:val="en-US"/>
        </w:rPr>
        <w:t>T</w:t>
      </w:r>
      <w:r w:rsidR="000D74B9" w:rsidRPr="00062343">
        <w:rPr>
          <w:b/>
          <w:bCs/>
          <w:i/>
          <w:iCs/>
          <w:lang w:val="en-US"/>
        </w:rPr>
        <w:t xml:space="preserve">able </w:t>
      </w:r>
      <w:r>
        <w:rPr>
          <w:b/>
          <w:bCs/>
          <w:i/>
          <w:iCs/>
          <w:lang w:val="en-US"/>
        </w:rPr>
        <w:t>S</w:t>
      </w:r>
      <w:r w:rsidR="000D74B9" w:rsidRPr="00062343">
        <w:rPr>
          <w:b/>
          <w:bCs/>
          <w:i/>
          <w:iCs/>
          <w:lang w:val="en-US"/>
        </w:rPr>
        <w:t xml:space="preserve">1. </w:t>
      </w:r>
      <w:r w:rsidR="000D74B9" w:rsidRPr="00062343">
        <w:rPr>
          <w:i/>
          <w:iCs/>
          <w:lang w:val="en-US"/>
        </w:rPr>
        <w:t xml:space="preserve">Amplicons used in the </w:t>
      </w:r>
      <w:r w:rsidR="000D74B9">
        <w:rPr>
          <w:i/>
          <w:iCs/>
          <w:lang w:val="en-US"/>
        </w:rPr>
        <w:t xml:space="preserve">study. </w:t>
      </w:r>
      <w:r w:rsidR="000D74B9" w:rsidRPr="00FF1E33">
        <w:rPr>
          <w:i/>
          <w:iCs/>
          <w:lang w:val="en-US"/>
        </w:rPr>
        <w:t>Fina</w:t>
      </w:r>
      <w:bookmarkStart w:id="38" w:name="_GoBack"/>
      <w:bookmarkEnd w:id="38"/>
      <w:r w:rsidR="000D74B9" w:rsidRPr="00FF1E33">
        <w:rPr>
          <w:i/>
          <w:iCs/>
          <w:lang w:val="en-US"/>
        </w:rPr>
        <w:t xml:space="preserve">l results are based solely on the results of the Amplicon 4 overlapping cg13581155, cg11978884, cg11608150, </w:t>
      </w:r>
      <w:r w:rsidR="000D74B9">
        <w:rPr>
          <w:i/>
          <w:iCs/>
          <w:lang w:val="en-US"/>
        </w:rPr>
        <w:t xml:space="preserve">and </w:t>
      </w:r>
      <w:r w:rsidR="000D74B9" w:rsidRPr="00FF1E33">
        <w:rPr>
          <w:i/>
          <w:iCs/>
          <w:lang w:val="en-US"/>
        </w:rPr>
        <w:t>cg06478886 from</w:t>
      </w:r>
      <w:r w:rsidR="000D74B9">
        <w:rPr>
          <w:i/>
          <w:iCs/>
          <w:lang w:val="en-US"/>
        </w:rPr>
        <w:t xml:space="preserve"> the array data.</w:t>
      </w:r>
    </w:p>
    <w:tbl>
      <w:tblPr>
        <w:tblStyle w:val="TableGrid"/>
        <w:tblW w:w="0" w:type="auto"/>
        <w:tblLook w:val="04A0" w:firstRow="1" w:lastRow="0" w:firstColumn="1" w:lastColumn="0" w:noHBand="0" w:noVBand="1"/>
      </w:tblPr>
      <w:tblGrid>
        <w:gridCol w:w="1980"/>
        <w:gridCol w:w="8476"/>
      </w:tblGrid>
      <w:tr w:rsidR="000D74B9" w14:paraId="03A9FFA9" w14:textId="77777777" w:rsidTr="00AD7C46">
        <w:tc>
          <w:tcPr>
            <w:tcW w:w="1980" w:type="dxa"/>
          </w:tcPr>
          <w:p w14:paraId="311F15DF" w14:textId="77777777" w:rsidR="000D74B9" w:rsidRDefault="000D74B9" w:rsidP="00AB5BE9">
            <w:pPr>
              <w:keepLines/>
              <w:rPr>
                <w:lang w:val="en-US"/>
              </w:rPr>
            </w:pPr>
            <w:r w:rsidRPr="006D76B5">
              <w:rPr>
                <w:lang w:val="en-US"/>
              </w:rPr>
              <w:t>Amplicon name</w:t>
            </w:r>
          </w:p>
        </w:tc>
        <w:tc>
          <w:tcPr>
            <w:tcW w:w="8476" w:type="dxa"/>
          </w:tcPr>
          <w:p w14:paraId="1096C902" w14:textId="77777777" w:rsidR="000D74B9" w:rsidRDefault="000D74B9" w:rsidP="00AB5BE9">
            <w:pPr>
              <w:keepLines/>
              <w:rPr>
                <w:lang w:val="en-US"/>
              </w:rPr>
            </w:pPr>
            <w:r w:rsidRPr="006D76B5">
              <w:rPr>
                <w:lang w:val="en-US"/>
              </w:rPr>
              <w:t>Amplicon 1</w:t>
            </w:r>
          </w:p>
        </w:tc>
      </w:tr>
      <w:tr w:rsidR="000D74B9" w14:paraId="025CC69D" w14:textId="77777777" w:rsidTr="00AD7C46">
        <w:tc>
          <w:tcPr>
            <w:tcW w:w="1980" w:type="dxa"/>
          </w:tcPr>
          <w:p w14:paraId="2BC1B722" w14:textId="77777777" w:rsidR="000D74B9" w:rsidRDefault="000D74B9" w:rsidP="00AB5BE9">
            <w:pPr>
              <w:keepLines/>
              <w:rPr>
                <w:lang w:val="en-US"/>
              </w:rPr>
            </w:pPr>
            <w:r w:rsidRPr="006D76B5">
              <w:rPr>
                <w:lang w:val="en-US"/>
              </w:rPr>
              <w:t>Length</w:t>
            </w:r>
          </w:p>
        </w:tc>
        <w:tc>
          <w:tcPr>
            <w:tcW w:w="8476" w:type="dxa"/>
          </w:tcPr>
          <w:p w14:paraId="419B6ACB" w14:textId="77777777" w:rsidR="000D74B9" w:rsidRDefault="000D74B9" w:rsidP="00AB5BE9">
            <w:pPr>
              <w:keepLines/>
              <w:rPr>
                <w:lang w:val="en-US"/>
              </w:rPr>
            </w:pPr>
            <w:r w:rsidRPr="006D76B5">
              <w:rPr>
                <w:lang w:val="en-US"/>
              </w:rPr>
              <w:t>231</w:t>
            </w:r>
          </w:p>
        </w:tc>
      </w:tr>
      <w:tr w:rsidR="000D74B9" w14:paraId="3BAC55E6" w14:textId="77777777" w:rsidTr="00AD7C46">
        <w:tc>
          <w:tcPr>
            <w:tcW w:w="1980" w:type="dxa"/>
          </w:tcPr>
          <w:p w14:paraId="3C3C38D9" w14:textId="77777777" w:rsidR="000D74B9" w:rsidRDefault="000D74B9" w:rsidP="00AB5BE9">
            <w:pPr>
              <w:keepLines/>
              <w:rPr>
                <w:lang w:val="en-US"/>
              </w:rPr>
            </w:pPr>
            <w:r w:rsidRPr="006D76B5">
              <w:rPr>
                <w:lang w:val="en-US"/>
              </w:rPr>
              <w:t>Left Primer</w:t>
            </w:r>
          </w:p>
        </w:tc>
        <w:tc>
          <w:tcPr>
            <w:tcW w:w="8476" w:type="dxa"/>
          </w:tcPr>
          <w:p w14:paraId="6D5D9F12" w14:textId="77777777" w:rsidR="000D74B9" w:rsidRDefault="000D74B9" w:rsidP="00AB5BE9">
            <w:pPr>
              <w:keepLines/>
              <w:rPr>
                <w:lang w:val="en-US"/>
              </w:rPr>
            </w:pPr>
            <w:proofErr w:type="spellStart"/>
            <w:r w:rsidRPr="006D76B5">
              <w:rPr>
                <w:rFonts w:ascii="Calibri" w:eastAsia="Times New Roman" w:hAnsi="Calibri" w:cs="Calibri"/>
                <w:color w:val="000000"/>
                <w:lang w:val="en-US" w:eastAsia="fi-FI"/>
              </w:rPr>
              <w:t>aggaagagagTGTGTATGTTTTTGTGTATTAAGTTATTT</w:t>
            </w:r>
            <w:proofErr w:type="spellEnd"/>
          </w:p>
        </w:tc>
      </w:tr>
      <w:tr w:rsidR="000D74B9" w14:paraId="12FDA5EB" w14:textId="77777777" w:rsidTr="00AD7C46">
        <w:tc>
          <w:tcPr>
            <w:tcW w:w="1980" w:type="dxa"/>
          </w:tcPr>
          <w:p w14:paraId="5D6822CF" w14:textId="77777777" w:rsidR="000D74B9" w:rsidRDefault="000D74B9" w:rsidP="00AB5BE9">
            <w:pPr>
              <w:keepLines/>
              <w:rPr>
                <w:lang w:val="en-US"/>
              </w:rPr>
            </w:pPr>
            <w:r w:rsidRPr="006D76B5">
              <w:rPr>
                <w:lang w:val="en-US"/>
              </w:rPr>
              <w:t>Right Primer</w:t>
            </w:r>
          </w:p>
        </w:tc>
        <w:tc>
          <w:tcPr>
            <w:tcW w:w="8476" w:type="dxa"/>
          </w:tcPr>
          <w:p w14:paraId="7F0C3942" w14:textId="77777777" w:rsidR="000D74B9" w:rsidRDefault="000D74B9" w:rsidP="00AB5BE9">
            <w:pPr>
              <w:keepLines/>
              <w:rPr>
                <w:lang w:val="en-US"/>
              </w:rPr>
            </w:pPr>
            <w:proofErr w:type="spellStart"/>
            <w:r w:rsidRPr="006D76B5">
              <w:rPr>
                <w:rFonts w:ascii="Calibri" w:eastAsia="Times New Roman" w:hAnsi="Calibri" w:cs="Calibri"/>
                <w:color w:val="000000"/>
                <w:lang w:val="en-US" w:eastAsia="fi-FI"/>
              </w:rPr>
              <w:t>cagtaatacgactcactatagggagaaggctATTCCAAATTTCTTCCTCCCTAAC</w:t>
            </w:r>
            <w:proofErr w:type="spellEnd"/>
          </w:p>
        </w:tc>
      </w:tr>
      <w:tr w:rsidR="000D74B9" w14:paraId="5CAAD5DC" w14:textId="77777777" w:rsidTr="00AD7C46">
        <w:tc>
          <w:tcPr>
            <w:tcW w:w="1980" w:type="dxa"/>
          </w:tcPr>
          <w:p w14:paraId="27D2F579" w14:textId="77777777" w:rsidR="000D74B9" w:rsidRDefault="000D74B9" w:rsidP="00AB5BE9">
            <w:pPr>
              <w:keepLines/>
              <w:rPr>
                <w:lang w:val="en-US"/>
              </w:rPr>
            </w:pPr>
          </w:p>
        </w:tc>
        <w:tc>
          <w:tcPr>
            <w:tcW w:w="8476" w:type="dxa"/>
          </w:tcPr>
          <w:p w14:paraId="631FF946" w14:textId="77777777" w:rsidR="000D74B9" w:rsidRDefault="000D74B9" w:rsidP="00AB5BE9">
            <w:pPr>
              <w:keepLines/>
              <w:rPr>
                <w:lang w:val="en-US"/>
              </w:rPr>
            </w:pPr>
          </w:p>
        </w:tc>
      </w:tr>
      <w:tr w:rsidR="000D74B9" w14:paraId="54203AE7" w14:textId="77777777" w:rsidTr="00AD7C46">
        <w:tc>
          <w:tcPr>
            <w:tcW w:w="1980" w:type="dxa"/>
          </w:tcPr>
          <w:p w14:paraId="20DB3430" w14:textId="77777777" w:rsidR="000D74B9" w:rsidRDefault="000D74B9" w:rsidP="0020769F">
            <w:pPr>
              <w:keepLines/>
              <w:rPr>
                <w:lang w:val="en-US"/>
              </w:rPr>
            </w:pPr>
            <w:r w:rsidRPr="006D76B5">
              <w:rPr>
                <w:lang w:val="en-US"/>
              </w:rPr>
              <w:t>Amplicon name</w:t>
            </w:r>
          </w:p>
        </w:tc>
        <w:tc>
          <w:tcPr>
            <w:tcW w:w="8476" w:type="dxa"/>
          </w:tcPr>
          <w:p w14:paraId="146DD20F" w14:textId="77777777" w:rsidR="000D74B9" w:rsidRDefault="000D74B9" w:rsidP="0020769F">
            <w:pPr>
              <w:keepLines/>
              <w:rPr>
                <w:lang w:val="en-US"/>
              </w:rPr>
            </w:pPr>
            <w:r w:rsidRPr="006D76B5">
              <w:rPr>
                <w:lang w:val="en-US"/>
              </w:rPr>
              <w:t>Amplicon 4</w:t>
            </w:r>
          </w:p>
        </w:tc>
      </w:tr>
      <w:tr w:rsidR="000D74B9" w14:paraId="24B21EE8" w14:textId="77777777" w:rsidTr="00AD7C46">
        <w:tc>
          <w:tcPr>
            <w:tcW w:w="1980" w:type="dxa"/>
          </w:tcPr>
          <w:p w14:paraId="73808542" w14:textId="77777777" w:rsidR="000D74B9" w:rsidRDefault="000D74B9" w:rsidP="0020769F">
            <w:pPr>
              <w:keepLines/>
              <w:rPr>
                <w:lang w:val="en-US"/>
              </w:rPr>
            </w:pPr>
            <w:r w:rsidRPr="006D76B5">
              <w:rPr>
                <w:lang w:val="en-US"/>
              </w:rPr>
              <w:t>Length</w:t>
            </w:r>
          </w:p>
        </w:tc>
        <w:tc>
          <w:tcPr>
            <w:tcW w:w="8476" w:type="dxa"/>
          </w:tcPr>
          <w:p w14:paraId="248530E9" w14:textId="77777777" w:rsidR="000D74B9" w:rsidRDefault="000D74B9" w:rsidP="0020769F">
            <w:pPr>
              <w:keepLines/>
              <w:rPr>
                <w:lang w:val="en-US"/>
              </w:rPr>
            </w:pPr>
            <w:r w:rsidRPr="006D76B5">
              <w:rPr>
                <w:lang w:val="en-US"/>
              </w:rPr>
              <w:t>342</w:t>
            </w:r>
          </w:p>
        </w:tc>
      </w:tr>
      <w:tr w:rsidR="000D74B9" w14:paraId="2302E7A1" w14:textId="77777777" w:rsidTr="00AD7C46">
        <w:tc>
          <w:tcPr>
            <w:tcW w:w="1980" w:type="dxa"/>
          </w:tcPr>
          <w:p w14:paraId="60586FF7" w14:textId="77777777" w:rsidR="000D74B9" w:rsidRDefault="000D74B9" w:rsidP="0020769F">
            <w:pPr>
              <w:keepLines/>
              <w:rPr>
                <w:lang w:val="en-US"/>
              </w:rPr>
            </w:pPr>
            <w:r w:rsidRPr="006D76B5">
              <w:rPr>
                <w:lang w:val="en-US"/>
              </w:rPr>
              <w:t>Left Primer</w:t>
            </w:r>
          </w:p>
        </w:tc>
        <w:tc>
          <w:tcPr>
            <w:tcW w:w="8476" w:type="dxa"/>
          </w:tcPr>
          <w:p w14:paraId="3BCC2DB9" w14:textId="77777777" w:rsidR="000D74B9" w:rsidRDefault="000D74B9" w:rsidP="0020769F">
            <w:pPr>
              <w:keepLines/>
              <w:rPr>
                <w:lang w:val="en-US"/>
              </w:rPr>
            </w:pPr>
            <w:proofErr w:type="spellStart"/>
            <w:r w:rsidRPr="006D76B5">
              <w:rPr>
                <w:rFonts w:ascii="Calibri" w:eastAsia="Times New Roman" w:hAnsi="Calibri" w:cs="Calibri"/>
                <w:color w:val="000000"/>
                <w:lang w:val="en-US" w:eastAsia="fi-FI"/>
              </w:rPr>
              <w:t>aggaagagagGTTAGGGAGGAAGAAATTTGGAAT</w:t>
            </w:r>
            <w:proofErr w:type="spellEnd"/>
          </w:p>
        </w:tc>
      </w:tr>
      <w:tr w:rsidR="000D74B9" w14:paraId="28F2BBDF" w14:textId="77777777" w:rsidTr="00AD7C46">
        <w:tc>
          <w:tcPr>
            <w:tcW w:w="1980" w:type="dxa"/>
          </w:tcPr>
          <w:p w14:paraId="417CC1A9" w14:textId="77777777" w:rsidR="000D74B9" w:rsidRDefault="000D74B9" w:rsidP="0020769F">
            <w:pPr>
              <w:keepLines/>
              <w:rPr>
                <w:lang w:val="en-US"/>
              </w:rPr>
            </w:pPr>
            <w:r w:rsidRPr="006D76B5">
              <w:rPr>
                <w:lang w:val="en-US"/>
              </w:rPr>
              <w:t>Right Primer</w:t>
            </w:r>
          </w:p>
        </w:tc>
        <w:tc>
          <w:tcPr>
            <w:tcW w:w="8476" w:type="dxa"/>
          </w:tcPr>
          <w:p w14:paraId="6A1E56BF" w14:textId="77777777" w:rsidR="000D74B9" w:rsidRDefault="000D74B9" w:rsidP="0020769F">
            <w:pPr>
              <w:keepLines/>
              <w:rPr>
                <w:lang w:val="en-US"/>
              </w:rPr>
            </w:pPr>
            <w:proofErr w:type="spellStart"/>
            <w:r w:rsidRPr="006D76B5">
              <w:rPr>
                <w:rFonts w:ascii="Calibri" w:eastAsia="Times New Roman" w:hAnsi="Calibri" w:cs="Calibri"/>
                <w:color w:val="000000"/>
                <w:lang w:val="en-US" w:eastAsia="fi-FI"/>
              </w:rPr>
              <w:t>cagtaatacgactcactatagggagaaggctCAAAAAATATAAAAACTAACCACTAATCTT</w:t>
            </w:r>
            <w:proofErr w:type="spellEnd"/>
          </w:p>
        </w:tc>
      </w:tr>
      <w:tr w:rsidR="000D74B9" w14:paraId="4B598C4E" w14:textId="77777777" w:rsidTr="00AD7C46">
        <w:tc>
          <w:tcPr>
            <w:tcW w:w="1980" w:type="dxa"/>
          </w:tcPr>
          <w:p w14:paraId="031E35BA" w14:textId="77777777" w:rsidR="000D74B9" w:rsidRDefault="000D74B9" w:rsidP="0020769F">
            <w:pPr>
              <w:keepLines/>
              <w:rPr>
                <w:lang w:val="en-US"/>
              </w:rPr>
            </w:pPr>
          </w:p>
        </w:tc>
        <w:tc>
          <w:tcPr>
            <w:tcW w:w="8476" w:type="dxa"/>
          </w:tcPr>
          <w:p w14:paraId="38FFE0A2" w14:textId="77777777" w:rsidR="000D74B9" w:rsidRDefault="000D74B9" w:rsidP="0020769F">
            <w:pPr>
              <w:keepLines/>
              <w:rPr>
                <w:lang w:val="en-US"/>
              </w:rPr>
            </w:pPr>
          </w:p>
        </w:tc>
      </w:tr>
      <w:tr w:rsidR="000D74B9" w14:paraId="56FF92EB" w14:textId="77777777" w:rsidTr="00AD7C46">
        <w:tc>
          <w:tcPr>
            <w:tcW w:w="1980" w:type="dxa"/>
          </w:tcPr>
          <w:p w14:paraId="45687AEE" w14:textId="77777777" w:rsidR="000D74B9" w:rsidRDefault="000D74B9" w:rsidP="0020769F">
            <w:pPr>
              <w:keepLines/>
              <w:rPr>
                <w:lang w:val="en-US"/>
              </w:rPr>
            </w:pPr>
            <w:r w:rsidRPr="006D76B5">
              <w:rPr>
                <w:lang w:val="en-US"/>
              </w:rPr>
              <w:t>Amplicon name</w:t>
            </w:r>
          </w:p>
        </w:tc>
        <w:tc>
          <w:tcPr>
            <w:tcW w:w="8476" w:type="dxa"/>
          </w:tcPr>
          <w:p w14:paraId="5440DA32" w14:textId="77777777" w:rsidR="000D74B9" w:rsidRDefault="000D74B9" w:rsidP="0020769F">
            <w:pPr>
              <w:keepLines/>
              <w:rPr>
                <w:lang w:val="en-US"/>
              </w:rPr>
            </w:pPr>
            <w:r w:rsidRPr="006D76B5">
              <w:rPr>
                <w:lang w:val="en-US"/>
              </w:rPr>
              <w:t>Amplicon 5</w:t>
            </w:r>
          </w:p>
        </w:tc>
      </w:tr>
      <w:tr w:rsidR="000D74B9" w14:paraId="0047FDC1" w14:textId="77777777" w:rsidTr="00AD7C46">
        <w:tc>
          <w:tcPr>
            <w:tcW w:w="1980" w:type="dxa"/>
          </w:tcPr>
          <w:p w14:paraId="25B42AA6" w14:textId="77777777" w:rsidR="000D74B9" w:rsidRDefault="000D74B9" w:rsidP="0020769F">
            <w:pPr>
              <w:keepLines/>
              <w:rPr>
                <w:lang w:val="en-US"/>
              </w:rPr>
            </w:pPr>
            <w:r w:rsidRPr="006D76B5">
              <w:rPr>
                <w:lang w:val="en-US"/>
              </w:rPr>
              <w:t>Length</w:t>
            </w:r>
          </w:p>
        </w:tc>
        <w:tc>
          <w:tcPr>
            <w:tcW w:w="8476" w:type="dxa"/>
          </w:tcPr>
          <w:p w14:paraId="0BD4DDA7" w14:textId="77777777" w:rsidR="000D74B9" w:rsidRDefault="000D74B9" w:rsidP="0020769F">
            <w:pPr>
              <w:keepLines/>
              <w:rPr>
                <w:lang w:val="en-US"/>
              </w:rPr>
            </w:pPr>
            <w:r w:rsidRPr="006D76B5">
              <w:rPr>
                <w:lang w:val="en-US"/>
              </w:rPr>
              <w:t>460</w:t>
            </w:r>
          </w:p>
        </w:tc>
      </w:tr>
      <w:tr w:rsidR="000D74B9" w14:paraId="0012B31D" w14:textId="77777777" w:rsidTr="00AD7C46">
        <w:tc>
          <w:tcPr>
            <w:tcW w:w="1980" w:type="dxa"/>
          </w:tcPr>
          <w:p w14:paraId="64DE7D6C" w14:textId="77777777" w:rsidR="000D74B9" w:rsidRDefault="000D74B9" w:rsidP="0020769F">
            <w:pPr>
              <w:keepLines/>
              <w:rPr>
                <w:lang w:val="en-US"/>
              </w:rPr>
            </w:pPr>
            <w:r w:rsidRPr="006D76B5">
              <w:rPr>
                <w:lang w:val="en-US"/>
              </w:rPr>
              <w:t>Left Primer</w:t>
            </w:r>
          </w:p>
        </w:tc>
        <w:tc>
          <w:tcPr>
            <w:tcW w:w="8476" w:type="dxa"/>
          </w:tcPr>
          <w:p w14:paraId="467E8DCC" w14:textId="77777777" w:rsidR="000D74B9" w:rsidRDefault="000D74B9" w:rsidP="0020769F">
            <w:pPr>
              <w:keepLines/>
              <w:rPr>
                <w:lang w:val="en-US"/>
              </w:rPr>
            </w:pPr>
            <w:proofErr w:type="spellStart"/>
            <w:r w:rsidRPr="006D76B5">
              <w:rPr>
                <w:rFonts w:ascii="Calibri" w:eastAsia="Times New Roman" w:hAnsi="Calibri" w:cs="Calibri"/>
                <w:color w:val="000000"/>
                <w:lang w:val="en-US" w:eastAsia="fi-FI"/>
              </w:rPr>
              <w:t>aggaagagagAAGATTAGTGGTTAGTTTTTATATTTTTTG</w:t>
            </w:r>
            <w:proofErr w:type="spellEnd"/>
          </w:p>
        </w:tc>
      </w:tr>
      <w:tr w:rsidR="000D74B9" w14:paraId="2F08904F" w14:textId="77777777" w:rsidTr="00AD7C46">
        <w:tc>
          <w:tcPr>
            <w:tcW w:w="1980" w:type="dxa"/>
          </w:tcPr>
          <w:p w14:paraId="686E1781" w14:textId="77777777" w:rsidR="000D74B9" w:rsidRDefault="000D74B9" w:rsidP="0020769F">
            <w:pPr>
              <w:keepLines/>
              <w:rPr>
                <w:lang w:val="en-US"/>
              </w:rPr>
            </w:pPr>
            <w:r w:rsidRPr="006D76B5">
              <w:rPr>
                <w:lang w:val="en-US"/>
              </w:rPr>
              <w:t>Right Primer</w:t>
            </w:r>
          </w:p>
        </w:tc>
        <w:tc>
          <w:tcPr>
            <w:tcW w:w="8476" w:type="dxa"/>
          </w:tcPr>
          <w:p w14:paraId="6288A400" w14:textId="77777777" w:rsidR="000D74B9" w:rsidRDefault="000D74B9" w:rsidP="0020769F">
            <w:pPr>
              <w:keepLines/>
              <w:rPr>
                <w:lang w:val="en-US"/>
              </w:rPr>
            </w:pPr>
            <w:proofErr w:type="spellStart"/>
            <w:r w:rsidRPr="006D76B5">
              <w:rPr>
                <w:rFonts w:ascii="Calibri" w:eastAsia="Times New Roman" w:hAnsi="Calibri" w:cs="Calibri"/>
                <w:color w:val="000000"/>
                <w:lang w:val="en-US" w:eastAsia="fi-FI"/>
              </w:rPr>
              <w:t>cagtaatacgactcactatagggagaaggctAATAAATAAATTTTACCCCCTTCCA</w:t>
            </w:r>
            <w:proofErr w:type="spellEnd"/>
          </w:p>
        </w:tc>
      </w:tr>
      <w:tr w:rsidR="000D74B9" w14:paraId="607C7625" w14:textId="77777777" w:rsidTr="00AD7C46">
        <w:tc>
          <w:tcPr>
            <w:tcW w:w="1980" w:type="dxa"/>
          </w:tcPr>
          <w:p w14:paraId="7694E749" w14:textId="77777777" w:rsidR="000D74B9" w:rsidRDefault="000D74B9" w:rsidP="0020769F">
            <w:pPr>
              <w:keepLines/>
              <w:rPr>
                <w:lang w:val="en-US"/>
              </w:rPr>
            </w:pPr>
          </w:p>
        </w:tc>
        <w:tc>
          <w:tcPr>
            <w:tcW w:w="8476" w:type="dxa"/>
          </w:tcPr>
          <w:p w14:paraId="4979CB63" w14:textId="77777777" w:rsidR="000D74B9" w:rsidRDefault="000D74B9" w:rsidP="0020769F">
            <w:pPr>
              <w:keepLines/>
              <w:rPr>
                <w:lang w:val="en-US"/>
              </w:rPr>
            </w:pPr>
          </w:p>
        </w:tc>
      </w:tr>
      <w:tr w:rsidR="000D74B9" w14:paraId="2E2D097F" w14:textId="77777777" w:rsidTr="00AD7C46">
        <w:tc>
          <w:tcPr>
            <w:tcW w:w="1980" w:type="dxa"/>
          </w:tcPr>
          <w:p w14:paraId="21CD59D6" w14:textId="77777777" w:rsidR="000D74B9" w:rsidRDefault="000D74B9" w:rsidP="0020769F">
            <w:pPr>
              <w:keepLines/>
              <w:rPr>
                <w:lang w:val="en-US"/>
              </w:rPr>
            </w:pPr>
            <w:r w:rsidRPr="006D76B5">
              <w:rPr>
                <w:lang w:val="en-US"/>
              </w:rPr>
              <w:t>Amplicon name</w:t>
            </w:r>
          </w:p>
        </w:tc>
        <w:tc>
          <w:tcPr>
            <w:tcW w:w="8476" w:type="dxa"/>
          </w:tcPr>
          <w:p w14:paraId="5DFC2BE6" w14:textId="77777777" w:rsidR="000D74B9" w:rsidRDefault="000D74B9" w:rsidP="0020769F">
            <w:pPr>
              <w:keepLines/>
              <w:rPr>
                <w:lang w:val="en-US"/>
              </w:rPr>
            </w:pPr>
            <w:r w:rsidRPr="006D76B5">
              <w:rPr>
                <w:lang w:val="en-US"/>
              </w:rPr>
              <w:t>Amplicon 9</w:t>
            </w:r>
          </w:p>
        </w:tc>
      </w:tr>
      <w:tr w:rsidR="000D74B9" w14:paraId="08F8C981" w14:textId="77777777" w:rsidTr="00AD7C46">
        <w:tc>
          <w:tcPr>
            <w:tcW w:w="1980" w:type="dxa"/>
          </w:tcPr>
          <w:p w14:paraId="10D2190B" w14:textId="77777777" w:rsidR="000D74B9" w:rsidRDefault="000D74B9" w:rsidP="0020769F">
            <w:pPr>
              <w:keepLines/>
              <w:rPr>
                <w:lang w:val="en-US"/>
              </w:rPr>
            </w:pPr>
            <w:r w:rsidRPr="006D76B5">
              <w:rPr>
                <w:lang w:val="en-US"/>
              </w:rPr>
              <w:t>Length</w:t>
            </w:r>
          </w:p>
        </w:tc>
        <w:tc>
          <w:tcPr>
            <w:tcW w:w="8476" w:type="dxa"/>
          </w:tcPr>
          <w:p w14:paraId="67176E8B" w14:textId="77777777" w:rsidR="000D74B9" w:rsidRDefault="000D74B9" w:rsidP="0020769F">
            <w:pPr>
              <w:keepLines/>
              <w:rPr>
                <w:lang w:val="en-US"/>
              </w:rPr>
            </w:pPr>
            <w:r w:rsidRPr="006D76B5">
              <w:rPr>
                <w:lang w:val="en-US"/>
              </w:rPr>
              <w:t>337</w:t>
            </w:r>
          </w:p>
        </w:tc>
      </w:tr>
      <w:tr w:rsidR="000D74B9" w14:paraId="222905DB" w14:textId="77777777" w:rsidTr="00AD7C46">
        <w:tc>
          <w:tcPr>
            <w:tcW w:w="1980" w:type="dxa"/>
          </w:tcPr>
          <w:p w14:paraId="4B5708C5" w14:textId="77777777" w:rsidR="000D74B9" w:rsidRDefault="000D74B9" w:rsidP="0020769F">
            <w:pPr>
              <w:keepLines/>
              <w:rPr>
                <w:lang w:val="en-US"/>
              </w:rPr>
            </w:pPr>
            <w:r w:rsidRPr="006D76B5">
              <w:rPr>
                <w:lang w:val="en-US"/>
              </w:rPr>
              <w:t>Left Primer</w:t>
            </w:r>
          </w:p>
        </w:tc>
        <w:tc>
          <w:tcPr>
            <w:tcW w:w="8476" w:type="dxa"/>
          </w:tcPr>
          <w:p w14:paraId="64F83C2A" w14:textId="77777777" w:rsidR="000D74B9" w:rsidRDefault="000D74B9" w:rsidP="0020769F">
            <w:pPr>
              <w:keepLines/>
              <w:rPr>
                <w:lang w:val="en-US"/>
              </w:rPr>
            </w:pPr>
            <w:proofErr w:type="spellStart"/>
            <w:r w:rsidRPr="006D76B5">
              <w:rPr>
                <w:rFonts w:ascii="Calibri" w:eastAsia="Times New Roman" w:hAnsi="Calibri" w:cs="Calibri"/>
                <w:color w:val="000000"/>
                <w:lang w:val="en-US" w:eastAsia="fi-FI"/>
              </w:rPr>
              <w:t>aggaagagagGTGTTTTGGAGGGATTTTTAGTTTT</w:t>
            </w:r>
            <w:proofErr w:type="spellEnd"/>
          </w:p>
        </w:tc>
      </w:tr>
      <w:tr w:rsidR="000D74B9" w14:paraId="72834141" w14:textId="77777777" w:rsidTr="00AD7C46">
        <w:tc>
          <w:tcPr>
            <w:tcW w:w="1980" w:type="dxa"/>
          </w:tcPr>
          <w:p w14:paraId="1AD259EF" w14:textId="77777777" w:rsidR="000D74B9" w:rsidRDefault="000D74B9" w:rsidP="0020769F">
            <w:pPr>
              <w:keepLines/>
              <w:rPr>
                <w:lang w:val="en-US"/>
              </w:rPr>
            </w:pPr>
            <w:r w:rsidRPr="006D76B5">
              <w:rPr>
                <w:lang w:val="en-US"/>
              </w:rPr>
              <w:t>Right Primer</w:t>
            </w:r>
          </w:p>
        </w:tc>
        <w:tc>
          <w:tcPr>
            <w:tcW w:w="8476" w:type="dxa"/>
          </w:tcPr>
          <w:p w14:paraId="12D0E238" w14:textId="77777777" w:rsidR="000D74B9" w:rsidRDefault="000D74B9" w:rsidP="0020769F">
            <w:pPr>
              <w:keepLines/>
              <w:rPr>
                <w:lang w:val="en-US"/>
              </w:rPr>
            </w:pPr>
            <w:proofErr w:type="spellStart"/>
            <w:r w:rsidRPr="006D76B5">
              <w:rPr>
                <w:rFonts w:ascii="Calibri" w:eastAsia="Times New Roman" w:hAnsi="Calibri" w:cs="Calibri"/>
                <w:color w:val="000000"/>
                <w:lang w:val="en-US" w:eastAsia="fi-FI"/>
              </w:rPr>
              <w:t>cagtaatacgactcactatagggagaaggctCCCCACCCAAAAAAAATTTACTA</w:t>
            </w:r>
            <w:proofErr w:type="spellEnd"/>
          </w:p>
        </w:tc>
      </w:tr>
    </w:tbl>
    <w:p w14:paraId="306B3C52" w14:textId="77777777" w:rsidR="000D74B9" w:rsidRDefault="000D74B9" w:rsidP="00AB5BE9">
      <w:pPr>
        <w:jc w:val="both"/>
        <w:rPr>
          <w:rFonts w:cs="Times New Roman"/>
          <w:b/>
          <w:bCs/>
          <w:szCs w:val="24"/>
          <w:lang w:val="en-US"/>
        </w:rPr>
      </w:pPr>
    </w:p>
    <w:p w14:paraId="1CF5EA3C" w14:textId="77777777" w:rsidR="000D74B9" w:rsidRPr="006D76B5" w:rsidRDefault="000D74B9" w:rsidP="001B7869">
      <w:pPr>
        <w:pStyle w:val="Heading3"/>
        <w:rPr>
          <w:lang w:val="en-US"/>
        </w:rPr>
      </w:pPr>
      <w:bookmarkStart w:id="39" w:name="_Toc63340243"/>
      <w:bookmarkStart w:id="40" w:name="_Toc66267470"/>
      <w:r w:rsidRPr="006D76B5">
        <w:rPr>
          <w:lang w:val="en-US"/>
        </w:rPr>
        <w:t>RNA isolation and sncRNA arrays</w:t>
      </w:r>
      <w:bookmarkEnd w:id="39"/>
      <w:bookmarkEnd w:id="40"/>
    </w:p>
    <w:p w14:paraId="2127CE79" w14:textId="77777777" w:rsidR="000D74B9" w:rsidRPr="006D76B5" w:rsidRDefault="000D74B9" w:rsidP="00AB5BE9">
      <w:pPr>
        <w:jc w:val="both"/>
        <w:rPr>
          <w:rFonts w:cs="Times New Roman"/>
          <w:b/>
          <w:bCs/>
          <w:i/>
          <w:iCs/>
          <w:szCs w:val="24"/>
          <w:lang w:val="en-US"/>
        </w:rPr>
      </w:pPr>
      <w:r w:rsidRPr="006D76B5">
        <w:rPr>
          <w:rFonts w:cs="Times New Roman"/>
          <w:b/>
          <w:bCs/>
          <w:i/>
          <w:iCs/>
          <w:szCs w:val="24"/>
          <w:lang w:val="en-US"/>
        </w:rPr>
        <w:t>Blood</w:t>
      </w:r>
    </w:p>
    <w:p w14:paraId="0F28C729" w14:textId="4E8ED0C7" w:rsidR="000D74B9" w:rsidRPr="006D76B5" w:rsidRDefault="000D74B9" w:rsidP="00AB5BE9">
      <w:pPr>
        <w:jc w:val="both"/>
        <w:rPr>
          <w:rFonts w:cs="Times New Roman"/>
          <w:szCs w:val="24"/>
          <w:lang w:val="en-US"/>
        </w:rPr>
      </w:pPr>
      <w:r w:rsidRPr="006D76B5">
        <w:rPr>
          <w:rFonts w:cs="Times New Roman"/>
          <w:szCs w:val="24"/>
          <w:lang w:val="en-US"/>
        </w:rPr>
        <w:t xml:space="preserve">RNA was isolated and miRNA and gene expression profiling was performed as described </w:t>
      </w:r>
      <w:r>
        <w:rPr>
          <w:rFonts w:cs="Times New Roman"/>
          <w:szCs w:val="24"/>
          <w:lang w:val="en-US"/>
        </w:rPr>
        <w:t xml:space="preserve">previously </w:t>
      </w:r>
      <w:sdt>
        <w:sdtPr>
          <w:rPr>
            <w:rFonts w:cs="Times New Roman"/>
            <w:color w:val="000000"/>
            <w:szCs w:val="24"/>
            <w:vertAlign w:val="superscript"/>
            <w:lang w:val="en-US"/>
          </w:rPr>
          <w:tag w:val="MENDELEY_CITATION_v3_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"/>
          <w:id w:val="1589422867"/>
          <w:placeholder>
            <w:docPart w:val="DefaultPlaceholder_-1854013440"/>
          </w:placeholder>
        </w:sdtPr>
        <w:sdtEndPr>
          <w:rPr>
            <w:rFonts w:cstheme="minorBidi"/>
            <w:szCs w:val="22"/>
            <w:lang w:val="fi-FI"/>
          </w:rPr>
        </w:sdtEndPr>
        <w:sdtContent>
          <w:r w:rsidRPr="000D74B9">
            <w:rPr>
              <w:color w:val="000000"/>
              <w:vertAlign w:val="superscript"/>
              <w:lang w:val="en-US"/>
            </w:rPr>
            <w:t>22</w:t>
          </w:r>
        </w:sdtContent>
      </w:sdt>
      <w:r w:rsidRPr="006D76B5">
        <w:rPr>
          <w:rFonts w:cs="Times New Roman"/>
          <w:szCs w:val="24"/>
          <w:lang w:val="en-US"/>
        </w:rPr>
        <w:t xml:space="preserve">. </w:t>
      </w:r>
      <w:r>
        <w:rPr>
          <w:rFonts w:cs="Times New Roman"/>
          <w:szCs w:val="24"/>
          <w:lang w:val="en-US"/>
        </w:rPr>
        <w:t>In brief</w:t>
      </w:r>
      <w:r w:rsidRPr="006D76B5">
        <w:rPr>
          <w:rFonts w:cs="Times New Roman"/>
          <w:szCs w:val="24"/>
          <w:lang w:val="en-US"/>
        </w:rPr>
        <w:t>, whole blood was collected in</w:t>
      </w:r>
      <w:r>
        <w:rPr>
          <w:rFonts w:cs="Times New Roman"/>
          <w:szCs w:val="24"/>
          <w:lang w:val="en-US"/>
        </w:rPr>
        <w:t>to</w:t>
      </w:r>
      <w:r w:rsidRPr="006D76B5">
        <w:rPr>
          <w:rFonts w:cs="Times New Roman"/>
          <w:szCs w:val="24"/>
          <w:lang w:val="en-US"/>
        </w:rPr>
        <w:t xml:space="preserve"> </w:t>
      </w:r>
      <w:proofErr w:type="spellStart"/>
      <w:r w:rsidRPr="006D76B5">
        <w:rPr>
          <w:rFonts w:cs="Times New Roman"/>
          <w:szCs w:val="24"/>
          <w:lang w:val="en-US"/>
        </w:rPr>
        <w:t>PaXgene</w:t>
      </w:r>
      <w:proofErr w:type="spellEnd"/>
      <w:r w:rsidRPr="006D76B5">
        <w:rPr>
          <w:rFonts w:cs="Times New Roman"/>
          <w:szCs w:val="24"/>
          <w:lang w:val="en-US"/>
        </w:rPr>
        <w:t xml:space="preserve"> Blood RNA Tubes (</w:t>
      </w:r>
      <w:proofErr w:type="spellStart"/>
      <w:r w:rsidRPr="006D76B5">
        <w:rPr>
          <w:rFonts w:cs="Times New Roman"/>
          <w:szCs w:val="24"/>
          <w:lang w:val="en-US"/>
        </w:rPr>
        <w:t>PreAnalytix</w:t>
      </w:r>
      <w:proofErr w:type="spellEnd"/>
      <w:r w:rsidRPr="006D76B5">
        <w:rPr>
          <w:rFonts w:cs="Times New Roman"/>
          <w:szCs w:val="24"/>
          <w:lang w:val="en-US"/>
        </w:rPr>
        <w:t xml:space="preserve">) and isolated with a </w:t>
      </w:r>
      <w:proofErr w:type="spellStart"/>
      <w:r w:rsidRPr="006D76B5">
        <w:rPr>
          <w:rFonts w:cs="Times New Roman"/>
          <w:szCs w:val="24"/>
          <w:lang w:val="en-US"/>
        </w:rPr>
        <w:t>PAXgene</w:t>
      </w:r>
      <w:proofErr w:type="spellEnd"/>
      <w:r w:rsidRPr="006D76B5">
        <w:rPr>
          <w:rFonts w:cs="Times New Roman"/>
          <w:szCs w:val="24"/>
          <w:lang w:val="en-US"/>
        </w:rPr>
        <w:t xml:space="preserve"> Blood microRNA Kit (Qiagen)</w:t>
      </w:r>
      <w:r>
        <w:rPr>
          <w:rFonts w:cs="Times New Roman"/>
          <w:szCs w:val="24"/>
          <w:lang w:val="en-US"/>
        </w:rPr>
        <w:t>,</w:t>
      </w:r>
      <w:r w:rsidRPr="006D76B5">
        <w:rPr>
          <w:rFonts w:cs="Times New Roman"/>
          <w:szCs w:val="24"/>
          <w:lang w:val="en-US"/>
        </w:rPr>
        <w:t xml:space="preserve"> including the DNase Set </w:t>
      </w:r>
      <w:r>
        <w:rPr>
          <w:rFonts w:cs="Times New Roman"/>
          <w:szCs w:val="24"/>
          <w:lang w:val="en-US"/>
        </w:rPr>
        <w:t>with</w:t>
      </w:r>
      <w:r w:rsidRPr="006D76B5">
        <w:rPr>
          <w:rFonts w:cs="Times New Roman"/>
          <w:szCs w:val="24"/>
          <w:lang w:val="en-US"/>
        </w:rPr>
        <w:t xml:space="preserve"> the </w:t>
      </w:r>
      <w:proofErr w:type="spellStart"/>
      <w:r w:rsidRPr="006D76B5">
        <w:rPr>
          <w:rFonts w:cs="Times New Roman"/>
          <w:szCs w:val="24"/>
          <w:lang w:val="en-US"/>
        </w:rPr>
        <w:t>QiaCube</w:t>
      </w:r>
      <w:proofErr w:type="spellEnd"/>
      <w:r w:rsidRPr="006D76B5">
        <w:rPr>
          <w:rFonts w:cs="Times New Roman"/>
          <w:szCs w:val="24"/>
          <w:lang w:val="en-US"/>
        </w:rPr>
        <w:t xml:space="preserve"> according to the manufacturer’s instructions. MicroRNA expression profiling was performed with the </w:t>
      </w:r>
      <w:proofErr w:type="spellStart"/>
      <w:r w:rsidRPr="006D76B5">
        <w:rPr>
          <w:rFonts w:cs="Times New Roman"/>
          <w:szCs w:val="24"/>
          <w:lang w:val="en-US"/>
        </w:rPr>
        <w:t>TaqMan</w:t>
      </w:r>
      <w:proofErr w:type="spellEnd"/>
      <w:r w:rsidRPr="006D76B5">
        <w:rPr>
          <w:rFonts w:cs="Times New Roman"/>
          <w:szCs w:val="24"/>
          <w:lang w:val="en-US"/>
        </w:rPr>
        <w:t xml:space="preserve">® </w:t>
      </w:r>
      <w:proofErr w:type="spellStart"/>
      <w:r w:rsidRPr="006D76B5">
        <w:rPr>
          <w:rFonts w:cs="Times New Roman"/>
          <w:szCs w:val="24"/>
          <w:lang w:val="en-US"/>
        </w:rPr>
        <w:t>OpenArray</w:t>
      </w:r>
      <w:proofErr w:type="spellEnd"/>
      <w:r w:rsidRPr="006D76B5">
        <w:rPr>
          <w:rFonts w:cs="Times New Roman"/>
          <w:szCs w:val="24"/>
          <w:lang w:val="en-US"/>
        </w:rPr>
        <w:t>® MicroRNA Panel (Applied Biosystems)</w:t>
      </w:r>
      <w:r>
        <w:rPr>
          <w:rFonts w:cs="Times New Roman"/>
          <w:szCs w:val="24"/>
          <w:lang w:val="en-US"/>
        </w:rPr>
        <w:t>,</w:t>
      </w:r>
      <w:r w:rsidRPr="006D76B5">
        <w:rPr>
          <w:rFonts w:cs="Times New Roman"/>
          <w:szCs w:val="24"/>
          <w:lang w:val="en-US"/>
        </w:rPr>
        <w:t xml:space="preserve"> containing 758 microRNAs</w:t>
      </w:r>
      <w:r>
        <w:rPr>
          <w:rFonts w:cs="Times New Roman"/>
          <w:szCs w:val="24"/>
          <w:lang w:val="en-US"/>
        </w:rPr>
        <w:t xml:space="preserve">, including nc886-3p (Assay ID </w:t>
      </w:r>
      <w:r w:rsidRPr="00D8100D">
        <w:rPr>
          <w:rFonts w:cs="Times New Roman"/>
          <w:szCs w:val="24"/>
          <w:lang w:val="en-US"/>
        </w:rPr>
        <w:t>002194</w:t>
      </w:r>
      <w:r>
        <w:rPr>
          <w:rFonts w:cs="Times New Roman"/>
          <w:szCs w:val="24"/>
          <w:lang w:val="en-US"/>
        </w:rPr>
        <w:t xml:space="preserve">) and nc886-3p (Assay ID </w:t>
      </w:r>
      <w:r w:rsidRPr="00D8100D">
        <w:rPr>
          <w:rFonts w:cs="Times New Roman"/>
          <w:szCs w:val="24"/>
          <w:lang w:val="en-US"/>
        </w:rPr>
        <w:t>002193</w:t>
      </w:r>
      <w:r>
        <w:rPr>
          <w:rFonts w:cs="Times New Roman"/>
          <w:szCs w:val="24"/>
          <w:lang w:val="en-US"/>
        </w:rPr>
        <w:t xml:space="preserve">), </w:t>
      </w:r>
      <w:r w:rsidRPr="006D76B5">
        <w:rPr>
          <w:rFonts w:cs="Times New Roman"/>
          <w:szCs w:val="24"/>
          <w:lang w:val="en-US"/>
        </w:rPr>
        <w:t xml:space="preserve">using the standard protocol. MicroRNA panels were loaded using the </w:t>
      </w:r>
      <w:proofErr w:type="spellStart"/>
      <w:r w:rsidRPr="006D76B5">
        <w:rPr>
          <w:rFonts w:cs="Times New Roman"/>
          <w:szCs w:val="24"/>
          <w:lang w:val="en-US"/>
        </w:rPr>
        <w:t>AccuFill</w:t>
      </w:r>
      <w:proofErr w:type="spellEnd"/>
      <w:r w:rsidRPr="006D76B5">
        <w:rPr>
          <w:rFonts w:cs="Times New Roman"/>
          <w:szCs w:val="24"/>
          <w:lang w:val="en-US"/>
        </w:rPr>
        <w:t xml:space="preserve"> System and run with the </w:t>
      </w:r>
      <w:proofErr w:type="spellStart"/>
      <w:r w:rsidRPr="006D76B5">
        <w:rPr>
          <w:rFonts w:cs="Times New Roman"/>
          <w:szCs w:val="24"/>
          <w:lang w:val="en-US"/>
        </w:rPr>
        <w:t>QuantStudio</w:t>
      </w:r>
      <w:proofErr w:type="spellEnd"/>
      <w:r w:rsidRPr="006D76B5">
        <w:rPr>
          <w:rFonts w:cs="Times New Roman"/>
          <w:szCs w:val="24"/>
          <w:lang w:val="en-US"/>
        </w:rPr>
        <w:t xml:space="preserve"> 12K Flex (Applied Biosystems). Primary data analysis was performed with Expression Suite Software version 1.0.1. U6 snRNA, RNU44, and RNU48 were used as housekeeping small RNAs. After quality control and removal of outlier miRNA, profiling was successful on 871 samples. To correct for batch effects, principal components analysis was performed for miRNA expression data. The data was adjusted for 10 of the first 20 principal components from the principal component analysis.</w:t>
      </w:r>
    </w:p>
    <w:p w14:paraId="2A6D2326" w14:textId="77777777" w:rsidR="000D74B9" w:rsidRPr="006D76B5" w:rsidRDefault="000D74B9" w:rsidP="00AB5BE9">
      <w:pPr>
        <w:jc w:val="both"/>
        <w:rPr>
          <w:rFonts w:cs="Times New Roman"/>
          <w:b/>
          <w:bCs/>
          <w:i/>
          <w:iCs/>
          <w:szCs w:val="24"/>
          <w:lang w:val="en-US"/>
        </w:rPr>
      </w:pPr>
      <w:r w:rsidRPr="006D76B5">
        <w:rPr>
          <w:rFonts w:cs="Times New Roman"/>
          <w:b/>
          <w:bCs/>
          <w:i/>
          <w:iCs/>
          <w:szCs w:val="24"/>
          <w:lang w:val="en-US"/>
        </w:rPr>
        <w:t>Serum</w:t>
      </w:r>
    </w:p>
    <w:p w14:paraId="37EA2593" w14:textId="77777777" w:rsidR="000D74B9" w:rsidRPr="006D76B5" w:rsidRDefault="000D74B9" w:rsidP="00AB5BE9">
      <w:pPr>
        <w:jc w:val="both"/>
        <w:rPr>
          <w:rFonts w:cs="Times New Roman"/>
          <w:szCs w:val="24"/>
          <w:lang w:val="en-US"/>
        </w:rPr>
      </w:pPr>
      <w:r>
        <w:rPr>
          <w:rFonts w:cs="Times New Roman"/>
          <w:szCs w:val="24"/>
          <w:lang w:val="en-US"/>
        </w:rPr>
        <w:t>M</w:t>
      </w:r>
      <w:r w:rsidRPr="006D76B5">
        <w:rPr>
          <w:rFonts w:cs="Times New Roman"/>
          <w:szCs w:val="24"/>
          <w:lang w:val="en-US"/>
        </w:rPr>
        <w:t>i</w:t>
      </w:r>
      <w:r>
        <w:rPr>
          <w:rFonts w:cs="Times New Roman"/>
          <w:szCs w:val="24"/>
          <w:lang w:val="en-US"/>
        </w:rPr>
        <w:t>cro</w:t>
      </w:r>
      <w:r w:rsidRPr="006D76B5">
        <w:rPr>
          <w:rFonts w:cs="Times New Roman"/>
          <w:szCs w:val="24"/>
          <w:lang w:val="en-US"/>
        </w:rPr>
        <w:t>RNAs were isolated from 200 µl of serum with</w:t>
      </w:r>
      <w:r>
        <w:rPr>
          <w:rFonts w:cs="Times New Roman"/>
          <w:szCs w:val="24"/>
          <w:lang w:val="en-US"/>
        </w:rPr>
        <w:t xml:space="preserve"> the</w:t>
      </w:r>
      <w:r w:rsidRPr="006D76B5">
        <w:rPr>
          <w:rFonts w:cs="Times New Roman"/>
          <w:szCs w:val="24"/>
          <w:lang w:val="en-US"/>
        </w:rPr>
        <w:t xml:space="preserve"> </w:t>
      </w:r>
      <w:proofErr w:type="spellStart"/>
      <w:r w:rsidRPr="006D76B5">
        <w:rPr>
          <w:rFonts w:cs="Times New Roman"/>
          <w:szCs w:val="24"/>
          <w:lang w:val="en-US"/>
        </w:rPr>
        <w:t>miRNeasy</w:t>
      </w:r>
      <w:proofErr w:type="spellEnd"/>
      <w:r w:rsidRPr="006D76B5">
        <w:rPr>
          <w:rFonts w:cs="Times New Roman"/>
          <w:szCs w:val="24"/>
          <w:lang w:val="en-US"/>
        </w:rPr>
        <w:t xml:space="preserve"> Serum/Plasma Kit (</w:t>
      </w:r>
      <w:proofErr w:type="spellStart"/>
      <w:r w:rsidRPr="006D76B5">
        <w:rPr>
          <w:rFonts w:cs="Times New Roman"/>
          <w:szCs w:val="24"/>
          <w:lang w:val="en-US"/>
        </w:rPr>
        <w:t>Qiagen</w:t>
      </w:r>
      <w:proofErr w:type="spellEnd"/>
      <w:r w:rsidRPr="006D76B5">
        <w:rPr>
          <w:rFonts w:cs="Times New Roman"/>
          <w:szCs w:val="24"/>
          <w:lang w:val="en-US"/>
        </w:rPr>
        <w:t>)</w:t>
      </w:r>
      <w:r>
        <w:rPr>
          <w:rFonts w:cs="Times New Roman"/>
          <w:szCs w:val="24"/>
          <w:lang w:val="en-US"/>
        </w:rPr>
        <w:t>,</w:t>
      </w:r>
      <w:r w:rsidRPr="006D76B5">
        <w:rPr>
          <w:rFonts w:cs="Times New Roman"/>
          <w:szCs w:val="24"/>
          <w:lang w:val="en-US"/>
        </w:rPr>
        <w:t xml:space="preserve"> including the DNase Set</w:t>
      </w:r>
      <w:r>
        <w:rPr>
          <w:rFonts w:cs="Times New Roman"/>
          <w:szCs w:val="24"/>
          <w:lang w:val="en-US"/>
        </w:rPr>
        <w:t>,</w:t>
      </w:r>
      <w:r w:rsidRPr="006D76B5">
        <w:rPr>
          <w:rFonts w:cs="Times New Roman"/>
          <w:szCs w:val="24"/>
          <w:lang w:val="en-US"/>
        </w:rPr>
        <w:t xml:space="preserve"> using the </w:t>
      </w:r>
      <w:proofErr w:type="spellStart"/>
      <w:r w:rsidRPr="006D76B5">
        <w:rPr>
          <w:rFonts w:cs="Times New Roman"/>
          <w:szCs w:val="24"/>
          <w:lang w:val="en-US"/>
        </w:rPr>
        <w:t>QiaCube</w:t>
      </w:r>
      <w:proofErr w:type="spellEnd"/>
      <w:r w:rsidRPr="006D76B5">
        <w:rPr>
          <w:rFonts w:cs="Times New Roman"/>
          <w:szCs w:val="24"/>
          <w:lang w:val="en-US"/>
        </w:rPr>
        <w:t xml:space="preserve">. MicroRNA expression profiling was performed with the same </w:t>
      </w:r>
      <w:proofErr w:type="spellStart"/>
      <w:r w:rsidRPr="006D76B5">
        <w:rPr>
          <w:rFonts w:cs="Times New Roman"/>
          <w:szCs w:val="24"/>
          <w:lang w:val="en-US"/>
        </w:rPr>
        <w:t>TaqMan</w:t>
      </w:r>
      <w:proofErr w:type="spellEnd"/>
      <w:r w:rsidRPr="006D76B5">
        <w:rPr>
          <w:rFonts w:cs="Times New Roman"/>
          <w:szCs w:val="24"/>
          <w:lang w:val="en-US"/>
        </w:rPr>
        <w:t xml:space="preserve">® </w:t>
      </w:r>
      <w:proofErr w:type="spellStart"/>
      <w:r w:rsidRPr="006D76B5">
        <w:rPr>
          <w:rFonts w:cs="Times New Roman"/>
          <w:szCs w:val="24"/>
          <w:lang w:val="en-US"/>
        </w:rPr>
        <w:t>OpenArray</w:t>
      </w:r>
      <w:proofErr w:type="spellEnd"/>
      <w:r w:rsidRPr="006D76B5">
        <w:rPr>
          <w:rFonts w:cs="Times New Roman"/>
          <w:szCs w:val="24"/>
          <w:lang w:val="en-US"/>
        </w:rPr>
        <w:t xml:space="preserve">® MicroRNA Panel (Life Technologies) as </w:t>
      </w:r>
      <w:r>
        <w:rPr>
          <w:rFonts w:cs="Times New Roman"/>
          <w:szCs w:val="24"/>
          <w:lang w:val="en-US"/>
        </w:rPr>
        <w:t>with</w:t>
      </w:r>
      <w:r w:rsidRPr="006D76B5">
        <w:rPr>
          <w:rFonts w:cs="Times New Roman"/>
          <w:szCs w:val="24"/>
          <w:lang w:val="en-US"/>
        </w:rPr>
        <w:t xml:space="preserve"> whole blood</w:t>
      </w:r>
      <w:r>
        <w:rPr>
          <w:rFonts w:cs="Times New Roman"/>
          <w:szCs w:val="24"/>
          <w:lang w:val="en-US"/>
        </w:rPr>
        <w:t>,</w:t>
      </w:r>
      <w:r w:rsidRPr="006D76B5">
        <w:rPr>
          <w:rFonts w:cs="Times New Roman"/>
          <w:szCs w:val="24"/>
          <w:lang w:val="en-US"/>
        </w:rPr>
        <w:t xml:space="preserve"> but </w:t>
      </w:r>
      <w:r>
        <w:rPr>
          <w:rFonts w:cs="Times New Roman"/>
          <w:szCs w:val="24"/>
          <w:lang w:val="en-US"/>
        </w:rPr>
        <w:t xml:space="preserve">the </w:t>
      </w:r>
      <w:r w:rsidRPr="006D76B5">
        <w:rPr>
          <w:rFonts w:cs="Times New Roman"/>
          <w:szCs w:val="24"/>
          <w:lang w:val="en-US"/>
        </w:rPr>
        <w:t>scaled</w:t>
      </w:r>
      <w:r>
        <w:rPr>
          <w:rFonts w:cs="Times New Roman"/>
          <w:szCs w:val="24"/>
          <w:lang w:val="en-US"/>
        </w:rPr>
        <w:t>-</w:t>
      </w:r>
      <w:r w:rsidRPr="006D76B5">
        <w:rPr>
          <w:rFonts w:cs="Times New Roman"/>
          <w:szCs w:val="24"/>
          <w:lang w:val="en-US"/>
        </w:rPr>
        <w:t xml:space="preserve">down Low Sample Protocol was used for serum samples. </w:t>
      </w:r>
      <w:r>
        <w:rPr>
          <w:rFonts w:cs="Times New Roman"/>
          <w:szCs w:val="24"/>
          <w:lang w:val="en-US"/>
        </w:rPr>
        <w:t>As opposed</w:t>
      </w:r>
      <w:r w:rsidRPr="006D76B5">
        <w:rPr>
          <w:rFonts w:cs="Times New Roman"/>
          <w:szCs w:val="24"/>
          <w:lang w:val="en-US"/>
        </w:rPr>
        <w:t xml:space="preserve"> to standard protocol</w:t>
      </w:r>
      <w:r>
        <w:rPr>
          <w:rFonts w:cs="Times New Roman"/>
          <w:szCs w:val="24"/>
          <w:lang w:val="en-US"/>
        </w:rPr>
        <w:t>,</w:t>
      </w:r>
      <w:r w:rsidRPr="006D76B5">
        <w:rPr>
          <w:rFonts w:cs="Times New Roman"/>
          <w:szCs w:val="24"/>
          <w:lang w:val="en-US"/>
        </w:rPr>
        <w:t xml:space="preserve"> 10 µl of the miRNA eluate was used in cDNA synthesis for both A and B pools of Megaplex, and 7.5 µl of cDNA was </w:t>
      </w:r>
      <w:proofErr w:type="spellStart"/>
      <w:r w:rsidRPr="006D76B5">
        <w:rPr>
          <w:rFonts w:cs="Times New Roman"/>
          <w:szCs w:val="24"/>
          <w:lang w:val="en-US"/>
        </w:rPr>
        <w:t>preamplified</w:t>
      </w:r>
      <w:proofErr w:type="spellEnd"/>
      <w:r w:rsidRPr="006D76B5">
        <w:rPr>
          <w:rFonts w:cs="Times New Roman"/>
          <w:szCs w:val="24"/>
          <w:lang w:val="en-US"/>
        </w:rPr>
        <w:t xml:space="preserve"> (total reaction volume 18 µl) and diluted </w:t>
      </w:r>
      <w:r>
        <w:rPr>
          <w:rFonts w:cs="Times New Roman"/>
          <w:szCs w:val="24"/>
          <w:lang w:val="en-US"/>
        </w:rPr>
        <w:t>to a</w:t>
      </w:r>
      <w:r w:rsidRPr="006D76B5">
        <w:rPr>
          <w:rFonts w:cs="Times New Roman"/>
          <w:szCs w:val="24"/>
          <w:lang w:val="en-US"/>
        </w:rPr>
        <w:t xml:space="preserve"> final dilution ratio of 1:10 with nuclease</w:t>
      </w:r>
      <w:r>
        <w:rPr>
          <w:rFonts w:cs="Times New Roman"/>
          <w:szCs w:val="24"/>
          <w:lang w:val="en-US"/>
        </w:rPr>
        <w:t>-</w:t>
      </w:r>
      <w:r w:rsidRPr="006D76B5">
        <w:rPr>
          <w:rFonts w:cs="Times New Roman"/>
          <w:szCs w:val="24"/>
          <w:lang w:val="en-US"/>
        </w:rPr>
        <w:t>free water and TE buffer. Also, for serum data, only assays with</w:t>
      </w:r>
      <w:r>
        <w:rPr>
          <w:rFonts w:cs="Times New Roman"/>
          <w:szCs w:val="24"/>
          <w:lang w:val="en-US"/>
        </w:rPr>
        <w:t xml:space="preserve"> an</w:t>
      </w:r>
      <w:r w:rsidRPr="006D76B5">
        <w:rPr>
          <w:rFonts w:cs="Times New Roman"/>
          <w:szCs w:val="24"/>
          <w:lang w:val="en-US"/>
        </w:rPr>
        <w:t xml:space="preserve"> Amplification score</w:t>
      </w:r>
      <w:r>
        <w:rPr>
          <w:rFonts w:cs="Times New Roman"/>
          <w:szCs w:val="24"/>
          <w:lang w:val="en-US"/>
        </w:rPr>
        <w:t xml:space="preserve"> of</w:t>
      </w:r>
      <w:r w:rsidRPr="006D76B5">
        <w:rPr>
          <w:rFonts w:cs="Times New Roman"/>
          <w:szCs w:val="24"/>
          <w:lang w:val="en-US"/>
        </w:rPr>
        <w:t xml:space="preserve"> &gt;</w:t>
      </w:r>
      <w:r>
        <w:rPr>
          <w:rFonts w:cs="Times New Roman"/>
          <w:szCs w:val="24"/>
          <w:lang w:val="en-US"/>
        </w:rPr>
        <w:t> </w:t>
      </w:r>
      <w:r w:rsidRPr="006D76B5">
        <w:rPr>
          <w:rFonts w:cs="Times New Roman"/>
          <w:szCs w:val="24"/>
          <w:lang w:val="en-US"/>
        </w:rPr>
        <w:t xml:space="preserve">1 and </w:t>
      </w:r>
      <w:proofErr w:type="spellStart"/>
      <w:r w:rsidRPr="006D76B5">
        <w:rPr>
          <w:rFonts w:cs="Times New Roman"/>
          <w:szCs w:val="24"/>
          <w:lang w:val="en-US"/>
        </w:rPr>
        <w:t>Cq</w:t>
      </w:r>
      <w:proofErr w:type="spellEnd"/>
      <w:r w:rsidRPr="006D76B5">
        <w:rPr>
          <w:rFonts w:cs="Times New Roman"/>
          <w:szCs w:val="24"/>
          <w:lang w:val="en-US"/>
        </w:rPr>
        <w:t xml:space="preserve"> Confidence</w:t>
      </w:r>
      <w:r>
        <w:rPr>
          <w:rFonts w:cs="Times New Roman"/>
          <w:szCs w:val="24"/>
          <w:lang w:val="en-US"/>
        </w:rPr>
        <w:t xml:space="preserve"> of</w:t>
      </w:r>
      <w:r w:rsidRPr="006D76B5">
        <w:rPr>
          <w:rFonts w:cs="Times New Roman"/>
          <w:szCs w:val="24"/>
          <w:lang w:val="en-US"/>
        </w:rPr>
        <w:t xml:space="preserve"> &gt;</w:t>
      </w:r>
      <w:r>
        <w:rPr>
          <w:rFonts w:cs="Times New Roman"/>
          <w:szCs w:val="24"/>
          <w:lang w:val="en-US"/>
        </w:rPr>
        <w:t> </w:t>
      </w:r>
      <w:r w:rsidRPr="006D76B5">
        <w:rPr>
          <w:rFonts w:cs="Times New Roman"/>
          <w:szCs w:val="24"/>
          <w:lang w:val="en-US"/>
        </w:rPr>
        <w:t>0.7 were accepted. The serum data was normalized with</w:t>
      </w:r>
      <w:r>
        <w:rPr>
          <w:rFonts w:cs="Times New Roman"/>
          <w:szCs w:val="24"/>
          <w:lang w:val="en-US"/>
        </w:rPr>
        <w:t xml:space="preserve"> a</w:t>
      </w:r>
      <w:r w:rsidRPr="006D76B5">
        <w:rPr>
          <w:rFonts w:cs="Times New Roman"/>
          <w:szCs w:val="24"/>
          <w:lang w:val="en-US"/>
        </w:rPr>
        <w:t xml:space="preserve"> global mean normalization approach in R language. The approach involves </w:t>
      </w:r>
      <w:r>
        <w:rPr>
          <w:rFonts w:cs="Times New Roman"/>
          <w:szCs w:val="24"/>
          <w:lang w:val="en-US"/>
        </w:rPr>
        <w:t xml:space="preserve">the </w:t>
      </w:r>
      <w:r w:rsidRPr="006D76B5">
        <w:rPr>
          <w:rFonts w:cs="Times New Roman"/>
          <w:szCs w:val="24"/>
          <w:lang w:val="en-US"/>
        </w:rPr>
        <w:t>calculation of</w:t>
      </w:r>
      <w:r>
        <w:rPr>
          <w:rFonts w:cs="Times New Roman"/>
          <w:szCs w:val="24"/>
          <w:lang w:val="en-US"/>
        </w:rPr>
        <w:t xml:space="preserve"> a</w:t>
      </w:r>
      <w:r w:rsidRPr="006D76B5">
        <w:rPr>
          <w:rFonts w:cs="Times New Roman"/>
          <w:szCs w:val="24"/>
          <w:lang w:val="en-US"/>
        </w:rPr>
        <w:t xml:space="preserve"> normalization factor as</w:t>
      </w:r>
      <w:r>
        <w:rPr>
          <w:rFonts w:cs="Times New Roman"/>
          <w:szCs w:val="24"/>
          <w:lang w:val="en-US"/>
        </w:rPr>
        <w:t xml:space="preserve"> the</w:t>
      </w:r>
      <w:r w:rsidRPr="006D76B5">
        <w:rPr>
          <w:rFonts w:cs="Times New Roman"/>
          <w:szCs w:val="24"/>
          <w:lang w:val="en-US"/>
        </w:rPr>
        <w:t xml:space="preserve"> global mean of all expressed miRNAs per sample. Further</w:t>
      </w:r>
      <w:r>
        <w:rPr>
          <w:rFonts w:cs="Times New Roman"/>
          <w:szCs w:val="24"/>
          <w:lang w:val="en-US"/>
        </w:rPr>
        <w:t>more</w:t>
      </w:r>
      <w:r w:rsidRPr="006D76B5">
        <w:rPr>
          <w:rFonts w:cs="Times New Roman"/>
          <w:szCs w:val="24"/>
          <w:lang w:val="en-US"/>
        </w:rPr>
        <w:t xml:space="preserve">, between-sample normalization was </w:t>
      </w:r>
      <w:r>
        <w:rPr>
          <w:rFonts w:cs="Times New Roman"/>
          <w:szCs w:val="24"/>
          <w:lang w:val="en-US"/>
        </w:rPr>
        <w:t>carried out</w:t>
      </w:r>
      <w:r w:rsidRPr="006D76B5">
        <w:rPr>
          <w:rFonts w:cs="Times New Roman"/>
          <w:szCs w:val="24"/>
          <w:lang w:val="en-US"/>
        </w:rPr>
        <w:t xml:space="preserve"> with </w:t>
      </w:r>
      <w:r>
        <w:rPr>
          <w:rFonts w:cs="Times New Roman"/>
          <w:szCs w:val="24"/>
          <w:lang w:val="en-US"/>
        </w:rPr>
        <w:t xml:space="preserve">the </w:t>
      </w:r>
      <w:r w:rsidRPr="006D76B5">
        <w:rPr>
          <w:rFonts w:cs="Times New Roman"/>
          <w:szCs w:val="24"/>
          <w:lang w:val="en-US"/>
        </w:rPr>
        <w:t xml:space="preserve">quantile normalization method. Batch correction, when needed, was </w:t>
      </w:r>
      <w:r>
        <w:rPr>
          <w:rFonts w:cs="Times New Roman"/>
          <w:szCs w:val="24"/>
          <w:lang w:val="en-US"/>
        </w:rPr>
        <w:t>performed</w:t>
      </w:r>
      <w:r w:rsidRPr="006D76B5">
        <w:rPr>
          <w:rFonts w:cs="Times New Roman"/>
          <w:szCs w:val="24"/>
          <w:lang w:val="en-US"/>
        </w:rPr>
        <w:t xml:space="preserve"> with </w:t>
      </w:r>
      <w:proofErr w:type="spellStart"/>
      <w:r w:rsidRPr="006D76B5">
        <w:rPr>
          <w:rFonts w:cs="Times New Roman"/>
          <w:szCs w:val="24"/>
          <w:lang w:val="en-US"/>
        </w:rPr>
        <w:t>ComBat</w:t>
      </w:r>
      <w:proofErr w:type="spellEnd"/>
      <w:r w:rsidRPr="006D76B5">
        <w:rPr>
          <w:rFonts w:cs="Times New Roman"/>
          <w:szCs w:val="24"/>
          <w:lang w:val="en-US"/>
        </w:rPr>
        <w:t xml:space="preserve">. </w:t>
      </w:r>
    </w:p>
    <w:p w14:paraId="2CB037CB" w14:textId="77777777" w:rsidR="000D74B9" w:rsidRDefault="000D74B9" w:rsidP="00AB5BE9">
      <w:pPr>
        <w:jc w:val="both"/>
        <w:rPr>
          <w:rFonts w:cs="Times New Roman"/>
          <w:b/>
          <w:bCs/>
          <w:i/>
          <w:iCs/>
          <w:szCs w:val="24"/>
          <w:lang w:val="en-US"/>
        </w:rPr>
      </w:pPr>
    </w:p>
    <w:p w14:paraId="7F5933D8" w14:textId="77777777" w:rsidR="000D74B9" w:rsidRPr="006D76B5" w:rsidRDefault="000D74B9" w:rsidP="00AB5BE9">
      <w:pPr>
        <w:jc w:val="both"/>
        <w:rPr>
          <w:rFonts w:cs="Times New Roman"/>
          <w:b/>
          <w:bCs/>
          <w:i/>
          <w:iCs/>
          <w:szCs w:val="24"/>
          <w:lang w:val="en-US"/>
        </w:rPr>
      </w:pPr>
      <w:r w:rsidRPr="006D76B5">
        <w:rPr>
          <w:rFonts w:cs="Times New Roman"/>
          <w:b/>
          <w:bCs/>
          <w:i/>
          <w:iCs/>
          <w:szCs w:val="24"/>
          <w:lang w:val="en-US"/>
        </w:rPr>
        <w:t>iPSC</w:t>
      </w:r>
    </w:p>
    <w:p w14:paraId="1C26E227" w14:textId="77777777" w:rsidR="000D74B9" w:rsidRPr="006D76B5" w:rsidRDefault="000D74B9" w:rsidP="00AB5BE9">
      <w:pPr>
        <w:jc w:val="both"/>
        <w:rPr>
          <w:rFonts w:cs="Times New Roman"/>
          <w:szCs w:val="24"/>
          <w:lang w:val="en-US"/>
        </w:rPr>
      </w:pPr>
      <w:r w:rsidRPr="006D76B5">
        <w:rPr>
          <w:szCs w:val="24"/>
          <w:lang w:val="en-US"/>
        </w:rPr>
        <w:t xml:space="preserve">RNA from the cell lines was extracted with </w:t>
      </w:r>
      <w:r>
        <w:rPr>
          <w:szCs w:val="24"/>
          <w:lang w:val="en-US"/>
        </w:rPr>
        <w:t xml:space="preserve">a </w:t>
      </w:r>
      <w:proofErr w:type="spellStart"/>
      <w:r w:rsidRPr="006D76B5">
        <w:rPr>
          <w:szCs w:val="24"/>
          <w:lang w:val="en-US"/>
        </w:rPr>
        <w:t>Qiagen</w:t>
      </w:r>
      <w:proofErr w:type="spellEnd"/>
      <w:r w:rsidRPr="006D76B5">
        <w:rPr>
          <w:szCs w:val="24"/>
          <w:lang w:val="en-US"/>
        </w:rPr>
        <w:t xml:space="preserve"> </w:t>
      </w:r>
      <w:proofErr w:type="spellStart"/>
      <w:r w:rsidRPr="006D76B5">
        <w:rPr>
          <w:szCs w:val="24"/>
          <w:lang w:val="en-US"/>
        </w:rPr>
        <w:t>miRNeasy</w:t>
      </w:r>
      <w:proofErr w:type="spellEnd"/>
      <w:r w:rsidRPr="006D76B5">
        <w:rPr>
          <w:szCs w:val="24"/>
          <w:lang w:val="en-US"/>
        </w:rPr>
        <w:t xml:space="preserve"> mini kit</w:t>
      </w:r>
      <w:r>
        <w:rPr>
          <w:szCs w:val="24"/>
          <w:lang w:val="en-US"/>
        </w:rPr>
        <w:t>,</w:t>
      </w:r>
      <w:r w:rsidRPr="006D76B5">
        <w:rPr>
          <w:szCs w:val="24"/>
          <w:lang w:val="en-US"/>
        </w:rPr>
        <w:t xml:space="preserve"> and microRNAs </w:t>
      </w:r>
      <w:r>
        <w:rPr>
          <w:szCs w:val="24"/>
          <w:lang w:val="en-US"/>
        </w:rPr>
        <w:t xml:space="preserve">were </w:t>
      </w:r>
      <w:r w:rsidRPr="006D76B5">
        <w:rPr>
          <w:szCs w:val="24"/>
          <w:lang w:val="en-US"/>
        </w:rPr>
        <w:t>profiled</w:t>
      </w:r>
      <w:r w:rsidRPr="006D76B5">
        <w:rPr>
          <w:rFonts w:cs="Times New Roman"/>
          <w:szCs w:val="24"/>
          <w:lang w:val="en-US"/>
        </w:rPr>
        <w:t xml:space="preserve"> using the standard protocol, with the exception of running </w:t>
      </w:r>
      <w:proofErr w:type="spellStart"/>
      <w:r w:rsidRPr="006D76B5">
        <w:rPr>
          <w:szCs w:val="24"/>
          <w:lang w:val="en-US"/>
        </w:rPr>
        <w:t>PreAmplification</w:t>
      </w:r>
      <w:proofErr w:type="spellEnd"/>
      <w:r w:rsidRPr="006D76B5">
        <w:rPr>
          <w:szCs w:val="24"/>
          <w:lang w:val="en-US"/>
        </w:rPr>
        <w:t>-PCR with 16 instead of 12</w:t>
      </w:r>
      <w:r>
        <w:rPr>
          <w:szCs w:val="24"/>
          <w:lang w:val="en-US"/>
        </w:rPr>
        <w:t xml:space="preserve"> </w:t>
      </w:r>
      <w:r w:rsidRPr="006D76B5">
        <w:rPr>
          <w:szCs w:val="24"/>
          <w:lang w:val="en-US"/>
        </w:rPr>
        <w:t>cycles.</w:t>
      </w:r>
      <w:r w:rsidRPr="006D76B5">
        <w:rPr>
          <w:rFonts w:cs="Times New Roman"/>
          <w:szCs w:val="24"/>
          <w:lang w:val="en-US"/>
        </w:rPr>
        <w:t xml:space="preserve"> MicroRNA panels were loaded using the </w:t>
      </w:r>
      <w:proofErr w:type="spellStart"/>
      <w:r w:rsidRPr="006D76B5">
        <w:rPr>
          <w:rFonts w:cs="Times New Roman"/>
          <w:szCs w:val="24"/>
          <w:lang w:val="en-US"/>
        </w:rPr>
        <w:t>AccuFill</w:t>
      </w:r>
      <w:proofErr w:type="spellEnd"/>
      <w:r w:rsidRPr="006D76B5">
        <w:rPr>
          <w:rFonts w:cs="Times New Roman"/>
          <w:szCs w:val="24"/>
          <w:lang w:val="en-US"/>
        </w:rPr>
        <w:t xml:space="preserve"> System and run with the </w:t>
      </w:r>
      <w:proofErr w:type="spellStart"/>
      <w:r w:rsidRPr="006D76B5">
        <w:rPr>
          <w:rFonts w:cs="Times New Roman"/>
          <w:szCs w:val="24"/>
          <w:lang w:val="en-US"/>
        </w:rPr>
        <w:t>QuantStudio</w:t>
      </w:r>
      <w:proofErr w:type="spellEnd"/>
      <w:r w:rsidRPr="006D76B5">
        <w:rPr>
          <w:rFonts w:cs="Times New Roman"/>
          <w:szCs w:val="24"/>
          <w:lang w:val="en-US"/>
        </w:rPr>
        <w:t xml:space="preserve"> 12K Flex (Applied Biosystems). Only assays with </w:t>
      </w:r>
      <w:r>
        <w:rPr>
          <w:rFonts w:cs="Times New Roman"/>
          <w:szCs w:val="24"/>
          <w:lang w:val="en-US"/>
        </w:rPr>
        <w:t xml:space="preserve">an </w:t>
      </w:r>
      <w:r w:rsidRPr="006D76B5">
        <w:rPr>
          <w:rFonts w:cs="Times New Roman"/>
          <w:szCs w:val="24"/>
          <w:lang w:val="en-US"/>
        </w:rPr>
        <w:t>Amplification score</w:t>
      </w:r>
      <w:r>
        <w:rPr>
          <w:rFonts w:cs="Times New Roman"/>
          <w:szCs w:val="24"/>
          <w:lang w:val="en-US"/>
        </w:rPr>
        <w:t xml:space="preserve"> of</w:t>
      </w:r>
      <w:r w:rsidRPr="006D76B5">
        <w:rPr>
          <w:rFonts w:cs="Times New Roman"/>
          <w:szCs w:val="24"/>
          <w:lang w:val="en-US"/>
        </w:rPr>
        <w:t xml:space="preserve"> &gt;</w:t>
      </w:r>
      <w:r>
        <w:rPr>
          <w:rFonts w:cs="Times New Roman"/>
          <w:szCs w:val="24"/>
          <w:lang w:val="en-US"/>
        </w:rPr>
        <w:t> </w:t>
      </w:r>
      <w:r w:rsidRPr="006D76B5">
        <w:rPr>
          <w:rFonts w:cs="Times New Roman"/>
          <w:szCs w:val="24"/>
          <w:lang w:val="en-US"/>
        </w:rPr>
        <w:t xml:space="preserve">1 and </w:t>
      </w:r>
      <w:proofErr w:type="spellStart"/>
      <w:r w:rsidRPr="006D76B5">
        <w:rPr>
          <w:rFonts w:cs="Times New Roman"/>
          <w:szCs w:val="24"/>
          <w:lang w:val="en-US"/>
        </w:rPr>
        <w:t>Cq</w:t>
      </w:r>
      <w:proofErr w:type="spellEnd"/>
      <w:r w:rsidRPr="006D76B5">
        <w:rPr>
          <w:rFonts w:cs="Times New Roman"/>
          <w:szCs w:val="24"/>
          <w:lang w:val="en-US"/>
        </w:rPr>
        <w:t xml:space="preserve"> Confidence</w:t>
      </w:r>
      <w:r>
        <w:rPr>
          <w:rFonts w:cs="Times New Roman"/>
          <w:szCs w:val="24"/>
          <w:lang w:val="en-US"/>
        </w:rPr>
        <w:t xml:space="preserve"> of</w:t>
      </w:r>
      <w:r w:rsidRPr="006D76B5">
        <w:rPr>
          <w:rFonts w:cs="Times New Roman"/>
          <w:szCs w:val="24"/>
          <w:lang w:val="en-US"/>
        </w:rPr>
        <w:t xml:space="preserve"> &gt;</w:t>
      </w:r>
      <w:r>
        <w:rPr>
          <w:rFonts w:cs="Times New Roman"/>
          <w:szCs w:val="24"/>
          <w:lang w:val="en-US"/>
        </w:rPr>
        <w:t> </w:t>
      </w:r>
      <w:r w:rsidRPr="006D76B5">
        <w:rPr>
          <w:rFonts w:cs="Times New Roman"/>
          <w:szCs w:val="24"/>
          <w:lang w:val="en-US"/>
        </w:rPr>
        <w:t>0.7 were accepted</w:t>
      </w:r>
      <w:r>
        <w:rPr>
          <w:rFonts w:cs="Times New Roman"/>
          <w:szCs w:val="24"/>
          <w:lang w:val="en-US"/>
        </w:rPr>
        <w:t>,</w:t>
      </w:r>
      <w:r w:rsidRPr="006D76B5">
        <w:rPr>
          <w:rFonts w:cs="Times New Roman"/>
          <w:szCs w:val="24"/>
          <w:lang w:val="en-US"/>
        </w:rPr>
        <w:t xml:space="preserve"> and data was normalized with</w:t>
      </w:r>
      <w:r>
        <w:rPr>
          <w:rFonts w:cs="Times New Roman"/>
          <w:szCs w:val="24"/>
          <w:lang w:val="en-US"/>
        </w:rPr>
        <w:t xml:space="preserve"> the</w:t>
      </w:r>
      <w:r w:rsidRPr="006D76B5">
        <w:rPr>
          <w:rFonts w:cs="Times New Roman"/>
          <w:szCs w:val="24"/>
          <w:lang w:val="en-US"/>
        </w:rPr>
        <w:t xml:space="preserve"> global mean normalization approach in R language. </w:t>
      </w:r>
    </w:p>
    <w:p w14:paraId="1ABEAF3D" w14:textId="77777777" w:rsidR="000D74B9" w:rsidRPr="006D76B5" w:rsidRDefault="000D74B9" w:rsidP="001B7869">
      <w:pPr>
        <w:pStyle w:val="Heading3"/>
        <w:rPr>
          <w:lang w:val="en-US"/>
        </w:rPr>
      </w:pPr>
      <w:bookmarkStart w:id="41" w:name="_Toc63340244"/>
      <w:bookmarkStart w:id="42" w:name="_Toc66267471"/>
      <w:r w:rsidRPr="006D76B5">
        <w:rPr>
          <w:lang w:val="en-US"/>
        </w:rPr>
        <w:t>Gene expression profiling</w:t>
      </w:r>
      <w:bookmarkEnd w:id="41"/>
      <w:bookmarkEnd w:id="42"/>
    </w:p>
    <w:p w14:paraId="20556C10" w14:textId="77777777" w:rsidR="000D74B9" w:rsidRPr="006D76B5" w:rsidRDefault="000D74B9" w:rsidP="00AB5BE9">
      <w:pPr>
        <w:jc w:val="both"/>
        <w:rPr>
          <w:rFonts w:cs="Times New Roman"/>
          <w:b/>
          <w:bCs/>
          <w:i/>
          <w:iCs/>
          <w:szCs w:val="24"/>
          <w:lang w:val="en-US"/>
        </w:rPr>
      </w:pPr>
      <w:r w:rsidRPr="006D76B5">
        <w:rPr>
          <w:rFonts w:cs="Times New Roman"/>
          <w:b/>
          <w:bCs/>
          <w:i/>
          <w:iCs/>
          <w:szCs w:val="24"/>
          <w:lang w:val="en-US"/>
        </w:rPr>
        <w:t>Genome</w:t>
      </w:r>
      <w:r>
        <w:rPr>
          <w:rFonts w:cs="Times New Roman"/>
          <w:b/>
          <w:bCs/>
          <w:i/>
          <w:iCs/>
          <w:szCs w:val="24"/>
          <w:lang w:val="en-US"/>
        </w:rPr>
        <w:t>-</w:t>
      </w:r>
      <w:r w:rsidRPr="006D76B5">
        <w:rPr>
          <w:rFonts w:cs="Times New Roman"/>
          <w:b/>
          <w:bCs/>
          <w:i/>
          <w:iCs/>
          <w:szCs w:val="24"/>
          <w:lang w:val="en-US"/>
        </w:rPr>
        <w:t>wide gene expression profiling from YFS 2011 blood samples</w:t>
      </w:r>
    </w:p>
    <w:p w14:paraId="081F5E6F" w14:textId="72ED1D78" w:rsidR="000D74B9" w:rsidRPr="00EF4BF1" w:rsidRDefault="000D74B9" w:rsidP="00AB5BE9">
      <w:pPr>
        <w:jc w:val="both"/>
        <w:rPr>
          <w:rFonts w:cs="Times New Roman"/>
          <w:szCs w:val="24"/>
          <w:lang w:val="en-US"/>
        </w:rPr>
      </w:pPr>
      <w:r w:rsidRPr="006D76B5">
        <w:rPr>
          <w:rFonts w:cs="Times New Roman"/>
          <w:szCs w:val="24"/>
          <w:lang w:val="en-US"/>
        </w:rPr>
        <w:t xml:space="preserve">The expression levels were analyzed with an Illumina HumanHT-12 version 4 Expression </w:t>
      </w:r>
      <w:proofErr w:type="spellStart"/>
      <w:r w:rsidRPr="006D76B5">
        <w:rPr>
          <w:rFonts w:cs="Times New Roman"/>
          <w:szCs w:val="24"/>
          <w:lang w:val="en-US"/>
        </w:rPr>
        <w:t>BeadChip</w:t>
      </w:r>
      <w:proofErr w:type="spellEnd"/>
      <w:r w:rsidRPr="006D76B5">
        <w:rPr>
          <w:rFonts w:cs="Times New Roman"/>
          <w:szCs w:val="24"/>
          <w:lang w:val="en-US"/>
        </w:rPr>
        <w:t xml:space="preserve"> (</w:t>
      </w:r>
      <w:proofErr w:type="spellStart"/>
      <w:r w:rsidRPr="006D76B5">
        <w:rPr>
          <w:rFonts w:cs="Times New Roman"/>
          <w:szCs w:val="24"/>
          <w:lang w:val="en-US"/>
        </w:rPr>
        <w:t>Illumina</w:t>
      </w:r>
      <w:proofErr w:type="spellEnd"/>
      <w:r w:rsidRPr="006D76B5">
        <w:rPr>
          <w:rFonts w:cs="Times New Roman"/>
          <w:szCs w:val="24"/>
          <w:lang w:val="en-US"/>
        </w:rPr>
        <w:t xml:space="preserve"> Inc.). Utilizing the same RNA sample for both mRNA and sncRNA expression profiling, 200 ng of RNA was reverse-transcribed into cDNA and biotin-UTP-labeled using the </w:t>
      </w:r>
      <w:proofErr w:type="spellStart"/>
      <w:r w:rsidRPr="006D76B5">
        <w:rPr>
          <w:rFonts w:cs="Times New Roman"/>
          <w:szCs w:val="24"/>
          <w:lang w:val="en-US"/>
        </w:rPr>
        <w:t>Illumina</w:t>
      </w:r>
      <w:proofErr w:type="spellEnd"/>
      <w:r w:rsidRPr="006D76B5">
        <w:rPr>
          <w:rFonts w:cs="Times New Roman"/>
          <w:szCs w:val="24"/>
          <w:lang w:val="en-US"/>
        </w:rPr>
        <w:t xml:space="preserve"> </w:t>
      </w:r>
      <w:proofErr w:type="spellStart"/>
      <w:r w:rsidRPr="006D76B5">
        <w:rPr>
          <w:rFonts w:cs="Times New Roman"/>
          <w:szCs w:val="24"/>
          <w:lang w:val="en-US"/>
        </w:rPr>
        <w:t>TotalPrep</w:t>
      </w:r>
      <w:proofErr w:type="spellEnd"/>
      <w:r w:rsidRPr="006D76B5">
        <w:rPr>
          <w:rFonts w:cs="Times New Roman"/>
          <w:szCs w:val="24"/>
          <w:lang w:val="en-US"/>
        </w:rPr>
        <w:t xml:space="preserve"> RNA Amplification Kit (</w:t>
      </w:r>
      <w:proofErr w:type="spellStart"/>
      <w:r w:rsidRPr="006D76B5">
        <w:rPr>
          <w:rFonts w:cs="Times New Roman"/>
          <w:szCs w:val="24"/>
          <w:lang w:val="en-US"/>
        </w:rPr>
        <w:t>Ambion</w:t>
      </w:r>
      <w:proofErr w:type="spellEnd"/>
      <w:r w:rsidRPr="006D76B5">
        <w:rPr>
          <w:rFonts w:cs="Times New Roman"/>
          <w:szCs w:val="24"/>
          <w:lang w:val="en-US"/>
        </w:rPr>
        <w:t xml:space="preserve">); 1,500 ng of cDNA was then hybridized </w:t>
      </w:r>
      <w:r>
        <w:rPr>
          <w:rFonts w:cs="Times New Roman"/>
          <w:szCs w:val="24"/>
          <w:lang w:val="en-US"/>
        </w:rPr>
        <w:t>on</w:t>
      </w:r>
      <w:r w:rsidRPr="006D76B5">
        <w:rPr>
          <w:rFonts w:cs="Times New Roman"/>
          <w:szCs w:val="24"/>
          <w:lang w:val="en-US"/>
        </w:rPr>
        <w:t xml:space="preserve">to the Illumina HumanHT-12 v4 Expression </w:t>
      </w:r>
      <w:proofErr w:type="spellStart"/>
      <w:r w:rsidRPr="006D76B5">
        <w:rPr>
          <w:rFonts w:cs="Times New Roman"/>
          <w:szCs w:val="24"/>
          <w:lang w:val="en-US"/>
        </w:rPr>
        <w:t>BeadChip</w:t>
      </w:r>
      <w:proofErr w:type="spellEnd"/>
      <w:r w:rsidRPr="006D76B5">
        <w:rPr>
          <w:rFonts w:cs="Times New Roman"/>
          <w:szCs w:val="24"/>
          <w:lang w:val="en-US"/>
        </w:rPr>
        <w:t xml:space="preserve">. The </w:t>
      </w:r>
      <w:proofErr w:type="spellStart"/>
      <w:r w:rsidRPr="006D76B5">
        <w:rPr>
          <w:rFonts w:cs="Times New Roman"/>
          <w:szCs w:val="24"/>
          <w:lang w:val="en-US"/>
        </w:rPr>
        <w:t>BeadChips</w:t>
      </w:r>
      <w:proofErr w:type="spellEnd"/>
      <w:r w:rsidRPr="006D76B5">
        <w:rPr>
          <w:rFonts w:cs="Times New Roman"/>
          <w:szCs w:val="24"/>
          <w:lang w:val="en-US"/>
        </w:rPr>
        <w:t xml:space="preserve"> were scanned with the </w:t>
      </w:r>
      <w:proofErr w:type="spellStart"/>
      <w:r w:rsidRPr="006D76B5">
        <w:rPr>
          <w:rFonts w:cs="Times New Roman"/>
          <w:szCs w:val="24"/>
          <w:lang w:val="en-US"/>
        </w:rPr>
        <w:t>Illumina</w:t>
      </w:r>
      <w:proofErr w:type="spellEnd"/>
      <w:r w:rsidRPr="006D76B5">
        <w:rPr>
          <w:rFonts w:cs="Times New Roman"/>
          <w:szCs w:val="24"/>
          <w:lang w:val="en-US"/>
        </w:rPr>
        <w:t xml:space="preserve"> </w:t>
      </w:r>
      <w:proofErr w:type="spellStart"/>
      <w:r w:rsidRPr="006D76B5">
        <w:rPr>
          <w:rFonts w:cs="Times New Roman"/>
          <w:szCs w:val="24"/>
          <w:lang w:val="en-US"/>
        </w:rPr>
        <w:t>iScan</w:t>
      </w:r>
      <w:proofErr w:type="spellEnd"/>
      <w:r w:rsidRPr="006D76B5">
        <w:rPr>
          <w:rFonts w:cs="Times New Roman"/>
          <w:szCs w:val="24"/>
          <w:lang w:val="en-US"/>
        </w:rPr>
        <w:t xml:space="preserve"> system. Raw Illumina probe data was exported from </w:t>
      </w:r>
      <w:proofErr w:type="spellStart"/>
      <w:r w:rsidRPr="006D76B5">
        <w:rPr>
          <w:rFonts w:cs="Times New Roman"/>
          <w:szCs w:val="24"/>
          <w:lang w:val="en-US"/>
        </w:rPr>
        <w:t>Genomestudio</w:t>
      </w:r>
      <w:proofErr w:type="spellEnd"/>
      <w:r w:rsidRPr="006D76B5">
        <w:rPr>
          <w:rFonts w:cs="Times New Roman"/>
          <w:szCs w:val="24"/>
          <w:lang w:val="en-US"/>
        </w:rPr>
        <w:t xml:space="preserve"> and analyzed in R (http://www.r-project.org/)</w:t>
      </w:r>
      <w:r>
        <w:rPr>
          <w:rFonts w:cs="Times New Roman"/>
          <w:szCs w:val="24"/>
          <w:lang w:val="en-US"/>
        </w:rPr>
        <w:t>,</w:t>
      </w:r>
      <w:r w:rsidRPr="006D76B5">
        <w:rPr>
          <w:rFonts w:cs="Times New Roman"/>
          <w:szCs w:val="24"/>
          <w:lang w:val="en-US"/>
        </w:rPr>
        <w:t xml:space="preserve"> using the Bioconductor (http://www.bioconductor.org/) packages. The expression data was processed using nonparametric background correction, followed by quantile normalization with control and expression probes, using the </w:t>
      </w:r>
      <w:proofErr w:type="spellStart"/>
      <w:r w:rsidRPr="006D76B5">
        <w:rPr>
          <w:rFonts w:cs="Times New Roman"/>
          <w:szCs w:val="24"/>
          <w:lang w:val="en-US"/>
        </w:rPr>
        <w:t>neqc</w:t>
      </w:r>
      <w:proofErr w:type="spellEnd"/>
      <w:r w:rsidRPr="006D76B5">
        <w:rPr>
          <w:rFonts w:cs="Times New Roman"/>
          <w:szCs w:val="24"/>
          <w:lang w:val="en-US"/>
        </w:rPr>
        <w:t xml:space="preserve"> function in the </w:t>
      </w:r>
      <w:proofErr w:type="spellStart"/>
      <w:r w:rsidRPr="006D76B5">
        <w:rPr>
          <w:rFonts w:cs="Times New Roman"/>
          <w:szCs w:val="24"/>
          <w:lang w:val="en-US"/>
        </w:rPr>
        <w:t>limma</w:t>
      </w:r>
      <w:proofErr w:type="spellEnd"/>
      <w:r w:rsidRPr="006D76B5">
        <w:rPr>
          <w:rFonts w:cs="Times New Roman"/>
          <w:szCs w:val="24"/>
          <w:lang w:val="en-US"/>
        </w:rPr>
        <w:t xml:space="preserve"> package and log2 transformation. </w:t>
      </w:r>
      <w:r>
        <w:rPr>
          <w:rFonts w:cs="Times New Roman"/>
          <w:szCs w:val="24"/>
          <w:lang w:val="en-US"/>
        </w:rPr>
        <w:t>The d</w:t>
      </w:r>
      <w:r w:rsidRPr="006D76B5">
        <w:rPr>
          <w:rFonts w:cs="Times New Roman"/>
          <w:szCs w:val="24"/>
          <w:lang w:val="en-US"/>
        </w:rPr>
        <w:t xml:space="preserve">ata processing </w:t>
      </w:r>
      <w:r>
        <w:rPr>
          <w:rFonts w:cs="Times New Roman"/>
          <w:szCs w:val="24"/>
          <w:lang w:val="en-US"/>
        </w:rPr>
        <w:t xml:space="preserve">is </w:t>
      </w:r>
      <w:r w:rsidRPr="006D76B5">
        <w:rPr>
          <w:rFonts w:cs="Times New Roman"/>
          <w:szCs w:val="24"/>
          <w:lang w:val="en-US"/>
        </w:rPr>
        <w:t xml:space="preserve">described in more detail in </w:t>
      </w:r>
      <w:r>
        <w:rPr>
          <w:rFonts w:cs="Times New Roman"/>
          <w:szCs w:val="24"/>
          <w:lang w:val="en-US"/>
        </w:rPr>
        <w:t xml:space="preserve">the </w:t>
      </w:r>
      <w:r w:rsidRPr="006D76B5">
        <w:rPr>
          <w:rFonts w:cs="Times New Roman"/>
          <w:szCs w:val="24"/>
          <w:lang w:val="en-US"/>
        </w:rPr>
        <w:t xml:space="preserve">article by </w:t>
      </w:r>
      <w:proofErr w:type="spellStart"/>
      <w:r w:rsidRPr="006D76B5">
        <w:rPr>
          <w:rFonts w:cs="Times New Roman"/>
          <w:szCs w:val="24"/>
          <w:lang w:val="en-US"/>
        </w:rPr>
        <w:t>Elovainio</w:t>
      </w:r>
      <w:proofErr w:type="spellEnd"/>
      <w:r w:rsidRPr="006D76B5">
        <w:rPr>
          <w:rFonts w:cs="Times New Roman"/>
          <w:szCs w:val="24"/>
          <w:lang w:val="en-US"/>
        </w:rPr>
        <w:t xml:space="preserve"> et al. </w:t>
      </w:r>
      <w:sdt>
        <w:sdtPr>
          <w:rPr>
            <w:rFonts w:cs="Times New Roman"/>
            <w:color w:val="000000"/>
            <w:szCs w:val="24"/>
            <w:vertAlign w:val="superscript"/>
            <w:lang w:val="en-US"/>
          </w:rPr>
          <w:tag w:val="MENDELEY_CITATION_v3_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"/>
          <w:id w:val="645018368"/>
          <w:placeholder>
            <w:docPart w:val="DefaultPlaceholder_-1854013440"/>
          </w:placeholder>
        </w:sdtPr>
        <w:sdtEndPr>
          <w:rPr>
            <w:rFonts w:cstheme="minorBidi"/>
            <w:szCs w:val="22"/>
            <w:lang w:val="fi-FI"/>
          </w:rPr>
        </w:sdtEndPr>
        <w:sdtContent>
          <w:r w:rsidRPr="000D74B9">
            <w:rPr>
              <w:color w:val="000000"/>
              <w:vertAlign w:val="superscript"/>
              <w:lang w:val="en-US"/>
            </w:rPr>
            <w:t>23</w:t>
          </w:r>
        </w:sdtContent>
      </w:sdt>
      <w:r w:rsidRPr="006D76B5">
        <w:rPr>
          <w:rFonts w:cs="Times New Roman"/>
          <w:szCs w:val="24"/>
          <w:lang w:val="en-US"/>
        </w:rPr>
        <w:t>. The expression analysis was successful in 743 of the 871 samples with a miRNA expression profile.</w:t>
      </w:r>
    </w:p>
    <w:p w14:paraId="367679C7" w14:textId="77777777" w:rsidR="000D74B9" w:rsidRPr="006D76B5" w:rsidRDefault="000D74B9" w:rsidP="00AB5BE9">
      <w:pPr>
        <w:jc w:val="both"/>
        <w:rPr>
          <w:rFonts w:cs="Times New Roman"/>
          <w:b/>
          <w:bCs/>
          <w:i/>
          <w:iCs/>
          <w:szCs w:val="24"/>
          <w:lang w:val="en-US"/>
        </w:rPr>
      </w:pPr>
      <w:r w:rsidRPr="006D76B5">
        <w:rPr>
          <w:rFonts w:cs="Times New Roman"/>
          <w:b/>
          <w:bCs/>
          <w:i/>
          <w:iCs/>
          <w:szCs w:val="24"/>
          <w:lang w:val="en-US"/>
        </w:rPr>
        <w:t>nc886-102nt quantification from</w:t>
      </w:r>
      <w:r>
        <w:rPr>
          <w:rFonts w:cs="Times New Roman"/>
          <w:b/>
          <w:bCs/>
          <w:i/>
          <w:iCs/>
          <w:szCs w:val="24"/>
          <w:lang w:val="en-US"/>
        </w:rPr>
        <w:t xml:space="preserve"> YFS</w:t>
      </w:r>
      <w:r w:rsidRPr="006D76B5">
        <w:rPr>
          <w:rFonts w:cs="Times New Roman"/>
          <w:b/>
          <w:bCs/>
          <w:i/>
          <w:iCs/>
          <w:szCs w:val="24"/>
          <w:lang w:val="en-US"/>
        </w:rPr>
        <w:t xml:space="preserve"> serum and blood samples and from iPSC samples</w:t>
      </w:r>
    </w:p>
    <w:p w14:paraId="7A2A9CA2" w14:textId="77777777" w:rsidR="000D74B9" w:rsidRPr="00122769" w:rsidRDefault="000D74B9" w:rsidP="00AB5BE9">
      <w:pPr>
        <w:jc w:val="both"/>
        <w:rPr>
          <w:rFonts w:cs="Times New Roman"/>
          <w:szCs w:val="24"/>
          <w:lang w:val="en-US"/>
        </w:rPr>
      </w:pPr>
      <w:r w:rsidRPr="006D76B5">
        <w:rPr>
          <w:rFonts w:cs="Times New Roman"/>
          <w:szCs w:val="24"/>
          <w:lang w:val="en-US"/>
        </w:rPr>
        <w:t xml:space="preserve">nc886-102nt was quantified with </w:t>
      </w:r>
      <w:proofErr w:type="spellStart"/>
      <w:r w:rsidRPr="006D76B5">
        <w:rPr>
          <w:rFonts w:cs="Times New Roman"/>
          <w:szCs w:val="24"/>
          <w:lang w:val="en-US"/>
        </w:rPr>
        <w:t>qRT</w:t>
      </w:r>
      <w:proofErr w:type="spellEnd"/>
      <w:r w:rsidRPr="006D76B5">
        <w:rPr>
          <w:rFonts w:cs="Times New Roman"/>
          <w:szCs w:val="24"/>
          <w:lang w:val="en-US"/>
        </w:rPr>
        <w:t xml:space="preserve">-PCR from </w:t>
      </w:r>
      <w:r>
        <w:rPr>
          <w:rFonts w:cs="Times New Roman"/>
          <w:szCs w:val="24"/>
          <w:lang w:val="en-US"/>
        </w:rPr>
        <w:t xml:space="preserve">the </w:t>
      </w:r>
      <w:r w:rsidRPr="006D76B5">
        <w:rPr>
          <w:rFonts w:cs="Times New Roman"/>
          <w:szCs w:val="24"/>
          <w:lang w:val="en-US"/>
        </w:rPr>
        <w:t xml:space="preserve">serum and blood </w:t>
      </w:r>
      <w:r>
        <w:rPr>
          <w:rFonts w:cs="Times New Roman"/>
          <w:szCs w:val="24"/>
          <w:lang w:val="en-US"/>
        </w:rPr>
        <w:t xml:space="preserve">of </w:t>
      </w:r>
      <w:r w:rsidRPr="006D76B5">
        <w:rPr>
          <w:rFonts w:cs="Times New Roman"/>
          <w:szCs w:val="24"/>
          <w:lang w:val="en-US"/>
        </w:rPr>
        <w:t>50 individuals from</w:t>
      </w:r>
      <w:r>
        <w:rPr>
          <w:rFonts w:cs="Times New Roman"/>
          <w:szCs w:val="24"/>
          <w:lang w:val="en-US"/>
        </w:rPr>
        <w:t xml:space="preserve"> the</w:t>
      </w:r>
      <w:r w:rsidRPr="006D76B5">
        <w:rPr>
          <w:rFonts w:cs="Times New Roman"/>
          <w:szCs w:val="24"/>
          <w:lang w:val="en-US"/>
        </w:rPr>
        <w:t xml:space="preserve"> YFS, </w:t>
      </w:r>
      <w:r>
        <w:rPr>
          <w:rFonts w:cs="Times New Roman"/>
          <w:szCs w:val="24"/>
          <w:lang w:val="en-US"/>
        </w:rPr>
        <w:t xml:space="preserve">for </w:t>
      </w:r>
      <w:r w:rsidRPr="006D76B5">
        <w:rPr>
          <w:rFonts w:cs="Times New Roman"/>
          <w:szCs w:val="24"/>
          <w:lang w:val="en-US"/>
        </w:rPr>
        <w:t>who</w:t>
      </w:r>
      <w:r>
        <w:rPr>
          <w:rFonts w:cs="Times New Roman"/>
          <w:szCs w:val="24"/>
          <w:lang w:val="en-US"/>
        </w:rPr>
        <w:t>m</w:t>
      </w:r>
      <w:r w:rsidRPr="006D76B5">
        <w:rPr>
          <w:rFonts w:cs="Times New Roman"/>
          <w:szCs w:val="24"/>
          <w:lang w:val="en-US"/>
        </w:rPr>
        <w:t xml:space="preserve"> successful nc886-3p and -5p expression profiling and methylation data</w:t>
      </w:r>
      <w:r>
        <w:rPr>
          <w:rFonts w:cs="Times New Roman"/>
          <w:szCs w:val="24"/>
          <w:lang w:val="en-US"/>
        </w:rPr>
        <w:t xml:space="preserve"> was</w:t>
      </w:r>
      <w:r w:rsidRPr="006D76B5">
        <w:rPr>
          <w:rFonts w:cs="Times New Roman"/>
          <w:szCs w:val="24"/>
          <w:lang w:val="en-US"/>
        </w:rPr>
        <w:t xml:space="preserve"> available. </w:t>
      </w:r>
      <w:r>
        <w:rPr>
          <w:rFonts w:cs="Times New Roman"/>
          <w:szCs w:val="24"/>
          <w:lang w:val="en-US"/>
        </w:rPr>
        <w:t>S</w:t>
      </w:r>
      <w:r w:rsidRPr="006D76B5">
        <w:rPr>
          <w:rFonts w:cs="Times New Roman"/>
          <w:szCs w:val="24"/>
          <w:lang w:val="en-US"/>
        </w:rPr>
        <w:t>amples from all of the 6 iPS</w:t>
      </w:r>
      <w:r>
        <w:rPr>
          <w:rFonts w:cs="Times New Roman"/>
          <w:szCs w:val="24"/>
          <w:lang w:val="en-US"/>
        </w:rPr>
        <w:t>C</w:t>
      </w:r>
      <w:r w:rsidRPr="006D76B5">
        <w:rPr>
          <w:rFonts w:cs="Times New Roman"/>
          <w:szCs w:val="24"/>
          <w:lang w:val="en-US"/>
        </w:rPr>
        <w:t xml:space="preserve"> lines (two technical replicate</w:t>
      </w:r>
      <w:r>
        <w:rPr>
          <w:rFonts w:cs="Times New Roman"/>
          <w:szCs w:val="24"/>
          <w:lang w:val="en-US"/>
        </w:rPr>
        <w:t>s</w:t>
      </w:r>
      <w:r w:rsidRPr="006D76B5">
        <w:rPr>
          <w:rFonts w:cs="Times New Roman"/>
          <w:szCs w:val="24"/>
          <w:lang w:val="en-US"/>
        </w:rPr>
        <w:t xml:space="preserve"> per cell line) from </w:t>
      </w:r>
      <w:r>
        <w:rPr>
          <w:rFonts w:cs="Times New Roman"/>
          <w:szCs w:val="24"/>
          <w:lang w:val="en-US"/>
        </w:rPr>
        <w:t>d</w:t>
      </w:r>
      <w:r w:rsidRPr="006D76B5">
        <w:rPr>
          <w:rFonts w:cs="Times New Roman"/>
          <w:szCs w:val="24"/>
          <w:lang w:val="en-US"/>
        </w:rPr>
        <w:t>0 were</w:t>
      </w:r>
      <w:r>
        <w:rPr>
          <w:rFonts w:cs="Times New Roman"/>
          <w:szCs w:val="24"/>
          <w:lang w:val="en-US"/>
        </w:rPr>
        <w:t xml:space="preserve"> also</w:t>
      </w:r>
      <w:r w:rsidRPr="006D76B5">
        <w:rPr>
          <w:rFonts w:cs="Times New Roman"/>
          <w:szCs w:val="24"/>
          <w:lang w:val="en-US"/>
        </w:rPr>
        <w:t xml:space="preserve"> included in the quantification. nc886-102nt was quantified with </w:t>
      </w:r>
      <w:r>
        <w:rPr>
          <w:rFonts w:cs="Times New Roman"/>
          <w:szCs w:val="24"/>
          <w:lang w:val="en-US"/>
        </w:rPr>
        <w:t xml:space="preserve">the </w:t>
      </w:r>
      <w:r w:rsidRPr="006D76B5">
        <w:rPr>
          <w:rFonts w:cs="Times New Roman"/>
          <w:szCs w:val="24"/>
          <w:lang w:val="en-US"/>
        </w:rPr>
        <w:t>Applied Biosystems assay for vtRNA2-1 (Hs04273370_s1)</w:t>
      </w:r>
      <w:r>
        <w:rPr>
          <w:rFonts w:cs="Times New Roman"/>
          <w:szCs w:val="24"/>
          <w:lang w:val="en-US"/>
        </w:rPr>
        <w:t>,</w:t>
      </w:r>
      <w:r w:rsidRPr="006D76B5">
        <w:rPr>
          <w:rFonts w:cs="Times New Roman"/>
          <w:szCs w:val="24"/>
          <w:lang w:val="en-US"/>
        </w:rPr>
        <w:t xml:space="preserve"> and B2M (Hs00187842_m1) was utilized as a reference gene. From blood and cell culture samples</w:t>
      </w:r>
      <w:r>
        <w:rPr>
          <w:rFonts w:cs="Times New Roman"/>
          <w:szCs w:val="24"/>
          <w:lang w:val="en-US"/>
        </w:rPr>
        <w:t>,</w:t>
      </w:r>
      <w:r w:rsidRPr="006D76B5">
        <w:rPr>
          <w:rFonts w:cs="Times New Roman"/>
          <w:szCs w:val="24"/>
          <w:lang w:val="en-US"/>
        </w:rPr>
        <w:t xml:space="preserve"> 500</w:t>
      </w:r>
      <w:r>
        <w:rPr>
          <w:rFonts w:cs="Times New Roman"/>
          <w:szCs w:val="24"/>
          <w:lang w:val="en-US"/>
        </w:rPr>
        <w:t xml:space="preserve"> </w:t>
      </w:r>
      <w:r w:rsidRPr="006D76B5">
        <w:rPr>
          <w:rFonts w:cs="Times New Roman"/>
          <w:szCs w:val="24"/>
          <w:lang w:val="en-US"/>
        </w:rPr>
        <w:t xml:space="preserve">ng of RNA </w:t>
      </w:r>
      <w:r>
        <w:rPr>
          <w:rFonts w:cs="Times New Roman"/>
          <w:szCs w:val="24"/>
          <w:lang w:val="en-US"/>
        </w:rPr>
        <w:t>as well as</w:t>
      </w:r>
      <w:r w:rsidRPr="006D76B5">
        <w:rPr>
          <w:rFonts w:cs="Times New Roman"/>
          <w:szCs w:val="24"/>
          <w:lang w:val="en-US"/>
        </w:rPr>
        <w:t xml:space="preserve"> 7 µl of eluate from serum samples were utilized in the RT reaction</w:t>
      </w:r>
      <w:r>
        <w:rPr>
          <w:rFonts w:cs="Times New Roman"/>
          <w:szCs w:val="24"/>
          <w:lang w:val="en-US"/>
        </w:rPr>
        <w:t>,</w:t>
      </w:r>
      <w:r w:rsidRPr="006D76B5">
        <w:rPr>
          <w:rFonts w:cs="Times New Roman"/>
          <w:szCs w:val="24"/>
          <w:lang w:val="en-US"/>
        </w:rPr>
        <w:t xml:space="preserve"> and the reaction was performed  with </w:t>
      </w:r>
      <w:r>
        <w:rPr>
          <w:rFonts w:cs="Times New Roman"/>
          <w:szCs w:val="24"/>
          <w:lang w:val="en-US"/>
        </w:rPr>
        <w:t xml:space="preserve">the </w:t>
      </w:r>
      <w:r w:rsidRPr="006D76B5">
        <w:rPr>
          <w:rFonts w:cs="Times New Roman"/>
          <w:szCs w:val="24"/>
          <w:lang w:val="en-US"/>
        </w:rPr>
        <w:t>High-Capacity cDNA Reverse Transcription Kit (Thermo Fisher)</w:t>
      </w:r>
      <w:r>
        <w:rPr>
          <w:rFonts w:cs="Times New Roman"/>
          <w:szCs w:val="24"/>
          <w:lang w:val="en-US"/>
        </w:rPr>
        <w:t xml:space="preserve"> </w:t>
      </w:r>
      <w:r w:rsidRPr="006D76B5">
        <w:rPr>
          <w:rFonts w:cs="Times New Roman"/>
          <w:szCs w:val="24"/>
          <w:lang w:val="en-US"/>
        </w:rPr>
        <w:t xml:space="preserve">according to </w:t>
      </w:r>
      <w:r>
        <w:rPr>
          <w:rFonts w:cs="Times New Roman"/>
          <w:szCs w:val="24"/>
          <w:lang w:val="en-US"/>
        </w:rPr>
        <w:t xml:space="preserve">the </w:t>
      </w:r>
      <w:r w:rsidRPr="006D76B5">
        <w:rPr>
          <w:rFonts w:cs="Times New Roman"/>
          <w:szCs w:val="24"/>
          <w:lang w:val="en-US"/>
        </w:rPr>
        <w:t>manufacture</w:t>
      </w:r>
      <w:r>
        <w:rPr>
          <w:rFonts w:cs="Times New Roman"/>
          <w:szCs w:val="24"/>
          <w:lang w:val="en-US"/>
        </w:rPr>
        <w:t>r’</w:t>
      </w:r>
      <w:r w:rsidRPr="006D76B5">
        <w:rPr>
          <w:rFonts w:cs="Times New Roman"/>
          <w:szCs w:val="24"/>
          <w:lang w:val="en-US"/>
        </w:rPr>
        <w:t xml:space="preserve">s instructions. qPCR was run with </w:t>
      </w:r>
      <w:proofErr w:type="spellStart"/>
      <w:r w:rsidRPr="006D76B5">
        <w:rPr>
          <w:rFonts w:cs="Times New Roman"/>
          <w:szCs w:val="24"/>
          <w:lang w:val="en-US"/>
        </w:rPr>
        <w:t>QuantStudio</w:t>
      </w:r>
      <w:proofErr w:type="spellEnd"/>
      <w:r w:rsidRPr="006D76B5">
        <w:rPr>
          <w:rFonts w:cs="Times New Roman"/>
          <w:szCs w:val="24"/>
          <w:lang w:val="en-US"/>
        </w:rPr>
        <w:t xml:space="preserve"> 12K Flex (Applied Biosystems)</w:t>
      </w:r>
      <w:r>
        <w:rPr>
          <w:rFonts w:cs="Times New Roman"/>
          <w:szCs w:val="24"/>
          <w:lang w:val="en-US"/>
        </w:rPr>
        <w:t>,</w:t>
      </w:r>
      <w:r w:rsidRPr="006D76B5">
        <w:rPr>
          <w:rFonts w:cs="Times New Roman"/>
          <w:szCs w:val="24"/>
          <w:lang w:val="en-US"/>
        </w:rPr>
        <w:t xml:space="preserve"> following the protocol for TaqMan™ Fast Advanced Master Mix (Thermo Fisher). </w:t>
      </w:r>
      <w:proofErr w:type="spellStart"/>
      <w:r w:rsidRPr="006D76B5">
        <w:rPr>
          <w:rFonts w:cs="Times New Roman"/>
          <w:szCs w:val="24"/>
          <w:lang w:val="en-US"/>
        </w:rPr>
        <w:t>Cq</w:t>
      </w:r>
      <w:proofErr w:type="spellEnd"/>
      <w:r w:rsidRPr="006D76B5">
        <w:rPr>
          <w:rFonts w:cs="Times New Roman"/>
          <w:szCs w:val="24"/>
          <w:lang w:val="en-US"/>
        </w:rPr>
        <w:t>-values higher than 35 were discarded</w:t>
      </w:r>
      <w:r>
        <w:rPr>
          <w:rFonts w:cs="Times New Roman"/>
          <w:szCs w:val="24"/>
          <w:lang w:val="en-US"/>
        </w:rPr>
        <w:t>,</w:t>
      </w:r>
      <w:r w:rsidRPr="006D76B5">
        <w:rPr>
          <w:rFonts w:cs="Times New Roman"/>
          <w:szCs w:val="24"/>
          <w:lang w:val="en-US"/>
        </w:rPr>
        <w:t xml:space="preserve"> and only replicates with </w:t>
      </w:r>
      <w:r>
        <w:rPr>
          <w:rFonts w:cs="Times New Roman"/>
          <w:szCs w:val="24"/>
          <w:lang w:val="en-US"/>
        </w:rPr>
        <w:t xml:space="preserve">an </w:t>
      </w:r>
      <w:r w:rsidRPr="006D76B5">
        <w:rPr>
          <w:rFonts w:cs="Times New Roman"/>
          <w:szCs w:val="24"/>
          <w:lang w:val="en-US"/>
        </w:rPr>
        <w:t>Amplification score</w:t>
      </w:r>
      <w:r>
        <w:rPr>
          <w:rFonts w:cs="Times New Roman"/>
          <w:szCs w:val="24"/>
          <w:lang w:val="en-US"/>
        </w:rPr>
        <w:t xml:space="preserve"> of</w:t>
      </w:r>
      <w:r w:rsidRPr="006D76B5">
        <w:rPr>
          <w:rFonts w:cs="Times New Roman"/>
          <w:szCs w:val="24"/>
          <w:lang w:val="en-US"/>
        </w:rPr>
        <w:t xml:space="preserve"> &gt;</w:t>
      </w:r>
      <w:r>
        <w:rPr>
          <w:rFonts w:cs="Times New Roman"/>
          <w:szCs w:val="24"/>
          <w:lang w:val="en-US"/>
        </w:rPr>
        <w:t> </w:t>
      </w:r>
      <w:r w:rsidRPr="006D76B5">
        <w:rPr>
          <w:rFonts w:cs="Times New Roman"/>
          <w:szCs w:val="24"/>
          <w:lang w:val="en-US"/>
        </w:rPr>
        <w:t xml:space="preserve">1 and </w:t>
      </w:r>
      <w:proofErr w:type="spellStart"/>
      <w:r w:rsidRPr="006D76B5">
        <w:rPr>
          <w:rFonts w:cs="Times New Roman"/>
          <w:szCs w:val="24"/>
          <w:lang w:val="en-US"/>
        </w:rPr>
        <w:t>Cq</w:t>
      </w:r>
      <w:proofErr w:type="spellEnd"/>
      <w:r w:rsidRPr="006D76B5">
        <w:rPr>
          <w:rFonts w:cs="Times New Roman"/>
          <w:szCs w:val="24"/>
          <w:lang w:val="en-US"/>
        </w:rPr>
        <w:t xml:space="preserve"> Confidence</w:t>
      </w:r>
      <w:r>
        <w:rPr>
          <w:rFonts w:cs="Times New Roman"/>
          <w:szCs w:val="24"/>
          <w:lang w:val="en-US"/>
        </w:rPr>
        <w:t xml:space="preserve"> of</w:t>
      </w:r>
      <w:r w:rsidRPr="006D76B5">
        <w:rPr>
          <w:rFonts w:cs="Times New Roman"/>
          <w:szCs w:val="24"/>
          <w:lang w:val="en-US"/>
        </w:rPr>
        <w:t xml:space="preserve"> &gt;</w:t>
      </w:r>
      <w:r>
        <w:rPr>
          <w:rFonts w:cs="Times New Roman"/>
          <w:szCs w:val="24"/>
          <w:lang w:val="en-US"/>
        </w:rPr>
        <w:t> </w:t>
      </w:r>
      <w:r w:rsidRPr="006D76B5">
        <w:rPr>
          <w:rFonts w:cs="Times New Roman"/>
          <w:szCs w:val="24"/>
          <w:lang w:val="en-US"/>
        </w:rPr>
        <w:t xml:space="preserve">0.7 were accepted for further analysis. </w:t>
      </w:r>
    </w:p>
    <w:p w14:paraId="4FC7EEC8" w14:textId="77777777" w:rsidR="000D74B9" w:rsidRPr="001506EF" w:rsidRDefault="000D74B9" w:rsidP="00122769">
      <w:pPr>
        <w:pStyle w:val="Heading3"/>
        <w:rPr>
          <w:lang w:val="en-US"/>
        </w:rPr>
      </w:pPr>
      <w:bookmarkStart w:id="43" w:name="_Toc63340245"/>
      <w:bookmarkStart w:id="44" w:name="_Toc66267472"/>
      <w:r w:rsidRPr="001506EF">
        <w:rPr>
          <w:lang w:val="en-US"/>
        </w:rPr>
        <w:t>Genome</w:t>
      </w:r>
      <w:r>
        <w:rPr>
          <w:lang w:val="en-US"/>
        </w:rPr>
        <w:t>-</w:t>
      </w:r>
      <w:r w:rsidRPr="001506EF">
        <w:rPr>
          <w:lang w:val="en-US"/>
        </w:rPr>
        <w:t xml:space="preserve">wide genotyping </w:t>
      </w:r>
      <w:r>
        <w:rPr>
          <w:lang w:val="en-US"/>
        </w:rPr>
        <w:t>in the</w:t>
      </w:r>
      <w:r w:rsidRPr="001506EF">
        <w:rPr>
          <w:lang w:val="en-US"/>
        </w:rPr>
        <w:t xml:space="preserve"> YFS</w:t>
      </w:r>
      <w:bookmarkEnd w:id="43"/>
      <w:bookmarkEnd w:id="44"/>
    </w:p>
    <w:p w14:paraId="44205947" w14:textId="0CD03E8A" w:rsidR="000D74B9" w:rsidRPr="006D76B5" w:rsidRDefault="000D74B9" w:rsidP="00AB5BE9">
      <w:pPr>
        <w:jc w:val="both"/>
        <w:rPr>
          <w:rFonts w:cs="Times New Roman"/>
          <w:b/>
          <w:bCs/>
          <w:szCs w:val="24"/>
          <w:lang w:val="en-US"/>
        </w:rPr>
      </w:pPr>
      <w:r w:rsidRPr="006D76B5">
        <w:rPr>
          <w:rFonts w:eastAsia="Times New Roman" w:cs="Times New Roman"/>
          <w:szCs w:val="24"/>
          <w:lang w:val="en-US" w:eastAsia="fi-FI"/>
        </w:rPr>
        <w:t xml:space="preserve">Genomic DNA was extracted from peripheral blood leukocytes using a commercially available kit and </w:t>
      </w:r>
      <w:r>
        <w:rPr>
          <w:rFonts w:eastAsia="Times New Roman" w:cs="Times New Roman"/>
          <w:szCs w:val="24"/>
          <w:lang w:val="en-US" w:eastAsia="fi-FI"/>
        </w:rPr>
        <w:t xml:space="preserve">a </w:t>
      </w:r>
      <w:proofErr w:type="spellStart"/>
      <w:r w:rsidRPr="006D76B5">
        <w:rPr>
          <w:rFonts w:eastAsia="Times New Roman" w:cs="Times New Roman"/>
          <w:szCs w:val="24"/>
          <w:lang w:val="en-US" w:eastAsia="fi-FI"/>
        </w:rPr>
        <w:t>Qiagen</w:t>
      </w:r>
      <w:proofErr w:type="spellEnd"/>
      <w:r w:rsidRPr="006D76B5">
        <w:rPr>
          <w:rFonts w:eastAsia="Times New Roman" w:cs="Times New Roman"/>
          <w:szCs w:val="24"/>
          <w:lang w:val="en-US" w:eastAsia="fi-FI"/>
        </w:rPr>
        <w:t xml:space="preserve"> </w:t>
      </w:r>
      <w:proofErr w:type="spellStart"/>
      <w:r w:rsidRPr="006D76B5">
        <w:rPr>
          <w:rFonts w:eastAsia="Times New Roman" w:cs="Times New Roman"/>
          <w:szCs w:val="24"/>
          <w:lang w:val="en-US" w:eastAsia="fi-FI"/>
        </w:rPr>
        <w:t>BioRobot</w:t>
      </w:r>
      <w:proofErr w:type="spellEnd"/>
      <w:r w:rsidRPr="006D76B5">
        <w:rPr>
          <w:rFonts w:eastAsia="Times New Roman" w:cs="Times New Roman"/>
          <w:szCs w:val="24"/>
          <w:lang w:val="en-US" w:eastAsia="fi-FI"/>
        </w:rPr>
        <w:t xml:space="preserve"> M48 Workstation according to the manufacturer’s instructions (Qiagen, Hilden, Germany). Genotyping was </w:t>
      </w:r>
      <w:r>
        <w:rPr>
          <w:rFonts w:eastAsia="Times New Roman" w:cs="Times New Roman"/>
          <w:szCs w:val="24"/>
          <w:lang w:val="en-US" w:eastAsia="fi-FI"/>
        </w:rPr>
        <w:t>performed</w:t>
      </w:r>
      <w:r w:rsidRPr="006D76B5">
        <w:rPr>
          <w:rFonts w:eastAsia="Times New Roman" w:cs="Times New Roman"/>
          <w:szCs w:val="24"/>
          <w:lang w:val="en-US" w:eastAsia="fi-FI"/>
        </w:rPr>
        <w:t xml:space="preserve"> using </w:t>
      </w:r>
      <w:r>
        <w:rPr>
          <w:rFonts w:eastAsia="Times New Roman" w:cs="Times New Roman"/>
          <w:szCs w:val="24"/>
          <w:lang w:val="en-US" w:eastAsia="fi-FI"/>
        </w:rPr>
        <w:t xml:space="preserve">a </w:t>
      </w:r>
      <w:r w:rsidRPr="006D76B5">
        <w:rPr>
          <w:rFonts w:eastAsia="Times New Roman" w:cs="Times New Roman"/>
          <w:szCs w:val="24"/>
          <w:lang w:val="en-US" w:eastAsia="fi-FI"/>
        </w:rPr>
        <w:t>custom</w:t>
      </w:r>
      <w:r>
        <w:rPr>
          <w:rFonts w:eastAsia="Times New Roman" w:cs="Times New Roman"/>
          <w:szCs w:val="24"/>
          <w:lang w:val="en-US" w:eastAsia="fi-FI"/>
        </w:rPr>
        <w:t>-</w:t>
      </w:r>
      <w:r w:rsidRPr="006D76B5">
        <w:rPr>
          <w:rFonts w:eastAsia="Times New Roman" w:cs="Times New Roman"/>
          <w:szCs w:val="24"/>
          <w:lang w:val="en-US" w:eastAsia="fi-FI"/>
        </w:rPr>
        <w:t>buil</w:t>
      </w:r>
      <w:r>
        <w:rPr>
          <w:rFonts w:eastAsia="Times New Roman" w:cs="Times New Roman"/>
          <w:szCs w:val="24"/>
          <w:lang w:val="en-US" w:eastAsia="fi-FI"/>
        </w:rPr>
        <w:t>t</w:t>
      </w:r>
      <w:r w:rsidRPr="006D76B5">
        <w:rPr>
          <w:rFonts w:eastAsia="Times New Roman" w:cs="Times New Roman"/>
          <w:szCs w:val="24"/>
          <w:lang w:val="en-US" w:eastAsia="fi-FI"/>
        </w:rPr>
        <w:t xml:space="preserve"> </w:t>
      </w:r>
      <w:proofErr w:type="spellStart"/>
      <w:r w:rsidRPr="006D76B5">
        <w:rPr>
          <w:rFonts w:eastAsia="Times New Roman" w:cs="Times New Roman"/>
          <w:szCs w:val="24"/>
          <w:lang w:val="en-US" w:eastAsia="fi-FI"/>
        </w:rPr>
        <w:t>Illumina</w:t>
      </w:r>
      <w:proofErr w:type="spellEnd"/>
      <w:r w:rsidRPr="006D76B5">
        <w:rPr>
          <w:rFonts w:eastAsia="Times New Roman" w:cs="Times New Roman"/>
          <w:szCs w:val="24"/>
          <w:lang w:val="en-US" w:eastAsia="fi-FI"/>
        </w:rPr>
        <w:t xml:space="preserve"> Human 670 k </w:t>
      </w:r>
      <w:proofErr w:type="spellStart"/>
      <w:r w:rsidRPr="006D76B5">
        <w:rPr>
          <w:rFonts w:eastAsia="Times New Roman" w:cs="Times New Roman"/>
          <w:szCs w:val="24"/>
          <w:lang w:val="en-US" w:eastAsia="fi-FI"/>
        </w:rPr>
        <w:t>BeadChip</w:t>
      </w:r>
      <w:proofErr w:type="spellEnd"/>
      <w:r w:rsidRPr="006D76B5">
        <w:rPr>
          <w:rFonts w:eastAsia="Times New Roman" w:cs="Times New Roman"/>
          <w:szCs w:val="24"/>
          <w:lang w:val="en-US" w:eastAsia="fi-FI"/>
        </w:rPr>
        <w:t xml:space="preserve"> at</w:t>
      </w:r>
      <w:r>
        <w:rPr>
          <w:rFonts w:eastAsia="Times New Roman" w:cs="Times New Roman"/>
          <w:szCs w:val="24"/>
          <w:lang w:val="en-US" w:eastAsia="fi-FI"/>
        </w:rPr>
        <w:t xml:space="preserve"> the </w:t>
      </w:r>
      <w:r w:rsidRPr="006D76B5">
        <w:rPr>
          <w:rFonts w:eastAsia="Times New Roman" w:cs="Times New Roman"/>
          <w:szCs w:val="24"/>
          <w:lang w:val="en-US" w:eastAsia="fi-FI"/>
        </w:rPr>
        <w:t>Welcome Trust Sanger Institute. Genotypes were called using</w:t>
      </w:r>
      <w:r>
        <w:rPr>
          <w:rFonts w:eastAsia="Times New Roman" w:cs="Times New Roman"/>
          <w:szCs w:val="24"/>
          <w:lang w:val="en-US" w:eastAsia="fi-FI"/>
        </w:rPr>
        <w:t xml:space="preserve"> the</w:t>
      </w:r>
      <w:r w:rsidRPr="006D76B5">
        <w:rPr>
          <w:rFonts w:eastAsia="Times New Roman" w:cs="Times New Roman"/>
          <w:szCs w:val="24"/>
          <w:lang w:val="en-US" w:eastAsia="fi-FI"/>
        </w:rPr>
        <w:t xml:space="preserve"> </w:t>
      </w:r>
      <w:proofErr w:type="spellStart"/>
      <w:r w:rsidRPr="006D76B5">
        <w:rPr>
          <w:rFonts w:eastAsia="Times New Roman" w:cs="Times New Roman"/>
          <w:szCs w:val="24"/>
          <w:lang w:val="en-US" w:eastAsia="fi-FI"/>
        </w:rPr>
        <w:t>Illuminus</w:t>
      </w:r>
      <w:proofErr w:type="spellEnd"/>
      <w:r w:rsidRPr="006D76B5">
        <w:rPr>
          <w:rFonts w:eastAsia="Times New Roman" w:cs="Times New Roman"/>
          <w:szCs w:val="24"/>
          <w:lang w:val="en-US" w:eastAsia="fi-FI"/>
        </w:rPr>
        <w:t xml:space="preserve"> clustering algorithm. Samples that failed</w:t>
      </w:r>
      <w:r>
        <w:rPr>
          <w:rFonts w:eastAsia="Times New Roman" w:cs="Times New Roman"/>
          <w:szCs w:val="24"/>
          <w:lang w:val="en-US" w:eastAsia="fi-FI"/>
        </w:rPr>
        <w:t xml:space="preserve"> the</w:t>
      </w:r>
      <w:r w:rsidRPr="006D76B5">
        <w:rPr>
          <w:rFonts w:eastAsia="Times New Roman" w:cs="Times New Roman"/>
          <w:szCs w:val="24"/>
          <w:lang w:val="en-US" w:eastAsia="fi-FI"/>
        </w:rPr>
        <w:t xml:space="preserve"> Sanger genotyping pipeline QC criteria (i.e., duplicated samples, heterozygosity, low call rate, or </w:t>
      </w:r>
      <w:proofErr w:type="spellStart"/>
      <w:r w:rsidRPr="006D76B5">
        <w:rPr>
          <w:rFonts w:eastAsia="Times New Roman" w:cs="Times New Roman"/>
          <w:szCs w:val="24"/>
          <w:lang w:val="en-US" w:eastAsia="fi-FI"/>
        </w:rPr>
        <w:t>Sequenom</w:t>
      </w:r>
      <w:proofErr w:type="spellEnd"/>
      <w:r w:rsidRPr="006D76B5">
        <w:rPr>
          <w:rFonts w:eastAsia="Times New Roman" w:cs="Times New Roman"/>
          <w:szCs w:val="24"/>
          <w:lang w:val="en-US" w:eastAsia="fi-FI"/>
        </w:rPr>
        <w:t xml:space="preserve"> fingerprint discrepancy) were excluded. Similarly, samples with gender discrepancy, </w:t>
      </w:r>
      <w:r>
        <w:rPr>
          <w:rFonts w:eastAsia="Times New Roman" w:cs="Times New Roman"/>
          <w:szCs w:val="24"/>
          <w:lang w:val="en-US" w:eastAsia="fi-FI"/>
        </w:rPr>
        <w:t xml:space="preserve">a </w:t>
      </w:r>
      <w:r w:rsidRPr="006D76B5">
        <w:rPr>
          <w:rFonts w:eastAsia="Times New Roman" w:cs="Times New Roman"/>
          <w:szCs w:val="24"/>
          <w:lang w:val="en-US" w:eastAsia="fi-FI"/>
        </w:rPr>
        <w:t xml:space="preserve">low genotyping call rate (&lt; 0.95) and possible relatedness (pi-hat &gt; 0.2) were excluded. Short Nucleotide Polymorphisms (SNPs) were filtered based on </w:t>
      </w:r>
      <w:proofErr w:type="gramStart"/>
      <w:r>
        <w:rPr>
          <w:rFonts w:eastAsia="Times New Roman" w:cs="Times New Roman"/>
          <w:szCs w:val="24"/>
          <w:lang w:val="en-US" w:eastAsia="fi-FI"/>
        </w:rPr>
        <w:t>an</w:t>
      </w:r>
      <w:proofErr w:type="gramEnd"/>
      <w:r>
        <w:rPr>
          <w:rFonts w:eastAsia="Times New Roman" w:cs="Times New Roman"/>
          <w:szCs w:val="24"/>
          <w:lang w:val="en-US" w:eastAsia="fi-FI"/>
        </w:rPr>
        <w:t xml:space="preserve"> </w:t>
      </w:r>
      <w:r w:rsidRPr="006D76B5">
        <w:rPr>
          <w:rFonts w:eastAsia="Times New Roman" w:cs="Times New Roman"/>
          <w:szCs w:val="24"/>
          <w:lang w:val="en-US" w:eastAsia="fi-FI"/>
        </w:rPr>
        <w:t>Hardy-Weinberg equilibrium test (p ≤ 1e-06), missingness test (call rate &lt; 0.95)</w:t>
      </w:r>
      <w:r>
        <w:rPr>
          <w:rFonts w:eastAsia="Times New Roman" w:cs="Times New Roman"/>
          <w:szCs w:val="24"/>
          <w:lang w:val="en-US" w:eastAsia="fi-FI"/>
        </w:rPr>
        <w:t>,</w:t>
      </w:r>
      <w:r w:rsidRPr="006D76B5">
        <w:rPr>
          <w:rFonts w:eastAsia="Times New Roman" w:cs="Times New Roman"/>
          <w:szCs w:val="24"/>
          <w:lang w:val="en-US" w:eastAsia="fi-FI"/>
        </w:rPr>
        <w:t xml:space="preserve"> and frequency test (minor allele frequency &lt; 0.01). After quality control</w:t>
      </w:r>
      <w:r>
        <w:rPr>
          <w:rFonts w:eastAsia="Times New Roman" w:cs="Times New Roman"/>
          <w:szCs w:val="24"/>
          <w:lang w:val="en-US" w:eastAsia="fi-FI"/>
        </w:rPr>
        <w:t>,</w:t>
      </w:r>
      <w:r w:rsidRPr="006D76B5">
        <w:rPr>
          <w:rFonts w:eastAsia="Times New Roman" w:cs="Times New Roman"/>
          <w:szCs w:val="24"/>
          <w:lang w:val="en-US" w:eastAsia="fi-FI"/>
        </w:rPr>
        <w:t xml:space="preserve"> 546</w:t>
      </w:r>
      <w:r>
        <w:rPr>
          <w:rFonts w:eastAsia="Times New Roman" w:cs="Times New Roman"/>
          <w:szCs w:val="24"/>
          <w:lang w:val="en-US" w:eastAsia="fi-FI"/>
        </w:rPr>
        <w:t>,</w:t>
      </w:r>
      <w:r w:rsidRPr="006D76B5">
        <w:rPr>
          <w:rFonts w:eastAsia="Times New Roman" w:cs="Times New Roman"/>
          <w:szCs w:val="24"/>
          <w:lang w:val="en-US" w:eastAsia="fi-FI"/>
        </w:rPr>
        <w:t>677 genotyped SNPs were available for further analysis. Genotype imputation was performed using Minimac3</w:t>
      </w:r>
      <w:r>
        <w:rPr>
          <w:rFonts w:eastAsia="Times New Roman" w:cs="Times New Roman"/>
          <w:szCs w:val="24"/>
          <w:lang w:val="en-US" w:eastAsia="fi-FI"/>
        </w:rPr>
        <w:t xml:space="preserve"> </w:t>
      </w:r>
      <w:sdt>
        <w:sdtPr>
          <w:rPr>
            <w:rFonts w:eastAsia="Times New Roman" w:cs="Times New Roman"/>
            <w:color w:val="000000"/>
            <w:szCs w:val="24"/>
            <w:vertAlign w:val="superscript"/>
            <w:lang w:val="en-US" w:eastAsia="fi-FI"/>
          </w:rPr>
          <w:tag w:val="MENDELEY_CITATION_v3_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"/>
          <w:id w:val="700749554"/>
          <w:placeholder>
            <w:docPart w:val="DefaultPlaceholder_-1854013440"/>
          </w:placeholder>
        </w:sdtPr>
        <w:sdtEndPr>
          <w:rPr>
            <w:rFonts w:eastAsiaTheme="minorHAnsi" w:cstheme="minorBidi"/>
            <w:szCs w:val="22"/>
            <w:lang w:val="fi-FI" w:eastAsia="en-US"/>
          </w:rPr>
        </w:sdtEndPr>
        <w:sdtContent>
          <w:r w:rsidRPr="000D74B9">
            <w:rPr>
              <w:color w:val="000000"/>
              <w:vertAlign w:val="superscript"/>
              <w:lang w:val="en-US"/>
            </w:rPr>
            <w:t>24</w:t>
          </w:r>
        </w:sdtContent>
      </w:sdt>
      <w:r w:rsidRPr="006D76B5">
        <w:rPr>
          <w:rFonts w:eastAsia="Times New Roman" w:cs="Times New Roman"/>
          <w:szCs w:val="24"/>
          <w:lang w:val="en-US" w:eastAsia="fi-FI"/>
        </w:rPr>
        <w:t xml:space="preserve"> and</w:t>
      </w:r>
      <w:r>
        <w:rPr>
          <w:rFonts w:eastAsia="Times New Roman" w:cs="Times New Roman"/>
          <w:szCs w:val="24"/>
          <w:lang w:val="en-US" w:eastAsia="fi-FI"/>
        </w:rPr>
        <w:t xml:space="preserve"> the</w:t>
      </w:r>
      <w:r w:rsidRPr="006D76B5">
        <w:rPr>
          <w:rFonts w:eastAsia="Times New Roman" w:cs="Times New Roman"/>
          <w:szCs w:val="24"/>
          <w:lang w:val="en-US" w:eastAsia="fi-FI"/>
        </w:rPr>
        <w:t xml:space="preserve"> 1000G phase3 reference set on </w:t>
      </w:r>
      <w:r>
        <w:rPr>
          <w:rFonts w:eastAsia="Times New Roman" w:cs="Times New Roman"/>
          <w:szCs w:val="24"/>
          <w:lang w:val="en-US" w:eastAsia="fi-FI"/>
        </w:rPr>
        <w:t xml:space="preserve">the </w:t>
      </w:r>
      <w:r w:rsidRPr="006D76B5">
        <w:rPr>
          <w:rFonts w:eastAsia="Times New Roman" w:cs="Times New Roman"/>
          <w:szCs w:val="24"/>
          <w:lang w:val="en-US" w:eastAsia="fi-FI"/>
        </w:rPr>
        <w:t>Michigan Imputation Server. Autosomes and sex chromosomes were phased using Eagle</w:t>
      </w:r>
      <w:r>
        <w:rPr>
          <w:rFonts w:eastAsia="Times New Roman" w:cs="Times New Roman"/>
          <w:szCs w:val="24"/>
          <w:lang w:val="en-US" w:eastAsia="fi-FI"/>
        </w:rPr>
        <w:t xml:space="preserve"> </w:t>
      </w:r>
      <w:sdt>
        <w:sdtPr>
          <w:rPr>
            <w:rFonts w:eastAsia="Times New Roman" w:cs="Times New Roman"/>
            <w:color w:val="000000"/>
            <w:szCs w:val="24"/>
            <w:vertAlign w:val="superscript"/>
            <w:lang w:val="en-US" w:eastAsia="fi-FI"/>
          </w:rPr>
          <w:tag w:val="MENDELEY_CITATION_v3_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"/>
          <w:id w:val="-1471823239"/>
          <w:placeholder>
            <w:docPart w:val="DefaultPlaceholder_-1854013440"/>
          </w:placeholder>
        </w:sdtPr>
        <w:sdtEndPr>
          <w:rPr>
            <w:rFonts w:eastAsiaTheme="minorHAnsi" w:cstheme="minorBidi"/>
            <w:szCs w:val="22"/>
            <w:lang w:val="fi-FI" w:eastAsia="en-US"/>
          </w:rPr>
        </w:sdtEndPr>
        <w:sdtContent>
          <w:r w:rsidRPr="000D74B9">
            <w:rPr>
              <w:color w:val="000000"/>
              <w:vertAlign w:val="superscript"/>
              <w:lang w:val="en-US"/>
            </w:rPr>
            <w:t>25</w:t>
          </w:r>
        </w:sdtContent>
      </w:sdt>
      <w:r w:rsidRPr="006D76B5">
        <w:rPr>
          <w:rFonts w:eastAsia="Times New Roman" w:cs="Times New Roman"/>
          <w:szCs w:val="24"/>
          <w:lang w:val="en-US" w:eastAsia="fi-FI"/>
        </w:rPr>
        <w:t xml:space="preserve"> and SHAPEIT</w:t>
      </w:r>
      <w:r>
        <w:rPr>
          <w:rFonts w:eastAsia="Times New Roman" w:cs="Times New Roman"/>
          <w:szCs w:val="24"/>
          <w:lang w:val="en-US" w:eastAsia="fi-FI"/>
        </w:rPr>
        <w:t xml:space="preserve"> </w:t>
      </w:r>
      <w:sdt>
        <w:sdtPr>
          <w:rPr>
            <w:rFonts w:eastAsia="Times New Roman" w:cs="Times New Roman"/>
            <w:color w:val="000000"/>
            <w:szCs w:val="24"/>
            <w:vertAlign w:val="superscript"/>
            <w:lang w:val="en-US" w:eastAsia="fi-FI"/>
          </w:rPr>
          <w:tag w:val="MENDELEY_CITATION_v3_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"/>
          <w:id w:val="-306236552"/>
          <w:placeholder>
            <w:docPart w:val="DefaultPlaceholder_-1854013440"/>
          </w:placeholder>
        </w:sdtPr>
        <w:sdtEndPr>
          <w:rPr>
            <w:rFonts w:eastAsiaTheme="minorHAnsi" w:cstheme="minorBidi"/>
            <w:szCs w:val="22"/>
            <w:lang w:val="fi-FI" w:eastAsia="en-US"/>
          </w:rPr>
        </w:sdtEndPr>
        <w:sdtContent>
          <w:r w:rsidRPr="000D74B9">
            <w:rPr>
              <w:color w:val="000000"/>
              <w:vertAlign w:val="superscript"/>
              <w:lang w:val="en-US"/>
            </w:rPr>
            <w:t>26</w:t>
          </w:r>
        </w:sdtContent>
      </w:sdt>
      <w:r>
        <w:rPr>
          <w:rFonts w:eastAsia="Times New Roman" w:cs="Times New Roman"/>
          <w:szCs w:val="24"/>
          <w:lang w:val="en-US" w:eastAsia="fi-FI"/>
        </w:rPr>
        <w:t>,</w:t>
      </w:r>
      <w:r w:rsidRPr="006D76B5">
        <w:rPr>
          <w:rFonts w:eastAsia="Times New Roman" w:cs="Times New Roman"/>
          <w:szCs w:val="24"/>
          <w:lang w:val="en-US" w:eastAsia="fi-FI"/>
        </w:rPr>
        <w:t xml:space="preserve"> respectively. </w:t>
      </w:r>
    </w:p>
    <w:p w14:paraId="280DE4D7" w14:textId="77777777" w:rsidR="000D74B9" w:rsidRPr="006D76B5" w:rsidRDefault="000D74B9" w:rsidP="00122769">
      <w:pPr>
        <w:pStyle w:val="Heading3"/>
        <w:rPr>
          <w:lang w:val="en-US"/>
        </w:rPr>
      </w:pPr>
      <w:bookmarkStart w:id="45" w:name="_Toc528152838"/>
      <w:bookmarkStart w:id="46" w:name="_Toc63340246"/>
      <w:bookmarkStart w:id="47" w:name="_Toc66267473"/>
      <w:r w:rsidRPr="006D76B5">
        <w:rPr>
          <w:lang w:val="en-US"/>
        </w:rPr>
        <w:t>Clinical and biochemical measurements</w:t>
      </w:r>
      <w:bookmarkEnd w:id="45"/>
      <w:bookmarkEnd w:id="46"/>
      <w:bookmarkEnd w:id="47"/>
    </w:p>
    <w:p w14:paraId="3810E319" w14:textId="77777777" w:rsidR="000D74B9" w:rsidRPr="006D76B5" w:rsidRDefault="000D74B9" w:rsidP="00793B70">
      <w:pPr>
        <w:pStyle w:val="Heading4"/>
      </w:pPr>
      <w:r w:rsidRPr="006D76B5">
        <w:t>YFS</w:t>
      </w:r>
    </w:p>
    <w:p w14:paraId="7AE50B7F" w14:textId="77777777" w:rsidR="000D74B9" w:rsidRPr="006D76B5" w:rsidRDefault="000D74B9" w:rsidP="00122769">
      <w:pPr>
        <w:jc w:val="both"/>
        <w:rPr>
          <w:rFonts w:cs="Times New Roman"/>
          <w:szCs w:val="24"/>
          <w:lang w:val="en-US"/>
        </w:rPr>
      </w:pPr>
      <w:r w:rsidRPr="006D76B5">
        <w:rPr>
          <w:rFonts w:cs="Times New Roman"/>
          <w:szCs w:val="24"/>
          <w:lang w:val="en-US"/>
        </w:rPr>
        <w:t xml:space="preserve">Weight and height were measured, and BMI </w:t>
      </w:r>
      <w:r>
        <w:rPr>
          <w:rFonts w:cs="Times New Roman"/>
          <w:szCs w:val="24"/>
          <w:lang w:val="en-US"/>
        </w:rPr>
        <w:t xml:space="preserve">was </w:t>
      </w:r>
      <w:r w:rsidRPr="006D76B5">
        <w:rPr>
          <w:rFonts w:cs="Times New Roman"/>
          <w:szCs w:val="24"/>
          <w:lang w:val="en-US"/>
        </w:rPr>
        <w:t xml:space="preserve">calculated as </w:t>
      </w:r>
      <w:proofErr w:type="gramStart"/>
      <w:r w:rsidRPr="006D76B5">
        <w:rPr>
          <w:rFonts w:cs="Times New Roman"/>
          <w:szCs w:val="24"/>
          <w:lang w:val="en-US"/>
        </w:rPr>
        <w:t>weight(</w:t>
      </w:r>
      <w:proofErr w:type="gramEnd"/>
      <w:r w:rsidRPr="006D76B5">
        <w:rPr>
          <w:rFonts w:cs="Times New Roman"/>
          <w:szCs w:val="24"/>
          <w:lang w:val="en-US"/>
        </w:rPr>
        <w:t>kg)/(height(m))². Waist circumference was measured to the nearest 0.1 cm. For the biochemical measurements, venous blood samples were drawn from the right antecubital vein after an overnight fast</w:t>
      </w:r>
      <w:r>
        <w:rPr>
          <w:rFonts w:cs="Times New Roman"/>
          <w:szCs w:val="24"/>
          <w:lang w:val="en-US"/>
        </w:rPr>
        <w:t>,</w:t>
      </w:r>
      <w:r w:rsidRPr="006D76B5">
        <w:rPr>
          <w:rFonts w:cs="Times New Roman"/>
          <w:szCs w:val="24"/>
          <w:lang w:val="en-US"/>
        </w:rPr>
        <w:t xml:space="preserve"> and serum was separated, aliquoted</w:t>
      </w:r>
      <w:r>
        <w:rPr>
          <w:rFonts w:cs="Times New Roman"/>
          <w:szCs w:val="24"/>
          <w:lang w:val="en-US"/>
        </w:rPr>
        <w:t>,</w:t>
      </w:r>
      <w:r w:rsidRPr="006D76B5">
        <w:rPr>
          <w:rFonts w:cs="Times New Roman"/>
          <w:szCs w:val="24"/>
          <w:lang w:val="en-US"/>
        </w:rPr>
        <w:t xml:space="preserve"> and stored at -70°C until analysis. Glucose, cholesterol, and triglyceride concentrations were measured with Glucose, Cholesterol, and Triglycerides System Reagent (Beckman Coulter Biomedical). The serum triglyceride concentration was assayed using the enzymatic glycerol kinase–glycerol phosphate oxidase method (Beckman Coulter Biomedical). Serum total cholesterol levels were measured by the enzymatic cholesterol esterase–cholesterol oxidase method (Beckman Coulter Biomedical). The same reagent was used for estimating HDL cholesterol levels after the precipitation of low-density lipoprotein (LDL) and very low-density lipoprotein (VLDL) with dextran sulfate- Mg2+. LDL</w:t>
      </w:r>
      <w:r>
        <w:rPr>
          <w:rFonts w:cs="Times New Roman"/>
          <w:szCs w:val="24"/>
          <w:lang w:val="en-US"/>
        </w:rPr>
        <w:t xml:space="preserve"> </w:t>
      </w:r>
      <w:r w:rsidRPr="006D76B5">
        <w:rPr>
          <w:rFonts w:cs="Times New Roman"/>
          <w:szCs w:val="24"/>
          <w:lang w:val="en-US"/>
        </w:rPr>
        <w:t xml:space="preserve">cholesterol was calculated indirectly using the </w:t>
      </w:r>
      <w:proofErr w:type="spellStart"/>
      <w:r w:rsidRPr="006D76B5">
        <w:rPr>
          <w:rFonts w:cs="Times New Roman"/>
          <w:szCs w:val="24"/>
          <w:lang w:val="en-US"/>
        </w:rPr>
        <w:t>Friedewald</w:t>
      </w:r>
      <w:proofErr w:type="spellEnd"/>
      <w:r w:rsidRPr="006D76B5">
        <w:rPr>
          <w:rFonts w:cs="Times New Roman"/>
          <w:szCs w:val="24"/>
          <w:lang w:val="en-US"/>
        </w:rPr>
        <w:t xml:space="preserve"> formula. Non-high-density lipoprotein (non-HDL) cholesterol was calculated as total cholesterol minus HDL</w:t>
      </w:r>
      <w:r>
        <w:rPr>
          <w:rFonts w:cs="Times New Roman"/>
          <w:szCs w:val="24"/>
          <w:lang w:val="en-US"/>
        </w:rPr>
        <w:t xml:space="preserve"> </w:t>
      </w:r>
      <w:r w:rsidRPr="006D76B5">
        <w:rPr>
          <w:rFonts w:cs="Times New Roman"/>
          <w:szCs w:val="24"/>
          <w:lang w:val="en-US"/>
        </w:rPr>
        <w:t xml:space="preserve">cholesterol. </w:t>
      </w:r>
    </w:p>
    <w:p w14:paraId="3FF70A09" w14:textId="525A56F1" w:rsidR="000D74B9" w:rsidRPr="00030430" w:rsidRDefault="000D74B9" w:rsidP="00122769">
      <w:pPr>
        <w:jc w:val="both"/>
        <w:rPr>
          <w:color w:val="000000"/>
          <w:szCs w:val="24"/>
          <w:shd w:val="clear" w:color="auto" w:fill="FFFFFF"/>
          <w:lang w:val="en-US"/>
        </w:rPr>
      </w:pPr>
      <w:r w:rsidRPr="006D76B5">
        <w:rPr>
          <w:rFonts w:cs="Times New Roman"/>
          <w:szCs w:val="24"/>
          <w:lang w:val="en-US"/>
        </w:rPr>
        <w:t xml:space="preserve">Insulin levels were measured </w:t>
      </w:r>
      <w:r>
        <w:rPr>
          <w:rFonts w:cs="Times New Roman"/>
          <w:szCs w:val="24"/>
          <w:lang w:val="en-US"/>
        </w:rPr>
        <w:t>with a</w:t>
      </w:r>
      <w:r w:rsidRPr="006D76B5">
        <w:rPr>
          <w:rFonts w:cs="Times New Roman"/>
          <w:szCs w:val="24"/>
          <w:lang w:val="en-US"/>
        </w:rPr>
        <w:t xml:space="preserve"> microparticle enzyme immunoassay kit (Abbott Laboratories, Chicago, IL)</w:t>
      </w:r>
      <w:r>
        <w:rPr>
          <w:rFonts w:cs="Times New Roman"/>
          <w:szCs w:val="24"/>
          <w:lang w:val="en-US"/>
        </w:rPr>
        <w:t>.</w:t>
      </w:r>
      <w:r w:rsidRPr="006D76B5">
        <w:rPr>
          <w:rFonts w:cs="Times New Roman"/>
          <w:szCs w:val="24"/>
          <w:lang w:val="en-US"/>
        </w:rPr>
        <w:t xml:space="preserve"> Serum alanine aminotransferase (ALT), aspartate aminotransferase (AST)</w:t>
      </w:r>
      <w:r>
        <w:rPr>
          <w:rFonts w:cs="Times New Roman"/>
          <w:szCs w:val="24"/>
          <w:lang w:val="en-US"/>
        </w:rPr>
        <w:t>,</w:t>
      </w:r>
      <w:r w:rsidRPr="006D76B5">
        <w:rPr>
          <w:rFonts w:cs="Times New Roman"/>
          <w:szCs w:val="24"/>
          <w:lang w:val="en-US"/>
        </w:rPr>
        <w:t xml:space="preserve"> and gamma-glutamyl transferase (GT) concentrations were measured with System Reagent (Beckman Coulter Biomedical). For </w:t>
      </w:r>
      <w:r w:rsidRPr="006D76B5">
        <w:rPr>
          <w:rFonts w:eastAsia="Times New Roman" w:cs="Times New Roman"/>
          <w:szCs w:val="24"/>
          <w:lang w:val="en-US" w:eastAsia="fi-FI"/>
        </w:rPr>
        <w:t>HbA1c</w:t>
      </w:r>
      <w:r w:rsidRPr="006D76B5">
        <w:rPr>
          <w:rFonts w:cs="Times New Roman"/>
          <w:szCs w:val="24"/>
          <w:lang w:val="en-US"/>
        </w:rPr>
        <w:t xml:space="preserve"> fraction measurement, the concentration of total hemoglobin was determined </w:t>
      </w:r>
      <w:proofErr w:type="spellStart"/>
      <w:r w:rsidRPr="006D76B5">
        <w:rPr>
          <w:rFonts w:cs="Times New Roman"/>
          <w:szCs w:val="24"/>
          <w:lang w:val="en-US"/>
        </w:rPr>
        <w:t>colorimetrically</w:t>
      </w:r>
      <w:proofErr w:type="spellEnd"/>
      <w:r w:rsidRPr="006D76B5">
        <w:rPr>
          <w:rFonts w:cs="Times New Roman"/>
          <w:szCs w:val="24"/>
          <w:lang w:val="en-US"/>
        </w:rPr>
        <w:t xml:space="preserve">, after which the concentration of </w:t>
      </w:r>
      <w:r w:rsidRPr="006D76B5">
        <w:rPr>
          <w:rFonts w:eastAsia="Times New Roman" w:cs="Times New Roman"/>
          <w:szCs w:val="24"/>
          <w:lang w:val="en-US" w:eastAsia="fi-FI"/>
        </w:rPr>
        <w:t>HbA1c</w:t>
      </w:r>
      <w:r w:rsidRPr="006D76B5">
        <w:rPr>
          <w:rFonts w:cs="Times New Roman"/>
          <w:szCs w:val="24"/>
          <w:lang w:val="en-US"/>
        </w:rPr>
        <w:t xml:space="preserve"> was measured </w:t>
      </w:r>
      <w:proofErr w:type="spellStart"/>
      <w:r w:rsidRPr="006D76B5">
        <w:rPr>
          <w:rFonts w:cs="Times New Roman"/>
          <w:szCs w:val="24"/>
          <w:lang w:val="en-US"/>
        </w:rPr>
        <w:t>immunoturbidimetrically</w:t>
      </w:r>
      <w:proofErr w:type="spellEnd"/>
      <w:r w:rsidRPr="006D76B5">
        <w:rPr>
          <w:rFonts w:cs="Times New Roman"/>
          <w:szCs w:val="24"/>
          <w:lang w:val="en-US"/>
        </w:rPr>
        <w:t xml:space="preserve">. These two concentrations were used to calculate the </w:t>
      </w:r>
      <w:r w:rsidRPr="006D76B5">
        <w:rPr>
          <w:rFonts w:eastAsia="Times New Roman" w:cs="Times New Roman"/>
          <w:szCs w:val="24"/>
          <w:lang w:val="en-US" w:eastAsia="fi-FI"/>
        </w:rPr>
        <w:t>HbA1c</w:t>
      </w:r>
      <w:r w:rsidRPr="006D76B5">
        <w:rPr>
          <w:rFonts w:cs="Times New Roman"/>
          <w:szCs w:val="24"/>
          <w:lang w:val="en-US"/>
        </w:rPr>
        <w:t xml:space="preserve"> percentage (</w:t>
      </w:r>
      <w:r w:rsidRPr="006D76B5">
        <w:rPr>
          <w:rFonts w:eastAsia="Times New Roman" w:cs="Times New Roman"/>
          <w:szCs w:val="24"/>
          <w:lang w:val="en-US" w:eastAsia="fi-FI"/>
        </w:rPr>
        <w:t>HbA1c%)</w:t>
      </w:r>
      <w:r w:rsidRPr="006D76B5">
        <w:rPr>
          <w:rFonts w:cs="Times New Roman"/>
          <w:szCs w:val="24"/>
          <w:lang w:val="en-US"/>
        </w:rPr>
        <w:t>.</w:t>
      </w:r>
      <w:r>
        <w:rPr>
          <w:rFonts w:cs="Times New Roman"/>
          <w:szCs w:val="24"/>
          <w:lang w:val="en-US"/>
        </w:rPr>
        <w:t xml:space="preserve"> </w:t>
      </w:r>
      <w:r w:rsidRPr="00030430">
        <w:rPr>
          <w:color w:val="222222"/>
          <w:szCs w:val="24"/>
          <w:shd w:val="clear" w:color="auto" w:fill="FFFFFF"/>
          <w:lang w:val="en-US"/>
        </w:rPr>
        <w:t xml:space="preserve">Insulin levels were measured by a microparticle enzyme immunoassay kit. </w:t>
      </w:r>
      <w:r w:rsidRPr="00030430">
        <w:rPr>
          <w:color w:val="000000"/>
          <w:szCs w:val="24"/>
          <w:shd w:val="clear" w:color="auto" w:fill="FFFFFF"/>
          <w:lang w:val="en-US"/>
        </w:rPr>
        <w:t>Subjects were categorized into the normoglycemic, impaired fasting glucose, and T2D groups, based on fasting serum glucose and HbA1c according to the</w:t>
      </w:r>
      <w:r>
        <w:rPr>
          <w:color w:val="000000"/>
          <w:szCs w:val="24"/>
          <w:shd w:val="clear" w:color="auto" w:fill="FFFFFF"/>
          <w:lang w:val="en-US"/>
        </w:rPr>
        <w:t xml:space="preserve"> WHO</w:t>
      </w:r>
      <w:r w:rsidRPr="00030430">
        <w:rPr>
          <w:color w:val="000000"/>
          <w:szCs w:val="24"/>
          <w:shd w:val="clear" w:color="auto" w:fill="FFFFFF"/>
          <w:lang w:val="en-US"/>
        </w:rPr>
        <w:t xml:space="preserve"> criteria </w:t>
      </w:r>
      <w:sdt>
        <w:sdtPr>
          <w:rPr>
            <w:color w:val="000000"/>
            <w:szCs w:val="24"/>
            <w:shd w:val="clear" w:color="auto" w:fill="FFFFFF"/>
            <w:vertAlign w:val="superscript"/>
            <w:lang w:val="en-US"/>
          </w:rPr>
          <w:tag w:val="MENDELEY_CITATION_v3_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"/>
          <w:id w:val="-1831589313"/>
          <w:placeholder>
            <w:docPart w:val="DefaultPlaceholder_-1854013440"/>
          </w:placeholder>
        </w:sdtPr>
        <w:sdtEndPr>
          <w:rPr>
            <w:szCs w:val="22"/>
            <w:shd w:val="clear" w:color="auto" w:fill="auto"/>
            <w:lang w:val="fi-FI"/>
          </w:rPr>
        </w:sdtEndPr>
        <w:sdtContent>
          <w:r w:rsidRPr="000D74B9">
            <w:rPr>
              <w:color w:val="000000"/>
              <w:vertAlign w:val="superscript"/>
              <w:lang w:val="en-US"/>
            </w:rPr>
            <w:t>27</w:t>
          </w:r>
        </w:sdtContent>
      </w:sdt>
      <w:r w:rsidRPr="00030430">
        <w:rPr>
          <w:color w:val="000000"/>
          <w:szCs w:val="24"/>
          <w:shd w:val="clear" w:color="auto" w:fill="FFFFFF"/>
          <w:lang w:val="en-US"/>
        </w:rPr>
        <w:t xml:space="preserve"> and </w:t>
      </w:r>
      <w:r>
        <w:rPr>
          <w:color w:val="000000"/>
          <w:szCs w:val="24"/>
          <w:shd w:val="clear" w:color="auto" w:fill="FFFFFF"/>
          <w:lang w:val="en-US"/>
        </w:rPr>
        <w:t xml:space="preserve">a </w:t>
      </w:r>
      <w:r w:rsidRPr="00030430">
        <w:rPr>
          <w:color w:val="000000"/>
          <w:szCs w:val="24"/>
          <w:shd w:val="clear" w:color="auto" w:fill="FFFFFF"/>
          <w:lang w:val="en-US"/>
        </w:rPr>
        <w:t xml:space="preserve">self-reported </w:t>
      </w:r>
      <w:r w:rsidRPr="00030430">
        <w:rPr>
          <w:szCs w:val="24"/>
          <w:lang w:val="en-US"/>
        </w:rPr>
        <w:t>diagnosis of T2D by a physician</w:t>
      </w:r>
      <w:r w:rsidRPr="00030430">
        <w:rPr>
          <w:color w:val="000000"/>
          <w:szCs w:val="24"/>
          <w:shd w:val="clear" w:color="auto" w:fill="FFFFFF"/>
          <w:lang w:val="en-US"/>
        </w:rPr>
        <w:t>. Subjects with type 1 diabetes were excluded from the analysis.</w:t>
      </w:r>
    </w:p>
    <w:p w14:paraId="0348E1B3" w14:textId="5B52E6B7" w:rsidR="000D74B9" w:rsidRPr="006D76B5" w:rsidRDefault="000D74B9" w:rsidP="00122769">
      <w:pPr>
        <w:jc w:val="both"/>
        <w:rPr>
          <w:rFonts w:cs="Times New Roman"/>
          <w:szCs w:val="24"/>
          <w:lang w:val="en-US"/>
        </w:rPr>
      </w:pPr>
      <w:r w:rsidRPr="006D76B5">
        <w:rPr>
          <w:rFonts w:cs="Times New Roman"/>
          <w:szCs w:val="24"/>
          <w:lang w:val="en-US"/>
        </w:rPr>
        <w:t>The repeatedly measured data from the Young Finns Study were leveraged to describe long-term trends of weight, height, BMI, adiposity</w:t>
      </w:r>
      <w:r>
        <w:rPr>
          <w:rFonts w:cs="Times New Roman"/>
          <w:szCs w:val="24"/>
          <w:lang w:val="en-US"/>
        </w:rPr>
        <w:t>, as well as</w:t>
      </w:r>
      <w:r w:rsidRPr="006D76B5">
        <w:rPr>
          <w:rFonts w:cs="Times New Roman"/>
          <w:szCs w:val="24"/>
          <w:lang w:val="en-US"/>
        </w:rPr>
        <w:t xml:space="preserve"> serum glucose, insulin</w:t>
      </w:r>
      <w:r>
        <w:rPr>
          <w:rFonts w:cs="Times New Roman"/>
          <w:szCs w:val="24"/>
          <w:lang w:val="en-US"/>
        </w:rPr>
        <w:t>,</w:t>
      </w:r>
      <w:r w:rsidRPr="006D76B5">
        <w:rPr>
          <w:rFonts w:cs="Times New Roman"/>
          <w:szCs w:val="24"/>
          <w:lang w:val="en-US"/>
        </w:rPr>
        <w:t xml:space="preserve"> and lipid levels</w:t>
      </w:r>
      <w:r>
        <w:rPr>
          <w:rFonts w:cs="Times New Roman"/>
          <w:szCs w:val="24"/>
          <w:lang w:val="en-US"/>
        </w:rPr>
        <w:t>,</w:t>
      </w:r>
      <w:r w:rsidRPr="006D76B5">
        <w:rPr>
          <w:rFonts w:cs="Times New Roman"/>
          <w:szCs w:val="24"/>
          <w:lang w:val="en-US"/>
        </w:rPr>
        <w:t xml:space="preserve"> as described earlier</w:t>
      </w:r>
      <w:r>
        <w:rPr>
          <w:rFonts w:cs="Times New Roman"/>
          <w:szCs w:val="24"/>
          <w:lang w:val="en-US"/>
        </w:rPr>
        <w:t xml:space="preserve"> </w:t>
      </w:r>
      <w:sdt>
        <w:sdtPr>
          <w:rPr>
            <w:rFonts w:cs="Times New Roman"/>
            <w:color w:val="000000"/>
            <w:szCs w:val="24"/>
            <w:vertAlign w:val="superscript"/>
            <w:lang w:val="en-US"/>
          </w:rPr>
          <w:tag w:val="MENDELEY_CITATION_v3_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"/>
          <w:id w:val="508874495"/>
          <w:placeholder>
            <w:docPart w:val="DefaultPlaceholder_-1854013440"/>
          </w:placeholder>
        </w:sdtPr>
        <w:sdtEndPr>
          <w:rPr>
            <w:rFonts w:cstheme="minorBidi"/>
            <w:szCs w:val="22"/>
            <w:lang w:val="fi-FI"/>
          </w:rPr>
        </w:sdtEndPr>
        <w:sdtContent>
          <w:r w:rsidRPr="000D74B9">
            <w:rPr>
              <w:color w:val="000000"/>
              <w:vertAlign w:val="superscript"/>
              <w:lang w:val="en-US"/>
            </w:rPr>
            <w:t>28</w:t>
          </w:r>
        </w:sdtContent>
      </w:sdt>
      <w:r w:rsidRPr="006D76B5">
        <w:rPr>
          <w:rFonts w:cs="Times New Roman"/>
          <w:szCs w:val="24"/>
          <w:lang w:val="en-US"/>
        </w:rPr>
        <w:t>. In brief, we utilized several risk factor measurements from 1980 to 2011 to calculate the area under the curve (AUC) separately for each measurement. First, subject-specific curves for the measurements were estimated by mixed model regression splines</w:t>
      </w:r>
      <w:r>
        <w:rPr>
          <w:rFonts w:cs="Times New Roman"/>
          <w:szCs w:val="24"/>
          <w:lang w:val="en-US"/>
        </w:rPr>
        <w:t xml:space="preserve"> </w:t>
      </w:r>
      <w:sdt>
        <w:sdtPr>
          <w:rPr>
            <w:rFonts w:cs="Times New Roman"/>
            <w:color w:val="000000"/>
            <w:szCs w:val="24"/>
            <w:vertAlign w:val="superscript"/>
            <w:lang w:val="en-US"/>
          </w:rPr>
          <w:tag w:val="MENDELEY_CITATION_v3_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"/>
          <w:id w:val="1102223804"/>
          <w:placeholder>
            <w:docPart w:val="DefaultPlaceholder_-1854013440"/>
          </w:placeholder>
        </w:sdtPr>
        <w:sdtEndPr>
          <w:rPr>
            <w:rFonts w:cstheme="minorBidi"/>
            <w:szCs w:val="22"/>
            <w:lang w:val="fi-FI"/>
          </w:rPr>
        </w:sdtEndPr>
        <w:sdtContent>
          <w:r w:rsidRPr="000D74B9">
            <w:rPr>
              <w:color w:val="000000"/>
              <w:vertAlign w:val="superscript"/>
              <w:lang w:val="en-US"/>
            </w:rPr>
            <w:t>29</w:t>
          </w:r>
        </w:sdtContent>
      </w:sdt>
      <w:r w:rsidRPr="006D76B5">
        <w:rPr>
          <w:rFonts w:cs="Times New Roman"/>
          <w:szCs w:val="24"/>
          <w:lang w:val="en-US"/>
        </w:rPr>
        <w:t xml:space="preserve">. Then, similar to the approach of Lai et al. </w:t>
      </w:r>
      <w:sdt>
        <w:sdtPr>
          <w:rPr>
            <w:rFonts w:cs="Times New Roman"/>
            <w:color w:val="000000"/>
            <w:szCs w:val="24"/>
            <w:vertAlign w:val="superscript"/>
            <w:lang w:val="en-US"/>
          </w:rPr>
          <w:tag w:val="MENDELEY_CITATION_v3_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"/>
          <w:id w:val="1816920297"/>
          <w:placeholder>
            <w:docPart w:val="DefaultPlaceholder_-1854013440"/>
          </w:placeholder>
        </w:sdtPr>
        <w:sdtEndPr>
          <w:rPr>
            <w:rFonts w:cstheme="minorBidi"/>
            <w:szCs w:val="22"/>
            <w:lang w:val="fi-FI"/>
          </w:rPr>
        </w:sdtEndPr>
        <w:sdtContent>
          <w:r w:rsidRPr="000D74B9">
            <w:rPr>
              <w:color w:val="000000"/>
              <w:vertAlign w:val="superscript"/>
              <w:lang w:val="en-US"/>
            </w:rPr>
            <w:t>30</w:t>
          </w:r>
        </w:sdtContent>
      </w:sdt>
      <w:r>
        <w:rPr>
          <w:rFonts w:cs="Times New Roman"/>
          <w:szCs w:val="24"/>
          <w:lang w:val="en-US"/>
        </w:rPr>
        <w:t>,</w:t>
      </w:r>
      <w:r w:rsidRPr="006D76B5">
        <w:rPr>
          <w:rFonts w:cs="Times New Roman"/>
          <w:szCs w:val="24"/>
          <w:lang w:val="en-US"/>
        </w:rPr>
        <w:t xml:space="preserve"> AUCs were evaluated for each measurement. Individual AUCs were then utilized to create estimate values for </w:t>
      </w:r>
      <w:r>
        <w:rPr>
          <w:rFonts w:cs="Times New Roman"/>
          <w:szCs w:val="24"/>
          <w:lang w:val="en-US"/>
        </w:rPr>
        <w:t xml:space="preserve">the </w:t>
      </w:r>
      <w:r w:rsidRPr="006D76B5">
        <w:rPr>
          <w:rFonts w:cs="Times New Roman"/>
          <w:szCs w:val="24"/>
          <w:lang w:val="en-US"/>
        </w:rPr>
        <w:t>measurements for each age</w:t>
      </w:r>
      <w:r>
        <w:rPr>
          <w:rFonts w:cs="Times New Roman"/>
          <w:szCs w:val="24"/>
          <w:lang w:val="en-US"/>
        </w:rPr>
        <w:t xml:space="preserve"> category</w:t>
      </w:r>
      <w:r w:rsidRPr="006D76B5">
        <w:rPr>
          <w:rFonts w:cs="Times New Roman"/>
          <w:szCs w:val="24"/>
          <w:lang w:val="en-US"/>
        </w:rPr>
        <w:t xml:space="preserve"> from childhood to adulthood. To use all available repeatedly measured exposure data for continuous variables, we estimated subject-specific curves for cardiovascular risk factors </w:t>
      </w:r>
      <w:r>
        <w:rPr>
          <w:rFonts w:cs="Times New Roman"/>
          <w:szCs w:val="24"/>
          <w:lang w:val="en-US"/>
        </w:rPr>
        <w:t>with</w:t>
      </w:r>
      <w:r w:rsidRPr="006D76B5">
        <w:rPr>
          <w:rFonts w:cs="Times New Roman"/>
          <w:szCs w:val="24"/>
          <w:lang w:val="en-US"/>
        </w:rPr>
        <w:t xml:space="preserve"> mixed model regression splines </w:t>
      </w:r>
      <w:sdt>
        <w:sdtPr>
          <w:rPr>
            <w:rFonts w:cs="Times New Roman"/>
            <w:color w:val="000000"/>
            <w:szCs w:val="24"/>
            <w:vertAlign w:val="superscript"/>
            <w:lang w:val="en-US"/>
          </w:rPr>
          <w:tag w:val="MENDELEY_CITATION_v3_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"/>
          <w:id w:val="1054046734"/>
          <w:placeholder>
            <w:docPart w:val="DefaultPlaceholder_-1854013440"/>
          </w:placeholder>
        </w:sdtPr>
        <w:sdtEndPr>
          <w:rPr>
            <w:rFonts w:cstheme="minorBidi"/>
            <w:szCs w:val="22"/>
            <w:lang w:val="fi-FI"/>
          </w:rPr>
        </w:sdtEndPr>
        <w:sdtContent>
          <w:r w:rsidRPr="000D74B9">
            <w:rPr>
              <w:color w:val="000000"/>
              <w:vertAlign w:val="superscript"/>
              <w:lang w:val="en-US"/>
            </w:rPr>
            <w:t>29</w:t>
          </w:r>
        </w:sdtContent>
      </w:sdt>
      <w:r w:rsidRPr="006D76B5">
        <w:rPr>
          <w:rFonts w:cs="Times New Roman"/>
          <w:szCs w:val="24"/>
          <w:lang w:val="en-US"/>
        </w:rPr>
        <w:t>. The area under the curve (AUC) for continuous risk variables was evaluated to indicate a long-term burden of each measured attribute</w:t>
      </w:r>
      <w:r>
        <w:rPr>
          <w:rFonts w:cs="Times New Roman"/>
          <w:szCs w:val="24"/>
          <w:lang w:val="en-US"/>
        </w:rPr>
        <w:t xml:space="preserve"> </w:t>
      </w:r>
      <w:sdt>
        <w:sdtPr>
          <w:rPr>
            <w:rFonts w:cs="Times New Roman"/>
            <w:color w:val="000000"/>
            <w:szCs w:val="24"/>
            <w:vertAlign w:val="superscript"/>
            <w:lang w:val="en-US"/>
          </w:rPr>
          <w:tag w:val="MENDELEY_CITATION_v3_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"/>
          <w:id w:val="351694871"/>
          <w:placeholder>
            <w:docPart w:val="DefaultPlaceholder_-1854013440"/>
          </w:placeholder>
        </w:sdtPr>
        <w:sdtEndPr>
          <w:rPr>
            <w:rFonts w:cstheme="minorBidi"/>
            <w:szCs w:val="22"/>
            <w:lang w:val="fi-FI"/>
          </w:rPr>
        </w:sdtEndPr>
        <w:sdtContent>
          <w:r w:rsidRPr="000D74B9">
            <w:rPr>
              <w:color w:val="000000"/>
              <w:vertAlign w:val="superscript"/>
              <w:lang w:val="en-US"/>
            </w:rPr>
            <w:t>30</w:t>
          </w:r>
        </w:sdtContent>
      </w:sdt>
      <w:r w:rsidRPr="006D76B5">
        <w:rPr>
          <w:rFonts w:cs="Times New Roman"/>
          <w:szCs w:val="24"/>
          <w:lang w:val="en-US"/>
        </w:rPr>
        <w:t>. The AUC variables were defined separately for childhood (6</w:t>
      </w:r>
      <w:r>
        <w:rPr>
          <w:rFonts w:cs="Times New Roman"/>
          <w:szCs w:val="24"/>
          <w:lang w:val="en-US"/>
        </w:rPr>
        <w:t>–</w:t>
      </w:r>
      <w:r w:rsidRPr="006D76B5">
        <w:rPr>
          <w:rFonts w:cs="Times New Roman"/>
          <w:szCs w:val="24"/>
          <w:lang w:val="en-US"/>
        </w:rPr>
        <w:t xml:space="preserve">12 years), </w:t>
      </w:r>
      <w:r>
        <w:rPr>
          <w:rFonts w:cs="Times New Roman"/>
          <w:szCs w:val="24"/>
          <w:lang w:val="en-US"/>
        </w:rPr>
        <w:t xml:space="preserve">childhood and </w:t>
      </w:r>
      <w:r w:rsidRPr="006D76B5">
        <w:rPr>
          <w:rFonts w:cs="Times New Roman"/>
          <w:szCs w:val="24"/>
          <w:lang w:val="en-US"/>
        </w:rPr>
        <w:t xml:space="preserve">adolescence </w:t>
      </w:r>
      <w:r>
        <w:rPr>
          <w:rFonts w:cs="Times New Roman"/>
          <w:szCs w:val="24"/>
          <w:lang w:val="en-US"/>
        </w:rPr>
        <w:t xml:space="preserve">(6–18 years) </w:t>
      </w:r>
      <w:r w:rsidRPr="006D76B5">
        <w:rPr>
          <w:rFonts w:cs="Times New Roman"/>
          <w:szCs w:val="24"/>
          <w:lang w:val="en-US"/>
        </w:rPr>
        <w:t>adolescence (12</w:t>
      </w:r>
      <w:r>
        <w:rPr>
          <w:rFonts w:cs="Times New Roman"/>
          <w:szCs w:val="24"/>
          <w:lang w:val="en-US"/>
        </w:rPr>
        <w:t>–</w:t>
      </w:r>
      <w:r w:rsidRPr="006D76B5">
        <w:rPr>
          <w:rFonts w:cs="Times New Roman"/>
          <w:szCs w:val="24"/>
          <w:lang w:val="en-US"/>
        </w:rPr>
        <w:t>18 years), young adulthood (18</w:t>
      </w:r>
      <w:r>
        <w:rPr>
          <w:rFonts w:cs="Times New Roman"/>
          <w:szCs w:val="24"/>
          <w:lang w:val="en-US"/>
        </w:rPr>
        <w:t>–</w:t>
      </w:r>
      <w:r w:rsidRPr="006D76B5">
        <w:rPr>
          <w:rFonts w:cs="Times New Roman"/>
          <w:szCs w:val="24"/>
          <w:lang w:val="en-US"/>
        </w:rPr>
        <w:t>24 years), and early life (6</w:t>
      </w:r>
      <w:r>
        <w:rPr>
          <w:rFonts w:cs="Times New Roman"/>
          <w:szCs w:val="24"/>
          <w:lang w:val="en-US"/>
        </w:rPr>
        <w:t>–</w:t>
      </w:r>
      <w:r w:rsidRPr="006D76B5">
        <w:rPr>
          <w:rFonts w:cs="Times New Roman"/>
          <w:szCs w:val="24"/>
          <w:lang w:val="en-US"/>
        </w:rPr>
        <w:t>24 years). For adulthood, the measurements from 2001, 2007</w:t>
      </w:r>
      <w:r>
        <w:rPr>
          <w:rFonts w:cs="Times New Roman"/>
          <w:szCs w:val="24"/>
          <w:lang w:val="en-US"/>
        </w:rPr>
        <w:t>,</w:t>
      </w:r>
      <w:r w:rsidRPr="006D76B5">
        <w:rPr>
          <w:rFonts w:cs="Times New Roman"/>
          <w:szCs w:val="24"/>
          <w:lang w:val="en-US"/>
        </w:rPr>
        <w:t xml:space="preserve"> and 2011 were also utilized. </w:t>
      </w:r>
    </w:p>
    <w:p w14:paraId="1E074F1F" w14:textId="77777777" w:rsidR="000D74B9" w:rsidRPr="00984F3D" w:rsidRDefault="000D74B9" w:rsidP="00793B70">
      <w:pPr>
        <w:pStyle w:val="Heading4"/>
      </w:pPr>
      <w:r w:rsidRPr="00984F3D">
        <w:t>KORA</w:t>
      </w:r>
    </w:p>
    <w:p w14:paraId="1973097F" w14:textId="73833381" w:rsidR="000D74B9" w:rsidRPr="00984F3D" w:rsidRDefault="000D74B9" w:rsidP="00C50A85">
      <w:pPr>
        <w:jc w:val="both"/>
        <w:rPr>
          <w:rFonts w:cs="Times New Roman"/>
          <w:szCs w:val="24"/>
          <w:lang w:val="en-US"/>
        </w:rPr>
      </w:pPr>
      <w:r w:rsidRPr="00984F3D">
        <w:rPr>
          <w:rFonts w:cs="Times New Roman"/>
          <w:szCs w:val="24"/>
          <w:lang w:val="en-US"/>
        </w:rPr>
        <w:t>KORA FF4 study participants underwent an extensive standardized medical examination</w:t>
      </w:r>
      <w:r>
        <w:rPr>
          <w:rFonts w:cs="Times New Roman"/>
          <w:szCs w:val="24"/>
          <w:lang w:val="en-US"/>
        </w:rPr>
        <w:t>,</w:t>
      </w:r>
      <w:r w:rsidRPr="00984F3D">
        <w:rPr>
          <w:rFonts w:cs="Times New Roman"/>
          <w:szCs w:val="24"/>
          <w:lang w:val="en-US"/>
        </w:rPr>
        <w:t xml:space="preserve"> including the collection of blood samples. All measurement procedures were described in detail elsewhere</w:t>
      </w:r>
      <w:r>
        <w:rPr>
          <w:rFonts w:cs="Times New Roman"/>
          <w:szCs w:val="24"/>
          <w:lang w:val="en-US"/>
        </w:rPr>
        <w:t xml:space="preserve"> </w:t>
      </w:r>
      <w:sdt>
        <w:sdtPr>
          <w:rPr>
            <w:rFonts w:cs="Times New Roman"/>
            <w:color w:val="000000"/>
            <w:szCs w:val="24"/>
            <w:vertAlign w:val="superscript"/>
            <w:lang w:val="en-US"/>
          </w:rPr>
          <w:tag w:val="MENDELEY_CITATION_v3_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"/>
          <w:id w:val="-525789988"/>
          <w:placeholder>
            <w:docPart w:val="DefaultPlaceholder_-1854013440"/>
          </w:placeholder>
        </w:sdtPr>
        <w:sdtEndPr>
          <w:rPr>
            <w:rFonts w:cstheme="minorBidi"/>
            <w:szCs w:val="22"/>
            <w:lang w:val="fi-FI"/>
          </w:rPr>
        </w:sdtEndPr>
        <w:sdtContent>
          <w:r w:rsidRPr="000D74B9">
            <w:rPr>
              <w:color w:val="000000"/>
              <w:vertAlign w:val="superscript"/>
              <w:lang w:val="en-US"/>
            </w:rPr>
            <w:t>31</w:t>
          </w:r>
        </w:sdtContent>
      </w:sdt>
      <w:r w:rsidRPr="00984F3D">
        <w:rPr>
          <w:rFonts w:cs="Times New Roman"/>
          <w:szCs w:val="24"/>
          <w:lang w:val="en-US"/>
        </w:rPr>
        <w:t xml:space="preserve">. </w:t>
      </w:r>
    </w:p>
    <w:p w14:paraId="6D3FFE36" w14:textId="783F414C" w:rsidR="000D74B9" w:rsidRPr="00984F3D" w:rsidRDefault="000D74B9" w:rsidP="00C50A85">
      <w:pPr>
        <w:jc w:val="both"/>
        <w:rPr>
          <w:rFonts w:cs="Times New Roman"/>
          <w:szCs w:val="24"/>
          <w:lang w:val="en-US"/>
        </w:rPr>
      </w:pPr>
      <w:r w:rsidRPr="00984F3D">
        <w:rPr>
          <w:rFonts w:cs="Times New Roman"/>
          <w:szCs w:val="24"/>
          <w:lang w:val="en-US"/>
        </w:rPr>
        <w:t>Weight and BMI were measured at the study cent</w:t>
      </w:r>
      <w:r>
        <w:rPr>
          <w:rFonts w:cs="Times New Roman"/>
          <w:szCs w:val="24"/>
          <w:lang w:val="en-US"/>
        </w:rPr>
        <w:t>er</w:t>
      </w:r>
      <w:r w:rsidRPr="00984F3D">
        <w:rPr>
          <w:rFonts w:cs="Times New Roman"/>
          <w:szCs w:val="24"/>
          <w:lang w:val="en-US"/>
        </w:rPr>
        <w:t xml:space="preserve"> in </w:t>
      </w:r>
      <w:r>
        <w:rPr>
          <w:rFonts w:cs="Times New Roman"/>
          <w:szCs w:val="24"/>
          <w:lang w:val="en-US"/>
        </w:rPr>
        <w:t xml:space="preserve">a </w:t>
      </w:r>
      <w:r w:rsidRPr="00984F3D">
        <w:rPr>
          <w:rFonts w:cs="Times New Roman"/>
          <w:szCs w:val="24"/>
          <w:lang w:val="en-US"/>
        </w:rPr>
        <w:t>standardi</w:t>
      </w:r>
      <w:r>
        <w:rPr>
          <w:rFonts w:cs="Times New Roman"/>
          <w:szCs w:val="24"/>
          <w:lang w:val="en-US"/>
        </w:rPr>
        <w:t>z</w:t>
      </w:r>
      <w:r w:rsidRPr="00984F3D">
        <w:rPr>
          <w:rFonts w:cs="Times New Roman"/>
          <w:szCs w:val="24"/>
          <w:lang w:val="en-US"/>
        </w:rPr>
        <w:t>ed fashion by trained examiners</w:t>
      </w:r>
      <w:r>
        <w:rPr>
          <w:rFonts w:cs="Times New Roman"/>
          <w:szCs w:val="24"/>
          <w:lang w:val="en-US"/>
        </w:rPr>
        <w:t xml:space="preserve"> </w:t>
      </w:r>
      <w:sdt>
        <w:sdtPr>
          <w:rPr>
            <w:rFonts w:cs="Times New Roman"/>
            <w:color w:val="000000"/>
            <w:szCs w:val="24"/>
            <w:vertAlign w:val="superscript"/>
            <w:lang w:val="en-US"/>
          </w:rPr>
          <w:tag w:val="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"/>
          <w:id w:val="1176461021"/>
          <w:placeholder>
            <w:docPart w:val="DefaultPlaceholder_-1854013440"/>
          </w:placeholder>
        </w:sdtPr>
        <w:sdtEndPr>
          <w:rPr>
            <w:rFonts w:cstheme="minorBidi"/>
            <w:szCs w:val="22"/>
            <w:lang w:val="fi-FI"/>
          </w:rPr>
        </w:sdtEndPr>
        <w:sdtContent>
          <w:r w:rsidRPr="000D74B9">
            <w:rPr>
              <w:color w:val="000000"/>
              <w:vertAlign w:val="superscript"/>
              <w:lang w:val="en-US"/>
            </w:rPr>
            <w:t>31,32</w:t>
          </w:r>
        </w:sdtContent>
      </w:sdt>
      <w:r w:rsidRPr="00984F3D">
        <w:rPr>
          <w:rFonts w:cs="Times New Roman"/>
          <w:szCs w:val="24"/>
          <w:lang w:val="en-US"/>
        </w:rPr>
        <w:t>. Body weight was measured in light clothing to the nearest 0.1 kg and height to the nearest 0.5 cm. Body mass index (BMI) was calculated as weight (kg)/height</w:t>
      </w:r>
      <w:r w:rsidRPr="007D3703">
        <w:rPr>
          <w:rFonts w:cs="Times New Roman"/>
          <w:szCs w:val="24"/>
          <w:vertAlign w:val="superscript"/>
          <w:lang w:val="en-US"/>
        </w:rPr>
        <w:t>2</w:t>
      </w:r>
      <w:r w:rsidRPr="00984F3D">
        <w:rPr>
          <w:rFonts w:cs="Times New Roman"/>
          <w:szCs w:val="24"/>
          <w:lang w:val="en-US"/>
        </w:rPr>
        <w:t xml:space="preserve"> (m</w:t>
      </w:r>
      <w:r w:rsidRPr="007D3703">
        <w:rPr>
          <w:rFonts w:cs="Times New Roman"/>
          <w:szCs w:val="24"/>
          <w:vertAlign w:val="superscript"/>
          <w:lang w:val="en-US"/>
        </w:rPr>
        <w:t>2</w:t>
      </w:r>
      <w:r w:rsidRPr="00984F3D">
        <w:rPr>
          <w:rFonts w:cs="Times New Roman"/>
          <w:szCs w:val="24"/>
          <w:lang w:val="en-US"/>
        </w:rPr>
        <w:t xml:space="preserve">). </w:t>
      </w:r>
    </w:p>
    <w:p w14:paraId="4B085CD8" w14:textId="20240EF4" w:rsidR="000D74B9" w:rsidRPr="00062343" w:rsidRDefault="000D74B9" w:rsidP="00C50A85">
      <w:pPr>
        <w:jc w:val="both"/>
        <w:rPr>
          <w:rFonts w:cs="Times New Roman"/>
          <w:szCs w:val="24"/>
          <w:lang w:val="en-US"/>
        </w:rPr>
      </w:pPr>
      <w:r w:rsidRPr="008A0861">
        <w:rPr>
          <w:rFonts w:cs="Times New Roman"/>
          <w:szCs w:val="24"/>
          <w:lang w:val="en-US"/>
        </w:rPr>
        <w:t>Glucose, HDL and LDL</w:t>
      </w:r>
      <w:r>
        <w:rPr>
          <w:rFonts w:cs="Times New Roman"/>
          <w:szCs w:val="24"/>
          <w:lang w:val="en-US"/>
        </w:rPr>
        <w:t xml:space="preserve"> </w:t>
      </w:r>
      <w:r w:rsidRPr="008A0861">
        <w:rPr>
          <w:rFonts w:cs="Times New Roman"/>
          <w:szCs w:val="24"/>
          <w:lang w:val="en-US"/>
        </w:rPr>
        <w:t>cholesterol</w:t>
      </w:r>
      <w:r>
        <w:rPr>
          <w:rFonts w:cs="Times New Roman"/>
          <w:szCs w:val="24"/>
          <w:lang w:val="en-US"/>
        </w:rPr>
        <w:t>,</w:t>
      </w:r>
      <w:r w:rsidRPr="008A0861">
        <w:rPr>
          <w:rFonts w:cs="Times New Roman"/>
          <w:szCs w:val="24"/>
          <w:lang w:val="en-US"/>
        </w:rPr>
        <w:t xml:space="preserve"> as well as triglyceride levels were measured </w:t>
      </w:r>
      <w:r>
        <w:rPr>
          <w:rFonts w:cs="Times New Roman"/>
          <w:szCs w:val="24"/>
          <w:lang w:val="en-US"/>
        </w:rPr>
        <w:t>from</w:t>
      </w:r>
      <w:r w:rsidRPr="008A0861">
        <w:rPr>
          <w:rFonts w:cs="Times New Roman"/>
          <w:szCs w:val="24"/>
          <w:lang w:val="en-US"/>
        </w:rPr>
        <w:t xml:space="preserve"> fresh fasting serum by enzymatic, colorimetric methods using GLU, LDLC, HDLC, and TRIG Flex assays on a Dimension Vista 1500 instrument (Siemens Healthcare Diagnostics Inc., Newark, USA)</w:t>
      </w:r>
      <w:r>
        <w:rPr>
          <w:rFonts w:cs="Times New Roman"/>
          <w:szCs w:val="24"/>
          <w:lang w:val="en-US"/>
        </w:rPr>
        <w:t>,</w:t>
      </w:r>
      <w:r w:rsidRPr="008A0861">
        <w:rPr>
          <w:rFonts w:cs="Times New Roman"/>
          <w:szCs w:val="24"/>
          <w:lang w:val="en-US"/>
        </w:rPr>
        <w:t xml:space="preserve"> or GLUC3, LDL_C, HDLC3, and TRIGL assays on a Cobas c701/702 instrument (Roche Diagnostics GmbH, Mannheim, Germany)</w:t>
      </w:r>
      <w:r>
        <w:rPr>
          <w:rFonts w:cs="Times New Roman"/>
          <w:szCs w:val="24"/>
          <w:lang w:val="en-US"/>
        </w:rPr>
        <w:t xml:space="preserve"> </w:t>
      </w:r>
      <w:sdt>
        <w:sdtPr>
          <w:rPr>
            <w:rFonts w:cs="Times New Roman"/>
            <w:color w:val="000000"/>
            <w:szCs w:val="24"/>
            <w:vertAlign w:val="superscript"/>
            <w:lang w:val="en-US"/>
          </w:rPr>
          <w:tag w:val="MENDELEY_CITATION_v3_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"/>
          <w:id w:val="644247276"/>
          <w:placeholder>
            <w:docPart w:val="DefaultPlaceholder_-1854013440"/>
          </w:placeholder>
        </w:sdtPr>
        <w:sdtEndPr>
          <w:rPr>
            <w:rFonts w:cstheme="minorBidi"/>
            <w:szCs w:val="22"/>
            <w:lang w:val="fi-FI"/>
          </w:rPr>
        </w:sdtEndPr>
        <w:sdtContent>
          <w:r w:rsidRPr="000D74B9">
            <w:rPr>
              <w:color w:val="000000"/>
              <w:vertAlign w:val="superscript"/>
              <w:lang w:val="en-US"/>
            </w:rPr>
            <w:t>33</w:t>
          </w:r>
        </w:sdtContent>
      </w:sdt>
      <w:r w:rsidRPr="00062343">
        <w:rPr>
          <w:rFonts w:cs="Times New Roman"/>
          <w:szCs w:val="24"/>
          <w:lang w:val="en-US"/>
        </w:rPr>
        <w:t xml:space="preserve">. Serum insulin concentrations were assessed by a solid-phase enzyme-labeled chemiluminescent immunometric assay on an </w:t>
      </w:r>
      <w:proofErr w:type="spellStart"/>
      <w:r w:rsidRPr="00062343">
        <w:rPr>
          <w:rFonts w:cs="Times New Roman"/>
          <w:szCs w:val="24"/>
          <w:lang w:val="en-US"/>
        </w:rPr>
        <w:t>Immulite</w:t>
      </w:r>
      <w:proofErr w:type="spellEnd"/>
      <w:r w:rsidRPr="00062343">
        <w:rPr>
          <w:rFonts w:cs="Times New Roman"/>
          <w:szCs w:val="24"/>
          <w:lang w:val="en-US"/>
        </w:rPr>
        <w:t xml:space="preserve"> 2000 systems analyzer (Siemens) or by an electrochemiluminescence immunoassay on a Cobas e602 instrument (Roche)</w:t>
      </w:r>
      <w:r>
        <w:rPr>
          <w:rFonts w:cs="Times New Roman"/>
          <w:szCs w:val="24"/>
          <w:lang w:val="en-US"/>
        </w:rPr>
        <w:t xml:space="preserve"> </w:t>
      </w:r>
      <w:sdt>
        <w:sdtPr>
          <w:rPr>
            <w:rFonts w:cs="Times New Roman"/>
            <w:color w:val="000000"/>
            <w:szCs w:val="24"/>
            <w:vertAlign w:val="superscript"/>
            <w:lang w:val="en-US"/>
          </w:rPr>
          <w:tag w:val="MENDELEY_CITATION_v3_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"/>
          <w:id w:val="-689307880"/>
          <w:placeholder>
            <w:docPart w:val="DefaultPlaceholder_-1854013440"/>
          </w:placeholder>
        </w:sdtPr>
        <w:sdtEndPr>
          <w:rPr>
            <w:rFonts w:cstheme="minorBidi"/>
            <w:szCs w:val="22"/>
            <w:lang w:val="fi-FI"/>
          </w:rPr>
        </w:sdtEndPr>
        <w:sdtContent>
          <w:r w:rsidRPr="000D74B9">
            <w:rPr>
              <w:color w:val="000000"/>
              <w:vertAlign w:val="superscript"/>
              <w:lang w:val="en-US"/>
            </w:rPr>
            <w:t>34</w:t>
          </w:r>
        </w:sdtContent>
      </w:sdt>
      <w:r w:rsidRPr="00062343">
        <w:rPr>
          <w:rFonts w:cs="Times New Roman"/>
          <w:szCs w:val="24"/>
          <w:lang w:val="en-US"/>
        </w:rPr>
        <w:t>. The measurement instrument and assays changed from Siemens to Roche during the study. Calibration formulas were developed using 122 (194 for insulin) KORA FF4 samples</w:t>
      </w:r>
      <w:r>
        <w:rPr>
          <w:rFonts w:cs="Times New Roman"/>
          <w:szCs w:val="24"/>
          <w:lang w:val="en-US"/>
        </w:rPr>
        <w:t xml:space="preserve"> that</w:t>
      </w:r>
      <w:r w:rsidRPr="00062343">
        <w:rPr>
          <w:rFonts w:cs="Times New Roman"/>
          <w:szCs w:val="24"/>
          <w:lang w:val="en-US"/>
        </w:rPr>
        <w:t xml:space="preserve"> were measured with both methods during the time of the change</w:t>
      </w:r>
      <w:r>
        <w:rPr>
          <w:rFonts w:cs="Times New Roman"/>
          <w:szCs w:val="24"/>
          <w:lang w:val="en-US"/>
        </w:rPr>
        <w:t xml:space="preserve"> </w:t>
      </w:r>
      <w:sdt>
        <w:sdtPr>
          <w:rPr>
            <w:rFonts w:cs="Times New Roman"/>
            <w:color w:val="000000"/>
            <w:szCs w:val="24"/>
            <w:vertAlign w:val="superscript"/>
            <w:lang w:val="en-US"/>
          </w:rPr>
          <w:tag w:val="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"/>
          <w:id w:val="-1874605131"/>
          <w:placeholder>
            <w:docPart w:val="DefaultPlaceholder_-1854013440"/>
          </w:placeholder>
        </w:sdtPr>
        <w:sdtEndPr>
          <w:rPr>
            <w:rFonts w:cstheme="minorBidi"/>
            <w:szCs w:val="22"/>
            <w:lang w:val="fi-FI"/>
          </w:rPr>
        </w:sdtEndPr>
        <w:sdtContent>
          <w:r w:rsidRPr="000D74B9">
            <w:rPr>
              <w:color w:val="000000"/>
              <w:vertAlign w:val="superscript"/>
              <w:lang w:val="en-US"/>
            </w:rPr>
            <w:t>33,34</w:t>
          </w:r>
        </w:sdtContent>
      </w:sdt>
      <w:r w:rsidRPr="00062343">
        <w:rPr>
          <w:rFonts w:cs="Times New Roman"/>
          <w:szCs w:val="24"/>
          <w:lang w:val="en-US"/>
        </w:rPr>
        <w:t xml:space="preserve"> (PMID. The Siemens measurement results were calibrated to the Roche measurements using the following formulas [all units in mg/dl]: </w:t>
      </w:r>
      <w:proofErr w:type="spellStart"/>
      <w:r w:rsidRPr="00062343">
        <w:rPr>
          <w:rFonts w:cs="Times New Roman"/>
          <w:szCs w:val="24"/>
          <w:lang w:val="en-US"/>
        </w:rPr>
        <w:t>HDL_Cholesterol_Roche</w:t>
      </w:r>
      <w:proofErr w:type="spellEnd"/>
      <w:r w:rsidRPr="00062343">
        <w:rPr>
          <w:rFonts w:cs="Times New Roman"/>
          <w:szCs w:val="24"/>
          <w:lang w:val="en-US"/>
        </w:rPr>
        <w:t xml:space="preserve"> = 2.40 + </w:t>
      </w:r>
      <w:proofErr w:type="spellStart"/>
      <w:r w:rsidRPr="00062343">
        <w:rPr>
          <w:rFonts w:cs="Times New Roman"/>
          <w:szCs w:val="24"/>
          <w:lang w:val="en-US"/>
        </w:rPr>
        <w:t>HDL_Cholesterol_Siemens</w:t>
      </w:r>
      <w:proofErr w:type="spellEnd"/>
      <w:r w:rsidRPr="00062343">
        <w:rPr>
          <w:rFonts w:cs="Times New Roman"/>
          <w:szCs w:val="24"/>
          <w:lang w:val="en-US"/>
        </w:rPr>
        <w:t xml:space="preserve"> * 1.12; </w:t>
      </w:r>
      <w:proofErr w:type="spellStart"/>
      <w:r w:rsidRPr="00062343">
        <w:rPr>
          <w:rFonts w:cs="Times New Roman"/>
          <w:szCs w:val="24"/>
          <w:lang w:val="en-US"/>
        </w:rPr>
        <w:t>LDL_Cholesterol_Roche</w:t>
      </w:r>
      <w:proofErr w:type="spellEnd"/>
      <w:r w:rsidRPr="00062343">
        <w:rPr>
          <w:rFonts w:cs="Times New Roman"/>
          <w:szCs w:val="24"/>
          <w:lang w:val="en-US"/>
        </w:rPr>
        <w:t xml:space="preserve"> = antilog (-0.13328 + log </w:t>
      </w:r>
      <w:proofErr w:type="spellStart"/>
      <w:r w:rsidRPr="00062343">
        <w:rPr>
          <w:rFonts w:cs="Times New Roman"/>
          <w:szCs w:val="24"/>
          <w:lang w:val="en-US"/>
        </w:rPr>
        <w:t>LDL_Cholesterol_Siemens</w:t>
      </w:r>
      <w:proofErr w:type="spellEnd"/>
      <w:r w:rsidRPr="00062343">
        <w:rPr>
          <w:rFonts w:cs="Times New Roman"/>
          <w:szCs w:val="24"/>
          <w:lang w:val="en-US"/>
        </w:rPr>
        <w:t xml:space="preserve"> * 1.03051); </w:t>
      </w:r>
      <w:proofErr w:type="spellStart"/>
      <w:r w:rsidRPr="00062343">
        <w:rPr>
          <w:rFonts w:cs="Times New Roman"/>
          <w:szCs w:val="24"/>
          <w:lang w:val="en-US"/>
        </w:rPr>
        <w:t>Triglycerides_Roche</w:t>
      </w:r>
      <w:proofErr w:type="spellEnd"/>
      <w:r w:rsidRPr="00062343">
        <w:rPr>
          <w:rFonts w:cs="Times New Roman"/>
          <w:szCs w:val="24"/>
          <w:lang w:val="en-US"/>
        </w:rPr>
        <w:t xml:space="preserve"> = 4.97073 + </w:t>
      </w:r>
      <w:proofErr w:type="spellStart"/>
      <w:r w:rsidRPr="00062343">
        <w:rPr>
          <w:rFonts w:cs="Times New Roman"/>
          <w:szCs w:val="24"/>
          <w:lang w:val="en-US"/>
        </w:rPr>
        <w:t>Triglycerides_Siemens</w:t>
      </w:r>
      <w:proofErr w:type="spellEnd"/>
      <w:r w:rsidRPr="00062343">
        <w:rPr>
          <w:rFonts w:cs="Times New Roman"/>
          <w:szCs w:val="24"/>
          <w:lang w:val="en-US"/>
        </w:rPr>
        <w:t xml:space="preserve"> * 0.90732 (PMID: 28141837); </w:t>
      </w:r>
      <w:proofErr w:type="spellStart"/>
      <w:r w:rsidRPr="00062343">
        <w:rPr>
          <w:rFonts w:cs="Times New Roman"/>
          <w:szCs w:val="24"/>
          <w:lang w:val="en-US"/>
        </w:rPr>
        <w:t>Insulin_Roche</w:t>
      </w:r>
      <w:proofErr w:type="spellEnd"/>
      <w:r w:rsidRPr="00062343">
        <w:rPr>
          <w:rFonts w:cs="Times New Roman"/>
          <w:szCs w:val="24"/>
          <w:lang w:val="en-US"/>
        </w:rPr>
        <w:t xml:space="preserve"> = 7.842 </w:t>
      </w:r>
      <w:proofErr w:type="spellStart"/>
      <w:r w:rsidRPr="00062343">
        <w:rPr>
          <w:rFonts w:cs="Times New Roman"/>
          <w:szCs w:val="24"/>
          <w:lang w:val="en-US"/>
        </w:rPr>
        <w:t>pmol</w:t>
      </w:r>
      <w:proofErr w:type="spellEnd"/>
      <w:r w:rsidRPr="00062343">
        <w:rPr>
          <w:rFonts w:cs="Times New Roman"/>
          <w:szCs w:val="24"/>
          <w:lang w:val="en-US"/>
        </w:rPr>
        <w:t>/L + </w:t>
      </w:r>
      <w:proofErr w:type="spellStart"/>
      <w:r w:rsidRPr="00062343">
        <w:rPr>
          <w:rFonts w:cs="Times New Roman"/>
          <w:szCs w:val="24"/>
          <w:lang w:val="en-US"/>
        </w:rPr>
        <w:t>Insulin_Siemens</w:t>
      </w:r>
      <w:proofErr w:type="spellEnd"/>
      <w:r w:rsidRPr="00062343">
        <w:rPr>
          <w:rFonts w:cs="Times New Roman"/>
          <w:szCs w:val="24"/>
          <w:lang w:val="en-US"/>
        </w:rPr>
        <w:t xml:space="preserve"> × 1.016. The homeostasis model assessment insulin resistance (HOMA-IR) was calculated as fasting insulin (in </w:t>
      </w:r>
      <w:proofErr w:type="spellStart"/>
      <w:r w:rsidRPr="00062343">
        <w:rPr>
          <w:rFonts w:cs="Times New Roman"/>
          <w:szCs w:val="24"/>
          <w:lang w:val="en-US"/>
        </w:rPr>
        <w:t>pmol</w:t>
      </w:r>
      <w:proofErr w:type="spellEnd"/>
      <w:r w:rsidRPr="00062343">
        <w:rPr>
          <w:rFonts w:cs="Times New Roman"/>
          <w:szCs w:val="24"/>
          <w:lang w:val="en-US"/>
        </w:rPr>
        <w:t xml:space="preserve">/l) × fasting glucose (in </w:t>
      </w:r>
      <w:proofErr w:type="spellStart"/>
      <w:r w:rsidRPr="00062343">
        <w:rPr>
          <w:rFonts w:cs="Times New Roman"/>
          <w:szCs w:val="24"/>
          <w:lang w:val="en-US"/>
        </w:rPr>
        <w:t>mmol</w:t>
      </w:r>
      <w:proofErr w:type="spellEnd"/>
      <w:r w:rsidRPr="00062343">
        <w:rPr>
          <w:rFonts w:cs="Times New Roman"/>
          <w:szCs w:val="24"/>
          <w:lang w:val="en-US"/>
        </w:rPr>
        <w:t>/l) ÷ 135</w:t>
      </w:r>
      <w:r>
        <w:rPr>
          <w:rFonts w:cs="Times New Roman"/>
          <w:szCs w:val="24"/>
          <w:lang w:val="en-US"/>
        </w:rPr>
        <w:t xml:space="preserve"> </w:t>
      </w:r>
      <w:sdt>
        <w:sdtPr>
          <w:rPr>
            <w:rFonts w:cs="Times New Roman"/>
            <w:color w:val="000000"/>
            <w:szCs w:val="24"/>
            <w:vertAlign w:val="superscript"/>
            <w:lang w:val="en-US"/>
          </w:rPr>
          <w:tag w:val="MENDELEY_CITATION_v3_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"/>
          <w:id w:val="-981764423"/>
          <w:placeholder>
            <w:docPart w:val="DefaultPlaceholder_-1854013440"/>
          </w:placeholder>
        </w:sdtPr>
        <w:sdtEndPr>
          <w:rPr>
            <w:rFonts w:cstheme="minorBidi"/>
            <w:szCs w:val="22"/>
            <w:lang w:val="fi-FI"/>
          </w:rPr>
        </w:sdtEndPr>
        <w:sdtContent>
          <w:r w:rsidRPr="000D74B9">
            <w:rPr>
              <w:color w:val="000000"/>
              <w:vertAlign w:val="superscript"/>
              <w:lang w:val="en-US"/>
            </w:rPr>
            <w:t>34</w:t>
          </w:r>
        </w:sdtContent>
      </w:sdt>
      <w:r w:rsidRPr="00062343">
        <w:rPr>
          <w:rFonts w:cs="Times New Roman"/>
          <w:szCs w:val="24"/>
          <w:lang w:val="en-US"/>
        </w:rPr>
        <w:t>.</w:t>
      </w:r>
    </w:p>
    <w:p w14:paraId="1ADEB4CB" w14:textId="7477CA08" w:rsidR="000D74B9" w:rsidRPr="00062343" w:rsidRDefault="000D74B9" w:rsidP="00C50A85">
      <w:pPr>
        <w:jc w:val="both"/>
        <w:rPr>
          <w:rFonts w:cs="Times New Roman"/>
          <w:szCs w:val="24"/>
          <w:lang w:val="en-US"/>
        </w:rPr>
      </w:pPr>
      <w:r w:rsidRPr="00062343">
        <w:rPr>
          <w:rFonts w:cs="Times New Roman"/>
          <w:szCs w:val="24"/>
          <w:lang w:val="en-US"/>
        </w:rPr>
        <w:t>No calibration was needed for the glucose assessment because the double measurements were very similar so that the intercept and the slope of the Passing-</w:t>
      </w:r>
      <w:proofErr w:type="spellStart"/>
      <w:r w:rsidRPr="00062343">
        <w:rPr>
          <w:rFonts w:cs="Times New Roman"/>
          <w:szCs w:val="24"/>
          <w:lang w:val="en-US"/>
        </w:rPr>
        <w:t>Bablok</w:t>
      </w:r>
      <w:proofErr w:type="spellEnd"/>
      <w:r w:rsidRPr="00062343">
        <w:rPr>
          <w:rFonts w:cs="Times New Roman"/>
          <w:szCs w:val="24"/>
          <w:lang w:val="en-US"/>
        </w:rPr>
        <w:t xml:space="preserve"> regression used for calibration were estimated to be zero and one, respectively</w:t>
      </w:r>
      <w:r>
        <w:rPr>
          <w:rFonts w:cs="Times New Roman"/>
          <w:szCs w:val="24"/>
          <w:lang w:val="en-US"/>
        </w:rPr>
        <w:t xml:space="preserve"> </w:t>
      </w:r>
      <w:sdt>
        <w:sdtPr>
          <w:rPr>
            <w:rFonts w:cs="Times New Roman"/>
            <w:color w:val="000000"/>
            <w:szCs w:val="24"/>
            <w:vertAlign w:val="superscript"/>
            <w:lang w:val="en-US"/>
          </w:rPr>
          <w:tag w:val="MENDELEY_CITATION_v3_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"/>
          <w:id w:val="1816830769"/>
          <w:placeholder>
            <w:docPart w:val="DefaultPlaceholder_-1854013440"/>
          </w:placeholder>
        </w:sdtPr>
        <w:sdtEndPr>
          <w:rPr>
            <w:rFonts w:cstheme="minorBidi"/>
            <w:szCs w:val="22"/>
            <w:lang w:val="fi-FI"/>
          </w:rPr>
        </w:sdtEndPr>
        <w:sdtContent>
          <w:r w:rsidRPr="000D74B9">
            <w:rPr>
              <w:color w:val="000000"/>
              <w:vertAlign w:val="superscript"/>
              <w:lang w:val="en-US"/>
            </w:rPr>
            <w:t>33</w:t>
          </w:r>
        </w:sdtContent>
      </w:sdt>
      <w:r w:rsidRPr="00062343">
        <w:rPr>
          <w:rFonts w:cs="Times New Roman"/>
          <w:szCs w:val="24"/>
          <w:lang w:val="en-US"/>
        </w:rPr>
        <w:t>.</w:t>
      </w:r>
    </w:p>
    <w:p w14:paraId="6CCA9FEB" w14:textId="43B239BF" w:rsidR="000D74B9" w:rsidRPr="00062343" w:rsidRDefault="000D74B9" w:rsidP="00C50A85">
      <w:pPr>
        <w:jc w:val="both"/>
        <w:rPr>
          <w:rFonts w:cs="Times New Roman"/>
          <w:szCs w:val="24"/>
          <w:lang w:val="en-US"/>
        </w:rPr>
      </w:pPr>
      <w:r w:rsidRPr="00062343">
        <w:rPr>
          <w:rFonts w:cs="Times New Roman"/>
          <w:szCs w:val="24"/>
          <w:lang w:val="en-US"/>
        </w:rPr>
        <w:t>HbA1c was measured in hemolyzed whole blood using the cation-exchange high performance liquid chromatographic, photometric VARIANT II TURBO HbA1c Kit—2.0 assay on a VARIANT II TURBO Hemoglobin Testing System (Bio-Rad Laboratories Inc., Hercules, CA, USA)</w:t>
      </w:r>
      <w:r>
        <w:rPr>
          <w:rFonts w:cs="Times New Roman"/>
          <w:szCs w:val="24"/>
          <w:lang w:val="en-US"/>
        </w:rPr>
        <w:t xml:space="preserve"> </w:t>
      </w:r>
      <w:sdt>
        <w:sdtPr>
          <w:rPr>
            <w:rFonts w:cs="Times New Roman"/>
            <w:color w:val="000000"/>
            <w:szCs w:val="24"/>
            <w:vertAlign w:val="superscript"/>
            <w:lang w:val="en-US"/>
          </w:rPr>
          <w:tag w:val="MENDELEY_CITATION_v3_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"/>
          <w:id w:val="-1802383563"/>
          <w:placeholder>
            <w:docPart w:val="DefaultPlaceholder_-1854013440"/>
          </w:placeholder>
        </w:sdtPr>
        <w:sdtEndPr>
          <w:rPr>
            <w:rFonts w:cstheme="minorBidi"/>
            <w:szCs w:val="22"/>
            <w:lang w:val="fi-FI"/>
          </w:rPr>
        </w:sdtEndPr>
        <w:sdtContent>
          <w:r w:rsidRPr="000D74B9">
            <w:rPr>
              <w:color w:val="000000"/>
              <w:vertAlign w:val="superscript"/>
              <w:lang w:val="en-US"/>
            </w:rPr>
            <w:t>33</w:t>
          </w:r>
        </w:sdtContent>
      </w:sdt>
      <w:r w:rsidRPr="00062343">
        <w:rPr>
          <w:rFonts w:cs="Times New Roman"/>
          <w:szCs w:val="24"/>
          <w:lang w:val="en-US"/>
        </w:rPr>
        <w:t>.</w:t>
      </w:r>
    </w:p>
    <w:p w14:paraId="3465E1D9" w14:textId="37A2A8F3" w:rsidR="000D74B9" w:rsidRDefault="000D74B9" w:rsidP="00AB5BE9">
      <w:pPr>
        <w:jc w:val="both"/>
        <w:rPr>
          <w:rFonts w:cs="Times New Roman"/>
          <w:szCs w:val="24"/>
          <w:lang w:val="en-US"/>
        </w:rPr>
      </w:pPr>
      <w:r w:rsidRPr="00062343">
        <w:rPr>
          <w:rFonts w:cs="Times New Roman"/>
          <w:szCs w:val="24"/>
          <w:lang w:val="en-US"/>
        </w:rPr>
        <w:t xml:space="preserve">All participants without known diabetes were assigned to </w:t>
      </w:r>
      <w:r>
        <w:rPr>
          <w:rFonts w:cs="Times New Roman"/>
          <w:szCs w:val="24"/>
          <w:lang w:val="en-US"/>
        </w:rPr>
        <w:t>undergo</w:t>
      </w:r>
      <w:r w:rsidRPr="00062343">
        <w:rPr>
          <w:rFonts w:cs="Times New Roman"/>
          <w:szCs w:val="24"/>
          <w:lang w:val="en-US"/>
        </w:rPr>
        <w:t xml:space="preserve"> a standard 75 g oral glucose tolerance test (OGTT). Blood samples were taken without stasis after an overnight fast of at least 8 h and 2 h after glucose solution intake; further details have been described elsewhere</w:t>
      </w:r>
      <w:r>
        <w:rPr>
          <w:rFonts w:cs="Times New Roman"/>
          <w:szCs w:val="24"/>
          <w:lang w:val="en-US"/>
        </w:rPr>
        <w:t xml:space="preserve"> </w:t>
      </w:r>
      <w:sdt>
        <w:sdtPr>
          <w:rPr>
            <w:rFonts w:cs="Times New Roman"/>
            <w:color w:val="000000"/>
            <w:szCs w:val="24"/>
            <w:vertAlign w:val="superscript"/>
            <w:lang w:val="en-US"/>
          </w:rPr>
          <w:tag w:val="MENDELEY_CITATION_v3_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"/>
          <w:id w:val="1815135243"/>
          <w:placeholder>
            <w:docPart w:val="DefaultPlaceholder_-1854013440"/>
          </w:placeholder>
        </w:sdtPr>
        <w:sdtEndPr>
          <w:rPr>
            <w:rFonts w:cstheme="minorBidi"/>
            <w:szCs w:val="22"/>
            <w:lang w:val="fi-FI"/>
          </w:rPr>
        </w:sdtEndPr>
        <w:sdtContent>
          <w:r w:rsidRPr="000D74B9">
            <w:rPr>
              <w:color w:val="000000"/>
              <w:vertAlign w:val="superscript"/>
              <w:lang w:val="en-US"/>
            </w:rPr>
            <w:t>33</w:t>
          </w:r>
        </w:sdtContent>
      </w:sdt>
      <w:r w:rsidRPr="00062343">
        <w:rPr>
          <w:rFonts w:cs="Times New Roman"/>
          <w:szCs w:val="24"/>
          <w:lang w:val="en-US"/>
        </w:rPr>
        <w:t xml:space="preserve">. Serum fasting glucose (FG) and 2-h </w:t>
      </w:r>
      <w:proofErr w:type="spellStart"/>
      <w:r w:rsidRPr="00062343">
        <w:rPr>
          <w:rFonts w:cs="Times New Roman"/>
          <w:szCs w:val="24"/>
          <w:lang w:val="en-US"/>
        </w:rPr>
        <w:t>postload</w:t>
      </w:r>
      <w:proofErr w:type="spellEnd"/>
      <w:r w:rsidRPr="00062343">
        <w:rPr>
          <w:rFonts w:cs="Times New Roman"/>
          <w:szCs w:val="24"/>
          <w:lang w:val="en-US"/>
        </w:rPr>
        <w:t xml:space="preserve"> glucose (2HG) levels were measured using an enzymatic colorimetric method (Dimension Vista 1500, Siemens Healthcare Diagnostics, </w:t>
      </w:r>
      <w:proofErr w:type="spellStart"/>
      <w:r w:rsidRPr="00062343">
        <w:rPr>
          <w:rFonts w:cs="Times New Roman"/>
          <w:szCs w:val="24"/>
          <w:lang w:val="en-US"/>
        </w:rPr>
        <w:t>Eschborn</w:t>
      </w:r>
      <w:proofErr w:type="spellEnd"/>
      <w:r w:rsidRPr="00062343">
        <w:rPr>
          <w:rFonts w:cs="Times New Roman"/>
          <w:szCs w:val="24"/>
          <w:lang w:val="en-US"/>
        </w:rPr>
        <w:t xml:space="preserve">, Germany or </w:t>
      </w:r>
      <w:proofErr w:type="spellStart"/>
      <w:r w:rsidRPr="00062343">
        <w:rPr>
          <w:rFonts w:cs="Times New Roman"/>
          <w:szCs w:val="24"/>
          <w:lang w:val="en-US"/>
        </w:rPr>
        <w:t>Cobas</w:t>
      </w:r>
      <w:proofErr w:type="spellEnd"/>
      <w:r w:rsidRPr="00062343">
        <w:rPr>
          <w:rFonts w:cs="Times New Roman"/>
          <w:szCs w:val="24"/>
          <w:lang w:val="en-US"/>
        </w:rPr>
        <w:t xml:space="preserve"> c702, Roche Diagnostics GmbH, Mannheim, Germany)</w:t>
      </w:r>
      <w:r>
        <w:rPr>
          <w:rFonts w:cs="Times New Roman"/>
          <w:szCs w:val="24"/>
          <w:lang w:val="en-US"/>
        </w:rPr>
        <w:t>,</w:t>
      </w:r>
      <w:r w:rsidRPr="00062343">
        <w:rPr>
          <w:rFonts w:cs="Times New Roman"/>
          <w:szCs w:val="24"/>
          <w:lang w:val="en-US"/>
        </w:rPr>
        <w:t xml:space="preserve"> and fasting insulin (FI) and 2-h </w:t>
      </w:r>
      <w:proofErr w:type="spellStart"/>
      <w:r w:rsidRPr="00062343">
        <w:rPr>
          <w:rFonts w:cs="Times New Roman"/>
          <w:szCs w:val="24"/>
          <w:lang w:val="en-US"/>
        </w:rPr>
        <w:t>postload</w:t>
      </w:r>
      <w:proofErr w:type="spellEnd"/>
      <w:r w:rsidRPr="00062343">
        <w:rPr>
          <w:rFonts w:cs="Times New Roman"/>
          <w:szCs w:val="24"/>
          <w:lang w:val="en-US"/>
        </w:rPr>
        <w:t xml:space="preserve"> insulin (2HI) values were measured by a solid-phase enzyme-labeled chemiluminescent </w:t>
      </w:r>
      <w:proofErr w:type="spellStart"/>
      <w:r w:rsidRPr="00062343">
        <w:rPr>
          <w:rFonts w:cs="Times New Roman"/>
          <w:szCs w:val="24"/>
          <w:lang w:val="en-US"/>
        </w:rPr>
        <w:t>immunometric</w:t>
      </w:r>
      <w:proofErr w:type="spellEnd"/>
      <w:r w:rsidRPr="00062343">
        <w:rPr>
          <w:rFonts w:cs="Times New Roman"/>
          <w:szCs w:val="24"/>
          <w:lang w:val="en-US"/>
        </w:rPr>
        <w:t xml:space="preserve"> assay (</w:t>
      </w:r>
      <w:proofErr w:type="spellStart"/>
      <w:r w:rsidRPr="00062343">
        <w:rPr>
          <w:rFonts w:cs="Times New Roman"/>
          <w:szCs w:val="24"/>
          <w:lang w:val="en-US"/>
        </w:rPr>
        <w:t>Immulite</w:t>
      </w:r>
      <w:proofErr w:type="spellEnd"/>
      <w:r w:rsidRPr="00062343">
        <w:rPr>
          <w:rFonts w:cs="Times New Roman"/>
          <w:szCs w:val="24"/>
          <w:lang w:val="en-US"/>
        </w:rPr>
        <w:t xml:space="preserve"> 2000 </w:t>
      </w:r>
      <w:proofErr w:type="spellStart"/>
      <w:r w:rsidRPr="00062343">
        <w:rPr>
          <w:rFonts w:cs="Times New Roman"/>
          <w:szCs w:val="24"/>
          <w:lang w:val="en-US"/>
        </w:rPr>
        <w:t>Xpi</w:t>
      </w:r>
      <w:proofErr w:type="spellEnd"/>
      <w:r w:rsidRPr="00062343">
        <w:rPr>
          <w:rFonts w:cs="Times New Roman"/>
          <w:szCs w:val="24"/>
          <w:lang w:val="en-US"/>
        </w:rPr>
        <w:t xml:space="preserve">, Siemens Healthcare Diagnostics, </w:t>
      </w:r>
      <w:proofErr w:type="spellStart"/>
      <w:r w:rsidRPr="00062343">
        <w:rPr>
          <w:rFonts w:cs="Times New Roman"/>
          <w:szCs w:val="24"/>
          <w:lang w:val="en-US"/>
        </w:rPr>
        <w:t>Eschborn</w:t>
      </w:r>
      <w:proofErr w:type="spellEnd"/>
      <w:r w:rsidRPr="00062343">
        <w:rPr>
          <w:rFonts w:cs="Times New Roman"/>
          <w:szCs w:val="24"/>
          <w:lang w:val="en-US"/>
        </w:rPr>
        <w:t xml:space="preserve">, Germany) or by an electrochemiluminescence immunoassay (Cobas e 602, Roche Diagnostics GmbH, Mannheim, Germany). </w:t>
      </w:r>
    </w:p>
    <w:p w14:paraId="439615D4" w14:textId="77777777" w:rsidR="000D74B9" w:rsidRDefault="000D74B9" w:rsidP="00AB5BE9">
      <w:pPr>
        <w:jc w:val="both"/>
        <w:rPr>
          <w:rFonts w:cs="Times New Roman"/>
          <w:szCs w:val="24"/>
          <w:lang w:val="en-US"/>
        </w:rPr>
      </w:pPr>
      <w:r w:rsidRPr="00062343">
        <w:rPr>
          <w:rFonts w:cs="Times New Roman"/>
          <w:szCs w:val="24"/>
          <w:lang w:val="en-US"/>
        </w:rPr>
        <w:t>Individuals with an OGTT value of ≥</w:t>
      </w:r>
      <w:r>
        <w:rPr>
          <w:rFonts w:cs="Times New Roman"/>
          <w:szCs w:val="24"/>
          <w:lang w:val="en-US"/>
        </w:rPr>
        <w:t> </w:t>
      </w:r>
      <w:r w:rsidRPr="00062343">
        <w:rPr>
          <w:rFonts w:cs="Times New Roman"/>
          <w:szCs w:val="24"/>
          <w:lang w:val="en-US"/>
        </w:rPr>
        <w:t>7</w:t>
      </w:r>
      <w:r>
        <w:rPr>
          <w:rFonts w:cs="Times New Roman"/>
          <w:szCs w:val="24"/>
          <w:lang w:val="en-US"/>
        </w:rPr>
        <w:t>.</w:t>
      </w:r>
      <w:r w:rsidRPr="00062343">
        <w:rPr>
          <w:rFonts w:cs="Times New Roman"/>
          <w:szCs w:val="24"/>
          <w:lang w:val="en-US"/>
        </w:rPr>
        <w:t>0 mmol/l fasting or ≥</w:t>
      </w:r>
      <w:r>
        <w:rPr>
          <w:rFonts w:cs="Times New Roman"/>
          <w:szCs w:val="24"/>
          <w:lang w:val="en-US"/>
        </w:rPr>
        <w:t> </w:t>
      </w:r>
      <w:r w:rsidRPr="00062343">
        <w:rPr>
          <w:rFonts w:cs="Times New Roman"/>
          <w:szCs w:val="24"/>
          <w:lang w:val="en-US"/>
        </w:rPr>
        <w:t>11</w:t>
      </w:r>
      <w:r>
        <w:rPr>
          <w:rFonts w:cs="Times New Roman"/>
          <w:szCs w:val="24"/>
          <w:lang w:val="en-US"/>
        </w:rPr>
        <w:t>.</w:t>
      </w:r>
      <w:r w:rsidRPr="00062343">
        <w:rPr>
          <w:rFonts w:cs="Times New Roman"/>
          <w:szCs w:val="24"/>
          <w:lang w:val="en-US"/>
        </w:rPr>
        <w:t>1 mmol/l 2-h glucose were classified with diabetes mellitus. Prediabetes was defined as having impaired fasting glucose (5</w:t>
      </w:r>
      <w:r>
        <w:rPr>
          <w:rFonts w:cs="Times New Roman"/>
          <w:szCs w:val="24"/>
          <w:lang w:val="en-US"/>
        </w:rPr>
        <w:t>.</w:t>
      </w:r>
      <w:r w:rsidRPr="00062343">
        <w:rPr>
          <w:rFonts w:cs="Times New Roman"/>
          <w:szCs w:val="24"/>
          <w:lang w:val="en-US"/>
        </w:rPr>
        <w:t>6–6</w:t>
      </w:r>
      <w:r>
        <w:rPr>
          <w:rFonts w:cs="Times New Roman"/>
          <w:szCs w:val="24"/>
          <w:lang w:val="en-US"/>
        </w:rPr>
        <w:t>.</w:t>
      </w:r>
      <w:r w:rsidRPr="00062343">
        <w:rPr>
          <w:rFonts w:cs="Times New Roman"/>
          <w:szCs w:val="24"/>
          <w:lang w:val="en-US"/>
        </w:rPr>
        <w:t>9 mmol/l fasting glucose), impaired glucose tolerance (7</w:t>
      </w:r>
      <w:r>
        <w:rPr>
          <w:rFonts w:cs="Times New Roman"/>
          <w:szCs w:val="24"/>
          <w:lang w:val="en-US"/>
        </w:rPr>
        <w:t>.</w:t>
      </w:r>
      <w:r w:rsidRPr="00062343">
        <w:rPr>
          <w:rFonts w:cs="Times New Roman"/>
          <w:szCs w:val="24"/>
          <w:lang w:val="en-US"/>
        </w:rPr>
        <w:t>8–11</w:t>
      </w:r>
      <w:r>
        <w:rPr>
          <w:rFonts w:cs="Times New Roman"/>
          <w:szCs w:val="24"/>
          <w:lang w:val="en-US"/>
        </w:rPr>
        <w:t>.</w:t>
      </w:r>
      <w:r w:rsidRPr="00062343">
        <w:rPr>
          <w:rFonts w:cs="Times New Roman"/>
          <w:szCs w:val="24"/>
          <w:lang w:val="en-US"/>
        </w:rPr>
        <w:t>0 mmol/l 2-h glucose) or the combination of both. Normal glucose tolerance (NGT) was considered a fasting glucose value of &lt;</w:t>
      </w:r>
      <w:r>
        <w:rPr>
          <w:rFonts w:cs="Times New Roman"/>
          <w:szCs w:val="24"/>
          <w:lang w:val="en-US"/>
        </w:rPr>
        <w:t> </w:t>
      </w:r>
      <w:r w:rsidRPr="00062343">
        <w:rPr>
          <w:rFonts w:cs="Times New Roman"/>
          <w:szCs w:val="24"/>
          <w:lang w:val="en-US"/>
        </w:rPr>
        <w:t>5</w:t>
      </w:r>
      <w:r>
        <w:rPr>
          <w:rFonts w:cs="Times New Roman"/>
          <w:szCs w:val="24"/>
          <w:lang w:val="en-US"/>
        </w:rPr>
        <w:t>.</w:t>
      </w:r>
      <w:r w:rsidRPr="00062343">
        <w:rPr>
          <w:rFonts w:cs="Times New Roman"/>
          <w:szCs w:val="24"/>
          <w:lang w:val="en-US"/>
        </w:rPr>
        <w:t>6 mmol/l and a 2-h glucose OGTT value of &lt;</w:t>
      </w:r>
      <w:r>
        <w:rPr>
          <w:rFonts w:cs="Times New Roman"/>
          <w:szCs w:val="24"/>
          <w:lang w:val="en-US"/>
        </w:rPr>
        <w:t> </w:t>
      </w:r>
      <w:r w:rsidRPr="00062343">
        <w:rPr>
          <w:rFonts w:cs="Times New Roman"/>
          <w:szCs w:val="24"/>
          <w:lang w:val="en-US"/>
        </w:rPr>
        <w:t>7</w:t>
      </w:r>
      <w:r>
        <w:rPr>
          <w:rFonts w:cs="Times New Roman"/>
          <w:szCs w:val="24"/>
          <w:lang w:val="en-US"/>
        </w:rPr>
        <w:t>.</w:t>
      </w:r>
      <w:r w:rsidRPr="00062343">
        <w:rPr>
          <w:rFonts w:cs="Times New Roman"/>
          <w:szCs w:val="24"/>
          <w:lang w:val="en-US"/>
        </w:rPr>
        <w:t>8 mmol/l.</w:t>
      </w:r>
      <w:r>
        <w:rPr>
          <w:rFonts w:cs="Times New Roman"/>
          <w:szCs w:val="24"/>
          <w:lang w:val="en-US"/>
        </w:rPr>
        <w:t xml:space="preserve"> </w:t>
      </w:r>
      <w:r w:rsidRPr="00062343">
        <w:rPr>
          <w:rFonts w:cs="Times New Roman"/>
          <w:szCs w:val="24"/>
          <w:lang w:val="en-US"/>
        </w:rPr>
        <w:t>Previously known type 2 diabetes was defined as</w:t>
      </w:r>
      <w:r>
        <w:rPr>
          <w:rFonts w:cs="Times New Roman"/>
          <w:szCs w:val="24"/>
          <w:lang w:val="en-US"/>
        </w:rPr>
        <w:t xml:space="preserve"> a</w:t>
      </w:r>
      <w:r w:rsidRPr="00062343">
        <w:rPr>
          <w:rFonts w:cs="Times New Roman"/>
          <w:szCs w:val="24"/>
          <w:lang w:val="en-US"/>
        </w:rPr>
        <w:t xml:space="preserve"> self-report that could be validated by the responsible physician or </w:t>
      </w:r>
      <w:r>
        <w:rPr>
          <w:rFonts w:cs="Times New Roman"/>
          <w:szCs w:val="24"/>
          <w:lang w:val="en-US"/>
        </w:rPr>
        <w:t xml:space="preserve">a </w:t>
      </w:r>
      <w:r w:rsidRPr="00062343">
        <w:rPr>
          <w:rFonts w:cs="Times New Roman"/>
          <w:szCs w:val="24"/>
          <w:lang w:val="en-US"/>
        </w:rPr>
        <w:t xml:space="preserve">medical </w:t>
      </w:r>
      <w:r>
        <w:rPr>
          <w:rFonts w:cs="Times New Roman"/>
          <w:szCs w:val="24"/>
          <w:lang w:val="en-US"/>
        </w:rPr>
        <w:t>records</w:t>
      </w:r>
      <w:r w:rsidRPr="00062343">
        <w:rPr>
          <w:rFonts w:cs="Times New Roman"/>
          <w:szCs w:val="24"/>
          <w:lang w:val="en-US"/>
        </w:rPr>
        <w:t xml:space="preserve"> review, or as current use of glucose-lowering medication.</w:t>
      </w:r>
    </w:p>
    <w:p w14:paraId="6FD0313E" w14:textId="614B8393" w:rsidR="000D74B9" w:rsidRPr="00C50A85" w:rsidRDefault="000D74B9" w:rsidP="00AB5BE9">
      <w:pPr>
        <w:jc w:val="both"/>
        <w:rPr>
          <w:rFonts w:cs="Times New Roman"/>
          <w:szCs w:val="24"/>
          <w:lang w:val="en-US"/>
        </w:rPr>
      </w:pPr>
      <w:r w:rsidRPr="00062343">
        <w:rPr>
          <w:rFonts w:cs="Times New Roman"/>
          <w:szCs w:val="24"/>
          <w:lang w:val="en-US"/>
        </w:rPr>
        <w:t>The liver enzymes GT, AST</w:t>
      </w:r>
      <w:r>
        <w:rPr>
          <w:rFonts w:cs="Times New Roman"/>
          <w:szCs w:val="24"/>
          <w:lang w:val="en-US"/>
        </w:rPr>
        <w:t>, and</w:t>
      </w:r>
      <w:r w:rsidRPr="00062343">
        <w:rPr>
          <w:rFonts w:cs="Times New Roman"/>
          <w:szCs w:val="24"/>
          <w:lang w:val="en-US"/>
        </w:rPr>
        <w:t xml:space="preserve"> ALT</w:t>
      </w:r>
      <w:r>
        <w:rPr>
          <w:rFonts w:cs="Times New Roman"/>
          <w:szCs w:val="24"/>
          <w:lang w:val="en-US"/>
        </w:rPr>
        <w:t xml:space="preserve"> </w:t>
      </w:r>
      <w:r w:rsidRPr="00062343">
        <w:rPr>
          <w:rFonts w:cs="Times New Roman"/>
          <w:szCs w:val="24"/>
          <w:lang w:val="en-US"/>
        </w:rPr>
        <w:t>were analyzed according to the recommendations of the International Federation of Clinical Chemistry (IFCC) from 1983, including</w:t>
      </w:r>
      <w:r>
        <w:rPr>
          <w:rFonts w:cs="Times New Roman"/>
          <w:szCs w:val="24"/>
          <w:lang w:val="en-US"/>
        </w:rPr>
        <w:t xml:space="preserve"> the</w:t>
      </w:r>
      <w:r w:rsidRPr="00062343">
        <w:rPr>
          <w:rFonts w:cs="Times New Roman"/>
          <w:szCs w:val="24"/>
          <w:lang w:val="en-US"/>
        </w:rPr>
        <w:t xml:space="preserve"> optimization of substrate concentrations, </w:t>
      </w:r>
      <w:r>
        <w:rPr>
          <w:rFonts w:cs="Times New Roman"/>
          <w:szCs w:val="24"/>
          <w:lang w:val="en-US"/>
        </w:rPr>
        <w:t xml:space="preserve">the </w:t>
      </w:r>
      <w:r w:rsidRPr="00062343">
        <w:rPr>
          <w:rFonts w:cs="Times New Roman"/>
          <w:szCs w:val="24"/>
          <w:lang w:val="en-US"/>
        </w:rPr>
        <w:t xml:space="preserve">employment of </w:t>
      </w:r>
      <w:proofErr w:type="spellStart"/>
      <w:r w:rsidRPr="00062343">
        <w:rPr>
          <w:rFonts w:cs="Times New Roman"/>
          <w:szCs w:val="24"/>
          <w:lang w:val="en-US"/>
        </w:rPr>
        <w:t>NaOH</w:t>
      </w:r>
      <w:proofErr w:type="spellEnd"/>
      <w:r w:rsidRPr="00062343">
        <w:rPr>
          <w:rFonts w:cs="Times New Roman"/>
          <w:szCs w:val="24"/>
          <w:lang w:val="en-US"/>
        </w:rPr>
        <w:t xml:space="preserve">, </w:t>
      </w:r>
      <w:proofErr w:type="spellStart"/>
      <w:r w:rsidRPr="00062343">
        <w:rPr>
          <w:rFonts w:cs="Times New Roman"/>
          <w:szCs w:val="24"/>
          <w:lang w:val="en-US"/>
        </w:rPr>
        <w:t>glycylglydine</w:t>
      </w:r>
      <w:proofErr w:type="spellEnd"/>
      <w:r w:rsidRPr="00062343">
        <w:rPr>
          <w:rFonts w:cs="Times New Roman"/>
          <w:szCs w:val="24"/>
          <w:lang w:val="en-US"/>
        </w:rPr>
        <w:t xml:space="preserve"> buffer</w:t>
      </w:r>
      <w:r>
        <w:rPr>
          <w:rFonts w:cs="Times New Roman"/>
          <w:szCs w:val="24"/>
          <w:lang w:val="en-US"/>
        </w:rPr>
        <w:t>,</w:t>
      </w:r>
      <w:r w:rsidRPr="00062343">
        <w:rPr>
          <w:rFonts w:cs="Times New Roman"/>
          <w:szCs w:val="24"/>
          <w:lang w:val="en-US"/>
        </w:rPr>
        <w:t xml:space="preserve"> and sample start. Pyridoxal phosphate was applied in the assessment of ALT and AST</w:t>
      </w:r>
      <w:r>
        <w:rPr>
          <w:rFonts w:cs="Times New Roman"/>
          <w:szCs w:val="24"/>
          <w:lang w:val="en-US"/>
        </w:rPr>
        <w:t xml:space="preserve"> </w:t>
      </w:r>
      <w:sdt>
        <w:sdtPr>
          <w:rPr>
            <w:rFonts w:cs="Times New Roman"/>
            <w:color w:val="000000"/>
            <w:szCs w:val="24"/>
            <w:vertAlign w:val="superscript"/>
            <w:lang w:val="en-US"/>
          </w:rPr>
          <w:tag w:val="MENDELEY_CITATION_v3_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"/>
          <w:id w:val="-1724046472"/>
          <w:placeholder>
            <w:docPart w:val="DefaultPlaceholder_-1854013440"/>
          </w:placeholder>
        </w:sdtPr>
        <w:sdtEndPr>
          <w:rPr>
            <w:rFonts w:cstheme="minorBidi"/>
            <w:szCs w:val="22"/>
            <w:lang w:val="fi-FI"/>
          </w:rPr>
        </w:sdtEndPr>
        <w:sdtContent>
          <w:r w:rsidRPr="000D74B9">
            <w:rPr>
              <w:color w:val="000000"/>
              <w:vertAlign w:val="superscript"/>
              <w:lang w:val="en-US"/>
            </w:rPr>
            <w:t>35</w:t>
          </w:r>
        </w:sdtContent>
      </w:sdt>
      <w:r w:rsidRPr="00062343">
        <w:rPr>
          <w:rFonts w:cs="Times New Roman"/>
          <w:szCs w:val="24"/>
          <w:lang w:val="en-US"/>
        </w:rPr>
        <w:t>.</w:t>
      </w:r>
    </w:p>
    <w:p w14:paraId="20FDFF74" w14:textId="77777777" w:rsidR="000D74B9" w:rsidRPr="006D76B5" w:rsidRDefault="000D74B9" w:rsidP="00122769">
      <w:pPr>
        <w:pStyle w:val="Heading3"/>
        <w:rPr>
          <w:lang w:val="en-US"/>
        </w:rPr>
      </w:pPr>
      <w:bookmarkStart w:id="48" w:name="_Toc63340247"/>
      <w:bookmarkStart w:id="49" w:name="_Toc66267474"/>
      <w:r w:rsidRPr="006D76B5">
        <w:rPr>
          <w:lang w:val="en-US"/>
        </w:rPr>
        <w:t>Birth family</w:t>
      </w:r>
      <w:r>
        <w:rPr>
          <w:lang w:val="en-US"/>
        </w:rPr>
        <w:t>’s</w:t>
      </w:r>
      <w:r w:rsidRPr="006D76B5">
        <w:rPr>
          <w:lang w:val="en-US"/>
        </w:rPr>
        <w:t xml:space="preserve"> socioeconomic factors and maternal age at birth in</w:t>
      </w:r>
      <w:r>
        <w:rPr>
          <w:lang w:val="en-US"/>
        </w:rPr>
        <w:t xml:space="preserve"> the</w:t>
      </w:r>
      <w:r w:rsidRPr="006D76B5">
        <w:rPr>
          <w:lang w:val="en-US"/>
        </w:rPr>
        <w:t xml:space="preserve"> YFS</w:t>
      </w:r>
      <w:bookmarkEnd w:id="48"/>
      <w:bookmarkEnd w:id="49"/>
    </w:p>
    <w:p w14:paraId="4B3DB638" w14:textId="09DE0617" w:rsidR="000D74B9" w:rsidRPr="00122769" w:rsidRDefault="000D74B9" w:rsidP="00AB5BE9">
      <w:pPr>
        <w:jc w:val="both"/>
        <w:rPr>
          <w:rFonts w:cs="Times New Roman"/>
          <w:szCs w:val="24"/>
          <w:lang w:val="en-US"/>
        </w:rPr>
      </w:pPr>
      <w:r w:rsidRPr="006D76B5">
        <w:rPr>
          <w:rFonts w:cs="Times New Roman"/>
          <w:szCs w:val="24"/>
          <w:lang w:val="en-US"/>
        </w:rPr>
        <w:t xml:space="preserve">Maternal age </w:t>
      </w:r>
      <w:r>
        <w:rPr>
          <w:rFonts w:cs="Times New Roman"/>
          <w:szCs w:val="24"/>
          <w:lang w:val="en-US"/>
        </w:rPr>
        <w:t>at</w:t>
      </w:r>
      <w:r w:rsidRPr="006D76B5">
        <w:rPr>
          <w:rFonts w:cs="Times New Roman"/>
          <w:szCs w:val="24"/>
          <w:lang w:val="en-US"/>
        </w:rPr>
        <w:t xml:space="preserve"> </w:t>
      </w:r>
      <w:r>
        <w:rPr>
          <w:rFonts w:cs="Times New Roman"/>
          <w:szCs w:val="24"/>
          <w:lang w:val="en-US"/>
        </w:rPr>
        <w:t>child</w:t>
      </w:r>
      <w:r w:rsidRPr="006D76B5">
        <w:rPr>
          <w:rFonts w:cs="Times New Roman"/>
          <w:szCs w:val="24"/>
          <w:lang w:val="en-US"/>
        </w:rPr>
        <w:t xml:space="preserve">birth was calculated by subtracting the age of </w:t>
      </w:r>
      <w:r>
        <w:rPr>
          <w:rFonts w:cs="Times New Roman"/>
          <w:szCs w:val="24"/>
          <w:lang w:val="en-US"/>
        </w:rPr>
        <w:t xml:space="preserve">the </w:t>
      </w:r>
      <w:r w:rsidRPr="006D76B5">
        <w:rPr>
          <w:rFonts w:cs="Times New Roman"/>
          <w:szCs w:val="24"/>
          <w:lang w:val="en-US"/>
        </w:rPr>
        <w:t xml:space="preserve">YFS participant </w:t>
      </w:r>
      <w:r>
        <w:rPr>
          <w:rFonts w:cs="Times New Roman"/>
          <w:szCs w:val="24"/>
          <w:lang w:val="en-US"/>
        </w:rPr>
        <w:t>in</w:t>
      </w:r>
      <w:r w:rsidRPr="006D76B5">
        <w:rPr>
          <w:rFonts w:cs="Times New Roman"/>
          <w:szCs w:val="24"/>
          <w:lang w:val="en-US"/>
        </w:rPr>
        <w:t xml:space="preserve"> 1980 from the </w:t>
      </w:r>
      <w:r>
        <w:rPr>
          <w:rFonts w:cs="Times New Roman"/>
          <w:szCs w:val="24"/>
          <w:lang w:val="en-US"/>
        </w:rPr>
        <w:t xml:space="preserve">mother’s </w:t>
      </w:r>
      <w:r w:rsidRPr="006D76B5">
        <w:rPr>
          <w:rFonts w:cs="Times New Roman"/>
          <w:szCs w:val="24"/>
          <w:lang w:val="en-US"/>
        </w:rPr>
        <w:t xml:space="preserve">reported age at the same </w:t>
      </w:r>
      <w:r>
        <w:rPr>
          <w:rFonts w:cs="Times New Roman"/>
          <w:szCs w:val="24"/>
          <w:lang w:val="en-US"/>
        </w:rPr>
        <w:t>follow-up</w:t>
      </w:r>
      <w:r w:rsidRPr="006D76B5">
        <w:rPr>
          <w:rFonts w:cs="Times New Roman"/>
          <w:szCs w:val="24"/>
          <w:lang w:val="en-US"/>
        </w:rPr>
        <w:t xml:space="preserve">. </w:t>
      </w:r>
      <w:r>
        <w:rPr>
          <w:rFonts w:cs="Times New Roman"/>
          <w:szCs w:val="24"/>
          <w:lang w:val="en-US"/>
        </w:rPr>
        <w:t>Participants</w:t>
      </w:r>
      <w:r w:rsidRPr="006D76B5">
        <w:rPr>
          <w:rFonts w:cs="Times New Roman"/>
          <w:szCs w:val="24"/>
          <w:lang w:val="en-US"/>
        </w:rPr>
        <w:t xml:space="preserve"> were divided into groups according to maternal age </w:t>
      </w:r>
      <w:r>
        <w:rPr>
          <w:rFonts w:cs="Times New Roman"/>
          <w:szCs w:val="24"/>
          <w:lang w:val="en-US"/>
        </w:rPr>
        <w:t>at</w:t>
      </w:r>
      <w:r w:rsidRPr="006D76B5">
        <w:rPr>
          <w:rFonts w:cs="Times New Roman"/>
          <w:szCs w:val="24"/>
          <w:lang w:val="en-US"/>
        </w:rPr>
        <w:t xml:space="preserve"> </w:t>
      </w:r>
      <w:r>
        <w:rPr>
          <w:rFonts w:cs="Times New Roman"/>
          <w:szCs w:val="24"/>
          <w:lang w:val="en-US"/>
        </w:rPr>
        <w:t>child</w:t>
      </w:r>
      <w:r w:rsidRPr="006D76B5">
        <w:rPr>
          <w:rFonts w:cs="Times New Roman"/>
          <w:szCs w:val="24"/>
          <w:lang w:val="en-US"/>
        </w:rPr>
        <w:t>birth</w:t>
      </w:r>
      <w:r>
        <w:rPr>
          <w:rFonts w:cs="Times New Roman"/>
          <w:szCs w:val="24"/>
          <w:lang w:val="en-US"/>
        </w:rPr>
        <w:t>:</w:t>
      </w:r>
      <w:r w:rsidRPr="006D76B5">
        <w:rPr>
          <w:rFonts w:cs="Times New Roman"/>
          <w:szCs w:val="24"/>
          <w:lang w:val="en-US"/>
        </w:rPr>
        <w:t xml:space="preserve"> ≤</w:t>
      </w:r>
      <w:r>
        <w:rPr>
          <w:rFonts w:cs="Times New Roman"/>
          <w:szCs w:val="24"/>
          <w:lang w:val="en-US"/>
        </w:rPr>
        <w:t> </w:t>
      </w:r>
      <w:r w:rsidRPr="006D76B5">
        <w:rPr>
          <w:rFonts w:cs="Times New Roman"/>
          <w:szCs w:val="24"/>
          <w:lang w:val="en-US"/>
        </w:rPr>
        <w:t>20, 21</w:t>
      </w:r>
      <w:r>
        <w:rPr>
          <w:rFonts w:cs="Times New Roman"/>
          <w:szCs w:val="24"/>
          <w:lang w:val="en-US"/>
        </w:rPr>
        <w:t>–</w:t>
      </w:r>
      <w:r w:rsidRPr="006D76B5">
        <w:rPr>
          <w:rFonts w:cs="Times New Roman"/>
          <w:szCs w:val="24"/>
          <w:lang w:val="en-US"/>
        </w:rPr>
        <w:t>35</w:t>
      </w:r>
      <w:r>
        <w:rPr>
          <w:rFonts w:cs="Times New Roman"/>
          <w:szCs w:val="24"/>
          <w:lang w:val="en-US"/>
        </w:rPr>
        <w:t>,</w:t>
      </w:r>
      <w:r w:rsidRPr="006D76B5">
        <w:rPr>
          <w:rFonts w:cs="Times New Roman"/>
          <w:szCs w:val="24"/>
          <w:lang w:val="en-US"/>
        </w:rPr>
        <w:t xml:space="preserve"> and ≥</w:t>
      </w:r>
      <w:r>
        <w:rPr>
          <w:rFonts w:cs="Times New Roman"/>
          <w:szCs w:val="24"/>
          <w:lang w:val="en-US"/>
        </w:rPr>
        <w:t> </w:t>
      </w:r>
      <w:r w:rsidRPr="006D76B5">
        <w:rPr>
          <w:rFonts w:cs="Times New Roman"/>
          <w:szCs w:val="24"/>
          <w:lang w:val="en-US"/>
        </w:rPr>
        <w:t>36</w:t>
      </w:r>
      <w:r>
        <w:rPr>
          <w:rFonts w:cs="Times New Roman"/>
          <w:szCs w:val="24"/>
          <w:lang w:val="en-US"/>
        </w:rPr>
        <w:t xml:space="preserve"> years</w:t>
      </w:r>
      <w:r w:rsidRPr="006D76B5">
        <w:rPr>
          <w:rFonts w:cs="Times New Roman"/>
          <w:szCs w:val="24"/>
          <w:lang w:val="en-US"/>
        </w:rPr>
        <w:t xml:space="preserve">. The occupation of the parents was obtained by a questionnaire </w:t>
      </w:r>
      <w:r>
        <w:rPr>
          <w:rFonts w:cs="Times New Roman"/>
          <w:szCs w:val="24"/>
          <w:lang w:val="en-US"/>
        </w:rPr>
        <w:t>in</w:t>
      </w:r>
      <w:r w:rsidRPr="006D76B5">
        <w:rPr>
          <w:rFonts w:cs="Times New Roman"/>
          <w:szCs w:val="24"/>
          <w:lang w:val="en-US"/>
        </w:rPr>
        <w:t xml:space="preserve"> 1980 and classified as </w:t>
      </w:r>
      <w:r>
        <w:rPr>
          <w:rFonts w:cs="Times New Roman"/>
          <w:szCs w:val="24"/>
          <w:lang w:val="en-US"/>
        </w:rPr>
        <w:t>(</w:t>
      </w:r>
      <w:r w:rsidRPr="006D76B5">
        <w:rPr>
          <w:rFonts w:cs="Times New Roman"/>
          <w:szCs w:val="24"/>
          <w:lang w:val="en-US"/>
        </w:rPr>
        <w:t>I</w:t>
      </w:r>
      <w:r>
        <w:rPr>
          <w:rFonts w:cs="Times New Roman"/>
          <w:szCs w:val="24"/>
          <w:lang w:val="en-US"/>
        </w:rPr>
        <w:t>)</w:t>
      </w:r>
      <w:r w:rsidRPr="006D76B5">
        <w:rPr>
          <w:rFonts w:cs="Times New Roman"/>
          <w:szCs w:val="24"/>
          <w:lang w:val="en-US"/>
        </w:rPr>
        <w:t xml:space="preserve"> upper non-manual, </w:t>
      </w:r>
      <w:r>
        <w:rPr>
          <w:rFonts w:cs="Times New Roman"/>
          <w:szCs w:val="24"/>
          <w:lang w:val="en-US"/>
        </w:rPr>
        <w:t>(</w:t>
      </w:r>
      <w:r w:rsidRPr="006D76B5">
        <w:rPr>
          <w:rFonts w:cs="Times New Roman"/>
          <w:szCs w:val="24"/>
          <w:lang w:val="en-US"/>
        </w:rPr>
        <w:t>II</w:t>
      </w:r>
      <w:r>
        <w:rPr>
          <w:rFonts w:cs="Times New Roman"/>
          <w:szCs w:val="24"/>
          <w:lang w:val="en-US"/>
        </w:rPr>
        <w:t>)</w:t>
      </w:r>
      <w:r w:rsidRPr="006D76B5">
        <w:rPr>
          <w:rFonts w:cs="Times New Roman"/>
          <w:szCs w:val="24"/>
          <w:lang w:val="en-US"/>
        </w:rPr>
        <w:t xml:space="preserve"> lower non-manual, </w:t>
      </w:r>
      <w:r>
        <w:rPr>
          <w:rFonts w:cs="Times New Roman"/>
          <w:szCs w:val="24"/>
          <w:lang w:val="en-US"/>
        </w:rPr>
        <w:t>(</w:t>
      </w:r>
      <w:r w:rsidRPr="006D76B5">
        <w:rPr>
          <w:rFonts w:cs="Times New Roman"/>
          <w:szCs w:val="24"/>
          <w:lang w:val="en-US"/>
        </w:rPr>
        <w:t>III</w:t>
      </w:r>
      <w:r>
        <w:rPr>
          <w:rFonts w:cs="Times New Roman"/>
          <w:szCs w:val="24"/>
          <w:lang w:val="en-US"/>
        </w:rPr>
        <w:t>)</w:t>
      </w:r>
      <w:r w:rsidRPr="006D76B5">
        <w:rPr>
          <w:rFonts w:cs="Times New Roman"/>
          <w:szCs w:val="24"/>
          <w:lang w:val="en-US"/>
        </w:rPr>
        <w:t xml:space="preserve"> upper manual, </w:t>
      </w:r>
      <w:r>
        <w:rPr>
          <w:rFonts w:cs="Times New Roman"/>
          <w:szCs w:val="24"/>
          <w:lang w:val="en-US"/>
        </w:rPr>
        <w:t>(</w:t>
      </w:r>
      <w:r w:rsidRPr="006D76B5">
        <w:rPr>
          <w:rFonts w:cs="Times New Roman"/>
          <w:szCs w:val="24"/>
          <w:lang w:val="en-US"/>
        </w:rPr>
        <w:t>IV</w:t>
      </w:r>
      <w:r>
        <w:rPr>
          <w:rFonts w:cs="Times New Roman"/>
          <w:szCs w:val="24"/>
          <w:lang w:val="en-US"/>
        </w:rPr>
        <w:t>)</w:t>
      </w:r>
      <w:r w:rsidRPr="006D76B5">
        <w:rPr>
          <w:rFonts w:cs="Times New Roman"/>
          <w:szCs w:val="24"/>
          <w:lang w:val="en-US"/>
        </w:rPr>
        <w:t xml:space="preserve"> lower manual</w:t>
      </w:r>
      <w:r>
        <w:rPr>
          <w:rFonts w:cs="Times New Roman"/>
          <w:szCs w:val="24"/>
          <w:lang w:val="en-US"/>
        </w:rPr>
        <w:t>,</w:t>
      </w:r>
      <w:r w:rsidRPr="006D76B5">
        <w:rPr>
          <w:rFonts w:cs="Times New Roman"/>
          <w:szCs w:val="24"/>
          <w:lang w:val="en-US"/>
        </w:rPr>
        <w:t xml:space="preserve"> and </w:t>
      </w:r>
      <w:r>
        <w:rPr>
          <w:rFonts w:cs="Times New Roman"/>
          <w:szCs w:val="24"/>
          <w:lang w:val="en-US"/>
        </w:rPr>
        <w:t>(</w:t>
      </w:r>
      <w:r w:rsidRPr="006D76B5">
        <w:rPr>
          <w:rFonts w:cs="Times New Roman"/>
          <w:szCs w:val="24"/>
          <w:lang w:val="en-US"/>
        </w:rPr>
        <w:t>F</w:t>
      </w:r>
      <w:r>
        <w:rPr>
          <w:rFonts w:cs="Times New Roman"/>
          <w:szCs w:val="24"/>
          <w:lang w:val="en-US"/>
        </w:rPr>
        <w:t>)</w:t>
      </w:r>
      <w:r w:rsidRPr="006D76B5">
        <w:rPr>
          <w:rFonts w:cs="Times New Roman"/>
          <w:szCs w:val="24"/>
          <w:lang w:val="en-US"/>
        </w:rPr>
        <w:t xml:space="preserve"> farmers</w:t>
      </w:r>
      <w:r>
        <w:rPr>
          <w:rFonts w:cs="Times New Roman"/>
          <w:szCs w:val="24"/>
          <w:lang w:val="en-US"/>
        </w:rPr>
        <w:t xml:space="preserve"> </w:t>
      </w:r>
      <w:sdt>
        <w:sdtPr>
          <w:rPr>
            <w:rFonts w:cs="Times New Roman"/>
            <w:color w:val="000000"/>
            <w:szCs w:val="24"/>
            <w:vertAlign w:val="superscript"/>
            <w:lang w:val="en-US"/>
          </w:rPr>
          <w:tag w:val="MENDELEY_CITATION_v3_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"/>
          <w:id w:val="-2049060933"/>
          <w:placeholder>
            <w:docPart w:val="DefaultPlaceholder_-1854013440"/>
          </w:placeholder>
        </w:sdtPr>
        <w:sdtEndPr>
          <w:rPr>
            <w:rFonts w:cstheme="minorBidi"/>
            <w:szCs w:val="22"/>
            <w:lang w:val="fi-FI"/>
          </w:rPr>
        </w:sdtEndPr>
        <w:sdtContent>
          <w:r w:rsidRPr="000D74B9">
            <w:rPr>
              <w:color w:val="000000"/>
              <w:vertAlign w:val="superscript"/>
              <w:lang w:val="en-US"/>
            </w:rPr>
            <w:t>36</w:t>
          </w:r>
        </w:sdtContent>
      </w:sdt>
      <w:r w:rsidRPr="006D76B5">
        <w:rPr>
          <w:rFonts w:cs="Times New Roman"/>
          <w:szCs w:val="24"/>
          <w:lang w:val="en-US"/>
        </w:rPr>
        <w:t xml:space="preserve">. Parental education </w:t>
      </w:r>
      <w:r>
        <w:rPr>
          <w:rFonts w:cs="Times New Roman"/>
          <w:szCs w:val="24"/>
          <w:lang w:val="en-US"/>
        </w:rPr>
        <w:t>in</w:t>
      </w:r>
      <w:r w:rsidRPr="006D76B5">
        <w:rPr>
          <w:rFonts w:cs="Times New Roman"/>
          <w:szCs w:val="24"/>
          <w:lang w:val="en-US"/>
        </w:rPr>
        <w:t xml:space="preserve"> 1980 was determined on the basis of school years completed, and it was classified into three groups: </w:t>
      </w:r>
      <w:r>
        <w:rPr>
          <w:rFonts w:cs="Times New Roman"/>
          <w:szCs w:val="24"/>
          <w:lang w:val="en-US"/>
        </w:rPr>
        <w:t xml:space="preserve">(I) </w:t>
      </w:r>
      <w:r w:rsidRPr="006D76B5">
        <w:rPr>
          <w:rFonts w:cs="Times New Roman"/>
          <w:szCs w:val="24"/>
          <w:lang w:val="en-US"/>
        </w:rPr>
        <w:t>less than 9 years</w:t>
      </w:r>
      <w:r>
        <w:rPr>
          <w:rFonts w:cs="Times New Roman"/>
          <w:szCs w:val="24"/>
          <w:lang w:val="en-US"/>
        </w:rPr>
        <w:t>,</w:t>
      </w:r>
      <w:r w:rsidRPr="006D76B5">
        <w:rPr>
          <w:rFonts w:cs="Times New Roman"/>
          <w:szCs w:val="24"/>
          <w:lang w:val="en-US"/>
        </w:rPr>
        <w:t xml:space="preserve"> (I</w:t>
      </w:r>
      <w:r>
        <w:rPr>
          <w:rFonts w:cs="Times New Roman"/>
          <w:szCs w:val="24"/>
          <w:lang w:val="en-US"/>
        </w:rPr>
        <w:t>I</w:t>
      </w:r>
      <w:r w:rsidRPr="006D76B5">
        <w:rPr>
          <w:rFonts w:cs="Times New Roman"/>
          <w:szCs w:val="24"/>
          <w:lang w:val="en-US"/>
        </w:rPr>
        <w:t>) 9</w:t>
      </w:r>
      <w:r>
        <w:rPr>
          <w:rFonts w:cs="Times New Roman"/>
          <w:szCs w:val="24"/>
          <w:lang w:val="en-US"/>
        </w:rPr>
        <w:t>–</w:t>
      </w:r>
      <w:r w:rsidRPr="006D76B5">
        <w:rPr>
          <w:rFonts w:cs="Times New Roman"/>
          <w:szCs w:val="24"/>
          <w:lang w:val="en-US"/>
        </w:rPr>
        <w:t>12 years</w:t>
      </w:r>
      <w:r>
        <w:rPr>
          <w:rFonts w:cs="Times New Roman"/>
          <w:szCs w:val="24"/>
          <w:lang w:val="en-US"/>
        </w:rPr>
        <w:t>, and</w:t>
      </w:r>
      <w:r w:rsidRPr="006D76B5">
        <w:rPr>
          <w:rFonts w:cs="Times New Roman"/>
          <w:szCs w:val="24"/>
          <w:lang w:val="en-US"/>
        </w:rPr>
        <w:t xml:space="preserve"> (I</w:t>
      </w:r>
      <w:r>
        <w:rPr>
          <w:rFonts w:cs="Times New Roman"/>
          <w:szCs w:val="24"/>
          <w:lang w:val="en-US"/>
        </w:rPr>
        <w:t>I</w:t>
      </w:r>
      <w:r w:rsidRPr="006D76B5">
        <w:rPr>
          <w:rFonts w:cs="Times New Roman"/>
          <w:szCs w:val="24"/>
          <w:lang w:val="en-US"/>
        </w:rPr>
        <w:t>I) more than 12 years. The information on the parent with the most years of schooling was used in the study</w:t>
      </w:r>
      <w:r>
        <w:rPr>
          <w:rFonts w:cs="Times New Roman"/>
          <w:szCs w:val="24"/>
          <w:lang w:val="en-US"/>
        </w:rPr>
        <w:t xml:space="preserve"> </w:t>
      </w:r>
      <w:sdt>
        <w:sdtPr>
          <w:rPr>
            <w:rFonts w:cs="Times New Roman"/>
            <w:color w:val="000000"/>
            <w:szCs w:val="24"/>
            <w:vertAlign w:val="superscript"/>
            <w:lang w:val="en-US"/>
          </w:rPr>
          <w:tag w:val="MENDELEY_CITATION_v3_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"/>
          <w:id w:val="-511070868"/>
          <w:placeholder>
            <w:docPart w:val="DefaultPlaceholder_-1854013440"/>
          </w:placeholder>
        </w:sdtPr>
        <w:sdtEndPr>
          <w:rPr>
            <w:rFonts w:cstheme="minorBidi"/>
            <w:szCs w:val="22"/>
            <w:lang w:val="fi-FI"/>
          </w:rPr>
        </w:sdtEndPr>
        <w:sdtContent>
          <w:r w:rsidRPr="000D74B9">
            <w:rPr>
              <w:color w:val="000000"/>
              <w:vertAlign w:val="superscript"/>
              <w:lang w:val="en-US"/>
            </w:rPr>
            <w:t>37</w:t>
          </w:r>
        </w:sdtContent>
      </w:sdt>
      <w:r w:rsidRPr="006D76B5">
        <w:rPr>
          <w:rFonts w:cs="Times New Roman"/>
          <w:szCs w:val="24"/>
          <w:lang w:val="en-US"/>
        </w:rPr>
        <w:t>. Family income was divided into three groups</w:t>
      </w:r>
      <w:r>
        <w:rPr>
          <w:rFonts w:cs="Times New Roman"/>
          <w:szCs w:val="24"/>
          <w:lang w:val="en-US"/>
        </w:rPr>
        <w:t>:</w:t>
      </w:r>
      <w:r w:rsidRPr="006D76B5">
        <w:rPr>
          <w:rFonts w:cs="Times New Roman"/>
          <w:szCs w:val="24"/>
          <w:lang w:val="en-US"/>
        </w:rPr>
        <w:t xml:space="preserve"> (I) lowest quartile, (II) interquartile range</w:t>
      </w:r>
      <w:r>
        <w:rPr>
          <w:rFonts w:cs="Times New Roman"/>
          <w:szCs w:val="24"/>
          <w:lang w:val="en-US"/>
        </w:rPr>
        <w:t>,</w:t>
      </w:r>
      <w:r w:rsidRPr="006D76B5">
        <w:rPr>
          <w:rFonts w:cs="Times New Roman"/>
          <w:szCs w:val="24"/>
          <w:lang w:val="en-US"/>
        </w:rPr>
        <w:t xml:space="preserve"> and (III) the highest quartile.</w:t>
      </w:r>
    </w:p>
    <w:p w14:paraId="19845B36" w14:textId="77777777" w:rsidR="000D74B9" w:rsidRPr="006D76B5" w:rsidRDefault="000D74B9" w:rsidP="001B7869">
      <w:pPr>
        <w:pStyle w:val="Heading3"/>
        <w:rPr>
          <w:lang w:val="en-US"/>
        </w:rPr>
      </w:pPr>
      <w:bookmarkStart w:id="50" w:name="_Toc63340248"/>
      <w:bookmarkStart w:id="51" w:name="_Toc66267475"/>
      <w:r w:rsidRPr="006D76B5">
        <w:rPr>
          <w:lang w:val="en-US"/>
        </w:rPr>
        <w:t>Statistical analysis</w:t>
      </w:r>
      <w:bookmarkEnd w:id="50"/>
      <w:bookmarkEnd w:id="51"/>
    </w:p>
    <w:p w14:paraId="05ABEA6E" w14:textId="77777777" w:rsidR="000D74B9" w:rsidRPr="003808A9" w:rsidRDefault="000D74B9" w:rsidP="00793B70">
      <w:pPr>
        <w:pStyle w:val="Heading4"/>
        <w:rPr>
          <w:b w:val="0"/>
          <w:bCs w:val="0"/>
          <w:i w:val="0"/>
          <w:iCs w:val="0"/>
        </w:rPr>
      </w:pPr>
      <w:r>
        <w:rPr>
          <w:b w:val="0"/>
          <w:bCs w:val="0"/>
          <w:i w:val="0"/>
          <w:iCs w:val="0"/>
        </w:rPr>
        <w:t>All statistical analyses were performed with R statistical software (v.3.5.1) or with IBM SPSS statistics 25, if not otherwise stated.</w:t>
      </w:r>
    </w:p>
    <w:p w14:paraId="2F4D4033" w14:textId="77777777" w:rsidR="000D74B9" w:rsidRPr="006D76B5" w:rsidRDefault="000D74B9" w:rsidP="00793B70">
      <w:pPr>
        <w:pStyle w:val="Heading4"/>
      </w:pPr>
      <w:r w:rsidRPr="006D76B5">
        <w:t>EWAS</w:t>
      </w:r>
    </w:p>
    <w:p w14:paraId="41A4ADE2" w14:textId="1906D7EF" w:rsidR="000D74B9" w:rsidRPr="006D76B5" w:rsidRDefault="000D74B9" w:rsidP="00AB5BE9">
      <w:pPr>
        <w:jc w:val="both"/>
        <w:rPr>
          <w:rFonts w:cs="Times New Roman"/>
          <w:lang w:val="en-US" w:eastAsia="en-GB"/>
        </w:rPr>
      </w:pPr>
      <w:r>
        <w:rPr>
          <w:rFonts w:cs="Times New Roman"/>
          <w:lang w:val="en-US" w:eastAsia="en-GB"/>
        </w:rPr>
        <w:t xml:space="preserve">An </w:t>
      </w:r>
      <w:r w:rsidRPr="006D76B5">
        <w:rPr>
          <w:rFonts w:cs="Times New Roman"/>
          <w:lang w:val="en-US" w:eastAsia="en-GB"/>
        </w:rPr>
        <w:t xml:space="preserve">EWAS </w:t>
      </w:r>
      <w:r>
        <w:rPr>
          <w:rFonts w:cs="Times New Roman"/>
          <w:lang w:val="en-US" w:eastAsia="en-GB"/>
        </w:rPr>
        <w:t>on</w:t>
      </w:r>
      <w:r w:rsidRPr="006D76B5">
        <w:rPr>
          <w:rFonts w:cs="Times New Roman"/>
          <w:lang w:val="en-US" w:eastAsia="en-GB"/>
        </w:rPr>
        <w:t xml:space="preserve"> </w:t>
      </w:r>
      <w:r>
        <w:rPr>
          <w:rFonts w:cs="Times New Roman"/>
          <w:lang w:val="en-US" w:eastAsia="en-GB"/>
        </w:rPr>
        <w:t xml:space="preserve">whole blood </w:t>
      </w:r>
      <w:r w:rsidRPr="006D76B5">
        <w:rPr>
          <w:rFonts w:cs="Times New Roman"/>
          <w:lang w:val="en-US" w:eastAsia="en-GB"/>
        </w:rPr>
        <w:t xml:space="preserve">nc886-3p and -5p levels separately was performed with the YSF samples profiled with </w:t>
      </w:r>
      <w:r>
        <w:rPr>
          <w:rFonts w:cs="Times New Roman"/>
          <w:lang w:val="en-US" w:eastAsia="en-GB"/>
        </w:rPr>
        <w:t xml:space="preserve">an </w:t>
      </w:r>
      <w:r w:rsidRPr="006D76B5">
        <w:rPr>
          <w:rFonts w:cs="Times New Roman"/>
          <w:lang w:val="en-US" w:eastAsia="en-GB"/>
        </w:rPr>
        <w:t>EPIC array (n</w:t>
      </w:r>
      <w:r>
        <w:rPr>
          <w:rFonts w:cs="Times New Roman"/>
          <w:lang w:val="en-US" w:eastAsia="en-GB"/>
        </w:rPr>
        <w:t> </w:t>
      </w:r>
      <w:r w:rsidRPr="006D76B5">
        <w:rPr>
          <w:rFonts w:cs="Times New Roman"/>
          <w:lang w:val="en-US" w:eastAsia="en-GB"/>
        </w:rPr>
        <w:t>= 1</w:t>
      </w:r>
      <w:r>
        <w:rPr>
          <w:rFonts w:cs="Times New Roman"/>
          <w:lang w:val="en-US" w:eastAsia="en-GB"/>
        </w:rPr>
        <w:t>,</w:t>
      </w:r>
      <w:r w:rsidRPr="006D76B5">
        <w:rPr>
          <w:rFonts w:cs="Times New Roman"/>
          <w:lang w:val="en-US" w:eastAsia="en-GB"/>
        </w:rPr>
        <w:t xml:space="preserve">526). </w:t>
      </w:r>
      <w:r>
        <w:rPr>
          <w:rFonts w:cs="Times New Roman"/>
          <w:lang w:val="en-US" w:eastAsia="en-GB"/>
        </w:rPr>
        <w:t>A m</w:t>
      </w:r>
      <w:r w:rsidRPr="006D76B5">
        <w:rPr>
          <w:rFonts w:cs="Times New Roman"/>
          <w:lang w:val="en-US" w:eastAsia="en-GB"/>
        </w:rPr>
        <w:t>ultiple linear regression analysis with nc886-3p as outcome and methylation beta values as predictor</w:t>
      </w:r>
      <w:r>
        <w:rPr>
          <w:rFonts w:cs="Times New Roman"/>
          <w:lang w:val="en-US" w:eastAsia="en-GB"/>
        </w:rPr>
        <w:t>—</w:t>
      </w:r>
      <w:r w:rsidRPr="006D76B5">
        <w:rPr>
          <w:rFonts w:cs="Times New Roman"/>
          <w:lang w:val="en-US" w:eastAsia="en-GB"/>
        </w:rPr>
        <w:t xml:space="preserve">adjusted with age, sex, white blood cell proportions estimated with </w:t>
      </w:r>
      <w:r>
        <w:rPr>
          <w:rFonts w:cs="Times New Roman"/>
          <w:lang w:val="en-US" w:eastAsia="en-GB"/>
        </w:rPr>
        <w:t xml:space="preserve">the </w:t>
      </w:r>
      <w:r w:rsidRPr="006D76B5">
        <w:rPr>
          <w:rFonts w:cs="Times New Roman"/>
          <w:lang w:val="en-US" w:eastAsia="en-GB"/>
        </w:rPr>
        <w:t>Houseman method</w:t>
      </w:r>
      <w:r>
        <w:rPr>
          <w:rFonts w:cs="Times New Roman"/>
          <w:lang w:val="en-US" w:eastAsia="en-GB"/>
        </w:rPr>
        <w:t xml:space="preserve"> </w:t>
      </w:r>
      <w:sdt>
        <w:sdtPr>
          <w:rPr>
            <w:rFonts w:cs="Times New Roman"/>
            <w:color w:val="000000"/>
            <w:vertAlign w:val="superscript"/>
            <w:lang w:val="en-US" w:eastAsia="en-GB"/>
          </w:rPr>
          <w:tag w:val="MENDELEY_CITATION_v3_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"/>
          <w:id w:val="1602298023"/>
          <w:placeholder>
            <w:docPart w:val="DefaultPlaceholder_-1854013440"/>
          </w:placeholder>
        </w:sdtPr>
        <w:sdtEndPr>
          <w:rPr>
            <w:rFonts w:cstheme="minorBidi"/>
            <w:lang w:val="fi-FI" w:eastAsia="en-US"/>
          </w:rPr>
        </w:sdtEndPr>
        <w:sdtContent>
          <w:r w:rsidRPr="000D74B9">
            <w:rPr>
              <w:color w:val="000000"/>
              <w:vertAlign w:val="superscript"/>
              <w:lang w:val="en-US"/>
            </w:rPr>
            <w:t>19</w:t>
          </w:r>
        </w:sdtContent>
      </w:sdt>
      <w:r>
        <w:rPr>
          <w:rFonts w:cs="Times New Roman"/>
          <w:lang w:val="en-US" w:eastAsia="en-GB"/>
        </w:rPr>
        <w:t>,</w:t>
      </w:r>
      <w:r w:rsidRPr="006D76B5">
        <w:rPr>
          <w:rFonts w:cs="Times New Roman"/>
          <w:lang w:val="en-US" w:eastAsia="en-GB"/>
        </w:rPr>
        <w:t xml:space="preserve"> and</w:t>
      </w:r>
      <w:r>
        <w:rPr>
          <w:rFonts w:cs="Times New Roman"/>
          <w:lang w:val="en-US" w:eastAsia="en-GB"/>
        </w:rPr>
        <w:t xml:space="preserve"> the</w:t>
      </w:r>
      <w:r w:rsidRPr="006D76B5">
        <w:rPr>
          <w:rFonts w:cs="Times New Roman"/>
          <w:lang w:val="en-US" w:eastAsia="en-GB"/>
        </w:rPr>
        <w:t xml:space="preserve"> first 30 principal components of </w:t>
      </w:r>
      <w:r>
        <w:rPr>
          <w:rFonts w:cs="Times New Roman"/>
          <w:lang w:val="en-US" w:eastAsia="en-GB"/>
        </w:rPr>
        <w:t xml:space="preserve">the </w:t>
      </w:r>
      <w:r w:rsidRPr="006D76B5">
        <w:rPr>
          <w:rFonts w:cs="Times New Roman"/>
          <w:lang w:val="en-US" w:eastAsia="en-GB"/>
        </w:rPr>
        <w:t>control probes to control for technical covariates</w:t>
      </w:r>
      <w:r>
        <w:rPr>
          <w:rFonts w:cs="Times New Roman"/>
          <w:lang w:val="en-US" w:eastAsia="en-GB"/>
        </w:rPr>
        <w:t xml:space="preserve"> </w:t>
      </w:r>
      <w:r w:rsidRPr="006D76B5">
        <w:rPr>
          <w:rFonts w:cs="Times New Roman"/>
          <w:lang w:val="en-US" w:eastAsia="en-GB"/>
        </w:rPr>
        <w:t xml:space="preserve">was performed. The exact same analysis was also </w:t>
      </w:r>
      <w:r>
        <w:rPr>
          <w:rFonts w:cs="Times New Roman"/>
          <w:lang w:val="en-US" w:eastAsia="en-GB"/>
        </w:rPr>
        <w:t>performed on</w:t>
      </w:r>
      <w:r w:rsidRPr="006D76B5">
        <w:rPr>
          <w:rFonts w:cs="Times New Roman"/>
          <w:lang w:val="en-US" w:eastAsia="en-GB"/>
        </w:rPr>
        <w:t xml:space="preserve"> nc886-</w:t>
      </w:r>
      <w:r w:rsidRPr="0000625E">
        <w:rPr>
          <w:rFonts w:cs="Times New Roman"/>
          <w:lang w:val="en-US" w:eastAsia="en-GB"/>
        </w:rPr>
        <w:t>5p. Statistical significance was set at p</w:t>
      </w:r>
      <w:r>
        <w:rPr>
          <w:rFonts w:cs="Times New Roman"/>
          <w:lang w:val="en-US" w:eastAsia="en-GB"/>
        </w:rPr>
        <w:t> </w:t>
      </w:r>
      <w:r w:rsidRPr="0000625E">
        <w:rPr>
          <w:rFonts w:cs="Times New Roman"/>
          <w:lang w:val="en-US" w:eastAsia="en-GB"/>
        </w:rPr>
        <w:t>&lt;</w:t>
      </w:r>
      <w:r>
        <w:rPr>
          <w:rFonts w:cs="Times New Roman"/>
          <w:lang w:val="en-US" w:eastAsia="en-GB"/>
        </w:rPr>
        <w:t> </w:t>
      </w:r>
      <w:r w:rsidRPr="0000625E">
        <w:rPr>
          <w:rFonts w:cs="Times New Roman"/>
          <w:lang w:val="en-US" w:eastAsia="en-GB"/>
        </w:rPr>
        <w:t>5*10</w:t>
      </w:r>
      <w:r w:rsidRPr="0000625E">
        <w:rPr>
          <w:rFonts w:cs="Times New Roman"/>
          <w:vertAlign w:val="superscript"/>
          <w:lang w:val="en-US" w:eastAsia="en-GB"/>
        </w:rPr>
        <w:t>-8.</w:t>
      </w:r>
    </w:p>
    <w:p w14:paraId="65AF8A45" w14:textId="77777777" w:rsidR="000D74B9" w:rsidRPr="00122769" w:rsidRDefault="000D74B9" w:rsidP="00793B70">
      <w:pPr>
        <w:pStyle w:val="Heading4"/>
      </w:pPr>
      <w:r w:rsidRPr="00122769">
        <w:t>Clustering of samples based on nc886 methylation</w:t>
      </w:r>
    </w:p>
    <w:p w14:paraId="1A586ABC" w14:textId="09606996" w:rsidR="000D74B9" w:rsidRDefault="000D74B9" w:rsidP="00AB5BE9">
      <w:pPr>
        <w:jc w:val="both"/>
        <w:rPr>
          <w:rFonts w:cs="Times New Roman"/>
          <w:szCs w:val="24"/>
          <w:lang w:val="en-US"/>
        </w:rPr>
      </w:pPr>
      <w:r w:rsidRPr="006D76B5">
        <w:rPr>
          <w:rFonts w:cs="Times New Roman"/>
          <w:szCs w:val="24"/>
          <w:lang w:val="en-US"/>
        </w:rPr>
        <w:t>Clustering was performed separately for samples profiled with Illumina 450K and EPIC arrays</w:t>
      </w:r>
      <w:r>
        <w:rPr>
          <w:rFonts w:cs="Times New Roman"/>
          <w:szCs w:val="24"/>
          <w:lang w:val="en-US"/>
        </w:rPr>
        <w:t>,</w:t>
      </w:r>
      <w:r w:rsidRPr="006D76B5">
        <w:rPr>
          <w:rFonts w:cs="Times New Roman"/>
          <w:szCs w:val="24"/>
          <w:lang w:val="en-US"/>
        </w:rPr>
        <w:t xml:space="preserve"> and separately for </w:t>
      </w:r>
      <w:r>
        <w:rPr>
          <w:rFonts w:cs="Times New Roman"/>
          <w:szCs w:val="24"/>
          <w:lang w:val="en-US"/>
        </w:rPr>
        <w:t xml:space="preserve">the </w:t>
      </w:r>
      <w:r w:rsidRPr="006D76B5">
        <w:rPr>
          <w:rFonts w:cs="Times New Roman"/>
          <w:szCs w:val="24"/>
          <w:lang w:val="en-US"/>
        </w:rPr>
        <w:t xml:space="preserve">follow-up studies (1986 and 2011 in </w:t>
      </w:r>
      <w:r>
        <w:rPr>
          <w:rFonts w:cs="Times New Roman"/>
          <w:szCs w:val="24"/>
          <w:lang w:val="en-US"/>
        </w:rPr>
        <w:t xml:space="preserve">the </w:t>
      </w:r>
      <w:r w:rsidRPr="006D76B5">
        <w:rPr>
          <w:rFonts w:cs="Times New Roman"/>
          <w:szCs w:val="24"/>
          <w:lang w:val="en-US"/>
        </w:rPr>
        <w:t xml:space="preserve">YFS and F4 and </w:t>
      </w:r>
      <w:r>
        <w:rPr>
          <w:rFonts w:cs="Times New Roman"/>
          <w:szCs w:val="24"/>
          <w:lang w:val="en-US"/>
        </w:rPr>
        <w:t>FF</w:t>
      </w:r>
      <w:r w:rsidRPr="006D76B5">
        <w:rPr>
          <w:rFonts w:cs="Times New Roman"/>
          <w:szCs w:val="24"/>
          <w:lang w:val="en-US"/>
        </w:rPr>
        <w:t xml:space="preserve">4 in </w:t>
      </w:r>
      <w:r>
        <w:rPr>
          <w:rFonts w:cs="Times New Roman"/>
          <w:szCs w:val="24"/>
          <w:lang w:val="en-US"/>
        </w:rPr>
        <w:t xml:space="preserve">the </w:t>
      </w:r>
      <w:r w:rsidRPr="006D76B5">
        <w:rPr>
          <w:rFonts w:cs="Times New Roman"/>
          <w:szCs w:val="24"/>
          <w:lang w:val="en-US"/>
        </w:rPr>
        <w:t xml:space="preserve">KORA). The clustering was based on 14 CpG sites, located within 1000 bp around the coding region of nc886, that show a bimodal distribution of methylation values (cg07158503, cg04515200, cg13581155, cg11978884, cg11608150, cg06478886, cg04481923, cg18678645, cg06536614, cg25340688, cg26896946, cg00124993, cg08745965, </w:t>
      </w:r>
      <w:r>
        <w:rPr>
          <w:rFonts w:cs="Times New Roman"/>
          <w:szCs w:val="24"/>
          <w:lang w:val="en-US"/>
        </w:rPr>
        <w:t xml:space="preserve">and </w:t>
      </w:r>
      <w:r w:rsidRPr="006D76B5">
        <w:rPr>
          <w:rFonts w:cs="Times New Roman"/>
          <w:szCs w:val="24"/>
          <w:lang w:val="en-US"/>
        </w:rPr>
        <w:t xml:space="preserve">cg18797653; </w:t>
      </w:r>
      <w:r w:rsidR="00AF12CF" w:rsidRPr="00AF12CF">
        <w:rPr>
          <w:rFonts w:cs="Times New Roman"/>
          <w:szCs w:val="24"/>
          <w:lang w:val="en-US"/>
        </w:rPr>
        <w:t>Additional file 1:</w:t>
      </w:r>
      <w:r w:rsidRPr="006D76B5">
        <w:rPr>
          <w:rFonts w:cs="Times New Roman"/>
          <w:szCs w:val="24"/>
          <w:lang w:val="en-US"/>
        </w:rPr>
        <w:t xml:space="preserve"> </w:t>
      </w:r>
      <w:r>
        <w:rPr>
          <w:rFonts w:cs="Times New Roman"/>
          <w:szCs w:val="24"/>
          <w:lang w:val="en-US"/>
        </w:rPr>
        <w:t>F</w:t>
      </w:r>
      <w:r w:rsidRPr="006D76B5">
        <w:rPr>
          <w:rFonts w:cs="Times New Roman"/>
          <w:szCs w:val="24"/>
          <w:lang w:val="en-US"/>
        </w:rPr>
        <w:t xml:space="preserve">igure </w:t>
      </w:r>
      <w:r w:rsidR="00AF12CF">
        <w:rPr>
          <w:rFonts w:cs="Times New Roman"/>
          <w:szCs w:val="24"/>
          <w:lang w:val="en-US"/>
        </w:rPr>
        <w:t>S</w:t>
      </w:r>
      <w:r w:rsidRPr="006D76B5">
        <w:rPr>
          <w:rFonts w:cs="Times New Roman"/>
          <w:szCs w:val="24"/>
          <w:lang w:val="en-US"/>
        </w:rPr>
        <w:t xml:space="preserve">2). Samples were clustered using hierarchical clustering (R, </w:t>
      </w:r>
      <w:proofErr w:type="spellStart"/>
      <w:r w:rsidRPr="006D76B5">
        <w:rPr>
          <w:rFonts w:ascii="Courier New" w:hAnsi="Courier New" w:cs="Courier New"/>
          <w:szCs w:val="24"/>
          <w:lang w:val="en-US"/>
        </w:rPr>
        <w:t>hclust</w:t>
      </w:r>
      <w:proofErr w:type="spellEnd"/>
      <w:r w:rsidRPr="006D76B5">
        <w:rPr>
          <w:rFonts w:ascii="Courier New" w:hAnsi="Courier New" w:cs="Courier New"/>
          <w:szCs w:val="24"/>
          <w:lang w:val="en-US"/>
        </w:rPr>
        <w:t xml:space="preserve"> </w:t>
      </w:r>
      <w:r w:rsidRPr="006D76B5">
        <w:rPr>
          <w:rFonts w:cs="Times New Roman"/>
          <w:szCs w:val="24"/>
          <w:lang w:val="en-US"/>
        </w:rPr>
        <w:t xml:space="preserve">with default settings). Clustering was visualized as a </w:t>
      </w:r>
      <w:proofErr w:type="spellStart"/>
      <w:r w:rsidRPr="006D76B5">
        <w:rPr>
          <w:rFonts w:cs="Times New Roman"/>
          <w:szCs w:val="24"/>
          <w:lang w:val="en-US"/>
        </w:rPr>
        <w:t>dendogram</w:t>
      </w:r>
      <w:proofErr w:type="spellEnd"/>
      <w:r w:rsidRPr="006D76B5">
        <w:rPr>
          <w:rFonts w:cs="Times New Roman"/>
          <w:szCs w:val="24"/>
          <w:lang w:val="en-US"/>
        </w:rPr>
        <w:t>, based on which the dataset was divided. For each group, the median methylation value of this region was used to decide which groups were non-</w:t>
      </w:r>
      <w:r>
        <w:rPr>
          <w:rFonts w:cs="Times New Roman"/>
          <w:szCs w:val="24"/>
          <w:lang w:val="en-US"/>
        </w:rPr>
        <w:t>,</w:t>
      </w:r>
      <w:r w:rsidRPr="006D76B5">
        <w:rPr>
          <w:rFonts w:cs="Times New Roman"/>
          <w:szCs w:val="24"/>
          <w:lang w:val="en-US"/>
        </w:rPr>
        <w:t xml:space="preserve"> inter</w:t>
      </w:r>
      <w:r>
        <w:rPr>
          <w:rFonts w:cs="Times New Roman"/>
          <w:szCs w:val="24"/>
          <w:lang w:val="en-US"/>
        </w:rPr>
        <w:t>mediately,</w:t>
      </w:r>
      <w:r w:rsidRPr="006D76B5">
        <w:rPr>
          <w:rFonts w:cs="Times New Roman"/>
          <w:szCs w:val="24"/>
          <w:lang w:val="en-US"/>
        </w:rPr>
        <w:t xml:space="preserve"> or hemi</w:t>
      </w:r>
      <w:r>
        <w:rPr>
          <w:rFonts w:cs="Times New Roman"/>
          <w:szCs w:val="24"/>
          <w:lang w:val="en-US"/>
        </w:rPr>
        <w:t>-</w:t>
      </w:r>
      <w:r w:rsidRPr="006D76B5">
        <w:rPr>
          <w:rFonts w:cs="Times New Roman"/>
          <w:szCs w:val="24"/>
          <w:lang w:val="en-US"/>
        </w:rPr>
        <w:t>methylated. Median values around or below 0.20 were interpreted as</w:t>
      </w:r>
      <w:r>
        <w:rPr>
          <w:rFonts w:cs="Times New Roman"/>
          <w:szCs w:val="24"/>
          <w:lang w:val="en-US"/>
        </w:rPr>
        <w:t xml:space="preserve"> representing</w:t>
      </w:r>
      <w:r w:rsidRPr="006D76B5">
        <w:rPr>
          <w:rFonts w:cs="Times New Roman"/>
          <w:szCs w:val="24"/>
          <w:lang w:val="en-US"/>
        </w:rPr>
        <w:t xml:space="preserve"> non-methylated individuals, and median values around or above 0.45 were interpreted as hemi</w:t>
      </w:r>
      <w:r>
        <w:rPr>
          <w:rFonts w:cs="Times New Roman"/>
          <w:szCs w:val="24"/>
          <w:lang w:val="en-US"/>
        </w:rPr>
        <w:t>-</w:t>
      </w:r>
      <w:r w:rsidRPr="006D76B5">
        <w:rPr>
          <w:rFonts w:cs="Times New Roman"/>
          <w:szCs w:val="24"/>
          <w:lang w:val="en-US"/>
        </w:rPr>
        <w:t>methylated, with the remaining groups interpreted as intermediately methylated. For each group, the correct classification was verified by histograms of the methylation values of the CpG sites used in the clustering.</w:t>
      </w:r>
    </w:p>
    <w:p w14:paraId="4D0376D4" w14:textId="2411BAE9" w:rsidR="000D74B9" w:rsidRPr="00122769" w:rsidRDefault="000D74B9" w:rsidP="00AB5BE9">
      <w:pPr>
        <w:jc w:val="both"/>
        <w:rPr>
          <w:rFonts w:cs="Times New Roman"/>
          <w:szCs w:val="24"/>
          <w:lang w:val="en-US"/>
        </w:rPr>
      </w:pPr>
      <w:r>
        <w:rPr>
          <w:rFonts w:cs="Times New Roman"/>
          <w:szCs w:val="24"/>
          <w:lang w:val="en-US"/>
        </w:rPr>
        <w:t xml:space="preserve">Similarly, the methylation values of the 14 CpG sites were retrieved from the data of </w:t>
      </w:r>
      <w:proofErr w:type="spellStart"/>
      <w:r>
        <w:rPr>
          <w:rFonts w:cs="Times New Roman"/>
          <w:szCs w:val="24"/>
          <w:lang w:val="en-US"/>
        </w:rPr>
        <w:t>Rhead</w:t>
      </w:r>
      <w:proofErr w:type="spellEnd"/>
      <w:r>
        <w:rPr>
          <w:rFonts w:cs="Times New Roman"/>
          <w:szCs w:val="24"/>
          <w:lang w:val="en-US"/>
        </w:rPr>
        <w:t xml:space="preserve"> et al.</w:t>
      </w:r>
      <w:sdt>
        <w:sdtPr>
          <w:rPr>
            <w:rFonts w:cs="Times New Roman"/>
            <w:color w:val="000000"/>
            <w:szCs w:val="24"/>
            <w:vertAlign w:val="superscript"/>
            <w:lang w:val="en-US"/>
          </w:rPr>
          <w:tag w:val="MENDELEY_CITATION_v3_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"/>
          <w:id w:val="-170326807"/>
          <w:placeholder>
            <w:docPart w:val="DefaultPlaceholder_-1854013440"/>
          </w:placeholder>
        </w:sdtPr>
        <w:sdtEndPr>
          <w:rPr>
            <w:rFonts w:cstheme="minorBidi"/>
            <w:szCs w:val="22"/>
            <w:lang w:val="fi-FI"/>
          </w:rPr>
        </w:sdtEndPr>
        <w:sdtContent>
          <w:r w:rsidRPr="000D74B9">
            <w:rPr>
              <w:color w:val="000000"/>
              <w:vertAlign w:val="superscript"/>
              <w:lang w:val="en-US"/>
            </w:rPr>
            <w:t>1</w:t>
          </w:r>
        </w:sdtContent>
      </w:sdt>
      <w:r>
        <w:rPr>
          <w:rFonts w:cs="Times New Roman"/>
          <w:szCs w:val="24"/>
          <w:lang w:val="en-US"/>
        </w:rPr>
        <w:t xml:space="preserve"> (GSE131989), and median methylation values were calculated and samples clustered for each cell type separately for the 59 individuals who could be reliably mapped as individual participants according to their </w:t>
      </w:r>
      <w:proofErr w:type="spellStart"/>
      <w:r>
        <w:rPr>
          <w:rFonts w:cs="Times New Roman"/>
          <w:szCs w:val="24"/>
          <w:lang w:val="en-US"/>
        </w:rPr>
        <w:t>phenodata</w:t>
      </w:r>
      <w:proofErr w:type="spellEnd"/>
      <w:r>
        <w:rPr>
          <w:rFonts w:cs="Times New Roman"/>
          <w:szCs w:val="24"/>
          <w:lang w:val="en-US"/>
        </w:rPr>
        <w:t>.</w:t>
      </w:r>
    </w:p>
    <w:p w14:paraId="18F27643" w14:textId="77777777" w:rsidR="000D74B9" w:rsidRPr="006D76B5" w:rsidRDefault="000D74B9" w:rsidP="00793B70">
      <w:pPr>
        <w:pStyle w:val="Heading4"/>
      </w:pPr>
      <w:r w:rsidRPr="006D76B5">
        <w:t>Stability of the methylation status</w:t>
      </w:r>
    </w:p>
    <w:p w14:paraId="28AFBA9D" w14:textId="77777777" w:rsidR="000D74B9" w:rsidRPr="006D76B5" w:rsidRDefault="000D74B9" w:rsidP="00AB5BE9">
      <w:pPr>
        <w:jc w:val="both"/>
        <w:rPr>
          <w:rFonts w:cs="Times New Roman"/>
          <w:szCs w:val="24"/>
          <w:lang w:val="en-US"/>
        </w:rPr>
      </w:pPr>
      <w:r>
        <w:rPr>
          <w:rFonts w:cs="Times New Roman"/>
          <w:szCs w:val="24"/>
          <w:lang w:val="en-US"/>
        </w:rPr>
        <w:t>The s</w:t>
      </w:r>
      <w:r w:rsidRPr="006D76B5">
        <w:rPr>
          <w:rFonts w:cs="Times New Roman"/>
          <w:szCs w:val="24"/>
          <w:lang w:val="en-US"/>
        </w:rPr>
        <w:t>tability of the methylation status was evaluated with the 3</w:t>
      </w:r>
      <w:r>
        <w:rPr>
          <w:rFonts w:cs="Times New Roman"/>
          <w:szCs w:val="24"/>
          <w:lang w:val="en-US"/>
        </w:rPr>
        <w:t>09</w:t>
      </w:r>
      <w:r w:rsidRPr="006D76B5">
        <w:rPr>
          <w:rFonts w:cs="Times New Roman"/>
          <w:szCs w:val="24"/>
          <w:lang w:val="en-US"/>
        </w:rPr>
        <w:t xml:space="preserve"> individuals from</w:t>
      </w:r>
      <w:r>
        <w:rPr>
          <w:rFonts w:cs="Times New Roman"/>
          <w:szCs w:val="24"/>
          <w:lang w:val="en-US"/>
        </w:rPr>
        <w:t xml:space="preserve"> the</w:t>
      </w:r>
      <w:r w:rsidRPr="006D76B5">
        <w:rPr>
          <w:rFonts w:cs="Times New Roman"/>
          <w:szCs w:val="24"/>
          <w:lang w:val="en-US"/>
        </w:rPr>
        <w:t xml:space="preserve"> YFS and </w:t>
      </w:r>
      <w:r>
        <w:rPr>
          <w:rFonts w:cs="Times New Roman"/>
          <w:szCs w:val="24"/>
          <w:lang w:val="en-US"/>
        </w:rPr>
        <w:t xml:space="preserve">the </w:t>
      </w:r>
      <w:r w:rsidRPr="006D76B5">
        <w:rPr>
          <w:rFonts w:cs="Times New Roman"/>
          <w:szCs w:val="24"/>
          <w:lang w:val="en-US"/>
        </w:rPr>
        <w:t>988 individuals with KORA with repeated DNA methylation profiling available. Median methylation values for the 14 CpG sites selected for the clustering of individuals were calculated</w:t>
      </w:r>
      <w:r>
        <w:rPr>
          <w:rFonts w:cs="Times New Roman"/>
          <w:szCs w:val="24"/>
          <w:lang w:val="en-US"/>
        </w:rPr>
        <w:t>,</w:t>
      </w:r>
      <w:r w:rsidRPr="006D76B5">
        <w:rPr>
          <w:rFonts w:cs="Times New Roman"/>
          <w:szCs w:val="24"/>
          <w:lang w:val="en-US"/>
        </w:rPr>
        <w:t xml:space="preserve"> and differences between the medians </w:t>
      </w:r>
      <w:r>
        <w:rPr>
          <w:rFonts w:cs="Times New Roman"/>
          <w:szCs w:val="24"/>
          <w:lang w:val="en-US"/>
        </w:rPr>
        <w:t>of</w:t>
      </w:r>
      <w:r w:rsidRPr="006D76B5">
        <w:rPr>
          <w:rFonts w:cs="Times New Roman"/>
          <w:szCs w:val="24"/>
          <w:lang w:val="en-US"/>
        </w:rPr>
        <w:t xml:space="preserve"> individuals were calculated. In addition, the number of individuals changing groups between the time points </w:t>
      </w:r>
      <w:r>
        <w:rPr>
          <w:rFonts w:cs="Times New Roman"/>
          <w:szCs w:val="24"/>
          <w:lang w:val="en-US"/>
        </w:rPr>
        <w:t>was</w:t>
      </w:r>
      <w:r w:rsidRPr="006D76B5">
        <w:rPr>
          <w:rFonts w:cs="Times New Roman"/>
          <w:szCs w:val="24"/>
          <w:lang w:val="en-US"/>
        </w:rPr>
        <w:t xml:space="preserve"> investigated.</w:t>
      </w:r>
      <w:r>
        <w:rPr>
          <w:rFonts w:cs="Times New Roman"/>
          <w:szCs w:val="24"/>
          <w:lang w:val="en-US"/>
        </w:rPr>
        <w:t xml:space="preserve"> Two individuals had a discrepancy in the </w:t>
      </w:r>
      <w:r>
        <w:rPr>
          <w:rFonts w:cs="Times New Roman"/>
          <w:i/>
          <w:iCs/>
          <w:szCs w:val="24"/>
          <w:lang w:val="en-US"/>
        </w:rPr>
        <w:t>nc886</w:t>
      </w:r>
      <w:r>
        <w:rPr>
          <w:rFonts w:cs="Times New Roman"/>
          <w:szCs w:val="24"/>
          <w:lang w:val="en-US"/>
        </w:rPr>
        <w:t xml:space="preserve"> epiallele methylation status. These samples had low methylation levels (β &lt; 0.1) at one time point and high methylation levels (β ~ 0.5) at the other. As there were only two samples in each cohort, and as we were unable to determine whether this is a true biological phenomenon or a sampling or handling error, these samples were discarded from further analyses.</w:t>
      </w:r>
    </w:p>
    <w:p w14:paraId="7896DD71" w14:textId="77777777" w:rsidR="000D74B9" w:rsidRPr="00122769" w:rsidRDefault="000D74B9" w:rsidP="00793B70">
      <w:pPr>
        <w:pStyle w:val="Heading4"/>
      </w:pPr>
      <w:r>
        <w:t xml:space="preserve">Blood and serum </w:t>
      </w:r>
      <w:r w:rsidRPr="00122769">
        <w:t>nc886-3p and -5p levels of individuals in different nc886 methylation groups</w:t>
      </w:r>
    </w:p>
    <w:p w14:paraId="4EBA3209" w14:textId="77777777" w:rsidR="000D74B9" w:rsidRPr="006D76B5" w:rsidRDefault="000D74B9" w:rsidP="00AB5BE9">
      <w:pPr>
        <w:jc w:val="both"/>
        <w:rPr>
          <w:rFonts w:cs="Times New Roman"/>
          <w:szCs w:val="24"/>
          <w:lang w:val="en-US"/>
        </w:rPr>
      </w:pPr>
      <w:r>
        <w:rPr>
          <w:rFonts w:cs="Times New Roman"/>
          <w:szCs w:val="24"/>
          <w:lang w:val="en-US"/>
        </w:rPr>
        <w:t xml:space="preserve">The </w:t>
      </w:r>
      <w:r w:rsidRPr="006D76B5">
        <w:rPr>
          <w:rFonts w:cs="Times New Roman"/>
          <w:szCs w:val="24"/>
          <w:lang w:val="en-US"/>
        </w:rPr>
        <w:t xml:space="preserve">nc886 RNA expression data was analyzed with </w:t>
      </w:r>
      <w:r>
        <w:rPr>
          <w:rFonts w:cs="Times New Roman"/>
          <w:szCs w:val="24"/>
          <w:lang w:val="en-US"/>
        </w:rPr>
        <w:t xml:space="preserve">the </w:t>
      </w:r>
      <w:r w:rsidRPr="006D76B5">
        <w:rPr>
          <w:rFonts w:ascii="Calibri" w:hAnsi="Calibri" w:cs="Calibri"/>
          <w:szCs w:val="24"/>
          <w:lang w:val="en-US"/>
        </w:rPr>
        <w:t>ΔΔ</w:t>
      </w:r>
      <w:r w:rsidRPr="006D76B5">
        <w:rPr>
          <w:rFonts w:cs="Times New Roman"/>
          <w:szCs w:val="24"/>
          <w:lang w:val="en-US"/>
        </w:rPr>
        <w:t>Cq method. Fold changes for nc886-3p, -5p</w:t>
      </w:r>
      <w:r>
        <w:rPr>
          <w:rFonts w:cs="Times New Roman"/>
          <w:szCs w:val="24"/>
          <w:lang w:val="en-US"/>
        </w:rPr>
        <w:t>,</w:t>
      </w:r>
      <w:r w:rsidRPr="006D76B5">
        <w:rPr>
          <w:rFonts w:cs="Times New Roman"/>
          <w:szCs w:val="24"/>
          <w:lang w:val="en-US"/>
        </w:rPr>
        <w:t xml:space="preserve"> and </w:t>
      </w:r>
      <w:r>
        <w:rPr>
          <w:rFonts w:cs="Times New Roman"/>
          <w:szCs w:val="24"/>
          <w:lang w:val="en-US"/>
        </w:rPr>
        <w:noBreakHyphen/>
      </w:r>
      <w:r w:rsidRPr="006D76B5">
        <w:rPr>
          <w:rFonts w:cs="Times New Roman"/>
          <w:szCs w:val="24"/>
          <w:lang w:val="en-US"/>
        </w:rPr>
        <w:t>102nt were calculated separately for the ncRNAs in</w:t>
      </w:r>
      <w:r>
        <w:rPr>
          <w:rFonts w:cs="Times New Roman"/>
          <w:szCs w:val="24"/>
          <w:lang w:val="en-US"/>
        </w:rPr>
        <w:t xml:space="preserve"> the</w:t>
      </w:r>
      <w:r w:rsidRPr="006D76B5">
        <w:rPr>
          <w:rFonts w:cs="Times New Roman"/>
          <w:szCs w:val="24"/>
          <w:lang w:val="en-US"/>
        </w:rPr>
        <w:t xml:space="preserve"> YFS blood </w:t>
      </w:r>
      <w:r>
        <w:rPr>
          <w:rFonts w:cs="Times New Roman"/>
          <w:szCs w:val="24"/>
          <w:lang w:val="en-US"/>
        </w:rPr>
        <w:t xml:space="preserve">samples </w:t>
      </w:r>
      <w:r w:rsidRPr="006D76B5">
        <w:rPr>
          <w:rFonts w:cs="Times New Roman"/>
          <w:szCs w:val="24"/>
          <w:lang w:val="en-US"/>
        </w:rPr>
        <w:t>and different serum subpopulations</w:t>
      </w:r>
      <w:r>
        <w:rPr>
          <w:rFonts w:cs="Times New Roman"/>
          <w:szCs w:val="24"/>
          <w:lang w:val="en-US"/>
        </w:rPr>
        <w:t>,</w:t>
      </w:r>
      <w:r w:rsidRPr="006D76B5">
        <w:rPr>
          <w:rFonts w:cs="Times New Roman"/>
          <w:szCs w:val="24"/>
          <w:lang w:val="en-US"/>
        </w:rPr>
        <w:t xml:space="preserve"> using the median of the hemi</w:t>
      </w:r>
      <w:r>
        <w:rPr>
          <w:rFonts w:cs="Times New Roman"/>
          <w:szCs w:val="24"/>
          <w:lang w:val="en-US"/>
        </w:rPr>
        <w:t>-</w:t>
      </w:r>
      <w:r w:rsidRPr="006D76B5">
        <w:rPr>
          <w:rFonts w:cs="Times New Roman"/>
          <w:szCs w:val="24"/>
          <w:lang w:val="en-US"/>
        </w:rPr>
        <w:t>methylated group as the reference. For iPSCs</w:t>
      </w:r>
      <w:r>
        <w:rPr>
          <w:rFonts w:cs="Times New Roman"/>
          <w:szCs w:val="24"/>
          <w:lang w:val="en-US"/>
        </w:rPr>
        <w:t>, the</w:t>
      </w:r>
      <w:r w:rsidRPr="006D76B5">
        <w:rPr>
          <w:rFonts w:cs="Times New Roman"/>
          <w:szCs w:val="24"/>
          <w:lang w:val="en-US"/>
        </w:rPr>
        <w:t xml:space="preserve"> median of all samples </w:t>
      </w:r>
      <w:r>
        <w:rPr>
          <w:rFonts w:cs="Times New Roman"/>
          <w:szCs w:val="24"/>
          <w:lang w:val="en-US"/>
        </w:rPr>
        <w:t>at</w:t>
      </w:r>
      <w:r w:rsidRPr="006D76B5">
        <w:rPr>
          <w:rFonts w:cs="Times New Roman"/>
          <w:szCs w:val="24"/>
          <w:lang w:val="en-US"/>
        </w:rPr>
        <w:t xml:space="preserve"> </w:t>
      </w:r>
      <w:r>
        <w:rPr>
          <w:rFonts w:cs="Times New Roman"/>
          <w:szCs w:val="24"/>
          <w:lang w:val="en-US"/>
        </w:rPr>
        <w:t>d</w:t>
      </w:r>
      <w:r w:rsidRPr="006D76B5">
        <w:rPr>
          <w:rFonts w:cs="Times New Roman"/>
          <w:szCs w:val="24"/>
          <w:lang w:val="en-US"/>
        </w:rPr>
        <w:t>0 was used as the reference value. Between</w:t>
      </w:r>
      <w:r>
        <w:rPr>
          <w:rFonts w:cs="Times New Roman"/>
          <w:szCs w:val="24"/>
          <w:lang w:val="en-US"/>
        </w:rPr>
        <w:t>-</w:t>
      </w:r>
      <w:r w:rsidRPr="006D76B5">
        <w:rPr>
          <w:rFonts w:cs="Times New Roman"/>
          <w:szCs w:val="24"/>
          <w:lang w:val="en-US"/>
        </w:rPr>
        <w:t xml:space="preserve">group differences were evaluated with </w:t>
      </w:r>
      <w:r>
        <w:rPr>
          <w:rFonts w:cs="Times New Roman"/>
          <w:szCs w:val="24"/>
          <w:lang w:val="en-US"/>
        </w:rPr>
        <w:t xml:space="preserve">the </w:t>
      </w:r>
      <w:r w:rsidRPr="006D76B5">
        <w:rPr>
          <w:rFonts w:cs="Times New Roman"/>
          <w:szCs w:val="24"/>
          <w:lang w:val="en-US"/>
        </w:rPr>
        <w:t xml:space="preserve">Mann-Whitney U test and trend over status groups with </w:t>
      </w:r>
      <w:r>
        <w:rPr>
          <w:rFonts w:cs="Times New Roman"/>
          <w:szCs w:val="24"/>
          <w:lang w:val="en-US"/>
        </w:rPr>
        <w:t xml:space="preserve">the </w:t>
      </w:r>
      <w:r w:rsidRPr="006D76B5">
        <w:rPr>
          <w:rFonts w:cs="Times New Roman"/>
          <w:szCs w:val="24"/>
          <w:lang w:val="en-US"/>
        </w:rPr>
        <w:t>Kruskal</w:t>
      </w:r>
      <w:r>
        <w:rPr>
          <w:rFonts w:cs="Times New Roman"/>
          <w:szCs w:val="24"/>
          <w:lang w:val="en-US"/>
        </w:rPr>
        <w:t>-</w:t>
      </w:r>
      <w:r w:rsidRPr="0000625E">
        <w:rPr>
          <w:rFonts w:cs="Times New Roman"/>
          <w:szCs w:val="24"/>
          <w:lang w:val="en-US"/>
        </w:rPr>
        <w:t>Wallis test. Statistical significance was set at p</w:t>
      </w:r>
      <w:r>
        <w:rPr>
          <w:rFonts w:cs="Times New Roman"/>
          <w:szCs w:val="24"/>
          <w:lang w:val="en-US"/>
        </w:rPr>
        <w:t> </w:t>
      </w:r>
      <w:r w:rsidRPr="0000625E">
        <w:rPr>
          <w:rFonts w:cs="Times New Roman"/>
          <w:szCs w:val="24"/>
          <w:lang w:val="en-US"/>
        </w:rPr>
        <w:t>=</w:t>
      </w:r>
      <w:r>
        <w:rPr>
          <w:rFonts w:cs="Times New Roman"/>
          <w:szCs w:val="24"/>
          <w:lang w:val="en-US"/>
        </w:rPr>
        <w:t> </w:t>
      </w:r>
      <w:r w:rsidRPr="0000625E">
        <w:rPr>
          <w:rFonts w:cs="Times New Roman"/>
          <w:szCs w:val="24"/>
          <w:lang w:val="en-US"/>
        </w:rPr>
        <w:t>0.05.</w:t>
      </w:r>
    </w:p>
    <w:p w14:paraId="581E5205" w14:textId="77777777" w:rsidR="000D74B9" w:rsidRPr="00B06559" w:rsidRDefault="000D74B9" w:rsidP="00793B70">
      <w:pPr>
        <w:pStyle w:val="Heading4"/>
      </w:pPr>
      <w:r w:rsidRPr="00B06559">
        <w:t>GWAS</w:t>
      </w:r>
      <w:r>
        <w:t>s</w:t>
      </w:r>
      <w:r w:rsidRPr="00B06559">
        <w:t xml:space="preserve"> on nc886 methylation and miRNA expression levels</w:t>
      </w:r>
    </w:p>
    <w:p w14:paraId="1E3D5FFD" w14:textId="21DD1C45" w:rsidR="000D74B9" w:rsidRPr="00B06559" w:rsidRDefault="000D74B9" w:rsidP="00601B03">
      <w:pPr>
        <w:jc w:val="both"/>
        <w:rPr>
          <w:rFonts w:eastAsia="Times New Roman" w:cs="Times New Roman"/>
          <w:szCs w:val="24"/>
          <w:lang w:val="en-US" w:eastAsia="fi-FI"/>
        </w:rPr>
      </w:pPr>
      <w:r w:rsidRPr="00B06559">
        <w:rPr>
          <w:rFonts w:eastAsia="Times New Roman" w:cs="Times New Roman"/>
          <w:szCs w:val="24"/>
          <w:lang w:val="en-US" w:eastAsia="fi-FI"/>
        </w:rPr>
        <w:t>All association analyses were performed using regression models in SNPTEST v</w:t>
      </w:r>
      <w:r>
        <w:rPr>
          <w:rFonts w:eastAsia="Times New Roman" w:cs="Times New Roman"/>
          <w:szCs w:val="24"/>
          <w:lang w:val="en-US" w:eastAsia="fi-FI"/>
        </w:rPr>
        <w:t xml:space="preserve">ersion </w:t>
      </w:r>
      <w:r w:rsidRPr="00B06559">
        <w:rPr>
          <w:rFonts w:eastAsia="Times New Roman" w:cs="Times New Roman"/>
          <w:szCs w:val="24"/>
          <w:lang w:val="en-US" w:eastAsia="fi-FI"/>
        </w:rPr>
        <w:t xml:space="preserve">2.5.4. Genome-wide association analyses </w:t>
      </w:r>
      <w:r>
        <w:rPr>
          <w:rFonts w:eastAsia="Times New Roman" w:cs="Times New Roman"/>
          <w:szCs w:val="24"/>
          <w:lang w:val="en-US" w:eastAsia="fi-FI"/>
        </w:rPr>
        <w:t>on</w:t>
      </w:r>
      <w:r w:rsidRPr="00B06559">
        <w:rPr>
          <w:rFonts w:eastAsia="Times New Roman" w:cs="Times New Roman"/>
          <w:szCs w:val="24"/>
          <w:lang w:val="en-US" w:eastAsia="fi-FI"/>
        </w:rPr>
        <w:t xml:space="preserve"> methylation status (non-methylated vs hemi</w:t>
      </w:r>
      <w:r>
        <w:rPr>
          <w:rFonts w:eastAsia="Times New Roman" w:cs="Times New Roman"/>
          <w:szCs w:val="24"/>
          <w:lang w:val="en-US" w:eastAsia="fi-FI"/>
        </w:rPr>
        <w:t>-</w:t>
      </w:r>
      <w:r w:rsidRPr="00B06559">
        <w:rPr>
          <w:rFonts w:eastAsia="Times New Roman" w:cs="Times New Roman"/>
          <w:szCs w:val="24"/>
          <w:lang w:val="en-US" w:eastAsia="fi-FI"/>
        </w:rPr>
        <w:t xml:space="preserve">methylated) </w:t>
      </w:r>
      <w:r>
        <w:rPr>
          <w:rFonts w:eastAsia="Times New Roman" w:cs="Times New Roman"/>
          <w:szCs w:val="24"/>
          <w:lang w:val="en-US" w:eastAsia="fi-FI"/>
        </w:rPr>
        <w:t>were</w:t>
      </w:r>
      <w:r w:rsidRPr="00B06559">
        <w:rPr>
          <w:rFonts w:eastAsia="Times New Roman" w:cs="Times New Roman"/>
          <w:szCs w:val="24"/>
          <w:lang w:val="en-US" w:eastAsia="fi-FI"/>
        </w:rPr>
        <w:t xml:space="preserve"> performed with </w:t>
      </w:r>
      <w:r>
        <w:rPr>
          <w:rFonts w:eastAsia="Times New Roman" w:cs="Times New Roman"/>
          <w:szCs w:val="24"/>
          <w:lang w:val="en-US" w:eastAsia="fi-FI"/>
        </w:rPr>
        <w:t xml:space="preserve">a </w:t>
      </w:r>
      <w:r w:rsidRPr="00B06559">
        <w:rPr>
          <w:rFonts w:eastAsia="Times New Roman" w:cs="Times New Roman"/>
          <w:szCs w:val="24"/>
          <w:lang w:val="en-US" w:eastAsia="fi-FI"/>
        </w:rPr>
        <w:t xml:space="preserve">logistic regression model adjusted for </w:t>
      </w:r>
      <w:bookmarkStart w:id="52" w:name="_Hlk62032985"/>
      <w:r w:rsidRPr="00892799">
        <w:rPr>
          <w:lang w:val="en-US"/>
        </w:rPr>
        <w:t>age, sex, smoking status</w:t>
      </w:r>
      <w:r>
        <w:rPr>
          <w:lang w:val="en-US"/>
        </w:rPr>
        <w:t xml:space="preserve">, estimated blood cell </w:t>
      </w:r>
      <w:bookmarkStart w:id="53" w:name="_Hlk62737679"/>
      <w:r>
        <w:rPr>
          <w:lang w:val="en-US"/>
        </w:rPr>
        <w:t>proportions</w:t>
      </w:r>
      <w:bookmarkEnd w:id="53"/>
      <w:r>
        <w:rPr>
          <w:lang w:val="en-US"/>
        </w:rPr>
        <w:t>, and the first 5 principal components of the methylation analysis</w:t>
      </w:r>
      <w:r>
        <w:rPr>
          <w:rFonts w:eastAsia="Times New Roman" w:cs="Times New Roman"/>
          <w:szCs w:val="24"/>
          <w:lang w:val="en-US" w:eastAsia="fi-FI"/>
        </w:rPr>
        <w:t xml:space="preserve">. </w:t>
      </w:r>
      <w:r w:rsidRPr="00B06559">
        <w:rPr>
          <w:rFonts w:eastAsia="Times New Roman" w:cs="Times New Roman"/>
          <w:szCs w:val="24"/>
          <w:lang w:val="en-US" w:eastAsia="fi-FI"/>
        </w:rPr>
        <w:t>GWAS results on the 18 CpG sites located in the</w:t>
      </w:r>
      <w:r w:rsidRPr="00B06559">
        <w:rPr>
          <w:rFonts w:eastAsia="Times New Roman" w:cs="Times New Roman"/>
          <w:i/>
          <w:iCs/>
          <w:szCs w:val="24"/>
          <w:lang w:val="en-US" w:eastAsia="fi-FI"/>
        </w:rPr>
        <w:t xml:space="preserve"> nc886</w:t>
      </w:r>
      <w:r w:rsidRPr="00B06559">
        <w:rPr>
          <w:rFonts w:eastAsia="Times New Roman" w:cs="Times New Roman"/>
          <w:szCs w:val="24"/>
          <w:lang w:val="en-US" w:eastAsia="fi-FI"/>
        </w:rPr>
        <w:t xml:space="preserve"> DMR were retrieved from </w:t>
      </w:r>
      <w:r w:rsidRPr="00855B2E">
        <w:rPr>
          <w:rFonts w:eastAsia="Times New Roman" w:cs="Times New Roman"/>
          <w:szCs w:val="24"/>
          <w:lang w:val="en-US" w:eastAsia="fi-FI"/>
        </w:rPr>
        <w:t xml:space="preserve">the </w:t>
      </w:r>
      <w:r w:rsidRPr="00855B2E">
        <w:rPr>
          <w:rFonts w:cs="Times New Roman"/>
          <w:szCs w:val="24"/>
          <w:lang w:val="en-US"/>
        </w:rPr>
        <w:t>Genetics of DNA Methylation Consortium (</w:t>
      </w:r>
      <w:proofErr w:type="spellStart"/>
      <w:r w:rsidRPr="00855B2E">
        <w:rPr>
          <w:rFonts w:cs="Times New Roman"/>
          <w:szCs w:val="24"/>
          <w:lang w:val="en-US"/>
        </w:rPr>
        <w:t>GoDMC</w:t>
      </w:r>
      <w:proofErr w:type="spellEnd"/>
      <w:r w:rsidRPr="00855B2E">
        <w:rPr>
          <w:rFonts w:cs="Times New Roman"/>
          <w:szCs w:val="24"/>
          <w:lang w:val="en-US"/>
        </w:rPr>
        <w:t>) database (</w:t>
      </w:r>
      <w:hyperlink r:id="rId28" w:history="1">
        <w:r w:rsidRPr="00855B2E">
          <w:rPr>
            <w:rStyle w:val="Hyperlink"/>
            <w:rFonts w:cs="Times New Roman"/>
            <w:color w:val="auto"/>
            <w:szCs w:val="24"/>
            <w:lang w:val="en-US"/>
          </w:rPr>
          <w:t>http://mqtldb.godmc.org.uk/index.php</w:t>
        </w:r>
      </w:hyperlink>
      <w:r w:rsidRPr="00855B2E">
        <w:rPr>
          <w:rFonts w:cs="Times New Roman"/>
          <w:szCs w:val="24"/>
          <w:lang w:val="en-US"/>
        </w:rPr>
        <w:t>)</w:t>
      </w:r>
      <w:r w:rsidR="004A2226" w:rsidRPr="004A2226">
        <w:rPr>
          <w:rFonts w:cs="Times New Roman"/>
          <w:szCs w:val="24"/>
          <w:vertAlign w:val="superscript"/>
          <w:lang w:val="en-US"/>
        </w:rPr>
        <w:t>39</w:t>
      </w:r>
      <w:r w:rsidRPr="00855B2E">
        <w:rPr>
          <w:rFonts w:cs="Times New Roman"/>
          <w:szCs w:val="24"/>
          <w:lang w:val="en-US"/>
        </w:rPr>
        <w:t>, presenting GWAS results for each CpG from over 30,000 individuals. As all of the discovered variations</w:t>
      </w:r>
      <w:r w:rsidRPr="00B06559">
        <w:rPr>
          <w:rFonts w:cs="Times New Roman"/>
          <w:szCs w:val="24"/>
          <w:lang w:val="en-US"/>
        </w:rPr>
        <w:t xml:space="preserve"> were cis and located within </w:t>
      </w:r>
      <w:r w:rsidRPr="00B06559">
        <w:rPr>
          <w:rFonts w:eastAsia="Times New Roman" w:cs="Times New Roman"/>
          <w:szCs w:val="24"/>
          <w:lang w:val="en-US" w:eastAsia="fi-FI"/>
        </w:rPr>
        <w:t>±</w:t>
      </w:r>
      <w:r>
        <w:rPr>
          <w:rFonts w:eastAsia="Times New Roman" w:cs="Times New Roman"/>
          <w:szCs w:val="24"/>
          <w:lang w:val="en-US" w:eastAsia="fi-FI"/>
        </w:rPr>
        <w:t> </w:t>
      </w:r>
      <w:r w:rsidRPr="00B06559">
        <w:rPr>
          <w:rFonts w:eastAsia="Times New Roman" w:cs="Times New Roman"/>
          <w:szCs w:val="24"/>
          <w:lang w:val="en-US" w:eastAsia="fi-FI"/>
        </w:rPr>
        <w:t xml:space="preserve">1Mb of </w:t>
      </w:r>
      <w:r>
        <w:rPr>
          <w:rFonts w:eastAsia="Times New Roman" w:cs="Times New Roman"/>
          <w:szCs w:val="24"/>
          <w:lang w:val="en-US" w:eastAsia="fi-FI"/>
        </w:rPr>
        <w:t xml:space="preserve">the </w:t>
      </w:r>
      <w:r w:rsidRPr="00B06559">
        <w:rPr>
          <w:rFonts w:eastAsia="Times New Roman" w:cs="Times New Roman"/>
          <w:i/>
          <w:iCs/>
          <w:szCs w:val="24"/>
          <w:lang w:val="en-US" w:eastAsia="fi-FI"/>
        </w:rPr>
        <w:t>nc886</w:t>
      </w:r>
      <w:r w:rsidRPr="00B06559">
        <w:rPr>
          <w:rFonts w:eastAsia="Times New Roman" w:cs="Times New Roman"/>
          <w:szCs w:val="24"/>
          <w:lang w:val="en-US" w:eastAsia="fi-FI"/>
        </w:rPr>
        <w:t xml:space="preserve"> loc</w:t>
      </w:r>
      <w:r>
        <w:rPr>
          <w:rFonts w:eastAsia="Times New Roman" w:cs="Times New Roman"/>
          <w:szCs w:val="24"/>
          <w:lang w:val="en-US" w:eastAsia="fi-FI"/>
        </w:rPr>
        <w:t>us</w:t>
      </w:r>
      <w:r w:rsidRPr="00B06559">
        <w:rPr>
          <w:rFonts w:eastAsia="Times New Roman" w:cs="Times New Roman"/>
          <w:szCs w:val="24"/>
          <w:lang w:val="en-US" w:eastAsia="fi-FI"/>
        </w:rPr>
        <w:t xml:space="preserve">, we performed </w:t>
      </w:r>
      <w:r>
        <w:rPr>
          <w:rFonts w:eastAsia="Times New Roman" w:cs="Times New Roman"/>
          <w:szCs w:val="24"/>
          <w:lang w:val="en-US" w:eastAsia="fi-FI"/>
        </w:rPr>
        <w:t xml:space="preserve">an </w:t>
      </w:r>
      <w:r w:rsidRPr="00B06559">
        <w:rPr>
          <w:rFonts w:eastAsia="Times New Roman" w:cs="Times New Roman"/>
          <w:szCs w:val="24"/>
          <w:lang w:val="en-US" w:eastAsia="fi-FI"/>
        </w:rPr>
        <w:t xml:space="preserve">association analysis </w:t>
      </w:r>
      <w:r>
        <w:rPr>
          <w:rFonts w:eastAsia="Times New Roman" w:cs="Times New Roman"/>
          <w:szCs w:val="24"/>
          <w:lang w:val="en-US" w:eastAsia="fi-FI"/>
        </w:rPr>
        <w:t>on the</w:t>
      </w:r>
      <w:r w:rsidRPr="00B06559">
        <w:rPr>
          <w:rFonts w:eastAsia="Times New Roman" w:cs="Times New Roman"/>
          <w:szCs w:val="24"/>
          <w:lang w:val="en-US" w:eastAsia="fi-FI"/>
        </w:rPr>
        <w:t xml:space="preserve"> YFS </w:t>
      </w:r>
      <w:r>
        <w:rPr>
          <w:rFonts w:eastAsia="Times New Roman" w:cs="Times New Roman"/>
          <w:szCs w:val="24"/>
          <w:lang w:val="en-US" w:eastAsia="fi-FI"/>
        </w:rPr>
        <w:t xml:space="preserve">data </w:t>
      </w:r>
      <w:r w:rsidRPr="00B06559">
        <w:rPr>
          <w:rFonts w:eastAsia="Times New Roman" w:cs="Times New Roman"/>
          <w:szCs w:val="24"/>
          <w:lang w:val="en-US" w:eastAsia="fi-FI"/>
        </w:rPr>
        <w:t xml:space="preserve">within these genomic boundaries for the </w:t>
      </w:r>
      <w:r w:rsidRPr="00B06559">
        <w:rPr>
          <w:rFonts w:eastAsia="Times New Roman" w:cs="Times New Roman"/>
          <w:i/>
          <w:iCs/>
          <w:szCs w:val="24"/>
          <w:lang w:val="en-US" w:eastAsia="fi-FI"/>
        </w:rPr>
        <w:t xml:space="preserve">nc886 </w:t>
      </w:r>
      <w:r w:rsidRPr="00B06559">
        <w:rPr>
          <w:rFonts w:eastAsia="Times New Roman" w:cs="Times New Roman"/>
          <w:szCs w:val="24"/>
          <w:lang w:val="en-US" w:eastAsia="fi-FI"/>
        </w:rPr>
        <w:t>DMR CpGs.</w:t>
      </w:r>
      <w:bookmarkEnd w:id="52"/>
      <w:r>
        <w:rPr>
          <w:rFonts w:eastAsia="Times New Roman" w:cs="Times New Roman"/>
          <w:szCs w:val="24"/>
          <w:lang w:val="en-US" w:eastAsia="fi-FI"/>
        </w:rPr>
        <w:t xml:space="preserve"> Only variations with a minor allele frequency of 1% were investigated in the YFS data</w:t>
      </w:r>
    </w:p>
    <w:p w14:paraId="33981C0B" w14:textId="77777777" w:rsidR="000D74B9" w:rsidRPr="00B06559" w:rsidRDefault="000D74B9" w:rsidP="00601B03">
      <w:pPr>
        <w:jc w:val="both"/>
        <w:rPr>
          <w:rFonts w:cs="Times New Roman"/>
          <w:lang w:val="en-US" w:eastAsia="en-GB"/>
        </w:rPr>
      </w:pPr>
      <w:r w:rsidRPr="00B06559">
        <w:rPr>
          <w:rFonts w:eastAsia="Times New Roman" w:cs="Times New Roman"/>
          <w:szCs w:val="24"/>
          <w:lang w:val="en-US" w:eastAsia="fi-FI"/>
        </w:rPr>
        <w:t>Genome-wide association analyses for miR886-3p and miR886-5p each were performed with linear regression models adjusted for age, sex, smoking status (yes/no), methylation status (non-methylated/intermediately methylated/hemi-methylated)</w:t>
      </w:r>
      <w:r>
        <w:rPr>
          <w:rFonts w:eastAsia="Times New Roman" w:cs="Times New Roman"/>
          <w:szCs w:val="24"/>
          <w:lang w:val="en-US" w:eastAsia="fi-FI"/>
        </w:rPr>
        <w:t>,</w:t>
      </w:r>
      <w:r w:rsidRPr="00B06559">
        <w:rPr>
          <w:rFonts w:eastAsia="Times New Roman" w:cs="Times New Roman"/>
          <w:szCs w:val="24"/>
          <w:lang w:val="en-US" w:eastAsia="fi-FI"/>
        </w:rPr>
        <w:t xml:space="preserve"> and fasting status (yes/no). </w:t>
      </w:r>
      <w:r w:rsidRPr="00B06559">
        <w:rPr>
          <w:rFonts w:cs="Times New Roman"/>
          <w:lang w:val="en-US" w:eastAsia="en-GB"/>
        </w:rPr>
        <w:t xml:space="preserve">Statistical significance for all </w:t>
      </w:r>
      <w:r>
        <w:rPr>
          <w:rFonts w:cs="Times New Roman"/>
          <w:lang w:val="en-US" w:eastAsia="en-GB"/>
        </w:rPr>
        <w:t xml:space="preserve">of </w:t>
      </w:r>
      <w:r w:rsidRPr="00B06559">
        <w:rPr>
          <w:rFonts w:cs="Times New Roman"/>
          <w:lang w:val="en-US" w:eastAsia="en-GB"/>
        </w:rPr>
        <w:t>the above</w:t>
      </w:r>
      <w:r>
        <w:rPr>
          <w:rFonts w:cs="Times New Roman"/>
          <w:lang w:val="en-US" w:eastAsia="en-GB"/>
        </w:rPr>
        <w:t>-mentioned</w:t>
      </w:r>
      <w:r w:rsidRPr="00B06559">
        <w:rPr>
          <w:rFonts w:cs="Times New Roman"/>
          <w:lang w:val="en-US" w:eastAsia="en-GB"/>
        </w:rPr>
        <w:t xml:space="preserve"> association analys</w:t>
      </w:r>
      <w:r>
        <w:rPr>
          <w:rFonts w:cs="Times New Roman"/>
          <w:lang w:val="en-US" w:eastAsia="en-GB"/>
        </w:rPr>
        <w:t>e</w:t>
      </w:r>
      <w:r w:rsidRPr="00B06559">
        <w:rPr>
          <w:rFonts w:cs="Times New Roman"/>
          <w:lang w:val="en-US" w:eastAsia="en-GB"/>
        </w:rPr>
        <w:t>s was set at p</w:t>
      </w:r>
      <w:r>
        <w:rPr>
          <w:rFonts w:cs="Times New Roman"/>
          <w:lang w:val="en-US" w:eastAsia="en-GB"/>
        </w:rPr>
        <w:t> </w:t>
      </w:r>
      <w:r w:rsidRPr="00B06559">
        <w:rPr>
          <w:rFonts w:cs="Times New Roman"/>
          <w:lang w:val="en-US" w:eastAsia="en-GB"/>
        </w:rPr>
        <w:t>&lt;</w:t>
      </w:r>
      <w:r>
        <w:rPr>
          <w:rFonts w:cs="Times New Roman"/>
          <w:lang w:val="en-US" w:eastAsia="en-GB"/>
        </w:rPr>
        <w:t xml:space="preserve"> </w:t>
      </w:r>
      <w:r w:rsidRPr="00B06559">
        <w:rPr>
          <w:rFonts w:cs="Times New Roman"/>
          <w:lang w:val="en-US" w:eastAsia="en-GB"/>
        </w:rPr>
        <w:t>5*10</w:t>
      </w:r>
      <w:r w:rsidRPr="00B06559">
        <w:rPr>
          <w:rFonts w:cs="Times New Roman"/>
          <w:vertAlign w:val="superscript"/>
          <w:lang w:val="en-US" w:eastAsia="en-GB"/>
        </w:rPr>
        <w:t>-8.</w:t>
      </w:r>
    </w:p>
    <w:p w14:paraId="6D788F23" w14:textId="77777777" w:rsidR="000D74B9" w:rsidRPr="006D76B5" w:rsidRDefault="000D74B9" w:rsidP="00793B70">
      <w:pPr>
        <w:pStyle w:val="Heading4"/>
      </w:pPr>
      <w:r w:rsidRPr="006D76B5">
        <w:t xml:space="preserve">Determinates of nc886 </w:t>
      </w:r>
      <w:r>
        <w:t>epiallele</w:t>
      </w:r>
      <w:r w:rsidRPr="006D76B5">
        <w:t xml:space="preserve"> methylation status</w:t>
      </w:r>
    </w:p>
    <w:p w14:paraId="451813F2" w14:textId="77777777" w:rsidR="000D74B9" w:rsidRPr="006D76B5" w:rsidRDefault="000D74B9" w:rsidP="00AB5BE9">
      <w:pPr>
        <w:jc w:val="both"/>
        <w:rPr>
          <w:rFonts w:cs="Times New Roman"/>
          <w:szCs w:val="24"/>
          <w:lang w:val="en-US"/>
        </w:rPr>
      </w:pPr>
      <w:r w:rsidRPr="006D76B5">
        <w:rPr>
          <w:rFonts w:cs="Times New Roman"/>
          <w:szCs w:val="24"/>
          <w:lang w:val="en-US"/>
        </w:rPr>
        <w:t>The association</w:t>
      </w:r>
      <w:r>
        <w:rPr>
          <w:rFonts w:cs="Times New Roman"/>
          <w:szCs w:val="24"/>
          <w:lang w:val="en-US"/>
        </w:rPr>
        <w:t>s</w:t>
      </w:r>
      <w:r w:rsidRPr="006D76B5">
        <w:rPr>
          <w:rFonts w:cs="Times New Roman"/>
          <w:szCs w:val="24"/>
          <w:lang w:val="en-US"/>
        </w:rPr>
        <w:t xml:space="preserve"> of parental income, education</w:t>
      </w:r>
      <w:r>
        <w:rPr>
          <w:rFonts w:cs="Times New Roman"/>
          <w:szCs w:val="24"/>
          <w:lang w:val="en-US"/>
        </w:rPr>
        <w:t>,</w:t>
      </w:r>
      <w:r w:rsidRPr="006D76B5">
        <w:rPr>
          <w:rFonts w:cs="Times New Roman"/>
          <w:szCs w:val="24"/>
          <w:lang w:val="en-US"/>
        </w:rPr>
        <w:t xml:space="preserve"> </w:t>
      </w:r>
      <w:r>
        <w:rPr>
          <w:rFonts w:cs="Times New Roman"/>
          <w:szCs w:val="24"/>
          <w:lang w:val="en-US"/>
        </w:rPr>
        <w:t xml:space="preserve">and </w:t>
      </w:r>
      <w:r w:rsidRPr="006D76B5">
        <w:rPr>
          <w:rFonts w:cs="Times New Roman"/>
          <w:szCs w:val="24"/>
          <w:lang w:val="en-US"/>
        </w:rPr>
        <w:t>occupational status</w:t>
      </w:r>
      <w:r>
        <w:rPr>
          <w:rFonts w:cs="Times New Roman"/>
          <w:szCs w:val="24"/>
          <w:lang w:val="en-US"/>
        </w:rPr>
        <w:t>,</w:t>
      </w:r>
      <w:r w:rsidRPr="006D76B5">
        <w:rPr>
          <w:rFonts w:cs="Times New Roman"/>
          <w:szCs w:val="24"/>
          <w:lang w:val="en-US"/>
        </w:rPr>
        <w:t xml:space="preserve"> </w:t>
      </w:r>
      <w:r>
        <w:rPr>
          <w:rFonts w:cs="Times New Roman"/>
          <w:szCs w:val="24"/>
          <w:lang w:val="en-US"/>
        </w:rPr>
        <w:t>as well as the</w:t>
      </w:r>
      <w:r w:rsidRPr="006D76B5">
        <w:rPr>
          <w:rFonts w:cs="Times New Roman"/>
          <w:szCs w:val="24"/>
          <w:lang w:val="en-US"/>
        </w:rPr>
        <w:t xml:space="preserve"> maternal age groups </w:t>
      </w:r>
      <w:r>
        <w:rPr>
          <w:rFonts w:cs="Times New Roman"/>
          <w:szCs w:val="24"/>
          <w:lang w:val="en-US"/>
        </w:rPr>
        <w:t>with</w:t>
      </w:r>
      <w:r w:rsidRPr="006D76B5">
        <w:rPr>
          <w:rFonts w:cs="Times New Roman"/>
          <w:szCs w:val="24"/>
          <w:lang w:val="en-US"/>
        </w:rPr>
        <w:t xml:space="preserve"> the prevalence of hemi</w:t>
      </w:r>
      <w:r>
        <w:rPr>
          <w:rFonts w:cs="Times New Roman"/>
          <w:szCs w:val="24"/>
          <w:lang w:val="en-US"/>
        </w:rPr>
        <w:t>-</w:t>
      </w:r>
      <w:r w:rsidRPr="006D76B5">
        <w:rPr>
          <w:rFonts w:cs="Times New Roman"/>
          <w:szCs w:val="24"/>
          <w:lang w:val="en-US"/>
        </w:rPr>
        <w:t xml:space="preserve">methylated and non-methylated individuals were assessed by comparing groups one by one with </w:t>
      </w:r>
      <w:r>
        <w:rPr>
          <w:rFonts w:cs="Times New Roman"/>
          <w:szCs w:val="24"/>
          <w:lang w:val="en-US"/>
        </w:rPr>
        <w:t>the C</w:t>
      </w:r>
      <w:r w:rsidRPr="0000625E">
        <w:rPr>
          <w:rFonts w:cs="Times New Roman"/>
          <w:szCs w:val="24"/>
          <w:lang w:val="en-US"/>
        </w:rPr>
        <w:t>hi square</w:t>
      </w:r>
      <w:r>
        <w:rPr>
          <w:rFonts w:cs="Times New Roman"/>
          <w:szCs w:val="24"/>
          <w:lang w:val="en-US"/>
        </w:rPr>
        <w:t>d</w:t>
      </w:r>
      <w:r w:rsidRPr="0000625E">
        <w:rPr>
          <w:rFonts w:cs="Times New Roman"/>
          <w:szCs w:val="24"/>
          <w:lang w:val="en-US"/>
        </w:rPr>
        <w:t xml:space="preserve"> test. Statistical significance was set at p</w:t>
      </w:r>
      <w:r>
        <w:rPr>
          <w:rFonts w:cs="Times New Roman"/>
          <w:szCs w:val="24"/>
          <w:lang w:val="en-US"/>
        </w:rPr>
        <w:t> </w:t>
      </w:r>
      <w:r w:rsidRPr="0000625E">
        <w:rPr>
          <w:rFonts w:cs="Times New Roman"/>
          <w:szCs w:val="24"/>
          <w:lang w:val="en-US"/>
        </w:rPr>
        <w:t>=</w:t>
      </w:r>
      <w:r>
        <w:rPr>
          <w:rFonts w:cs="Times New Roman"/>
          <w:szCs w:val="24"/>
          <w:lang w:val="en-US"/>
        </w:rPr>
        <w:t xml:space="preserve"> </w:t>
      </w:r>
      <w:r w:rsidRPr="0000625E">
        <w:rPr>
          <w:rFonts w:cs="Times New Roman"/>
          <w:szCs w:val="24"/>
          <w:lang w:val="en-US"/>
        </w:rPr>
        <w:t>0.05.</w:t>
      </w:r>
    </w:p>
    <w:p w14:paraId="47C209D9" w14:textId="77777777" w:rsidR="000D74B9" w:rsidRPr="006D76B5" w:rsidRDefault="000D74B9" w:rsidP="00793B70">
      <w:pPr>
        <w:pStyle w:val="Heading4"/>
      </w:pPr>
      <w:r w:rsidRPr="006D76B5">
        <w:t>Differential gene expression and gene set analysis (pathway analysis) for nc886 methylation status</w:t>
      </w:r>
    </w:p>
    <w:p w14:paraId="7A00A8FD" w14:textId="78A08D42" w:rsidR="000D74B9" w:rsidRPr="006D76B5" w:rsidRDefault="000D74B9" w:rsidP="00AB5BE9">
      <w:pPr>
        <w:jc w:val="both"/>
        <w:rPr>
          <w:rFonts w:cs="Times New Roman"/>
          <w:szCs w:val="24"/>
          <w:lang w:val="en-US"/>
        </w:rPr>
      </w:pPr>
      <w:r>
        <w:rPr>
          <w:rFonts w:cs="Times New Roman"/>
          <w:szCs w:val="24"/>
          <w:lang w:val="en-US"/>
        </w:rPr>
        <w:t>A d</w:t>
      </w:r>
      <w:r w:rsidRPr="006D76B5">
        <w:rPr>
          <w:rFonts w:cs="Times New Roman"/>
          <w:szCs w:val="24"/>
          <w:lang w:val="en-US"/>
        </w:rPr>
        <w:t>ifferential gene expression analysis of genome-wide gene expression data with respect to nc886 methylation status (non- vs hemi</w:t>
      </w:r>
      <w:r>
        <w:rPr>
          <w:rFonts w:cs="Times New Roman"/>
          <w:szCs w:val="24"/>
          <w:lang w:val="en-US"/>
        </w:rPr>
        <w:t>-</w:t>
      </w:r>
      <w:r w:rsidRPr="006D76B5">
        <w:rPr>
          <w:rFonts w:cs="Times New Roman"/>
          <w:szCs w:val="24"/>
          <w:lang w:val="en-US"/>
        </w:rPr>
        <w:t xml:space="preserve">methylated) was performed using </w:t>
      </w:r>
      <w:r>
        <w:rPr>
          <w:rFonts w:cs="Times New Roman"/>
          <w:szCs w:val="24"/>
          <w:lang w:val="en-US"/>
        </w:rPr>
        <w:t xml:space="preserve">the </w:t>
      </w:r>
      <w:proofErr w:type="spellStart"/>
      <w:r w:rsidRPr="006D76B5">
        <w:rPr>
          <w:rFonts w:cs="Times New Roman"/>
          <w:szCs w:val="24"/>
          <w:lang w:val="en-US"/>
        </w:rPr>
        <w:t>limma</w:t>
      </w:r>
      <w:proofErr w:type="spellEnd"/>
      <w:r w:rsidRPr="006D76B5">
        <w:rPr>
          <w:rFonts w:cs="Times New Roman"/>
          <w:szCs w:val="24"/>
          <w:lang w:val="en-US"/>
        </w:rPr>
        <w:t xml:space="preserve"> and </w:t>
      </w:r>
      <w:proofErr w:type="spellStart"/>
      <w:r w:rsidRPr="006D76B5">
        <w:rPr>
          <w:rFonts w:cs="Times New Roman"/>
          <w:szCs w:val="24"/>
          <w:lang w:val="en-US"/>
        </w:rPr>
        <w:t>Biobase</w:t>
      </w:r>
      <w:proofErr w:type="spellEnd"/>
      <w:r w:rsidRPr="006D76B5">
        <w:rPr>
          <w:rFonts w:cs="Times New Roman"/>
          <w:szCs w:val="24"/>
          <w:lang w:val="en-US"/>
        </w:rPr>
        <w:t xml:space="preserve"> R/Bioconductor packages</w:t>
      </w:r>
      <w:r>
        <w:rPr>
          <w:rFonts w:cs="Times New Roman"/>
          <w:szCs w:val="24"/>
          <w:lang w:val="en-US"/>
        </w:rPr>
        <w:t xml:space="preserve"> </w:t>
      </w:r>
      <w:sdt>
        <w:sdtPr>
          <w:rPr>
            <w:rFonts w:cs="Times New Roman"/>
            <w:color w:val="000000"/>
            <w:szCs w:val="24"/>
            <w:lang w:val="en-US"/>
          </w:rPr>
          <w:tag w:val="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"/>
          <w:id w:val="929624029"/>
          <w:placeholder>
            <w:docPart w:val="DefaultPlaceholder_-1854013440"/>
          </w:placeholder>
        </w:sdtPr>
        <w:sdtEndPr>
          <w:rPr>
            <w:rFonts w:cstheme="minorBidi"/>
            <w:szCs w:val="22"/>
            <w:lang w:val="fi-FI"/>
          </w:rPr>
        </w:sdtEndPr>
        <w:sdtContent>
          <w:r w:rsidRPr="000D74B9">
            <w:rPr>
              <w:color w:val="000000"/>
              <w:lang w:val="en-US"/>
            </w:rPr>
            <w:t>(18, 39)</w:t>
          </w:r>
        </w:sdtContent>
      </w:sdt>
      <w:r w:rsidRPr="006D76B5">
        <w:rPr>
          <w:rFonts w:cs="Times New Roman"/>
          <w:szCs w:val="24"/>
          <w:lang w:val="en-US"/>
        </w:rPr>
        <w:t xml:space="preserve">. The analysis was adjusted with age, sex, smoking status, fasting status, blood cell proportions (leukocytes, erythrocytes and trombocytes), </w:t>
      </w:r>
      <w:r>
        <w:rPr>
          <w:rFonts w:cs="Times New Roman"/>
          <w:szCs w:val="24"/>
          <w:lang w:val="en-US"/>
        </w:rPr>
        <w:t xml:space="preserve">the </w:t>
      </w:r>
      <w:r w:rsidRPr="006D76B5">
        <w:rPr>
          <w:rFonts w:cs="Times New Roman"/>
          <w:szCs w:val="24"/>
          <w:lang w:val="en-US"/>
        </w:rPr>
        <w:t>first 2 principal components</w:t>
      </w:r>
      <w:r>
        <w:rPr>
          <w:rFonts w:cs="Times New Roman"/>
          <w:szCs w:val="24"/>
          <w:lang w:val="en-US"/>
        </w:rPr>
        <w:t>,</w:t>
      </w:r>
      <w:r w:rsidRPr="006D76B5">
        <w:rPr>
          <w:rFonts w:cs="Times New Roman"/>
          <w:szCs w:val="24"/>
          <w:lang w:val="en-US"/>
        </w:rPr>
        <w:t xml:space="preserve"> and gene expression array</w:t>
      </w:r>
      <w:r>
        <w:rPr>
          <w:rFonts w:cs="Times New Roman"/>
          <w:szCs w:val="24"/>
          <w:lang w:val="en-US"/>
        </w:rPr>
        <w:t>–</w:t>
      </w:r>
      <w:r w:rsidRPr="006D76B5">
        <w:rPr>
          <w:rFonts w:cs="Times New Roman"/>
          <w:szCs w:val="24"/>
          <w:lang w:val="en-US"/>
        </w:rPr>
        <w:t xml:space="preserve">based technical </w:t>
      </w:r>
      <w:r w:rsidRPr="0000625E">
        <w:rPr>
          <w:rFonts w:cs="Times New Roman"/>
          <w:szCs w:val="24"/>
          <w:lang w:val="en-US"/>
        </w:rPr>
        <w:t xml:space="preserve">covariates (plate, well and position). </w:t>
      </w:r>
      <w:r>
        <w:rPr>
          <w:rFonts w:cs="Times New Roman"/>
          <w:szCs w:val="24"/>
          <w:lang w:val="en-US"/>
        </w:rPr>
        <w:t>A g</w:t>
      </w:r>
      <w:r w:rsidRPr="0000625E">
        <w:rPr>
          <w:rFonts w:cs="Times New Roman"/>
          <w:szCs w:val="24"/>
          <w:lang w:val="en-US"/>
        </w:rPr>
        <w:t xml:space="preserve">ene set analysis of the gene expression data with respect to the two nc886 methylation categories was </w:t>
      </w:r>
      <w:r>
        <w:rPr>
          <w:rFonts w:cs="Times New Roman"/>
          <w:szCs w:val="24"/>
          <w:lang w:val="en-US"/>
        </w:rPr>
        <w:t>carried out</w:t>
      </w:r>
      <w:r w:rsidRPr="0000625E">
        <w:rPr>
          <w:rFonts w:cs="Times New Roman"/>
          <w:szCs w:val="24"/>
          <w:lang w:val="en-US"/>
        </w:rPr>
        <w:t xml:space="preserve"> with curated gene sets downloaded from Molecular Signature Database (</w:t>
      </w:r>
      <w:proofErr w:type="spellStart"/>
      <w:r w:rsidRPr="0000625E">
        <w:rPr>
          <w:rFonts w:cs="Times New Roman"/>
          <w:szCs w:val="24"/>
          <w:lang w:val="en-US"/>
        </w:rPr>
        <w:t>MSigDB</w:t>
      </w:r>
      <w:proofErr w:type="spellEnd"/>
      <w:r w:rsidRPr="0000625E">
        <w:rPr>
          <w:rFonts w:cs="Times New Roman"/>
          <w:szCs w:val="24"/>
          <w:lang w:val="en-US"/>
        </w:rPr>
        <w:t>) on April 8, 2020</w:t>
      </w:r>
      <w:r>
        <w:rPr>
          <w:rFonts w:cs="Times New Roman"/>
          <w:szCs w:val="24"/>
          <w:lang w:val="en-US"/>
        </w:rPr>
        <w:t>,</w:t>
      </w:r>
      <w:r w:rsidRPr="0000625E">
        <w:rPr>
          <w:rFonts w:cs="Times New Roman"/>
          <w:szCs w:val="24"/>
          <w:lang w:val="en-US"/>
        </w:rPr>
        <w:t xml:space="preserve"> using </w:t>
      </w:r>
      <w:r>
        <w:rPr>
          <w:rFonts w:cs="Times New Roman"/>
          <w:szCs w:val="24"/>
          <w:lang w:val="en-US"/>
        </w:rPr>
        <w:t xml:space="preserve">the </w:t>
      </w:r>
      <w:r w:rsidRPr="0000625E">
        <w:rPr>
          <w:rFonts w:cs="Times New Roman"/>
          <w:szCs w:val="24"/>
          <w:lang w:val="en-US"/>
        </w:rPr>
        <w:t xml:space="preserve">threshold-free gene set analysis method </w:t>
      </w:r>
      <w:proofErr w:type="spellStart"/>
      <w:r w:rsidRPr="0000625E">
        <w:rPr>
          <w:rFonts w:cs="Times New Roman"/>
          <w:szCs w:val="24"/>
          <w:lang w:val="en-US"/>
        </w:rPr>
        <w:t>mGSZ</w:t>
      </w:r>
      <w:proofErr w:type="spellEnd"/>
      <w:r w:rsidRPr="0000625E">
        <w:rPr>
          <w:rFonts w:cs="Times New Roman"/>
          <w:szCs w:val="24"/>
          <w:lang w:val="en-US"/>
        </w:rPr>
        <w:t xml:space="preserve"> </w:t>
      </w:r>
      <w:sdt>
        <w:sdtPr>
          <w:rPr>
            <w:rFonts w:cs="Times New Roman"/>
            <w:color w:val="000000"/>
            <w:szCs w:val="24"/>
            <w:lang w:val="en-US"/>
          </w:rPr>
          <w:tag w:val="MENDELEY_CITATION_v3_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"/>
          <w:id w:val="1901019585"/>
          <w:placeholder>
            <w:docPart w:val="DefaultPlaceholder_-1854013440"/>
          </w:placeholder>
        </w:sdtPr>
        <w:sdtEndPr>
          <w:rPr>
            <w:rFonts w:cstheme="minorBidi"/>
            <w:szCs w:val="22"/>
            <w:lang w:val="fi-FI"/>
          </w:rPr>
        </w:sdtEndPr>
        <w:sdtContent>
          <w:r w:rsidRPr="004A2226">
            <w:rPr>
              <w:color w:val="000000"/>
              <w:vertAlign w:val="superscript"/>
              <w:lang w:val="en-US"/>
            </w:rPr>
            <w:t>40</w:t>
          </w:r>
        </w:sdtContent>
      </w:sdt>
      <w:r w:rsidRPr="0000625E">
        <w:rPr>
          <w:rFonts w:cs="Times New Roman"/>
          <w:szCs w:val="24"/>
          <w:lang w:val="en-US"/>
        </w:rPr>
        <w:t>. Statistical significance was set at FDR &lt;</w:t>
      </w:r>
      <w:r>
        <w:rPr>
          <w:rFonts w:cs="Times New Roman"/>
          <w:szCs w:val="24"/>
          <w:lang w:val="en-US"/>
        </w:rPr>
        <w:t> </w:t>
      </w:r>
      <w:r w:rsidRPr="0000625E">
        <w:rPr>
          <w:rFonts w:cs="Times New Roman"/>
          <w:szCs w:val="24"/>
          <w:lang w:val="en-US"/>
        </w:rPr>
        <w:t>0.05.</w:t>
      </w:r>
    </w:p>
    <w:p w14:paraId="065FE5FA" w14:textId="77777777" w:rsidR="000D74B9" w:rsidRPr="006D76B5" w:rsidRDefault="000D74B9" w:rsidP="00793B70">
      <w:pPr>
        <w:pStyle w:val="Heading4"/>
      </w:pPr>
      <w:r w:rsidRPr="006D76B5">
        <w:t>Target mRNA</w:t>
      </w:r>
      <w:r>
        <w:t>–</w:t>
      </w:r>
      <w:r w:rsidRPr="006D76B5">
        <w:t>driven GSEA for nc886-3p and -5p target genes</w:t>
      </w:r>
    </w:p>
    <w:p w14:paraId="2806693C" w14:textId="77777777" w:rsidR="000D74B9" w:rsidRPr="0097119C" w:rsidRDefault="000D74B9" w:rsidP="00AB5BE9">
      <w:pPr>
        <w:jc w:val="both"/>
        <w:rPr>
          <w:lang w:val="en-US"/>
        </w:rPr>
      </w:pPr>
      <w:r w:rsidRPr="006D76B5">
        <w:rPr>
          <w:lang w:val="en-US"/>
        </w:rPr>
        <w:t xml:space="preserve">The predicted mRNA targets of nc886-3p and nc886-5p were included in the correlation analysis if they were recognized as targets for hsa-miR-886-3p or </w:t>
      </w:r>
      <w:r>
        <w:rPr>
          <w:lang w:val="en-US"/>
        </w:rPr>
        <w:noBreakHyphen/>
      </w:r>
      <w:r w:rsidRPr="006D76B5">
        <w:rPr>
          <w:lang w:val="en-US"/>
        </w:rPr>
        <w:t xml:space="preserve">5p by microRNA.org. Correlations between nc886-3p and </w:t>
      </w:r>
      <w:r>
        <w:rPr>
          <w:lang w:val="en-US"/>
        </w:rPr>
        <w:noBreakHyphen/>
      </w:r>
      <w:r w:rsidRPr="006D76B5">
        <w:rPr>
          <w:lang w:val="en-US"/>
        </w:rPr>
        <w:t>5 and their predicted targets were calculated separately with Spearman’s correlation</w:t>
      </w:r>
      <w:r>
        <w:rPr>
          <w:lang w:val="en-US"/>
        </w:rPr>
        <w:t>,</w:t>
      </w:r>
      <w:r w:rsidRPr="006D76B5">
        <w:rPr>
          <w:lang w:val="en-US"/>
        </w:rPr>
        <w:t xml:space="preserve"> and individual correlations with </w:t>
      </w:r>
      <w:r>
        <w:rPr>
          <w:lang w:val="en-US"/>
        </w:rPr>
        <w:t xml:space="preserve">an </w:t>
      </w:r>
      <w:r w:rsidRPr="006D76B5">
        <w:rPr>
          <w:lang w:val="en-US"/>
        </w:rPr>
        <w:t>FDR</w:t>
      </w:r>
      <w:r>
        <w:rPr>
          <w:lang w:val="en-US"/>
        </w:rPr>
        <w:t xml:space="preserve"> of </w:t>
      </w:r>
      <w:r w:rsidRPr="006D76B5">
        <w:rPr>
          <w:lang w:val="en-US"/>
        </w:rPr>
        <w:t>&lt;</w:t>
      </w:r>
      <w:r>
        <w:rPr>
          <w:lang w:val="en-US"/>
        </w:rPr>
        <w:t> </w:t>
      </w:r>
      <w:r w:rsidRPr="006D76B5">
        <w:rPr>
          <w:lang w:val="en-US"/>
        </w:rPr>
        <w:t xml:space="preserve">0.05 were considered significant. Predicted target mRNAs </w:t>
      </w:r>
      <w:r>
        <w:rPr>
          <w:lang w:val="en-US"/>
        </w:rPr>
        <w:t>that</w:t>
      </w:r>
      <w:r w:rsidRPr="006D76B5">
        <w:rPr>
          <w:lang w:val="en-US"/>
        </w:rPr>
        <w:t xml:space="preserve"> correlat</w:t>
      </w:r>
      <w:r>
        <w:rPr>
          <w:lang w:val="en-US"/>
        </w:rPr>
        <w:t>ed</w:t>
      </w:r>
      <w:r w:rsidRPr="006D76B5">
        <w:rPr>
          <w:lang w:val="en-US"/>
        </w:rPr>
        <w:t xml:space="preserve"> at the level of p</w:t>
      </w:r>
      <w:r>
        <w:rPr>
          <w:lang w:val="en-US"/>
        </w:rPr>
        <w:t> </w:t>
      </w:r>
      <w:r w:rsidRPr="006D76B5">
        <w:rPr>
          <w:lang w:val="en-US"/>
        </w:rPr>
        <w:t>&lt;</w:t>
      </w:r>
      <w:r>
        <w:rPr>
          <w:lang w:val="en-US"/>
        </w:rPr>
        <w:t> </w:t>
      </w:r>
      <w:r w:rsidRPr="006D76B5">
        <w:rPr>
          <w:lang w:val="en-US"/>
        </w:rPr>
        <w:t xml:space="preserve">0.05 with the levels nc886-3p or </w:t>
      </w:r>
      <w:r>
        <w:rPr>
          <w:lang w:val="en-US"/>
        </w:rPr>
        <w:noBreakHyphen/>
      </w:r>
      <w:r w:rsidRPr="006D76B5">
        <w:rPr>
          <w:lang w:val="en-US"/>
        </w:rPr>
        <w:t xml:space="preserve">5p were selected </w:t>
      </w:r>
      <w:r>
        <w:rPr>
          <w:lang w:val="en-US"/>
        </w:rPr>
        <w:t>for</w:t>
      </w:r>
      <w:r w:rsidRPr="006D76B5">
        <w:rPr>
          <w:lang w:val="en-US"/>
        </w:rPr>
        <w:t xml:space="preserve"> further pathway enrichment analysis. The overlaps between the selected target mRNAs and gene set in KEGG and BIOCARTA were analyzed in </w:t>
      </w:r>
      <w:r>
        <w:rPr>
          <w:lang w:val="en-US"/>
        </w:rPr>
        <w:t xml:space="preserve">a </w:t>
      </w:r>
      <w:r w:rsidRPr="006D76B5">
        <w:rPr>
          <w:lang w:val="en-US"/>
        </w:rPr>
        <w:t xml:space="preserve">molecular signature database. Gene sets containing at least 5 of the selected target mRNAs and with </w:t>
      </w:r>
      <w:r>
        <w:rPr>
          <w:lang w:val="en-US"/>
        </w:rPr>
        <w:t xml:space="preserve">an </w:t>
      </w:r>
      <w:r w:rsidRPr="006D76B5">
        <w:rPr>
          <w:lang w:val="en-US"/>
        </w:rPr>
        <w:t>FDR</w:t>
      </w:r>
      <w:r>
        <w:rPr>
          <w:lang w:val="en-US"/>
        </w:rPr>
        <w:t xml:space="preserve"> of </w:t>
      </w:r>
      <w:r w:rsidRPr="006D76B5">
        <w:rPr>
          <w:lang w:val="en-US"/>
        </w:rPr>
        <w:t>&lt;</w:t>
      </w:r>
      <w:r>
        <w:rPr>
          <w:lang w:val="en-US"/>
        </w:rPr>
        <w:t> </w:t>
      </w:r>
      <w:r w:rsidRPr="006D76B5">
        <w:rPr>
          <w:lang w:val="en-US"/>
        </w:rPr>
        <w:t xml:space="preserve">0.05 were considered to be enriched with the targets that correlated with the expression of the ncRNA. </w:t>
      </w:r>
      <w:r>
        <w:rPr>
          <w:lang w:val="en-US"/>
        </w:rPr>
        <w:t>The a</w:t>
      </w:r>
      <w:r w:rsidRPr="006D76B5">
        <w:rPr>
          <w:lang w:val="en-US"/>
        </w:rPr>
        <w:t xml:space="preserve">nalysis was first </w:t>
      </w:r>
      <w:r>
        <w:rPr>
          <w:lang w:val="en-US"/>
        </w:rPr>
        <w:t xml:space="preserve">run </w:t>
      </w:r>
      <w:r w:rsidRPr="006D76B5">
        <w:rPr>
          <w:lang w:val="en-US"/>
        </w:rPr>
        <w:t xml:space="preserve">separately for genes correlating with nc886-3p and </w:t>
      </w:r>
      <w:r>
        <w:rPr>
          <w:lang w:val="en-US"/>
        </w:rPr>
        <w:noBreakHyphen/>
      </w:r>
      <w:r w:rsidRPr="006D76B5">
        <w:rPr>
          <w:lang w:val="en-US"/>
        </w:rPr>
        <w:t>5p and the</w:t>
      </w:r>
      <w:r>
        <w:rPr>
          <w:lang w:val="en-US"/>
        </w:rPr>
        <w:t>n</w:t>
      </w:r>
      <w:r w:rsidRPr="006D76B5">
        <w:rPr>
          <w:lang w:val="en-US"/>
        </w:rPr>
        <w:t xml:space="preserve"> together with all target mRNAs correlating with at least one of the ncRNAs.</w:t>
      </w:r>
    </w:p>
    <w:p w14:paraId="18FFEC3B" w14:textId="77777777" w:rsidR="000D74B9" w:rsidRPr="006D76B5" w:rsidRDefault="000D74B9" w:rsidP="00793B70">
      <w:pPr>
        <w:pStyle w:val="Heading4"/>
      </w:pPr>
      <w:r w:rsidRPr="006D76B5">
        <w:t xml:space="preserve">Association between clinical and biochemical measurements and nc886 </w:t>
      </w:r>
      <w:r>
        <w:t>epiallele</w:t>
      </w:r>
      <w:r w:rsidRPr="006D76B5">
        <w:t xml:space="preserve"> methylation status</w:t>
      </w:r>
    </w:p>
    <w:p w14:paraId="2D164736" w14:textId="77777777" w:rsidR="000D74B9" w:rsidRPr="006D76B5" w:rsidRDefault="000D74B9" w:rsidP="006C04B7">
      <w:pPr>
        <w:jc w:val="both"/>
        <w:rPr>
          <w:rFonts w:cs="Times New Roman"/>
          <w:szCs w:val="24"/>
          <w:lang w:val="en-US"/>
        </w:rPr>
      </w:pPr>
      <w:r>
        <w:rPr>
          <w:lang w:val="en-US"/>
        </w:rPr>
        <w:t>A</w:t>
      </w:r>
      <w:r w:rsidRPr="005E65DD">
        <w:rPr>
          <w:lang w:val="en-US"/>
        </w:rPr>
        <w:t xml:space="preserve">ll </w:t>
      </w:r>
      <w:r>
        <w:rPr>
          <w:lang w:val="en-US"/>
        </w:rPr>
        <w:t xml:space="preserve">regression analyses were performed with R language, and </w:t>
      </w:r>
      <w:r w:rsidRPr="005E65DD">
        <w:rPr>
          <w:lang w:val="en-US"/>
        </w:rPr>
        <w:t>all continuous variables were inverse</w:t>
      </w:r>
      <w:r>
        <w:rPr>
          <w:lang w:val="en-US"/>
        </w:rPr>
        <w:t>-</w:t>
      </w:r>
      <w:r w:rsidRPr="005E65DD">
        <w:rPr>
          <w:lang w:val="en-US"/>
        </w:rPr>
        <w:t>normal</w:t>
      </w:r>
      <w:r>
        <w:rPr>
          <w:lang w:val="en-US"/>
        </w:rPr>
        <w:t>-</w:t>
      </w:r>
      <w:r w:rsidRPr="005E65DD">
        <w:rPr>
          <w:lang w:val="en-US"/>
        </w:rPr>
        <w:t>transformed</w:t>
      </w:r>
      <w:r>
        <w:rPr>
          <w:lang w:val="en-US"/>
        </w:rPr>
        <w:t>.</w:t>
      </w:r>
      <w:r w:rsidRPr="005E65DD">
        <w:rPr>
          <w:lang w:val="en-US"/>
        </w:rPr>
        <w:t xml:space="preserve"> </w:t>
      </w:r>
      <w:r w:rsidRPr="006D76B5">
        <w:rPr>
          <w:rFonts w:cs="Times New Roman"/>
          <w:szCs w:val="24"/>
          <w:lang w:val="en-US"/>
        </w:rPr>
        <w:t xml:space="preserve">Associations between the </w:t>
      </w:r>
      <w:r w:rsidRPr="006D76B5">
        <w:rPr>
          <w:rFonts w:cs="Times New Roman"/>
          <w:i/>
          <w:iCs/>
          <w:szCs w:val="24"/>
          <w:lang w:val="en-US"/>
        </w:rPr>
        <w:t xml:space="preserve">nc886 </w:t>
      </w:r>
      <w:r>
        <w:rPr>
          <w:rFonts w:cs="Times New Roman"/>
          <w:szCs w:val="24"/>
          <w:lang w:val="en-US"/>
        </w:rPr>
        <w:t>epiallele</w:t>
      </w:r>
      <w:r w:rsidRPr="006D76B5">
        <w:rPr>
          <w:rFonts w:cs="Times New Roman"/>
          <w:szCs w:val="24"/>
          <w:lang w:val="en-US"/>
        </w:rPr>
        <w:t xml:space="preserve"> methylation status (non- vs hemi</w:t>
      </w:r>
      <w:r>
        <w:rPr>
          <w:rFonts w:cs="Times New Roman"/>
          <w:szCs w:val="24"/>
          <w:lang w:val="en-US"/>
        </w:rPr>
        <w:t>-</w:t>
      </w:r>
      <w:r w:rsidRPr="006D76B5">
        <w:rPr>
          <w:rFonts w:cs="Times New Roman"/>
          <w:szCs w:val="24"/>
          <w:lang w:val="en-US"/>
        </w:rPr>
        <w:t>methylated) and the YFS yearly estimates of height, weight, BMI, adiposity, HDL, LDL, total cholesterol, non-HDL cholesterol, triglyceride</w:t>
      </w:r>
      <w:r>
        <w:rPr>
          <w:rFonts w:cs="Times New Roman"/>
          <w:szCs w:val="24"/>
          <w:lang w:val="en-US"/>
        </w:rPr>
        <w:t>s</w:t>
      </w:r>
      <w:r w:rsidRPr="006D76B5">
        <w:rPr>
          <w:rFonts w:cs="Times New Roman"/>
          <w:szCs w:val="24"/>
          <w:lang w:val="en-US"/>
        </w:rPr>
        <w:t>, glucose</w:t>
      </w:r>
      <w:r>
        <w:rPr>
          <w:rFonts w:cs="Times New Roman"/>
          <w:szCs w:val="24"/>
          <w:lang w:val="en-US"/>
        </w:rPr>
        <w:t>,</w:t>
      </w:r>
      <w:r w:rsidRPr="006D76B5">
        <w:rPr>
          <w:rFonts w:cs="Times New Roman"/>
          <w:szCs w:val="24"/>
          <w:lang w:val="en-US"/>
        </w:rPr>
        <w:t xml:space="preserve"> insulin, ALT, AST</w:t>
      </w:r>
      <w:r>
        <w:rPr>
          <w:rFonts w:cs="Times New Roman"/>
          <w:szCs w:val="24"/>
          <w:lang w:val="en-US"/>
        </w:rPr>
        <w:t>,</w:t>
      </w:r>
      <w:r w:rsidRPr="006D76B5">
        <w:rPr>
          <w:rFonts w:cs="Times New Roman"/>
          <w:szCs w:val="24"/>
          <w:lang w:val="en-US"/>
        </w:rPr>
        <w:t xml:space="preserve"> and GT </w:t>
      </w:r>
      <w:bookmarkStart w:id="54" w:name="_Hlk55477014"/>
      <w:r>
        <w:rPr>
          <w:rFonts w:cs="Times New Roman"/>
          <w:szCs w:val="24"/>
          <w:lang w:val="en-US"/>
        </w:rPr>
        <w:t>were</w:t>
      </w:r>
      <w:r w:rsidRPr="006D76B5">
        <w:rPr>
          <w:rFonts w:cs="Times New Roman"/>
          <w:szCs w:val="24"/>
          <w:lang w:val="en-US"/>
        </w:rPr>
        <w:t xml:space="preserve"> assessed one by </w:t>
      </w:r>
      <w:r>
        <w:rPr>
          <w:rFonts w:cs="Times New Roman"/>
          <w:szCs w:val="24"/>
          <w:lang w:val="en-US"/>
        </w:rPr>
        <w:t xml:space="preserve">one </w:t>
      </w:r>
      <w:r w:rsidRPr="006D76B5">
        <w:rPr>
          <w:rFonts w:cs="Times New Roman"/>
          <w:szCs w:val="24"/>
          <w:lang w:val="en-US"/>
        </w:rPr>
        <w:t xml:space="preserve">with </w:t>
      </w:r>
      <w:r>
        <w:rPr>
          <w:rFonts w:cs="Times New Roman"/>
          <w:szCs w:val="24"/>
          <w:lang w:val="en-US"/>
        </w:rPr>
        <w:t xml:space="preserve">a </w:t>
      </w:r>
      <w:r w:rsidRPr="006D76B5">
        <w:rPr>
          <w:rFonts w:cs="Times New Roman"/>
          <w:szCs w:val="24"/>
          <w:lang w:val="en-US"/>
        </w:rPr>
        <w:t xml:space="preserve">linear regression model with sex as </w:t>
      </w:r>
      <w:r>
        <w:rPr>
          <w:rFonts w:cs="Times New Roman"/>
          <w:szCs w:val="24"/>
          <w:lang w:val="en-US"/>
        </w:rPr>
        <w:t xml:space="preserve">an </w:t>
      </w:r>
      <w:r w:rsidRPr="006D76B5">
        <w:rPr>
          <w:rFonts w:cs="Times New Roman"/>
          <w:szCs w:val="24"/>
          <w:lang w:val="en-US"/>
        </w:rPr>
        <w:t xml:space="preserve">covariate. </w:t>
      </w:r>
      <w:bookmarkEnd w:id="54"/>
      <w:r w:rsidRPr="006D76B5">
        <w:rPr>
          <w:rFonts w:cs="Times New Roman"/>
          <w:szCs w:val="24"/>
          <w:lang w:val="en-US"/>
        </w:rPr>
        <w:t xml:space="preserve">The analysis was also repeated separately </w:t>
      </w:r>
      <w:r>
        <w:rPr>
          <w:rFonts w:cs="Times New Roman"/>
          <w:szCs w:val="24"/>
          <w:lang w:val="en-US"/>
        </w:rPr>
        <w:t>for</w:t>
      </w:r>
      <w:r w:rsidRPr="006D76B5">
        <w:rPr>
          <w:rFonts w:cs="Times New Roman"/>
          <w:szCs w:val="24"/>
          <w:lang w:val="en-US"/>
        </w:rPr>
        <w:t xml:space="preserve"> m</w:t>
      </w:r>
      <w:r>
        <w:rPr>
          <w:rFonts w:cs="Times New Roman"/>
          <w:szCs w:val="24"/>
          <w:lang w:val="en-US"/>
        </w:rPr>
        <w:t>en</w:t>
      </w:r>
      <w:r w:rsidRPr="006D76B5">
        <w:rPr>
          <w:rFonts w:cs="Times New Roman"/>
          <w:szCs w:val="24"/>
          <w:lang w:val="en-US"/>
        </w:rPr>
        <w:t xml:space="preserve"> and </w:t>
      </w:r>
      <w:r>
        <w:rPr>
          <w:rFonts w:cs="Times New Roman"/>
          <w:szCs w:val="24"/>
          <w:lang w:val="en-US"/>
        </w:rPr>
        <w:t>women</w:t>
      </w:r>
      <w:r w:rsidRPr="006D76B5">
        <w:rPr>
          <w:rFonts w:cs="Times New Roman"/>
          <w:szCs w:val="24"/>
          <w:lang w:val="en-US"/>
        </w:rPr>
        <w:t xml:space="preserve"> with</w:t>
      </w:r>
      <w:r>
        <w:rPr>
          <w:rFonts w:cs="Times New Roman"/>
          <w:szCs w:val="24"/>
          <w:lang w:val="en-US"/>
        </w:rPr>
        <w:t>out covariates</w:t>
      </w:r>
      <w:r w:rsidRPr="006D76B5">
        <w:rPr>
          <w:rFonts w:cs="Times New Roman"/>
          <w:szCs w:val="24"/>
          <w:lang w:val="en-US"/>
        </w:rPr>
        <w:t>.</w:t>
      </w:r>
      <w:r>
        <w:rPr>
          <w:rFonts w:cs="Times New Roman"/>
          <w:szCs w:val="24"/>
          <w:lang w:val="en-US"/>
        </w:rPr>
        <w:t xml:space="preserve"> A linear regression model with age and sex as covariates</w:t>
      </w:r>
      <w:r w:rsidRPr="00892799">
        <w:rPr>
          <w:rFonts w:cs="Times New Roman"/>
          <w:szCs w:val="24"/>
          <w:lang w:val="en-US"/>
        </w:rPr>
        <w:t xml:space="preserve"> was used to analyze the association of </w:t>
      </w:r>
      <w:r w:rsidRPr="00892799">
        <w:rPr>
          <w:rFonts w:cs="Times New Roman"/>
          <w:i/>
          <w:iCs/>
          <w:szCs w:val="24"/>
          <w:lang w:val="en-US"/>
        </w:rPr>
        <w:t xml:space="preserve">nc886 </w:t>
      </w:r>
      <w:r w:rsidRPr="00892799">
        <w:rPr>
          <w:rFonts w:cs="Times New Roman"/>
          <w:szCs w:val="24"/>
          <w:lang w:val="en-US"/>
        </w:rPr>
        <w:t xml:space="preserve">epiallele methylation status </w:t>
      </w:r>
      <w:r w:rsidRPr="006D76B5">
        <w:rPr>
          <w:rFonts w:cs="Times New Roman"/>
          <w:szCs w:val="24"/>
          <w:lang w:val="en-US"/>
        </w:rPr>
        <w:t>and actual measures of height, weight, BMI, HDL, LDL, total cholesterol, non-HDL cholesterol, triglyceride</w:t>
      </w:r>
      <w:r>
        <w:rPr>
          <w:rFonts w:cs="Times New Roman"/>
          <w:szCs w:val="24"/>
          <w:lang w:val="en-US"/>
        </w:rPr>
        <w:t>s</w:t>
      </w:r>
      <w:r w:rsidRPr="006D76B5">
        <w:rPr>
          <w:rFonts w:cs="Times New Roman"/>
          <w:szCs w:val="24"/>
          <w:lang w:val="en-US"/>
        </w:rPr>
        <w:t>, glucose</w:t>
      </w:r>
      <w:r>
        <w:rPr>
          <w:rFonts w:cs="Times New Roman"/>
          <w:szCs w:val="24"/>
          <w:lang w:val="en-US"/>
        </w:rPr>
        <w:t>,</w:t>
      </w:r>
      <w:r w:rsidRPr="006D76B5">
        <w:rPr>
          <w:rFonts w:cs="Times New Roman"/>
          <w:szCs w:val="24"/>
          <w:lang w:val="en-US"/>
        </w:rPr>
        <w:t xml:space="preserve"> and insulin from </w:t>
      </w:r>
      <w:r>
        <w:rPr>
          <w:rFonts w:cs="Times New Roman"/>
          <w:szCs w:val="24"/>
          <w:lang w:val="en-US"/>
        </w:rPr>
        <w:t xml:space="preserve">the </w:t>
      </w:r>
      <w:r w:rsidRPr="006D76B5">
        <w:rPr>
          <w:rFonts w:cs="Times New Roman"/>
          <w:szCs w:val="24"/>
          <w:lang w:val="en-US"/>
        </w:rPr>
        <w:t>YFS 2001, 2007</w:t>
      </w:r>
      <w:r>
        <w:rPr>
          <w:rFonts w:cs="Times New Roman"/>
          <w:szCs w:val="24"/>
          <w:lang w:val="en-US"/>
        </w:rPr>
        <w:t>,</w:t>
      </w:r>
      <w:r w:rsidRPr="006D76B5">
        <w:rPr>
          <w:rFonts w:cs="Times New Roman"/>
          <w:szCs w:val="24"/>
          <w:lang w:val="en-US"/>
        </w:rPr>
        <w:t xml:space="preserve"> </w:t>
      </w:r>
      <w:r w:rsidRPr="0000625E">
        <w:rPr>
          <w:rFonts w:cs="Times New Roman"/>
          <w:szCs w:val="24"/>
          <w:lang w:val="en-US"/>
        </w:rPr>
        <w:t>and 2011 follow-up</w:t>
      </w:r>
      <w:r>
        <w:rPr>
          <w:rFonts w:cs="Times New Roman"/>
          <w:szCs w:val="24"/>
          <w:lang w:val="en-US"/>
        </w:rPr>
        <w:t>s</w:t>
      </w:r>
      <w:r w:rsidRPr="0000625E">
        <w:rPr>
          <w:rFonts w:cs="Times New Roman"/>
          <w:szCs w:val="24"/>
          <w:lang w:val="en-US"/>
        </w:rPr>
        <w:t xml:space="preserve"> and KORA FF4</w:t>
      </w:r>
      <w:r>
        <w:rPr>
          <w:rFonts w:cs="Times New Roman"/>
          <w:szCs w:val="24"/>
          <w:lang w:val="en-US"/>
        </w:rPr>
        <w:t>,</w:t>
      </w:r>
      <w:r w:rsidRPr="0000625E">
        <w:rPr>
          <w:rFonts w:cs="Times New Roman"/>
          <w:szCs w:val="24"/>
          <w:lang w:val="en-US"/>
        </w:rPr>
        <w:t xml:space="preserve"> and sex</w:t>
      </w:r>
      <w:r>
        <w:rPr>
          <w:rFonts w:cs="Times New Roman"/>
          <w:szCs w:val="24"/>
          <w:lang w:val="en-US"/>
        </w:rPr>
        <w:t>-</w:t>
      </w:r>
      <w:r w:rsidRPr="0000625E">
        <w:rPr>
          <w:rFonts w:cs="Times New Roman"/>
          <w:szCs w:val="24"/>
          <w:lang w:val="en-US"/>
        </w:rPr>
        <w:t>stratified analys</w:t>
      </w:r>
      <w:r>
        <w:rPr>
          <w:rFonts w:cs="Times New Roman"/>
          <w:szCs w:val="24"/>
          <w:lang w:val="en-US"/>
        </w:rPr>
        <w:t>e</w:t>
      </w:r>
      <w:r w:rsidRPr="0000625E">
        <w:rPr>
          <w:rFonts w:cs="Times New Roman"/>
          <w:szCs w:val="24"/>
          <w:lang w:val="en-US"/>
        </w:rPr>
        <w:t>s were performed with age as the only covariate in the model. Statistical significance was set at p &lt;</w:t>
      </w:r>
      <w:r>
        <w:rPr>
          <w:rFonts w:cs="Times New Roman"/>
          <w:szCs w:val="24"/>
          <w:lang w:val="en-US"/>
        </w:rPr>
        <w:t> </w:t>
      </w:r>
      <w:r w:rsidRPr="0000625E">
        <w:rPr>
          <w:rFonts w:cs="Times New Roman"/>
          <w:szCs w:val="24"/>
          <w:lang w:val="en-US"/>
        </w:rPr>
        <w:t>0.05.</w:t>
      </w:r>
    </w:p>
    <w:p w14:paraId="4AB6A9CC" w14:textId="77777777" w:rsidR="000D74B9" w:rsidRPr="006D76B5" w:rsidRDefault="000D74B9" w:rsidP="00793B70">
      <w:pPr>
        <w:pStyle w:val="Heading4"/>
      </w:pPr>
      <w:r w:rsidRPr="006D76B5">
        <w:t xml:space="preserve">Association </w:t>
      </w:r>
      <w:r>
        <w:t>of</w:t>
      </w:r>
      <w:r w:rsidRPr="006D76B5">
        <w:t xml:space="preserve"> clinical and biochemical measurements </w:t>
      </w:r>
      <w:r>
        <w:t>with</w:t>
      </w:r>
      <w:r w:rsidRPr="006D76B5">
        <w:t xml:space="preserve"> nc886-3p and </w:t>
      </w:r>
      <w:r>
        <w:noBreakHyphen/>
      </w:r>
      <w:r w:rsidRPr="006D76B5">
        <w:t>5p levels</w:t>
      </w:r>
    </w:p>
    <w:p w14:paraId="5C9CE660" w14:textId="77777777" w:rsidR="000D74B9" w:rsidRPr="00171A37" w:rsidRDefault="000D74B9" w:rsidP="00601B03">
      <w:pPr>
        <w:jc w:val="both"/>
        <w:rPr>
          <w:rFonts w:cs="Times New Roman"/>
          <w:szCs w:val="24"/>
          <w:highlight w:val="yellow"/>
          <w:lang w:val="en-US"/>
        </w:rPr>
      </w:pPr>
      <w:bookmarkStart w:id="55" w:name="_Hlk55476763"/>
      <w:r w:rsidRPr="006D76B5">
        <w:rPr>
          <w:rFonts w:cs="Times New Roman"/>
          <w:szCs w:val="24"/>
          <w:lang w:val="en-US"/>
        </w:rPr>
        <w:t>Association</w:t>
      </w:r>
      <w:r>
        <w:rPr>
          <w:rFonts w:cs="Times New Roman"/>
          <w:szCs w:val="24"/>
          <w:lang w:val="en-US"/>
        </w:rPr>
        <w:t>s</w:t>
      </w:r>
      <w:r w:rsidRPr="006D76B5">
        <w:rPr>
          <w:rFonts w:cs="Times New Roman"/>
          <w:szCs w:val="24"/>
          <w:lang w:val="en-US"/>
        </w:rPr>
        <w:t xml:space="preserve"> between blood </w:t>
      </w:r>
      <w:r>
        <w:rPr>
          <w:rFonts w:cs="Times New Roman"/>
          <w:szCs w:val="24"/>
          <w:lang w:val="en-US"/>
        </w:rPr>
        <w:t xml:space="preserve">and serum </w:t>
      </w:r>
      <w:r w:rsidRPr="006D76B5">
        <w:rPr>
          <w:rFonts w:cs="Times New Roman"/>
          <w:szCs w:val="24"/>
          <w:lang w:val="en-US"/>
        </w:rPr>
        <w:t xml:space="preserve">nc886-3p and -5p </w:t>
      </w:r>
      <w:r>
        <w:rPr>
          <w:rFonts w:cs="Times New Roman"/>
          <w:szCs w:val="24"/>
          <w:lang w:val="en-US"/>
        </w:rPr>
        <w:t xml:space="preserve">levels </w:t>
      </w:r>
      <w:r w:rsidRPr="006D76B5">
        <w:rPr>
          <w:rFonts w:cs="Times New Roman"/>
          <w:szCs w:val="24"/>
          <w:lang w:val="en-US"/>
        </w:rPr>
        <w:t>(2011 samples) and the metabolic traits (one by one</w:t>
      </w:r>
      <w:r>
        <w:rPr>
          <w:rFonts w:cs="Times New Roman"/>
          <w:szCs w:val="24"/>
          <w:lang w:val="en-US"/>
        </w:rPr>
        <w:t>:</w:t>
      </w:r>
      <w:r w:rsidRPr="006D76B5">
        <w:rPr>
          <w:rFonts w:cs="Times New Roman"/>
          <w:szCs w:val="24"/>
          <w:lang w:val="en-US"/>
        </w:rPr>
        <w:t xml:space="preserve"> height, weight, BMI, adiposity, HDL, LDL, total cholesterol, non-HDL cholesterol, triglyceride</w:t>
      </w:r>
      <w:r>
        <w:rPr>
          <w:rFonts w:cs="Times New Roman"/>
          <w:szCs w:val="24"/>
          <w:lang w:val="en-US"/>
        </w:rPr>
        <w:t>s</w:t>
      </w:r>
      <w:r w:rsidRPr="006D76B5">
        <w:rPr>
          <w:rFonts w:cs="Times New Roman"/>
          <w:szCs w:val="24"/>
          <w:lang w:val="en-US"/>
        </w:rPr>
        <w:t>, glucose</w:t>
      </w:r>
      <w:r>
        <w:rPr>
          <w:rFonts w:cs="Times New Roman"/>
          <w:szCs w:val="24"/>
          <w:lang w:val="en-US"/>
        </w:rPr>
        <w:t>,</w:t>
      </w:r>
      <w:r w:rsidRPr="006D76B5">
        <w:rPr>
          <w:rFonts w:cs="Times New Roman"/>
          <w:szCs w:val="24"/>
          <w:lang w:val="en-US"/>
        </w:rPr>
        <w:t xml:space="preserve"> insulin, ALT, AST</w:t>
      </w:r>
      <w:r>
        <w:rPr>
          <w:rFonts w:cs="Times New Roman"/>
          <w:szCs w:val="24"/>
          <w:lang w:val="en-US"/>
        </w:rPr>
        <w:t>,</w:t>
      </w:r>
      <w:r w:rsidRPr="006D76B5">
        <w:rPr>
          <w:rFonts w:cs="Times New Roman"/>
          <w:szCs w:val="24"/>
          <w:lang w:val="en-US"/>
        </w:rPr>
        <w:t xml:space="preserve"> and GT), </w:t>
      </w:r>
      <w:r>
        <w:rPr>
          <w:rFonts w:cs="Times New Roman"/>
          <w:szCs w:val="24"/>
          <w:lang w:val="en-US"/>
        </w:rPr>
        <w:t>were</w:t>
      </w:r>
      <w:r w:rsidRPr="006D76B5">
        <w:rPr>
          <w:rFonts w:cs="Times New Roman"/>
          <w:szCs w:val="24"/>
          <w:lang w:val="en-US"/>
        </w:rPr>
        <w:t xml:space="preserve"> analyzed with linear regression</w:t>
      </w:r>
      <w:r>
        <w:rPr>
          <w:rFonts w:cs="Times New Roman"/>
          <w:szCs w:val="24"/>
          <w:lang w:val="en-US"/>
        </w:rPr>
        <w:t>,</w:t>
      </w:r>
      <w:r w:rsidRPr="006D76B5">
        <w:rPr>
          <w:rFonts w:cs="Times New Roman"/>
          <w:szCs w:val="24"/>
          <w:lang w:val="en-US"/>
        </w:rPr>
        <w:t xml:space="preserve"> using age, sex, smoking (yes/no), </w:t>
      </w:r>
      <w:r>
        <w:rPr>
          <w:rFonts w:cs="Times New Roman"/>
          <w:szCs w:val="24"/>
          <w:lang w:val="en-US"/>
        </w:rPr>
        <w:t xml:space="preserve">as well as </w:t>
      </w:r>
      <w:r w:rsidRPr="006D76B5">
        <w:rPr>
          <w:rFonts w:cs="Times New Roman"/>
          <w:szCs w:val="24"/>
          <w:lang w:val="en-US"/>
        </w:rPr>
        <w:t>leucocyte, erythrocyte</w:t>
      </w:r>
      <w:r>
        <w:rPr>
          <w:rFonts w:cs="Times New Roman"/>
          <w:szCs w:val="24"/>
          <w:lang w:val="en-US"/>
        </w:rPr>
        <w:t>,</w:t>
      </w:r>
      <w:r w:rsidRPr="006D76B5">
        <w:rPr>
          <w:rFonts w:cs="Times New Roman"/>
          <w:szCs w:val="24"/>
          <w:lang w:val="en-US"/>
        </w:rPr>
        <w:t xml:space="preserve"> and thrombocyte count</w:t>
      </w:r>
      <w:r>
        <w:rPr>
          <w:rFonts w:cs="Times New Roman"/>
          <w:szCs w:val="24"/>
          <w:lang w:val="en-US"/>
        </w:rPr>
        <w:t>,</w:t>
      </w:r>
      <w:r w:rsidRPr="006D76B5">
        <w:rPr>
          <w:rFonts w:cs="Times New Roman"/>
          <w:szCs w:val="24"/>
          <w:lang w:val="en-US"/>
        </w:rPr>
        <w:t xml:space="preserve"> and liver status (fatty liver yes/no) as covariates. </w:t>
      </w:r>
      <w:bookmarkEnd w:id="55"/>
      <w:r w:rsidRPr="006D76B5">
        <w:rPr>
          <w:rFonts w:cs="Times New Roman"/>
          <w:szCs w:val="24"/>
          <w:lang w:val="en-US"/>
        </w:rPr>
        <w:t>For serum nc886-3p and -5p</w:t>
      </w:r>
      <w:r>
        <w:rPr>
          <w:rFonts w:cs="Times New Roman"/>
          <w:szCs w:val="24"/>
          <w:lang w:val="en-US"/>
        </w:rPr>
        <w:t>, a</w:t>
      </w:r>
      <w:r w:rsidRPr="006D76B5">
        <w:rPr>
          <w:rFonts w:cs="Times New Roman"/>
          <w:szCs w:val="24"/>
          <w:lang w:val="en-US"/>
        </w:rPr>
        <w:t xml:space="preserve"> similar regression analysis was performed for </w:t>
      </w:r>
      <w:r>
        <w:rPr>
          <w:rFonts w:cs="Times New Roman"/>
          <w:szCs w:val="24"/>
          <w:lang w:val="en-US"/>
        </w:rPr>
        <w:t xml:space="preserve">the </w:t>
      </w:r>
      <w:r w:rsidRPr="006D76B5">
        <w:rPr>
          <w:rFonts w:cs="Times New Roman"/>
          <w:szCs w:val="24"/>
          <w:lang w:val="en-US"/>
        </w:rPr>
        <w:t>1986</w:t>
      </w:r>
      <w:r>
        <w:rPr>
          <w:rFonts w:cs="Times New Roman"/>
          <w:szCs w:val="24"/>
          <w:lang w:val="en-US"/>
        </w:rPr>
        <w:t xml:space="preserve"> and </w:t>
      </w:r>
      <w:r w:rsidRPr="006D76B5">
        <w:rPr>
          <w:rFonts w:cs="Times New Roman"/>
          <w:szCs w:val="24"/>
          <w:lang w:val="en-US"/>
        </w:rPr>
        <w:t>2001</w:t>
      </w:r>
      <w:r>
        <w:rPr>
          <w:rFonts w:cs="Times New Roman"/>
          <w:szCs w:val="24"/>
          <w:lang w:val="en-US"/>
        </w:rPr>
        <w:t xml:space="preserve"> </w:t>
      </w:r>
      <w:r w:rsidRPr="006D76B5">
        <w:rPr>
          <w:rFonts w:cs="Times New Roman"/>
          <w:szCs w:val="24"/>
          <w:lang w:val="en-US"/>
        </w:rPr>
        <w:t>measurements separately</w:t>
      </w:r>
      <w:r>
        <w:rPr>
          <w:rFonts w:cs="Times New Roman"/>
          <w:szCs w:val="24"/>
          <w:lang w:val="en-US"/>
        </w:rPr>
        <w:t>,</w:t>
      </w:r>
      <w:r w:rsidRPr="006D76B5">
        <w:rPr>
          <w:rFonts w:cs="Times New Roman"/>
          <w:szCs w:val="24"/>
          <w:lang w:val="en-US"/>
        </w:rPr>
        <w:t xml:space="preserve"> predicting the metabolic traits (one by one</w:t>
      </w:r>
      <w:r>
        <w:rPr>
          <w:rFonts w:cs="Times New Roman"/>
          <w:szCs w:val="24"/>
          <w:lang w:val="en-US"/>
        </w:rPr>
        <w:t>:</w:t>
      </w:r>
      <w:r w:rsidRPr="006D76B5">
        <w:rPr>
          <w:rFonts w:cs="Times New Roman"/>
          <w:szCs w:val="24"/>
          <w:lang w:val="en-US"/>
        </w:rPr>
        <w:t xml:space="preserve"> height, weight, BMI, adiposity, HDL, LDL, total cholesterol, non-HDL cholesterol, triglyceride</w:t>
      </w:r>
      <w:r>
        <w:rPr>
          <w:rFonts w:cs="Times New Roman"/>
          <w:szCs w:val="24"/>
          <w:lang w:val="en-US"/>
        </w:rPr>
        <w:t>s</w:t>
      </w:r>
      <w:r w:rsidRPr="006D76B5">
        <w:rPr>
          <w:rFonts w:cs="Times New Roman"/>
          <w:szCs w:val="24"/>
          <w:lang w:val="en-US"/>
        </w:rPr>
        <w:t>, glucose</w:t>
      </w:r>
      <w:r>
        <w:rPr>
          <w:rFonts w:cs="Times New Roman"/>
          <w:szCs w:val="24"/>
          <w:lang w:val="en-US"/>
        </w:rPr>
        <w:t>,</w:t>
      </w:r>
      <w:r w:rsidRPr="006D76B5">
        <w:rPr>
          <w:rFonts w:cs="Times New Roman"/>
          <w:szCs w:val="24"/>
          <w:lang w:val="en-US"/>
        </w:rPr>
        <w:t xml:space="preserve"> insulin, ALT, AST</w:t>
      </w:r>
      <w:r>
        <w:rPr>
          <w:rFonts w:cs="Times New Roman"/>
          <w:szCs w:val="24"/>
          <w:lang w:val="en-US"/>
        </w:rPr>
        <w:t>,</w:t>
      </w:r>
      <w:r w:rsidRPr="006D76B5">
        <w:rPr>
          <w:rFonts w:cs="Times New Roman"/>
          <w:szCs w:val="24"/>
          <w:lang w:val="en-US"/>
        </w:rPr>
        <w:t xml:space="preserve"> and GT) measured during the same follow-up (with the exception of liver enzymes, which were not measured in 1986</w:t>
      </w:r>
      <w:bookmarkStart w:id="56" w:name="_Hlk55476888"/>
      <w:r w:rsidRPr="006D76B5">
        <w:rPr>
          <w:rFonts w:cs="Times New Roman"/>
          <w:szCs w:val="24"/>
          <w:lang w:val="en-US"/>
        </w:rPr>
        <w:t>), with age, sex</w:t>
      </w:r>
      <w:r>
        <w:rPr>
          <w:rFonts w:cs="Times New Roman"/>
          <w:szCs w:val="24"/>
          <w:lang w:val="en-US"/>
        </w:rPr>
        <w:t>,</w:t>
      </w:r>
      <w:r w:rsidRPr="006D76B5">
        <w:rPr>
          <w:rFonts w:cs="Times New Roman"/>
          <w:szCs w:val="24"/>
          <w:lang w:val="en-US"/>
        </w:rPr>
        <w:t xml:space="preserve"> and smoking (yes/no at the year of follow-up) as covariates in the model.</w:t>
      </w:r>
      <w:bookmarkEnd w:id="56"/>
      <w:r w:rsidRPr="006D76B5">
        <w:rPr>
          <w:rFonts w:cs="Times New Roman"/>
          <w:szCs w:val="24"/>
          <w:lang w:val="en-US"/>
        </w:rPr>
        <w:t xml:space="preserve"> </w:t>
      </w:r>
      <w:r>
        <w:rPr>
          <w:rFonts w:cs="Times New Roman"/>
          <w:szCs w:val="24"/>
          <w:lang w:val="en-US"/>
        </w:rPr>
        <w:t>The a</w:t>
      </w:r>
      <w:r w:rsidRPr="006D76B5">
        <w:rPr>
          <w:rFonts w:cs="Times New Roman"/>
          <w:szCs w:val="24"/>
          <w:lang w:val="en-US"/>
        </w:rPr>
        <w:t xml:space="preserve">ssociation </w:t>
      </w:r>
      <w:r w:rsidRPr="00171A37">
        <w:rPr>
          <w:rFonts w:cs="Times New Roman"/>
          <w:szCs w:val="24"/>
          <w:lang w:val="en-US"/>
        </w:rPr>
        <w:t>between impaired fasting glucose and nc886-3p and -5p levels in 2011 was analyzed with a regression model</w:t>
      </w:r>
      <w:r>
        <w:rPr>
          <w:rFonts w:cs="Times New Roman"/>
          <w:szCs w:val="24"/>
          <w:lang w:val="en-US"/>
        </w:rPr>
        <w:t xml:space="preserve"> </w:t>
      </w:r>
      <w:r w:rsidRPr="0000625E">
        <w:rPr>
          <w:rFonts w:cs="Times New Roman"/>
          <w:szCs w:val="24"/>
          <w:lang w:val="en-US"/>
        </w:rPr>
        <w:t>(impaired fasting glucose yes/no 2011, individuals with T2D or T1D were discarded from the analysis) using age, sex, smoking, blood cell proportions</w:t>
      </w:r>
      <w:r>
        <w:rPr>
          <w:rFonts w:cs="Times New Roman"/>
          <w:szCs w:val="24"/>
          <w:lang w:val="en-US"/>
        </w:rPr>
        <w:t>,</w:t>
      </w:r>
      <w:r w:rsidRPr="0000625E">
        <w:rPr>
          <w:rFonts w:cs="Times New Roman"/>
          <w:szCs w:val="24"/>
          <w:lang w:val="en-US"/>
        </w:rPr>
        <w:t xml:space="preserve"> and liver status as covariates. Statistical significance was set at p &lt;</w:t>
      </w:r>
      <w:r>
        <w:rPr>
          <w:rFonts w:cs="Times New Roman"/>
          <w:szCs w:val="24"/>
          <w:lang w:val="en-US"/>
        </w:rPr>
        <w:t> </w:t>
      </w:r>
      <w:r w:rsidRPr="0000625E">
        <w:rPr>
          <w:rFonts w:cs="Times New Roman"/>
          <w:szCs w:val="24"/>
          <w:lang w:val="en-US"/>
        </w:rPr>
        <w:t>0.05.</w:t>
      </w:r>
    </w:p>
    <w:p w14:paraId="0A3EE6F7" w14:textId="5E14D36A" w:rsidR="000D74B9" w:rsidRPr="00E74AF0" w:rsidRDefault="00AF12CF" w:rsidP="00FA3AB3">
      <w:pPr>
        <w:pStyle w:val="Heading2"/>
        <w:rPr>
          <w:lang w:val="en-US"/>
        </w:rPr>
      </w:pPr>
      <w:bookmarkStart w:id="57" w:name="_Toc63340249"/>
      <w:bookmarkStart w:id="58" w:name="_Toc66267476"/>
      <w:r w:rsidRPr="00AF12CF">
        <w:rPr>
          <w:lang w:val="en-US"/>
        </w:rPr>
        <w:t>Additional file 1:</w:t>
      </w:r>
      <w:r w:rsidR="000D74B9" w:rsidRPr="00E74AF0">
        <w:rPr>
          <w:lang w:val="en-US"/>
        </w:rPr>
        <w:t xml:space="preserve"> references</w:t>
      </w:r>
      <w:bookmarkEnd w:id="57"/>
      <w:bookmarkEnd w:id="58"/>
    </w:p>
    <w:sdt>
      <w:sdtPr>
        <w:tag w:val="MENDELEY_BIBLIOGRAPHY"/>
        <w:id w:val="-868228712"/>
        <w:placeholder>
          <w:docPart w:val="DefaultPlaceholder_-1854013440"/>
        </w:placeholder>
      </w:sdtPr>
      <w:sdtEndPr/>
      <w:sdtContent>
        <w:p w14:paraId="48828BFF" w14:textId="77777777" w:rsidR="000D74B9" w:rsidRPr="000D74B9" w:rsidRDefault="000D74B9">
          <w:pPr>
            <w:autoSpaceDE w:val="0"/>
            <w:autoSpaceDN w:val="0"/>
            <w:ind w:hanging="640"/>
            <w:divId w:val="1206599547"/>
            <w:rPr>
              <w:rFonts w:eastAsia="Times New Roman"/>
              <w:szCs w:val="24"/>
              <w:lang w:val="en-US"/>
            </w:rPr>
          </w:pPr>
          <w:r w:rsidRPr="000D74B9">
            <w:rPr>
              <w:rFonts w:eastAsia="Times New Roman"/>
              <w:lang w:val="en-US"/>
            </w:rPr>
            <w:t xml:space="preserve">1. </w:t>
          </w:r>
          <w:r w:rsidRPr="000D74B9">
            <w:rPr>
              <w:rFonts w:eastAsia="Times New Roman"/>
              <w:lang w:val="en-US"/>
            </w:rPr>
            <w:tab/>
            <w:t xml:space="preserve">B. R, C. H, M. C, et al. DNA methylation profiles that distinguish rheumatoid arthritis from osteoarthritis in fibroblast-like </w:t>
          </w:r>
          <w:proofErr w:type="spellStart"/>
          <w:r w:rsidRPr="000D74B9">
            <w:rPr>
              <w:rFonts w:eastAsia="Times New Roman"/>
              <w:lang w:val="en-US"/>
            </w:rPr>
            <w:t>synoviocytes</w:t>
          </w:r>
          <w:proofErr w:type="spellEnd"/>
          <w:r w:rsidRPr="000D74B9">
            <w:rPr>
              <w:rFonts w:eastAsia="Times New Roman"/>
              <w:lang w:val="en-US"/>
            </w:rPr>
            <w:t xml:space="preserve"> can be detected in immune cells from peripheral blood. </w:t>
          </w:r>
          <w:r w:rsidRPr="000D74B9">
            <w:rPr>
              <w:rFonts w:eastAsia="Times New Roman"/>
              <w:i/>
              <w:iCs/>
              <w:lang w:val="en-US"/>
            </w:rPr>
            <w:t>Arthritis and Rheumatology</w:t>
          </w:r>
          <w:r w:rsidRPr="000D74B9">
            <w:rPr>
              <w:rFonts w:eastAsia="Times New Roman"/>
              <w:lang w:val="en-US"/>
            </w:rPr>
            <w:t xml:space="preserve">. Published online 2014. </w:t>
          </w:r>
          <w:proofErr w:type="spellStart"/>
          <w:r w:rsidRPr="000D74B9">
            <w:rPr>
              <w:rFonts w:eastAsia="Times New Roman"/>
              <w:lang w:val="en-US"/>
            </w:rPr>
            <w:t>doi:http</w:t>
          </w:r>
          <w:proofErr w:type="spellEnd"/>
          <w:r w:rsidRPr="000D74B9">
            <w:rPr>
              <w:rFonts w:eastAsia="Times New Roman"/>
              <w:lang w:val="en-US"/>
            </w:rPr>
            <w:t>://dx.doi.org/10.1002/art.38914</w:t>
          </w:r>
        </w:p>
        <w:p w14:paraId="53419C70" w14:textId="77777777" w:rsidR="000D74B9" w:rsidRPr="000D74B9" w:rsidRDefault="000D74B9">
          <w:pPr>
            <w:autoSpaceDE w:val="0"/>
            <w:autoSpaceDN w:val="0"/>
            <w:ind w:hanging="640"/>
            <w:divId w:val="2069188954"/>
            <w:rPr>
              <w:rFonts w:eastAsia="Times New Roman"/>
              <w:lang w:val="en-US"/>
            </w:rPr>
          </w:pPr>
          <w:r>
            <w:rPr>
              <w:rFonts w:eastAsia="Times New Roman"/>
            </w:rPr>
            <w:t xml:space="preserve">2. </w:t>
          </w:r>
          <w:r>
            <w:rPr>
              <w:rFonts w:eastAsia="Times New Roman"/>
            </w:rPr>
            <w:tab/>
            <w:t xml:space="preserve">Raitakari OT, Juonala M, Ronnemaa T, et al. </w:t>
          </w:r>
          <w:r w:rsidRPr="000D74B9">
            <w:rPr>
              <w:rFonts w:eastAsia="Times New Roman"/>
              <w:lang w:val="en-US"/>
            </w:rPr>
            <w:t xml:space="preserve">Cohort profile: the cardiovascular risk in Young Finns Study. </w:t>
          </w:r>
          <w:r w:rsidRPr="000D74B9">
            <w:rPr>
              <w:rFonts w:eastAsia="Times New Roman"/>
              <w:i/>
              <w:iCs/>
              <w:lang w:val="en-US"/>
            </w:rPr>
            <w:t>Int J Epidemiol</w:t>
          </w:r>
          <w:r w:rsidRPr="000D74B9">
            <w:rPr>
              <w:rFonts w:eastAsia="Times New Roman"/>
              <w:lang w:val="en-US"/>
            </w:rPr>
            <w:t>. 2008;37(6):1220-1226.</w:t>
          </w:r>
        </w:p>
        <w:p w14:paraId="171B569F" w14:textId="77777777" w:rsidR="000D74B9" w:rsidRPr="000D74B9" w:rsidRDefault="000D74B9">
          <w:pPr>
            <w:autoSpaceDE w:val="0"/>
            <w:autoSpaceDN w:val="0"/>
            <w:ind w:hanging="640"/>
            <w:divId w:val="462576470"/>
            <w:rPr>
              <w:rFonts w:eastAsia="Times New Roman"/>
              <w:lang w:val="de-DE"/>
            </w:rPr>
          </w:pPr>
          <w:r w:rsidRPr="000D74B9">
            <w:rPr>
              <w:rFonts w:eastAsia="Times New Roman"/>
              <w:lang w:val="en-US"/>
            </w:rPr>
            <w:t xml:space="preserve">3. </w:t>
          </w:r>
          <w:r w:rsidRPr="000D74B9">
            <w:rPr>
              <w:rFonts w:eastAsia="Times New Roman"/>
              <w:lang w:val="en-US"/>
            </w:rPr>
            <w:tab/>
          </w:r>
          <w:proofErr w:type="spellStart"/>
          <w:r w:rsidRPr="000D74B9">
            <w:rPr>
              <w:rFonts w:eastAsia="Times New Roman"/>
              <w:lang w:val="en-US"/>
            </w:rPr>
            <w:t>Holle</w:t>
          </w:r>
          <w:proofErr w:type="spellEnd"/>
          <w:r w:rsidRPr="000D74B9">
            <w:rPr>
              <w:rFonts w:eastAsia="Times New Roman"/>
              <w:lang w:val="en-US"/>
            </w:rPr>
            <w:t xml:space="preserve"> R, </w:t>
          </w:r>
          <w:proofErr w:type="spellStart"/>
          <w:r w:rsidRPr="000D74B9">
            <w:rPr>
              <w:rFonts w:eastAsia="Times New Roman"/>
              <w:lang w:val="en-US"/>
            </w:rPr>
            <w:t>Happich</w:t>
          </w:r>
          <w:proofErr w:type="spellEnd"/>
          <w:r w:rsidRPr="000D74B9">
            <w:rPr>
              <w:rFonts w:eastAsia="Times New Roman"/>
              <w:lang w:val="en-US"/>
            </w:rPr>
            <w:t xml:space="preserve"> M, </w:t>
          </w:r>
          <w:proofErr w:type="spellStart"/>
          <w:r w:rsidRPr="000D74B9">
            <w:rPr>
              <w:rFonts w:eastAsia="Times New Roman"/>
              <w:lang w:val="en-US"/>
            </w:rPr>
            <w:t>Lowel</w:t>
          </w:r>
          <w:proofErr w:type="spellEnd"/>
          <w:r w:rsidRPr="000D74B9">
            <w:rPr>
              <w:rFonts w:eastAsia="Times New Roman"/>
              <w:lang w:val="en-US"/>
            </w:rPr>
            <w:t xml:space="preserve"> H, </w:t>
          </w:r>
          <w:proofErr w:type="spellStart"/>
          <w:r w:rsidRPr="000D74B9">
            <w:rPr>
              <w:rFonts w:eastAsia="Times New Roman"/>
              <w:lang w:val="en-US"/>
            </w:rPr>
            <w:t>Wichmann</w:t>
          </w:r>
          <w:proofErr w:type="spellEnd"/>
          <w:r w:rsidRPr="000D74B9">
            <w:rPr>
              <w:rFonts w:eastAsia="Times New Roman"/>
              <w:lang w:val="en-US"/>
            </w:rPr>
            <w:t xml:space="preserve"> HE, </w:t>
          </w:r>
          <w:proofErr w:type="gramStart"/>
          <w:r w:rsidRPr="000D74B9">
            <w:rPr>
              <w:rFonts w:eastAsia="Times New Roman"/>
              <w:lang w:val="en-US"/>
            </w:rPr>
            <w:t>Group</w:t>
          </w:r>
          <w:proofErr w:type="gramEnd"/>
          <w:r w:rsidRPr="000D74B9">
            <w:rPr>
              <w:rFonts w:eastAsia="Times New Roman"/>
              <w:lang w:val="en-US"/>
            </w:rPr>
            <w:t xml:space="preserve"> MS. KORA--a research platform for population based health research. </w:t>
          </w:r>
          <w:r w:rsidRPr="000D74B9">
            <w:rPr>
              <w:rFonts w:eastAsia="Times New Roman"/>
              <w:i/>
              <w:iCs/>
              <w:lang w:val="de-DE"/>
            </w:rPr>
            <w:t>Gesundheitswesen (Bundesverband der Arzte des Offentlichen Gesundheitsdienstes (Germany))</w:t>
          </w:r>
          <w:r w:rsidRPr="000D74B9">
            <w:rPr>
              <w:rFonts w:eastAsia="Times New Roman"/>
              <w:lang w:val="de-DE"/>
            </w:rPr>
            <w:t>. 2005;67 Suppl 1:S19-25. doi:10.1055/s-2005-858235 [doi]</w:t>
          </w:r>
        </w:p>
        <w:p w14:paraId="0ED6D4C0" w14:textId="77777777" w:rsidR="000D74B9" w:rsidRPr="000D74B9" w:rsidRDefault="000D74B9">
          <w:pPr>
            <w:autoSpaceDE w:val="0"/>
            <w:autoSpaceDN w:val="0"/>
            <w:ind w:hanging="640"/>
            <w:divId w:val="153037848"/>
            <w:rPr>
              <w:rFonts w:eastAsia="Times New Roman"/>
              <w:lang w:val="en-US"/>
            </w:rPr>
          </w:pPr>
          <w:r w:rsidRPr="000D74B9">
            <w:rPr>
              <w:rFonts w:eastAsia="Times New Roman"/>
              <w:lang w:val="en-US"/>
            </w:rPr>
            <w:t xml:space="preserve">4. </w:t>
          </w:r>
          <w:r w:rsidRPr="000D74B9">
            <w:rPr>
              <w:rFonts w:eastAsia="Times New Roman"/>
              <w:lang w:val="en-US"/>
            </w:rPr>
            <w:tab/>
          </w:r>
          <w:proofErr w:type="spellStart"/>
          <w:r w:rsidRPr="000D74B9">
            <w:rPr>
              <w:rFonts w:eastAsia="Times New Roman"/>
              <w:lang w:val="en-US"/>
            </w:rPr>
            <w:t>Wichmann</w:t>
          </w:r>
          <w:proofErr w:type="spellEnd"/>
          <w:r w:rsidRPr="000D74B9">
            <w:rPr>
              <w:rFonts w:eastAsia="Times New Roman"/>
              <w:lang w:val="en-US"/>
            </w:rPr>
            <w:t xml:space="preserve"> HE, </w:t>
          </w:r>
          <w:proofErr w:type="spellStart"/>
          <w:r w:rsidRPr="000D74B9">
            <w:rPr>
              <w:rFonts w:eastAsia="Times New Roman"/>
              <w:lang w:val="en-US"/>
            </w:rPr>
            <w:t>Gieger</w:t>
          </w:r>
          <w:proofErr w:type="spellEnd"/>
          <w:r w:rsidRPr="000D74B9">
            <w:rPr>
              <w:rFonts w:eastAsia="Times New Roman"/>
              <w:lang w:val="en-US"/>
            </w:rPr>
            <w:t xml:space="preserve"> C, </w:t>
          </w:r>
          <w:proofErr w:type="spellStart"/>
          <w:r w:rsidRPr="000D74B9">
            <w:rPr>
              <w:rFonts w:eastAsia="Times New Roman"/>
              <w:lang w:val="en-US"/>
            </w:rPr>
            <w:t>Illig</w:t>
          </w:r>
          <w:proofErr w:type="spellEnd"/>
          <w:r w:rsidRPr="000D74B9">
            <w:rPr>
              <w:rFonts w:eastAsia="Times New Roman"/>
              <w:lang w:val="en-US"/>
            </w:rPr>
            <w:t xml:space="preserve"> T. KORA-gen - Resource for population genetics, controls and a broad spectrum of disease phenotypes. </w:t>
          </w:r>
          <w:proofErr w:type="spellStart"/>
          <w:r w:rsidRPr="000D74B9">
            <w:rPr>
              <w:rFonts w:eastAsia="Times New Roman"/>
              <w:i/>
              <w:iCs/>
              <w:lang w:val="en-US"/>
            </w:rPr>
            <w:t>Gesundheitswesen</w:t>
          </w:r>
          <w:proofErr w:type="spellEnd"/>
          <w:r w:rsidRPr="000D74B9">
            <w:rPr>
              <w:rFonts w:eastAsia="Times New Roman"/>
              <w:lang w:val="en-US"/>
            </w:rPr>
            <w:t>. Published online 2005. doi:10.1055/s-2005-858226</w:t>
          </w:r>
        </w:p>
        <w:p w14:paraId="62AC8C0F" w14:textId="77777777" w:rsidR="000D74B9" w:rsidRPr="000D74B9" w:rsidRDefault="000D74B9">
          <w:pPr>
            <w:autoSpaceDE w:val="0"/>
            <w:autoSpaceDN w:val="0"/>
            <w:ind w:hanging="640"/>
            <w:divId w:val="789209357"/>
            <w:rPr>
              <w:rFonts w:eastAsia="Times New Roman"/>
              <w:lang w:val="en-US"/>
            </w:rPr>
          </w:pPr>
          <w:r w:rsidRPr="000D74B9">
            <w:rPr>
              <w:rFonts w:eastAsia="Times New Roman"/>
              <w:lang w:val="en-US"/>
            </w:rPr>
            <w:t xml:space="preserve">5. </w:t>
          </w:r>
          <w:r w:rsidRPr="000D74B9">
            <w:rPr>
              <w:rFonts w:eastAsia="Times New Roman"/>
              <w:lang w:val="en-US"/>
            </w:rPr>
            <w:tab/>
            <w:t xml:space="preserve">Manzini S, Viiri LE, Marttila S, Aalto-Setälä K. A Comparative View on Easy to Deploy non-Integrating Methods for Patient-Specific iPSC Production. </w:t>
          </w:r>
          <w:r w:rsidRPr="000D74B9">
            <w:rPr>
              <w:rFonts w:eastAsia="Times New Roman"/>
              <w:i/>
              <w:iCs/>
              <w:lang w:val="en-US"/>
            </w:rPr>
            <w:t>Stem cell reviews</w:t>
          </w:r>
          <w:r w:rsidRPr="000D74B9">
            <w:rPr>
              <w:rFonts w:eastAsia="Times New Roman"/>
              <w:lang w:val="en-US"/>
            </w:rPr>
            <w:t>. 2015;11(6):900-908. doi:10.1007/s12015-015-9619-3</w:t>
          </w:r>
        </w:p>
        <w:p w14:paraId="10861224" w14:textId="77777777" w:rsidR="000D74B9" w:rsidRDefault="000D74B9">
          <w:pPr>
            <w:autoSpaceDE w:val="0"/>
            <w:autoSpaceDN w:val="0"/>
            <w:ind w:hanging="640"/>
            <w:divId w:val="1616711280"/>
            <w:rPr>
              <w:rFonts w:eastAsia="Times New Roman"/>
            </w:rPr>
          </w:pPr>
          <w:r w:rsidRPr="000D74B9">
            <w:rPr>
              <w:rFonts w:eastAsia="Times New Roman"/>
              <w:lang w:val="en-US"/>
            </w:rPr>
            <w:t xml:space="preserve">6. </w:t>
          </w:r>
          <w:r w:rsidRPr="000D74B9">
            <w:rPr>
              <w:rFonts w:eastAsia="Times New Roman"/>
              <w:lang w:val="en-US"/>
            </w:rPr>
            <w:tab/>
          </w:r>
          <w:proofErr w:type="spellStart"/>
          <w:r w:rsidRPr="000D74B9">
            <w:rPr>
              <w:rFonts w:eastAsia="Times New Roman"/>
              <w:lang w:val="fr-FR"/>
            </w:rPr>
            <w:t>Kiamehr</w:t>
          </w:r>
          <w:proofErr w:type="spellEnd"/>
          <w:r w:rsidRPr="000D74B9">
            <w:rPr>
              <w:rFonts w:eastAsia="Times New Roman"/>
              <w:lang w:val="fr-FR"/>
            </w:rPr>
            <w:t xml:space="preserve"> M, </w:t>
          </w:r>
          <w:proofErr w:type="spellStart"/>
          <w:r w:rsidRPr="000D74B9">
            <w:rPr>
              <w:rFonts w:eastAsia="Times New Roman"/>
              <w:lang w:val="fr-FR"/>
            </w:rPr>
            <w:t>Viiri</w:t>
          </w:r>
          <w:proofErr w:type="spellEnd"/>
          <w:r w:rsidRPr="000D74B9">
            <w:rPr>
              <w:rFonts w:eastAsia="Times New Roman"/>
              <w:lang w:val="fr-FR"/>
            </w:rPr>
            <w:t xml:space="preserve"> LE, </w:t>
          </w:r>
          <w:proofErr w:type="spellStart"/>
          <w:r w:rsidRPr="000D74B9">
            <w:rPr>
              <w:rFonts w:eastAsia="Times New Roman"/>
              <w:lang w:val="fr-FR"/>
            </w:rPr>
            <w:t>Vihervaara</w:t>
          </w:r>
          <w:proofErr w:type="spellEnd"/>
          <w:r w:rsidRPr="000D74B9">
            <w:rPr>
              <w:rFonts w:eastAsia="Times New Roman"/>
              <w:lang w:val="fr-FR"/>
            </w:rPr>
            <w:t xml:space="preserve"> T, et al. </w:t>
          </w:r>
          <w:r w:rsidRPr="000D74B9">
            <w:rPr>
              <w:rFonts w:eastAsia="Times New Roman"/>
              <w:lang w:val="en-US"/>
            </w:rPr>
            <w:t xml:space="preserve">Lipidomic profiling of patient-specific iPSC-derived hepatocyte-like cells. </w:t>
          </w:r>
          <w:r>
            <w:rPr>
              <w:rFonts w:eastAsia="Times New Roman"/>
              <w:i/>
              <w:iCs/>
            </w:rPr>
            <w:t>Disease Models &amp; Mechanisms</w:t>
          </w:r>
          <w:r>
            <w:rPr>
              <w:rFonts w:eastAsia="Times New Roman"/>
            </w:rPr>
            <w:t>. 2017;10(9).</w:t>
          </w:r>
        </w:p>
        <w:p w14:paraId="027297C5" w14:textId="77777777" w:rsidR="000D74B9" w:rsidRPr="000D74B9" w:rsidRDefault="000D74B9">
          <w:pPr>
            <w:autoSpaceDE w:val="0"/>
            <w:autoSpaceDN w:val="0"/>
            <w:ind w:hanging="640"/>
            <w:divId w:val="1839688954"/>
            <w:rPr>
              <w:rFonts w:eastAsia="Times New Roman"/>
              <w:lang w:val="en-US"/>
            </w:rPr>
          </w:pPr>
          <w:r>
            <w:rPr>
              <w:rFonts w:eastAsia="Times New Roman"/>
            </w:rPr>
            <w:t xml:space="preserve">7. </w:t>
          </w:r>
          <w:r>
            <w:rPr>
              <w:rFonts w:eastAsia="Times New Roman"/>
            </w:rPr>
            <w:tab/>
            <w:t xml:space="preserve">Kajiwara M, Aoi T, Okita K, et al. </w:t>
          </w:r>
          <w:r w:rsidRPr="000D74B9">
            <w:rPr>
              <w:rFonts w:eastAsia="Times New Roman"/>
              <w:lang w:val="en-US"/>
            </w:rPr>
            <w:t xml:space="preserve">Donor-dependent variations in hepatic differentiation from human-induced pluripotent stem cells. </w:t>
          </w:r>
          <w:r w:rsidRPr="000D74B9">
            <w:rPr>
              <w:rFonts w:eastAsia="Times New Roman"/>
              <w:i/>
              <w:iCs/>
              <w:lang w:val="en-US"/>
            </w:rPr>
            <w:t>Proceedings of the National Academy of Sciences of the United States of America</w:t>
          </w:r>
          <w:r w:rsidRPr="000D74B9">
            <w:rPr>
              <w:rFonts w:eastAsia="Times New Roman"/>
              <w:lang w:val="en-US"/>
            </w:rPr>
            <w:t>. 2012;109(31):12538-12543. doi:10.1073/pnas.1209979109</w:t>
          </w:r>
        </w:p>
        <w:p w14:paraId="013505E3" w14:textId="77777777" w:rsidR="000D74B9" w:rsidRPr="000D74B9" w:rsidRDefault="000D74B9">
          <w:pPr>
            <w:autoSpaceDE w:val="0"/>
            <w:autoSpaceDN w:val="0"/>
            <w:ind w:hanging="640"/>
            <w:divId w:val="1680429196"/>
            <w:rPr>
              <w:rFonts w:eastAsia="Times New Roman"/>
              <w:lang w:val="en-US"/>
            </w:rPr>
          </w:pPr>
          <w:r w:rsidRPr="000D74B9">
            <w:rPr>
              <w:rFonts w:eastAsia="Times New Roman"/>
              <w:lang w:val="en-US"/>
            </w:rPr>
            <w:t xml:space="preserve">8. </w:t>
          </w:r>
          <w:r w:rsidRPr="000D74B9">
            <w:rPr>
              <w:rFonts w:eastAsia="Times New Roman"/>
              <w:lang w:val="en-US"/>
            </w:rPr>
            <w:tab/>
          </w:r>
          <w:proofErr w:type="spellStart"/>
          <w:r w:rsidRPr="000D74B9">
            <w:rPr>
              <w:rFonts w:eastAsia="Times New Roman"/>
              <w:lang w:val="en-US"/>
            </w:rPr>
            <w:t>Lakshmipathy</w:t>
          </w:r>
          <w:proofErr w:type="spellEnd"/>
          <w:r w:rsidRPr="000D74B9">
            <w:rPr>
              <w:rFonts w:eastAsia="Times New Roman"/>
              <w:lang w:val="en-US"/>
            </w:rPr>
            <w:t xml:space="preserve"> U, Davila J, Hart RP. MiRNA in pluripotent stem cells. </w:t>
          </w:r>
          <w:r w:rsidRPr="000D74B9">
            <w:rPr>
              <w:rFonts w:eastAsia="Times New Roman"/>
              <w:i/>
              <w:iCs/>
              <w:lang w:val="en-US"/>
            </w:rPr>
            <w:t>Regenerative Medicine</w:t>
          </w:r>
          <w:r w:rsidRPr="000D74B9">
            <w:rPr>
              <w:rFonts w:eastAsia="Times New Roman"/>
              <w:lang w:val="en-US"/>
            </w:rPr>
            <w:t>. Published online 2010. doi:10.2217/rme.10.34</w:t>
          </w:r>
        </w:p>
        <w:p w14:paraId="6A2F741C" w14:textId="77777777" w:rsidR="000D74B9" w:rsidRPr="000D74B9" w:rsidRDefault="000D74B9">
          <w:pPr>
            <w:autoSpaceDE w:val="0"/>
            <w:autoSpaceDN w:val="0"/>
            <w:ind w:hanging="640"/>
            <w:divId w:val="544219440"/>
            <w:rPr>
              <w:rFonts w:eastAsia="Times New Roman"/>
              <w:lang w:val="en-US"/>
            </w:rPr>
          </w:pPr>
          <w:r w:rsidRPr="000D74B9">
            <w:rPr>
              <w:rFonts w:eastAsia="Times New Roman"/>
              <w:lang w:val="en-US"/>
            </w:rPr>
            <w:t xml:space="preserve">9. </w:t>
          </w:r>
          <w:r w:rsidRPr="000D74B9">
            <w:rPr>
              <w:rFonts w:eastAsia="Times New Roman"/>
              <w:lang w:val="en-US"/>
            </w:rPr>
            <w:tab/>
            <w:t xml:space="preserve">Kumar S, Espinosa EC, Leandro AC, Curran JE, </w:t>
          </w:r>
          <w:proofErr w:type="spellStart"/>
          <w:r w:rsidRPr="000D74B9">
            <w:rPr>
              <w:rFonts w:eastAsia="Times New Roman"/>
              <w:lang w:val="en-US"/>
            </w:rPr>
            <w:t>Blangero</w:t>
          </w:r>
          <w:proofErr w:type="spellEnd"/>
          <w:r w:rsidRPr="000D74B9">
            <w:rPr>
              <w:rFonts w:eastAsia="Times New Roman"/>
              <w:lang w:val="en-US"/>
            </w:rPr>
            <w:t xml:space="preserve"> J. microRNA and mRNA interactions in induced pluripotent stem cell reprogramming of lymphoblastoid cell lines. </w:t>
          </w:r>
          <w:r w:rsidRPr="000D74B9">
            <w:rPr>
              <w:rFonts w:eastAsia="Times New Roman"/>
              <w:i/>
              <w:iCs/>
              <w:lang w:val="en-US"/>
            </w:rPr>
            <w:t>American journal of stem cells</w:t>
          </w:r>
          <w:r w:rsidRPr="000D74B9">
            <w:rPr>
              <w:rFonts w:eastAsia="Times New Roman"/>
              <w:lang w:val="en-US"/>
            </w:rPr>
            <w:t>. Published online 2019.</w:t>
          </w:r>
        </w:p>
        <w:p w14:paraId="3986522C" w14:textId="77777777" w:rsidR="000D74B9" w:rsidRPr="000D74B9" w:rsidRDefault="000D74B9">
          <w:pPr>
            <w:autoSpaceDE w:val="0"/>
            <w:autoSpaceDN w:val="0"/>
            <w:ind w:hanging="640"/>
            <w:divId w:val="1253704723"/>
            <w:rPr>
              <w:rFonts w:eastAsia="Times New Roman"/>
              <w:lang w:val="en-US"/>
            </w:rPr>
          </w:pPr>
          <w:r>
            <w:rPr>
              <w:rFonts w:eastAsia="Times New Roman"/>
            </w:rPr>
            <w:t xml:space="preserve">10. </w:t>
          </w:r>
          <w:r>
            <w:rPr>
              <w:rFonts w:eastAsia="Times New Roman"/>
            </w:rPr>
            <w:tab/>
            <w:t xml:space="preserve">Kananen L, Marttila S, Nevalainen T, et al. </w:t>
          </w:r>
          <w:r w:rsidRPr="000D74B9">
            <w:rPr>
              <w:rFonts w:eastAsia="Times New Roman"/>
              <w:lang w:val="en-US"/>
            </w:rPr>
            <w:t xml:space="preserve">The trajectory of the blood DNA methylome ageing rate is largely set before adulthood: evidence from two longitudinal studies. </w:t>
          </w:r>
          <w:r w:rsidRPr="000D74B9">
            <w:rPr>
              <w:rFonts w:eastAsia="Times New Roman"/>
              <w:i/>
              <w:iCs/>
              <w:lang w:val="en-US"/>
            </w:rPr>
            <w:t>Age (Dordrecht, Netherlands)</w:t>
          </w:r>
          <w:r w:rsidRPr="000D74B9">
            <w:rPr>
              <w:rFonts w:eastAsia="Times New Roman"/>
              <w:lang w:val="en-US"/>
            </w:rPr>
            <w:t xml:space="preserve">. 2016;38(3):65-016-9927-9. </w:t>
          </w:r>
          <w:proofErr w:type="spellStart"/>
          <w:r w:rsidRPr="000D74B9">
            <w:rPr>
              <w:rFonts w:eastAsia="Times New Roman"/>
              <w:lang w:val="en-US"/>
            </w:rPr>
            <w:t>Epub</w:t>
          </w:r>
          <w:proofErr w:type="spellEnd"/>
          <w:r w:rsidRPr="000D74B9">
            <w:rPr>
              <w:rFonts w:eastAsia="Times New Roman"/>
              <w:lang w:val="en-US"/>
            </w:rPr>
            <w:t xml:space="preserve"> 2016 Jun 14. doi:10.1007/s11357-016-9927-9 [</w:t>
          </w:r>
          <w:proofErr w:type="spellStart"/>
          <w:r w:rsidRPr="000D74B9">
            <w:rPr>
              <w:rFonts w:eastAsia="Times New Roman"/>
              <w:lang w:val="en-US"/>
            </w:rPr>
            <w:t>doi</w:t>
          </w:r>
          <w:proofErr w:type="spellEnd"/>
          <w:r w:rsidRPr="000D74B9">
            <w:rPr>
              <w:rFonts w:eastAsia="Times New Roman"/>
              <w:lang w:val="en-US"/>
            </w:rPr>
            <w:t>]</w:t>
          </w:r>
        </w:p>
        <w:p w14:paraId="710B4051" w14:textId="77777777" w:rsidR="000D74B9" w:rsidRPr="000D74B9" w:rsidRDefault="000D74B9">
          <w:pPr>
            <w:autoSpaceDE w:val="0"/>
            <w:autoSpaceDN w:val="0"/>
            <w:ind w:hanging="640"/>
            <w:divId w:val="1147015614"/>
            <w:rPr>
              <w:rFonts w:eastAsia="Times New Roman"/>
              <w:lang w:val="en-US"/>
            </w:rPr>
          </w:pPr>
          <w:r w:rsidRPr="000D74B9">
            <w:rPr>
              <w:rFonts w:eastAsia="Times New Roman"/>
              <w:lang w:val="en-US"/>
            </w:rPr>
            <w:t xml:space="preserve">11. </w:t>
          </w:r>
          <w:r w:rsidRPr="000D74B9">
            <w:rPr>
              <w:rFonts w:eastAsia="Times New Roman"/>
              <w:lang w:val="en-US"/>
            </w:rPr>
            <w:tab/>
          </w:r>
          <w:proofErr w:type="spellStart"/>
          <w:r w:rsidRPr="000D74B9">
            <w:rPr>
              <w:rFonts w:eastAsia="Times New Roman"/>
              <w:lang w:val="en-US"/>
            </w:rPr>
            <w:t>Triche</w:t>
          </w:r>
          <w:proofErr w:type="spellEnd"/>
          <w:r w:rsidRPr="000D74B9">
            <w:rPr>
              <w:rFonts w:eastAsia="Times New Roman"/>
              <w:lang w:val="en-US"/>
            </w:rPr>
            <w:t xml:space="preserve"> TJ, </w:t>
          </w:r>
          <w:proofErr w:type="spellStart"/>
          <w:r w:rsidRPr="000D74B9">
            <w:rPr>
              <w:rFonts w:eastAsia="Times New Roman"/>
              <w:lang w:val="en-US"/>
            </w:rPr>
            <w:t>Weisenberger</w:t>
          </w:r>
          <w:proofErr w:type="spellEnd"/>
          <w:r w:rsidRPr="000D74B9">
            <w:rPr>
              <w:rFonts w:eastAsia="Times New Roman"/>
              <w:lang w:val="en-US"/>
            </w:rPr>
            <w:t xml:space="preserve"> DJ, Van Den Berg D, Laird PW, </w:t>
          </w:r>
          <w:proofErr w:type="spellStart"/>
          <w:r w:rsidRPr="000D74B9">
            <w:rPr>
              <w:rFonts w:eastAsia="Times New Roman"/>
              <w:lang w:val="en-US"/>
            </w:rPr>
            <w:t>Siegmund</w:t>
          </w:r>
          <w:proofErr w:type="spellEnd"/>
          <w:r w:rsidRPr="000D74B9">
            <w:rPr>
              <w:rFonts w:eastAsia="Times New Roman"/>
              <w:lang w:val="en-US"/>
            </w:rPr>
            <w:t xml:space="preserve"> KD. Low-level processing of Illumina </w:t>
          </w:r>
          <w:proofErr w:type="spellStart"/>
          <w:r w:rsidRPr="000D74B9">
            <w:rPr>
              <w:rFonts w:eastAsia="Times New Roman"/>
              <w:lang w:val="en-US"/>
            </w:rPr>
            <w:t>Infinium</w:t>
          </w:r>
          <w:proofErr w:type="spellEnd"/>
          <w:r w:rsidRPr="000D74B9">
            <w:rPr>
              <w:rFonts w:eastAsia="Times New Roman"/>
              <w:lang w:val="en-US"/>
            </w:rPr>
            <w:t xml:space="preserve"> DNA Methylation </w:t>
          </w:r>
          <w:proofErr w:type="spellStart"/>
          <w:r w:rsidRPr="000D74B9">
            <w:rPr>
              <w:rFonts w:eastAsia="Times New Roman"/>
              <w:lang w:val="en-US"/>
            </w:rPr>
            <w:t>BeadArrays</w:t>
          </w:r>
          <w:proofErr w:type="spellEnd"/>
          <w:r w:rsidRPr="000D74B9">
            <w:rPr>
              <w:rFonts w:eastAsia="Times New Roman"/>
              <w:lang w:val="en-US"/>
            </w:rPr>
            <w:t xml:space="preserve">. </w:t>
          </w:r>
          <w:r w:rsidRPr="000D74B9">
            <w:rPr>
              <w:rFonts w:eastAsia="Times New Roman"/>
              <w:i/>
              <w:iCs/>
              <w:lang w:val="en-US"/>
            </w:rPr>
            <w:t>Nucleic Acids Research</w:t>
          </w:r>
          <w:r w:rsidRPr="000D74B9">
            <w:rPr>
              <w:rFonts w:eastAsia="Times New Roman"/>
              <w:lang w:val="en-US"/>
            </w:rPr>
            <w:t>. Published online 2013. doi:10.1093/</w:t>
          </w:r>
          <w:proofErr w:type="spellStart"/>
          <w:r w:rsidRPr="000D74B9">
            <w:rPr>
              <w:rFonts w:eastAsia="Times New Roman"/>
              <w:lang w:val="en-US"/>
            </w:rPr>
            <w:t>nar</w:t>
          </w:r>
          <w:proofErr w:type="spellEnd"/>
          <w:r w:rsidRPr="000D74B9">
            <w:rPr>
              <w:rFonts w:eastAsia="Times New Roman"/>
              <w:lang w:val="en-US"/>
            </w:rPr>
            <w:t>/gkt090</w:t>
          </w:r>
        </w:p>
        <w:p w14:paraId="57AF5790" w14:textId="77777777" w:rsidR="000D74B9" w:rsidRDefault="000D74B9">
          <w:pPr>
            <w:autoSpaceDE w:val="0"/>
            <w:autoSpaceDN w:val="0"/>
            <w:ind w:hanging="640"/>
            <w:divId w:val="802892365"/>
            <w:rPr>
              <w:rFonts w:eastAsia="Times New Roman"/>
            </w:rPr>
          </w:pPr>
          <w:r w:rsidRPr="000D74B9">
            <w:rPr>
              <w:rFonts w:eastAsia="Times New Roman"/>
              <w:lang w:val="en-US"/>
            </w:rPr>
            <w:t xml:space="preserve">12. </w:t>
          </w:r>
          <w:r w:rsidRPr="000D74B9">
            <w:rPr>
              <w:rFonts w:eastAsia="Times New Roman"/>
              <w:lang w:val="en-US"/>
            </w:rPr>
            <w:tab/>
          </w:r>
          <w:proofErr w:type="spellStart"/>
          <w:r w:rsidRPr="000D74B9">
            <w:rPr>
              <w:rFonts w:eastAsia="Times New Roman"/>
              <w:lang w:val="es-ES"/>
            </w:rPr>
            <w:t>Aryee</w:t>
          </w:r>
          <w:proofErr w:type="spellEnd"/>
          <w:r w:rsidRPr="000D74B9">
            <w:rPr>
              <w:rFonts w:eastAsia="Times New Roman"/>
              <w:lang w:val="es-ES"/>
            </w:rPr>
            <w:t xml:space="preserve"> MJ, </w:t>
          </w:r>
          <w:proofErr w:type="spellStart"/>
          <w:r w:rsidRPr="000D74B9">
            <w:rPr>
              <w:rFonts w:eastAsia="Times New Roman"/>
              <w:lang w:val="es-ES"/>
            </w:rPr>
            <w:t>Jaffe</w:t>
          </w:r>
          <w:proofErr w:type="spellEnd"/>
          <w:r w:rsidRPr="000D74B9">
            <w:rPr>
              <w:rFonts w:eastAsia="Times New Roman"/>
              <w:lang w:val="es-ES"/>
            </w:rPr>
            <w:t xml:space="preserve"> AE, </w:t>
          </w:r>
          <w:proofErr w:type="spellStart"/>
          <w:r w:rsidRPr="000D74B9">
            <w:rPr>
              <w:rFonts w:eastAsia="Times New Roman"/>
              <w:lang w:val="es-ES"/>
            </w:rPr>
            <w:t>Corrada</w:t>
          </w:r>
          <w:proofErr w:type="spellEnd"/>
          <w:r w:rsidRPr="000D74B9">
            <w:rPr>
              <w:rFonts w:eastAsia="Times New Roman"/>
              <w:lang w:val="es-ES"/>
            </w:rPr>
            <w:t xml:space="preserve">-Bravo H, et al. </w:t>
          </w:r>
          <w:proofErr w:type="spellStart"/>
          <w:r w:rsidRPr="000D74B9">
            <w:rPr>
              <w:rFonts w:eastAsia="Times New Roman"/>
              <w:lang w:val="en-US"/>
            </w:rPr>
            <w:t>Minfi</w:t>
          </w:r>
          <w:proofErr w:type="spellEnd"/>
          <w:r w:rsidRPr="000D74B9">
            <w:rPr>
              <w:rFonts w:eastAsia="Times New Roman"/>
              <w:lang w:val="en-US"/>
            </w:rPr>
            <w:t xml:space="preserve">: A flexible and comprehensive Bioconductor package for the analysis of Infinium DNA methylation microarrays. </w:t>
          </w:r>
          <w:r>
            <w:rPr>
              <w:rFonts w:eastAsia="Times New Roman"/>
              <w:i/>
              <w:iCs/>
            </w:rPr>
            <w:t>Bioinformatics</w:t>
          </w:r>
          <w:r>
            <w:rPr>
              <w:rFonts w:eastAsia="Times New Roman"/>
            </w:rPr>
            <w:t>. Published online 2014. doi:10.1093/bioinformatics/btu049</w:t>
          </w:r>
        </w:p>
        <w:p w14:paraId="7CBF1E21" w14:textId="77777777" w:rsidR="000D74B9" w:rsidRPr="000D74B9" w:rsidRDefault="000D74B9">
          <w:pPr>
            <w:autoSpaceDE w:val="0"/>
            <w:autoSpaceDN w:val="0"/>
            <w:ind w:hanging="640"/>
            <w:divId w:val="1570387628"/>
            <w:rPr>
              <w:rFonts w:eastAsia="Times New Roman"/>
              <w:lang w:val="en-US"/>
            </w:rPr>
          </w:pPr>
          <w:r>
            <w:rPr>
              <w:rFonts w:eastAsia="Times New Roman"/>
            </w:rPr>
            <w:t xml:space="preserve">13. </w:t>
          </w:r>
          <w:r>
            <w:rPr>
              <w:rFonts w:eastAsia="Times New Roman"/>
            </w:rPr>
            <w:tab/>
            <w:t xml:space="preserve">Bibikova M, Barnes B, Tsan C, et al. </w:t>
          </w:r>
          <w:r w:rsidRPr="000D74B9">
            <w:rPr>
              <w:rFonts w:eastAsia="Times New Roman"/>
              <w:lang w:val="en-US"/>
            </w:rPr>
            <w:t xml:space="preserve">High density DNA methylation array with single CpG site resolution. </w:t>
          </w:r>
          <w:r w:rsidRPr="000D74B9">
            <w:rPr>
              <w:rFonts w:eastAsia="Times New Roman"/>
              <w:i/>
              <w:iCs/>
              <w:lang w:val="en-US"/>
            </w:rPr>
            <w:t>Genomics</w:t>
          </w:r>
          <w:r w:rsidRPr="000D74B9">
            <w:rPr>
              <w:rFonts w:eastAsia="Times New Roman"/>
              <w:lang w:val="en-US"/>
            </w:rPr>
            <w:t>. Published online 2011. doi:10.1016/j.ygeno.2011.07.007</w:t>
          </w:r>
        </w:p>
        <w:p w14:paraId="4AF3CAA1" w14:textId="77777777" w:rsidR="000D74B9" w:rsidRDefault="000D74B9">
          <w:pPr>
            <w:autoSpaceDE w:val="0"/>
            <w:autoSpaceDN w:val="0"/>
            <w:ind w:hanging="640"/>
            <w:divId w:val="1829905386"/>
            <w:rPr>
              <w:rFonts w:eastAsia="Times New Roman"/>
            </w:rPr>
          </w:pPr>
          <w:r w:rsidRPr="000D74B9">
            <w:rPr>
              <w:rFonts w:eastAsia="Times New Roman"/>
              <w:lang w:val="en-US"/>
            </w:rPr>
            <w:t xml:space="preserve">14. </w:t>
          </w:r>
          <w:r w:rsidRPr="000D74B9">
            <w:rPr>
              <w:rFonts w:eastAsia="Times New Roman"/>
              <w:lang w:val="en-US"/>
            </w:rPr>
            <w:tab/>
          </w:r>
          <w:proofErr w:type="spellStart"/>
          <w:r w:rsidRPr="000D74B9">
            <w:rPr>
              <w:rFonts w:eastAsia="Times New Roman"/>
              <w:lang w:val="en-US"/>
            </w:rPr>
            <w:t>Zeilinger</w:t>
          </w:r>
          <w:proofErr w:type="spellEnd"/>
          <w:r w:rsidRPr="000D74B9">
            <w:rPr>
              <w:rFonts w:eastAsia="Times New Roman"/>
              <w:lang w:val="en-US"/>
            </w:rPr>
            <w:t xml:space="preserve"> S, </w:t>
          </w:r>
          <w:proofErr w:type="spellStart"/>
          <w:r w:rsidRPr="000D74B9">
            <w:rPr>
              <w:rFonts w:eastAsia="Times New Roman"/>
              <w:lang w:val="en-US"/>
            </w:rPr>
            <w:t>Kuhnel</w:t>
          </w:r>
          <w:proofErr w:type="spellEnd"/>
          <w:r w:rsidRPr="000D74B9">
            <w:rPr>
              <w:rFonts w:eastAsia="Times New Roman"/>
              <w:lang w:val="en-US"/>
            </w:rPr>
            <w:t xml:space="preserve"> B, Klopp N, et al. Tobacco smoking leads to extensive genome-wide changes in DNA methylation. </w:t>
          </w:r>
          <w:r>
            <w:rPr>
              <w:rFonts w:eastAsia="Times New Roman"/>
              <w:i/>
              <w:iCs/>
            </w:rPr>
            <w:t>PloS one</w:t>
          </w:r>
          <w:r>
            <w:rPr>
              <w:rFonts w:eastAsia="Times New Roman"/>
            </w:rPr>
            <w:t>. 2013;8(5):e63812. doi:10.1371/journal.pone.0063812 [doi]</w:t>
          </w:r>
        </w:p>
        <w:p w14:paraId="05B15909" w14:textId="77777777" w:rsidR="000D74B9" w:rsidRPr="000D74B9" w:rsidRDefault="000D74B9">
          <w:pPr>
            <w:autoSpaceDE w:val="0"/>
            <w:autoSpaceDN w:val="0"/>
            <w:ind w:hanging="640"/>
            <w:divId w:val="1667442981"/>
            <w:rPr>
              <w:rFonts w:eastAsia="Times New Roman"/>
              <w:lang w:val="en-US"/>
            </w:rPr>
          </w:pPr>
          <w:r w:rsidRPr="000D74B9">
            <w:rPr>
              <w:rFonts w:eastAsia="Times New Roman"/>
              <w:lang w:val="fr-FR"/>
            </w:rPr>
            <w:t xml:space="preserve">15. </w:t>
          </w:r>
          <w:r w:rsidRPr="000D74B9">
            <w:rPr>
              <w:rFonts w:eastAsia="Times New Roman"/>
              <w:lang w:val="fr-FR"/>
            </w:rPr>
            <w:tab/>
            <w:t xml:space="preserve">Du P, Zhang X, Huang CC, et al. </w:t>
          </w:r>
          <w:r w:rsidRPr="000D74B9">
            <w:rPr>
              <w:rFonts w:eastAsia="Times New Roman"/>
              <w:lang w:val="en-US"/>
            </w:rPr>
            <w:t xml:space="preserve">Comparison of Beta-value and M-value methods for quantifying methylation levels by microarray analysis. </w:t>
          </w:r>
          <w:r w:rsidRPr="000D74B9">
            <w:rPr>
              <w:rFonts w:eastAsia="Times New Roman"/>
              <w:i/>
              <w:iCs/>
              <w:lang w:val="en-US"/>
            </w:rPr>
            <w:t>BMC Bioinformatics</w:t>
          </w:r>
          <w:r w:rsidRPr="000D74B9">
            <w:rPr>
              <w:rFonts w:eastAsia="Times New Roman"/>
              <w:lang w:val="en-US"/>
            </w:rPr>
            <w:t>. Published online 2010. doi:10.1186/1471-2105-11-587</w:t>
          </w:r>
        </w:p>
        <w:p w14:paraId="7FB159E0" w14:textId="77777777" w:rsidR="000D74B9" w:rsidRPr="000D74B9" w:rsidRDefault="000D74B9">
          <w:pPr>
            <w:autoSpaceDE w:val="0"/>
            <w:autoSpaceDN w:val="0"/>
            <w:ind w:hanging="640"/>
            <w:divId w:val="2146578798"/>
            <w:rPr>
              <w:rFonts w:eastAsia="Times New Roman"/>
              <w:lang w:val="en-US"/>
            </w:rPr>
          </w:pPr>
          <w:r w:rsidRPr="000D74B9">
            <w:rPr>
              <w:rFonts w:eastAsia="Times New Roman"/>
              <w:lang w:val="en-US"/>
            </w:rPr>
            <w:t xml:space="preserve">16. </w:t>
          </w:r>
          <w:r w:rsidRPr="000D74B9">
            <w:rPr>
              <w:rFonts w:eastAsia="Times New Roman"/>
              <w:lang w:val="en-US"/>
            </w:rPr>
            <w:tab/>
          </w:r>
          <w:proofErr w:type="spellStart"/>
          <w:r w:rsidRPr="000D74B9">
            <w:rPr>
              <w:rFonts w:eastAsia="Times New Roman"/>
              <w:lang w:val="en-US"/>
            </w:rPr>
            <w:t>Lehne</w:t>
          </w:r>
          <w:proofErr w:type="spellEnd"/>
          <w:r w:rsidRPr="000D74B9">
            <w:rPr>
              <w:rFonts w:eastAsia="Times New Roman"/>
              <w:lang w:val="en-US"/>
            </w:rPr>
            <w:t xml:space="preserve"> B, </w:t>
          </w:r>
          <w:proofErr w:type="spellStart"/>
          <w:r w:rsidRPr="000D74B9">
            <w:rPr>
              <w:rFonts w:eastAsia="Times New Roman"/>
              <w:lang w:val="en-US"/>
            </w:rPr>
            <w:t>Drong</w:t>
          </w:r>
          <w:proofErr w:type="spellEnd"/>
          <w:r w:rsidRPr="000D74B9">
            <w:rPr>
              <w:rFonts w:eastAsia="Times New Roman"/>
              <w:lang w:val="en-US"/>
            </w:rPr>
            <w:t xml:space="preserve"> AW, </w:t>
          </w:r>
          <w:proofErr w:type="spellStart"/>
          <w:r w:rsidRPr="000D74B9">
            <w:rPr>
              <w:rFonts w:eastAsia="Times New Roman"/>
              <w:lang w:val="en-US"/>
            </w:rPr>
            <w:t>Loh</w:t>
          </w:r>
          <w:proofErr w:type="spellEnd"/>
          <w:r w:rsidRPr="000D74B9">
            <w:rPr>
              <w:rFonts w:eastAsia="Times New Roman"/>
              <w:lang w:val="en-US"/>
            </w:rPr>
            <w:t xml:space="preserve"> M, et al. A coherent approach for analysis of the </w:t>
          </w:r>
          <w:proofErr w:type="spellStart"/>
          <w:r w:rsidRPr="000D74B9">
            <w:rPr>
              <w:rFonts w:eastAsia="Times New Roman"/>
              <w:lang w:val="en-US"/>
            </w:rPr>
            <w:t>Illumina</w:t>
          </w:r>
          <w:proofErr w:type="spellEnd"/>
          <w:r w:rsidRPr="000D74B9">
            <w:rPr>
              <w:rFonts w:eastAsia="Times New Roman"/>
              <w:lang w:val="en-US"/>
            </w:rPr>
            <w:t xml:space="preserve"> HumanMethylation450 </w:t>
          </w:r>
          <w:proofErr w:type="spellStart"/>
          <w:r w:rsidRPr="000D74B9">
            <w:rPr>
              <w:rFonts w:eastAsia="Times New Roman"/>
              <w:lang w:val="en-US"/>
            </w:rPr>
            <w:t>BeadChip</w:t>
          </w:r>
          <w:proofErr w:type="spellEnd"/>
          <w:r w:rsidRPr="000D74B9">
            <w:rPr>
              <w:rFonts w:eastAsia="Times New Roman"/>
              <w:lang w:val="en-US"/>
            </w:rPr>
            <w:t xml:space="preserve"> improves data quality and performance in epigenome-wide association studies. </w:t>
          </w:r>
          <w:r w:rsidRPr="000D74B9">
            <w:rPr>
              <w:rFonts w:eastAsia="Times New Roman"/>
              <w:i/>
              <w:iCs/>
              <w:lang w:val="en-US"/>
            </w:rPr>
            <w:t>Genome Biology</w:t>
          </w:r>
          <w:r w:rsidRPr="000D74B9">
            <w:rPr>
              <w:rFonts w:eastAsia="Times New Roman"/>
              <w:lang w:val="en-US"/>
            </w:rPr>
            <w:t>. Published online 2015. doi:10.1186/s13059-015-0600-x</w:t>
          </w:r>
        </w:p>
        <w:p w14:paraId="51D1DBA3" w14:textId="77777777" w:rsidR="000D74B9" w:rsidRDefault="000D74B9">
          <w:pPr>
            <w:autoSpaceDE w:val="0"/>
            <w:autoSpaceDN w:val="0"/>
            <w:ind w:hanging="640"/>
            <w:divId w:val="1851329528"/>
            <w:rPr>
              <w:rFonts w:eastAsia="Times New Roman"/>
            </w:rPr>
          </w:pPr>
          <w:r w:rsidRPr="000D74B9">
            <w:rPr>
              <w:rFonts w:eastAsia="Times New Roman"/>
              <w:lang w:val="en-US"/>
            </w:rPr>
            <w:t xml:space="preserve">17. </w:t>
          </w:r>
          <w:r w:rsidRPr="000D74B9">
            <w:rPr>
              <w:rFonts w:eastAsia="Times New Roman"/>
              <w:lang w:val="en-US"/>
            </w:rPr>
            <w:tab/>
            <w:t xml:space="preserve">Smyth GK, Michaud J, Scott HS. Use of within-array replicate spots for assessing differential expression in microarray experiments. </w:t>
          </w:r>
          <w:r>
            <w:rPr>
              <w:rFonts w:eastAsia="Times New Roman"/>
              <w:i/>
              <w:iCs/>
            </w:rPr>
            <w:t>Bioinformatics</w:t>
          </w:r>
          <w:r>
            <w:rPr>
              <w:rFonts w:eastAsia="Times New Roman"/>
            </w:rPr>
            <w:t>. Published online 2005. doi:10.1093/bioinformatics/bti270</w:t>
          </w:r>
        </w:p>
        <w:p w14:paraId="7AE3E064" w14:textId="77777777" w:rsidR="000D74B9" w:rsidRPr="000D74B9" w:rsidRDefault="000D74B9">
          <w:pPr>
            <w:autoSpaceDE w:val="0"/>
            <w:autoSpaceDN w:val="0"/>
            <w:ind w:hanging="640"/>
            <w:divId w:val="810711448"/>
            <w:rPr>
              <w:rFonts w:eastAsia="Times New Roman"/>
              <w:lang w:val="en-US"/>
            </w:rPr>
          </w:pPr>
          <w:r>
            <w:rPr>
              <w:rFonts w:eastAsia="Times New Roman"/>
            </w:rPr>
            <w:t xml:space="preserve">18. </w:t>
          </w:r>
          <w:r>
            <w:rPr>
              <w:rFonts w:eastAsia="Times New Roman"/>
            </w:rPr>
            <w:tab/>
            <w:t xml:space="preserve">Ritchie ME, Phipson B, Wu D, et al. </w:t>
          </w:r>
          <w:proofErr w:type="spellStart"/>
          <w:r w:rsidRPr="000D74B9">
            <w:rPr>
              <w:rFonts w:eastAsia="Times New Roman"/>
              <w:lang w:val="en-US"/>
            </w:rPr>
            <w:t>Limma</w:t>
          </w:r>
          <w:proofErr w:type="spellEnd"/>
          <w:r w:rsidRPr="000D74B9">
            <w:rPr>
              <w:rFonts w:eastAsia="Times New Roman"/>
              <w:lang w:val="en-US"/>
            </w:rPr>
            <w:t xml:space="preserve"> powers differential expression analyses for RNA-sequencing and microarray studies. </w:t>
          </w:r>
          <w:r w:rsidRPr="000D74B9">
            <w:rPr>
              <w:rFonts w:eastAsia="Times New Roman"/>
              <w:i/>
              <w:iCs/>
              <w:lang w:val="en-US"/>
            </w:rPr>
            <w:t>Nucleic Acids Research</w:t>
          </w:r>
          <w:r w:rsidRPr="000D74B9">
            <w:rPr>
              <w:rFonts w:eastAsia="Times New Roman"/>
              <w:lang w:val="en-US"/>
            </w:rPr>
            <w:t>. Published online 2015. doi:10.1093/</w:t>
          </w:r>
          <w:proofErr w:type="spellStart"/>
          <w:r w:rsidRPr="000D74B9">
            <w:rPr>
              <w:rFonts w:eastAsia="Times New Roman"/>
              <w:lang w:val="en-US"/>
            </w:rPr>
            <w:t>nar</w:t>
          </w:r>
          <w:proofErr w:type="spellEnd"/>
          <w:r w:rsidRPr="000D74B9">
            <w:rPr>
              <w:rFonts w:eastAsia="Times New Roman"/>
              <w:lang w:val="en-US"/>
            </w:rPr>
            <w:t>/gkv007</w:t>
          </w:r>
        </w:p>
        <w:p w14:paraId="132456EA" w14:textId="77777777" w:rsidR="000D74B9" w:rsidRPr="000D74B9" w:rsidRDefault="000D74B9">
          <w:pPr>
            <w:autoSpaceDE w:val="0"/>
            <w:autoSpaceDN w:val="0"/>
            <w:ind w:hanging="640"/>
            <w:divId w:val="1712151635"/>
            <w:rPr>
              <w:rFonts w:eastAsia="Times New Roman"/>
              <w:lang w:val="en-US"/>
            </w:rPr>
          </w:pPr>
          <w:r w:rsidRPr="000D74B9">
            <w:rPr>
              <w:rFonts w:eastAsia="Times New Roman"/>
              <w:lang w:val="en-US"/>
            </w:rPr>
            <w:t xml:space="preserve">19. </w:t>
          </w:r>
          <w:r w:rsidRPr="000D74B9">
            <w:rPr>
              <w:rFonts w:eastAsia="Times New Roman"/>
              <w:lang w:val="en-US"/>
            </w:rPr>
            <w:tab/>
            <w:t xml:space="preserve">Houseman EA, </w:t>
          </w:r>
          <w:proofErr w:type="spellStart"/>
          <w:r w:rsidRPr="000D74B9">
            <w:rPr>
              <w:rFonts w:eastAsia="Times New Roman"/>
              <w:lang w:val="en-US"/>
            </w:rPr>
            <w:t>Accomando</w:t>
          </w:r>
          <w:proofErr w:type="spellEnd"/>
          <w:r w:rsidRPr="000D74B9">
            <w:rPr>
              <w:rFonts w:eastAsia="Times New Roman"/>
              <w:lang w:val="en-US"/>
            </w:rPr>
            <w:t xml:space="preserve"> WP, Koestler DC, et al. DNA methylation arrays as surrogate measures of cell mixture distribution. </w:t>
          </w:r>
          <w:r w:rsidRPr="000D74B9">
            <w:rPr>
              <w:rFonts w:eastAsia="Times New Roman"/>
              <w:i/>
              <w:iCs/>
              <w:lang w:val="en-US"/>
            </w:rPr>
            <w:t>BMC bioinformatics</w:t>
          </w:r>
          <w:r w:rsidRPr="000D74B9">
            <w:rPr>
              <w:rFonts w:eastAsia="Times New Roman"/>
              <w:lang w:val="en-US"/>
            </w:rPr>
            <w:t>. 2012</w:t>
          </w:r>
          <w:proofErr w:type="gramStart"/>
          <w:r w:rsidRPr="000D74B9">
            <w:rPr>
              <w:rFonts w:eastAsia="Times New Roman"/>
              <w:lang w:val="en-US"/>
            </w:rPr>
            <w:t>;13:86</w:t>
          </w:r>
          <w:proofErr w:type="gramEnd"/>
          <w:r w:rsidRPr="000D74B9">
            <w:rPr>
              <w:rFonts w:eastAsia="Times New Roman"/>
              <w:lang w:val="en-US"/>
            </w:rPr>
            <w:t>. doi:10.1186/1471-2105-13-86 [</w:t>
          </w:r>
          <w:proofErr w:type="spellStart"/>
          <w:r w:rsidRPr="000D74B9">
            <w:rPr>
              <w:rFonts w:eastAsia="Times New Roman"/>
              <w:lang w:val="en-US"/>
            </w:rPr>
            <w:t>doi</w:t>
          </w:r>
          <w:proofErr w:type="spellEnd"/>
          <w:r w:rsidRPr="000D74B9">
            <w:rPr>
              <w:rFonts w:eastAsia="Times New Roman"/>
              <w:lang w:val="en-US"/>
            </w:rPr>
            <w:t>]</w:t>
          </w:r>
        </w:p>
        <w:p w14:paraId="742708C6" w14:textId="77777777" w:rsidR="000D74B9" w:rsidRPr="000D74B9" w:rsidRDefault="000D74B9">
          <w:pPr>
            <w:autoSpaceDE w:val="0"/>
            <w:autoSpaceDN w:val="0"/>
            <w:ind w:hanging="640"/>
            <w:divId w:val="40786931"/>
            <w:rPr>
              <w:rFonts w:eastAsia="Times New Roman"/>
              <w:lang w:val="en-US"/>
            </w:rPr>
          </w:pPr>
          <w:r w:rsidRPr="000D74B9">
            <w:rPr>
              <w:rFonts w:eastAsia="Times New Roman"/>
              <w:lang w:val="en-US"/>
            </w:rPr>
            <w:t xml:space="preserve">20. </w:t>
          </w:r>
          <w:r w:rsidRPr="000D74B9">
            <w:rPr>
              <w:rFonts w:eastAsia="Times New Roman"/>
              <w:lang w:val="en-US"/>
            </w:rPr>
            <w:tab/>
          </w:r>
          <w:proofErr w:type="spellStart"/>
          <w:r w:rsidRPr="000D74B9">
            <w:rPr>
              <w:rFonts w:eastAsia="Times New Roman"/>
              <w:lang w:val="en-US"/>
            </w:rPr>
            <w:t>Pidsley</w:t>
          </w:r>
          <w:proofErr w:type="spellEnd"/>
          <w:r w:rsidRPr="000D74B9">
            <w:rPr>
              <w:rFonts w:eastAsia="Times New Roman"/>
              <w:lang w:val="en-US"/>
            </w:rPr>
            <w:t xml:space="preserve"> R, </w:t>
          </w:r>
          <w:proofErr w:type="spellStart"/>
          <w:r w:rsidRPr="000D74B9">
            <w:rPr>
              <w:rFonts w:eastAsia="Times New Roman"/>
              <w:lang w:val="en-US"/>
            </w:rPr>
            <w:t>Zotenko</w:t>
          </w:r>
          <w:proofErr w:type="spellEnd"/>
          <w:r w:rsidRPr="000D74B9">
            <w:rPr>
              <w:rFonts w:eastAsia="Times New Roman"/>
              <w:lang w:val="en-US"/>
            </w:rPr>
            <w:t xml:space="preserve"> E, Peters TJ, et al. Critical evaluation of the </w:t>
          </w:r>
          <w:proofErr w:type="spellStart"/>
          <w:r w:rsidRPr="000D74B9">
            <w:rPr>
              <w:rFonts w:eastAsia="Times New Roman"/>
              <w:lang w:val="en-US"/>
            </w:rPr>
            <w:t>Illumina</w:t>
          </w:r>
          <w:proofErr w:type="spellEnd"/>
          <w:r w:rsidRPr="000D74B9">
            <w:rPr>
              <w:rFonts w:eastAsia="Times New Roman"/>
              <w:lang w:val="en-US"/>
            </w:rPr>
            <w:t xml:space="preserve"> </w:t>
          </w:r>
          <w:proofErr w:type="spellStart"/>
          <w:r w:rsidRPr="000D74B9">
            <w:rPr>
              <w:rFonts w:eastAsia="Times New Roman"/>
              <w:lang w:val="en-US"/>
            </w:rPr>
            <w:t>MethylationEPIC</w:t>
          </w:r>
          <w:proofErr w:type="spellEnd"/>
          <w:r w:rsidRPr="000D74B9">
            <w:rPr>
              <w:rFonts w:eastAsia="Times New Roman"/>
              <w:lang w:val="en-US"/>
            </w:rPr>
            <w:t xml:space="preserve"> </w:t>
          </w:r>
          <w:proofErr w:type="spellStart"/>
          <w:r w:rsidRPr="000D74B9">
            <w:rPr>
              <w:rFonts w:eastAsia="Times New Roman"/>
              <w:lang w:val="en-US"/>
            </w:rPr>
            <w:t>BeadChip</w:t>
          </w:r>
          <w:proofErr w:type="spellEnd"/>
          <w:r w:rsidRPr="000D74B9">
            <w:rPr>
              <w:rFonts w:eastAsia="Times New Roman"/>
              <w:lang w:val="en-US"/>
            </w:rPr>
            <w:t xml:space="preserve"> microarray for whole-genome DNA methylation profiling. </w:t>
          </w:r>
          <w:r w:rsidRPr="000D74B9">
            <w:rPr>
              <w:rFonts w:eastAsia="Times New Roman"/>
              <w:i/>
              <w:iCs/>
              <w:lang w:val="en-US"/>
            </w:rPr>
            <w:t>Genome Biology</w:t>
          </w:r>
          <w:r w:rsidRPr="000D74B9">
            <w:rPr>
              <w:rFonts w:eastAsia="Times New Roman"/>
              <w:lang w:val="en-US"/>
            </w:rPr>
            <w:t>. Published online 2016. doi:10.1186/s13059-016-1066-1</w:t>
          </w:r>
        </w:p>
        <w:p w14:paraId="188895DC" w14:textId="77777777" w:rsidR="000D74B9" w:rsidRDefault="000D74B9">
          <w:pPr>
            <w:autoSpaceDE w:val="0"/>
            <w:autoSpaceDN w:val="0"/>
            <w:ind w:hanging="640"/>
            <w:divId w:val="653264426"/>
            <w:rPr>
              <w:rFonts w:eastAsia="Times New Roman"/>
            </w:rPr>
          </w:pPr>
          <w:r w:rsidRPr="000D74B9">
            <w:rPr>
              <w:rFonts w:eastAsia="Times New Roman"/>
              <w:lang w:val="en-US"/>
            </w:rPr>
            <w:t xml:space="preserve">21. </w:t>
          </w:r>
          <w:r w:rsidRPr="000D74B9">
            <w:rPr>
              <w:rFonts w:eastAsia="Times New Roman"/>
              <w:lang w:val="en-US"/>
            </w:rPr>
            <w:tab/>
            <w:t xml:space="preserve">McCartney DL, Walker RM, Morris SW, McIntosh AM, Porteous DJ, Evans KL. Identification of polymorphic and off-target probe binding sites on the </w:t>
          </w:r>
          <w:proofErr w:type="spellStart"/>
          <w:r w:rsidRPr="000D74B9">
            <w:rPr>
              <w:rFonts w:eastAsia="Times New Roman"/>
              <w:lang w:val="en-US"/>
            </w:rPr>
            <w:t>Illumina</w:t>
          </w:r>
          <w:proofErr w:type="spellEnd"/>
          <w:r w:rsidRPr="000D74B9">
            <w:rPr>
              <w:rFonts w:eastAsia="Times New Roman"/>
              <w:lang w:val="en-US"/>
            </w:rPr>
            <w:t xml:space="preserve"> </w:t>
          </w:r>
          <w:proofErr w:type="spellStart"/>
          <w:r w:rsidRPr="000D74B9">
            <w:rPr>
              <w:rFonts w:eastAsia="Times New Roman"/>
              <w:lang w:val="en-US"/>
            </w:rPr>
            <w:t>Infinium</w:t>
          </w:r>
          <w:proofErr w:type="spellEnd"/>
          <w:r w:rsidRPr="000D74B9">
            <w:rPr>
              <w:rFonts w:eastAsia="Times New Roman"/>
              <w:lang w:val="en-US"/>
            </w:rPr>
            <w:t xml:space="preserve"> </w:t>
          </w:r>
          <w:proofErr w:type="spellStart"/>
          <w:r w:rsidRPr="000D74B9">
            <w:rPr>
              <w:rFonts w:eastAsia="Times New Roman"/>
              <w:lang w:val="en-US"/>
            </w:rPr>
            <w:t>MethylationEPIC</w:t>
          </w:r>
          <w:proofErr w:type="spellEnd"/>
          <w:r w:rsidRPr="000D74B9">
            <w:rPr>
              <w:rFonts w:eastAsia="Times New Roman"/>
              <w:lang w:val="en-US"/>
            </w:rPr>
            <w:t xml:space="preserve"> </w:t>
          </w:r>
          <w:proofErr w:type="spellStart"/>
          <w:r w:rsidRPr="000D74B9">
            <w:rPr>
              <w:rFonts w:eastAsia="Times New Roman"/>
              <w:lang w:val="en-US"/>
            </w:rPr>
            <w:t>BeadChip</w:t>
          </w:r>
          <w:proofErr w:type="spellEnd"/>
          <w:r w:rsidRPr="000D74B9">
            <w:rPr>
              <w:rFonts w:eastAsia="Times New Roman"/>
              <w:lang w:val="en-US"/>
            </w:rPr>
            <w:t xml:space="preserve">. </w:t>
          </w:r>
          <w:r>
            <w:rPr>
              <w:rFonts w:eastAsia="Times New Roman"/>
              <w:i/>
              <w:iCs/>
            </w:rPr>
            <w:t>Genomics Data</w:t>
          </w:r>
          <w:r>
            <w:rPr>
              <w:rFonts w:eastAsia="Times New Roman"/>
            </w:rPr>
            <w:t>. Published online 2016. doi:10.1016/j.gdata.2016.05.012</w:t>
          </w:r>
        </w:p>
        <w:p w14:paraId="4AE9CB33" w14:textId="77777777" w:rsidR="000D74B9" w:rsidRPr="000D74B9" w:rsidRDefault="000D74B9">
          <w:pPr>
            <w:autoSpaceDE w:val="0"/>
            <w:autoSpaceDN w:val="0"/>
            <w:ind w:hanging="640"/>
            <w:divId w:val="327708744"/>
            <w:rPr>
              <w:rFonts w:eastAsia="Times New Roman"/>
              <w:lang w:val="fr-FR"/>
            </w:rPr>
          </w:pPr>
          <w:r>
            <w:rPr>
              <w:rFonts w:eastAsia="Times New Roman"/>
            </w:rPr>
            <w:t xml:space="preserve">22. </w:t>
          </w:r>
          <w:r>
            <w:rPr>
              <w:rFonts w:eastAsia="Times New Roman"/>
            </w:rPr>
            <w:tab/>
            <w:t xml:space="preserve">Raitoharju E, Seppala I, Lyytikainen LP, et al. </w:t>
          </w:r>
          <w:r w:rsidRPr="000D74B9">
            <w:rPr>
              <w:rFonts w:eastAsia="Times New Roman"/>
              <w:lang w:val="en-US"/>
            </w:rPr>
            <w:t xml:space="preserve">Blood hsa-miR-122-5p and hsa-miR-885-5p levels associate with fatty liver and related lipoprotein metabolism-The Young Finns Study. </w:t>
          </w:r>
          <w:r w:rsidRPr="000D74B9">
            <w:rPr>
              <w:rFonts w:eastAsia="Times New Roman"/>
              <w:i/>
              <w:iCs/>
              <w:lang w:val="fr-FR"/>
            </w:rPr>
            <w:t>Scientific reports</w:t>
          </w:r>
          <w:r w:rsidRPr="000D74B9">
            <w:rPr>
              <w:rFonts w:eastAsia="Times New Roman"/>
              <w:lang w:val="fr-FR"/>
            </w:rPr>
            <w:t xml:space="preserve">. 2016;6:38262. </w:t>
          </w:r>
          <w:proofErr w:type="gramStart"/>
          <w:r w:rsidRPr="000D74B9">
            <w:rPr>
              <w:rFonts w:eastAsia="Times New Roman"/>
              <w:lang w:val="fr-FR"/>
            </w:rPr>
            <w:t>doi:</w:t>
          </w:r>
          <w:proofErr w:type="gramEnd"/>
          <w:r w:rsidRPr="000D74B9">
            <w:rPr>
              <w:rFonts w:eastAsia="Times New Roman"/>
              <w:lang w:val="fr-FR"/>
            </w:rPr>
            <w:t>10.1038/srep38262 [</w:t>
          </w:r>
          <w:proofErr w:type="spellStart"/>
          <w:r w:rsidRPr="000D74B9">
            <w:rPr>
              <w:rFonts w:eastAsia="Times New Roman"/>
              <w:lang w:val="fr-FR"/>
            </w:rPr>
            <w:t>doi</w:t>
          </w:r>
          <w:proofErr w:type="spellEnd"/>
          <w:r w:rsidRPr="000D74B9">
            <w:rPr>
              <w:rFonts w:eastAsia="Times New Roman"/>
              <w:lang w:val="fr-FR"/>
            </w:rPr>
            <w:t>]</w:t>
          </w:r>
        </w:p>
        <w:p w14:paraId="062538CD" w14:textId="77777777" w:rsidR="000D74B9" w:rsidRDefault="000D74B9">
          <w:pPr>
            <w:autoSpaceDE w:val="0"/>
            <w:autoSpaceDN w:val="0"/>
            <w:ind w:hanging="640"/>
            <w:divId w:val="361588737"/>
            <w:rPr>
              <w:rFonts w:eastAsia="Times New Roman"/>
            </w:rPr>
          </w:pPr>
          <w:r w:rsidRPr="000D74B9">
            <w:rPr>
              <w:rFonts w:eastAsia="Times New Roman"/>
              <w:lang w:val="fr-FR"/>
            </w:rPr>
            <w:t xml:space="preserve">23. </w:t>
          </w:r>
          <w:r w:rsidRPr="000D74B9">
            <w:rPr>
              <w:rFonts w:eastAsia="Times New Roman"/>
              <w:lang w:val="fr-FR"/>
            </w:rPr>
            <w:tab/>
          </w:r>
          <w:proofErr w:type="spellStart"/>
          <w:r w:rsidRPr="000D74B9">
            <w:rPr>
              <w:rFonts w:eastAsia="Times New Roman"/>
              <w:lang w:val="fr-FR"/>
            </w:rPr>
            <w:t>Elovainio</w:t>
          </w:r>
          <w:proofErr w:type="spellEnd"/>
          <w:r w:rsidRPr="000D74B9">
            <w:rPr>
              <w:rFonts w:eastAsia="Times New Roman"/>
              <w:lang w:val="fr-FR"/>
            </w:rPr>
            <w:t xml:space="preserve"> M, </w:t>
          </w:r>
          <w:proofErr w:type="spellStart"/>
          <w:r w:rsidRPr="000D74B9">
            <w:rPr>
              <w:rFonts w:eastAsia="Times New Roman"/>
              <w:lang w:val="fr-FR"/>
            </w:rPr>
            <w:t>Taipale</w:t>
          </w:r>
          <w:proofErr w:type="spellEnd"/>
          <w:r w:rsidRPr="000D74B9">
            <w:rPr>
              <w:rFonts w:eastAsia="Times New Roman"/>
              <w:lang w:val="fr-FR"/>
            </w:rPr>
            <w:t xml:space="preserve"> T, </w:t>
          </w:r>
          <w:proofErr w:type="spellStart"/>
          <w:r w:rsidRPr="000D74B9">
            <w:rPr>
              <w:rFonts w:eastAsia="Times New Roman"/>
              <w:lang w:val="fr-FR"/>
            </w:rPr>
            <w:t>Seppala</w:t>
          </w:r>
          <w:proofErr w:type="spellEnd"/>
          <w:r w:rsidRPr="000D74B9">
            <w:rPr>
              <w:rFonts w:eastAsia="Times New Roman"/>
              <w:lang w:val="fr-FR"/>
            </w:rPr>
            <w:t xml:space="preserve"> I, et al. </w:t>
          </w:r>
          <w:r w:rsidRPr="000D74B9">
            <w:rPr>
              <w:rFonts w:eastAsia="Times New Roman"/>
              <w:lang w:val="en-US"/>
            </w:rPr>
            <w:t xml:space="preserve">Activated immune-inflammatory pathways are associated with long-standing depressive symptoms: Evidence from gene-set enrichment analyses in the Young Finns Study. </w:t>
          </w:r>
          <w:r>
            <w:rPr>
              <w:rFonts w:eastAsia="Times New Roman"/>
              <w:i/>
              <w:iCs/>
            </w:rPr>
            <w:t>Journal of psychiatric research</w:t>
          </w:r>
          <w:r>
            <w:rPr>
              <w:rFonts w:eastAsia="Times New Roman"/>
            </w:rPr>
            <w:t>. 2015;71:120-125. doi:10.1016/j.jpsychires.2015.09.017 [doi]</w:t>
          </w:r>
        </w:p>
        <w:p w14:paraId="5D00B8B5" w14:textId="77777777" w:rsidR="000D74B9" w:rsidRPr="000D74B9" w:rsidRDefault="000D74B9">
          <w:pPr>
            <w:autoSpaceDE w:val="0"/>
            <w:autoSpaceDN w:val="0"/>
            <w:ind w:hanging="640"/>
            <w:divId w:val="475034182"/>
            <w:rPr>
              <w:rFonts w:eastAsia="Times New Roman"/>
              <w:lang w:val="en-US"/>
            </w:rPr>
          </w:pPr>
          <w:r>
            <w:rPr>
              <w:rFonts w:eastAsia="Times New Roman"/>
            </w:rPr>
            <w:t xml:space="preserve">24. </w:t>
          </w:r>
          <w:r>
            <w:rPr>
              <w:rFonts w:eastAsia="Times New Roman"/>
            </w:rPr>
            <w:tab/>
            <w:t xml:space="preserve">Fuchsberger C, Abecasis GR, Hinds DA. </w:t>
          </w:r>
          <w:r w:rsidRPr="000D74B9">
            <w:rPr>
              <w:rFonts w:eastAsia="Times New Roman"/>
              <w:lang w:val="en-US"/>
            </w:rPr>
            <w:t xml:space="preserve">Minimac2: Faster genotype imputation. </w:t>
          </w:r>
          <w:r w:rsidRPr="000D74B9">
            <w:rPr>
              <w:rFonts w:eastAsia="Times New Roman"/>
              <w:i/>
              <w:iCs/>
              <w:lang w:val="en-US"/>
            </w:rPr>
            <w:t>Bioinformatics</w:t>
          </w:r>
          <w:r w:rsidRPr="000D74B9">
            <w:rPr>
              <w:rFonts w:eastAsia="Times New Roman"/>
              <w:lang w:val="en-US"/>
            </w:rPr>
            <w:t>. Published online 2015. doi:10.1093/bioinformatics/btu704</w:t>
          </w:r>
        </w:p>
        <w:p w14:paraId="7FBAE658" w14:textId="77777777" w:rsidR="000D74B9" w:rsidRPr="000D74B9" w:rsidRDefault="000D74B9">
          <w:pPr>
            <w:autoSpaceDE w:val="0"/>
            <w:autoSpaceDN w:val="0"/>
            <w:ind w:hanging="640"/>
            <w:divId w:val="392780748"/>
            <w:rPr>
              <w:rFonts w:eastAsia="Times New Roman"/>
              <w:lang w:val="en-US"/>
            </w:rPr>
          </w:pPr>
          <w:r w:rsidRPr="000D74B9">
            <w:rPr>
              <w:rFonts w:eastAsia="Times New Roman"/>
              <w:lang w:val="es-ES"/>
            </w:rPr>
            <w:t xml:space="preserve">25. </w:t>
          </w:r>
          <w:r w:rsidRPr="000D74B9">
            <w:rPr>
              <w:rFonts w:eastAsia="Times New Roman"/>
              <w:lang w:val="es-ES"/>
            </w:rPr>
            <w:tab/>
          </w:r>
          <w:proofErr w:type="spellStart"/>
          <w:r w:rsidRPr="000D74B9">
            <w:rPr>
              <w:rFonts w:eastAsia="Times New Roman"/>
              <w:lang w:val="es-ES"/>
            </w:rPr>
            <w:t>Loh</w:t>
          </w:r>
          <w:proofErr w:type="spellEnd"/>
          <w:r w:rsidRPr="000D74B9">
            <w:rPr>
              <w:rFonts w:eastAsia="Times New Roman"/>
              <w:lang w:val="es-ES"/>
            </w:rPr>
            <w:t xml:space="preserve"> PR, </w:t>
          </w:r>
          <w:proofErr w:type="spellStart"/>
          <w:r w:rsidRPr="000D74B9">
            <w:rPr>
              <w:rFonts w:eastAsia="Times New Roman"/>
              <w:lang w:val="es-ES"/>
            </w:rPr>
            <w:t>Palamara</w:t>
          </w:r>
          <w:proofErr w:type="spellEnd"/>
          <w:r w:rsidRPr="000D74B9">
            <w:rPr>
              <w:rFonts w:eastAsia="Times New Roman"/>
              <w:lang w:val="es-ES"/>
            </w:rPr>
            <w:t xml:space="preserve"> PF, Price AL. </w:t>
          </w:r>
          <w:r w:rsidRPr="000D74B9">
            <w:rPr>
              <w:rFonts w:eastAsia="Times New Roman"/>
              <w:lang w:val="en-US"/>
            </w:rPr>
            <w:t xml:space="preserve">Fast and accurate long-range phasing in a UK Biobank cohort. </w:t>
          </w:r>
          <w:r w:rsidRPr="000D74B9">
            <w:rPr>
              <w:rFonts w:eastAsia="Times New Roman"/>
              <w:i/>
              <w:iCs/>
              <w:lang w:val="en-US"/>
            </w:rPr>
            <w:t>Nature Genetics</w:t>
          </w:r>
          <w:r w:rsidRPr="000D74B9">
            <w:rPr>
              <w:rFonts w:eastAsia="Times New Roman"/>
              <w:lang w:val="en-US"/>
            </w:rPr>
            <w:t>. Published online 2016. doi:10.1038/ng.3571</w:t>
          </w:r>
        </w:p>
        <w:p w14:paraId="4023C211" w14:textId="77777777" w:rsidR="000D74B9" w:rsidRPr="000D74B9" w:rsidRDefault="000D74B9">
          <w:pPr>
            <w:autoSpaceDE w:val="0"/>
            <w:autoSpaceDN w:val="0"/>
            <w:ind w:hanging="640"/>
            <w:divId w:val="998921859"/>
            <w:rPr>
              <w:rFonts w:eastAsia="Times New Roman"/>
              <w:lang w:val="en-US"/>
            </w:rPr>
          </w:pPr>
          <w:r w:rsidRPr="000D74B9">
            <w:rPr>
              <w:rFonts w:eastAsia="Times New Roman"/>
              <w:lang w:val="en-US"/>
            </w:rPr>
            <w:t xml:space="preserve">26. </w:t>
          </w:r>
          <w:r w:rsidRPr="000D74B9">
            <w:rPr>
              <w:rFonts w:eastAsia="Times New Roman"/>
              <w:lang w:val="en-US"/>
            </w:rPr>
            <w:tab/>
          </w:r>
          <w:proofErr w:type="spellStart"/>
          <w:r w:rsidRPr="000D74B9">
            <w:rPr>
              <w:rFonts w:eastAsia="Times New Roman"/>
              <w:lang w:val="en-US"/>
            </w:rPr>
            <w:t>Delaneau</w:t>
          </w:r>
          <w:proofErr w:type="spellEnd"/>
          <w:r w:rsidRPr="000D74B9">
            <w:rPr>
              <w:rFonts w:eastAsia="Times New Roman"/>
              <w:lang w:val="en-US"/>
            </w:rPr>
            <w:t xml:space="preserve"> O, </w:t>
          </w:r>
          <w:proofErr w:type="spellStart"/>
          <w:r w:rsidRPr="000D74B9">
            <w:rPr>
              <w:rFonts w:eastAsia="Times New Roman"/>
              <w:lang w:val="en-US"/>
            </w:rPr>
            <w:t>Zagury</w:t>
          </w:r>
          <w:proofErr w:type="spellEnd"/>
          <w:r w:rsidRPr="000D74B9">
            <w:rPr>
              <w:rFonts w:eastAsia="Times New Roman"/>
              <w:lang w:val="en-US"/>
            </w:rPr>
            <w:t xml:space="preserve"> JF, </w:t>
          </w:r>
          <w:proofErr w:type="spellStart"/>
          <w:r w:rsidRPr="000D74B9">
            <w:rPr>
              <w:rFonts w:eastAsia="Times New Roman"/>
              <w:lang w:val="en-US"/>
            </w:rPr>
            <w:t>Marchini</w:t>
          </w:r>
          <w:proofErr w:type="spellEnd"/>
          <w:r w:rsidRPr="000D74B9">
            <w:rPr>
              <w:rFonts w:eastAsia="Times New Roman"/>
              <w:lang w:val="en-US"/>
            </w:rPr>
            <w:t xml:space="preserve"> J. Improved whole-chromosome phasing for disease and population genetic studies. </w:t>
          </w:r>
          <w:r w:rsidRPr="000D74B9">
            <w:rPr>
              <w:rFonts w:eastAsia="Times New Roman"/>
              <w:i/>
              <w:iCs/>
              <w:lang w:val="en-US"/>
            </w:rPr>
            <w:t>Nature Methods</w:t>
          </w:r>
          <w:r w:rsidRPr="000D74B9">
            <w:rPr>
              <w:rFonts w:eastAsia="Times New Roman"/>
              <w:lang w:val="en-US"/>
            </w:rPr>
            <w:t>. Published online 2013. doi:10.1038/nmeth.2307</w:t>
          </w:r>
        </w:p>
        <w:p w14:paraId="36D8E902" w14:textId="77777777" w:rsidR="000D74B9" w:rsidRPr="000D74B9" w:rsidRDefault="000D74B9">
          <w:pPr>
            <w:autoSpaceDE w:val="0"/>
            <w:autoSpaceDN w:val="0"/>
            <w:ind w:hanging="640"/>
            <w:divId w:val="107429984"/>
            <w:rPr>
              <w:rFonts w:eastAsia="Times New Roman"/>
              <w:lang w:val="en-US"/>
            </w:rPr>
          </w:pPr>
          <w:r w:rsidRPr="000D74B9">
            <w:rPr>
              <w:rFonts w:eastAsia="Times New Roman"/>
              <w:lang w:val="en-US"/>
            </w:rPr>
            <w:t xml:space="preserve">27. </w:t>
          </w:r>
          <w:r w:rsidRPr="000D74B9">
            <w:rPr>
              <w:rFonts w:eastAsia="Times New Roman"/>
              <w:lang w:val="en-US"/>
            </w:rPr>
            <w:tab/>
            <w:t xml:space="preserve">Organization WH. </w:t>
          </w:r>
          <w:r w:rsidRPr="000D74B9">
            <w:rPr>
              <w:rFonts w:eastAsia="Times New Roman"/>
              <w:i/>
              <w:iCs/>
              <w:lang w:val="en-US"/>
            </w:rPr>
            <w:t>Global Report on Diabetes</w:t>
          </w:r>
          <w:r w:rsidRPr="000D74B9">
            <w:rPr>
              <w:rFonts w:eastAsia="Times New Roman"/>
              <w:lang w:val="en-US"/>
            </w:rPr>
            <w:t>.; 2016.</w:t>
          </w:r>
        </w:p>
        <w:p w14:paraId="3A6FBB9B" w14:textId="77777777" w:rsidR="000D74B9" w:rsidRDefault="000D74B9">
          <w:pPr>
            <w:autoSpaceDE w:val="0"/>
            <w:autoSpaceDN w:val="0"/>
            <w:ind w:hanging="640"/>
            <w:divId w:val="820274985"/>
            <w:rPr>
              <w:rFonts w:eastAsia="Times New Roman"/>
            </w:rPr>
          </w:pPr>
          <w:r w:rsidRPr="000D74B9">
            <w:rPr>
              <w:rFonts w:eastAsia="Times New Roman"/>
              <w:lang w:val="en-US"/>
            </w:rPr>
            <w:t xml:space="preserve">28. </w:t>
          </w:r>
          <w:r w:rsidRPr="000D74B9">
            <w:rPr>
              <w:rFonts w:eastAsia="Times New Roman"/>
              <w:lang w:val="en-US"/>
            </w:rPr>
            <w:tab/>
          </w:r>
          <w:r>
            <w:rPr>
              <w:rFonts w:eastAsia="Times New Roman"/>
            </w:rPr>
            <w:t xml:space="preserve">Koskinen JS, Kytö V, Juonala M, et al. </w:t>
          </w:r>
          <w:r w:rsidRPr="000D74B9">
            <w:rPr>
              <w:rFonts w:eastAsia="Times New Roman"/>
              <w:lang w:val="en-US"/>
            </w:rPr>
            <w:t xml:space="preserve">Childhood risk factors and carotid atherosclerotic plaque in adulthood: The Cardiovascular Risk in Young Finns Study. </w:t>
          </w:r>
          <w:r>
            <w:rPr>
              <w:rFonts w:eastAsia="Times New Roman"/>
              <w:i/>
              <w:iCs/>
            </w:rPr>
            <w:t>Atherosclerosis</w:t>
          </w:r>
          <w:r>
            <w:rPr>
              <w:rFonts w:eastAsia="Times New Roman"/>
            </w:rPr>
            <w:t>. Published online 2020. doi:10.1016/j.atherosclerosis.2019.11.029</w:t>
          </w:r>
        </w:p>
        <w:p w14:paraId="6B7D06E4" w14:textId="77777777" w:rsidR="000D74B9" w:rsidRPr="000D74B9" w:rsidRDefault="000D74B9">
          <w:pPr>
            <w:autoSpaceDE w:val="0"/>
            <w:autoSpaceDN w:val="0"/>
            <w:ind w:hanging="640"/>
            <w:divId w:val="828011717"/>
            <w:rPr>
              <w:rFonts w:eastAsia="Times New Roman"/>
              <w:lang w:val="en-US"/>
            </w:rPr>
          </w:pPr>
          <w:r>
            <w:rPr>
              <w:rFonts w:eastAsia="Times New Roman"/>
            </w:rPr>
            <w:t xml:space="preserve">29. </w:t>
          </w:r>
          <w:r>
            <w:rPr>
              <w:rFonts w:eastAsia="Times New Roman"/>
            </w:rPr>
            <w:tab/>
            <w:t xml:space="preserve">Welham SJ. </w:t>
          </w:r>
          <w:r w:rsidRPr="000D74B9">
            <w:rPr>
              <w:rFonts w:eastAsia="Times New Roman"/>
              <w:lang w:val="en-US"/>
            </w:rPr>
            <w:t xml:space="preserve">Smoothing spline models for longitudinal data. In: </w:t>
          </w:r>
          <w:r w:rsidRPr="000D74B9">
            <w:rPr>
              <w:rFonts w:eastAsia="Times New Roman"/>
              <w:i/>
              <w:iCs/>
              <w:lang w:val="en-US"/>
            </w:rPr>
            <w:t>Longitudinal Data Analysis</w:t>
          </w:r>
          <w:r w:rsidRPr="000D74B9">
            <w:rPr>
              <w:rFonts w:eastAsia="Times New Roman"/>
              <w:lang w:val="en-US"/>
            </w:rPr>
            <w:t>. ; 2008. doi:10.1201/9781420011579.ch11</w:t>
          </w:r>
        </w:p>
        <w:p w14:paraId="367E5403" w14:textId="77777777" w:rsidR="000D74B9" w:rsidRPr="000D74B9" w:rsidRDefault="000D74B9">
          <w:pPr>
            <w:autoSpaceDE w:val="0"/>
            <w:autoSpaceDN w:val="0"/>
            <w:ind w:hanging="640"/>
            <w:divId w:val="1237788172"/>
            <w:rPr>
              <w:rFonts w:eastAsia="Times New Roman"/>
              <w:lang w:val="en-US"/>
            </w:rPr>
          </w:pPr>
          <w:r w:rsidRPr="000D74B9">
            <w:rPr>
              <w:rFonts w:eastAsia="Times New Roman"/>
              <w:lang w:val="fr-FR"/>
            </w:rPr>
            <w:t xml:space="preserve">30. </w:t>
          </w:r>
          <w:r w:rsidRPr="000D74B9">
            <w:rPr>
              <w:rFonts w:eastAsia="Times New Roman"/>
              <w:lang w:val="fr-FR"/>
            </w:rPr>
            <w:tab/>
            <w:t xml:space="preserve">Lai CC, Sun D, Cen R, et al. </w:t>
          </w:r>
          <w:r w:rsidRPr="000D74B9">
            <w:rPr>
              <w:rFonts w:eastAsia="Times New Roman"/>
              <w:lang w:val="en-US"/>
            </w:rPr>
            <w:t xml:space="preserve">Impact of long-term burden of excessive adiposity and elevated blood pressure from childhood on adulthood left ventricular remodeling patterns: The </w:t>
          </w:r>
          <w:proofErr w:type="spellStart"/>
          <w:r w:rsidRPr="000D74B9">
            <w:rPr>
              <w:rFonts w:eastAsia="Times New Roman"/>
              <w:lang w:val="en-US"/>
            </w:rPr>
            <w:t>bogalusa</w:t>
          </w:r>
          <w:proofErr w:type="spellEnd"/>
          <w:r w:rsidRPr="000D74B9">
            <w:rPr>
              <w:rFonts w:eastAsia="Times New Roman"/>
              <w:lang w:val="en-US"/>
            </w:rPr>
            <w:t xml:space="preserve"> heart study. </w:t>
          </w:r>
          <w:r w:rsidRPr="000D74B9">
            <w:rPr>
              <w:rFonts w:eastAsia="Times New Roman"/>
              <w:i/>
              <w:iCs/>
              <w:lang w:val="en-US"/>
            </w:rPr>
            <w:t>Journal of the American College of Cardiology</w:t>
          </w:r>
          <w:r w:rsidRPr="000D74B9">
            <w:rPr>
              <w:rFonts w:eastAsia="Times New Roman"/>
              <w:lang w:val="en-US"/>
            </w:rPr>
            <w:t>. Published online 2014. doi:10.1016/j.jacc.2014.05.072</w:t>
          </w:r>
        </w:p>
        <w:p w14:paraId="2769C23F" w14:textId="77777777" w:rsidR="000D74B9" w:rsidRPr="000D74B9" w:rsidRDefault="000D74B9">
          <w:pPr>
            <w:autoSpaceDE w:val="0"/>
            <w:autoSpaceDN w:val="0"/>
            <w:ind w:hanging="640"/>
            <w:divId w:val="813988768"/>
            <w:rPr>
              <w:rFonts w:eastAsia="Times New Roman"/>
              <w:lang w:val="en-US"/>
            </w:rPr>
          </w:pPr>
          <w:r w:rsidRPr="000D74B9">
            <w:rPr>
              <w:rFonts w:eastAsia="Times New Roman"/>
              <w:lang w:val="en-US"/>
            </w:rPr>
            <w:t xml:space="preserve">31. </w:t>
          </w:r>
          <w:r w:rsidRPr="000D74B9">
            <w:rPr>
              <w:rFonts w:eastAsia="Times New Roman"/>
              <w:lang w:val="en-US"/>
            </w:rPr>
            <w:tab/>
          </w:r>
          <w:proofErr w:type="spellStart"/>
          <w:r w:rsidRPr="000D74B9">
            <w:rPr>
              <w:rFonts w:eastAsia="Times New Roman"/>
              <w:lang w:val="en-US"/>
            </w:rPr>
            <w:t>Rathmann</w:t>
          </w:r>
          <w:proofErr w:type="spellEnd"/>
          <w:r w:rsidRPr="000D74B9">
            <w:rPr>
              <w:rFonts w:eastAsia="Times New Roman"/>
              <w:lang w:val="en-US"/>
            </w:rPr>
            <w:t xml:space="preserve"> W, </w:t>
          </w:r>
          <w:proofErr w:type="spellStart"/>
          <w:r w:rsidRPr="000D74B9">
            <w:rPr>
              <w:rFonts w:eastAsia="Times New Roman"/>
              <w:lang w:val="en-US"/>
            </w:rPr>
            <w:t>Haastert</w:t>
          </w:r>
          <w:proofErr w:type="spellEnd"/>
          <w:r w:rsidRPr="000D74B9">
            <w:rPr>
              <w:rFonts w:eastAsia="Times New Roman"/>
              <w:lang w:val="en-US"/>
            </w:rPr>
            <w:t xml:space="preserve"> B, </w:t>
          </w:r>
          <w:proofErr w:type="spellStart"/>
          <w:r w:rsidRPr="000D74B9">
            <w:rPr>
              <w:rFonts w:eastAsia="Times New Roman"/>
              <w:lang w:val="en-US"/>
            </w:rPr>
            <w:t>Icks</w:t>
          </w:r>
          <w:proofErr w:type="spellEnd"/>
          <w:r w:rsidRPr="000D74B9">
            <w:rPr>
              <w:rFonts w:eastAsia="Times New Roman"/>
              <w:lang w:val="en-US"/>
            </w:rPr>
            <w:t xml:space="preserve"> A, et al. High prevalence of undiagnosed diabetes mellitus in Southern Germany: Target populations for efficient screening. The KORA survey 2000. </w:t>
          </w:r>
          <w:proofErr w:type="spellStart"/>
          <w:r w:rsidRPr="000D74B9">
            <w:rPr>
              <w:rFonts w:eastAsia="Times New Roman"/>
              <w:i/>
              <w:iCs/>
              <w:lang w:val="en-US"/>
            </w:rPr>
            <w:t>Diabetologia</w:t>
          </w:r>
          <w:proofErr w:type="spellEnd"/>
          <w:r w:rsidRPr="000D74B9">
            <w:rPr>
              <w:rFonts w:eastAsia="Times New Roman"/>
              <w:lang w:val="en-US"/>
            </w:rPr>
            <w:t>. Published online 2003. doi:10.1007/s00125-002-1025-0</w:t>
          </w:r>
        </w:p>
        <w:p w14:paraId="1F4DA57C" w14:textId="77777777" w:rsidR="000D74B9" w:rsidRPr="000D74B9" w:rsidRDefault="000D74B9">
          <w:pPr>
            <w:autoSpaceDE w:val="0"/>
            <w:autoSpaceDN w:val="0"/>
            <w:ind w:hanging="640"/>
            <w:divId w:val="1518542316"/>
            <w:rPr>
              <w:rFonts w:eastAsia="Times New Roman"/>
              <w:lang w:val="en-US"/>
            </w:rPr>
          </w:pPr>
          <w:r w:rsidRPr="000D74B9">
            <w:rPr>
              <w:rFonts w:eastAsia="Times New Roman"/>
              <w:lang w:val="en-US"/>
            </w:rPr>
            <w:t xml:space="preserve">32. </w:t>
          </w:r>
          <w:r w:rsidRPr="000D74B9">
            <w:rPr>
              <w:rFonts w:eastAsia="Times New Roman"/>
              <w:lang w:val="en-US"/>
            </w:rPr>
            <w:tab/>
          </w:r>
          <w:proofErr w:type="spellStart"/>
          <w:r w:rsidRPr="000D74B9">
            <w:rPr>
              <w:rFonts w:eastAsia="Times New Roman"/>
              <w:lang w:val="en-US"/>
            </w:rPr>
            <w:t>Rathmann</w:t>
          </w:r>
          <w:proofErr w:type="spellEnd"/>
          <w:r w:rsidRPr="000D74B9">
            <w:rPr>
              <w:rFonts w:eastAsia="Times New Roman"/>
              <w:lang w:val="en-US"/>
            </w:rPr>
            <w:t xml:space="preserve"> W, </w:t>
          </w:r>
          <w:proofErr w:type="spellStart"/>
          <w:r w:rsidRPr="000D74B9">
            <w:rPr>
              <w:rFonts w:eastAsia="Times New Roman"/>
              <w:lang w:val="en-US"/>
            </w:rPr>
            <w:t>Haastert</w:t>
          </w:r>
          <w:proofErr w:type="spellEnd"/>
          <w:r w:rsidRPr="000D74B9">
            <w:rPr>
              <w:rFonts w:eastAsia="Times New Roman"/>
              <w:lang w:val="en-US"/>
            </w:rPr>
            <w:t xml:space="preserve"> B, </w:t>
          </w:r>
          <w:proofErr w:type="spellStart"/>
          <w:r w:rsidRPr="000D74B9">
            <w:rPr>
              <w:rFonts w:eastAsia="Times New Roman"/>
              <w:lang w:val="en-US"/>
            </w:rPr>
            <w:t>Icks</w:t>
          </w:r>
          <w:proofErr w:type="spellEnd"/>
          <w:r w:rsidRPr="000D74B9">
            <w:rPr>
              <w:rFonts w:eastAsia="Times New Roman"/>
              <w:lang w:val="en-US"/>
            </w:rPr>
            <w:t xml:space="preserve"> A, et al. Sex differences in the associations of socioeconomic status with undiagnosed diabetes mellitus and impaired glucose tolerance in the elderly population: The KORA Survey 2000. </w:t>
          </w:r>
          <w:r w:rsidRPr="000D74B9">
            <w:rPr>
              <w:rFonts w:eastAsia="Times New Roman"/>
              <w:i/>
              <w:iCs/>
              <w:lang w:val="en-US"/>
            </w:rPr>
            <w:t>European Journal of Public Health</w:t>
          </w:r>
          <w:r w:rsidRPr="000D74B9">
            <w:rPr>
              <w:rFonts w:eastAsia="Times New Roman"/>
              <w:lang w:val="en-US"/>
            </w:rPr>
            <w:t>. Published online 2005. doi:10.1093/</w:t>
          </w:r>
          <w:proofErr w:type="spellStart"/>
          <w:r w:rsidRPr="000D74B9">
            <w:rPr>
              <w:rFonts w:eastAsia="Times New Roman"/>
              <w:lang w:val="en-US"/>
            </w:rPr>
            <w:t>eurpub</w:t>
          </w:r>
          <w:proofErr w:type="spellEnd"/>
          <w:r w:rsidRPr="000D74B9">
            <w:rPr>
              <w:rFonts w:eastAsia="Times New Roman"/>
              <w:lang w:val="en-US"/>
            </w:rPr>
            <w:t>/cki037</w:t>
          </w:r>
        </w:p>
        <w:p w14:paraId="00D23B2D" w14:textId="77777777" w:rsidR="000D74B9" w:rsidRPr="000D74B9" w:rsidRDefault="000D74B9">
          <w:pPr>
            <w:autoSpaceDE w:val="0"/>
            <w:autoSpaceDN w:val="0"/>
            <w:ind w:hanging="640"/>
            <w:divId w:val="106782116"/>
            <w:rPr>
              <w:rFonts w:eastAsia="Times New Roman"/>
              <w:lang w:val="en-US"/>
            </w:rPr>
          </w:pPr>
          <w:r w:rsidRPr="000D74B9">
            <w:rPr>
              <w:rFonts w:eastAsia="Times New Roman"/>
              <w:lang w:val="en-US"/>
            </w:rPr>
            <w:t xml:space="preserve">33. </w:t>
          </w:r>
          <w:r w:rsidRPr="000D74B9">
            <w:rPr>
              <w:rFonts w:eastAsia="Times New Roman"/>
              <w:lang w:val="en-US"/>
            </w:rPr>
            <w:tab/>
          </w:r>
          <w:proofErr w:type="spellStart"/>
          <w:r w:rsidRPr="000D74B9">
            <w:rPr>
              <w:rFonts w:eastAsia="Times New Roman"/>
              <w:lang w:val="en-US"/>
            </w:rPr>
            <w:t>Kowall</w:t>
          </w:r>
          <w:proofErr w:type="spellEnd"/>
          <w:r w:rsidRPr="000D74B9">
            <w:rPr>
              <w:rFonts w:eastAsia="Times New Roman"/>
              <w:lang w:val="en-US"/>
            </w:rPr>
            <w:t xml:space="preserve"> B, </w:t>
          </w:r>
          <w:proofErr w:type="spellStart"/>
          <w:r w:rsidRPr="000D74B9">
            <w:rPr>
              <w:rFonts w:eastAsia="Times New Roman"/>
              <w:lang w:val="en-US"/>
            </w:rPr>
            <w:t>Rathmann</w:t>
          </w:r>
          <w:proofErr w:type="spellEnd"/>
          <w:r w:rsidRPr="000D74B9">
            <w:rPr>
              <w:rFonts w:eastAsia="Times New Roman"/>
              <w:lang w:val="en-US"/>
            </w:rPr>
            <w:t xml:space="preserve"> W, </w:t>
          </w:r>
          <w:proofErr w:type="spellStart"/>
          <w:r w:rsidRPr="000D74B9">
            <w:rPr>
              <w:rFonts w:eastAsia="Times New Roman"/>
              <w:lang w:val="en-US"/>
            </w:rPr>
            <w:t>Stang</w:t>
          </w:r>
          <w:proofErr w:type="spellEnd"/>
          <w:r w:rsidRPr="000D74B9">
            <w:rPr>
              <w:rFonts w:eastAsia="Times New Roman"/>
              <w:lang w:val="en-US"/>
            </w:rPr>
            <w:t xml:space="preserve"> A, et al. Perceived risk of diabetes seriously underestimates actual diabetes risk: The KORA FF4 study. </w:t>
          </w:r>
          <w:proofErr w:type="spellStart"/>
          <w:r w:rsidRPr="000D74B9">
            <w:rPr>
              <w:rFonts w:eastAsia="Times New Roman"/>
              <w:i/>
              <w:iCs/>
              <w:lang w:val="en-US"/>
            </w:rPr>
            <w:t>PLoS</w:t>
          </w:r>
          <w:proofErr w:type="spellEnd"/>
          <w:r w:rsidRPr="000D74B9">
            <w:rPr>
              <w:rFonts w:eastAsia="Times New Roman"/>
              <w:i/>
              <w:iCs/>
              <w:lang w:val="en-US"/>
            </w:rPr>
            <w:t xml:space="preserve"> ONE</w:t>
          </w:r>
          <w:r w:rsidRPr="000D74B9">
            <w:rPr>
              <w:rFonts w:eastAsia="Times New Roman"/>
              <w:lang w:val="en-US"/>
            </w:rPr>
            <w:t>. Published online 2017. doi:10.1371/journal.pone.0171152</w:t>
          </w:r>
        </w:p>
        <w:p w14:paraId="1C34D882" w14:textId="77777777" w:rsidR="000D74B9" w:rsidRPr="000D74B9" w:rsidRDefault="000D74B9">
          <w:pPr>
            <w:autoSpaceDE w:val="0"/>
            <w:autoSpaceDN w:val="0"/>
            <w:ind w:hanging="640"/>
            <w:divId w:val="319968074"/>
            <w:rPr>
              <w:rFonts w:eastAsia="Times New Roman"/>
              <w:lang w:val="en-US"/>
            </w:rPr>
          </w:pPr>
          <w:r w:rsidRPr="000D74B9">
            <w:rPr>
              <w:rFonts w:eastAsia="Times New Roman"/>
              <w:lang w:val="en-US"/>
            </w:rPr>
            <w:t xml:space="preserve">34. </w:t>
          </w:r>
          <w:r w:rsidRPr="000D74B9">
            <w:rPr>
              <w:rFonts w:eastAsia="Times New Roman"/>
              <w:lang w:val="en-US"/>
            </w:rPr>
            <w:tab/>
          </w:r>
          <w:proofErr w:type="spellStart"/>
          <w:r w:rsidRPr="000D74B9">
            <w:rPr>
              <w:rFonts w:eastAsia="Times New Roman"/>
              <w:lang w:val="en-US"/>
            </w:rPr>
            <w:t>Huth</w:t>
          </w:r>
          <w:proofErr w:type="spellEnd"/>
          <w:r w:rsidRPr="000D74B9">
            <w:rPr>
              <w:rFonts w:eastAsia="Times New Roman"/>
              <w:lang w:val="en-US"/>
            </w:rPr>
            <w:t xml:space="preserve"> C, von </w:t>
          </w:r>
          <w:proofErr w:type="spellStart"/>
          <w:r w:rsidRPr="000D74B9">
            <w:rPr>
              <w:rFonts w:eastAsia="Times New Roman"/>
              <w:lang w:val="en-US"/>
            </w:rPr>
            <w:t>Toerne</w:t>
          </w:r>
          <w:proofErr w:type="spellEnd"/>
          <w:r w:rsidRPr="000D74B9">
            <w:rPr>
              <w:rFonts w:eastAsia="Times New Roman"/>
              <w:lang w:val="en-US"/>
            </w:rPr>
            <w:t xml:space="preserve"> C, </w:t>
          </w:r>
          <w:proofErr w:type="spellStart"/>
          <w:r w:rsidRPr="000D74B9">
            <w:rPr>
              <w:rFonts w:eastAsia="Times New Roman"/>
              <w:lang w:val="en-US"/>
            </w:rPr>
            <w:t>Schederecker</w:t>
          </w:r>
          <w:proofErr w:type="spellEnd"/>
          <w:r w:rsidRPr="000D74B9">
            <w:rPr>
              <w:rFonts w:eastAsia="Times New Roman"/>
              <w:lang w:val="en-US"/>
            </w:rPr>
            <w:t xml:space="preserve"> F, et al. Protein markers and risk of type 2 diabetes and prediabetes: a targeted proteomics approach in the KORA F4/FF4 study. </w:t>
          </w:r>
          <w:r w:rsidRPr="000D74B9">
            <w:rPr>
              <w:rFonts w:eastAsia="Times New Roman"/>
              <w:i/>
              <w:iCs/>
              <w:lang w:val="en-US"/>
            </w:rPr>
            <w:t>European Journal of Epidemiology</w:t>
          </w:r>
          <w:r w:rsidRPr="000D74B9">
            <w:rPr>
              <w:rFonts w:eastAsia="Times New Roman"/>
              <w:lang w:val="en-US"/>
            </w:rPr>
            <w:t>. Published online 2019. doi:10.1007/s10654-018-0475-8</w:t>
          </w:r>
        </w:p>
        <w:p w14:paraId="3262BEAF" w14:textId="77777777" w:rsidR="000D74B9" w:rsidRPr="000D74B9" w:rsidRDefault="000D74B9">
          <w:pPr>
            <w:autoSpaceDE w:val="0"/>
            <w:autoSpaceDN w:val="0"/>
            <w:ind w:hanging="640"/>
            <w:divId w:val="1807047143"/>
            <w:rPr>
              <w:rFonts w:eastAsia="Times New Roman"/>
              <w:lang w:val="en-US"/>
            </w:rPr>
          </w:pPr>
          <w:r w:rsidRPr="000D74B9">
            <w:rPr>
              <w:rFonts w:eastAsia="Times New Roman"/>
              <w:lang w:val="en-US"/>
            </w:rPr>
            <w:t xml:space="preserve">35. </w:t>
          </w:r>
          <w:r w:rsidRPr="000D74B9">
            <w:rPr>
              <w:rFonts w:eastAsia="Times New Roman"/>
              <w:lang w:val="en-US"/>
            </w:rPr>
            <w:tab/>
          </w:r>
          <w:proofErr w:type="spellStart"/>
          <w:r w:rsidRPr="000D74B9">
            <w:rPr>
              <w:rFonts w:eastAsia="Times New Roman"/>
              <w:lang w:val="en-US"/>
            </w:rPr>
            <w:t>Rückert</w:t>
          </w:r>
          <w:proofErr w:type="spellEnd"/>
          <w:r w:rsidRPr="000D74B9">
            <w:rPr>
              <w:rFonts w:eastAsia="Times New Roman"/>
              <w:lang w:val="en-US"/>
            </w:rPr>
            <w:t xml:space="preserve"> IM, </w:t>
          </w:r>
          <w:proofErr w:type="spellStart"/>
          <w:r w:rsidRPr="000D74B9">
            <w:rPr>
              <w:rFonts w:eastAsia="Times New Roman"/>
              <w:lang w:val="en-US"/>
            </w:rPr>
            <w:t>Heier</w:t>
          </w:r>
          <w:proofErr w:type="spellEnd"/>
          <w:r w:rsidRPr="000D74B9">
            <w:rPr>
              <w:rFonts w:eastAsia="Times New Roman"/>
              <w:lang w:val="en-US"/>
            </w:rPr>
            <w:t xml:space="preserve"> M, </w:t>
          </w:r>
          <w:proofErr w:type="spellStart"/>
          <w:r w:rsidRPr="000D74B9">
            <w:rPr>
              <w:rFonts w:eastAsia="Times New Roman"/>
              <w:lang w:val="en-US"/>
            </w:rPr>
            <w:t>Rathmann</w:t>
          </w:r>
          <w:proofErr w:type="spellEnd"/>
          <w:r w:rsidRPr="000D74B9">
            <w:rPr>
              <w:rFonts w:eastAsia="Times New Roman"/>
              <w:lang w:val="en-US"/>
            </w:rPr>
            <w:t xml:space="preserve"> W, </w:t>
          </w:r>
          <w:proofErr w:type="spellStart"/>
          <w:r w:rsidRPr="000D74B9">
            <w:rPr>
              <w:rFonts w:eastAsia="Times New Roman"/>
              <w:lang w:val="en-US"/>
            </w:rPr>
            <w:t>Baumeister</w:t>
          </w:r>
          <w:proofErr w:type="spellEnd"/>
          <w:r w:rsidRPr="000D74B9">
            <w:rPr>
              <w:rFonts w:eastAsia="Times New Roman"/>
              <w:lang w:val="en-US"/>
            </w:rPr>
            <w:t xml:space="preserve"> SE, </w:t>
          </w:r>
          <w:proofErr w:type="spellStart"/>
          <w:r w:rsidRPr="000D74B9">
            <w:rPr>
              <w:rFonts w:eastAsia="Times New Roman"/>
              <w:lang w:val="en-US"/>
            </w:rPr>
            <w:t>Döring</w:t>
          </w:r>
          <w:proofErr w:type="spellEnd"/>
          <w:r w:rsidRPr="000D74B9">
            <w:rPr>
              <w:rFonts w:eastAsia="Times New Roman"/>
              <w:lang w:val="en-US"/>
            </w:rPr>
            <w:t xml:space="preserve"> A, </w:t>
          </w:r>
          <w:proofErr w:type="spellStart"/>
          <w:r w:rsidRPr="000D74B9">
            <w:rPr>
              <w:rFonts w:eastAsia="Times New Roman"/>
              <w:lang w:val="en-US"/>
            </w:rPr>
            <w:t>Meisinger</w:t>
          </w:r>
          <w:proofErr w:type="spellEnd"/>
          <w:r w:rsidRPr="000D74B9">
            <w:rPr>
              <w:rFonts w:eastAsia="Times New Roman"/>
              <w:lang w:val="en-US"/>
            </w:rPr>
            <w:t xml:space="preserve"> C. Association between markers of fatty liver disease and impaired glucose regulation in men and women from the general population: The KORA-F4-study. </w:t>
          </w:r>
          <w:proofErr w:type="spellStart"/>
          <w:r w:rsidRPr="000D74B9">
            <w:rPr>
              <w:rFonts w:eastAsia="Times New Roman"/>
              <w:i/>
              <w:iCs/>
              <w:lang w:val="en-US"/>
            </w:rPr>
            <w:t>PLoS</w:t>
          </w:r>
          <w:proofErr w:type="spellEnd"/>
          <w:r w:rsidRPr="000D74B9">
            <w:rPr>
              <w:rFonts w:eastAsia="Times New Roman"/>
              <w:i/>
              <w:iCs/>
              <w:lang w:val="en-US"/>
            </w:rPr>
            <w:t xml:space="preserve"> ONE</w:t>
          </w:r>
          <w:r w:rsidRPr="000D74B9">
            <w:rPr>
              <w:rFonts w:eastAsia="Times New Roman"/>
              <w:lang w:val="en-US"/>
            </w:rPr>
            <w:t>. Published online 2011. doi:10.1371/journal.pone.0022932</w:t>
          </w:r>
        </w:p>
        <w:p w14:paraId="1139FB2F" w14:textId="77777777" w:rsidR="000D74B9" w:rsidRDefault="000D74B9">
          <w:pPr>
            <w:autoSpaceDE w:val="0"/>
            <w:autoSpaceDN w:val="0"/>
            <w:ind w:hanging="640"/>
            <w:divId w:val="54549511"/>
            <w:rPr>
              <w:rFonts w:eastAsia="Times New Roman"/>
            </w:rPr>
          </w:pPr>
          <w:r w:rsidRPr="000D74B9">
            <w:rPr>
              <w:rFonts w:eastAsia="Times New Roman"/>
              <w:lang w:val="en-US"/>
            </w:rPr>
            <w:t xml:space="preserve">36. </w:t>
          </w:r>
          <w:r w:rsidRPr="000D74B9">
            <w:rPr>
              <w:rFonts w:eastAsia="Times New Roman"/>
              <w:lang w:val="en-US"/>
            </w:rPr>
            <w:tab/>
          </w:r>
          <w:proofErr w:type="spellStart"/>
          <w:r w:rsidRPr="000D74B9">
            <w:rPr>
              <w:rFonts w:eastAsia="Times New Roman"/>
              <w:lang w:val="en-US"/>
            </w:rPr>
            <w:t>Leino</w:t>
          </w:r>
          <w:proofErr w:type="spellEnd"/>
          <w:r w:rsidRPr="000D74B9">
            <w:rPr>
              <w:rFonts w:eastAsia="Times New Roman"/>
              <w:lang w:val="en-US"/>
            </w:rPr>
            <w:t xml:space="preserve"> M, </w:t>
          </w:r>
          <w:proofErr w:type="spellStart"/>
          <w:r w:rsidRPr="000D74B9">
            <w:rPr>
              <w:rFonts w:eastAsia="Times New Roman"/>
              <w:lang w:val="en-US"/>
            </w:rPr>
            <w:t>Porkka</w:t>
          </w:r>
          <w:proofErr w:type="spellEnd"/>
          <w:r w:rsidRPr="000D74B9">
            <w:rPr>
              <w:rFonts w:eastAsia="Times New Roman"/>
              <w:lang w:val="en-US"/>
            </w:rPr>
            <w:t xml:space="preserve"> KVK, </w:t>
          </w:r>
          <w:proofErr w:type="spellStart"/>
          <w:r w:rsidRPr="000D74B9">
            <w:rPr>
              <w:rFonts w:eastAsia="Times New Roman"/>
              <w:lang w:val="en-US"/>
            </w:rPr>
            <w:t>Raitakari</w:t>
          </w:r>
          <w:proofErr w:type="spellEnd"/>
          <w:r w:rsidRPr="000D74B9">
            <w:rPr>
              <w:rFonts w:eastAsia="Times New Roman"/>
              <w:lang w:val="en-US"/>
            </w:rPr>
            <w:t xml:space="preserve"> OT, </w:t>
          </w:r>
          <w:proofErr w:type="spellStart"/>
          <w:r w:rsidRPr="000D74B9">
            <w:rPr>
              <w:rFonts w:eastAsia="Times New Roman"/>
              <w:lang w:val="en-US"/>
            </w:rPr>
            <w:t>Laitinen</w:t>
          </w:r>
          <w:proofErr w:type="spellEnd"/>
          <w:r w:rsidRPr="000D74B9">
            <w:rPr>
              <w:rFonts w:eastAsia="Times New Roman"/>
              <w:lang w:val="en-US"/>
            </w:rPr>
            <w:t xml:space="preserve"> S, </w:t>
          </w:r>
          <w:proofErr w:type="spellStart"/>
          <w:r w:rsidRPr="000D74B9">
            <w:rPr>
              <w:rFonts w:eastAsia="Times New Roman"/>
              <w:lang w:val="en-US"/>
            </w:rPr>
            <w:t>Taimela</w:t>
          </w:r>
          <w:proofErr w:type="spellEnd"/>
          <w:r w:rsidRPr="000D74B9">
            <w:rPr>
              <w:rFonts w:eastAsia="Times New Roman"/>
              <w:lang w:val="en-US"/>
            </w:rPr>
            <w:t xml:space="preserve"> S, </w:t>
          </w:r>
          <w:proofErr w:type="spellStart"/>
          <w:r w:rsidRPr="000D74B9">
            <w:rPr>
              <w:rFonts w:eastAsia="Times New Roman"/>
              <w:lang w:val="en-US"/>
            </w:rPr>
            <w:t>Viikari</w:t>
          </w:r>
          <w:proofErr w:type="spellEnd"/>
          <w:r w:rsidRPr="000D74B9">
            <w:rPr>
              <w:rFonts w:eastAsia="Times New Roman"/>
              <w:lang w:val="en-US"/>
            </w:rPr>
            <w:t xml:space="preserve"> JSA. Influence of parental occupation on coronary heart disease risk factors in children. The Cardiovascular Risk in Young Finns Study. </w:t>
          </w:r>
          <w:r w:rsidRPr="000D74B9">
            <w:rPr>
              <w:rFonts w:eastAsia="Times New Roman"/>
              <w:i/>
              <w:iCs/>
              <w:lang w:val="en-US"/>
            </w:rPr>
            <w:t>International Journal of Epidemiology</w:t>
          </w:r>
          <w:r w:rsidRPr="000D74B9">
            <w:rPr>
              <w:rFonts w:eastAsia="Times New Roman"/>
              <w:lang w:val="en-US"/>
            </w:rPr>
            <w:t xml:space="preserve">. </w:t>
          </w:r>
          <w:r>
            <w:rPr>
              <w:rFonts w:eastAsia="Times New Roman"/>
            </w:rPr>
            <w:t>Published online 1996. doi:10.1093/ije/25.6.1189</w:t>
          </w:r>
        </w:p>
        <w:p w14:paraId="7865ED5C" w14:textId="77777777" w:rsidR="000D74B9" w:rsidRPr="000D74B9" w:rsidRDefault="000D74B9">
          <w:pPr>
            <w:autoSpaceDE w:val="0"/>
            <w:autoSpaceDN w:val="0"/>
            <w:ind w:hanging="640"/>
            <w:divId w:val="747994147"/>
            <w:rPr>
              <w:rFonts w:eastAsia="Times New Roman"/>
              <w:lang w:val="en-US"/>
            </w:rPr>
          </w:pPr>
          <w:r>
            <w:rPr>
              <w:rFonts w:eastAsia="Times New Roman"/>
            </w:rPr>
            <w:t xml:space="preserve">37. </w:t>
          </w:r>
          <w:r>
            <w:rPr>
              <w:rFonts w:eastAsia="Times New Roman"/>
            </w:rPr>
            <w:tab/>
            <w:t xml:space="preserve">Leino M, Raitakari OT, Porkka KVK, Helenius HYM, Viikari JSA. </w:t>
          </w:r>
          <w:r w:rsidRPr="000D74B9">
            <w:rPr>
              <w:rFonts w:eastAsia="Times New Roman"/>
              <w:lang w:val="en-US"/>
            </w:rPr>
            <w:t xml:space="preserve">Cardiovascular risk factors of young adults in relation to parental socioeconomic status: The Cardiovascular Risk in Young Finns Study. </w:t>
          </w:r>
          <w:r w:rsidRPr="000D74B9">
            <w:rPr>
              <w:rFonts w:eastAsia="Times New Roman"/>
              <w:i/>
              <w:iCs/>
              <w:lang w:val="en-US"/>
            </w:rPr>
            <w:t>Annals of Medicine</w:t>
          </w:r>
          <w:r w:rsidRPr="000D74B9">
            <w:rPr>
              <w:rFonts w:eastAsia="Times New Roman"/>
              <w:lang w:val="en-US"/>
            </w:rPr>
            <w:t>. Published online 2000. doi:10.3109/07853890009011764</w:t>
          </w:r>
        </w:p>
        <w:p w14:paraId="794FDC37" w14:textId="77777777" w:rsidR="000D74B9" w:rsidRPr="000D74B9" w:rsidRDefault="000D74B9">
          <w:pPr>
            <w:autoSpaceDE w:val="0"/>
            <w:autoSpaceDN w:val="0"/>
            <w:ind w:hanging="640"/>
            <w:divId w:val="1866748944"/>
            <w:rPr>
              <w:rFonts w:eastAsia="Times New Roman"/>
              <w:lang w:val="en-US"/>
            </w:rPr>
          </w:pPr>
          <w:r w:rsidRPr="000D74B9">
            <w:rPr>
              <w:rFonts w:eastAsia="Times New Roman"/>
              <w:lang w:val="en-US"/>
            </w:rPr>
            <w:t xml:space="preserve">38. </w:t>
          </w:r>
          <w:r w:rsidRPr="000D74B9">
            <w:rPr>
              <w:rFonts w:eastAsia="Times New Roman"/>
              <w:lang w:val="en-US"/>
            </w:rPr>
            <w:tab/>
            <w:t xml:space="preserve">Huber W, Carey VJ, Gentleman R, et al. Orchestrating high-throughput genomic analysis with Bioconductor. </w:t>
          </w:r>
          <w:r w:rsidRPr="000D74B9">
            <w:rPr>
              <w:rFonts w:eastAsia="Times New Roman"/>
              <w:i/>
              <w:iCs/>
              <w:lang w:val="en-US"/>
            </w:rPr>
            <w:t>Nature Methods</w:t>
          </w:r>
          <w:r w:rsidRPr="000D74B9">
            <w:rPr>
              <w:rFonts w:eastAsia="Times New Roman"/>
              <w:lang w:val="en-US"/>
            </w:rPr>
            <w:t>. Published online 2015. doi:10.1038/nmeth.3252</w:t>
          </w:r>
        </w:p>
        <w:p w14:paraId="4AB49040" w14:textId="5986F4B3" w:rsidR="004A2226" w:rsidRDefault="000D74B9">
          <w:pPr>
            <w:autoSpaceDE w:val="0"/>
            <w:autoSpaceDN w:val="0"/>
            <w:ind w:hanging="640"/>
            <w:divId w:val="61564337"/>
            <w:rPr>
              <w:rFonts w:eastAsia="Times New Roman"/>
              <w:lang w:val="en-US"/>
            </w:rPr>
          </w:pPr>
          <w:r w:rsidRPr="000D74B9">
            <w:rPr>
              <w:rFonts w:eastAsia="Times New Roman"/>
              <w:lang w:val="en-US"/>
            </w:rPr>
            <w:t xml:space="preserve">39. </w:t>
          </w:r>
          <w:r w:rsidRPr="000D74B9">
            <w:rPr>
              <w:rFonts w:eastAsia="Times New Roman"/>
              <w:lang w:val="en-US"/>
            </w:rPr>
            <w:tab/>
          </w:r>
          <w:r w:rsidR="004A2226" w:rsidRPr="004A2226">
            <w:rPr>
              <w:rFonts w:cs="Times New Roman"/>
              <w:noProof/>
              <w:szCs w:val="24"/>
              <w:lang w:val="en-US"/>
            </w:rPr>
            <w:t xml:space="preserve">Min JL, Hemani G, Hannon E, Dekkers KF, Castillo-Fernandez J, et al. Genomic and phenomic insights from an atlas of genetic effects on DNA methylation. medRxiv preprint. </w:t>
          </w:r>
          <w:r w:rsidR="004A2226" w:rsidRPr="00502B40">
            <w:rPr>
              <w:rFonts w:cs="Times New Roman"/>
              <w:noProof/>
              <w:szCs w:val="24"/>
            </w:rPr>
            <w:t>Available at : https://doi.org/10.1101/2020.09.01.20180406. Deposited September 3, 2020</w:t>
          </w:r>
        </w:p>
        <w:p w14:paraId="07C020E5" w14:textId="3F55CC2F" w:rsidR="000D74B9" w:rsidRPr="004A2226" w:rsidRDefault="004A2226">
          <w:pPr>
            <w:autoSpaceDE w:val="0"/>
            <w:autoSpaceDN w:val="0"/>
            <w:ind w:hanging="640"/>
            <w:divId w:val="61564337"/>
            <w:rPr>
              <w:rFonts w:eastAsia="Times New Roman"/>
              <w:lang w:val="en-US"/>
            </w:rPr>
          </w:pPr>
          <w:r>
            <w:rPr>
              <w:rFonts w:eastAsia="Times New Roman"/>
              <w:lang w:val="en-US"/>
            </w:rPr>
            <w:t>40.</w:t>
          </w:r>
          <w:r>
            <w:rPr>
              <w:rFonts w:eastAsia="Times New Roman"/>
              <w:lang w:val="en-US"/>
            </w:rPr>
            <w:tab/>
          </w:r>
          <w:r w:rsidR="000D74B9" w:rsidRPr="000D74B9">
            <w:rPr>
              <w:rFonts w:eastAsia="Times New Roman"/>
              <w:lang w:val="en-US"/>
            </w:rPr>
            <w:t xml:space="preserve">Mishra P, </w:t>
          </w:r>
          <w:proofErr w:type="spellStart"/>
          <w:r w:rsidR="000D74B9" w:rsidRPr="000D74B9">
            <w:rPr>
              <w:rFonts w:eastAsia="Times New Roman"/>
              <w:lang w:val="en-US"/>
            </w:rPr>
            <w:t>Törönen</w:t>
          </w:r>
          <w:proofErr w:type="spellEnd"/>
          <w:r w:rsidR="000D74B9" w:rsidRPr="000D74B9">
            <w:rPr>
              <w:rFonts w:eastAsia="Times New Roman"/>
              <w:lang w:val="en-US"/>
            </w:rPr>
            <w:t xml:space="preserve"> P, </w:t>
          </w:r>
          <w:proofErr w:type="spellStart"/>
          <w:r w:rsidR="000D74B9" w:rsidRPr="000D74B9">
            <w:rPr>
              <w:rFonts w:eastAsia="Times New Roman"/>
              <w:lang w:val="en-US"/>
            </w:rPr>
            <w:t>Leino</w:t>
          </w:r>
          <w:proofErr w:type="spellEnd"/>
          <w:r w:rsidR="000D74B9" w:rsidRPr="000D74B9">
            <w:rPr>
              <w:rFonts w:eastAsia="Times New Roman"/>
              <w:lang w:val="en-US"/>
            </w:rPr>
            <w:t xml:space="preserve"> Y, Holm L. Gene set analysis: Limitations in popular existing methods and proposed improvements. </w:t>
          </w:r>
          <w:r w:rsidR="000D74B9" w:rsidRPr="004A2226">
            <w:rPr>
              <w:rFonts w:eastAsia="Times New Roman"/>
              <w:i/>
              <w:iCs/>
              <w:lang w:val="en-US"/>
            </w:rPr>
            <w:t>Bioinformatics</w:t>
          </w:r>
          <w:r w:rsidR="000D74B9" w:rsidRPr="004A2226">
            <w:rPr>
              <w:rFonts w:eastAsia="Times New Roman"/>
              <w:lang w:val="en-US"/>
            </w:rPr>
            <w:t>. Published online 2014. doi:10.1093/bioinformatics/btu374</w:t>
          </w:r>
        </w:p>
        <w:p w14:paraId="2A2F4F66" w14:textId="70BAAEDB" w:rsidR="000D74B9" w:rsidRDefault="000D74B9">
          <w:r w:rsidRPr="004A2226">
            <w:rPr>
              <w:rFonts w:eastAsia="Times New Roman"/>
              <w:lang w:val="en-US"/>
            </w:rPr>
            <w:t> </w:t>
          </w:r>
        </w:p>
      </w:sdtContent>
    </w:sdt>
    <w:sectPr w:rsidR="000D74B9" w:rsidSect="002439F5">
      <w:footerReference w:type="default" r:id="rId29"/>
      <w:pgSz w:w="11906" w:h="16838"/>
      <w:pgMar w:top="720" w:right="720" w:bottom="720" w:left="72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E1B9A34" w14:textId="77777777" w:rsidR="000D74B9" w:rsidRDefault="000D74B9" w:rsidP="003540A3">
      <w:pPr>
        <w:spacing w:after="0"/>
      </w:pPr>
      <w:r>
        <w:separator/>
      </w:r>
    </w:p>
  </w:endnote>
  <w:endnote w:type="continuationSeparator" w:id="0">
    <w:p w14:paraId="552EA85F" w14:textId="77777777" w:rsidR="000D74B9" w:rsidRDefault="000D74B9" w:rsidP="003540A3">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458844366"/>
      <w:docPartObj>
        <w:docPartGallery w:val="Page Numbers (Bottom of Page)"/>
        <w:docPartUnique/>
      </w:docPartObj>
    </w:sdtPr>
    <w:sdtEndPr>
      <w:rPr>
        <w:noProof/>
      </w:rPr>
    </w:sdtEndPr>
    <w:sdtContent>
      <w:p w14:paraId="2E1F3C3B" w14:textId="77777777" w:rsidR="000D74B9" w:rsidRDefault="000D74B9">
        <w:pPr>
          <w:pStyle w:val="Footer"/>
          <w:jc w:val="center"/>
        </w:pPr>
        <w:r>
          <w:fldChar w:fldCharType="begin"/>
        </w:r>
        <w:r>
          <w:instrText xml:space="preserve"> PAGE   \* MERGEFORMAT </w:instrText>
        </w:r>
        <w:r>
          <w:fldChar w:fldCharType="separate"/>
        </w:r>
        <w:r w:rsidR="00F760C2">
          <w:rPr>
            <w:noProof/>
          </w:rPr>
          <w:t>16</w:t>
        </w:r>
        <w:r>
          <w:rPr>
            <w:noProof/>
          </w:rPr>
          <w:fldChar w:fldCharType="end"/>
        </w:r>
      </w:p>
    </w:sdtContent>
  </w:sdt>
  <w:p w14:paraId="7F565F99" w14:textId="77777777" w:rsidR="000D74B9" w:rsidRDefault="000D74B9">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146394933"/>
      <w:docPartObj>
        <w:docPartGallery w:val="Page Numbers (Bottom of Page)"/>
        <w:docPartUnique/>
      </w:docPartObj>
    </w:sdtPr>
    <w:sdtEndPr>
      <w:rPr>
        <w:noProof/>
      </w:rPr>
    </w:sdtEndPr>
    <w:sdtContent>
      <w:p w14:paraId="7AF90015" w14:textId="35740BDF" w:rsidR="000D74B9" w:rsidRDefault="000D74B9">
        <w:pPr>
          <w:pStyle w:val="Footer"/>
          <w:jc w:val="center"/>
        </w:pPr>
        <w:r>
          <w:fldChar w:fldCharType="begin"/>
        </w:r>
        <w:r>
          <w:instrText xml:space="preserve"> PAGE   \* MERGEFORMAT </w:instrText>
        </w:r>
        <w:r>
          <w:fldChar w:fldCharType="separate"/>
        </w:r>
        <w:r w:rsidR="00F760C2">
          <w:rPr>
            <w:noProof/>
          </w:rPr>
          <w:t>31</w:t>
        </w:r>
        <w:r>
          <w:rPr>
            <w:noProof/>
          </w:rPr>
          <w:fldChar w:fldCharType="end"/>
        </w:r>
      </w:p>
    </w:sdtContent>
  </w:sdt>
  <w:p w14:paraId="280BF4B8" w14:textId="77777777" w:rsidR="000D74B9" w:rsidRDefault="000D74B9">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D25D20A" w14:textId="77777777" w:rsidR="000D74B9" w:rsidRDefault="000D74B9" w:rsidP="003540A3">
      <w:pPr>
        <w:spacing w:after="0"/>
      </w:pPr>
      <w:r>
        <w:separator/>
      </w:r>
    </w:p>
  </w:footnote>
  <w:footnote w:type="continuationSeparator" w:id="0">
    <w:p w14:paraId="0BCBBBB4" w14:textId="77777777" w:rsidR="000D74B9" w:rsidRDefault="000D74B9" w:rsidP="003540A3">
      <w:pPr>
        <w:spacing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337253A3"/>
    <w:multiLevelType w:val="hybridMultilevel"/>
    <w:tmpl w:val="38C65070"/>
    <w:lvl w:ilvl="0" w:tplc="040B0015">
      <w:start w:val="1"/>
      <w:numFmt w:val="upperLetter"/>
      <w:lvlText w:val="%1."/>
      <w:lvlJc w:val="lef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1" w15:restartNumberingAfterBreak="0">
    <w:nsid w:val="3C61096B"/>
    <w:multiLevelType w:val="hybridMultilevel"/>
    <w:tmpl w:val="FA5C3AE4"/>
    <w:lvl w:ilvl="0" w:tplc="040B000F">
      <w:start w:val="1"/>
      <w:numFmt w:val="decimal"/>
      <w:lvlText w:val="%1."/>
      <w:lvlJc w:val="left"/>
      <w:pPr>
        <w:ind w:left="360" w:hanging="360"/>
      </w:pPr>
    </w:lvl>
    <w:lvl w:ilvl="1" w:tplc="040B0019" w:tentative="1">
      <w:start w:val="1"/>
      <w:numFmt w:val="lowerLetter"/>
      <w:lvlText w:val="%2."/>
      <w:lvlJc w:val="left"/>
      <w:pPr>
        <w:ind w:left="1080" w:hanging="360"/>
      </w:pPr>
    </w:lvl>
    <w:lvl w:ilvl="2" w:tplc="040B001B" w:tentative="1">
      <w:start w:val="1"/>
      <w:numFmt w:val="lowerRoman"/>
      <w:lvlText w:val="%3."/>
      <w:lvlJc w:val="right"/>
      <w:pPr>
        <w:ind w:left="1800" w:hanging="180"/>
      </w:pPr>
    </w:lvl>
    <w:lvl w:ilvl="3" w:tplc="040B000F" w:tentative="1">
      <w:start w:val="1"/>
      <w:numFmt w:val="decimal"/>
      <w:lvlText w:val="%4."/>
      <w:lvlJc w:val="left"/>
      <w:pPr>
        <w:ind w:left="2520" w:hanging="360"/>
      </w:pPr>
    </w:lvl>
    <w:lvl w:ilvl="4" w:tplc="040B0019" w:tentative="1">
      <w:start w:val="1"/>
      <w:numFmt w:val="lowerLetter"/>
      <w:lvlText w:val="%5."/>
      <w:lvlJc w:val="left"/>
      <w:pPr>
        <w:ind w:left="3240" w:hanging="360"/>
      </w:pPr>
    </w:lvl>
    <w:lvl w:ilvl="5" w:tplc="040B001B" w:tentative="1">
      <w:start w:val="1"/>
      <w:numFmt w:val="lowerRoman"/>
      <w:lvlText w:val="%6."/>
      <w:lvlJc w:val="right"/>
      <w:pPr>
        <w:ind w:left="3960" w:hanging="180"/>
      </w:pPr>
    </w:lvl>
    <w:lvl w:ilvl="6" w:tplc="040B000F" w:tentative="1">
      <w:start w:val="1"/>
      <w:numFmt w:val="decimal"/>
      <w:lvlText w:val="%7."/>
      <w:lvlJc w:val="left"/>
      <w:pPr>
        <w:ind w:left="4680" w:hanging="360"/>
      </w:pPr>
    </w:lvl>
    <w:lvl w:ilvl="7" w:tplc="040B0019" w:tentative="1">
      <w:start w:val="1"/>
      <w:numFmt w:val="lowerLetter"/>
      <w:lvlText w:val="%8."/>
      <w:lvlJc w:val="left"/>
      <w:pPr>
        <w:ind w:left="5400" w:hanging="360"/>
      </w:pPr>
    </w:lvl>
    <w:lvl w:ilvl="8" w:tplc="040B001B" w:tentative="1">
      <w:start w:val="1"/>
      <w:numFmt w:val="lowerRoman"/>
      <w:lvlText w:val="%9."/>
      <w:lvlJc w:val="right"/>
      <w:pPr>
        <w:ind w:left="6120" w:hanging="180"/>
      </w:pPr>
    </w:lvl>
  </w:abstractNum>
  <w:abstractNum w:abstractNumId="2" w15:restartNumberingAfterBreak="0">
    <w:nsid w:val="7724048C"/>
    <w:multiLevelType w:val="hybridMultilevel"/>
    <w:tmpl w:val="4400437C"/>
    <w:lvl w:ilvl="0" w:tplc="040B0015">
      <w:start w:val="1"/>
      <w:numFmt w:val="upperLetter"/>
      <w:lvlText w:val="%1."/>
      <w:lvlJc w:val="left"/>
      <w:pPr>
        <w:ind w:left="360" w:hanging="360"/>
      </w:pPr>
      <w:rPr>
        <w:rFonts w:hint="default"/>
      </w:rPr>
    </w:lvl>
    <w:lvl w:ilvl="1" w:tplc="040B0019" w:tentative="1">
      <w:start w:val="1"/>
      <w:numFmt w:val="lowerLetter"/>
      <w:lvlText w:val="%2."/>
      <w:lvlJc w:val="left"/>
      <w:pPr>
        <w:ind w:left="1080" w:hanging="360"/>
      </w:pPr>
    </w:lvl>
    <w:lvl w:ilvl="2" w:tplc="040B001B" w:tentative="1">
      <w:start w:val="1"/>
      <w:numFmt w:val="lowerRoman"/>
      <w:lvlText w:val="%3."/>
      <w:lvlJc w:val="right"/>
      <w:pPr>
        <w:ind w:left="1800" w:hanging="180"/>
      </w:pPr>
    </w:lvl>
    <w:lvl w:ilvl="3" w:tplc="040B000F" w:tentative="1">
      <w:start w:val="1"/>
      <w:numFmt w:val="decimal"/>
      <w:lvlText w:val="%4."/>
      <w:lvlJc w:val="left"/>
      <w:pPr>
        <w:ind w:left="2520" w:hanging="360"/>
      </w:pPr>
    </w:lvl>
    <w:lvl w:ilvl="4" w:tplc="040B0019" w:tentative="1">
      <w:start w:val="1"/>
      <w:numFmt w:val="lowerLetter"/>
      <w:lvlText w:val="%5."/>
      <w:lvlJc w:val="left"/>
      <w:pPr>
        <w:ind w:left="3240" w:hanging="360"/>
      </w:pPr>
    </w:lvl>
    <w:lvl w:ilvl="5" w:tplc="040B001B" w:tentative="1">
      <w:start w:val="1"/>
      <w:numFmt w:val="lowerRoman"/>
      <w:lvlText w:val="%6."/>
      <w:lvlJc w:val="right"/>
      <w:pPr>
        <w:ind w:left="3960" w:hanging="180"/>
      </w:pPr>
    </w:lvl>
    <w:lvl w:ilvl="6" w:tplc="040B000F" w:tentative="1">
      <w:start w:val="1"/>
      <w:numFmt w:val="decimal"/>
      <w:lvlText w:val="%7."/>
      <w:lvlJc w:val="left"/>
      <w:pPr>
        <w:ind w:left="4680" w:hanging="360"/>
      </w:pPr>
    </w:lvl>
    <w:lvl w:ilvl="7" w:tplc="040B0019" w:tentative="1">
      <w:start w:val="1"/>
      <w:numFmt w:val="lowerLetter"/>
      <w:lvlText w:val="%8."/>
      <w:lvlJc w:val="left"/>
      <w:pPr>
        <w:ind w:left="5400" w:hanging="360"/>
      </w:pPr>
    </w:lvl>
    <w:lvl w:ilvl="8" w:tplc="040B001B" w:tentative="1">
      <w:start w:val="1"/>
      <w:numFmt w:val="lowerRoman"/>
      <w:lvlText w:val="%9."/>
      <w:lvlJc w:val="right"/>
      <w:pPr>
        <w:ind w:left="6120" w:hanging="180"/>
      </w:pPr>
    </w:lvl>
  </w:abstractNum>
  <w:num w:numId="1">
    <w:abstractNumId w:val="0"/>
  </w:num>
  <w:num w:numId="2">
    <w:abstractNumId w:val="2"/>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1304"/>
  <w:hyphenationZone w:val="425"/>
  <w:characterSpacingControl w:val="doNotCompress"/>
  <w:hdrShapeDefaults>
    <o:shapedefaults v:ext="edit" spidmax="4300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E1E07"/>
    <w:rsid w:val="000015CD"/>
    <w:rsid w:val="00001675"/>
    <w:rsid w:val="000026B3"/>
    <w:rsid w:val="0000625E"/>
    <w:rsid w:val="000109FC"/>
    <w:rsid w:val="0002106C"/>
    <w:rsid w:val="00023A50"/>
    <w:rsid w:val="00030341"/>
    <w:rsid w:val="00031E87"/>
    <w:rsid w:val="00037B09"/>
    <w:rsid w:val="00044237"/>
    <w:rsid w:val="00050102"/>
    <w:rsid w:val="0005787F"/>
    <w:rsid w:val="00062343"/>
    <w:rsid w:val="0007439C"/>
    <w:rsid w:val="00092F0B"/>
    <w:rsid w:val="0009336D"/>
    <w:rsid w:val="000C02BC"/>
    <w:rsid w:val="000C06FB"/>
    <w:rsid w:val="000C0BB7"/>
    <w:rsid w:val="000C31A0"/>
    <w:rsid w:val="000D2E00"/>
    <w:rsid w:val="000D74B9"/>
    <w:rsid w:val="000F18E9"/>
    <w:rsid w:val="000F36DB"/>
    <w:rsid w:val="00111A06"/>
    <w:rsid w:val="00122769"/>
    <w:rsid w:val="00141B96"/>
    <w:rsid w:val="00146E00"/>
    <w:rsid w:val="001506EF"/>
    <w:rsid w:val="00162117"/>
    <w:rsid w:val="00171A37"/>
    <w:rsid w:val="00181971"/>
    <w:rsid w:val="00193ECB"/>
    <w:rsid w:val="001A4A58"/>
    <w:rsid w:val="001B4132"/>
    <w:rsid w:val="001B7869"/>
    <w:rsid w:val="001C3B3F"/>
    <w:rsid w:val="001D3660"/>
    <w:rsid w:val="001E52D1"/>
    <w:rsid w:val="001F08C9"/>
    <w:rsid w:val="001F35EB"/>
    <w:rsid w:val="001F5572"/>
    <w:rsid w:val="00203E55"/>
    <w:rsid w:val="0020769F"/>
    <w:rsid w:val="00212FC8"/>
    <w:rsid w:val="0021351F"/>
    <w:rsid w:val="002163EF"/>
    <w:rsid w:val="00217F1C"/>
    <w:rsid w:val="002238F3"/>
    <w:rsid w:val="00226B37"/>
    <w:rsid w:val="00231D17"/>
    <w:rsid w:val="002431D6"/>
    <w:rsid w:val="002439F5"/>
    <w:rsid w:val="00247EF5"/>
    <w:rsid w:val="00247FE9"/>
    <w:rsid w:val="00285FF6"/>
    <w:rsid w:val="00287596"/>
    <w:rsid w:val="00293953"/>
    <w:rsid w:val="00297F00"/>
    <w:rsid w:val="002A0928"/>
    <w:rsid w:val="002C0541"/>
    <w:rsid w:val="002C5E01"/>
    <w:rsid w:val="002D2C5C"/>
    <w:rsid w:val="002D2E13"/>
    <w:rsid w:val="002D56F0"/>
    <w:rsid w:val="002E2BB2"/>
    <w:rsid w:val="002E3100"/>
    <w:rsid w:val="00307111"/>
    <w:rsid w:val="003117F7"/>
    <w:rsid w:val="00314678"/>
    <w:rsid w:val="00321F87"/>
    <w:rsid w:val="00330322"/>
    <w:rsid w:val="00332785"/>
    <w:rsid w:val="00335076"/>
    <w:rsid w:val="00336CA1"/>
    <w:rsid w:val="003540A3"/>
    <w:rsid w:val="00354A48"/>
    <w:rsid w:val="003707D5"/>
    <w:rsid w:val="00375489"/>
    <w:rsid w:val="00375942"/>
    <w:rsid w:val="00375A89"/>
    <w:rsid w:val="003803CE"/>
    <w:rsid w:val="003808A9"/>
    <w:rsid w:val="00394087"/>
    <w:rsid w:val="003A031E"/>
    <w:rsid w:val="003A1994"/>
    <w:rsid w:val="003A39A3"/>
    <w:rsid w:val="003A56C7"/>
    <w:rsid w:val="003B1ABB"/>
    <w:rsid w:val="003E5A78"/>
    <w:rsid w:val="004011AD"/>
    <w:rsid w:val="00402A1D"/>
    <w:rsid w:val="00403C78"/>
    <w:rsid w:val="00406591"/>
    <w:rsid w:val="00406AA6"/>
    <w:rsid w:val="0041137D"/>
    <w:rsid w:val="0041280C"/>
    <w:rsid w:val="00436265"/>
    <w:rsid w:val="00452225"/>
    <w:rsid w:val="00453C56"/>
    <w:rsid w:val="00466B4C"/>
    <w:rsid w:val="00477CF8"/>
    <w:rsid w:val="00483F50"/>
    <w:rsid w:val="004A2226"/>
    <w:rsid w:val="004A4F3C"/>
    <w:rsid w:val="004C39C8"/>
    <w:rsid w:val="004E276E"/>
    <w:rsid w:val="004E3242"/>
    <w:rsid w:val="004F1C9A"/>
    <w:rsid w:val="0050638D"/>
    <w:rsid w:val="00521B87"/>
    <w:rsid w:val="00522715"/>
    <w:rsid w:val="00530BD3"/>
    <w:rsid w:val="00531F57"/>
    <w:rsid w:val="00531F83"/>
    <w:rsid w:val="00550A86"/>
    <w:rsid w:val="00550EE7"/>
    <w:rsid w:val="00556284"/>
    <w:rsid w:val="00557C78"/>
    <w:rsid w:val="00561626"/>
    <w:rsid w:val="00571C77"/>
    <w:rsid w:val="00571CC3"/>
    <w:rsid w:val="00577185"/>
    <w:rsid w:val="005940B9"/>
    <w:rsid w:val="00597501"/>
    <w:rsid w:val="005A70FB"/>
    <w:rsid w:val="005B716B"/>
    <w:rsid w:val="005C0311"/>
    <w:rsid w:val="005E012D"/>
    <w:rsid w:val="005E513E"/>
    <w:rsid w:val="005F42FD"/>
    <w:rsid w:val="006000A5"/>
    <w:rsid w:val="00601B03"/>
    <w:rsid w:val="00610AB8"/>
    <w:rsid w:val="006271AA"/>
    <w:rsid w:val="00630D45"/>
    <w:rsid w:val="00652663"/>
    <w:rsid w:val="00653009"/>
    <w:rsid w:val="00656494"/>
    <w:rsid w:val="00676862"/>
    <w:rsid w:val="00682421"/>
    <w:rsid w:val="00682703"/>
    <w:rsid w:val="00693E9A"/>
    <w:rsid w:val="006B594D"/>
    <w:rsid w:val="006C04B7"/>
    <w:rsid w:val="006D76B5"/>
    <w:rsid w:val="006D7B90"/>
    <w:rsid w:val="00725EFE"/>
    <w:rsid w:val="0072724B"/>
    <w:rsid w:val="00743EF9"/>
    <w:rsid w:val="00752149"/>
    <w:rsid w:val="00763ECF"/>
    <w:rsid w:val="00790F7C"/>
    <w:rsid w:val="00791E67"/>
    <w:rsid w:val="00793B70"/>
    <w:rsid w:val="00797E48"/>
    <w:rsid w:val="007A0054"/>
    <w:rsid w:val="007A3D12"/>
    <w:rsid w:val="007B13AE"/>
    <w:rsid w:val="007B6AD2"/>
    <w:rsid w:val="007D3703"/>
    <w:rsid w:val="007D57B3"/>
    <w:rsid w:val="007E1136"/>
    <w:rsid w:val="0080047A"/>
    <w:rsid w:val="00822F95"/>
    <w:rsid w:val="008263A7"/>
    <w:rsid w:val="00841CF3"/>
    <w:rsid w:val="00851345"/>
    <w:rsid w:val="00855B2E"/>
    <w:rsid w:val="0086461B"/>
    <w:rsid w:val="008774D7"/>
    <w:rsid w:val="00884DE6"/>
    <w:rsid w:val="00891C74"/>
    <w:rsid w:val="008A0861"/>
    <w:rsid w:val="008A199E"/>
    <w:rsid w:val="008A78B5"/>
    <w:rsid w:val="008B0469"/>
    <w:rsid w:val="008C54AC"/>
    <w:rsid w:val="008C6E85"/>
    <w:rsid w:val="008E1E07"/>
    <w:rsid w:val="008E35C1"/>
    <w:rsid w:val="008E7417"/>
    <w:rsid w:val="00915B95"/>
    <w:rsid w:val="00925E56"/>
    <w:rsid w:val="009264AE"/>
    <w:rsid w:val="0092661C"/>
    <w:rsid w:val="00933270"/>
    <w:rsid w:val="00935F9C"/>
    <w:rsid w:val="00953DA7"/>
    <w:rsid w:val="00965A4D"/>
    <w:rsid w:val="0097119C"/>
    <w:rsid w:val="00977415"/>
    <w:rsid w:val="009775C3"/>
    <w:rsid w:val="00984F3D"/>
    <w:rsid w:val="009918A3"/>
    <w:rsid w:val="009D016C"/>
    <w:rsid w:val="009E1E51"/>
    <w:rsid w:val="009E7C3E"/>
    <w:rsid w:val="009F15FA"/>
    <w:rsid w:val="00A0046B"/>
    <w:rsid w:val="00A03F12"/>
    <w:rsid w:val="00A05CDF"/>
    <w:rsid w:val="00A1494B"/>
    <w:rsid w:val="00A17294"/>
    <w:rsid w:val="00A178C4"/>
    <w:rsid w:val="00A24DAD"/>
    <w:rsid w:val="00A254E7"/>
    <w:rsid w:val="00A32010"/>
    <w:rsid w:val="00A40486"/>
    <w:rsid w:val="00A458C1"/>
    <w:rsid w:val="00A46279"/>
    <w:rsid w:val="00A507BB"/>
    <w:rsid w:val="00A54365"/>
    <w:rsid w:val="00A56763"/>
    <w:rsid w:val="00A80A7F"/>
    <w:rsid w:val="00A8634E"/>
    <w:rsid w:val="00A87CD9"/>
    <w:rsid w:val="00AA0D18"/>
    <w:rsid w:val="00AA1E36"/>
    <w:rsid w:val="00AA31AA"/>
    <w:rsid w:val="00AB0770"/>
    <w:rsid w:val="00AB0BD6"/>
    <w:rsid w:val="00AB5BE9"/>
    <w:rsid w:val="00AC0503"/>
    <w:rsid w:val="00AD7C46"/>
    <w:rsid w:val="00AE3C2F"/>
    <w:rsid w:val="00AE432B"/>
    <w:rsid w:val="00AF12CF"/>
    <w:rsid w:val="00B06559"/>
    <w:rsid w:val="00B20240"/>
    <w:rsid w:val="00B21066"/>
    <w:rsid w:val="00B2158B"/>
    <w:rsid w:val="00B26D47"/>
    <w:rsid w:val="00B27335"/>
    <w:rsid w:val="00B27C4B"/>
    <w:rsid w:val="00B331D5"/>
    <w:rsid w:val="00B44813"/>
    <w:rsid w:val="00B47A21"/>
    <w:rsid w:val="00B55F08"/>
    <w:rsid w:val="00B56CD6"/>
    <w:rsid w:val="00B73AF5"/>
    <w:rsid w:val="00B77292"/>
    <w:rsid w:val="00B77EA1"/>
    <w:rsid w:val="00B850E0"/>
    <w:rsid w:val="00B90E84"/>
    <w:rsid w:val="00B91072"/>
    <w:rsid w:val="00B938ED"/>
    <w:rsid w:val="00BA06CC"/>
    <w:rsid w:val="00BA0C8C"/>
    <w:rsid w:val="00BC00D5"/>
    <w:rsid w:val="00BD7959"/>
    <w:rsid w:val="00BE0055"/>
    <w:rsid w:val="00BE1558"/>
    <w:rsid w:val="00BE5E55"/>
    <w:rsid w:val="00BF16DE"/>
    <w:rsid w:val="00BF1D44"/>
    <w:rsid w:val="00C06F9D"/>
    <w:rsid w:val="00C163C4"/>
    <w:rsid w:val="00C240F5"/>
    <w:rsid w:val="00C26A0A"/>
    <w:rsid w:val="00C44D64"/>
    <w:rsid w:val="00C50A85"/>
    <w:rsid w:val="00C666EC"/>
    <w:rsid w:val="00C74E15"/>
    <w:rsid w:val="00C77FF4"/>
    <w:rsid w:val="00C91975"/>
    <w:rsid w:val="00C92BBE"/>
    <w:rsid w:val="00C92FD9"/>
    <w:rsid w:val="00CA12C2"/>
    <w:rsid w:val="00CC7AA5"/>
    <w:rsid w:val="00CD26A1"/>
    <w:rsid w:val="00CD7D57"/>
    <w:rsid w:val="00D27317"/>
    <w:rsid w:val="00D441B4"/>
    <w:rsid w:val="00D5568D"/>
    <w:rsid w:val="00D6582C"/>
    <w:rsid w:val="00D7475F"/>
    <w:rsid w:val="00D8100D"/>
    <w:rsid w:val="00D877CF"/>
    <w:rsid w:val="00D9035B"/>
    <w:rsid w:val="00D92F68"/>
    <w:rsid w:val="00D93351"/>
    <w:rsid w:val="00D950E5"/>
    <w:rsid w:val="00DA2F46"/>
    <w:rsid w:val="00DA464F"/>
    <w:rsid w:val="00DD247F"/>
    <w:rsid w:val="00DD6DB1"/>
    <w:rsid w:val="00DE1153"/>
    <w:rsid w:val="00DF31FB"/>
    <w:rsid w:val="00E022D3"/>
    <w:rsid w:val="00E1648C"/>
    <w:rsid w:val="00E31B38"/>
    <w:rsid w:val="00E36B6A"/>
    <w:rsid w:val="00E4608C"/>
    <w:rsid w:val="00E74AF0"/>
    <w:rsid w:val="00E77126"/>
    <w:rsid w:val="00E97E48"/>
    <w:rsid w:val="00EA467A"/>
    <w:rsid w:val="00EA5C37"/>
    <w:rsid w:val="00EA727F"/>
    <w:rsid w:val="00EB50ED"/>
    <w:rsid w:val="00EC0508"/>
    <w:rsid w:val="00EC17B1"/>
    <w:rsid w:val="00ED67DA"/>
    <w:rsid w:val="00EE1120"/>
    <w:rsid w:val="00EF4BF1"/>
    <w:rsid w:val="00F047AD"/>
    <w:rsid w:val="00F06EA2"/>
    <w:rsid w:val="00F0712B"/>
    <w:rsid w:val="00F104C2"/>
    <w:rsid w:val="00F11E9E"/>
    <w:rsid w:val="00F27910"/>
    <w:rsid w:val="00F4093B"/>
    <w:rsid w:val="00F53456"/>
    <w:rsid w:val="00F54DBA"/>
    <w:rsid w:val="00F55B04"/>
    <w:rsid w:val="00F574C3"/>
    <w:rsid w:val="00F60933"/>
    <w:rsid w:val="00F61497"/>
    <w:rsid w:val="00F61FFD"/>
    <w:rsid w:val="00F63902"/>
    <w:rsid w:val="00F70739"/>
    <w:rsid w:val="00F72C08"/>
    <w:rsid w:val="00F760C2"/>
    <w:rsid w:val="00F8386E"/>
    <w:rsid w:val="00FA3AB3"/>
    <w:rsid w:val="00FC0E19"/>
    <w:rsid w:val="00FC492E"/>
    <w:rsid w:val="00FD0092"/>
    <w:rsid w:val="00FD3AB2"/>
    <w:rsid w:val="00FD4AE4"/>
    <w:rsid w:val="00FD5307"/>
    <w:rsid w:val="00FD720D"/>
    <w:rsid w:val="00FE2B19"/>
    <w:rsid w:val="00FF1767"/>
    <w:rsid w:val="00FF1E33"/>
    <w:rsid w:val="00FF7070"/>
  </w:rsids>
  <m:mathPr>
    <m:mathFont m:val="Cambria Math"/>
    <m:brkBin m:val="before"/>
    <m:brkBinSub m:val="--"/>
    <m:smallFrac m:val="0"/>
    <m:dispDef/>
    <m:lMargin m:val="0"/>
    <m:rMargin m:val="0"/>
    <m:defJc m:val="centerGroup"/>
    <m:wrapIndent m:val="1440"/>
    <m:intLim m:val="subSup"/>
    <m:naryLim m:val="undOvr"/>
  </m:mathPr>
  <w:themeFontLang w:val="fi-FI"/>
  <w:clrSchemeMapping w:bg1="light1" w:t1="dark1" w:bg2="light2" w:t2="dark2" w:accent1="accent1" w:accent2="accent2" w:accent3="accent3" w:accent4="accent4" w:accent5="accent5" w:accent6="accent6" w:hyperlink="hyperlink" w:followedHyperlink="followedHyperlink"/>
  <w:shapeDefaults>
    <o:shapedefaults v:ext="edit" spidmax="43009"/>
    <o:shapelayout v:ext="edit">
      <o:idmap v:ext="edit" data="1"/>
    </o:shapelayout>
  </w:shapeDefaults>
  <w:decimalSymbol w:val="."/>
  <w:listSeparator w:val=","/>
  <w14:docId w14:val="37EFBA90"/>
  <w15:chartTrackingRefBased/>
  <w15:docId w15:val="{9DB52374-2EA5-4288-BD98-4868BFDCE9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fi-FI"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92F68"/>
    <w:pPr>
      <w:spacing w:line="240" w:lineRule="auto"/>
    </w:pPr>
    <w:rPr>
      <w:rFonts w:ascii="Times New Roman" w:hAnsi="Times New Roman"/>
      <w:sz w:val="24"/>
    </w:rPr>
  </w:style>
  <w:style w:type="paragraph" w:styleId="Heading1">
    <w:name w:val="heading 1"/>
    <w:basedOn w:val="Normal"/>
    <w:next w:val="Normal"/>
    <w:link w:val="Heading1Char"/>
    <w:uiPriority w:val="9"/>
    <w:qFormat/>
    <w:rsid w:val="00E1648C"/>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AB5BE9"/>
    <w:pPr>
      <w:keepNext/>
      <w:keepLines/>
      <w:spacing w:before="40" w:after="120"/>
      <w:outlineLvl w:val="1"/>
    </w:pPr>
    <w:rPr>
      <w:rFonts w:eastAsiaTheme="majorEastAsia" w:cstheme="majorBidi"/>
      <w:b/>
      <w:sz w:val="26"/>
      <w:szCs w:val="26"/>
    </w:rPr>
  </w:style>
  <w:style w:type="paragraph" w:styleId="Heading3">
    <w:name w:val="heading 3"/>
    <w:basedOn w:val="Normal"/>
    <w:next w:val="Normal"/>
    <w:link w:val="Heading3Char"/>
    <w:uiPriority w:val="9"/>
    <w:unhideWhenUsed/>
    <w:qFormat/>
    <w:rsid w:val="00AB5BE9"/>
    <w:pPr>
      <w:keepNext/>
      <w:keepLines/>
      <w:spacing w:before="40" w:after="0"/>
      <w:outlineLvl w:val="2"/>
    </w:pPr>
    <w:rPr>
      <w:rFonts w:eastAsiaTheme="majorEastAsia" w:cstheme="majorBidi"/>
      <w:b/>
      <w:szCs w:val="24"/>
    </w:rPr>
  </w:style>
  <w:style w:type="paragraph" w:styleId="Heading4">
    <w:name w:val="heading 4"/>
    <w:basedOn w:val="Normal"/>
    <w:next w:val="Normal"/>
    <w:link w:val="Heading4Char"/>
    <w:autoRedefine/>
    <w:uiPriority w:val="9"/>
    <w:unhideWhenUsed/>
    <w:qFormat/>
    <w:rsid w:val="00793B70"/>
    <w:pPr>
      <w:keepNext/>
      <w:keepLines/>
      <w:spacing w:before="40" w:after="120"/>
      <w:outlineLvl w:val="3"/>
    </w:pPr>
    <w:rPr>
      <w:rFonts w:eastAsiaTheme="majorEastAsia" w:cstheme="majorBidi"/>
      <w:b/>
      <w:bCs/>
      <w:i/>
      <w:iCs/>
      <w:lang w:val="en-US"/>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AB5BE9"/>
    <w:rPr>
      <w:rFonts w:ascii="Times New Roman" w:eastAsiaTheme="majorEastAsia" w:hAnsi="Times New Roman" w:cstheme="majorBidi"/>
      <w:b/>
      <w:sz w:val="26"/>
      <w:szCs w:val="26"/>
    </w:rPr>
  </w:style>
  <w:style w:type="character" w:customStyle="1" w:styleId="Heading3Char">
    <w:name w:val="Heading 3 Char"/>
    <w:basedOn w:val="DefaultParagraphFont"/>
    <w:link w:val="Heading3"/>
    <w:uiPriority w:val="9"/>
    <w:rsid w:val="00AB5BE9"/>
    <w:rPr>
      <w:rFonts w:ascii="Times New Roman" w:eastAsiaTheme="majorEastAsia" w:hAnsi="Times New Roman" w:cstheme="majorBidi"/>
      <w:b/>
      <w:sz w:val="24"/>
      <w:szCs w:val="24"/>
    </w:rPr>
  </w:style>
  <w:style w:type="paragraph" w:styleId="BalloonText">
    <w:name w:val="Balloon Text"/>
    <w:basedOn w:val="Normal"/>
    <w:link w:val="BalloonTextChar"/>
    <w:uiPriority w:val="99"/>
    <w:semiHidden/>
    <w:unhideWhenUsed/>
    <w:rsid w:val="00FC492E"/>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FC492E"/>
    <w:rPr>
      <w:rFonts w:ascii="Segoe UI" w:hAnsi="Segoe UI" w:cs="Segoe UI"/>
      <w:sz w:val="18"/>
      <w:szCs w:val="18"/>
    </w:rPr>
  </w:style>
  <w:style w:type="paragraph" w:styleId="Header">
    <w:name w:val="header"/>
    <w:basedOn w:val="Normal"/>
    <w:link w:val="HeaderChar"/>
    <w:uiPriority w:val="99"/>
    <w:unhideWhenUsed/>
    <w:rsid w:val="003540A3"/>
    <w:pPr>
      <w:tabs>
        <w:tab w:val="center" w:pos="4513"/>
        <w:tab w:val="right" w:pos="9026"/>
      </w:tabs>
      <w:spacing w:after="0"/>
    </w:pPr>
  </w:style>
  <w:style w:type="character" w:customStyle="1" w:styleId="HeaderChar">
    <w:name w:val="Header Char"/>
    <w:basedOn w:val="DefaultParagraphFont"/>
    <w:link w:val="Header"/>
    <w:uiPriority w:val="99"/>
    <w:rsid w:val="003540A3"/>
    <w:rPr>
      <w:rFonts w:ascii="Times New Roman" w:hAnsi="Times New Roman"/>
      <w:sz w:val="24"/>
    </w:rPr>
  </w:style>
  <w:style w:type="paragraph" w:styleId="Footer">
    <w:name w:val="footer"/>
    <w:basedOn w:val="Normal"/>
    <w:link w:val="FooterChar"/>
    <w:uiPriority w:val="99"/>
    <w:unhideWhenUsed/>
    <w:rsid w:val="003540A3"/>
    <w:pPr>
      <w:tabs>
        <w:tab w:val="center" w:pos="4513"/>
        <w:tab w:val="right" w:pos="9026"/>
      </w:tabs>
      <w:spacing w:after="0"/>
    </w:pPr>
  </w:style>
  <w:style w:type="character" w:customStyle="1" w:styleId="FooterChar">
    <w:name w:val="Footer Char"/>
    <w:basedOn w:val="DefaultParagraphFont"/>
    <w:link w:val="Footer"/>
    <w:uiPriority w:val="99"/>
    <w:rsid w:val="003540A3"/>
    <w:rPr>
      <w:rFonts w:ascii="Times New Roman" w:hAnsi="Times New Roman"/>
      <w:sz w:val="24"/>
    </w:rPr>
  </w:style>
  <w:style w:type="character" w:customStyle="1" w:styleId="Heading1Char">
    <w:name w:val="Heading 1 Char"/>
    <w:basedOn w:val="DefaultParagraphFont"/>
    <w:link w:val="Heading1"/>
    <w:uiPriority w:val="9"/>
    <w:rsid w:val="00E1648C"/>
    <w:rPr>
      <w:rFonts w:asciiTheme="majorHAnsi" w:eastAsiaTheme="majorEastAsia" w:hAnsiTheme="majorHAnsi" w:cstheme="majorBidi"/>
      <w:color w:val="2F5496" w:themeColor="accent1" w:themeShade="BF"/>
      <w:sz w:val="32"/>
      <w:szCs w:val="32"/>
    </w:rPr>
  </w:style>
  <w:style w:type="paragraph" w:styleId="TOCHeading">
    <w:name w:val="TOC Heading"/>
    <w:basedOn w:val="Heading1"/>
    <w:next w:val="Normal"/>
    <w:uiPriority w:val="39"/>
    <w:unhideWhenUsed/>
    <w:qFormat/>
    <w:rsid w:val="00E1648C"/>
    <w:pPr>
      <w:spacing w:line="259" w:lineRule="auto"/>
      <w:outlineLvl w:val="9"/>
    </w:pPr>
    <w:rPr>
      <w:lang w:val="en-US"/>
    </w:rPr>
  </w:style>
  <w:style w:type="paragraph" w:styleId="TOC2">
    <w:name w:val="toc 2"/>
    <w:basedOn w:val="Normal"/>
    <w:next w:val="Normal"/>
    <w:autoRedefine/>
    <w:uiPriority w:val="39"/>
    <w:unhideWhenUsed/>
    <w:rsid w:val="00F60933"/>
    <w:pPr>
      <w:tabs>
        <w:tab w:val="right" w:leader="dot" w:pos="10456"/>
      </w:tabs>
      <w:spacing w:after="40"/>
      <w:ind w:left="238"/>
    </w:pPr>
  </w:style>
  <w:style w:type="paragraph" w:styleId="TOC3">
    <w:name w:val="toc 3"/>
    <w:basedOn w:val="Normal"/>
    <w:next w:val="Normal"/>
    <w:autoRedefine/>
    <w:uiPriority w:val="39"/>
    <w:unhideWhenUsed/>
    <w:rsid w:val="00B56CD6"/>
    <w:pPr>
      <w:tabs>
        <w:tab w:val="right" w:leader="dot" w:pos="10456"/>
      </w:tabs>
      <w:spacing w:after="40"/>
      <w:ind w:left="482"/>
    </w:pPr>
  </w:style>
  <w:style w:type="character" w:styleId="Hyperlink">
    <w:name w:val="Hyperlink"/>
    <w:basedOn w:val="DefaultParagraphFont"/>
    <w:uiPriority w:val="99"/>
    <w:unhideWhenUsed/>
    <w:rsid w:val="00E1648C"/>
    <w:rPr>
      <w:color w:val="0563C1" w:themeColor="hyperlink"/>
      <w:u w:val="single"/>
    </w:rPr>
  </w:style>
  <w:style w:type="character" w:customStyle="1" w:styleId="Heading4Char">
    <w:name w:val="Heading 4 Char"/>
    <w:basedOn w:val="DefaultParagraphFont"/>
    <w:link w:val="Heading4"/>
    <w:uiPriority w:val="9"/>
    <w:rsid w:val="00793B70"/>
    <w:rPr>
      <w:rFonts w:ascii="Times New Roman" w:eastAsiaTheme="majorEastAsia" w:hAnsi="Times New Roman" w:cstheme="majorBidi"/>
      <w:b/>
      <w:bCs/>
      <w:i/>
      <w:iCs/>
      <w:sz w:val="24"/>
      <w:lang w:val="en-US"/>
    </w:rPr>
  </w:style>
  <w:style w:type="table" w:styleId="TableGrid">
    <w:name w:val="Table Grid"/>
    <w:basedOn w:val="TableNormal"/>
    <w:uiPriority w:val="39"/>
    <w:rsid w:val="0020769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477CF8"/>
    <w:pPr>
      <w:ind w:left="720"/>
      <w:contextualSpacing/>
    </w:pPr>
  </w:style>
  <w:style w:type="character" w:styleId="CommentReference">
    <w:name w:val="annotation reference"/>
    <w:basedOn w:val="DefaultParagraphFont"/>
    <w:uiPriority w:val="99"/>
    <w:semiHidden/>
    <w:unhideWhenUsed/>
    <w:rsid w:val="00A46279"/>
    <w:rPr>
      <w:sz w:val="16"/>
      <w:szCs w:val="16"/>
    </w:rPr>
  </w:style>
  <w:style w:type="paragraph" w:styleId="CommentText">
    <w:name w:val="annotation text"/>
    <w:basedOn w:val="Normal"/>
    <w:link w:val="CommentTextChar"/>
    <w:uiPriority w:val="99"/>
    <w:semiHidden/>
    <w:unhideWhenUsed/>
    <w:rsid w:val="00A46279"/>
    <w:rPr>
      <w:sz w:val="20"/>
      <w:szCs w:val="20"/>
    </w:rPr>
  </w:style>
  <w:style w:type="character" w:customStyle="1" w:styleId="CommentTextChar">
    <w:name w:val="Comment Text Char"/>
    <w:basedOn w:val="DefaultParagraphFont"/>
    <w:link w:val="CommentText"/>
    <w:uiPriority w:val="99"/>
    <w:semiHidden/>
    <w:rsid w:val="00A46279"/>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A46279"/>
    <w:rPr>
      <w:b/>
      <w:bCs/>
    </w:rPr>
  </w:style>
  <w:style w:type="character" w:customStyle="1" w:styleId="CommentSubjectChar">
    <w:name w:val="Comment Subject Char"/>
    <w:basedOn w:val="CommentTextChar"/>
    <w:link w:val="CommentSubject"/>
    <w:uiPriority w:val="99"/>
    <w:semiHidden/>
    <w:rsid w:val="00A46279"/>
    <w:rPr>
      <w:rFonts w:ascii="Times New Roman" w:hAnsi="Times New Roman"/>
      <w:b/>
      <w:bCs/>
      <w:sz w:val="20"/>
      <w:szCs w:val="20"/>
    </w:rPr>
  </w:style>
  <w:style w:type="paragraph" w:styleId="Revision">
    <w:name w:val="Revision"/>
    <w:hidden/>
    <w:uiPriority w:val="99"/>
    <w:semiHidden/>
    <w:rsid w:val="002D2C5C"/>
    <w:pPr>
      <w:spacing w:after="0" w:line="240" w:lineRule="auto"/>
    </w:pPr>
    <w:rPr>
      <w:rFonts w:ascii="Times New Roman" w:hAnsi="Times New Roman"/>
      <w:sz w:val="24"/>
    </w:rPr>
  </w:style>
  <w:style w:type="character" w:customStyle="1" w:styleId="UnresolvedMention">
    <w:name w:val="Unresolved Mention"/>
    <w:basedOn w:val="DefaultParagraphFont"/>
    <w:uiPriority w:val="99"/>
    <w:semiHidden/>
    <w:unhideWhenUsed/>
    <w:rsid w:val="00F104C2"/>
    <w:rPr>
      <w:color w:val="605E5C"/>
      <w:shd w:val="clear" w:color="auto" w:fill="E1DFDD"/>
    </w:rPr>
  </w:style>
  <w:style w:type="paragraph" w:styleId="NoSpacing">
    <w:name w:val="No Spacing"/>
    <w:uiPriority w:val="1"/>
    <w:qFormat/>
    <w:rsid w:val="00D6582C"/>
    <w:pPr>
      <w:spacing w:after="0" w:line="240" w:lineRule="auto"/>
    </w:pPr>
    <w:rPr>
      <w:rFonts w:ascii="Times New Roman" w:hAnsi="Times New Roman"/>
      <w:sz w:val="24"/>
    </w:rPr>
  </w:style>
  <w:style w:type="character" w:styleId="PlaceholderText">
    <w:name w:val="Placeholder Text"/>
    <w:basedOn w:val="DefaultParagraphFont"/>
    <w:uiPriority w:val="99"/>
    <w:semiHidden/>
    <w:rsid w:val="000D74B9"/>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7704636">
      <w:bodyDiv w:val="1"/>
      <w:marLeft w:val="0"/>
      <w:marRight w:val="0"/>
      <w:marTop w:val="0"/>
      <w:marBottom w:val="0"/>
      <w:divBdr>
        <w:top w:val="none" w:sz="0" w:space="0" w:color="auto"/>
        <w:left w:val="none" w:sz="0" w:space="0" w:color="auto"/>
        <w:bottom w:val="none" w:sz="0" w:space="0" w:color="auto"/>
        <w:right w:val="none" w:sz="0" w:space="0" w:color="auto"/>
      </w:divBdr>
    </w:div>
    <w:div w:id="309332444">
      <w:bodyDiv w:val="1"/>
      <w:marLeft w:val="0"/>
      <w:marRight w:val="0"/>
      <w:marTop w:val="0"/>
      <w:marBottom w:val="0"/>
      <w:divBdr>
        <w:top w:val="none" w:sz="0" w:space="0" w:color="auto"/>
        <w:left w:val="none" w:sz="0" w:space="0" w:color="auto"/>
        <w:bottom w:val="none" w:sz="0" w:space="0" w:color="auto"/>
        <w:right w:val="none" w:sz="0" w:space="0" w:color="auto"/>
      </w:divBdr>
    </w:div>
    <w:div w:id="367411335">
      <w:bodyDiv w:val="1"/>
      <w:marLeft w:val="0"/>
      <w:marRight w:val="0"/>
      <w:marTop w:val="0"/>
      <w:marBottom w:val="0"/>
      <w:divBdr>
        <w:top w:val="none" w:sz="0" w:space="0" w:color="auto"/>
        <w:left w:val="none" w:sz="0" w:space="0" w:color="auto"/>
        <w:bottom w:val="none" w:sz="0" w:space="0" w:color="auto"/>
        <w:right w:val="none" w:sz="0" w:space="0" w:color="auto"/>
      </w:divBdr>
    </w:div>
    <w:div w:id="420955762">
      <w:bodyDiv w:val="1"/>
      <w:marLeft w:val="0"/>
      <w:marRight w:val="0"/>
      <w:marTop w:val="0"/>
      <w:marBottom w:val="0"/>
      <w:divBdr>
        <w:top w:val="none" w:sz="0" w:space="0" w:color="auto"/>
        <w:left w:val="none" w:sz="0" w:space="0" w:color="auto"/>
        <w:bottom w:val="none" w:sz="0" w:space="0" w:color="auto"/>
        <w:right w:val="none" w:sz="0" w:space="0" w:color="auto"/>
      </w:divBdr>
    </w:div>
    <w:div w:id="538518510">
      <w:bodyDiv w:val="1"/>
      <w:marLeft w:val="0"/>
      <w:marRight w:val="0"/>
      <w:marTop w:val="0"/>
      <w:marBottom w:val="0"/>
      <w:divBdr>
        <w:top w:val="none" w:sz="0" w:space="0" w:color="auto"/>
        <w:left w:val="none" w:sz="0" w:space="0" w:color="auto"/>
        <w:bottom w:val="none" w:sz="0" w:space="0" w:color="auto"/>
        <w:right w:val="none" w:sz="0" w:space="0" w:color="auto"/>
      </w:divBdr>
    </w:div>
    <w:div w:id="596980005">
      <w:bodyDiv w:val="1"/>
      <w:marLeft w:val="0"/>
      <w:marRight w:val="0"/>
      <w:marTop w:val="0"/>
      <w:marBottom w:val="0"/>
      <w:divBdr>
        <w:top w:val="none" w:sz="0" w:space="0" w:color="auto"/>
        <w:left w:val="none" w:sz="0" w:space="0" w:color="auto"/>
        <w:bottom w:val="none" w:sz="0" w:space="0" w:color="auto"/>
        <w:right w:val="none" w:sz="0" w:space="0" w:color="auto"/>
      </w:divBdr>
    </w:div>
    <w:div w:id="1032220875">
      <w:bodyDiv w:val="1"/>
      <w:marLeft w:val="0"/>
      <w:marRight w:val="0"/>
      <w:marTop w:val="0"/>
      <w:marBottom w:val="0"/>
      <w:divBdr>
        <w:top w:val="none" w:sz="0" w:space="0" w:color="auto"/>
        <w:left w:val="none" w:sz="0" w:space="0" w:color="auto"/>
        <w:bottom w:val="none" w:sz="0" w:space="0" w:color="auto"/>
        <w:right w:val="none" w:sz="0" w:space="0" w:color="auto"/>
      </w:divBdr>
    </w:div>
    <w:div w:id="1106003512">
      <w:bodyDiv w:val="1"/>
      <w:marLeft w:val="0"/>
      <w:marRight w:val="0"/>
      <w:marTop w:val="0"/>
      <w:marBottom w:val="0"/>
      <w:divBdr>
        <w:top w:val="none" w:sz="0" w:space="0" w:color="auto"/>
        <w:left w:val="none" w:sz="0" w:space="0" w:color="auto"/>
        <w:bottom w:val="none" w:sz="0" w:space="0" w:color="auto"/>
        <w:right w:val="none" w:sz="0" w:space="0" w:color="auto"/>
      </w:divBdr>
    </w:div>
    <w:div w:id="1214462507">
      <w:bodyDiv w:val="1"/>
      <w:marLeft w:val="0"/>
      <w:marRight w:val="0"/>
      <w:marTop w:val="0"/>
      <w:marBottom w:val="0"/>
      <w:divBdr>
        <w:top w:val="none" w:sz="0" w:space="0" w:color="auto"/>
        <w:left w:val="none" w:sz="0" w:space="0" w:color="auto"/>
        <w:bottom w:val="none" w:sz="0" w:space="0" w:color="auto"/>
        <w:right w:val="none" w:sz="0" w:space="0" w:color="auto"/>
      </w:divBdr>
    </w:div>
    <w:div w:id="1310355118">
      <w:bodyDiv w:val="1"/>
      <w:marLeft w:val="0"/>
      <w:marRight w:val="0"/>
      <w:marTop w:val="0"/>
      <w:marBottom w:val="0"/>
      <w:divBdr>
        <w:top w:val="none" w:sz="0" w:space="0" w:color="auto"/>
        <w:left w:val="none" w:sz="0" w:space="0" w:color="auto"/>
        <w:bottom w:val="none" w:sz="0" w:space="0" w:color="auto"/>
        <w:right w:val="none" w:sz="0" w:space="0" w:color="auto"/>
      </w:divBdr>
      <w:divsChild>
        <w:div w:id="1206599547">
          <w:marLeft w:val="640"/>
          <w:marRight w:val="0"/>
          <w:marTop w:val="0"/>
          <w:marBottom w:val="0"/>
          <w:divBdr>
            <w:top w:val="none" w:sz="0" w:space="0" w:color="auto"/>
            <w:left w:val="none" w:sz="0" w:space="0" w:color="auto"/>
            <w:bottom w:val="none" w:sz="0" w:space="0" w:color="auto"/>
            <w:right w:val="none" w:sz="0" w:space="0" w:color="auto"/>
          </w:divBdr>
        </w:div>
        <w:div w:id="2069188954">
          <w:marLeft w:val="640"/>
          <w:marRight w:val="0"/>
          <w:marTop w:val="0"/>
          <w:marBottom w:val="0"/>
          <w:divBdr>
            <w:top w:val="none" w:sz="0" w:space="0" w:color="auto"/>
            <w:left w:val="none" w:sz="0" w:space="0" w:color="auto"/>
            <w:bottom w:val="none" w:sz="0" w:space="0" w:color="auto"/>
            <w:right w:val="none" w:sz="0" w:space="0" w:color="auto"/>
          </w:divBdr>
        </w:div>
        <w:div w:id="462576470">
          <w:marLeft w:val="640"/>
          <w:marRight w:val="0"/>
          <w:marTop w:val="0"/>
          <w:marBottom w:val="0"/>
          <w:divBdr>
            <w:top w:val="none" w:sz="0" w:space="0" w:color="auto"/>
            <w:left w:val="none" w:sz="0" w:space="0" w:color="auto"/>
            <w:bottom w:val="none" w:sz="0" w:space="0" w:color="auto"/>
            <w:right w:val="none" w:sz="0" w:space="0" w:color="auto"/>
          </w:divBdr>
        </w:div>
        <w:div w:id="153037848">
          <w:marLeft w:val="640"/>
          <w:marRight w:val="0"/>
          <w:marTop w:val="0"/>
          <w:marBottom w:val="0"/>
          <w:divBdr>
            <w:top w:val="none" w:sz="0" w:space="0" w:color="auto"/>
            <w:left w:val="none" w:sz="0" w:space="0" w:color="auto"/>
            <w:bottom w:val="none" w:sz="0" w:space="0" w:color="auto"/>
            <w:right w:val="none" w:sz="0" w:space="0" w:color="auto"/>
          </w:divBdr>
        </w:div>
        <w:div w:id="789209357">
          <w:marLeft w:val="640"/>
          <w:marRight w:val="0"/>
          <w:marTop w:val="0"/>
          <w:marBottom w:val="0"/>
          <w:divBdr>
            <w:top w:val="none" w:sz="0" w:space="0" w:color="auto"/>
            <w:left w:val="none" w:sz="0" w:space="0" w:color="auto"/>
            <w:bottom w:val="none" w:sz="0" w:space="0" w:color="auto"/>
            <w:right w:val="none" w:sz="0" w:space="0" w:color="auto"/>
          </w:divBdr>
        </w:div>
        <w:div w:id="1616711280">
          <w:marLeft w:val="640"/>
          <w:marRight w:val="0"/>
          <w:marTop w:val="0"/>
          <w:marBottom w:val="0"/>
          <w:divBdr>
            <w:top w:val="none" w:sz="0" w:space="0" w:color="auto"/>
            <w:left w:val="none" w:sz="0" w:space="0" w:color="auto"/>
            <w:bottom w:val="none" w:sz="0" w:space="0" w:color="auto"/>
            <w:right w:val="none" w:sz="0" w:space="0" w:color="auto"/>
          </w:divBdr>
        </w:div>
        <w:div w:id="1839688954">
          <w:marLeft w:val="640"/>
          <w:marRight w:val="0"/>
          <w:marTop w:val="0"/>
          <w:marBottom w:val="0"/>
          <w:divBdr>
            <w:top w:val="none" w:sz="0" w:space="0" w:color="auto"/>
            <w:left w:val="none" w:sz="0" w:space="0" w:color="auto"/>
            <w:bottom w:val="none" w:sz="0" w:space="0" w:color="auto"/>
            <w:right w:val="none" w:sz="0" w:space="0" w:color="auto"/>
          </w:divBdr>
        </w:div>
        <w:div w:id="1680429196">
          <w:marLeft w:val="640"/>
          <w:marRight w:val="0"/>
          <w:marTop w:val="0"/>
          <w:marBottom w:val="0"/>
          <w:divBdr>
            <w:top w:val="none" w:sz="0" w:space="0" w:color="auto"/>
            <w:left w:val="none" w:sz="0" w:space="0" w:color="auto"/>
            <w:bottom w:val="none" w:sz="0" w:space="0" w:color="auto"/>
            <w:right w:val="none" w:sz="0" w:space="0" w:color="auto"/>
          </w:divBdr>
        </w:div>
        <w:div w:id="544219440">
          <w:marLeft w:val="640"/>
          <w:marRight w:val="0"/>
          <w:marTop w:val="0"/>
          <w:marBottom w:val="0"/>
          <w:divBdr>
            <w:top w:val="none" w:sz="0" w:space="0" w:color="auto"/>
            <w:left w:val="none" w:sz="0" w:space="0" w:color="auto"/>
            <w:bottom w:val="none" w:sz="0" w:space="0" w:color="auto"/>
            <w:right w:val="none" w:sz="0" w:space="0" w:color="auto"/>
          </w:divBdr>
        </w:div>
        <w:div w:id="1253704723">
          <w:marLeft w:val="640"/>
          <w:marRight w:val="0"/>
          <w:marTop w:val="0"/>
          <w:marBottom w:val="0"/>
          <w:divBdr>
            <w:top w:val="none" w:sz="0" w:space="0" w:color="auto"/>
            <w:left w:val="none" w:sz="0" w:space="0" w:color="auto"/>
            <w:bottom w:val="none" w:sz="0" w:space="0" w:color="auto"/>
            <w:right w:val="none" w:sz="0" w:space="0" w:color="auto"/>
          </w:divBdr>
        </w:div>
        <w:div w:id="1147015614">
          <w:marLeft w:val="640"/>
          <w:marRight w:val="0"/>
          <w:marTop w:val="0"/>
          <w:marBottom w:val="0"/>
          <w:divBdr>
            <w:top w:val="none" w:sz="0" w:space="0" w:color="auto"/>
            <w:left w:val="none" w:sz="0" w:space="0" w:color="auto"/>
            <w:bottom w:val="none" w:sz="0" w:space="0" w:color="auto"/>
            <w:right w:val="none" w:sz="0" w:space="0" w:color="auto"/>
          </w:divBdr>
        </w:div>
        <w:div w:id="802892365">
          <w:marLeft w:val="640"/>
          <w:marRight w:val="0"/>
          <w:marTop w:val="0"/>
          <w:marBottom w:val="0"/>
          <w:divBdr>
            <w:top w:val="none" w:sz="0" w:space="0" w:color="auto"/>
            <w:left w:val="none" w:sz="0" w:space="0" w:color="auto"/>
            <w:bottom w:val="none" w:sz="0" w:space="0" w:color="auto"/>
            <w:right w:val="none" w:sz="0" w:space="0" w:color="auto"/>
          </w:divBdr>
        </w:div>
        <w:div w:id="1570387628">
          <w:marLeft w:val="640"/>
          <w:marRight w:val="0"/>
          <w:marTop w:val="0"/>
          <w:marBottom w:val="0"/>
          <w:divBdr>
            <w:top w:val="none" w:sz="0" w:space="0" w:color="auto"/>
            <w:left w:val="none" w:sz="0" w:space="0" w:color="auto"/>
            <w:bottom w:val="none" w:sz="0" w:space="0" w:color="auto"/>
            <w:right w:val="none" w:sz="0" w:space="0" w:color="auto"/>
          </w:divBdr>
        </w:div>
        <w:div w:id="1829905386">
          <w:marLeft w:val="640"/>
          <w:marRight w:val="0"/>
          <w:marTop w:val="0"/>
          <w:marBottom w:val="0"/>
          <w:divBdr>
            <w:top w:val="none" w:sz="0" w:space="0" w:color="auto"/>
            <w:left w:val="none" w:sz="0" w:space="0" w:color="auto"/>
            <w:bottom w:val="none" w:sz="0" w:space="0" w:color="auto"/>
            <w:right w:val="none" w:sz="0" w:space="0" w:color="auto"/>
          </w:divBdr>
        </w:div>
        <w:div w:id="1667442981">
          <w:marLeft w:val="640"/>
          <w:marRight w:val="0"/>
          <w:marTop w:val="0"/>
          <w:marBottom w:val="0"/>
          <w:divBdr>
            <w:top w:val="none" w:sz="0" w:space="0" w:color="auto"/>
            <w:left w:val="none" w:sz="0" w:space="0" w:color="auto"/>
            <w:bottom w:val="none" w:sz="0" w:space="0" w:color="auto"/>
            <w:right w:val="none" w:sz="0" w:space="0" w:color="auto"/>
          </w:divBdr>
        </w:div>
        <w:div w:id="2146578798">
          <w:marLeft w:val="640"/>
          <w:marRight w:val="0"/>
          <w:marTop w:val="0"/>
          <w:marBottom w:val="0"/>
          <w:divBdr>
            <w:top w:val="none" w:sz="0" w:space="0" w:color="auto"/>
            <w:left w:val="none" w:sz="0" w:space="0" w:color="auto"/>
            <w:bottom w:val="none" w:sz="0" w:space="0" w:color="auto"/>
            <w:right w:val="none" w:sz="0" w:space="0" w:color="auto"/>
          </w:divBdr>
        </w:div>
        <w:div w:id="1851329528">
          <w:marLeft w:val="640"/>
          <w:marRight w:val="0"/>
          <w:marTop w:val="0"/>
          <w:marBottom w:val="0"/>
          <w:divBdr>
            <w:top w:val="none" w:sz="0" w:space="0" w:color="auto"/>
            <w:left w:val="none" w:sz="0" w:space="0" w:color="auto"/>
            <w:bottom w:val="none" w:sz="0" w:space="0" w:color="auto"/>
            <w:right w:val="none" w:sz="0" w:space="0" w:color="auto"/>
          </w:divBdr>
        </w:div>
        <w:div w:id="810711448">
          <w:marLeft w:val="640"/>
          <w:marRight w:val="0"/>
          <w:marTop w:val="0"/>
          <w:marBottom w:val="0"/>
          <w:divBdr>
            <w:top w:val="none" w:sz="0" w:space="0" w:color="auto"/>
            <w:left w:val="none" w:sz="0" w:space="0" w:color="auto"/>
            <w:bottom w:val="none" w:sz="0" w:space="0" w:color="auto"/>
            <w:right w:val="none" w:sz="0" w:space="0" w:color="auto"/>
          </w:divBdr>
        </w:div>
        <w:div w:id="1712151635">
          <w:marLeft w:val="640"/>
          <w:marRight w:val="0"/>
          <w:marTop w:val="0"/>
          <w:marBottom w:val="0"/>
          <w:divBdr>
            <w:top w:val="none" w:sz="0" w:space="0" w:color="auto"/>
            <w:left w:val="none" w:sz="0" w:space="0" w:color="auto"/>
            <w:bottom w:val="none" w:sz="0" w:space="0" w:color="auto"/>
            <w:right w:val="none" w:sz="0" w:space="0" w:color="auto"/>
          </w:divBdr>
        </w:div>
        <w:div w:id="40786931">
          <w:marLeft w:val="640"/>
          <w:marRight w:val="0"/>
          <w:marTop w:val="0"/>
          <w:marBottom w:val="0"/>
          <w:divBdr>
            <w:top w:val="none" w:sz="0" w:space="0" w:color="auto"/>
            <w:left w:val="none" w:sz="0" w:space="0" w:color="auto"/>
            <w:bottom w:val="none" w:sz="0" w:space="0" w:color="auto"/>
            <w:right w:val="none" w:sz="0" w:space="0" w:color="auto"/>
          </w:divBdr>
        </w:div>
        <w:div w:id="653264426">
          <w:marLeft w:val="640"/>
          <w:marRight w:val="0"/>
          <w:marTop w:val="0"/>
          <w:marBottom w:val="0"/>
          <w:divBdr>
            <w:top w:val="none" w:sz="0" w:space="0" w:color="auto"/>
            <w:left w:val="none" w:sz="0" w:space="0" w:color="auto"/>
            <w:bottom w:val="none" w:sz="0" w:space="0" w:color="auto"/>
            <w:right w:val="none" w:sz="0" w:space="0" w:color="auto"/>
          </w:divBdr>
        </w:div>
        <w:div w:id="327708744">
          <w:marLeft w:val="640"/>
          <w:marRight w:val="0"/>
          <w:marTop w:val="0"/>
          <w:marBottom w:val="0"/>
          <w:divBdr>
            <w:top w:val="none" w:sz="0" w:space="0" w:color="auto"/>
            <w:left w:val="none" w:sz="0" w:space="0" w:color="auto"/>
            <w:bottom w:val="none" w:sz="0" w:space="0" w:color="auto"/>
            <w:right w:val="none" w:sz="0" w:space="0" w:color="auto"/>
          </w:divBdr>
        </w:div>
        <w:div w:id="361588737">
          <w:marLeft w:val="640"/>
          <w:marRight w:val="0"/>
          <w:marTop w:val="0"/>
          <w:marBottom w:val="0"/>
          <w:divBdr>
            <w:top w:val="none" w:sz="0" w:space="0" w:color="auto"/>
            <w:left w:val="none" w:sz="0" w:space="0" w:color="auto"/>
            <w:bottom w:val="none" w:sz="0" w:space="0" w:color="auto"/>
            <w:right w:val="none" w:sz="0" w:space="0" w:color="auto"/>
          </w:divBdr>
        </w:div>
        <w:div w:id="475034182">
          <w:marLeft w:val="640"/>
          <w:marRight w:val="0"/>
          <w:marTop w:val="0"/>
          <w:marBottom w:val="0"/>
          <w:divBdr>
            <w:top w:val="none" w:sz="0" w:space="0" w:color="auto"/>
            <w:left w:val="none" w:sz="0" w:space="0" w:color="auto"/>
            <w:bottom w:val="none" w:sz="0" w:space="0" w:color="auto"/>
            <w:right w:val="none" w:sz="0" w:space="0" w:color="auto"/>
          </w:divBdr>
        </w:div>
        <w:div w:id="392780748">
          <w:marLeft w:val="640"/>
          <w:marRight w:val="0"/>
          <w:marTop w:val="0"/>
          <w:marBottom w:val="0"/>
          <w:divBdr>
            <w:top w:val="none" w:sz="0" w:space="0" w:color="auto"/>
            <w:left w:val="none" w:sz="0" w:space="0" w:color="auto"/>
            <w:bottom w:val="none" w:sz="0" w:space="0" w:color="auto"/>
            <w:right w:val="none" w:sz="0" w:space="0" w:color="auto"/>
          </w:divBdr>
        </w:div>
        <w:div w:id="998921859">
          <w:marLeft w:val="640"/>
          <w:marRight w:val="0"/>
          <w:marTop w:val="0"/>
          <w:marBottom w:val="0"/>
          <w:divBdr>
            <w:top w:val="none" w:sz="0" w:space="0" w:color="auto"/>
            <w:left w:val="none" w:sz="0" w:space="0" w:color="auto"/>
            <w:bottom w:val="none" w:sz="0" w:space="0" w:color="auto"/>
            <w:right w:val="none" w:sz="0" w:space="0" w:color="auto"/>
          </w:divBdr>
        </w:div>
        <w:div w:id="107429984">
          <w:marLeft w:val="640"/>
          <w:marRight w:val="0"/>
          <w:marTop w:val="0"/>
          <w:marBottom w:val="0"/>
          <w:divBdr>
            <w:top w:val="none" w:sz="0" w:space="0" w:color="auto"/>
            <w:left w:val="none" w:sz="0" w:space="0" w:color="auto"/>
            <w:bottom w:val="none" w:sz="0" w:space="0" w:color="auto"/>
            <w:right w:val="none" w:sz="0" w:space="0" w:color="auto"/>
          </w:divBdr>
        </w:div>
        <w:div w:id="820274985">
          <w:marLeft w:val="640"/>
          <w:marRight w:val="0"/>
          <w:marTop w:val="0"/>
          <w:marBottom w:val="0"/>
          <w:divBdr>
            <w:top w:val="none" w:sz="0" w:space="0" w:color="auto"/>
            <w:left w:val="none" w:sz="0" w:space="0" w:color="auto"/>
            <w:bottom w:val="none" w:sz="0" w:space="0" w:color="auto"/>
            <w:right w:val="none" w:sz="0" w:space="0" w:color="auto"/>
          </w:divBdr>
        </w:div>
        <w:div w:id="828011717">
          <w:marLeft w:val="640"/>
          <w:marRight w:val="0"/>
          <w:marTop w:val="0"/>
          <w:marBottom w:val="0"/>
          <w:divBdr>
            <w:top w:val="none" w:sz="0" w:space="0" w:color="auto"/>
            <w:left w:val="none" w:sz="0" w:space="0" w:color="auto"/>
            <w:bottom w:val="none" w:sz="0" w:space="0" w:color="auto"/>
            <w:right w:val="none" w:sz="0" w:space="0" w:color="auto"/>
          </w:divBdr>
        </w:div>
        <w:div w:id="1237788172">
          <w:marLeft w:val="640"/>
          <w:marRight w:val="0"/>
          <w:marTop w:val="0"/>
          <w:marBottom w:val="0"/>
          <w:divBdr>
            <w:top w:val="none" w:sz="0" w:space="0" w:color="auto"/>
            <w:left w:val="none" w:sz="0" w:space="0" w:color="auto"/>
            <w:bottom w:val="none" w:sz="0" w:space="0" w:color="auto"/>
            <w:right w:val="none" w:sz="0" w:space="0" w:color="auto"/>
          </w:divBdr>
        </w:div>
        <w:div w:id="813988768">
          <w:marLeft w:val="640"/>
          <w:marRight w:val="0"/>
          <w:marTop w:val="0"/>
          <w:marBottom w:val="0"/>
          <w:divBdr>
            <w:top w:val="none" w:sz="0" w:space="0" w:color="auto"/>
            <w:left w:val="none" w:sz="0" w:space="0" w:color="auto"/>
            <w:bottom w:val="none" w:sz="0" w:space="0" w:color="auto"/>
            <w:right w:val="none" w:sz="0" w:space="0" w:color="auto"/>
          </w:divBdr>
        </w:div>
        <w:div w:id="1518542316">
          <w:marLeft w:val="640"/>
          <w:marRight w:val="0"/>
          <w:marTop w:val="0"/>
          <w:marBottom w:val="0"/>
          <w:divBdr>
            <w:top w:val="none" w:sz="0" w:space="0" w:color="auto"/>
            <w:left w:val="none" w:sz="0" w:space="0" w:color="auto"/>
            <w:bottom w:val="none" w:sz="0" w:space="0" w:color="auto"/>
            <w:right w:val="none" w:sz="0" w:space="0" w:color="auto"/>
          </w:divBdr>
        </w:div>
        <w:div w:id="106782116">
          <w:marLeft w:val="640"/>
          <w:marRight w:val="0"/>
          <w:marTop w:val="0"/>
          <w:marBottom w:val="0"/>
          <w:divBdr>
            <w:top w:val="none" w:sz="0" w:space="0" w:color="auto"/>
            <w:left w:val="none" w:sz="0" w:space="0" w:color="auto"/>
            <w:bottom w:val="none" w:sz="0" w:space="0" w:color="auto"/>
            <w:right w:val="none" w:sz="0" w:space="0" w:color="auto"/>
          </w:divBdr>
        </w:div>
        <w:div w:id="319968074">
          <w:marLeft w:val="640"/>
          <w:marRight w:val="0"/>
          <w:marTop w:val="0"/>
          <w:marBottom w:val="0"/>
          <w:divBdr>
            <w:top w:val="none" w:sz="0" w:space="0" w:color="auto"/>
            <w:left w:val="none" w:sz="0" w:space="0" w:color="auto"/>
            <w:bottom w:val="none" w:sz="0" w:space="0" w:color="auto"/>
            <w:right w:val="none" w:sz="0" w:space="0" w:color="auto"/>
          </w:divBdr>
        </w:div>
        <w:div w:id="1807047143">
          <w:marLeft w:val="640"/>
          <w:marRight w:val="0"/>
          <w:marTop w:val="0"/>
          <w:marBottom w:val="0"/>
          <w:divBdr>
            <w:top w:val="none" w:sz="0" w:space="0" w:color="auto"/>
            <w:left w:val="none" w:sz="0" w:space="0" w:color="auto"/>
            <w:bottom w:val="none" w:sz="0" w:space="0" w:color="auto"/>
            <w:right w:val="none" w:sz="0" w:space="0" w:color="auto"/>
          </w:divBdr>
        </w:div>
        <w:div w:id="54549511">
          <w:marLeft w:val="640"/>
          <w:marRight w:val="0"/>
          <w:marTop w:val="0"/>
          <w:marBottom w:val="0"/>
          <w:divBdr>
            <w:top w:val="none" w:sz="0" w:space="0" w:color="auto"/>
            <w:left w:val="none" w:sz="0" w:space="0" w:color="auto"/>
            <w:bottom w:val="none" w:sz="0" w:space="0" w:color="auto"/>
            <w:right w:val="none" w:sz="0" w:space="0" w:color="auto"/>
          </w:divBdr>
        </w:div>
        <w:div w:id="747994147">
          <w:marLeft w:val="640"/>
          <w:marRight w:val="0"/>
          <w:marTop w:val="0"/>
          <w:marBottom w:val="0"/>
          <w:divBdr>
            <w:top w:val="none" w:sz="0" w:space="0" w:color="auto"/>
            <w:left w:val="none" w:sz="0" w:space="0" w:color="auto"/>
            <w:bottom w:val="none" w:sz="0" w:space="0" w:color="auto"/>
            <w:right w:val="none" w:sz="0" w:space="0" w:color="auto"/>
          </w:divBdr>
        </w:div>
        <w:div w:id="1866748944">
          <w:marLeft w:val="640"/>
          <w:marRight w:val="0"/>
          <w:marTop w:val="0"/>
          <w:marBottom w:val="0"/>
          <w:divBdr>
            <w:top w:val="none" w:sz="0" w:space="0" w:color="auto"/>
            <w:left w:val="none" w:sz="0" w:space="0" w:color="auto"/>
            <w:bottom w:val="none" w:sz="0" w:space="0" w:color="auto"/>
            <w:right w:val="none" w:sz="0" w:space="0" w:color="auto"/>
          </w:divBdr>
        </w:div>
        <w:div w:id="61564337">
          <w:marLeft w:val="640"/>
          <w:marRight w:val="0"/>
          <w:marTop w:val="0"/>
          <w:marBottom w:val="0"/>
          <w:divBdr>
            <w:top w:val="none" w:sz="0" w:space="0" w:color="auto"/>
            <w:left w:val="none" w:sz="0" w:space="0" w:color="auto"/>
            <w:bottom w:val="none" w:sz="0" w:space="0" w:color="auto"/>
            <w:right w:val="none" w:sz="0" w:space="0" w:color="auto"/>
          </w:divBdr>
        </w:div>
      </w:divsChild>
    </w:div>
    <w:div w:id="1538808775">
      <w:bodyDiv w:val="1"/>
      <w:marLeft w:val="0"/>
      <w:marRight w:val="0"/>
      <w:marTop w:val="0"/>
      <w:marBottom w:val="0"/>
      <w:divBdr>
        <w:top w:val="none" w:sz="0" w:space="0" w:color="auto"/>
        <w:left w:val="none" w:sz="0" w:space="0" w:color="auto"/>
        <w:bottom w:val="none" w:sz="0" w:space="0" w:color="auto"/>
        <w:right w:val="none" w:sz="0" w:space="0" w:color="auto"/>
      </w:divBdr>
    </w:div>
    <w:div w:id="1763257690">
      <w:bodyDiv w:val="1"/>
      <w:marLeft w:val="0"/>
      <w:marRight w:val="0"/>
      <w:marTop w:val="0"/>
      <w:marBottom w:val="0"/>
      <w:divBdr>
        <w:top w:val="none" w:sz="0" w:space="0" w:color="auto"/>
        <w:left w:val="none" w:sz="0" w:space="0" w:color="auto"/>
        <w:bottom w:val="none" w:sz="0" w:space="0" w:color="auto"/>
        <w:right w:val="none" w:sz="0" w:space="0" w:color="auto"/>
      </w:divBdr>
    </w:div>
    <w:div w:id="1831870923">
      <w:bodyDiv w:val="1"/>
      <w:marLeft w:val="0"/>
      <w:marRight w:val="0"/>
      <w:marTop w:val="0"/>
      <w:marBottom w:val="0"/>
      <w:divBdr>
        <w:top w:val="none" w:sz="0" w:space="0" w:color="auto"/>
        <w:left w:val="none" w:sz="0" w:space="0" w:color="auto"/>
        <w:bottom w:val="none" w:sz="0" w:space="0" w:color="auto"/>
        <w:right w:val="none" w:sz="0" w:space="0" w:color="auto"/>
      </w:divBdr>
    </w:div>
    <w:div w:id="1869371626">
      <w:bodyDiv w:val="1"/>
      <w:marLeft w:val="0"/>
      <w:marRight w:val="0"/>
      <w:marTop w:val="0"/>
      <w:marBottom w:val="0"/>
      <w:divBdr>
        <w:top w:val="none" w:sz="0" w:space="0" w:color="auto"/>
        <w:left w:val="none" w:sz="0" w:space="0" w:color="auto"/>
        <w:bottom w:val="none" w:sz="0" w:space="0" w:color="auto"/>
        <w:right w:val="none" w:sz="0" w:space="0" w:color="auto"/>
      </w:divBdr>
    </w:div>
    <w:div w:id="2004165049">
      <w:bodyDiv w:val="1"/>
      <w:marLeft w:val="0"/>
      <w:marRight w:val="0"/>
      <w:marTop w:val="0"/>
      <w:marBottom w:val="0"/>
      <w:divBdr>
        <w:top w:val="none" w:sz="0" w:space="0" w:color="auto"/>
        <w:left w:val="none" w:sz="0" w:space="0" w:color="auto"/>
        <w:bottom w:val="none" w:sz="0" w:space="0" w:color="auto"/>
        <w:right w:val="none" w:sz="0" w:space="0" w:color="auto"/>
      </w:divBdr>
    </w:div>
    <w:div w:id="21060013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footer" Target="footer1.xml"/><Relationship Id="rId26" Type="http://schemas.openxmlformats.org/officeDocument/2006/relationships/image" Target="media/image14.emf"/><Relationship Id="rId3" Type="http://schemas.openxmlformats.org/officeDocument/2006/relationships/customXml" Target="../customXml/item3.xml"/><Relationship Id="rId21" Type="http://schemas.openxmlformats.org/officeDocument/2006/relationships/image" Target="media/image9.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6.png"/><Relationship Id="rId25" Type="http://schemas.openxmlformats.org/officeDocument/2006/relationships/image" Target="media/image13.png"/><Relationship Id="rId2" Type="http://schemas.openxmlformats.org/officeDocument/2006/relationships/customXml" Target="../customXml/item2.xml"/><Relationship Id="rId16" Type="http://schemas.openxmlformats.org/officeDocument/2006/relationships/oleObject" Target="embeddings/oleObject1.bin"/><Relationship Id="rId20" Type="http://schemas.openxmlformats.org/officeDocument/2006/relationships/image" Target="media/image8.png"/><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2.png"/><Relationship Id="rId32"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image" Target="media/image11.emf"/><Relationship Id="rId28" Type="http://schemas.openxmlformats.org/officeDocument/2006/relationships/hyperlink" Target="http://mqtldb.godmc.org.uk/index.php" TargetMode="External"/><Relationship Id="rId10" Type="http://schemas.openxmlformats.org/officeDocument/2006/relationships/endnotes" Target="endnotes.xml"/><Relationship Id="rId19" Type="http://schemas.openxmlformats.org/officeDocument/2006/relationships/image" Target="media/image7.png"/><Relationship Id="rId31" Type="http://schemas.openxmlformats.org/officeDocument/2006/relationships/glossaryDocument" Target="glossary/document.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0.png"/><Relationship Id="rId27" Type="http://schemas.openxmlformats.org/officeDocument/2006/relationships/hyperlink" Target="http://www.epidesigner.com" TargetMode="External"/><Relationship Id="rId30" Type="http://schemas.openxmlformats.org/officeDocument/2006/relationships/fontTable" Target="fontTable.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DefaultPlaceholder_-1854013440"/>
        <w:category>
          <w:name w:val="General"/>
          <w:gallery w:val="placeholder"/>
        </w:category>
        <w:types>
          <w:type w:val="bbPlcHdr"/>
        </w:types>
        <w:behaviors>
          <w:behavior w:val="content"/>
        </w:behaviors>
        <w:guid w:val="{9870206E-FB9E-400A-90CF-49F53C15332F}"/>
      </w:docPartPr>
      <w:docPartBody>
        <w:p w:rsidR="002F5128" w:rsidRDefault="002F5128">
          <w:r w:rsidRPr="00143CB8">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1304"/>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F5128"/>
    <w:rsid w:val="002F5128"/>
  </w:rsids>
  <m:mathPr>
    <m:mathFont m:val="Cambria Math"/>
    <m:brkBin m:val="before"/>
    <m:brkBinSub m:val="--"/>
    <m:smallFrac m:val="0"/>
    <m:dispDef/>
    <m:lMargin m:val="0"/>
    <m:rMargin m:val="0"/>
    <m:defJc m:val="centerGroup"/>
    <m:wrapIndent m:val="1440"/>
    <m:intLim m:val="subSup"/>
    <m:naryLim m:val="undOvr"/>
  </m:mathPr>
  <w:themeFontLang w:val="fi-FI"/>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fi-FI" w:eastAsia="fi-FI"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F5128"/>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1">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2B0FEF5B-265E-4175-B263-5E65D6AD02A3}">
  <we:reference id="wa104382081" version="1.28.0.0" store="en-US" storeType="OMEX"/>
  <we:alternateReferences>
    <we:reference id="wa104382081" version="1.28.0.0" store="" storeType="OMEX"/>
  </we:alternateReferences>
  <we:properties>
    <we:property name="MENDELEY_CITATIONS" value="[{&quot;citationID&quot;:&quot;MENDELEY_CITATION_6213a76a-0ad6-44c6-af3e-4380c64f53fa&quot;,&quot;citationItems&quot;:[{&quot;id&quot;:&quot;fadb6434-3851-340b-bf5c-03c5ca022d46&quot;,&quot;itemData&quot;:{&quot;DOI&quot;:&quot;http://dx.doi.org/10.1002/art.38914&quot;,&quot;ISSN&quot;:&quot;2326-5191&quot;,&quot;abstract&quot;:&quot;Background/Purpose: Rheumatoid arthritis (RA) is a chronic inflammatory disease with potential to cause substantial disability, primarily due to the erosive and deforming process in joints. RA etiology is complex, with contributions from genetic and non-genetic factors. Epigenetic changes, such as altered patterns of DNA methylation, are also present in RA. Recent work by Firestein and colleagues (Nakano, 2013) compared genome-wide DNA methylation profiles in synovium-derived fibroblast-like synoviocytes (FLS) from RA patients and osteoarthritis controls and identified a set of differentially methylated genes that appear to distinguish these two forms of arthritis. Given the greater accessibility of peripheral blood compared to synoviumderived FLS, we set out to determine whether similar methylome signatures were present in immune cell subsets in peripheral blood. Methods: We generated over 400 genome-wide DNA methylation profiles for 101 women (70 cases and 31 controls) using Illumina HumanMethylation450 BeadChips. Four FACS-sorted immune cell types were assayed for each individual: CD14+ monocytes, CD19+ B cells, CD4+ memory T cells, and CD4+ naive T cells. All samples were background subtracted using the lumi Bioconductor package and normalized using all sample mean normalization (ASMN) followed by beta-mixture quantile normalization (BMIQ). All study individuals were fully characterized for whole genome SNP profiles using the Illumina OmniExpress BeadChip. We excluded CpG sites near SNPs known to be common (&gt;1%) from analysis, as well as sites with a low detection p-value, leaving 367,704 sites for analysis. Results: We examined the top differentially hypo- and hypermethylated (n = 17 and 18, respectively) loci from the Firestein study in each immune cell type and found strong evidence for overlapping RA methylome signatures between FLS and immune cells. The most significantly differentially methylated genes in cases vs. controls include STK24, ADAMTS2, CABLES1, CD55, COL4A1, COL4A2, CYFIP1, FOXO1, ITGB8, ITGBL1, MAP3K1, PHLPP1, PTPN14, RXRA, TGFBR2, and TIMP2. The strongest evidence for replication of differential methylation in candidate gene regions was observed for naive CD4+ T cells; more than 20% of CpG sites tested were hypermethylated in cases compared to controls. Conclusion: Methylation patterns that distinguish RA cases from controls in FLS are also present in immune cells from peripheral blood. Our investigation of DNA methylation unders…&quot;,&quot;author&quot;:[{&quot;dropping-particle&quot;:&quot;&quot;,&quot;family&quot;:&quot;B.&quot;,&quot;given&quot;:&quot;Rhead&quot;,&quot;non-dropping-particle&quot;:&quot;&quot;,&quot;parse-names&quot;:false,&quot;suffix&quot;:&quot;&quot;},{&quot;dropping-particle&quot;:&quot;&quot;,&quot;family&quot;:&quot;C.&quot;,&quot;given&quot;:&quot;Holingue&quot;,&quot;non-dropping-particle&quot;:&quot;&quot;,&quot;parse-names&quot;:false,&quot;suffix&quot;:&quot;&quot;},{&quot;dropping-particle&quot;:&quot;&quot;,&quot;family&quot;:&quot;M.&quot;,&quot;given&quot;:&quot;Cole&quot;,&quot;non-dropping-particle&quot;:&quot;&quot;,&quot;parse-names&quot;:false,&quot;suffix&quot;:&quot;&quot;},{&quot;dropping-particle&quot;:&quot;&quot;,&quot;family&quot;:&quot;X.&quot;,&quot;given&quot;:&quot;Shao&quot;,&quot;non-dropping-particle&quot;:&quot;&quot;,&quot;parse-names&quot;:false,&quot;suffix&quot;:&quot;&quot;},{&quot;dropping-particle&quot;:&quot;&quot;,&quot;family&quot;:&quot;H.L.&quot;,&quot;given&quot;:&quot;Quach&quot;,&quot;non-dropping-particle&quot;:&quot;&quot;,&quot;parse-names&quot;:false,&quot;suffix&quot;:&quot;&quot;},{&quot;dropping-particle&quot;:&quot;&quot;,&quot;family&quot;:&quot;D.&quot;,&quot;given&quot;:&quot;Quach&quot;,&quot;non-dropping-particle&quot;:&quot;&quot;,&quot;parse-names&quot;:false,&quot;suffix&quot;:&quot;&quot;},{&quot;dropping-particle&quot;:&quot;&quot;,&quot;family&quot;:&quot;L.F.&quot;,&quot;given&quot;:&quot;Barcellos&quot;,&quot;non-dropping-particle&quot;:&quot;&quot;,&quot;parse-names&quot;:false,&quot;suffix&quot;:&quot;&quot;}],&quot;container-title&quot;:&quot;Arthritis and Rheumatology&quot;,&quot;id&quot;:&quot;fadb6434-3851-340b-bf5c-03c5ca022d46&quot;,&quot;issued&quot;:{&quot;date-parts&quot;:[[&quot;2014&quot;]]},&quot;title&quot;:&quot;DNA methylation profiles that distinguish rheumatoid arthritis from osteoarthritis in fibroblast-like synoviocytes can be detected in immune cells from peripheral blood&quot;,&quot;type&quot;:&quot;article-journal&quot;},&quot;uris&quot;:[&quot;http://www.mendeley.com/documents/?uuid=0b1e8072-774a-40d4-8297-d44887555b80&quot;],&quot;isTemporary&quot;:false,&quot;legacyDesktopId&quot;:&quot;0b1e8072-774a-40d4-8297-d44887555b80&quot;}],&quot;properties&quot;:{&quot;noteIndex&quot;:0},&quot;isEdited&quot;:false,&quot;manualOverride&quot;:{&quot;citeprocText&quot;:&quot;&lt;sup&gt;1&lt;/sup&gt;&quot;,&quot;isManuallyOverriden&quot;:false,&quot;manualOverrideText&quot;:&quot;&quot;},&quot;citationTag&quot;:&quot;MENDELEY_CITATION_v3_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&quot;},{&quot;citationID&quot;:&quot;MENDELEY_CITATION_57cb7fda-f503-4c0f-9fb2-8d1fd4ca7d21&quot;,&quot;citationItems&quot;:[{&quot;id&quot;:&quot;123c1d05-06b9-33e0-bb71-b9079f2f9a82&quot;,&quot;itemData&quot;:{&quot;ISSN&quot;:&quot;1464-3685 (Electronic) 0300-5771 (Linking)&quot;,&quot;author&quot;:[{&quot;dropping-particle&quot;:&quot;&quot;,&quot;family&quot;:&quot;Raitakari&quot;,&quot;given&quot;:&quot;O T&quot;,&quot;non-dropping-particle&quot;:&quot;&quot;,&quot;parse-names&quot;:false,&quot;suffix&quot;:&quot;&quot;},{&quot;dropping-particle&quot;:&quot;&quot;,&quot;family&quot;:&quot;Juonala&quot;,&quot;given&quot;:&quot;M&quot;,&quot;non-dropping-particle&quot;:&quot;&quot;,&quot;parse-names&quot;:false,&quot;suffix&quot;:&quot;&quot;},{&quot;dropping-particle&quot;:&quot;&quot;,&quot;family&quot;:&quot;Ronnemaa&quot;,&quot;given&quot;:&quot;T&quot;,&quot;non-dropping-particle&quot;:&quot;&quot;,&quot;parse-names&quot;:false,&quot;suffix&quot;:&quot;&quot;},{&quot;dropping-particle&quot;:&quot;&quot;,&quot;family&quot;:&quot;Keltikangas-Jarvinen&quot;,&quot;given&quot;:&quot;L&quot;,&quot;non-dropping-particle&quot;:&quot;&quot;,&quot;parse-names&quot;:false,&quot;suffix&quot;:&quot;&quot;},{&quot;dropping-particle&quot;:&quot;&quot;,&quot;family&quot;:&quot;Rasanen&quot;,&quot;given&quot;:&quot;L&quot;,&quot;non-dropping-particle&quot;:&quot;&quot;,&quot;parse-names&quot;:false,&quot;suffix&quot;:&quot;&quot;},{&quot;dropping-particle&quot;:&quot;&quot;,&quot;family&quot;:&quot;Pietikainen&quot;,&quot;given&quot;:&quot;M&quot;,&quot;non-dropping-particle&quot;:&quot;&quot;,&quot;parse-names&quot;:false,&quot;suffix&quot;:&quot;&quot;},{&quot;dropping-particle&quot;:&quot;&quot;,&quot;family&quot;:&quot;Hutri-Kahonen&quot;,&quot;given&quot;:&quot;N&quot;,&quot;non-dropping-particle&quot;:&quot;&quot;,&quot;parse-names&quot;:false,&quot;suffix&quot;:&quot;&quot;},{&quot;dropping-particle&quot;:&quot;&quot;,&quot;family&quot;:&quot;Taittonen&quot;,&quot;given&quot;:&quot;L&quot;,&quot;non-dropping-particle&quot;:&quot;&quot;,&quot;parse-names&quot;:false,&quot;suffix&quot;:&quot;&quot;},{&quot;dropping-particle&quot;:&quot;&quot;,&quot;family&quot;:&quot;Jokinen&quot;,&quot;given&quot;:&quot;E&quot;,&quot;non-dropping-particle&quot;:&quot;&quot;,&quot;parse-names&quot;:false,&quot;suffix&quot;:&quot;&quot;},{&quot;dropping-particle&quot;:&quot;&quot;,&quot;family&quot;:&quot;Marniemi&quot;,&quot;given&quot;:&quot;J&quot;,&quot;non-dropping-particle&quot;:&quot;&quot;,&quot;parse-names&quot;:false,&quot;suffix&quot;:&quot;&quot;},{&quot;dropping-particle&quot;:&quot;&quot;,&quot;family&quot;:&quot;Jula&quot;,&quot;given&quot;:&quot;A&quot;,&quot;non-dropping-particle&quot;:&quot;&quot;,&quot;parse-names&quot;:false,&quot;suffix&quot;:&quot;&quot;},{&quot;dropping-particle&quot;:&quot;&quot;,&quot;family&quot;:&quot;Telama&quot;,&quot;given&quot;:&quot;R&quot;,&quot;non-dropping-particle&quot;:&quot;&quot;,&quot;parse-names&quot;:false,&quot;suffix&quot;:&quot;&quot;},{&quot;dropping-particle&quot;:&quot;&quot;,&quot;family&quot;:&quot;Kahonen&quot;,&quot;given&quot;:&quot;M&quot;,&quot;non-dropping-particle&quot;:&quot;&quot;,&quot;parse-names&quot;:false,&quot;suffix&quot;:&quot;&quot;},{&quot;dropping-particle&quot;:&quot;&quot;,&quot;family&quot;:&quot;Lehtimaki&quot;,&quot;given&quot;:&quot;T&quot;,&quot;non-dropping-particle&quot;:&quot;&quot;,&quot;parse-names&quot;:false,&quot;suffix&quot;:&quot;&quot;},{&quot;dropping-particle&quot;:&quot;&quot;,&quot;family&quot;:&quot;Akerblom&quot;,&quot;given&quot;:&quot;H K&quot;,&quot;non-dropping-particle&quot;:&quot;&quot;,&quot;parse-names&quot;:false,&quot;suffix&quot;:&quot;&quot;},{&quot;dropping-particle&quot;:&quot;&quot;,&quot;family&quot;:&quot;Viikari&quot;,&quot;given&quot;:&quot;J S&quot;,&quot;non-dropping-particle&quot;:&quot;&quot;,&quot;parse-names&quot;:false,&quot;suffix&quot;:&quot;&quot;}],&quot;container-title&quot;:&quot;Int J Epidemiol&quot;,&quot;id&quot;:&quot;123c1d05-06b9-33e0-bb71-b9079f2f9a82&quot;,&quot;issue&quot;:&quot;6&quot;,&quot;issued&quot;:{&quot;date-parts&quot;:[[&quot;2008&quot;]]},&quot;note&quot;:&quot;Journal Article Research Support, Non-U.S. Gov't England&quot;,&quot;page&quot;:&quot;1220-1226&quot;,&quot;publisher-place&quot;:&quot;Department of Clinical Physiology, University of Turku, Turku, FIN-20521, Finland. olli.raitakari@utu.fi&quot;,&quot;title&quot;:&quot;Cohort profile: the cardiovascular risk in Young Finns Study&quot;,&quot;type&quot;:&quot;article-journal&quot;,&quot;volume&quot;:&quot;37&quot;},&quot;uris&quot;:[&quot;http://www.mendeley.com/documents/?uuid=90c44eac-e2c8-45d9-90a8-1eb22544cb2d&quot;],&quot;isTemporary&quot;:false,&quot;legacyDesktopId&quot;:&quot;90c44eac-e2c8-45d9-90a8-1eb22544cb2d&quot;}],&quot;properties&quot;:{&quot;noteIndex&quot;:0},&quot;isEdited&quot;:false,&quot;manualOverride&quot;:{&quot;citeprocText&quot;:&quot;&lt;sup&gt;2&lt;/sup&gt;&quot;,&quot;isManuallyOverriden&quot;:false,&quot;manualOverrideText&quot;:&quot;&quot;},&quot;citationTag&quot;:&quot;MENDELEY_CITATION_v3_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&quot;},{&quot;citationID&quot;:&quot;MENDELEY_CITATION_de18d635-dcfb-4cb2-b451-456c161cf489&quot;,&quot;citationItems&quot;:[{&quot;id&quot;:&quot;e141bad6-0ef0-3aec-8901-3baadf10441d&quot;,&quot;itemData&quot;:{&quot;DOI&quot;:&quot;10.1055/s-2005-858235 [doi]&quot;,&quot;ISSN&quot;:&quot;0941-3790; 0941-3790&quot;,&quot;abstract&quot;:&quot;KORA (Cooperative Health Research in the Region Augsburg) is a regional research platform for population-based surveys and subsequent follow-up studies in the fields of epidemiology, health economics, and health care research. KORA was established in 1996 to continue and expand the MONICA project in Augsburg, including the Acute Myocardial Infarction (AMI) Registry. The available pool of study participants allows for cohort, case-control and family studies. We present the KORA infrastructure, aspects of data management and quality control, and the concept of cooperative research. The increasing use of the MONICA/KORA cohorts for a variety of research topics, with a recent focus on genetic epidemiology, indicates the attractiveness of this concept.&quot;,&quot;author&quot;:[{&quot;dropping-particle&quot;:&quot;&quot;,&quot;family&quot;:&quot;Holle&quot;,&quot;given&quot;:&quot;R&quot;,&quot;non-dropping-particle&quot;:&quot;&quot;,&quot;parse-names&quot;:false,&quot;suffix&quot;:&quot;&quot;},{&quot;dropping-particle&quot;:&quot;&quot;,&quot;family&quot;:&quot;Happich&quot;,&quot;given&quot;:&quot;M&quot;,&quot;non-dropping-particle&quot;:&quot;&quot;,&quot;parse-names&quot;:false,&quot;suffix&quot;:&quot;&quot;},{&quot;dropping-particle&quot;:&quot;&quot;,&quot;family&quot;:&quot;Lowel&quot;,&quot;given&quot;:&quot;H&quot;,&quot;non-dropping-particle&quot;:&quot;&quot;,&quot;parse-names&quot;:false,&quot;suffix&quot;:&quot;&quot;},{&quot;dropping-particle&quot;:&quot;&quot;,&quot;family&quot;:&quot;Wichmann&quot;,&quot;given&quot;:&quot;H E&quot;,&quot;non-dropping-particle&quot;:&quot;&quot;,&quot;parse-names&quot;:false,&quot;suffix&quot;:&quot;&quot;},{&quot;dropping-particle&quot;:&quot;&quot;,&quot;family&quot;:&quot;Group&quot;,&quot;given&quot;:&quot;MONICA/KORA Study&quot;,&quot;non-dropping-particle&quot;:&quot;&quot;,&quot;parse-names&quot;:false,&quot;suffix&quot;:&quot;&quot;}],&quot;container-title&quot;:&quot;Gesundheitswesen (Bundesverband der Arzte des Offentlichen Gesundheitsdienstes (Germany))&quot;,&quot;id&quot;:&quot;e141bad6-0ef0-3aec-8901-3baadf10441d&quot;,&quot;issued&quot;:{&quot;date-parts&quot;:[[&quot;2005&quot;]]},&quot;note&quot;:&quot;LR: 20061115; JID: 9204210; RF: 34; ppublish&quot;,&quot;page&quot;:&quot;S19-25&quot;,&quot;publisher-place&quot;:&quot;GSF -- Forschungszentrum fur Umwelt und Gesundheit, Institut fur Gesundheitsokonomie und Management im Gesundheitswesen, Neuherberg. holle@gsf.de&quot;,&quot;title&quot;:&quot;KORA--a research platform for population based health research&quot;,&quot;type&quot;:&quot;article-journal&quot;,&quot;volume&quot;:&quot;67 Suppl 1&quot;},&quot;uris&quot;:[&quot;http://www.mendeley.com/documents/?uuid=199a5c55-7d6c-4de6-8512-01a772e8a5b1&quot;],&quot;isTemporary&quot;:false,&quot;legacyDesktopId&quot;:&quot;199a5c55-7d6c-4de6-8512-01a772e8a5b1&quot;}],&quot;properties&quot;:{&quot;noteIndex&quot;:0},&quot;isEdited&quot;:false,&quot;manualOverride&quot;:{&quot;citeprocText&quot;:&quot;&lt;sup&gt;3&lt;/sup&gt;&quot;,&quot;isManuallyOverriden&quot;:false,&quot;manualOverrideText&quot;:&quot;&quot;},&quot;citationTag&quot;:&quot;MENDELEY_CITATION_v3_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&quot;},{&quot;citationID&quot;:&quot;MENDELEY_CITATION_86aa0b1e-7374-44df-8f55-bd36362a27fb&quot;,&quot;citationItems&quot;:[{&quot;id&quot;:&quot;e141bad6-0ef0-3aec-8901-3baadf10441d&quot;,&quot;itemData&quot;:{&quot;DOI&quot;:&quot;10.1055/s-2005-858235 [doi]&quot;,&quot;ISSN&quot;:&quot;0941-3790; 0941-3790&quot;,&quot;abstract&quot;:&quot;KORA (Cooperative Health Research in the Region Augsburg) is a regional research platform for population-based surveys and subsequent follow-up studies in the fields of epidemiology, health economics, and health care research. KORA was established in 1996 to continue and expand the MONICA project in Augsburg, including the Acute Myocardial Infarction (AMI) Registry. The available pool of study participants allows for cohort, case-control and family studies. We present the KORA infrastructure, aspects of data management and quality control, and the concept of cooperative research. The increasing use of the MONICA/KORA cohorts for a variety of research topics, with a recent focus on genetic epidemiology, indicates the attractiveness of this concept.&quot;,&quot;author&quot;:[{&quot;dropping-particle&quot;:&quot;&quot;,&quot;family&quot;:&quot;Holle&quot;,&quot;given&quot;:&quot;R&quot;,&quot;non-dropping-particle&quot;:&quot;&quot;,&quot;parse-names&quot;:false,&quot;suffix&quot;:&quot;&quot;},{&quot;dropping-particle&quot;:&quot;&quot;,&quot;family&quot;:&quot;Happich&quot;,&quot;given&quot;:&quot;M&quot;,&quot;non-dropping-particle&quot;:&quot;&quot;,&quot;parse-names&quot;:false,&quot;suffix&quot;:&quot;&quot;},{&quot;dropping-particle&quot;:&quot;&quot;,&quot;family&quot;:&quot;Lowel&quot;,&quot;given&quot;:&quot;H&quot;,&quot;non-dropping-particle&quot;:&quot;&quot;,&quot;parse-names&quot;:false,&quot;suffix&quot;:&quot;&quot;},{&quot;dropping-particle&quot;:&quot;&quot;,&quot;family&quot;:&quot;Wichmann&quot;,&quot;given&quot;:&quot;H E&quot;,&quot;non-dropping-particle&quot;:&quot;&quot;,&quot;parse-names&quot;:false,&quot;suffix&quot;:&quot;&quot;},{&quot;dropping-particle&quot;:&quot;&quot;,&quot;family&quot;:&quot;Group&quot;,&quot;given&quot;:&quot;MONICA/KORA Study&quot;,&quot;non-dropping-particle&quot;:&quot;&quot;,&quot;parse-names&quot;:false,&quot;suffix&quot;:&quot;&quot;}],&quot;container-title&quot;:&quot;Gesundheitswesen (Bundesverband der Arzte des Offentlichen Gesundheitsdienstes (Germany))&quot;,&quot;id&quot;:&quot;e141bad6-0ef0-3aec-8901-3baadf10441d&quot;,&quot;issued&quot;:{&quot;date-parts&quot;:[[&quot;2005&quot;]]},&quot;note&quot;:&quot;LR: 20061115; JID: 9204210; RF: 34; ppublish&quot;,&quot;page&quot;:&quot;S19-25&quot;,&quot;publisher-place&quot;:&quot;GSF -- Forschungszentrum fur Umwelt und Gesundheit, Institut fur Gesundheitsokonomie und Management im Gesundheitswesen, Neuherberg. holle@gsf.de&quot;,&quot;title&quot;:&quot;KORA--a research platform for population based health research&quot;,&quot;type&quot;:&quot;article-journal&quot;,&quot;volume&quot;:&quot;67 Suppl 1&quot;},&quot;uris&quot;:[&quot;http://www.mendeley.com/documents/?uuid=199a5c55-7d6c-4de6-8512-01a772e8a5b1&quot;],&quot;isTemporary&quot;:false,&quot;legacyDesktopId&quot;:&quot;199a5c55-7d6c-4de6-8512-01a772e8a5b1&quot;},{&quot;id&quot;:&quot;ed5ebac4-c9e0-3313-9669-15c23f0c5184&quot;,&quot;itemData&quot;:{&quot;DOI&quot;:&quot;10.1055/s-2005-858226&quot;,&quot;ISSN&quot;:&quot;09413790&quot;,&quot;PMID&quot;:&quot;16032514&quot;,&quot;abstract&quot;:&quot;KORA-gen is a resource for genetic epidemiological research, based on the KORA platform (Cooperative Health Research in the Region of Augsburg). Biosamples and phenotypic characteristics as well as environmental parameters of 18,000 adults from Augsburg and the surrounding counties are available. The age range of the participants was 25 to 74 years of recruitment and is 30 to 90 years in 2005. KORA-gen can be used by external partners. Interested parties can inform themselves interactively via internet about the available data and the rules of access. The genotypic data base is a common resource of all partners. © Georg Thieme Verlag KG Stuttgart.&quot;,&quot;author&quot;:[{&quot;dropping-particle&quot;:&quot;&quot;,&quot;family&quot;:&quot;Wichmann&quot;,&quot;given&quot;:&quot;H. Erich&quot;,&quot;non-dropping-particle&quot;:&quot;&quot;,&quot;parse-names&quot;:false,&quot;suffix&quot;:&quot;&quot;},{&quot;dropping-particle&quot;:&quot;&quot;,&quot;family&quot;:&quot;Gieger&quot;,&quot;given&quot;:&quot;C.&quot;,&quot;non-dropping-particle&quot;:&quot;&quot;,&quot;parse-names&quot;:false,&quot;suffix&quot;:&quot;&quot;},{&quot;dropping-particle&quot;:&quot;&quot;,&quot;family&quot;:&quot;Illig&quot;,&quot;given&quot;:&quot;T.&quot;,&quot;non-dropping-particle&quot;:&quot;&quot;,&quot;parse-names&quot;:false,&quot;suffix&quot;:&quot;&quot;}],&quot;container-title&quot;:&quot;Gesundheitswesen&quot;,&quot;id&quot;:&quot;ed5ebac4-c9e0-3313-9669-15c23f0c5184&quot;,&quot;issued&quot;:{&quot;date-parts&quot;:[[&quot;2005&quot;]]},&quot;title&quot;:&quot;KORA-gen - Resource for population genetics, controls and a broad spectrum of disease phenotypes&quot;,&quot;type&quot;:&quot;article&quot;},&quot;uris&quot;:[&quot;http://www.mendeley.com/documents/?uuid=7d9769db-59df-4a74-82d7-38e13045736f&quot;],&quot;isTemporary&quot;:false,&quot;legacyDesktopId&quot;:&quot;7d9769db-59df-4a74-82d7-38e13045736f&quot;}],&quot;properties&quot;:{&quot;noteIndex&quot;:0},&quot;isEdited&quot;:false,&quot;manualOverride&quot;:{&quot;citeprocText&quot;:&quot;&lt;sup&gt;3,4&lt;/sup&gt;&quot;,&quot;isManuallyOverriden&quot;:false,&quot;manualOverrideText&quot;:&quot;&quot;},&quot;citationTag&quot;:&quot;MENDELEY_CITATION_v3_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&quot;},{&quot;citationID&quot;:&quot;MENDELEY_CITATION_913ea587-3145-4a09-a054-8d2a43e82c73&quot;,&quot;citationItems&quot;:[{&quot;id&quot;:&quot;d8f8d177-e695-5dad-b030-259114277b9a&quot;,&quot;itemData&quot;:{&quot;DOI&quot;:&quot;10.1007/s12015-015-9619-3&quot;,&quot;ISSN&quot;:&quot;1558-6804&quot;,&quot;PMID&quot;:&quot;26341105&quot;,&quot;abstract&quot;:&quot;Induced pluripotent stem cells (iPSCs) are routinely produced from dermal fibroblasts, with potential applications ranging from in vitro disease models to drug discovery and regenerative medicine. The need of eliminating the remaining reprogramming factors after iPSC production spurred the development of non-integrating viruses such as Sendai and other methods to deliver episomal vectors, which are progressively lost upon cell division. We compared four widespread methods (Sendai virus, Nucleofector, Neon transfection system and Lipofectamine 3000) to generate integration-free iPSC lines from primary human dermal fibroblasts (hDF) of three patients. Furthermore, we performed extensive characterization of the iPSC lines. We were able to produce iPSC lines with all tested methods with variable efficiency. Sendai virus method achieved the overall highest reprogramming rate, followed by electroporation-based methods Nucleofector and Neon transfection systems. Chemical-based Lipofectamine 3000 delivery resulted in the lowest number of iPSC colonies. We found the reprogramming rate to be intrinsically dependent on the individual hDFs but the amenability of each hDF to reprogramming showed consistency between methods. Regardless of the reprogramming strategy, iPSCs obtained did not reveal any significant differences in their morphology, expression of pluripotency markers, EB formation, karyotype or gene expression profiles.&quot;,&quot;author&quot;:[{&quot;dropping-particle&quot;:&quot;&quot;,&quot;family&quot;:&quot;Manzini&quot;,&quot;given&quot;:&quot;Stefano&quot;,&quot;non-dropping-particle&quot;:&quot;&quot;,&quot;parse-names&quot;:false,&quot;suffix&quot;:&quot;&quot;},{&quot;dropping-particle&quot;:&quot;&quot;,&quot;family&quot;:&quot;Viiri&quot;,&quot;given&quot;:&quot;Leena E&quot;,&quot;non-dropping-particle&quot;:&quot;&quot;,&quot;parse-names&quot;:false,&quot;suffix&quot;:&quot;&quot;},{&quot;dropping-particle&quot;:&quot;&quot;,&quot;family&quot;:&quot;Marttila&quot;,&quot;given&quot;:&quot;Suvi&quot;,&quot;non-dropping-particle&quot;:&quot;&quot;,&quot;parse-names&quot;:false,&quot;suffix&quot;:&quot;&quot;},{&quot;dropping-particle&quot;:&quot;&quot;,&quot;family&quot;:&quot;Aalto-Setälä&quot;,&quot;given&quot;:&quot;Katriina&quot;,&quot;non-dropping-particle&quot;:&quot;&quot;,&quot;parse-names&quot;:false,&quot;suffix&quot;:&quot;&quot;}],&quot;container-title&quot;:&quot;Stem cell reviews&quot;,&quot;id&quot;:&quot;d8f8d177-e695-5dad-b030-259114277b9a&quot;,&quot;issue&quot;:&quot;6&quot;,&quot;issued&quot;:{&quot;date-parts&quot;:[[&quot;2015&quot;,&quot;9&quot;]]},&quot;page&quot;:&quot;900-8&quot;,&quot;publisher&quot;:&quot;Springer&quot;,&quot;title&quot;:&quot;A Comparative View on Easy to Deploy non-Integrating Methods for Patient-Specific iPSC Production.&quot;,&quot;type&quot;:&quot;article-journal&quot;,&quot;volume&quot;:&quot;11&quot;},&quot;uris&quot;:[&quot;http://www.mendeley.com/documents/?uuid=cb1572e3-8127-4dbd-af4a-b35c673ddbc5&quot;,&quot;http://www.mendeley.com/documents/?uuid=1a19f698-7763-447e-bf31-45be6247b8d9&quot;],&quot;isTemporary&quot;:false,&quot;legacyDesktopId&quot;:&quot;cb1572e3-8127-4dbd-af4a-b35c673ddbc5&quot;}],&quot;properties&quot;:{&quot;noteIndex&quot;:0},&quot;isEdited&quot;:false,&quot;manualOverride&quot;:{&quot;citeprocText&quot;:&quot;&lt;sup&gt;5&lt;/sup&gt;&quot;,&quot;isManuallyOverriden&quot;:false,&quot;manualOverrideText&quot;:&quot;&quot;},&quot;citationTag&quot;:&quot;MENDELEY_CITATION_v3_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&quot;},{&quot;citationID&quot;:&quot;MENDELEY_CITATION_717be316-2aff-45fd-89fb-64e58cce7de9&quot;,&quot;citationItems&quot;:[{&quot;id&quot;:&quot;8ad745cd-27aa-5564-afe0-03e1195321fd&quot;,&quot;itemData&quot;:{&quot;author&quot;:[{&quot;dropping-particle&quot;:&quot;&quot;,&quot;family&quot;:&quot;Kiamehr&quot;,&quot;given&quot;:&quot;Mostafa&quot;,&quot;non-dropping-particle&quot;:&quot;&quot;,&quot;parse-names&quot;:false,&quot;suffix&quot;:&quot;&quot;},{&quot;dropping-particle&quot;:&quot;&quot;,&quot;family&quot;:&quot;Viiri&quot;,&quot;given&quot;:&quot;Leena E.&quot;,&quot;non-dropping-particle&quot;:&quot;&quot;,&quot;parse-names&quot;:false,&quot;suffix&quot;:&quot;&quot;},{&quot;dropping-particle&quot;:&quot;&quot;,&quot;family&quot;:&quot;Vihervaara&quot;,&quot;given&quot;:&quot;Terhi&quot;,&quot;non-dropping-particle&quot;:&quot;&quot;,&quot;parse-names&quot;:false,&quot;suffix&quot;:&quot;&quot;},{&quot;dropping-particle&quot;:&quot;&quot;,&quot;family&quot;:&quot;Koistinen&quot;,&quot;given&quot;:&quot;Kaisa M.&quot;,&quot;non-dropping-particle&quot;:&quot;&quot;,&quot;parse-names&quot;:false,&quot;suffix&quot;:&quot;&quot;},{&quot;dropping-particle&quot;:&quot;&quot;,&quot;family&quot;:&quot;Hilvo&quot;,&quot;given&quot;:&quot;Mika&quot;,&quot;non-dropping-particle&quot;:&quot;&quot;,&quot;parse-names&quot;:false,&quot;suffix&quot;:&quot;&quot;},{&quot;dropping-particle&quot;:&quot;&quot;,&quot;family&quot;:&quot;Ekroos&quot;,&quot;given&quot;:&quot;Kim&quot;,&quot;non-dropping-particle&quot;:&quot;&quot;,&quot;parse-names&quot;:false,&quot;suffix&quot;:&quot;&quot;},{&quot;dropping-particle&quot;:&quot;&quot;,&quot;family&quot;:&quot;Käkelä&quot;,&quot;given&quot;:&quot;Reijo&quot;,&quot;non-dropping-particle&quot;:&quot;&quot;,&quot;parse-names&quot;:false,&quot;suffix&quot;:&quot;&quot;},{&quot;dropping-particle&quot;:&quot;&quot;,&quot;family&quot;:&quot;Aalto-Setälä&quot;,&quot;given&quot;:&quot;Katriina&quot;,&quot;non-dropping-particle&quot;:&quot;&quot;,&quot;parse-names&quot;:false,&quot;suffix&quot;:&quot;&quot;}],&quot;container-title&quot;:&quot;Disease Models &amp; Mechanisms&quot;,&quot;id&quot;:&quot;8ad745cd-27aa-5564-afe0-03e1195321fd&quot;,&quot;issue&quot;:&quot;9&quot;,&quot;issued&quot;:{&quot;date-parts&quot;:[[&quot;2017&quot;]]},&quot;title&quot;:&quot;Lipidomic profiling of patient-specific iPSC-derived hepatocyte-like cells&quot;,&quot;type&quot;:&quot;article-journal&quot;,&quot;volume&quot;:&quot;10&quot;},&quot;uris&quot;:[&quot;http://www.mendeley.com/documents/?uuid=e8264273-355d-341c-8fd1-3fe78cd39349&quot;,&quot;http://www.mendeley.com/documents/?uuid=4c2daf6d-4b11-4e47-83d6-9f8d7817b0c4&quot;],&quot;isTemporary&quot;:false,&quot;legacyDesktopId&quot;:&quot;e8264273-355d-341c-8fd1-3fe78cd39349&quot;}],&quot;properties&quot;:{&quot;noteIndex&quot;:0},&quot;isEdited&quot;:false,&quot;manualOverride&quot;:{&quot;citeprocText&quot;:&quot;&lt;sup&gt;6&lt;/sup&gt;&quot;,&quot;isManuallyOverriden&quot;:false,&quot;manualOverrideText&quot;:&quot;&quot;},&quot;citationTag&quot;:&quot;MENDELEY_CITATION_v3_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&quot;},{&quot;citationID&quot;:&quot;MENDELEY_CITATION_335e0cb3-6013-45ea-93a1-e621c4e33b16&quot;,&quot;citationItems&quot;:[{&quot;id&quot;:&quot;0375252e-8f3a-57f4-802b-c27c9c87f961&quot;,&quot;itemData&quot;:{&quot;DOI&quot;:&quot;10.1073/pnas.1209979109&quot;,&quot;ISSN&quot;:&quot;1091-6490&quot;,&quot;PMID&quot;:&quot;22802639&quot;,&quot;abstract&quot;:&quot;Hepatocytes generated from human induced pluripotent stem cells (hiPSCs) are unprecedented resources for pharmaceuticals and cell therapy. However, the in vitro directed differentiation of human pluripotent stem cells into mature hepatocytes remains challenging. Little attention has so far been paid to variations among hiPSC lines in terms of their hepatic differentiation. In the current study, we developed an improved hepatic differentiation protocol and compared 28 hiPSC lines originated from various somatic cells and derived using retroviruses, Sendai viruses, or episomal plasmids. This comparison indicated that the origins, but not the derivation methods, may be a major determinant of variation in hepatic differentiation. The hiPSC clones derived from peripheral blood cells consistently showed good differentiation efficiency, whereas many hiPSC clones from adult dermal fibroblasts showed poor differentiation. However, when we compared hiPSCs from peripheral blood and dermal fibroblasts from the same individuals, we found that variations in hepatic differentiation were largely attributable to donor differences, rather than to the types of the original cells. These data underscore the importance of donor differences when comparing the differentiation propensities of hiPSC clones.&quot;,&quot;author&quot;:[{&quot;dropping-particle&quot;:&quot;&quot;,&quot;family&quot;:&quot;Kajiwara&quot;,&quot;given&quot;:&quot;Masatoshi&quot;,&quot;non-dropping-particle&quot;:&quot;&quot;,&quot;parse-names&quot;:false,&quot;suffix&quot;:&quot;&quot;},{&quot;dropping-particle&quot;:&quot;&quot;,&quot;family&quot;:&quot;Aoi&quot;,&quot;given&quot;:&quot;Takashi&quot;,&quot;non-dropping-particle&quot;:&quot;&quot;,&quot;parse-names&quot;:false,&quot;suffix&quot;:&quot;&quot;},{&quot;dropping-particle&quot;:&quot;&quot;,&quot;family&quot;:&quot;Okita&quot;,&quot;given&quot;:&quot;Keisuke&quot;,&quot;non-dropping-particle&quot;:&quot;&quot;,&quot;parse-names&quot;:false,&quot;suffix&quot;:&quot;&quot;},{&quot;dropping-particle&quot;:&quot;&quot;,&quot;family&quot;:&quot;Takahashi&quot;,&quot;given&quot;:&quot;Ryosuke&quot;,&quot;non-dropping-particle&quot;:&quot;&quot;,&quot;parse-names&quot;:false,&quot;suffix&quot;:&quot;&quot;},{&quot;dropping-particle&quot;:&quot;&quot;,&quot;family&quot;:&quot;Inoue&quot;,&quot;given&quot;:&quot;Haruhisa&quot;,&quot;non-dropping-particle&quot;:&quot;&quot;,&quot;parse-names&quot;:false,&quot;suffix&quot;:&quot;&quot;},{&quot;dropping-particle&quot;:&quot;&quot;,&quot;family&quot;:&quot;Takayama&quot;,&quot;given&quot;:&quot;Naoya&quot;,&quot;non-dropping-particle&quot;:&quot;&quot;,&quot;parse-names&quot;:false,&quot;suffix&quot;:&quot;&quot;},{&quot;dropping-particle&quot;:&quot;&quot;,&quot;family&quot;:&quot;Endo&quot;,&quot;given&quot;:&quot;Hiroshi&quot;,&quot;non-dropping-particle&quot;:&quot;&quot;,&quot;parse-names&quot;:false,&quot;suffix&quot;:&quot;&quot;},{&quot;dropping-particle&quot;:&quot;&quot;,&quot;family&quot;:&quot;Eto&quot;,&quot;given&quot;:&quot;Koji&quot;,&quot;non-dropping-particle&quot;:&quot;&quot;,&quot;parse-names&quot;:false,&quot;suffix&quot;:&quot;&quot;},{&quot;dropping-particle&quot;:&quot;&quot;,&quot;family&quot;:&quot;Toguchida&quot;,&quot;given&quot;:&quot;Junya&quot;,&quot;non-dropping-particle&quot;:&quot;&quot;,&quot;parse-names&quot;:false,&quot;suffix&quot;:&quot;&quot;},{&quot;dropping-particle&quot;:&quot;&quot;,&quot;family&quot;:&quot;Uemoto&quot;,&quot;given&quot;:&quot;Shinji&quot;,&quot;non-dropping-particle&quot;:&quot;&quot;,&quot;parse-names&quot;:false,&quot;suffix&quot;:&quot;&quot;},{&quot;dropping-particle&quot;:&quot;&quot;,&quot;family&quot;:&quot;Yamanaka&quot;,&quot;given&quot;:&quot;Shinya&quot;,&quot;non-dropping-particle&quot;:&quot;&quot;,&quot;parse-names&quot;:false,&quot;suffix&quot;:&quot;&quot;}],&quot;container-title&quot;:&quot;Proceedings of the National Academy of Sciences of the United States of America&quot;,&quot;id&quot;:&quot;0375252e-8f3a-57f4-802b-c27c9c87f961&quot;,&quot;issue&quot;:&quot;31&quot;,&quot;issued&quot;:{&quot;date-parts&quot;:[[&quot;2012&quot;,&quot;7&quot;]]},&quot;page&quot;:&quot;12538-43&quot;,&quot;publisher&quot;:&quot;National Academy of Sciences&quot;,&quot;title&quot;:&quot;Donor-dependent variations in hepatic differentiation from human-induced pluripotent stem cells.&quot;,&quot;type&quot;:&quot;article-journal&quot;,&quot;volume&quot;:&quot;109&quot;},&quot;uris&quot;:[&quot;http://www.mendeley.com/documents/?uuid=42b0f14d-2c63-3238-9e17-387bdf634afc&quot;,&quot;http://www.mendeley.com/documents/?uuid=ea213e93-7140-4999-b017-4922e5fcf7dc&quot;],&quot;isTemporary&quot;:false,&quot;legacyDesktopId&quot;:&quot;42b0f14d-2c63-3238-9e17-387bdf634afc&quot;}],&quot;properties&quot;:{&quot;noteIndex&quot;:0},&quot;isEdited&quot;:false,&quot;manualOverride&quot;:{&quot;citeprocText&quot;:&quot;&lt;sup&gt;7&lt;/sup&gt;&quot;,&quot;isManuallyOverriden&quot;:false,&quot;manualOverrideText&quot;:&quot;&quot;},&quot;citationTag&quot;:&quot;MENDELEY_CITATION_v3_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&quot;},{&quot;citationID&quot;:&quot;MENDELEY_CITATION_e1416294-9be7-415d-91c2-dcadf89383d8&quot;,&quot;citationItems&quot;:[{&quot;id&quot;:&quot;480fd447-1899-3261-b6d3-2cadddcbbc3c&quot;,&quot;itemData&quot;:{&quot;DOI&quot;:&quot;10.2217/rme.10.34&quot;,&quot;ISSN&quot;:&quot;17460751&quot;,&quot;PMID&quot;:&quot;20632858&quot;,&quot;abstract&quot;:&quot;Embryonic stem cells and induced pluripotent stem cells are characterized by their ability to self-renew and differentiate into any cell type. The molecular mechanism behind this process is a complex interplay between the transcriptional factors with epigenetic regulators and signaling pathways. miRNAs are an integral part of this regulatory network, with essential roles in pluripotent maintenance, proliferation and differentiation. miRNAs are a class of small noncoding RNAs that target protein-encoding mRNA to inhibit translation and protein synthesis. Discovered close to 20 years ago, miRNAs have rapidly emerged as key regulatory molecules in several critical cellular processes across species. Recent studies have begun to clarify the specific role of miRNA in regulatory circuitries that control self-renewal and pluripotency of both embryonic stem cells and induced pluripotent stem cells. These advances suggest a critical role for miRNAs in the process of reprogramming somatic cells to pluripotent cells. © 2010 Future Medicine Ltd.&quot;,&quot;author&quot;:[{&quot;dropping-particle&quot;:&quot;&quot;,&quot;family&quot;:&quot;Lakshmipathy&quot;,&quot;given&quot;:&quot;Uma&quot;,&quot;non-dropping-particle&quot;:&quot;&quot;,&quot;parse-names&quot;:false,&quot;suffix&quot;:&quot;&quot;},{&quot;dropping-particle&quot;:&quot;&quot;,&quot;family&quot;:&quot;Davila&quot;,&quot;given&quot;:&quot;Jonathan&quot;,&quot;non-dropping-particle&quot;:&quot;&quot;,&quot;parse-names&quot;:false,&quot;suffix&quot;:&quot;&quot;},{&quot;dropping-particle&quot;:&quot;&quot;,&quot;family&quot;:&quot;Hart&quot;,&quot;given&quot;:&quot;Ronald P.&quot;,&quot;non-dropping-particle&quot;:&quot;&quot;,&quot;parse-names&quot;:false,&quot;suffix&quot;:&quot;&quot;}],&quot;container-title&quot;:&quot;Regenerative Medicine&quot;,&quot;id&quot;:&quot;480fd447-1899-3261-b6d3-2cadddcbbc3c&quot;,&quot;issued&quot;:{&quot;date-parts&quot;:[[&quot;2010&quot;]]},&quot;title&quot;:&quot;MiRNA in pluripotent stem cells&quot;,&quot;type&quot;:&quot;article&quot;},&quot;uris&quot;:[&quot;http://www.mendeley.com/documents/?uuid=1ccd8138-691f-4523-b6a8-09b2b8b2c4fe&quot;],&quot;isTemporary&quot;:false,&quot;legacyDesktopId&quot;:&quot;1ccd8138-691f-4523-b6a8-09b2b8b2c4fe&quot;},{&quot;id&quot;:&quot;019fffa8-6012-34ba-ae9f-0a77fcf885c4&quot;,&quot;itemData&quot;:{&quot;ISSN&quot;:&quot;2160-4150&quot;,&quot;abstract&quot;:&quot;A large number of Epstein Barr virus (EBV) immortalized lymphoblastoid cell lines (LCLs) have been generated and maintained in genetic/epidemiological studies as a perpetual source of DNA and as a surrogate in vitro cell model. Recent successes in reprograming LCLs into induced pluripotent stem cells (iPSCs) has paved the way to generate more relevant in vitro disease models using this existing bioresource. However, the latent EBV infection in the LCLs make them a unique cell type by altering expression of many cellular genes and miRNAs. These EBV induced changes in the LCL miRNome and transcriptome are reversed upon reprogramming into iPSCs, which allows a unique opportunity to better understand the miRNA and mRNA interactions that are EBV induced in LCLs and the changes that takes place during iPSC reprogramming. To identify the potential miRNA-mRNA interactions and better understand their role in regulating the cellular transitions in LCLs and their reprogrammed iPSCs, we performed a parallel genome-wide miRNA and mRNA expression analysis in six LCLs and their reprogrammed iPSCs. A total of 85 miRNAs and 5,228 mRNAs were significantly differentially expressed (DE). The target prediction of the DE miRNAs using TargetScan-Human, TarBase and miRecords databases identified 1,842 mRNA targets that were DE between LCLs and their reprogrammed iPSCs. The functional annotation, upstream regulator and gene expression analysis of the predicted DE mRNA targets suggest the role of DE miRNAs in regulating EBV induced changes in LCLs and self-renewal, pluripotency and differentiation in iPSCs.&quot;,&quot;author&quot;:[{&quot;dropping-particle&quot;:&quot;&quot;,&quot;family&quot;:&quot;Kumar&quot;,&quot;given&quot;:&quot;Satish&quot;,&quot;non-dropping-particle&quot;:&quot;&quot;,&quot;parse-names&quot;:false,&quot;suffix&quot;:&quot;&quot;},{&quot;dropping-particle&quot;:&quot;&quot;,&quot;family&quot;:&quot;Espinosa&quot;,&quot;given&quot;:&quot;Erika C&quot;,&quot;non-dropping-particle&quot;:&quot;&quot;,&quot;parse-names&quot;:false,&quot;suffix&quot;:&quot;&quot;},{&quot;dropping-particle&quot;:&quot;&quot;,&quot;family&quot;:&quot;Leandro&quot;,&quot;given&quot;:&quot;Ana C&quot;,&quot;non-dropping-particle&quot;:&quot;&quot;,&quot;parse-names&quot;:false,&quot;suffix&quot;:&quot;&quot;},{&quot;dropping-particle&quot;:&quot;&quot;,&quot;family&quot;:&quot;Curran&quot;,&quot;given&quot;:&quot;Joanne E&quot;,&quot;non-dropping-particle&quot;:&quot;&quot;,&quot;parse-names&quot;:false,&quot;suffix&quot;:&quot;&quot;},{&quot;dropping-particle&quot;:&quot;&quot;,&quot;family&quot;:&quot;Blangero&quot;,&quot;given&quot;:&quot;John&quot;,&quot;non-dropping-particle&quot;:&quot;&quot;,&quot;parse-names&quot;:false,&quot;suffix&quot;:&quot;&quot;}],&quot;container-title&quot;:&quot;American journal of stem cells&quot;,&quot;id&quot;:&quot;019fffa8-6012-34ba-ae9f-0a77fcf885c4&quot;,&quot;issued&quot;:{&quot;date-parts&quot;:[[&quot;2019&quot;]]},&quot;title&quot;:&quot;microRNA and mRNA interactions in induced pluripotent stem cell reprogramming of lymphoblastoid cell lines.&quot;,&quot;type&quot;:&quot;article-journal&quot;},&quot;uris&quot;:[&quot;http://www.mendeley.com/documents/?uuid=480eedd4-e909-4492-9cd5-0159fc4971fc&quot;],&quot;isTemporary&quot;:false,&quot;legacyDesktopId&quot;:&quot;480eedd4-e909-4492-9cd5-0159fc4971fc&quot;}],&quot;properties&quot;:{&quot;noteIndex&quot;:0},&quot;isEdited&quot;:false,&quot;manualOverride&quot;:{&quot;citeprocText&quot;:&quot;&lt;sup&gt;8,9&lt;/sup&gt;&quot;,&quot;isManuallyOverriden&quot;:false,&quot;manualOverrideText&quot;:&quot;&quot;},&quot;citationTag&quot;:&quot;MENDELEY_CITATION_v3_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&quot;},{&quot;citationID&quot;:&quot;MENDELEY_CITATION_5887b2d8-6174-4064-b9a8-5d4456b6dac1&quot;,&quot;citationItems&quot;:[{&quot;id&quot;:&quot;f467fca8-e3fa-32fa-b3d3-8f3ec4149781&quot;,&quot;itemData&quot;:{&quot;DOI&quot;:&quot;10.1007/s11357-016-9927-9 [doi]&quot;,&quot;ISSN&quot;:&quot;1574-4647; 0161-9152&quot;,&quot;abstract&quot;:&quot;The epigenetic clock, defined as the DNA methylome age (DNAmAge), is a candidate biomarker of ageing. In this study, we aimed to characterize the behaviour of this marker during the human lifespan in more detail using two follow-up cohorts (the Young Finns study, calendar age i.e. cAge range at baseline 15-24 years, 25-year-follow-up, N = 183; The Vitality 90+ study, cAge range at baseline 19-90 years, 4-year-follow-up, N = 48). We also aimed to assess the relationship between DNAmAge estimate and the blood cell distributions, as both of these measures are known to change as a function of age. The subjects' DNAmAges were determined using Horvath's calculator of epigenetic cAge. The estimate of the DNA methylome age acceleration (Delta-cAge-DNAmAge) demonstrated remarkable stability in both cohorts: the individual rank orders of the DNAmAges remained largely unchanged during the follow-ups. The blood cell distributions also demonstrated significant intra-individual correlation between the baseline and follow-up time points. Interestingly, the immunosenescence-associated features (CD8+CD28- and CD4+CD28- cell proportions and the CD4/CD8 cell ratio) were tightly associated with the estimate of the DNA methylome age. In summary, our data demonstrate that the general level of Delta-cAge-DNAmAge is fixed before adulthood and appears to be quite stationary thereafter, even in the oldest-old ages. Moreover, the blood DNAmAge estimate seems to be tightly associated with ageing-associated shifts in blood cell composition, especially with those that are the hallmarks of immunosenescence. Overall, these observations contribute to the understanding of the longitudinal aspects of the DNAmAge estimate.&quot;,&quot;author&quot;:[{&quot;dropping-particle&quot;:&quot;&quot;,&quot;family&quot;:&quot;Kananen&quot;,&quot;given&quot;:&quot;L&quot;,&quot;non-dropping-particle&quot;:&quot;&quot;,&quot;parse-names&quot;:false,&quot;suffix&quot;:&quot;&quot;},{&quot;dropping-particle&quot;:&quot;&quot;,&quot;family&quot;:&quot;Marttila&quot;,&quot;given&quot;:&quot;S&quot;,&quot;non-dropping-particle&quot;:&quot;&quot;,&quot;parse-names&quot;:false,&quot;suffix&quot;:&quot;&quot;},{&quot;dropping-particle&quot;:&quot;&quot;,&quot;family&quot;:&quot;Nevalainen&quot;,&quot;given&quot;:&quot;T&quot;,&quot;non-dropping-particle&quot;:&quot;&quot;,&quot;parse-names&quot;:false,&quot;suffix&quot;:&quot;&quot;},{&quot;dropping-particle&quot;:&quot;&quot;,&quot;family&quot;:&quot;Kummola&quot;,&quot;given&quot;:&quot;L&quot;,&quot;non-dropping-particle&quot;:&quot;&quot;,&quot;parse-names&quot;:false,&quot;suffix&quot;:&quot;&quot;},{&quot;dropping-particle&quot;:&quot;&quot;,&quot;family&quot;:&quot;Junttila&quot;,&quot;given&quot;:&quot;I&quot;,&quot;non-dropping-particle&quot;:&quot;&quot;,&quot;parse-names&quot;:false,&quot;suffix&quot;:&quot;&quot;},{&quot;dropping-particle&quot;:&quot;&quot;,&quot;family&quot;:&quot;Mononen&quot;,&quot;given&quot;:&quot;N&quot;,&quot;non-dropping-particle&quot;:&quot;&quot;,&quot;parse-names&quot;:false,&quot;suffix&quot;:&quot;&quot;},{&quot;dropping-particle&quot;:&quot;&quot;,&quot;family&quot;:&quot;Kahonen&quot;,&quot;given&quot;:&quot;M&quot;,&quot;non-dropping-particle&quot;:&quot;&quot;,&quot;parse-names&quot;:false,&quot;suffix&quot;:&quot;&quot;},{&quot;dropping-particle&quot;:&quot;&quot;,&quot;family&quot;:&quot;Raitakari&quot;,&quot;given&quot;:&quot;O T&quot;,&quot;non-dropping-particle&quot;:&quot;&quot;,&quot;parse-names&quot;:false,&quot;suffix&quot;:&quot;&quot;},{&quot;dropping-particle&quot;:&quot;&quot;,&quot;family&quot;:&quot;Hervonen&quot;,&quot;given&quot;:&quot;A&quot;,&quot;non-dropping-particle&quot;:&quot;&quot;,&quot;parse-names&quot;:false,&quot;suffix&quot;:&quot;&quot;},{&quot;dropping-particle&quot;:&quot;&quot;,&quot;family&quot;:&quot;Jylha&quot;,&quot;given&quot;:&quot;M&quot;,&quot;non-dropping-particle&quot;:&quot;&quot;,&quot;parse-names&quot;:false,&quot;suffix&quot;:&quot;&quot;},{&quot;dropping-particle&quot;:&quot;&quot;,&quot;family&quot;:&quot;Lehtimaki&quot;,&quot;given&quot;:&quot;T&quot;,&quot;non-dropping-particle&quot;:&quot;&quot;,&quot;parse-names&quot;:false,&quot;suffix&quot;:&quot;&quot;},{&quot;dropping-particle&quot;:&quot;&quot;,&quot;family&quot;:&quot;Hurme&quot;,&quot;given&quot;:&quot;M&quot;,&quot;non-dropping-particle&quot;:&quot;&quot;,&quot;parse-names&quot;:false,&quot;suffix&quot;:&quot;&quot;},{&quot;dropping-particle&quot;:&quot;&quot;,&quot;family&quot;:&quot;Jylhava&quot;,&quot;given&quot;:&quot;J&quot;,&quot;non-dropping-particle&quot;:&quot;&quot;,&quot;parse-names&quot;:false,&quot;suffix&quot;:&quot;&quot;}],&quot;container-title&quot;:&quot;Age (Dordrecht, Netherlands)&quot;,&quot;id&quot;:&quot;f467fca8-e3fa-32fa-b3d3-8f3ec4149781&quot;,&quot;issue&quot;:&quot;3&quot;,&quot;issued&quot;:{&quot;date-parts&quot;:[[&quot;2016&quot;]]},&quot;note&quot;:&quot;LR: 20170113; JID: 101250497; 0 (Biomarkers); 9007-49-2 (DNA); OID: NLM: PMC5005919 [Available on 06/01/17]; OTO: NOTNLM; PMCR: 2017/06/01; 2015/11/19 [received]; 2016/05/31 [accepted]; ppublish&quot;,&quot;page&quot;:&quot;65-016-9927-9. Epub 2016 Jun 14&quot;,&quot;publisher-place&quot;:&quot;Department of Microbiology and Immunology, School of Medicine, University of Tampere, Tampere, Finland. laura.kananen@uta.fi.; Gerontology Research Center, Tampere, Finland. laura.kananen@uta.fi.; Department of Microbiology and Immunology, Schoo(TRUNCATED&quot;,&quot;title&quot;:&quot;The trajectory of the blood DNA methylome ageing rate is largely set before adulthood: evidence from two longitudinal studies&quot;,&quot;type&quot;:&quot;article-journal&quot;,&quot;volume&quot;:&quot;38&quot;},&quot;uris&quot;:[&quot;http://www.mendeley.com/documents/?uuid=b3e6f86b-07ea-4535-9c6d-8e376999931e&quot;],&quot;isTemporary&quot;:false,&quot;legacyDesktopId&quot;:&quot;b3e6f86b-07ea-4535-9c6d-8e376999931e&quot;}],&quot;properties&quot;:{&quot;noteIndex&quot;:0},&quot;isEdited&quot;:false,&quot;manualOverride&quot;:{&quot;citeprocText&quot;:&quot;&lt;sup&gt;10&lt;/sup&gt;&quot;,&quot;isManuallyOverriden&quot;:false,&quot;manualOverrideText&quot;:&quot;&quot;},&quot;citationTag&quot;:&quot;MENDELEY_CITATION_v3_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&quot;},{&quot;citationID&quot;:&quot;MENDELEY_CITATION_5c4fad9d-4042-473e-9c97-63c85ff37566&quot;,&quot;citationItems&quot;:[{&quot;id&quot;:&quot;37c95c7b-6011-3cac-aaaf-c4f84358ef9f&quot;,&quot;itemData&quot;:{&quot;DOI&quot;:&quot;10.1093/nar/gkt090&quot;,&quot;ISSN&quot;:&quot;03051048&quot;,&quot;abstract&quot;:&quot;We propose a novel approach to background correction for Infinium HumanMethylation data to account for technical variation in background fluorescence signal. Our approach capitalizes on a new use for the Infinium I design bead types to measure non-specific fluorescence in the colour channel opposite of their design (Cy3/Cy5). This provides tens of thousands of features for measuring background instead of the much smaller number of negative control probes on the platforms (n = 32 for HumanMethylation27 and n = 614 for Human-Methylation450, respectively). We compare the performance of our methods with existing approaches, using technical replicates of both mixture samples and biological samples, and demonstrate that within-and between-platform artefacts can be substantially reduced, with concomitant improvement in sensitivity, by the proposed methods. © 2013 The Author(s).&quot;,&quot;author&quot;:[{&quot;dropping-particle&quot;:&quot;&quot;,&quot;family&quot;:&quot;Triche&quot;,&quot;given&quot;:&quot;Timothy J.&quot;,&quot;non-dropping-particle&quot;:&quot;&quot;,&quot;parse-names&quot;:false,&quot;suffix&quot;:&quot;&quot;},{&quot;dropping-particle&quot;:&quot;&quot;,&quot;family&quot;:&quot;Weisenberger&quot;,&quot;given&quot;:&quot;Daniel J.&quot;,&quot;non-dropping-particle&quot;:&quot;&quot;,&quot;parse-names&quot;:false,&quot;suffix&quot;:&quot;&quot;},{&quot;dropping-particle&quot;:&quot;&quot;,&quot;family&quot;:&quot;Berg&quot;,&quot;given&quot;:&quot;David&quot;,&quot;non-dropping-particle&quot;:&quot;Van Den&quot;,&quot;parse-names&quot;:false,&quot;suffix&quot;:&quot;&quot;},{&quot;dropping-particle&quot;:&quot;&quot;,&quot;family&quot;:&quot;Laird&quot;,&quot;given&quot;:&quot;Peter W.&quot;,&quot;non-dropping-particle&quot;:&quot;&quot;,&quot;parse-names&quot;:false,&quot;suffix&quot;:&quot;&quot;},{&quot;dropping-particle&quot;:&quot;&quot;,&quot;family&quot;:&quot;Siegmund&quot;,&quot;given&quot;:&quot;Kimberly D.&quot;,&quot;non-dropping-particle&quot;:&quot;&quot;,&quot;parse-names&quot;:false,&quot;suffix&quot;:&quot;&quot;}],&quot;container-title&quot;:&quot;Nucleic Acids Research&quot;,&quot;id&quot;:&quot;37c95c7b-6011-3cac-aaaf-c4f84358ef9f&quot;,&quot;issued&quot;:{&quot;date-parts&quot;:[[&quot;2013&quot;]]},&quot;title&quot;:&quot;Low-level processing of Illumina Infinium DNA Methylation BeadArrays&quot;,&quot;type&quot;:&quot;article-journal&quot;},&quot;uris&quot;:[&quot;http://www.mendeley.com/documents/?uuid=fac995f2-2d1e-4c26-8107-f2afc4fb744e&quot;],&quot;isTemporary&quot;:false,&quot;legacyDesktopId&quot;:&quot;fac995f2-2d1e-4c26-8107-f2afc4fb744e&quot;}],&quot;properties&quot;:{&quot;noteIndex&quot;:0},&quot;isEdited&quot;:false,&quot;manualOverride&quot;:{&quot;citeprocText&quot;:&quot;&lt;sup&gt;11&lt;/sup&gt;&quot;,&quot;isManuallyOverriden&quot;:false,&quot;manualOverrideText&quot;:&quot;&quot;},&quot;citationTag&quot;:&quot;MENDELEY_CITATION_v3_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&quot;},{&quot;citationID&quot;:&quot;MENDELEY_CITATION_8ceec853-3c0f-4386-b9b8-8788684d4b68&quot;,&quot;citationItems&quot;:[{&quot;id&quot;:&quot;ada8b101-983a-3ad8-9983-49f6632dda34&quot;,&quot;itemData&quot;:{&quot;DOI&quot;:&quot;10.1093/bioinformatics/btu049&quot;,&quot;ISSN&quot;:&quot;14602059&quot;,&quot;abstract&quot;:&quot;Motivation: The recently released Infinium HumanMethylation450 array (the '450k' array) provides a high-throughput assay to quantify DNA methylation (DNAm) at ∼450 000 loci across a range of genomic features. Although less comprehensive than high-throughput sequencing-based techniques, this product is more cost-effective and promises to be the most widely used DNAm high-throughput measurement technology over the next several years. Results: Here we describe a suite of computational tools that incorporate state-of-the-art statistical techniques for the analysis of DNAm data. The software is structured to easily adapt to future versions of the technology. We include methods for preprocessing, quality assessment and detection of differentially methylated regions from the kilobase to the megabase scale. We show how our software provides a powerful and flexible development platform for future methods. We also illustrate how our methods empower the technology to make discoveries previously thought to be possible only with sequencing-based methods. © The Author 2014.&quot;,&quot;author&quot;:[{&quot;dropping-particle&quot;:&quot;&quot;,&quot;family&quot;:&quot;Aryee&quot;,&quot;given&quot;:&quot;Martin J.&quot;,&quot;non-dropping-particle&quot;:&quot;&quot;,&quot;parse-names&quot;:false,&quot;suffix&quot;:&quot;&quot;},{&quot;dropping-particle&quot;:&quot;&quot;,&quot;family&quot;:&quot;Jaffe&quot;,&quot;given&quot;:&quot;Andrew E.&quot;,&quot;non-dropping-particle&quot;:&quot;&quot;,&quot;parse-names&quot;:false,&quot;suffix&quot;:&quot;&quot;},{&quot;dropping-particle&quot;:&quot;&quot;,&quot;family&quot;:&quot;Corrada-Bravo&quot;,&quot;given&quot;:&quot;Hector&quot;,&quot;non-dropping-particle&quot;:&quot;&quot;,&quot;parse-names&quot;:false,&quot;suffix&quot;:&quot;&quot;},{&quot;dropping-particle&quot;:&quot;&quot;,&quot;family&quot;:&quot;Ladd-Acosta&quot;,&quot;given&quot;:&quot;Christine&quot;,&quot;non-dropping-particle&quot;:&quot;&quot;,&quot;parse-names&quot;:false,&quot;suffix&quot;:&quot;&quot;},{&quot;dropping-particle&quot;:&quot;&quot;,&quot;family&quot;:&quot;Feinberg&quot;,&quot;given&quot;:&quot;Andrew P.&quot;,&quot;non-dropping-particle&quot;:&quot;&quot;,&quot;parse-names&quot;:false,&quot;suffix&quot;:&quot;&quot;},{&quot;dropping-particle&quot;:&quot;&quot;,&quot;family&quot;:&quot;Hansen&quot;,&quot;given&quot;:&quot;Kasper D.&quot;,&quot;non-dropping-particle&quot;:&quot;&quot;,&quot;parse-names&quot;:false,&quot;suffix&quot;:&quot;&quot;},{&quot;dropping-particle&quot;:&quot;&quot;,&quot;family&quot;:&quot;Irizarry&quot;,&quot;given&quot;:&quot;Rafael A.&quot;,&quot;non-dropping-particle&quot;:&quot;&quot;,&quot;parse-names&quot;:false,&quot;suffix&quot;:&quot;&quot;}],&quot;container-title&quot;:&quot;Bioinformatics&quot;,&quot;id&quot;:&quot;ada8b101-983a-3ad8-9983-49f6632dda34&quot;,&quot;issued&quot;:{&quot;date-parts&quot;:[[&quot;2014&quot;]]},&quot;title&quot;:&quot;Minfi: A flexible and comprehensive Bioconductor package for the analysis of Infinium DNA methylation microarrays&quot;,&quot;type&quot;:&quot;article-journal&quot;},&quot;uris&quot;:[&quot;http://www.mendeley.com/documents/?uuid=d6ee3263-a2c0-42db-a30f-65703631d81d&quot;],&quot;isTemporary&quot;:false,&quot;legacyDesktopId&quot;:&quot;d6ee3263-a2c0-42db-a30f-65703631d81d&quot;}],&quot;properties&quot;:{&quot;noteIndex&quot;:0},&quot;isEdited&quot;:false,&quot;manualOverride&quot;:{&quot;citeprocText&quot;:&quot;&lt;sup&gt;12&lt;/sup&gt;&quot;,&quot;isManuallyOverriden&quot;:false,&quot;manualOverrideText&quot;:&quot;&quot;},&quot;citationTag&quot;:&quot;MENDELEY_CITATION_v3_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&quot;},{&quot;citationID&quot;:&quot;MENDELEY_CITATION_89e08051-4922-4a46-8e47-49d7a321afd3&quot;,&quot;citationItems&quot;:[{&quot;id&quot;:&quot;7d403641-8eb4-3692-b584-53f2a177e0a1&quot;,&quot;itemData&quot;:{&quot;DOI&quot;:&quot;10.1016/j.ygeno.2011.07.007&quot;,&quot;ISSN&quot;:&quot;08887543&quot;,&quot;PMID&quot;:&quot;21839163&quot;,&quot;abstract&quot;:&quot;We have developed a new generation of genome-wide DNA methylation BeadChip which allows high-throughput methylation profiling of the human genome. The new high density BeadChip can assay over 480K CpG sites and analyze twelve samples in parallel. The innovative content includes coverage of 99% of RefSeq genes with multiple probes per gene, 96% of CpG islands from the UCSC database, CpG island shores and additional content selected from whole-genome bisulfite sequencing data and input from DNA methylation experts. The well-characterized Infinium® Assay is used for analysis of CpG methylation using bisulfite-converted genomic DNA. We applied this technology to analyze DNA methylation in normal and tumor DNA samples and compared results with whole-genome bisulfite sequencing (WGBS) data obtained for the same samples. Highly comparable DNA methylation profiles were generated by the array and sequencing methods (average R 2 of 0.95). The ability to determine genome-wide methylation patterns will rapidly advance methylation research. © 2011 Elsevier Inc.&quot;,&quot;author&quot;:[{&quot;dropping-particle&quot;:&quot;&quot;,&quot;family&quot;:&quot;Bibikova&quot;,&quot;given&quot;:&quot;Marina&quot;,&quot;non-dropping-particle&quot;:&quot;&quot;,&quot;parse-names&quot;:false,&quot;suffix&quot;:&quot;&quot;},{&quot;dropping-particle&quot;:&quot;&quot;,&quot;family&quot;:&quot;Barnes&quot;,&quot;given&quot;:&quot;Bret&quot;,&quot;non-dropping-particle&quot;:&quot;&quot;,&quot;parse-names&quot;:false,&quot;suffix&quot;:&quot;&quot;},{&quot;dropping-particle&quot;:&quot;&quot;,&quot;family&quot;:&quot;Tsan&quot;,&quot;given&quot;:&quot;Chan&quot;,&quot;non-dropping-particle&quot;:&quot;&quot;,&quot;parse-names&quot;:false,&quot;suffix&quot;:&quot;&quot;},{&quot;dropping-particle&quot;:&quot;&quot;,&quot;family&quot;:&quot;Ho&quot;,&quot;given&quot;:&quot;Vincent&quot;,&quot;non-dropping-particle&quot;:&quot;&quot;,&quot;parse-names&quot;:false,&quot;suffix&quot;:&quot;&quot;},{&quot;dropping-particle&quot;:&quot;&quot;,&quot;family&quot;:&quot;Klotzle&quot;,&quot;given&quot;:&quot;Brandy&quot;,&quot;non-dropping-particle&quot;:&quot;&quot;,&quot;parse-names&quot;:false,&quot;suffix&quot;:&quot;&quot;},{&quot;dropping-particle&quot;:&quot;&quot;,&quot;family&quot;:&quot;Le&quot;,&quot;given&quot;:&quot;Jennie M.&quot;,&quot;non-dropping-particle&quot;:&quot;&quot;,&quot;parse-names&quot;:false,&quot;suffix&quot;:&quot;&quot;},{&quot;dropping-particle&quot;:&quot;&quot;,&quot;family&quot;:&quot;Delano&quot;,&quot;given&quot;:&quot;David&quot;,&quot;non-dropping-particle&quot;:&quot;&quot;,&quot;parse-names&quot;:false,&quot;suffix&quot;:&quot;&quot;},{&quot;dropping-particle&quot;:&quot;&quot;,&quot;family&quot;:&quot;Zhang&quot;,&quot;given&quot;:&quot;Lu&quot;,&quot;non-dropping-particle&quot;:&quot;&quot;,&quot;parse-names&quot;:false,&quot;suffix&quot;:&quot;&quot;},{&quot;dropping-particle&quot;:&quot;&quot;,&quot;family&quot;:&quot;Schroth&quot;,&quot;given&quot;:&quot;Gary P.&quot;,&quot;non-dropping-particle&quot;:&quot;&quot;,&quot;parse-names&quot;:false,&quot;suffix&quot;:&quot;&quot;},{&quot;dropping-particle&quot;:&quot;&quot;,&quot;family&quot;:&quot;Gunderson&quot;,&quot;given&quot;:&quot;Kevin L.&quot;,&quot;non-dropping-particle&quot;:&quot;&quot;,&quot;parse-names&quot;:false,&quot;suffix&quot;:&quot;&quot;},{&quot;dropping-particle&quot;:&quot;&quot;,&quot;family&quot;:&quot;Fan&quot;,&quot;given&quot;:&quot;Jian Bing&quot;,&quot;non-dropping-particle&quot;:&quot;&quot;,&quot;parse-names&quot;:false,&quot;suffix&quot;:&quot;&quot;},{&quot;dropping-particle&quot;:&quot;&quot;,&quot;family&quot;:&quot;Shen&quot;,&quot;given&quot;:&quot;Richard&quot;,&quot;non-dropping-particle&quot;:&quot;&quot;,&quot;parse-names&quot;:false,&quot;suffix&quot;:&quot;&quot;}],&quot;container-title&quot;:&quot;Genomics&quot;,&quot;id&quot;:&quot;7d403641-8eb4-3692-b584-53f2a177e0a1&quot;,&quot;issued&quot;:{&quot;date-parts&quot;:[[&quot;2011&quot;]]},&quot;title&quot;:&quot;High density DNA methylation array with single CpG site resolution&quot;,&quot;type&quot;:&quot;article-journal&quot;},&quot;uris&quot;:[&quot;http://www.mendeley.com/documents/?uuid=b4f53114-8aba-4f4d-ad37-f0895b326544&quot;],&quot;isTemporary&quot;:false,&quot;legacyDesktopId&quot;:&quot;b4f53114-8aba-4f4d-ad37-f0895b326544&quot;}],&quot;properties&quot;:{&quot;noteIndex&quot;:0},&quot;isEdited&quot;:false,&quot;manualOverride&quot;:{&quot;citeprocText&quot;:&quot;&lt;sup&gt;13&lt;/sup&gt;&quot;,&quot;isManuallyOverriden&quot;:false,&quot;manualOverrideText&quot;:&quot;&quot;},&quot;citationTag&quot;:&quot;MENDELEY_CITATION_v3_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&quot;},{&quot;citationID&quot;:&quot;MENDELEY_CITATION_8f65f213-e17d-494c-99f6-3e483d9a808a&quot;,&quot;citationItems&quot;:[{&quot;id&quot;:&quot;7409a71a-5333-30ae-af7d-ada8732b2bb3&quot;,&quot;itemData&quot;:{&quot;DOI&quot;:&quot;10.1371/journal.pone.0063812 [doi]&quot;,&quot;ISSN&quot;:&quot;1932-6203; 1932-6203&quot;,&quot;abstract&quot;:&quot;Environmental factors such as tobacco smoking may have long-lasting effects on DNA methylation patterns, which might lead to changes in gene expression and in a broader context to the development or progression of various diseases. We conducted an epigenome-wide association study (EWAs) comparing current, former and never smokers from 1793 participants of the population-based KORA F4 panel, with replication in 479 participants from the KORA F3 panel, carried out by the 450K BeadChip with genomic DNA obtained from whole blood. We observed wide-spread differences in the degree of site-specific methylation (with p-values ranging from 9.31E-08 to 2.54E-182) as a function of tobacco smoking in each of the 22 autosomes, with the percent of variance explained by smoking ranging from 1.31 to 41.02. Depending on cessation time and pack-years, methylation levels in former smokers were found to be close to the ones seen in never smokers. In addition, methylation-specific protein binding patterns were observed for cg05575921 within AHRR, which had the highest level of detectable changes in DNA methylation associated with tobacco smoking (-24.40% methylation; p = 2.54E-182), suggesting a regulatory role for gene expression. The results of our study confirm the broad effect of tobacco smoking on the human organism, but also show that quitting tobacco smoking presumably allows regaining the DNA methylation state of never smokers.&quot;,&quot;author&quot;:[{&quot;dropping-particle&quot;:&quot;&quot;,&quot;family&quot;:&quot;Zeilinger&quot;,&quot;given&quot;:&quot;S&quot;,&quot;non-dropping-particle&quot;:&quot;&quot;,&quot;parse-names&quot;:false,&quot;suffix&quot;:&quot;&quot;},{&quot;dropping-particle&quot;:&quot;&quot;,&quot;family&quot;:&quot;Kuhnel&quot;,&quot;given&quot;:&quot;B&quot;,&quot;non-dropping-particle&quot;:&quot;&quot;,&quot;parse-names&quot;:false,&quot;suffix&quot;:&quot;&quot;},{&quot;dropping-particle&quot;:&quot;&quot;,&quot;family&quot;:&quot;Klopp&quot;,&quot;given&quot;:&quot;N&quot;,&quot;non-dropping-particle&quot;:&quot;&quot;,&quot;parse-names&quot;:false,&quot;suffix&quot;:&quot;&quot;},{&quot;dropping-particle&quot;:&quot;&quot;,&quot;family&quot;:&quot;Baurecht&quot;,&quot;given&quot;:&quot;H&quot;,&quot;non-dropping-particle&quot;:&quot;&quot;,&quot;parse-names&quot;:false,&quot;suffix&quot;:&quot;&quot;},{&quot;dropping-particle&quot;:&quot;&quot;,&quot;family&quot;:&quot;Kleinschmidt&quot;,&quot;given&quot;:&quot;A&quot;,&quot;non-dropping-particle&quot;:&quot;&quot;,&quot;parse-names&quot;:false,&quot;suffix&quot;:&quot;&quot;},{&quot;dropping-particle&quot;:&quot;&quot;,&quot;family&quot;:&quot;Gieger&quot;,&quot;given&quot;:&quot;C&quot;,&quot;non-dropping-particle&quot;:&quot;&quot;,&quot;parse-names&quot;:false,&quot;suffix&quot;:&quot;&quot;},{&quot;dropping-particle&quot;:&quot;&quot;,&quot;family&quot;:&quot;Weidinger&quot;,&quot;given&quot;:&quot;S&quot;,&quot;non-dropping-particle&quot;:&quot;&quot;,&quot;parse-names&quot;:false,&quot;suffix&quot;:&quot;&quot;},{&quot;dropping-particle&quot;:&quot;&quot;,&quot;family&quot;:&quot;Lattka&quot;,&quot;given&quot;:&quot;E&quot;,&quot;non-dropping-particle&quot;:&quot;&quot;,&quot;parse-names&quot;:false,&quot;suffix&quot;:&quot;&quot;},{&quot;dropping-particle&quot;:&quot;&quot;,&quot;family&quot;:&quot;Adamski&quot;,&quot;given&quot;:&quot;J&quot;,&quot;non-dropping-particle&quot;:&quot;&quot;,&quot;parse-names&quot;:false,&quot;suffix&quot;:&quot;&quot;},{&quot;dropping-particle&quot;:&quot;&quot;,&quot;family&quot;:&quot;Peters&quot;,&quot;given&quot;:&quot;A&quot;,&quot;non-dropping-particle&quot;:&quot;&quot;,&quot;parse-names&quot;:false,&quot;suffix&quot;:&quot;&quot;},{&quot;dropping-particle&quot;:&quot;&quot;,&quot;family&quot;:&quot;Strauch&quot;,&quot;given&quot;:&quot;K&quot;,&quot;non-dropping-particle&quot;:&quot;&quot;,&quot;parse-names&quot;:false,&quot;suffix&quot;:&quot;&quot;},{&quot;dropping-particle&quot;:&quot;&quot;,&quot;family&quot;:&quot;Waldenberger&quot;,&quot;given&quot;:&quot;M&quot;,&quot;non-dropping-particle&quot;:&quot;&quot;,&quot;parse-names&quot;:false,&quot;suffix&quot;:&quot;&quot;},{&quot;dropping-particle&quot;:&quot;&quot;,&quot;family&quot;:&quot;Illig&quot;,&quot;given&quot;:&quot;T&quot;,&quot;non-dropping-particle&quot;:&quot;&quot;,&quot;parse-names&quot;:false,&quot;suffix&quot;:&quot;&quot;}],&quot;container-title&quot;:&quot;PloS one&quot;,&quot;id&quot;:&quot;7409a71a-5333-30ae-af7d-ada8732b2bb3&quot;,&quot;issue&quot;:&quot;5&quot;,&quot;issued&quot;:{&quot;date-parts&quot;:[[&quot;2013&quot;]]},&quot;note&quot;:&quot;JID: 101285081; 0 (AHRR protein, human); 0 (Basic Helix-Loop-Helix Transcription Factors); 0 (GPI-Linked Proteins); 0 (Isoenzymes); 0 (Receptors, Thrombin); 0 (Repressor Proteins); 0 (protease-activated receptor 4); EC 3.1.3.1 (ALPPL2 protein, human); EC 3.1.3.1 (Alkaline Phosphatase); EC 3.1.3.1 (alkaline phosphatase, placental); OID: NLM: PMC3656907; 2013 [ppublish]; 2012/11/28 [received]; 2013/04/05 [accepted]; 2013/05/17 [epublish]; epublish&quot;,&quot;page&quot;:&quot;e63812&quot;,&quot;publisher-place&quot;:&quot;Research Unit of Molecular Epidemiology, Helmholtz Zentrum Munchen, German Research Center for Environmental Health, Neuherberg, Germany.&quot;,&quot;title&quot;:&quot;Tobacco smoking leads to extensive genome-wide changes in DNA methylation&quot;,&quot;type&quot;:&quot;article-journal&quot;,&quot;volume&quot;:&quot;8&quot;},&quot;uris&quot;:[&quot;http://www.mendeley.com/documents/?uuid=4d6b1017-c2ae-4fba-9c34-33e9255daeef&quot;],&quot;isTemporary&quot;:false,&quot;legacyDesktopId&quot;:&quot;4d6b1017-c2ae-4fba-9c34-33e9255daeef&quot;}],&quot;properties&quot;:{&quot;noteIndex&quot;:0},&quot;isEdited&quot;:false,&quot;manualOverride&quot;:{&quot;citeprocText&quot;:&quot;&lt;sup&gt;14&lt;/sup&gt;&quot;,&quot;isManuallyOverriden&quot;:false,&quot;manualOverrideText&quot;:&quot;&quot;},&quot;citationTag&quot;:&quot;MENDELEY_CITATION_v3_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&quot;},{&quot;citationID&quot;:&quot;MENDELEY_CITATION_3ad7603e-87e9-4f1b-822e-83430fcdfcd6&quot;,&quot;citationItems&quot;:[{&quot;id&quot;:&quot;7d403641-8eb4-3692-b584-53f2a177e0a1&quot;,&quot;itemData&quot;:{&quot;DOI&quot;:&quot;10.1016/j.ygeno.2011.07.007&quot;,&quot;ISSN&quot;:&quot;08887543&quot;,&quot;PMID&quot;:&quot;21839163&quot;,&quot;abstract&quot;:&quot;We have developed a new generation of genome-wide DNA methylation BeadChip which allows high-throughput methylation profiling of the human genome. The new high density BeadChip can assay over 480K CpG sites and analyze twelve samples in parallel. The innovative content includes coverage of 99% of RefSeq genes with multiple probes per gene, 96% of CpG islands from the UCSC database, CpG island shores and additional content selected from whole-genome bisulfite sequencing data and input from DNA methylation experts. The well-characterized Infinium® Assay is used for analysis of CpG methylation using bisulfite-converted genomic DNA. We applied this technology to analyze DNA methylation in normal and tumor DNA samples and compared results with whole-genome bisulfite sequencing (WGBS) data obtained for the same samples. Highly comparable DNA methylation profiles were generated by the array and sequencing methods (average R 2 of 0.95). The ability to determine genome-wide methylation patterns will rapidly advance methylation research. © 2011 Elsevier Inc.&quot;,&quot;author&quot;:[{&quot;dropping-particle&quot;:&quot;&quot;,&quot;family&quot;:&quot;Bibikova&quot;,&quot;given&quot;:&quot;Marina&quot;,&quot;non-dropping-particle&quot;:&quot;&quot;,&quot;parse-names&quot;:false,&quot;suffix&quot;:&quot;&quot;},{&quot;dropping-particle&quot;:&quot;&quot;,&quot;family&quot;:&quot;Barnes&quot;,&quot;given&quot;:&quot;Bret&quot;,&quot;non-dropping-particle&quot;:&quot;&quot;,&quot;parse-names&quot;:false,&quot;suffix&quot;:&quot;&quot;},{&quot;dropping-particle&quot;:&quot;&quot;,&quot;family&quot;:&quot;Tsan&quot;,&quot;given&quot;:&quot;Chan&quot;,&quot;non-dropping-particle&quot;:&quot;&quot;,&quot;parse-names&quot;:false,&quot;suffix&quot;:&quot;&quot;},{&quot;dropping-particle&quot;:&quot;&quot;,&quot;family&quot;:&quot;Ho&quot;,&quot;given&quot;:&quot;Vincent&quot;,&quot;non-dropping-particle&quot;:&quot;&quot;,&quot;parse-names&quot;:false,&quot;suffix&quot;:&quot;&quot;},{&quot;dropping-particle&quot;:&quot;&quot;,&quot;family&quot;:&quot;Klotzle&quot;,&quot;given&quot;:&quot;Brandy&quot;,&quot;non-dropping-particle&quot;:&quot;&quot;,&quot;parse-names&quot;:false,&quot;suffix&quot;:&quot;&quot;},{&quot;dropping-particle&quot;:&quot;&quot;,&quot;family&quot;:&quot;Le&quot;,&quot;given&quot;:&quot;Jennie M.&quot;,&quot;non-dropping-particle&quot;:&quot;&quot;,&quot;parse-names&quot;:false,&quot;suffix&quot;:&quot;&quot;},{&quot;dropping-particle&quot;:&quot;&quot;,&quot;family&quot;:&quot;Delano&quot;,&quot;given&quot;:&quot;David&quot;,&quot;non-dropping-particle&quot;:&quot;&quot;,&quot;parse-names&quot;:false,&quot;suffix&quot;:&quot;&quot;},{&quot;dropping-particle&quot;:&quot;&quot;,&quot;family&quot;:&quot;Zhang&quot;,&quot;given&quot;:&quot;Lu&quot;,&quot;non-dropping-particle&quot;:&quot;&quot;,&quot;parse-names&quot;:false,&quot;suffix&quot;:&quot;&quot;},{&quot;dropping-particle&quot;:&quot;&quot;,&quot;family&quot;:&quot;Schroth&quot;,&quot;given&quot;:&quot;Gary P.&quot;,&quot;non-dropping-particle&quot;:&quot;&quot;,&quot;parse-names&quot;:false,&quot;suffix&quot;:&quot;&quot;},{&quot;dropping-particle&quot;:&quot;&quot;,&quot;family&quot;:&quot;Gunderson&quot;,&quot;given&quot;:&quot;Kevin L.&quot;,&quot;non-dropping-particle&quot;:&quot;&quot;,&quot;parse-names&quot;:false,&quot;suffix&quot;:&quot;&quot;},{&quot;dropping-particle&quot;:&quot;&quot;,&quot;family&quot;:&quot;Fan&quot;,&quot;given&quot;:&quot;Jian Bing&quot;,&quot;non-dropping-particle&quot;:&quot;&quot;,&quot;parse-names&quot;:false,&quot;suffix&quot;:&quot;&quot;},{&quot;dropping-particle&quot;:&quot;&quot;,&quot;family&quot;:&quot;Shen&quot;,&quot;given&quot;:&quot;Richard&quot;,&quot;non-dropping-particle&quot;:&quot;&quot;,&quot;parse-names&quot;:false,&quot;suffix&quot;:&quot;&quot;}],&quot;container-title&quot;:&quot;Genomics&quot;,&quot;id&quot;:&quot;7d403641-8eb4-3692-b584-53f2a177e0a1&quot;,&quot;issued&quot;:{&quot;date-parts&quot;:[[&quot;2011&quot;]]},&quot;title&quot;:&quot;High density DNA methylation array with single CpG site resolution&quot;,&quot;type&quot;:&quot;article-journal&quot;},&quot;uris&quot;:[&quot;http://www.mendeley.com/documents/?uuid=b4f53114-8aba-4f4d-ad37-f0895b326544&quot;],&quot;isTemporary&quot;:false,&quot;legacyDesktopId&quot;:&quot;b4f53114-8aba-4f4d-ad37-f0895b326544&quot;},{&quot;id&quot;:&quot;b1769ffb-b2bf-3533-a610-3f42823ee45f&quot;,&quot;itemData&quot;:{&quot;DOI&quot;:&quot;10.1186/1471-2105-11-587&quot;,&quot;ISSN&quot;:&quot;14712105&quot;,&quot;PMID&quot;:&quot;21118553&quot;,&quot;abstract&quot;:&quot;Background: High-throughput profiling of DNA methylation status of CpG islands is crucial to understand the epigenetic regulation of genes. The microarray-based Infinium methylation assay by Illumina is one platform for low-cost high-throughput methylation profiling. Both Beta-value and M-value statistics have been used as metrics to measure methylation levels. However, there are no detailed studies of their relations and their strengths and limitations.Results: We demonstrate that the relationship between the Beta-value and M-value methods is a Logit transformation, and show that the Beta-value method has severe heteroscedasticity for highly methylated or unmethylated CpG sites. In order to evaluate the performance of the Beta-value and M-value methods for identifying differentially methylated CpG sites, we designed a methylation titration experiment. The evaluation results show that the M-value method provides much better performance in terms of Detection Rate (DR) and True Positive Rate (TPR) for both highly methylated and unmethylated CpG sites. Imposing a minimum threshold of difference can improve the performance of the M-value method but not the Beta-value method. We also provide guidance for how to select the threshold of methylation differences.Conclusions: The Beta-value has a more intuitive biological interpretation, but the M-value is more statistically valid for the differential analysis of methylation levels. Therefore, we recommend using the M-value method for conducting differential methylation analysis and including the Beta-value statistics when reporting the results to investigators. © 2010 Du et al; licensee BioMed Central Ltd.&quot;,&quot;author&quot;:[{&quot;dropping-particle&quot;:&quot;&quot;,&quot;family&quot;:&quot;Du&quot;,&quot;given&quot;:&quot;Pan&quot;,&quot;non-dropping-particle&quot;:&quot;&quot;,&quot;parse-names&quot;:false,&quot;suffix&quot;:&quot;&quot;},{&quot;dropping-particle&quot;:&quot;&quot;,&quot;family&quot;:&quot;Zhang&quot;,&quot;given&quot;:&quot;Xiao&quot;,&quot;non-dropping-particle&quot;:&quot;&quot;,&quot;parse-names&quot;:false,&quot;suffix&quot;:&quot;&quot;},{&quot;dropping-particle&quot;:&quot;&quot;,&quot;family&quot;:&quot;Huang&quot;,&quot;given&quot;:&quot;Chiang Ching&quot;,&quot;non-dropping-particle&quot;:&quot;&quot;,&quot;parse-names&quot;:false,&quot;suffix&quot;:&quot;&quot;},{&quot;dropping-particle&quot;:&quot;&quot;,&quot;family&quot;:&quot;Jafari&quot;,&quot;given&quot;:&quot;Nadereh&quot;,&quot;non-dropping-particle&quot;:&quot;&quot;,&quot;parse-names&quot;:false,&quot;suffix&quot;:&quot;&quot;},{&quot;dropping-particle&quot;:&quot;&quot;,&quot;family&quot;:&quot;Kibbe&quot;,&quot;given&quot;:&quot;Warren A.&quot;,&quot;non-dropping-particle&quot;:&quot;&quot;,&quot;parse-names&quot;:false,&quot;suffix&quot;:&quot;&quot;},{&quot;dropping-particle&quot;:&quot;&quot;,&quot;family&quot;:&quot;Hou&quot;,&quot;given&quot;:&quot;Lifang&quot;,&quot;non-dropping-particle&quot;:&quot;&quot;,&quot;parse-names&quot;:false,&quot;suffix&quot;:&quot;&quot;},{&quot;dropping-particle&quot;:&quot;&quot;,&quot;family&quot;:&quot;Lin&quot;,&quot;given&quot;:&quot;Simon M.&quot;,&quot;non-dropping-particle&quot;:&quot;&quot;,&quot;parse-names&quot;:false,&quot;suffix&quot;:&quot;&quot;}],&quot;container-title&quot;:&quot;BMC Bioinformatics&quot;,&quot;id&quot;:&quot;b1769ffb-b2bf-3533-a610-3f42823ee45f&quot;,&quot;issued&quot;:{&quot;date-parts&quot;:[[&quot;2010&quot;]]},&quot;title&quot;:&quot;Comparison of Beta-value and M-value methods for quantifying methylation levels by microarray analysis&quot;,&quot;type&quot;:&quot;article-journal&quot;},&quot;uris&quot;:[&quot;http://www.mendeley.com/documents/?uuid=2775b75d-167c-4c86-841e-cfcfe9a1e9e9&quot;],&quot;isTemporary&quot;:false,&quot;legacyDesktopId&quot;:&quot;2775b75d-167c-4c86-841e-cfcfe9a1e9e9&quot;}],&quot;properties&quot;:{&quot;noteIndex&quot;:0},&quot;isEdited&quot;:false,&quot;manualOverride&quot;:{&quot;citeprocText&quot;:&quot;&lt;sup&gt;13,15&lt;/sup&gt;&quot;,&quot;isManuallyOverriden&quot;:false,&quot;manualOverrideText&quot;:&quot;&quot;},&quot;citationTag&quot;:&quot;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&quot;},{&quot;citationID&quot;:&quot;MENDELEY_CITATION_81fbb74d-576f-4ec9-a876-fedb144f12b7&quot;,&quot;citationItems&quot;:[{&quot;id&quot;:&quot;b1769ffb-b2bf-3533-a610-3f42823ee45f&quot;,&quot;itemData&quot;:{&quot;DOI&quot;:&quot;10.1186/1471-2105-11-587&quot;,&quot;ISSN&quot;:&quot;14712105&quot;,&quot;PMID&quot;:&quot;21118553&quot;,&quot;abstract&quot;:&quot;Background: High-throughput profiling of DNA methylation status of CpG islands is crucial to understand the epigenetic regulation of genes. The microarray-based Infinium methylation assay by Illumina is one platform for low-cost high-throughput methylation profiling. Both Beta-value and M-value statistics have been used as metrics to measure methylation levels. However, there are no detailed studies of their relations and their strengths and limitations.Results: We demonstrate that the relationship between the Beta-value and M-value methods is a Logit transformation, and show that the Beta-value method has severe heteroscedasticity for highly methylated or unmethylated CpG sites. In order to evaluate the performance of the Beta-value and M-value methods for identifying differentially methylated CpG sites, we designed a methylation titration experiment. The evaluation results show that the M-value method provides much better performance in terms of Detection Rate (DR) and True Positive Rate (TPR) for both highly methylated and unmethylated CpG sites. Imposing a minimum threshold of difference can improve the performance of the M-value method but not the Beta-value method. We also provide guidance for how to select the threshold of methylation differences.Conclusions: The Beta-value has a more intuitive biological interpretation, but the M-value is more statistically valid for the differential analysis of methylation levels. Therefore, we recommend using the M-value method for conducting differential methylation analysis and including the Beta-value statistics when reporting the results to investigators. © 2010 Du et al; licensee BioMed Central Ltd.&quot;,&quot;author&quot;:[{&quot;dropping-particle&quot;:&quot;&quot;,&quot;family&quot;:&quot;Du&quot;,&quot;given&quot;:&quot;Pan&quot;,&quot;non-dropping-particle&quot;:&quot;&quot;,&quot;parse-names&quot;:false,&quot;suffix&quot;:&quot;&quot;},{&quot;dropping-particle&quot;:&quot;&quot;,&quot;family&quot;:&quot;Zhang&quot;,&quot;given&quot;:&quot;Xiao&quot;,&quot;non-dropping-particle&quot;:&quot;&quot;,&quot;parse-names&quot;:false,&quot;suffix&quot;:&quot;&quot;},{&quot;dropping-particle&quot;:&quot;&quot;,&quot;family&quot;:&quot;Huang&quot;,&quot;given&quot;:&quot;Chiang Ching&quot;,&quot;non-dropping-particle&quot;:&quot;&quot;,&quot;parse-names&quot;:false,&quot;suffix&quot;:&quot;&quot;},{&quot;dropping-particle&quot;:&quot;&quot;,&quot;family&quot;:&quot;Jafari&quot;,&quot;given&quot;:&quot;Nadereh&quot;,&quot;non-dropping-particle&quot;:&quot;&quot;,&quot;parse-names&quot;:false,&quot;suffix&quot;:&quot;&quot;},{&quot;dropping-particle&quot;:&quot;&quot;,&quot;family&quot;:&quot;Kibbe&quot;,&quot;given&quot;:&quot;Warren A.&quot;,&quot;non-dropping-particle&quot;:&quot;&quot;,&quot;parse-names&quot;:false,&quot;suffix&quot;:&quot;&quot;},{&quot;dropping-particle&quot;:&quot;&quot;,&quot;family&quot;:&quot;Hou&quot;,&quot;given&quot;:&quot;Lifang&quot;,&quot;non-dropping-particle&quot;:&quot;&quot;,&quot;parse-names&quot;:false,&quot;suffix&quot;:&quot;&quot;},{&quot;dropping-particle&quot;:&quot;&quot;,&quot;family&quot;:&quot;Lin&quot;,&quot;given&quot;:&quot;Simon M.&quot;,&quot;non-dropping-particle&quot;:&quot;&quot;,&quot;parse-names&quot;:false,&quot;suffix&quot;:&quot;&quot;}],&quot;container-title&quot;:&quot;BMC Bioinformatics&quot;,&quot;id&quot;:&quot;b1769ffb-b2bf-3533-a610-3f42823ee45f&quot;,&quot;issued&quot;:{&quot;date-parts&quot;:[[&quot;2010&quot;]]},&quot;title&quot;:&quot;Comparison of Beta-value and M-value methods for quantifying methylation levels by microarray analysis&quot;,&quot;type&quot;:&quot;article-journal&quot;},&quot;uris&quot;:[&quot;http://www.mendeley.com/documents/?uuid=2775b75d-167c-4c86-841e-cfcfe9a1e9e9&quot;],&quot;isTemporary&quot;:false,&quot;legacyDesktopId&quot;:&quot;2775b75d-167c-4c86-841e-cfcfe9a1e9e9&quot;}],&quot;properties&quot;:{&quot;noteIndex&quot;:0},&quot;isEdited&quot;:false,&quot;manualOverride&quot;:{&quot;citeprocText&quot;:&quot;&lt;sup&gt;15&lt;/sup&gt;&quot;,&quot;isManuallyOverriden&quot;:false,&quot;manualOverrideText&quot;:&quot;&quot;},&quot;citationTag&quot;:&quot;MENDELEY_CITATION_v3_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&quot;},{&quot;citationID&quot;:&quot;MENDELEY_CITATION_79054fdc-9ac7-4832-b92e-41cfa0965e63&quot;,&quot;citationItems&quot;:[{&quot;id&quot;:&quot;7fd773b5-d65d-32d1-91e6-bb2abfbf0fbd&quot;,&quot;itemData&quot;:{&quot;DOI&quot;:&quot;10.1186/s13059-015-0600-x&quot;,&quot;ISSN&quot;:&quot;1474760X&quot;,&quot;PMID&quot;:&quot;25853392&quot;,&quot;abstract&quot;:&quot;DNA methylation plays a fundamental role in the regulation of the genome, but the optimal strategy for analysis of genome-wide DNA methylation data remains to be determined. We developed a comprehensive analysis pipeline for epigenome-wide association studies (EWAS) using the Illumina Infinium HumanMethylation450 BeadChip, based on 2,687 individuals, with 36 samples measured in duplicate. We propose new approaches to quality control, data normalisation and batch correction through control-probe adjustment and establish a null hypothesis for EWAS using permutation testing. Our analysis pipeline outperforms existing approaches, enabling accurate identification of methylation quantitative trait loci for hypothesis driven follow-up experiments.&quot;,&quot;author&quot;:[{&quot;dropping-particle&quot;:&quot;&quot;,&quot;family&quot;:&quot;Lehne&quot;,&quot;given&quot;:&quot;Benjamin&quot;,&quot;non-dropping-particle&quot;:&quot;&quot;,&quot;parse-names&quot;:false,&quot;suffix&quot;:&quot;&quot;},{&quot;dropping-particle&quot;:&quot;&quot;,&quot;family&quot;:&quot;Drong&quot;,&quot;given&quot;:&quot;Alexander W.&quot;,&quot;non-dropping-particle&quot;:&quot;&quot;,&quot;parse-names&quot;:false,&quot;suffix&quot;:&quot;&quot;},{&quot;dropping-particle&quot;:&quot;&quot;,&quot;family&quot;:&quot;Loh&quot;,&quot;given&quot;:&quot;Marie&quot;,&quot;non-dropping-particle&quot;:&quot;&quot;,&quot;parse-names&quot;:false,&quot;suffix&quot;:&quot;&quot;},{&quot;dropping-particle&quot;:&quot;&quot;,&quot;family&quot;:&quot;Zhang&quot;,&quot;given&quot;:&quot;Weihua&quot;,&quot;non-dropping-particle&quot;:&quot;&quot;,&quot;parse-names&quot;:false,&quot;suffix&quot;:&quot;&quot;},{&quot;dropping-particle&quot;:&quot;&quot;,&quot;family&quot;:&quot;Scott&quot;,&quot;given&quot;:&quot;William R.&quot;,&quot;non-dropping-particle&quot;:&quot;&quot;,&quot;parse-names&quot;:false,&quot;suffix&quot;:&quot;&quot;},{&quot;dropping-particle&quot;:&quot;&quot;,&quot;family&quot;:&quot;Tan&quot;,&quot;given&quot;:&quot;Sian Tsung&quot;,&quot;non-dropping-particle&quot;:&quot;&quot;,&quot;parse-names&quot;:false,&quot;suffix&quot;:&quot;&quot;},{&quot;dropping-particle&quot;:&quot;&quot;,&quot;family&quot;:&quot;Afzal&quot;,&quot;given&quot;:&quot;Uzma&quot;,&quot;non-dropping-particle&quot;:&quot;&quot;,&quot;parse-names&quot;:false,&quot;suffix&quot;:&quot;&quot;},{&quot;dropping-particle&quot;:&quot;&quot;,&quot;family&quot;:&quot;Scott&quot;,&quot;given&quot;:&quot;James&quot;,&quot;non-dropping-particle&quot;:&quot;&quot;,&quot;parse-names&quot;:false,&quot;suffix&quot;:&quot;&quot;},{&quot;dropping-particle&quot;:&quot;&quot;,&quot;family&quot;:&quot;Jarvelin&quot;,&quot;given&quot;:&quot;Marjo Riitta&quot;,&quot;non-dropping-particle&quot;:&quot;&quot;,&quot;parse-names&quot;:false,&quot;suffix&quot;:&quot;&quot;},{&quot;dropping-particle&quot;:&quot;&quot;,&quot;family&quot;:&quot;Elliott&quot;,&quot;given&quot;:&quot;Paul&quot;,&quot;non-dropping-particle&quot;:&quot;&quot;,&quot;parse-names&quot;:false,&quot;suffix&quot;:&quot;&quot;},{&quot;dropping-particle&quot;:&quot;&quot;,&quot;family&quot;:&quot;McCarthy&quot;,&quot;given&quot;:&quot;Mark I.&quot;,&quot;non-dropping-particle&quot;:&quot;&quot;,&quot;parse-names&quot;:false,&quot;suffix&quot;:&quot;&quot;},{&quot;dropping-particle&quot;:&quot;&quot;,&quot;family&quot;:&quot;Kooner&quot;,&quot;given&quot;:&quot;Jaspal S.&quot;,&quot;non-dropping-particle&quot;:&quot;&quot;,&quot;parse-names&quot;:false,&quot;suffix&quot;:&quot;&quot;},{&quot;dropping-particle&quot;:&quot;&quot;,&quot;family&quot;:&quot;Chambers&quot;,&quot;given&quot;:&quot;John C.&quot;,&quot;non-dropping-particle&quot;:&quot;&quot;,&quot;parse-names&quot;:false,&quot;suffix&quot;:&quot;&quot;}],&quot;container-title&quot;:&quot;Genome Biology&quot;,&quot;id&quot;:&quot;7fd773b5-d65d-32d1-91e6-bb2abfbf0fbd&quot;,&quot;issued&quot;:{&quot;date-parts&quot;:[[&quot;2015&quot;]]},&quot;title&quot;:&quot;A coherent approach for analysis of the Illumina HumanMethylation450 BeadChip improves data quality and performance in epigenome-wide association studies&quot;,&quot;type&quot;:&quot;article-journal&quot;},&quot;uris&quot;:[&quot;http://www.mendeley.com/documents/?uuid=c1fdfb6f-9dc1-4ac2-876e-627a0de90e84&quot;],&quot;isTemporary&quot;:false,&quot;legacyDesktopId&quot;:&quot;c1fdfb6f-9dc1-4ac2-876e-627a0de90e84&quot;}],&quot;properties&quot;:{&quot;noteIndex&quot;:0},&quot;isEdited&quot;:false,&quot;manualOverride&quot;:{&quot;citeprocText&quot;:&quot;&lt;sup&gt;16&lt;/sup&gt;&quot;,&quot;isManuallyOverriden&quot;:false,&quot;manualOverrideText&quot;:&quot;&quot;},&quot;citationTag&quot;:&quot;MENDELEY_CITATION_v3_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&quot;},{&quot;citationID&quot;:&quot;MENDELEY_CITATION_cae440f5-d90c-4394-ae7d-aba43493c17e&quot;,&quot;citationItems&quot;:[{&quot;id&quot;:&quot;ada8b101-983a-3ad8-9983-49f6632dda34&quot;,&quot;itemData&quot;:{&quot;DOI&quot;:&quot;10.1093/bioinformatics/btu049&quot;,&quot;ISSN&quot;:&quot;14602059&quot;,&quot;abstract&quot;:&quot;Motivation: The recently released Infinium HumanMethylation450 array (the '450k' array) provides a high-throughput assay to quantify DNA methylation (DNAm) at ∼450 000 loci across a range of genomic features. Although less comprehensive than high-throughput sequencing-based techniques, this product is more cost-effective and promises to be the most widely used DNAm high-throughput measurement technology over the next several years. Results: Here we describe a suite of computational tools that incorporate state-of-the-art statistical techniques for the analysis of DNAm data. The software is structured to easily adapt to future versions of the technology. We include methods for preprocessing, quality assessment and detection of differentially methylated regions from the kilobase to the megabase scale. We show how our software provides a powerful and flexible development platform for future methods. We also illustrate how our methods empower the technology to make discoveries previously thought to be possible only with sequencing-based methods. © The Author 2014.&quot;,&quot;author&quot;:[{&quot;dropping-particle&quot;:&quot;&quot;,&quot;family&quot;:&quot;Aryee&quot;,&quot;given&quot;:&quot;Martin J.&quot;,&quot;non-dropping-particle&quot;:&quot;&quot;,&quot;parse-names&quot;:false,&quot;suffix&quot;:&quot;&quot;},{&quot;dropping-particle&quot;:&quot;&quot;,&quot;family&quot;:&quot;Jaffe&quot;,&quot;given&quot;:&quot;Andrew E.&quot;,&quot;non-dropping-particle&quot;:&quot;&quot;,&quot;parse-names&quot;:false,&quot;suffix&quot;:&quot;&quot;},{&quot;dropping-particle&quot;:&quot;&quot;,&quot;family&quot;:&quot;Corrada-Bravo&quot;,&quot;given&quot;:&quot;Hector&quot;,&quot;non-dropping-particle&quot;:&quot;&quot;,&quot;parse-names&quot;:false,&quot;suffix&quot;:&quot;&quot;},{&quot;dropping-particle&quot;:&quot;&quot;,&quot;family&quot;:&quot;Ladd-Acosta&quot;,&quot;given&quot;:&quot;Christine&quot;,&quot;non-dropping-particle&quot;:&quot;&quot;,&quot;parse-names&quot;:false,&quot;suffix&quot;:&quot;&quot;},{&quot;dropping-particle&quot;:&quot;&quot;,&quot;family&quot;:&quot;Feinberg&quot;,&quot;given&quot;:&quot;Andrew P.&quot;,&quot;non-dropping-particle&quot;:&quot;&quot;,&quot;parse-names&quot;:false,&quot;suffix&quot;:&quot;&quot;},{&quot;dropping-particle&quot;:&quot;&quot;,&quot;family&quot;:&quot;Hansen&quot;,&quot;given&quot;:&quot;Kasper D.&quot;,&quot;non-dropping-particle&quot;:&quot;&quot;,&quot;parse-names&quot;:false,&quot;suffix&quot;:&quot;&quot;},{&quot;dropping-particle&quot;:&quot;&quot;,&quot;family&quot;:&quot;Irizarry&quot;,&quot;given&quot;:&quot;Rafael A.&quot;,&quot;non-dropping-particle&quot;:&quot;&quot;,&quot;parse-names&quot;:false,&quot;suffix&quot;:&quot;&quot;}],&quot;container-title&quot;:&quot;Bioinformatics&quot;,&quot;id&quot;:&quot;ada8b101-983a-3ad8-9983-49f6632dda34&quot;,&quot;issued&quot;:{&quot;date-parts&quot;:[[&quot;2014&quot;]]},&quot;title&quot;:&quot;Minfi: A flexible and comprehensive Bioconductor package for the analysis of Infinium DNA methylation microarrays&quot;,&quot;type&quot;:&quot;article-journal&quot;},&quot;uris&quot;:[&quot;http://www.mendeley.com/documents/?uuid=d6ee3263-a2c0-42db-a30f-65703631d81d&quot;],&quot;isTemporary&quot;:false,&quot;legacyDesktopId&quot;:&quot;d6ee3263-a2c0-42db-a30f-65703631d81d&quot;}],&quot;properties&quot;:{&quot;noteIndex&quot;:0},&quot;isEdited&quot;:false,&quot;manualOverride&quot;:{&quot;citeprocText&quot;:&quot;&lt;sup&gt;12&lt;/sup&gt;&quot;,&quot;isManuallyOverriden&quot;:false,&quot;manualOverrideText&quot;:&quot;&quot;},&quot;citationTag&quot;:&quot;MENDELEY_CITATION_v3_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&quot;},{&quot;citationID&quot;:&quot;MENDELEY_CITATION_a34819da-67e8-4dc5-9712-a46060959286&quot;,&quot;citationItems&quot;:[{&quot;id&quot;:&quot;7fd773b5-d65d-32d1-91e6-bb2abfbf0fbd&quot;,&quot;itemData&quot;:{&quot;DOI&quot;:&quot;10.1186/s13059-015-0600-x&quot;,&quot;ISSN&quot;:&quot;1474760X&quot;,&quot;PMID&quot;:&quot;25853392&quot;,&quot;abstract&quot;:&quot;DNA methylation plays a fundamental role in the regulation of the genome, but the optimal strategy for analysis of genome-wide DNA methylation data remains to be determined. We developed a comprehensive analysis pipeline for epigenome-wide association studies (EWAS) using the Illumina Infinium HumanMethylation450 BeadChip, based on 2,687 individuals, with 36 samples measured in duplicate. We propose new approaches to quality control, data normalisation and batch correction through control-probe adjustment and establish a null hypothesis for EWAS using permutation testing. Our analysis pipeline outperforms existing approaches, enabling accurate identification of methylation quantitative trait loci for hypothesis driven follow-up experiments.&quot;,&quot;author&quot;:[{&quot;dropping-particle&quot;:&quot;&quot;,&quot;family&quot;:&quot;Lehne&quot;,&quot;given&quot;:&quot;Benjamin&quot;,&quot;non-dropping-particle&quot;:&quot;&quot;,&quot;parse-names&quot;:false,&quot;suffix&quot;:&quot;&quot;},{&quot;dropping-particle&quot;:&quot;&quot;,&quot;family&quot;:&quot;Drong&quot;,&quot;given&quot;:&quot;Alexander W.&quot;,&quot;non-dropping-particle&quot;:&quot;&quot;,&quot;parse-names&quot;:false,&quot;suffix&quot;:&quot;&quot;},{&quot;dropping-particle&quot;:&quot;&quot;,&quot;family&quot;:&quot;Loh&quot;,&quot;given&quot;:&quot;Marie&quot;,&quot;non-dropping-particle&quot;:&quot;&quot;,&quot;parse-names&quot;:false,&quot;suffix&quot;:&quot;&quot;},{&quot;dropping-particle&quot;:&quot;&quot;,&quot;family&quot;:&quot;Zhang&quot;,&quot;given&quot;:&quot;Weihua&quot;,&quot;non-dropping-particle&quot;:&quot;&quot;,&quot;parse-names&quot;:false,&quot;suffix&quot;:&quot;&quot;},{&quot;dropping-particle&quot;:&quot;&quot;,&quot;family&quot;:&quot;Scott&quot;,&quot;given&quot;:&quot;William R.&quot;,&quot;non-dropping-particle&quot;:&quot;&quot;,&quot;parse-names&quot;:false,&quot;suffix&quot;:&quot;&quot;},{&quot;dropping-particle&quot;:&quot;&quot;,&quot;family&quot;:&quot;Tan&quot;,&quot;given&quot;:&quot;Sian Tsung&quot;,&quot;non-dropping-particle&quot;:&quot;&quot;,&quot;parse-names&quot;:false,&quot;suffix&quot;:&quot;&quot;},{&quot;dropping-particle&quot;:&quot;&quot;,&quot;family&quot;:&quot;Afzal&quot;,&quot;given&quot;:&quot;Uzma&quot;,&quot;non-dropping-particle&quot;:&quot;&quot;,&quot;parse-names&quot;:false,&quot;suffix&quot;:&quot;&quot;},{&quot;dropping-particle&quot;:&quot;&quot;,&quot;family&quot;:&quot;Scott&quot;,&quot;given&quot;:&quot;James&quot;,&quot;non-dropping-particle&quot;:&quot;&quot;,&quot;parse-names&quot;:false,&quot;suffix&quot;:&quot;&quot;},{&quot;dropping-particle&quot;:&quot;&quot;,&quot;family&quot;:&quot;Jarvelin&quot;,&quot;given&quot;:&quot;Marjo Riitta&quot;,&quot;non-dropping-particle&quot;:&quot;&quot;,&quot;parse-names&quot;:false,&quot;suffix&quot;:&quot;&quot;},{&quot;dropping-particle&quot;:&quot;&quot;,&quot;family&quot;:&quot;Elliott&quot;,&quot;given&quot;:&quot;Paul&quot;,&quot;non-dropping-particle&quot;:&quot;&quot;,&quot;parse-names&quot;:false,&quot;suffix&quot;:&quot;&quot;},{&quot;dropping-particle&quot;:&quot;&quot;,&quot;family&quot;:&quot;McCarthy&quot;,&quot;given&quot;:&quot;Mark I.&quot;,&quot;non-dropping-particle&quot;:&quot;&quot;,&quot;parse-names&quot;:false,&quot;suffix&quot;:&quot;&quot;},{&quot;dropping-particle&quot;:&quot;&quot;,&quot;family&quot;:&quot;Kooner&quot;,&quot;given&quot;:&quot;Jaspal S.&quot;,&quot;non-dropping-particle&quot;:&quot;&quot;,&quot;parse-names&quot;:false,&quot;suffix&quot;:&quot;&quot;},{&quot;dropping-particle&quot;:&quot;&quot;,&quot;family&quot;:&quot;Chambers&quot;,&quot;given&quot;:&quot;John C.&quot;,&quot;non-dropping-particle&quot;:&quot;&quot;,&quot;parse-names&quot;:false,&quot;suffix&quot;:&quot;&quot;}],&quot;container-title&quot;:&quot;Genome Biology&quot;,&quot;id&quot;:&quot;7fd773b5-d65d-32d1-91e6-bb2abfbf0fbd&quot;,&quot;issued&quot;:{&quot;date-parts&quot;:[[&quot;2015&quot;]]},&quot;title&quot;:&quot;A coherent approach for analysis of the Illumina HumanMethylation450 BeadChip improves data quality and performance in epigenome-wide association studies&quot;,&quot;type&quot;:&quot;article-journal&quot;},&quot;uris&quot;:[&quot;http://www.mendeley.com/documents/?uuid=c1fdfb6f-9dc1-4ac2-876e-627a0de90e84&quot;],&quot;isTemporary&quot;:false,&quot;legacyDesktopId&quot;:&quot;c1fdfb6f-9dc1-4ac2-876e-627a0de90e84&quot;}],&quot;properties&quot;:{&quot;noteIndex&quot;:0},&quot;isEdited&quot;:false,&quot;manualOverride&quot;:{&quot;citeprocText&quot;:&quot;&lt;sup&gt;16&lt;/sup&gt;&quot;,&quot;isManuallyOverriden&quot;:false,&quot;manualOverrideText&quot;:&quot;&quot;},&quot;citationTag&quot;:&quot;MENDELEY_CITATION_v3_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&quot;},{&quot;citationID&quot;:&quot;MENDELEY_CITATION_49ecc915-4f95-4b18-b375-c8b619c5caa5&quot;,&quot;citationItems&quot;:[{&quot;id&quot;:&quot;8918e4ed-df18-305a-83db-0b1e7ca27f9b&quot;,&quot;itemData&quot;:{&quot;DOI&quot;:&quot;10.1093/bioinformatics/bti270&quot;,&quot;ISSN&quot;:&quot;13674803&quot;,&quot;PMID&quot;:&quot;15657102&quot;,&quot;abstract&quot;:&quot;Motivation: Spotted arrays are often printed with probes in duplicate or triplicate, but current methods for assessing differential expression are not able to make full use of the resulting information. The usual practice is to average the duplicate or triplicate results for each probe before assessing differential expression. This results in the loss of valuable information about genewise variability. Results: A method is proposed for extracting more information from within-array replicate spots in microarray experiments by estimating the strength of the correlation between them. The method involves fitting separate linear models to the expression data for each gene but with a common value for the between-replicate correlation. The method greatly improves the precision with which the genewise variances are estimated and thereby improves inference methods designed to identify differentially expressed genes. The method may be combined with empirical Bayes methods for moderating the genewise variances between genes. The method is validated using data from a microarray experiment involving calibration and ratio control spots in conjunction with spiked-in RNA. Comparing results for calibration and ratio control spots shows that the common correlation method results in substantially better discrimination of differentially expressed genes from those which are not. The spike-in experiment also confirms that the results may be further improved by empirical Bayes smoothing of the variances when the sample size is small. © The Author 2005. Published by Oxford University Press. All rights reserved.&quot;,&quot;author&quot;:[{&quot;dropping-particle&quot;:&quot;&quot;,&quot;family&quot;:&quot;Smyth&quot;,&quot;given&quot;:&quot;Gordon K.&quot;,&quot;non-dropping-particle&quot;:&quot;&quot;,&quot;parse-names&quot;:false,&quot;suffix&quot;:&quot;&quot;},{&quot;dropping-particle&quot;:&quot;&quot;,&quot;family&quot;:&quot;Michaud&quot;,&quot;given&quot;:&quot;Joëlle&quot;,&quot;non-dropping-particle&quot;:&quot;&quot;,&quot;parse-names&quot;:false,&quot;suffix&quot;:&quot;&quot;},{&quot;dropping-particle&quot;:&quot;&quot;,&quot;family&quot;:&quot;Scott&quot;,&quot;given&quot;:&quot;Hamish S.&quot;,&quot;non-dropping-particle&quot;:&quot;&quot;,&quot;parse-names&quot;:false,&quot;suffix&quot;:&quot;&quot;}],&quot;container-title&quot;:&quot;Bioinformatics&quot;,&quot;id&quot;:&quot;8918e4ed-df18-305a-83db-0b1e7ca27f9b&quot;,&quot;issued&quot;:{&quot;date-parts&quot;:[[&quot;2005&quot;]]},&quot;title&quot;:&quot;Use of within-array replicate spots for assessing differential expression in microarray experiments&quot;,&quot;type&quot;:&quot;article-journal&quot;},&quot;uris&quot;:[&quot;http://www.mendeley.com/documents/?uuid=be0a697a-39e7-457e-8d0b-e4a2bb4eda59&quot;],&quot;isTemporary&quot;:false,&quot;legacyDesktopId&quot;:&quot;be0a697a-39e7-457e-8d0b-e4a2bb4eda59&quot;},{&quot;id&quot;:&quot;98eb84a1-db34-3eb4-8ff7-f092730f47b5&quot;,&quot;itemData&quot;:{&quot;DOI&quot;:&quot;10.1093/nar/gkv007&quot;,&quot;ISSN&quot;:&quot;13624962&quot;,&quot;PMID&quot;:&quot;25605792&quot;,&quot;abstract&quot;:&quot;limma is an R/Bioconductor software package that provides an integrated solution for analysing data from gene expression experiments. It contains rich features for handling complex experimental designs and for information borrowing to overcome the problem of small sample sizes. Over the past decade, limma has been a popular choice for gene discovery through differential expression analyses of microarray and high-throughput PCR data. The package contains particularly strong facilities for reading, normalizing and exploring such data. Recently, the capabilities of limma have been significantly expanded in two important directions. First, the package can now perform both differential expression and differential splicing analyses of RNA sequencing (RNA-seq) data. All the downstream analysis tools previously restricted to microarray data are now available for RNA-seq as well. These capabilities allow users to analyse both RNA-seq and microarray data with very similar pipelines. Second, the package is now able to go past the traditional gene-wise expression analyses in a variety of ways, analysing expression profiles in terms of co-regulated sets of genes or in terms of higher-order expression signatures. This provides enhanced possibilities for biological interpretation of gene expression differences. This article reviews the philosophy and design of the limma package, summarizing both new and historical features, with an emphasis on recent enhancements and features that have not been previously described.&quot;,&quot;author&quot;:[{&quot;dropping-particle&quot;:&quot;&quot;,&quot;family&quot;:&quot;Ritchie&quot;,&quot;given&quot;:&quot;Matthew E.&quot;,&quot;non-dropping-particle&quot;:&quot;&quot;,&quot;parse-names&quot;:false,&quot;suffix&quot;:&quot;&quot;},{&quot;dropping-particle&quot;:&quot;&quot;,&quot;family&quot;:&quot;Phipson&quot;,&quot;given&quot;:&quot;Belinda&quot;,&quot;non-dropping-particle&quot;:&quot;&quot;,&quot;parse-names&quot;:false,&quot;suffix&quot;:&quot;&quot;},{&quot;dropping-particle&quot;:&quot;&quot;,&quot;family&quot;:&quot;Wu&quot;,&quot;given&quot;:&quot;Di&quot;,&quot;non-dropping-particle&quot;:&quot;&quot;,&quot;parse-names&quot;:false,&quot;suffix&quot;:&quot;&quot;},{&quot;dropping-particle&quot;:&quot;&quot;,&quot;family&quot;:&quot;Hu&quot;,&quot;given&quot;:&quot;Yifang&quot;,&quot;non-dropping-particle&quot;:&quot;&quot;,&quot;parse-names&quot;:false,&quot;suffix&quot;:&quot;&quot;},{&quot;dropping-particle&quot;:&quot;&quot;,&quot;family&quot;:&quot;Law&quot;,&quot;given&quot;:&quot;Charity W.&quot;,&quot;non-dropping-particle&quot;:&quot;&quot;,&quot;parse-names&quot;:false,&quot;suffix&quot;:&quot;&quot;},{&quot;dropping-particle&quot;:&quot;&quot;,&quot;family&quot;:&quot;Shi&quot;,&quot;given&quot;:&quot;Wei&quot;,&quot;non-dropping-particle&quot;:&quot;&quot;,&quot;parse-names&quot;:false,&quot;suffix&quot;:&quot;&quot;},{&quot;dropping-particle&quot;:&quot;&quot;,&quot;family&quot;:&quot;Smyth&quot;,&quot;given&quot;:&quot;Gordon K.&quot;,&quot;non-dropping-particle&quot;:&quot;&quot;,&quot;parse-names&quot;:false,&quot;suffix&quot;:&quot;&quot;}],&quot;container-title&quot;:&quot;Nucleic Acids Research&quot;,&quot;id&quot;:&quot;98eb84a1-db34-3eb4-8ff7-f092730f47b5&quot;,&quot;issued&quot;:{&quot;date-parts&quot;:[[&quot;2015&quot;]]},&quot;title&quot;:&quot;Limma powers differential expression analyses for RNA-sequencing and microarray studies&quot;,&quot;type&quot;:&quot;article-journal&quot;},&quot;uris&quot;:[&quot;http://www.mendeley.com/documents/?uuid=b2739d4f-d040-4aa5-acb8-481cc914f2ba&quot;],&quot;isTemporary&quot;:false,&quot;legacyDesktopId&quot;:&quot;b2739d4f-d040-4aa5-acb8-481cc914f2ba&quot;}],&quot;properties&quot;:{&quot;noteIndex&quot;:0},&quot;isEdited&quot;:false,&quot;manualOverride&quot;:{&quot;citeprocText&quot;:&quot;&lt;sup&gt;17,18&lt;/sup&gt;&quot;,&quot;isManuallyOverriden&quot;:false,&quot;manualOverrideText&quot;:&quot;&quot;},&quot;citationTag&quot;:&quot;MENDELEY_CITATION_v3_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&quot;},{&quot;citationID&quot;:&quot;MENDELEY_CITATION_a3907438-ce84-4bf7-848a-7b127c29180e&quot;,&quot;citationItems&quot;:[{&quot;id&quot;:&quot;7fd773b5-d65d-32d1-91e6-bb2abfbf0fbd&quot;,&quot;itemData&quot;:{&quot;DOI&quot;:&quot;10.1186/s13059-015-0600-x&quot;,&quot;ISSN&quot;:&quot;1474760X&quot;,&quot;PMID&quot;:&quot;25853392&quot;,&quot;abstract&quot;:&quot;DNA methylation plays a fundamental role in the regulation of the genome, but the optimal strategy for analysis of genome-wide DNA methylation data remains to be determined. We developed a comprehensive analysis pipeline for epigenome-wide association studies (EWAS) using the Illumina Infinium HumanMethylation450 BeadChip, based on 2,687 individuals, with 36 samples measured in duplicate. We propose new approaches to quality control, data normalisation and batch correction through control-probe adjustment and establish a null hypothesis for EWAS using permutation testing. Our analysis pipeline outperforms existing approaches, enabling accurate identification of methylation quantitative trait loci for hypothesis driven follow-up experiments.&quot;,&quot;author&quot;:[{&quot;dropping-particle&quot;:&quot;&quot;,&quot;family&quot;:&quot;Lehne&quot;,&quot;given&quot;:&quot;Benjamin&quot;,&quot;non-dropping-particle&quot;:&quot;&quot;,&quot;parse-names&quot;:false,&quot;suffix&quot;:&quot;&quot;},{&quot;dropping-particle&quot;:&quot;&quot;,&quot;family&quot;:&quot;Drong&quot;,&quot;given&quot;:&quot;Alexander W.&quot;,&quot;non-dropping-particle&quot;:&quot;&quot;,&quot;parse-names&quot;:false,&quot;suffix&quot;:&quot;&quot;},{&quot;dropping-particle&quot;:&quot;&quot;,&quot;family&quot;:&quot;Loh&quot;,&quot;given&quot;:&quot;Marie&quot;,&quot;non-dropping-particle&quot;:&quot;&quot;,&quot;parse-names&quot;:false,&quot;suffix&quot;:&quot;&quot;},{&quot;dropping-particle&quot;:&quot;&quot;,&quot;family&quot;:&quot;Zhang&quot;,&quot;given&quot;:&quot;Weihua&quot;,&quot;non-dropping-particle&quot;:&quot;&quot;,&quot;parse-names&quot;:false,&quot;suffix&quot;:&quot;&quot;},{&quot;dropping-particle&quot;:&quot;&quot;,&quot;family&quot;:&quot;Scott&quot;,&quot;given&quot;:&quot;William R.&quot;,&quot;non-dropping-particle&quot;:&quot;&quot;,&quot;parse-names&quot;:false,&quot;suffix&quot;:&quot;&quot;},{&quot;dropping-particle&quot;:&quot;&quot;,&quot;family&quot;:&quot;Tan&quot;,&quot;given&quot;:&quot;Sian Tsung&quot;,&quot;non-dropping-particle&quot;:&quot;&quot;,&quot;parse-names&quot;:false,&quot;suffix&quot;:&quot;&quot;},{&quot;dropping-particle&quot;:&quot;&quot;,&quot;family&quot;:&quot;Afzal&quot;,&quot;given&quot;:&quot;Uzma&quot;,&quot;non-dropping-particle&quot;:&quot;&quot;,&quot;parse-names&quot;:false,&quot;suffix&quot;:&quot;&quot;},{&quot;dropping-particle&quot;:&quot;&quot;,&quot;family&quot;:&quot;Scott&quot;,&quot;given&quot;:&quot;James&quot;,&quot;non-dropping-particle&quot;:&quot;&quot;,&quot;parse-names&quot;:false,&quot;suffix&quot;:&quot;&quot;},{&quot;dropping-particle&quot;:&quot;&quot;,&quot;family&quot;:&quot;Jarvelin&quot;,&quot;given&quot;:&quot;Marjo Riitta&quot;,&quot;non-dropping-particle&quot;:&quot;&quot;,&quot;parse-names&quot;:false,&quot;suffix&quot;:&quot;&quot;},{&quot;dropping-particle&quot;:&quot;&quot;,&quot;family&quot;:&quot;Elliott&quot;,&quot;given&quot;:&quot;Paul&quot;,&quot;non-dropping-particle&quot;:&quot;&quot;,&quot;parse-names&quot;:false,&quot;suffix&quot;:&quot;&quot;},{&quot;dropping-particle&quot;:&quot;&quot;,&quot;family&quot;:&quot;McCarthy&quot;,&quot;given&quot;:&quot;Mark I.&quot;,&quot;non-dropping-particle&quot;:&quot;&quot;,&quot;parse-names&quot;:false,&quot;suffix&quot;:&quot;&quot;},{&quot;dropping-particle&quot;:&quot;&quot;,&quot;family&quot;:&quot;Kooner&quot;,&quot;given&quot;:&quot;Jaspal S.&quot;,&quot;non-dropping-particle&quot;:&quot;&quot;,&quot;parse-names&quot;:false,&quot;suffix&quot;:&quot;&quot;},{&quot;dropping-particle&quot;:&quot;&quot;,&quot;family&quot;:&quot;Chambers&quot;,&quot;given&quot;:&quot;John C.&quot;,&quot;non-dropping-particle&quot;:&quot;&quot;,&quot;parse-names&quot;:false,&quot;suffix&quot;:&quot;&quot;}],&quot;container-title&quot;:&quot;Genome Biology&quot;,&quot;id&quot;:&quot;7fd773b5-d65d-32d1-91e6-bb2abfbf0fbd&quot;,&quot;issued&quot;:{&quot;date-parts&quot;:[[&quot;2015&quot;]]},&quot;title&quot;:&quot;A coherent approach for analysis of the Illumina HumanMethylation450 BeadChip improves data quality and performance in epigenome-wide association studies&quot;,&quot;type&quot;:&quot;article-journal&quot;},&quot;uris&quot;:[&quot;http://www.mendeley.com/documents/?uuid=c1fdfb6f-9dc1-4ac2-876e-627a0de90e84&quot;],&quot;isTemporary&quot;:false,&quot;legacyDesktopId&quot;:&quot;c1fdfb6f-9dc1-4ac2-876e-627a0de90e84&quot;}],&quot;properties&quot;:{&quot;noteIndex&quot;:0},&quot;isEdited&quot;:false,&quot;manualOverride&quot;:{&quot;citeprocText&quot;:&quot;&lt;sup&gt;16&lt;/sup&gt;&quot;,&quot;isManuallyOverriden&quot;:false,&quot;manualOverrideText&quot;:&quot;&quot;},&quot;citationTag&quot;:&quot;MENDELEY_CITATION_v3_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&quot;},{&quot;citationID&quot;:&quot;MENDELEY_CITATION_2090ab69-f939-4c89-b65e-ceff271f6f4f&quot;,&quot;citationItems&quot;:[{&quot;id&quot;:&quot;62f62277-01a0-386b-8e33-f1196e47f44a&quot;,&quot;itemData&quot;:{&quot;DOI&quot;:&quot;10.1186/1471-2105-13-86 [doi]&quot;,&quot;ISSN&quot;:&quot;1471-2105; 1471-2105&quot;,&quot;abstract&quot;:&quot;BACKGROUND: There has been a long-standing need in biomedical research for a method that quantifies the normally mixed composition of leukocytes beyond what is possible by simple histological or flow cytometric assessments. The latter is restricted by the labile nature of protein epitopes, requirements for cell processing, and timely cell analysis. In a diverse array of diseases and following numerous immune-toxic exposures, leukocyte composition will critically inform the underlying immuno-biology to most chronic medical conditions. Emerging research demonstrates that DNA methylation is responsible for cellular differentiation, and when measured in whole peripheral blood, serves to distinguish cancer cases from controls. RESULTS: Here we present a method, similar to regression calibration, for inferring changes in the distribution of white blood cells between different subpopulations (e.g. cases and controls) using DNA methylation signatures, in combination with a previously obtained external validation set consisting of signatures from purified leukocyte samples. We validate the fundamental idea in a cell mixture reconstruction experiment, then demonstrate our method on DNA methylation data sets from several studies, including data from a Head and Neck Squamous Cell Carcinoma (HNSCC) study and an ovarian cancer study. Our method produces results consistent with prior biological findings, thereby validating the approach. CONCLUSIONS: Our method, in combination with an appropriate external validation set, promises new opportunities for large-scale immunological studies of both disease states and noxious exposures.&quot;,&quot;author&quot;:[{&quot;dropping-particle&quot;:&quot;&quot;,&quot;family&quot;:&quot;Houseman&quot;,&quot;given&quot;:&quot;E A&quot;,&quot;non-dropping-particle&quot;:&quot;&quot;,&quot;parse-names&quot;:false,&quot;suffix&quot;:&quot;&quot;},{&quot;dropping-particle&quot;:&quot;&quot;,&quot;family&quot;:&quot;Accomando&quot;,&quot;given&quot;:&quot;W P&quot;,&quot;non-dropping-particle&quot;:&quot;&quot;,&quot;parse-names&quot;:false,&quot;suffix&quot;:&quot;&quot;},{&quot;dropping-particle&quot;:&quot;&quot;,&quot;family&quot;:&quot;Koestler&quot;,&quot;given&quot;:&quot;D C&quot;,&quot;non-dropping-particle&quot;:&quot;&quot;,&quot;parse-names&quot;:false,&quot;suffix&quot;:&quot;&quot;},{&quot;dropping-particle&quot;:&quot;&quot;,&quot;family&quot;:&quot;Christensen&quot;,&quot;given&quot;:&quot;B C&quot;,&quot;non-dropping-particle&quot;:&quot;&quot;,&quot;parse-names&quot;:false,&quot;suffix&quot;:&quot;&quot;},{&quot;dropping-particle&quot;:&quot;&quot;,&quot;family&quot;:&quot;Marsit&quot;,&quot;given&quot;:&quot;C J&quot;,&quot;non-dropping-particle&quot;:&quot;&quot;,&quot;parse-names&quot;:false,&quot;suffix&quot;:&quot;&quot;},{&quot;dropping-particle&quot;:&quot;&quot;,&quot;family&quot;:&quot;Nelson&quot;,&quot;given&quot;:&quot;H H&quot;,&quot;non-dropping-particle&quot;:&quot;&quot;,&quot;parse-names&quot;:false,&quot;suffix&quot;:&quot;&quot;},{&quot;dropping-particle&quot;:&quot;&quot;,&quot;family&quot;:&quot;Wiencke&quot;,&quot;given&quot;:&quot;J K&quot;,&quot;non-dropping-particle&quot;:&quot;&quot;,&quot;parse-names&quot;:false,&quot;suffix&quot;:&quot;&quot;},{&quot;dropping-particle&quot;:&quot;&quot;,&quot;family&quot;:&quot;Kelsey&quot;,&quot;given&quot;:&quot;K T&quot;,&quot;non-dropping-particle&quot;:&quot;&quot;,&quot;parse-names&quot;:false,&quot;suffix&quot;:&quot;&quot;}],&quot;container-title&quot;:&quot;BMC bioinformatics&quot;,&quot;id&quot;:&quot;62f62277-01a0-386b-8e33-f1196e47f44a&quot;,&quot;issued&quot;:{&quot;date-parts&quot;:[[&quot;2012&quot;]]},&quot;note&quot;:&quot;LR: 20131106; GR: CA078609/CA/NCI NIH HHS/United States; GR: CA100679/CA/NCI NIH HHS/United States; GR: CA121147/CA/NCI NIH HHS/United States; GR: CA126939/CA/NCI NIH HHS/United States; GR: R01 CA078609/CA/NCI NIH HHS/United States; GR: R01 CA100679/CA/NCI NIH HHS/United States; GR: R01 CA121147/CA/NCI NIH HHS/United States; GR: R01 CA126939/CA/NCI NIH HHS/United States; JID: 100965194; OID: NLM: PMC3532182; 2012/02/22 [received]; 2012/04/20 [accepted]; 2012/05/08 [aheadofprint]; epublish&quot;,&quot;page&quot;:&quot;86&quot;,&quot;publisher-place&quot;:&quot;College of Public Health and Human Sciences, Oregon State University, Corvallis, OR 97331, USA. andres.houseman@oregonstate.edu&quot;,&quot;title&quot;:&quot;DNA methylation arrays as surrogate measures of cell mixture distribution&quot;,&quot;type&quot;:&quot;article-journal&quot;,&quot;volume&quot;:&quot;13&quot;},&quot;uris&quot;:[&quot;http://www.mendeley.com/documents/?uuid=92744d55-3d03-4767-b85b-63ec0978e11f&quot;],&quot;isTemporary&quot;:false,&quot;legacyDesktopId&quot;:&quot;92744d55-3d03-4767-b85b-63ec0978e11f&quot;}],&quot;properties&quot;:{&quot;noteIndex&quot;:0},&quot;isEdited&quot;:false,&quot;manualOverride&quot;:{&quot;citeprocText&quot;:&quot;&lt;sup&gt;19&lt;/sup&gt;&quot;,&quot;isManuallyOverriden&quot;:false,&quot;manualOverrideText&quot;:&quot;&quot;},&quot;citationTag&quot;:&quot;MENDELEY_CITATION_v3_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&quot;},{&quot;citationID&quot;:&quot;MENDELEY_CITATION_8309301c-a4b9-40fd-a583-51879d2609e3&quot;,&quot;citationItems&quot;:[{&quot;id&quot;:&quot;ada8b101-983a-3ad8-9983-49f6632dda34&quot;,&quot;itemData&quot;:{&quot;DOI&quot;:&quot;10.1093/bioinformatics/btu049&quot;,&quot;ISSN&quot;:&quot;14602059&quot;,&quot;abstract&quot;:&quot;Motivation: The recently released Infinium HumanMethylation450 array (the '450k' array) provides a high-throughput assay to quantify DNA methylation (DNAm) at ∼450 000 loci across a range of genomic features. Although less comprehensive than high-throughput sequencing-based techniques, this product is more cost-effective and promises to be the most widely used DNAm high-throughput measurement technology over the next several years. Results: Here we describe a suite of computational tools that incorporate state-of-the-art statistical techniques for the analysis of DNAm data. The software is structured to easily adapt to future versions of the technology. We include methods for preprocessing, quality assessment and detection of differentially methylated regions from the kilobase to the megabase scale. We show how our software provides a powerful and flexible development platform for future methods. We also illustrate how our methods empower the technology to make discoveries previously thought to be possible only with sequencing-based methods. © The Author 2014.&quot;,&quot;author&quot;:[{&quot;dropping-particle&quot;:&quot;&quot;,&quot;family&quot;:&quot;Aryee&quot;,&quot;given&quot;:&quot;Martin J.&quot;,&quot;non-dropping-particle&quot;:&quot;&quot;,&quot;parse-names&quot;:false,&quot;suffix&quot;:&quot;&quot;},{&quot;dropping-particle&quot;:&quot;&quot;,&quot;family&quot;:&quot;Jaffe&quot;,&quot;given&quot;:&quot;Andrew E.&quot;,&quot;non-dropping-particle&quot;:&quot;&quot;,&quot;parse-names&quot;:false,&quot;suffix&quot;:&quot;&quot;},{&quot;dropping-particle&quot;:&quot;&quot;,&quot;family&quot;:&quot;Corrada-Bravo&quot;,&quot;given&quot;:&quot;Hector&quot;,&quot;non-dropping-particle&quot;:&quot;&quot;,&quot;parse-names&quot;:false,&quot;suffix&quot;:&quot;&quot;},{&quot;dropping-particle&quot;:&quot;&quot;,&quot;family&quot;:&quot;Ladd-Acosta&quot;,&quot;given&quot;:&quot;Christine&quot;,&quot;non-dropping-particle&quot;:&quot;&quot;,&quot;parse-names&quot;:false,&quot;suffix&quot;:&quot;&quot;},{&quot;dropping-particle&quot;:&quot;&quot;,&quot;family&quot;:&quot;Feinberg&quot;,&quot;given&quot;:&quot;Andrew P.&quot;,&quot;non-dropping-particle&quot;:&quot;&quot;,&quot;parse-names&quot;:false,&quot;suffix&quot;:&quot;&quot;},{&quot;dropping-particle&quot;:&quot;&quot;,&quot;family&quot;:&quot;Hansen&quot;,&quot;given&quot;:&quot;Kasper D.&quot;,&quot;non-dropping-particle&quot;:&quot;&quot;,&quot;parse-names&quot;:false,&quot;suffix&quot;:&quot;&quot;},{&quot;dropping-particle&quot;:&quot;&quot;,&quot;family&quot;:&quot;Irizarry&quot;,&quot;given&quot;:&quot;Rafael A.&quot;,&quot;non-dropping-particle&quot;:&quot;&quot;,&quot;parse-names&quot;:false,&quot;suffix&quot;:&quot;&quot;}],&quot;container-title&quot;:&quot;Bioinformatics&quot;,&quot;id&quot;:&quot;ada8b101-983a-3ad8-9983-49f6632dda34&quot;,&quot;issued&quot;:{&quot;date-parts&quot;:[[&quot;2014&quot;]]},&quot;title&quot;:&quot;Minfi: A flexible and comprehensive Bioconductor package for the analysis of Infinium DNA methylation microarrays&quot;,&quot;type&quot;:&quot;article-journal&quot;},&quot;uris&quot;:[&quot;http://www.mendeley.com/documents/?uuid=d6ee3263-a2c0-42db-a30f-65703631d81d&quot;],&quot;isTemporary&quot;:false,&quot;legacyDesktopId&quot;:&quot;d6ee3263-a2c0-42db-a30f-65703631d81d&quot;}],&quot;properties&quot;:{&quot;noteIndex&quot;:0},&quot;isEdited&quot;:false,&quot;manualOverride&quot;:{&quot;citeprocText&quot;:&quot;&lt;sup&gt;12&lt;/sup&gt;&quot;,&quot;isManuallyOverriden&quot;:false,&quot;manualOverrideText&quot;:&quot;&quot;},&quot;citationTag&quot;:&quot;MENDELEY_CITATION_v3_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&quot;},{&quot;citationID&quot;:&quot;MENDELEY_CITATION_0ae258cd-407b-453f-934e-e4a1309fea19&quot;,&quot;citationItems&quot;:[{&quot;id&quot;:&quot;7fd773b5-d65d-32d1-91e6-bb2abfbf0fbd&quot;,&quot;itemData&quot;:{&quot;DOI&quot;:&quot;10.1186/s13059-015-0600-x&quot;,&quot;ISSN&quot;:&quot;1474760X&quot;,&quot;PMID&quot;:&quot;25853392&quot;,&quot;abstract&quot;:&quot;DNA methylation plays a fundamental role in the regulation of the genome, but the optimal strategy for analysis of genome-wide DNA methylation data remains to be determined. We developed a comprehensive analysis pipeline for epigenome-wide association studies (EWAS) using the Illumina Infinium HumanMethylation450 BeadChip, based on 2,687 individuals, with 36 samples measured in duplicate. We propose new approaches to quality control, data normalisation and batch correction through control-probe adjustment and establish a null hypothesis for EWAS using permutation testing. Our analysis pipeline outperforms existing approaches, enabling accurate identification of methylation quantitative trait loci for hypothesis driven follow-up experiments.&quot;,&quot;author&quot;:[{&quot;dropping-particle&quot;:&quot;&quot;,&quot;family&quot;:&quot;Lehne&quot;,&quot;given&quot;:&quot;Benjamin&quot;,&quot;non-dropping-particle&quot;:&quot;&quot;,&quot;parse-names&quot;:false,&quot;suffix&quot;:&quot;&quot;},{&quot;dropping-particle&quot;:&quot;&quot;,&quot;family&quot;:&quot;Drong&quot;,&quot;given&quot;:&quot;Alexander W.&quot;,&quot;non-dropping-particle&quot;:&quot;&quot;,&quot;parse-names&quot;:false,&quot;suffix&quot;:&quot;&quot;},{&quot;dropping-particle&quot;:&quot;&quot;,&quot;family&quot;:&quot;Loh&quot;,&quot;given&quot;:&quot;Marie&quot;,&quot;non-dropping-particle&quot;:&quot;&quot;,&quot;parse-names&quot;:false,&quot;suffix&quot;:&quot;&quot;},{&quot;dropping-particle&quot;:&quot;&quot;,&quot;family&quot;:&quot;Zhang&quot;,&quot;given&quot;:&quot;Weihua&quot;,&quot;non-dropping-particle&quot;:&quot;&quot;,&quot;parse-names&quot;:false,&quot;suffix&quot;:&quot;&quot;},{&quot;dropping-particle&quot;:&quot;&quot;,&quot;family&quot;:&quot;Scott&quot;,&quot;given&quot;:&quot;William R.&quot;,&quot;non-dropping-particle&quot;:&quot;&quot;,&quot;parse-names&quot;:false,&quot;suffix&quot;:&quot;&quot;},{&quot;dropping-particle&quot;:&quot;&quot;,&quot;family&quot;:&quot;Tan&quot;,&quot;given&quot;:&quot;Sian Tsung&quot;,&quot;non-dropping-particle&quot;:&quot;&quot;,&quot;parse-names&quot;:false,&quot;suffix&quot;:&quot;&quot;},{&quot;dropping-particle&quot;:&quot;&quot;,&quot;family&quot;:&quot;Afzal&quot;,&quot;given&quot;:&quot;Uzma&quot;,&quot;non-dropping-particle&quot;:&quot;&quot;,&quot;parse-names&quot;:false,&quot;suffix&quot;:&quot;&quot;},{&quot;dropping-particle&quot;:&quot;&quot;,&quot;family&quot;:&quot;Scott&quot;,&quot;given&quot;:&quot;James&quot;,&quot;non-dropping-particle&quot;:&quot;&quot;,&quot;parse-names&quot;:false,&quot;suffix&quot;:&quot;&quot;},{&quot;dropping-particle&quot;:&quot;&quot;,&quot;family&quot;:&quot;Jarvelin&quot;,&quot;given&quot;:&quot;Marjo Riitta&quot;,&quot;non-dropping-particle&quot;:&quot;&quot;,&quot;parse-names&quot;:false,&quot;suffix&quot;:&quot;&quot;},{&quot;dropping-particle&quot;:&quot;&quot;,&quot;family&quot;:&quot;Elliott&quot;,&quot;given&quot;:&quot;Paul&quot;,&quot;non-dropping-particle&quot;:&quot;&quot;,&quot;parse-names&quot;:false,&quot;suffix&quot;:&quot;&quot;},{&quot;dropping-particle&quot;:&quot;&quot;,&quot;family&quot;:&quot;McCarthy&quot;,&quot;given&quot;:&quot;Mark I.&quot;,&quot;non-dropping-particle&quot;:&quot;&quot;,&quot;parse-names&quot;:false,&quot;suffix&quot;:&quot;&quot;},{&quot;dropping-particle&quot;:&quot;&quot;,&quot;family&quot;:&quot;Kooner&quot;,&quot;given&quot;:&quot;Jaspal S.&quot;,&quot;non-dropping-particle&quot;:&quot;&quot;,&quot;parse-names&quot;:false,&quot;suffix&quot;:&quot;&quot;},{&quot;dropping-particle&quot;:&quot;&quot;,&quot;family&quot;:&quot;Chambers&quot;,&quot;given&quot;:&quot;John C.&quot;,&quot;non-dropping-particle&quot;:&quot;&quot;,&quot;parse-names&quot;:false,&quot;suffix&quot;:&quot;&quot;}],&quot;container-title&quot;:&quot;Genome Biology&quot;,&quot;id&quot;:&quot;7fd773b5-d65d-32d1-91e6-bb2abfbf0fbd&quot;,&quot;issued&quot;:{&quot;date-parts&quot;:[[&quot;2015&quot;]]},&quot;title&quot;:&quot;A coherent approach for analysis of the Illumina HumanMethylation450 BeadChip improves data quality and performance in epigenome-wide association studies&quot;,&quot;type&quot;:&quot;article-journal&quot;},&quot;uris&quot;:[&quot;http://www.mendeley.com/documents/?uuid=c1fdfb6f-9dc1-4ac2-876e-627a0de90e84&quot;],&quot;isTemporary&quot;:false,&quot;legacyDesktopId&quot;:&quot;c1fdfb6f-9dc1-4ac2-876e-627a0de90e84&quot;}],&quot;properties&quot;:{&quot;noteIndex&quot;:0},&quot;isEdited&quot;:false,&quot;manualOverride&quot;:{&quot;citeprocText&quot;:&quot;&lt;sup&gt;16&lt;/sup&gt;&quot;,&quot;isManuallyOverriden&quot;:false,&quot;manualOverrideText&quot;:&quot;&quot;},&quot;citationTag&quot;:&quot;MENDELEY_CITATION_v3_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&quot;},{&quot;citationID&quot;:&quot;MENDELEY_CITATION_f6ca3eb3-133b-49f7-97bf-ed423616ae66&quot;,&quot;citationItems&quot;:[{&quot;id&quot;:&quot;3a8f918a-0329-3442-a561-14a5b09f9b35&quot;,&quot;itemData&quot;:{&quot;DOI&quot;:&quot;10.1186/s13059-016-1066-1&quot;,&quot;ISSN&quot;:&quot;1474760X&quot;,&quot;PMID&quot;:&quot;27717381&quot;,&quot;abstract&quot;:&quot;Background: In recent years the Illumina HumanMethylation450 (HM450) BeadChip has provided a user-friendly platform to profile DNA methylation in human samples. However, HM450 lacked coverage of distal regulatory elements. Illumina have now released the MethylationEPIC (EPIC) BeadChip, with new content specifically designed to target these regions. We have used HM450 and whole-genome bisulphite sequencing (WGBS) to perform a critical evaluation of the new EPIC array platform. Results: EPIC covers over 850,000 CpG sites, including &gt;90 % of the CpGs from the HM450 and an additional 413,743 CpGs. Even though the additional probes improve the coverage of regulatory elements, including 58 % of FANTOM5 enhancers, only 7 % distal and 27 % proximal ENCODE regulatory elements are represented. Detailed comparisons of regulatory elements from EPIC and WGBS show that a single EPIC probe is not always informative for those distal regulatory elements showing variable methylation across the region. However, overall data from the EPIC array at single loci are highly reproducible across technical and biological replicates and demonstrate high correlation with HM450 and WGBS data. We show that the HM450 and EPIC arrays distinguish differentially methylated probes, but the absolute agreement depends on the threshold set for each platform. Finally, we provide an annotated list of probes whose signal could be affected by cross-hybridisation or underlying genetic variation. Conclusion: The EPIC array is a significant improvement over the HM450 array, with increased genome coverage of regulatory regions and high reproducibility and reliability, providing a valuable tool for high-throughput human methylome analyses from diverse clinical samples.&quot;,&quot;author&quot;:[{&quot;dropping-particle&quot;:&quot;&quot;,&quot;family&quot;:&quot;Pidsley&quot;,&quot;given&quot;:&quot;Ruth&quot;,&quot;non-dropping-particle&quot;:&quot;&quot;,&quot;parse-names&quot;:false,&quot;suffix&quot;:&quot;&quot;},{&quot;dropping-particle&quot;:&quot;&quot;,&quot;family&quot;:&quot;Zotenko&quot;,&quot;given&quot;:&quot;Elena&quot;,&quot;non-dropping-particle&quot;:&quot;&quot;,&quot;parse-names&quot;:false,&quot;suffix&quot;:&quot;&quot;},{&quot;dropping-particle&quot;:&quot;&quot;,&quot;family&quot;:&quot;Peters&quot;,&quot;given&quot;:&quot;Timothy J.&quot;,&quot;non-dropping-particle&quot;:&quot;&quot;,&quot;parse-names&quot;:false,&quot;suffix&quot;:&quot;&quot;},{&quot;dropping-particle&quot;:&quot;&quot;,&quot;family&quot;:&quot;Lawrence&quot;,&quot;given&quot;:&quot;Mitchell G.&quot;,&quot;non-dropping-particle&quot;:&quot;&quot;,&quot;parse-names&quot;:false,&quot;suffix&quot;:&quot;&quot;},{&quot;dropping-particle&quot;:&quot;&quot;,&quot;family&quot;:&quot;Risbridger&quot;,&quot;given&quot;:&quot;Gail P.&quot;,&quot;non-dropping-particle&quot;:&quot;&quot;,&quot;parse-names&quot;:false,&quot;suffix&quot;:&quot;&quot;},{&quot;dropping-particle&quot;:&quot;&quot;,&quot;family&quot;:&quot;Molloy&quot;,&quot;given&quot;:&quot;Peter&quot;,&quot;non-dropping-particle&quot;:&quot;&quot;,&quot;parse-names&quot;:false,&quot;suffix&quot;:&quot;&quot;},{&quot;dropping-particle&quot;:&quot;&quot;,&quot;family&quot;:&quot;Djik&quot;,&quot;given&quot;:&quot;Susan&quot;,&quot;non-dropping-particle&quot;:&quot;Van&quot;,&quot;parse-names&quot;:false,&quot;suffix&quot;:&quot;&quot;},{&quot;dropping-particle&quot;:&quot;&quot;,&quot;family&quot;:&quot;Muhlhausler&quot;,&quot;given&quot;:&quot;Beverly&quot;,&quot;non-dropping-particle&quot;:&quot;&quot;,&quot;parse-names&quot;:false,&quot;suffix&quot;:&quot;&quot;},{&quot;dropping-particle&quot;:&quot;&quot;,&quot;family&quot;:&quot;Stirzaker&quot;,&quot;given&quot;:&quot;Clare&quot;,&quot;non-dropping-particle&quot;:&quot;&quot;,&quot;parse-names&quot;:false,&quot;suffix&quot;:&quot;&quot;},{&quot;dropping-particle&quot;:&quot;&quot;,&quot;family&quot;:&quot;Clark&quot;,&quot;given&quot;:&quot;Susan J.&quot;,&quot;non-dropping-particle&quot;:&quot;&quot;,&quot;parse-names&quot;:false,&quot;suffix&quot;:&quot;&quot;}],&quot;container-title&quot;:&quot;Genome Biology&quot;,&quot;id&quot;:&quot;3a8f918a-0329-3442-a561-14a5b09f9b35&quot;,&quot;issued&quot;:{&quot;date-parts&quot;:[[&quot;2016&quot;]]},&quot;title&quot;:&quot;Critical evaluation of the Illumina MethylationEPIC BeadChip microarray for whole-genome DNA methylation profiling&quot;,&quot;type&quot;:&quot;article-journal&quot;},&quot;uris&quot;:[&quot;http://www.mendeley.com/documents/?uuid=c6ab15bc-be2e-4260-b03f-f5fd7e2b83bd&quot;],&quot;isTemporary&quot;:false,&quot;legacyDesktopId&quot;:&quot;c6ab15bc-be2e-4260-b03f-f5fd7e2b83bd&quot;},{&quot;id&quot;:&quot;3c88a630-5fdd-34bf-a7ec-03affaeda373&quot;,&quot;itemData&quot;:{&quot;DOI&quot;:&quot;10.1016/j.gdata.2016.05.012&quot;,&quot;ISSN&quot;:&quot;22135960&quot;,&quot;abstract&quot;:&quot;Genome-wide analysis of DNA methylation has now become a relatively inexpensive technique thanks to array-based methylation profiling technologies. The recently developed Illumina Infinium MethylationEPIC BeadChip interrogates methylation at over 850,000 sites across the human genome, covering 99% of RefSeq genes. This array supersedes the widely used Infinium HumanMethylation450 BeadChip, which has permitted insights into the relationship between DNA methylation and a wide range of conditions and traits. Previous research has identified issues with certain probes on both the HumanMethylation450 BeadChip and its predecessor, the Infinium HumanMethylation27 BeadChip, which were predicted to affect array performance. These issues concerned probe-binding specificity and the presence of polymorphisms at target sites. Using in silico methods, we have identified probes on the Infinium MethylationEPIC BeadChip that are predicted to (i) measure methylation at polymorphic sites and (ii) hybridise to multiple genomic regions. We intend these resources to be used for quality control procedures when analysing data derived from this platform.&quot;,&quot;author&quot;:[{&quot;dropping-particle&quot;:&quot;&quot;,&quot;family&quot;:&quot;McCartney&quot;,&quot;given&quot;:&quot;Daniel L.&quot;,&quot;non-dropping-particle&quot;:&quot;&quot;,&quot;parse-names&quot;:false,&quot;suffix&quot;:&quot;&quot;},{&quot;dropping-particle&quot;:&quot;&quot;,&quot;family&quot;:&quot;Walker&quot;,&quot;given&quot;:&quot;Rosie M.&quot;,&quot;non-dropping-particle&quot;:&quot;&quot;,&quot;parse-names&quot;:false,&quot;suffix&quot;:&quot;&quot;},{&quot;dropping-particle&quot;:&quot;&quot;,&quot;family&quot;:&quot;Morris&quot;,&quot;given&quot;:&quot;Stewart W.&quot;,&quot;non-dropping-particle&quot;:&quot;&quot;,&quot;parse-names&quot;:false,&quot;suffix&quot;:&quot;&quot;},{&quot;dropping-particle&quot;:&quot;&quot;,&quot;family&quot;:&quot;McIntosh&quot;,&quot;given&quot;:&quot;Andrew M.&quot;,&quot;non-dropping-particle&quot;:&quot;&quot;,&quot;parse-names&quot;:false,&quot;suffix&quot;:&quot;&quot;},{&quot;dropping-particle&quot;:&quot;&quot;,&quot;family&quot;:&quot;Porteous&quot;,&quot;given&quot;:&quot;David J.&quot;,&quot;non-dropping-particle&quot;:&quot;&quot;,&quot;parse-names&quot;:false,&quot;suffix&quot;:&quot;&quot;},{&quot;dropping-particle&quot;:&quot;&quot;,&quot;family&quot;:&quot;Evans&quot;,&quot;given&quot;:&quot;Kathryn L.&quot;,&quot;non-dropping-particle&quot;:&quot;&quot;,&quot;parse-names&quot;:false,&quot;suffix&quot;:&quot;&quot;}],&quot;container-title&quot;:&quot;Genomics Data&quot;,&quot;id&quot;:&quot;3c88a630-5fdd-34bf-a7ec-03affaeda373&quot;,&quot;issued&quot;:{&quot;date-parts&quot;:[[&quot;2016&quot;]]},&quot;title&quot;:&quot;Identification of polymorphic and off-target probe binding sites on the Illumina Infinium MethylationEPIC BeadChip&quot;,&quot;type&quot;:&quot;article-journal&quot;},&quot;uris&quot;:[&quot;http://www.mendeley.com/documents/?uuid=ba585430-0604-4b01-bc2c-628ace74736e&quot;],&quot;isTemporary&quot;:false,&quot;legacyDesktopId&quot;:&quot;ba585430-0604-4b01-bc2c-628ace74736e&quot;}],&quot;properties&quot;:{&quot;noteIndex&quot;:0},&quot;isEdited&quot;:false,&quot;manualOverride&quot;:{&quot;citeprocText&quot;:&quot;&lt;sup&gt;20,21&lt;/sup&gt;&quot;,&quot;isManuallyOverriden&quot;:false,&quot;manualOverrideText&quot;:&quot;&quot;},&quot;citationTag&quot;:&quot;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&quot;},{&quot;citationID&quot;:&quot;MENDELEY_CITATION_700a4571-c82f-4029-b45e-e8b867d6144e&quot;,&quot;citationItems&quot;:[{&quot;id&quot;:&quot;7fd773b5-d65d-32d1-91e6-bb2abfbf0fbd&quot;,&quot;itemData&quot;:{&quot;DOI&quot;:&quot;10.1186/s13059-015-0600-x&quot;,&quot;ISSN&quot;:&quot;1474760X&quot;,&quot;PMID&quot;:&quot;25853392&quot;,&quot;abstract&quot;:&quot;DNA methylation plays a fundamental role in the regulation of the genome, but the optimal strategy for analysis of genome-wide DNA methylation data remains to be determined. We developed a comprehensive analysis pipeline for epigenome-wide association studies (EWAS) using the Illumina Infinium HumanMethylation450 BeadChip, based on 2,687 individuals, with 36 samples measured in duplicate. We propose new approaches to quality control, data normalisation and batch correction through control-probe adjustment and establish a null hypothesis for EWAS using permutation testing. Our analysis pipeline outperforms existing approaches, enabling accurate identification of methylation quantitative trait loci for hypothesis driven follow-up experiments.&quot;,&quot;author&quot;:[{&quot;dropping-particle&quot;:&quot;&quot;,&quot;family&quot;:&quot;Lehne&quot;,&quot;given&quot;:&quot;Benjamin&quot;,&quot;non-dropping-particle&quot;:&quot;&quot;,&quot;parse-names&quot;:false,&quot;suffix&quot;:&quot;&quot;},{&quot;dropping-particle&quot;:&quot;&quot;,&quot;family&quot;:&quot;Drong&quot;,&quot;given&quot;:&quot;Alexander W.&quot;,&quot;non-dropping-particle&quot;:&quot;&quot;,&quot;parse-names&quot;:false,&quot;suffix&quot;:&quot;&quot;},{&quot;dropping-particle&quot;:&quot;&quot;,&quot;family&quot;:&quot;Loh&quot;,&quot;given&quot;:&quot;Marie&quot;,&quot;non-dropping-particle&quot;:&quot;&quot;,&quot;parse-names&quot;:false,&quot;suffix&quot;:&quot;&quot;},{&quot;dropping-particle&quot;:&quot;&quot;,&quot;family&quot;:&quot;Zhang&quot;,&quot;given&quot;:&quot;Weihua&quot;,&quot;non-dropping-particle&quot;:&quot;&quot;,&quot;parse-names&quot;:false,&quot;suffix&quot;:&quot;&quot;},{&quot;dropping-particle&quot;:&quot;&quot;,&quot;family&quot;:&quot;Scott&quot;,&quot;given&quot;:&quot;William R.&quot;,&quot;non-dropping-particle&quot;:&quot;&quot;,&quot;parse-names&quot;:false,&quot;suffix&quot;:&quot;&quot;},{&quot;dropping-particle&quot;:&quot;&quot;,&quot;family&quot;:&quot;Tan&quot;,&quot;given&quot;:&quot;Sian Tsung&quot;,&quot;non-dropping-particle&quot;:&quot;&quot;,&quot;parse-names&quot;:false,&quot;suffix&quot;:&quot;&quot;},{&quot;dropping-particle&quot;:&quot;&quot;,&quot;family&quot;:&quot;Afzal&quot;,&quot;given&quot;:&quot;Uzma&quot;,&quot;non-dropping-particle&quot;:&quot;&quot;,&quot;parse-names&quot;:false,&quot;suffix&quot;:&quot;&quot;},{&quot;dropping-particle&quot;:&quot;&quot;,&quot;family&quot;:&quot;Scott&quot;,&quot;given&quot;:&quot;James&quot;,&quot;non-dropping-particle&quot;:&quot;&quot;,&quot;parse-names&quot;:false,&quot;suffix&quot;:&quot;&quot;},{&quot;dropping-particle&quot;:&quot;&quot;,&quot;family&quot;:&quot;Jarvelin&quot;,&quot;given&quot;:&quot;Marjo Riitta&quot;,&quot;non-dropping-particle&quot;:&quot;&quot;,&quot;parse-names&quot;:false,&quot;suffix&quot;:&quot;&quot;},{&quot;dropping-particle&quot;:&quot;&quot;,&quot;family&quot;:&quot;Elliott&quot;,&quot;given&quot;:&quot;Paul&quot;,&quot;non-dropping-particle&quot;:&quot;&quot;,&quot;parse-names&quot;:false,&quot;suffix&quot;:&quot;&quot;},{&quot;dropping-particle&quot;:&quot;&quot;,&quot;family&quot;:&quot;McCarthy&quot;,&quot;given&quot;:&quot;Mark I.&quot;,&quot;non-dropping-particle&quot;:&quot;&quot;,&quot;parse-names&quot;:false,&quot;suffix&quot;:&quot;&quot;},{&quot;dropping-particle&quot;:&quot;&quot;,&quot;family&quot;:&quot;Kooner&quot;,&quot;given&quot;:&quot;Jaspal S.&quot;,&quot;non-dropping-particle&quot;:&quot;&quot;,&quot;parse-names&quot;:false,&quot;suffix&quot;:&quot;&quot;},{&quot;dropping-particle&quot;:&quot;&quot;,&quot;family&quot;:&quot;Chambers&quot;,&quot;given&quot;:&quot;John C.&quot;,&quot;non-dropping-particle&quot;:&quot;&quot;,&quot;parse-names&quot;:false,&quot;suffix&quot;:&quot;&quot;}],&quot;container-title&quot;:&quot;Genome Biology&quot;,&quot;id&quot;:&quot;7fd773b5-d65d-32d1-91e6-bb2abfbf0fbd&quot;,&quot;issued&quot;:{&quot;date-parts&quot;:[[&quot;2015&quot;]]},&quot;title&quot;:&quot;A coherent approach for analysis of the Illumina HumanMethylation450 BeadChip improves data quality and performance in epigenome-wide association studies&quot;,&quot;type&quot;:&quot;article-journal&quot;},&quot;uris&quot;:[&quot;http://www.mendeley.com/documents/?uuid=c1fdfb6f-9dc1-4ac2-876e-627a0de90e84&quot;],&quot;isTemporary&quot;:false,&quot;legacyDesktopId&quot;:&quot;c1fdfb6f-9dc1-4ac2-876e-627a0de90e84&quot;}],&quot;properties&quot;:{&quot;noteIndex&quot;:0},&quot;isEdited&quot;:false,&quot;manualOverride&quot;:{&quot;citeprocText&quot;:&quot;&lt;sup&gt;16&lt;/sup&gt;&quot;,&quot;isManuallyOverriden&quot;:false,&quot;manualOverrideText&quot;:&quot;&quot;},&quot;citationTag&quot;:&quot;MENDELEY_CITATION_v3_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&quot;},{&quot;citationID&quot;:&quot;MENDELEY_CITATION_1976f019-4c7f-49b7-af72-826580ee837e&quot;,&quot;citationItems&quot;:[{&quot;id&quot;:&quot;2be40710-9486-3020-982a-cad60ec49030&quot;,&quot;itemData&quot;:{&quot;DOI&quot;:&quot;10.1038/srep38262 [doi]&quot;,&quot;ISSN&quot;:&quot;2045-2322; 2045-2322&quot;,&quot;abstract&quot;:&quot;MicroRNAs are involved in disease development and may be utilized as biomarkers. We investigated the association of blood miRNA levels and a) fatty liver (FL), b) lipoprotein and lipid pathways involved in liver lipid accumulation and c) levels of predicted mRNA targets in general population based cohort. Blood microRNA profiling (TaqMan OpenArray), genome-wide gene expression arrays and nuclear magnetic resonance metabolomics were performed for Young Finns Study participants aged 34-49 years (n = 871). Liver fat status was assessed ultrasonographically. Levels of hsa-miR-122-5p and -885-5p were up-regulated in individuals with FL (fold change (FC) = 1.55, p = 1.36 * 10-14 and FC = 1.25, p = 4.86 * 10-4, respectively). In regression model adjusted with age, sex and BMI, hsa-miR-122-5p and -885-5p predicted FL (OR = 2.07, p = 1.29 * 10-8 and OR = 1.41, p = 0.002, respectively). Together hsa-miR-122-5p and -885-5p slightly improved the detection of FL beyond established risk factors. These miRNAs may be associated with FL formation through the regulation of lipoprotein metabolism as hsa-miR-122-5p levels associated with small VLDL, IDL, and large LDL lipoprotein subclass components, while hsa-miR-885-5p levels associated inversely with XL HDL cholesterol levels. Hsa-miR-885-5p levels correlated inversely with oxysterol-binding protein 2 (OSBPL2) expression (r = -0.143, p = 1.00 * 10-4) and suppressing the expression of this lipid receptor and sterol transporter could link hsa-miR-885-5p with HDL cholesterol levels.&quot;,&quot;author&quot;:[{&quot;dropping-particle&quot;:&quot;&quot;,&quot;family&quot;:&quot;Raitoharju&quot;,&quot;given&quot;:&quot;E&quot;,&quot;non-dropping-particle&quot;:&quot;&quot;,&quot;parse-names&quot;:false,&quot;suffix&quot;:&quot;&quot;},{&quot;dropping-particle&quot;:&quot;&quot;,&quot;family&quot;:&quot;Seppala&quot;,&quot;given&quot;:&quot;I&quot;,&quot;non-dropping-particle&quot;:&quot;&quot;,&quot;parse-names&quot;:false,&quot;suffix&quot;:&quot;&quot;},{&quot;dropping-particle&quot;:&quot;&quot;,&quot;family&quot;:&quot;Lyytikainen&quot;,&quot;given&quot;:&quot;L P&quot;,&quot;non-dropping-particle&quot;:&quot;&quot;,&quot;parse-names&quot;:false,&quot;suffix&quot;:&quot;&quot;},{&quot;dropping-particle&quot;:&quot;&quot;,&quot;family&quot;:&quot;Viikari&quot;,&quot;given&quot;:&quot;J&quot;,&quot;non-dropping-particle&quot;:&quot;&quot;,&quot;parse-names&quot;:false,&quot;suffix&quot;:&quot;&quot;},{&quot;dropping-particle&quot;:&quot;&quot;,&quot;family&quot;:&quot;Ala-Korpela&quot;,&quot;given&quot;:&quot;M&quot;,&quot;non-dropping-particle&quot;:&quot;&quot;,&quot;parse-names&quot;:false,&quot;suffix&quot;:&quot;&quot;},{&quot;dropping-particle&quot;:&quot;&quot;,&quot;family&quot;:&quot;Soininen&quot;,&quot;given&quot;:&quot;P&quot;,&quot;non-dropping-particle&quot;:&quot;&quot;,&quot;parse-names&quot;:false,&quot;suffix&quot;:&quot;&quot;},{&quot;dropping-particle&quot;:&quot;&quot;,&quot;family&quot;:&quot;Kangas&quot;,&quot;given&quot;:&quot;A J&quot;,&quot;non-dropping-particle&quot;:&quot;&quot;,&quot;parse-names&quot;:false,&quot;suffix&quot;:&quot;&quot;},{&quot;dropping-particle&quot;:&quot;&quot;,&quot;family&quot;:&quot;Waldenberger&quot;,&quot;given&quot;:&quot;M&quot;,&quot;non-dropping-particle&quot;:&quot;&quot;,&quot;parse-names&quot;:false,&quot;suffix&quot;:&quot;&quot;},{&quot;dropping-particle&quot;:&quot;&quot;,&quot;family&quot;:&quot;Klopp&quot;,&quot;given&quot;:&quot;N&quot;,&quot;non-dropping-particle&quot;:&quot;&quot;,&quot;parse-names&quot;:false,&quot;suffix&quot;:&quot;&quot;},{&quot;dropping-particle&quot;:&quot;&quot;,&quot;family&quot;:&quot;Illig&quot;,&quot;given&quot;:&quot;T&quot;,&quot;non-dropping-particle&quot;:&quot;&quot;,&quot;parse-names&quot;:false,&quot;suffix&quot;:&quot;&quot;},{&quot;dropping-particle&quot;:&quot;&quot;,&quot;family&quot;:&quot;Leiviska&quot;,&quot;given&quot;:&quot;J&quot;,&quot;non-dropping-particle&quot;:&quot;&quot;,&quot;parse-names&quot;:false,&quot;suffix&quot;:&quot;&quot;},{&quot;dropping-particle&quot;:&quot;&quot;,&quot;family&quot;:&quot;Loo&quot;,&quot;given&quot;:&quot;B M&quot;,&quot;non-dropping-particle&quot;:&quot;&quot;,&quot;parse-names&quot;:false,&quot;suffix&quot;:&quot;&quot;},{&quot;dropping-particle&quot;:&quot;&quot;,&quot;family&quot;:&quot;Oksala&quot;,&quot;given&quot;:&quot;N&quot;,&quot;non-dropping-particle&quot;:&quot;&quot;,&quot;parse-names&quot;:false,&quot;suffix&quot;:&quot;&quot;},{&quot;dropping-particle&quot;:&quot;&quot;,&quot;family&quot;:&quot;Kahonen&quot;,&quot;given&quot;:&quot;M&quot;,&quot;non-dropping-particle&quot;:&quot;&quot;,&quot;parse-names&quot;:false,&quot;suffix&quot;:&quot;&quot;},{&quot;dropping-particle&quot;:&quot;&quot;,&quot;family&quot;:&quot;Hutri-Kahonen&quot;,&quot;given&quot;:&quot;N&quot;,&quot;non-dropping-particle&quot;:&quot;&quot;,&quot;parse-names&quot;:false,&quot;suffix&quot;:&quot;&quot;},{&quot;dropping-particle&quot;:&quot;&quot;,&quot;family&quot;:&quot;Laaksonen&quot;,&quot;given&quot;:&quot;R&quot;,&quot;non-dropping-particle&quot;:&quot;&quot;,&quot;parse-names&quot;:false,&quot;suffix&quot;:&quot;&quot;},{&quot;dropping-particle&quot;:&quot;&quot;,&quot;family&quot;:&quot;Raitakari&quot;,&quot;given&quot;:&quot;O&quot;,&quot;non-dropping-particle&quot;:&quot;&quot;,&quot;parse-names&quot;:false,&quot;suffix&quot;:&quot;&quot;},{&quot;dropping-particle&quot;:&quot;&quot;,&quot;family&quot;:&quot;Lehtimaki&quot;,&quot;given&quot;:&quot;T&quot;,&quot;non-dropping-particle&quot;:&quot;&quot;,&quot;parse-names&quot;:false,&quot;suffix&quot;:&quot;&quot;}],&quot;container-title&quot;:&quot;Scientific reports&quot;,&quot;id&quot;:&quot;2be40710-9486-3020-982a-cad60ec49030&quot;,&quot;issued&quot;:{&quot;date-parts&quot;:[[&quot;2016&quot;]]},&quot;note&quot;:&quot;LR: 20170128; JID: 101563288; 2016/07/08 [received]; 2016/11/08 [accepted]; epublish&quot;,&quot;page&quot;:&quot;38262&quot;,&quot;publisher-place&quot;:&quot;Department of Clinical Chemistry, Pirkanmaa Hospital District, Fimlab Laboratories, and University of Tampere, School of Medicine, Tampere, Finland.; Department of Clinical Chemistry, Pirkanmaa Hospital District, Fimlab Laboratories, and Univers(TRUNCATED&quot;,&quot;title&quot;:&quot;Blood hsa-miR-122-5p and hsa-miR-885-5p levels associate with fatty liver and related lipoprotein metabolism-The Young Finns Study&quot;,&quot;type&quot;:&quot;article-journal&quot;,&quot;volume&quot;:&quot;6&quot;},&quot;uris&quot;:[&quot;http://www.mendeley.com/documents/?uuid=c6b326e4-0967-4593-bc93-123fb5082bed&quot;],&quot;isTemporary&quot;:false,&quot;legacyDesktopId&quot;:&quot;c6b326e4-0967-4593-bc93-123fb5082bed&quot;}],&quot;properties&quot;:{&quot;noteIndex&quot;:0},&quot;isEdited&quot;:false,&quot;manualOverride&quot;:{&quot;citeprocText&quot;:&quot;&lt;sup&gt;22&lt;/sup&gt;&quot;,&quot;isManuallyOverriden&quot;:false,&quot;manualOverrideText&quot;:&quot;&quot;},&quot;citationTag&quot;:&quot;MENDELEY_CITATION_v3_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&quot;},{&quot;citationID&quot;:&quot;MENDELEY_CITATION_befabe02-9216-4a15-954e-0c063c5a4504&quot;,&quot;citationItems&quot;:[{&quot;id&quot;:&quot;60c6f9de-0677-32cd-86e7-c5786ee20f67&quot;,&quot;itemData&quot;:{&quot;DOI&quot;:&quot;10.1016/j.jpsychires.2015.09.017 [doi]&quot;,&quot;ISSN&quot;:&quot;1879-1379; 0022-3956&quot;,&quot;abstract&quot;:&quot;We used genome wide expression (GWE) data of circulating blood cells and pathway analysis to investigate the inflammatory and other molecular pathways that may be associated with long-standing depressive symptoms. Participants were 607 women and 316 men (mean age 42 years) from the Young Finns Study who participated in three consecutive study phases in 2001, 2007 and 2012. Using Gene-set enrichment analyses (GSEA) we focused our analyses to pathways (available in MSigDB database) that are likely to affect immunological and inflammatory processes. GSEA were performed for blood cell GWE data in 2012. Depressive symptoms were assessed using a modified 21-item Beck Depression Inventory in each of the three study phases. Participants who scored in the top quartile of depressive symptoms in each of the three measurement points (n = 191) differed from other participants (n = 732) in several gene-set pathways related to inflammatory processes or immune-inflammatory signaling including interleukin (IL-1) pathway, and pathways related to various immuno-inflammatory processes, such as toll-like, the NEF protein, the nuclear factor kB, the kinase AKT and the mature B cell antigen receptor pathway (false discovery rates, FDRs&lt;0.12). The results provide novel genome wide molecular evidence that support the association between chronic depressive symptoms and altered immune-inflammatory regulation.&quot;,&quot;author&quot;:[{&quot;dropping-particle&quot;:&quot;&quot;,&quot;family&quot;:&quot;Elovainio&quot;,&quot;given&quot;:&quot;M&quot;,&quot;non-dropping-particle&quot;:&quot;&quot;,&quot;parse-names&quot;:false,&quot;suffix&quot;:&quot;&quot;},{&quot;dropping-particle&quot;:&quot;&quot;,&quot;family&quot;:&quot;Taipale&quot;,&quot;given&quot;:&quot;T&quot;,&quot;non-dropping-particle&quot;:&quot;&quot;,&quot;parse-names&quot;:false,&quot;suffix&quot;:&quot;&quot;},{&quot;dropping-particle&quot;:&quot;&quot;,&quot;family&quot;:&quot;Seppala&quot;,&quot;given&quot;:&quot;I&quot;,&quot;non-dropping-particle&quot;:&quot;&quot;,&quot;parse-names&quot;:false,&quot;suffix&quot;:&quot;&quot;},{&quot;dropping-particle&quot;:&quot;&quot;,&quot;family&quot;:&quot;Mononen&quot;,&quot;given&quot;:&quot;N&quot;,&quot;non-dropping-particle&quot;:&quot;&quot;,&quot;parse-names&quot;:false,&quot;suffix&quot;:&quot;&quot;},{&quot;dropping-particle&quot;:&quot;&quot;,&quot;family&quot;:&quot;Raitoharju&quot;,&quot;given&quot;:&quot;E&quot;,&quot;non-dropping-particle&quot;:&quot;&quot;,&quot;parse-names&quot;:false,&quot;suffix&quot;:&quot;&quot;},{&quot;dropping-particle&quot;:&quot;&quot;,&quot;family&quot;:&quot;Jokela&quot;,&quot;given&quot;:&quot;M&quot;,&quot;non-dropping-particle&quot;:&quot;&quot;,&quot;parse-names&quot;:false,&quot;suffix&quot;:&quot;&quot;},{&quot;dropping-particle&quot;:&quot;&quot;,&quot;family&quot;:&quot;Pulkki-Raback&quot;,&quot;given&quot;:&quot;L&quot;,&quot;non-dropping-particle&quot;:&quot;&quot;,&quot;parse-names&quot;:false,&quot;suffix&quot;:&quot;&quot;},{&quot;dropping-particle&quot;:&quot;&quot;,&quot;family&quot;:&quot;Illig&quot;,&quot;given&quot;:&quot;T&quot;,&quot;non-dropping-particle&quot;:&quot;&quot;,&quot;parse-names&quot;:false,&quot;suffix&quot;:&quot;&quot;},{&quot;dropping-particle&quot;:&quot;&quot;,&quot;family&quot;:&quot;Waldenberger&quot;,&quot;given&quot;:&quot;M&quot;,&quot;non-dropping-particle&quot;:&quot;&quot;,&quot;parse-names&quot;:false,&quot;suffix&quot;:&quot;&quot;},{&quot;dropping-particle&quot;:&quot;&quot;,&quot;family&quot;:&quot;Hakulinen&quot;,&quot;given&quot;:&quot;C&quot;,&quot;non-dropping-particle&quot;:&quot;&quot;,&quot;parse-names&quot;:false,&quot;suffix&quot;:&quot;&quot;},{&quot;dropping-particle&quot;:&quot;&quot;,&quot;family&quot;:&quot;Hintsa&quot;,&quot;given&quot;:&quot;T&quot;,&quot;non-dropping-particle&quot;:&quot;&quot;,&quot;parse-names&quot;:false,&quot;suffix&quot;:&quot;&quot;},{&quot;dropping-particle&quot;:&quot;&quot;,&quot;family&quot;:&quot;Kivimaki&quot;,&quot;given&quot;:&quot;M&quot;,&quot;non-dropping-particle&quot;:&quot;&quot;,&quot;parse-names&quot;:false,&quot;suffix&quot;:&quot;&quot;},{&quot;dropping-particle&quot;:&quot;&quot;,&quot;family&quot;:&quot;Kahonen&quot;,&quot;given&quot;:&quot;M&quot;,&quot;non-dropping-particle&quot;:&quot;&quot;,&quot;parse-names&quot;:false,&quot;suffix&quot;:&quot;&quot;},{&quot;dropping-particle&quot;:&quot;&quot;,&quot;family&quot;:&quot;Keltikangas-Jarvinen&quot;,&quot;given&quot;:&quot;L&quot;,&quot;non-dropping-particle&quot;:&quot;&quot;,&quot;parse-names&quot;:false,&quot;suffix&quot;:&quot;&quot;},{&quot;dropping-particle&quot;:&quot;&quot;,&quot;family&quot;:&quot;Raitakari&quot;,&quot;given&quot;:&quot;O&quot;,&quot;non-dropping-particle&quot;:&quot;&quot;,&quot;parse-names&quot;:false,&quot;suffix&quot;:&quot;&quot;},{&quot;dropping-particle&quot;:&quot;&quot;,&quot;family&quot;:&quot;Lehtimaki&quot;,&quot;given&quot;:&quot;T&quot;,&quot;non-dropping-particle&quot;:&quot;&quot;,&quot;parse-names&quot;:false,&quot;suffix&quot;:&quot;&quot;}],&quot;container-title&quot;:&quot;Journal of psychiatric research&quot;,&quot;id&quot;:&quot;60c6f9de-0677-32cd-86e7-c5786ee20f67&quot;,&quot;issued&quot;:{&quot;date-parts&quot;:[[&quot;2015&quot;]]},&quot;note&quot;:&quot;CI: Copyright (c) 2015; JID: 0376331; OTO: NOTNLM; 2015/06/03 [received]; 2015/09/10 [revised]; 2015/09/28 [accepted]; 2015/10/22 [aheadofprint]; ppublish&quot;,&quot;page&quot;:&quot;120-125&quot;,&quot;publisher&quot;:&quot;Elsevier Ltd&quot;,&quot;publisher-place&quot;:&quot;Institute of Behavioural Sciences, University of Helsinki, Finland; National Institute for Health and Welfare, Helsinki, Finland. Electronic address: marko.elovainio@thl.fi.; Deparment of Clinical Chemistry, Fimlab Laboratories and School of Med(TRUNCATED&quot;,&quot;title&quot;:&quot;Activated immune-inflammatory pathways are associated with long-standing depressive symptoms: Evidence from gene-set enrichment analyses in the Young Finns Study&quot;,&quot;type&quot;:&quot;article-journal&quot;,&quot;volume&quot;:&quot;71&quot;},&quot;uris&quot;:[&quot;http://www.mendeley.com/documents/?uuid=de1a6f56-40e2-4a88-a4b7-0e39fbed8a12&quot;],&quot;isTemporary&quot;:false,&quot;legacyDesktopId&quot;:&quot;de1a6f56-40e2-4a88-a4b7-0e39fbed8a12&quot;}],&quot;properties&quot;:{&quot;noteIndex&quot;:0},&quot;isEdited&quot;:false,&quot;manualOverride&quot;:{&quot;citeprocText&quot;:&quot;&lt;sup&gt;23&lt;/sup&gt;&quot;,&quot;isManuallyOverriden&quot;:false,&quot;manualOverrideText&quot;:&quot;&quot;},&quot;citationTag&quot;:&quot;MENDELEY_CITATION_v3_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&quot;},{&quot;citationID&quot;:&quot;MENDELEY_CITATION_5710e965-3e69-4b02-b49d-d4013069fb6e&quot;,&quot;citationItems&quot;:[{&quot;id&quot;:&quot;7ea59a29-948f-3862-a5b3-3ac443f6ff86&quot;,&quot;itemData&quot;:{&quot;DOI&quot;:&quot;10.1093/bioinformatics/btu704&quot;,&quot;ISSN&quot;:&quot;14602059&quot;,&quot;PMID&quot;:&quot;25338720&quot;,&quot;abstract&quot;:&quot;Genotype imputation is a key step in the analysis of genome-wide association studies. Upcoming very large reference panels, such as those from The 1000 Genomes Project and the Haplotype Consortium, will improve imputation quality of rare and less common variants, but will also increase the computational burden. Here, we demonstrate how the application of software engineering techniques can help to keep imputation broadly accessible. Overall, these improvements speed up imputation by an order of magnitude compared with our previous implementation.&quot;,&quot;author&quot;:[{&quot;dropping-particle&quot;:&quot;&quot;,&quot;family&quot;:&quot;Fuchsberger&quot;,&quot;given&quot;:&quot;Christian&quot;,&quot;non-dropping-particle&quot;:&quot;&quot;,&quot;parse-names&quot;:false,&quot;suffix&quot;:&quot;&quot;},{&quot;dropping-particle&quot;:&quot;&quot;,&quot;family&quot;:&quot;Abecasis&quot;,&quot;given&quot;:&quot;Gonçalo R.&quot;,&quot;non-dropping-particle&quot;:&quot;&quot;,&quot;parse-names&quot;:false,&quot;suffix&quot;:&quot;&quot;},{&quot;dropping-particle&quot;:&quot;&quot;,&quot;family&quot;:&quot;Hinds&quot;,&quot;given&quot;:&quot;David A.&quot;,&quot;non-dropping-particle&quot;:&quot;&quot;,&quot;parse-names&quot;:false,&quot;suffix&quot;:&quot;&quot;}],&quot;container-title&quot;:&quot;Bioinformatics&quot;,&quot;id&quot;:&quot;7ea59a29-948f-3862-a5b3-3ac443f6ff86&quot;,&quot;issued&quot;:{&quot;date-parts&quot;:[[&quot;2015&quot;]]},&quot;title&quot;:&quot;Minimac2: Faster genotype imputation&quot;,&quot;type&quot;:&quot;article-journal&quot;},&quot;uris&quot;:[&quot;http://www.mendeley.com/documents/?uuid=6e232075-1820-4e8b-8afb-86e57669516c&quot;],&quot;isTemporary&quot;:false,&quot;legacyDesktopId&quot;:&quot;6e232075-1820-4e8b-8afb-86e57669516c&quot;}],&quot;properties&quot;:{&quot;noteIndex&quot;:0},&quot;isEdited&quot;:false,&quot;manualOverride&quot;:{&quot;citeprocText&quot;:&quot;&lt;sup&gt;24&lt;/sup&gt;&quot;,&quot;isManuallyOverriden&quot;:false,&quot;manualOverrideText&quot;:&quot;&quot;},&quot;citationTag&quot;:&quot;MENDELEY_CITATION_v3_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&quot;},{&quot;citationID&quot;:&quot;MENDELEY_CITATION_df860d37-57df-4f9d-82c4-d04c808c6ef4&quot;,&quot;citationItems&quot;:[{&quot;id&quot;:&quot;5c7291bc-2693-3e59-a5c9-f0f5a57d0644&quot;,&quot;itemData&quot;:{&quot;DOI&quot;:&quot;10.1038/ng.3571&quot;,&quot;ISSN&quot;:&quot;15461718&quot;,&quot;PMID&quot;:&quot;27270109&quot;,&quot;abstract&quot;:&quot;Recent work has leveraged the extensive genotyping of the Icelandic population to perform long-range phasing (LRP), enabling accurate imputation and association analysis of rare variants in target samples typed on genotyping arrays. Here we develop a fast and accurate LRP method, Eagle, that extends this paradigm to populations with much smaller proportions of genotyped samples by harnessing long (&gt;4-cM) identical-by-descent (IBD) tracts shared among distantly related individuals. We applied Eagle to N â ‰ 150,000 samples (0.2% of the British population) from the UK Biobank, and we determined that it is 1-2 orders of magnitude faster than existing methods while achieving similar or better phasing accuracy (switch error rate â ‰ 0.3%, corresponding to perfect phase in a majority of 10-Mb segments). We also observed that, when used within an imputation pipeline, Eagle prephasing improved downstream imputation accuracy in comparison to prephasing in batches using existing methods, as necessary to achieve comparable computational cost.&quot;,&quot;author&quot;:[{&quot;dropping-particle&quot;:&quot;&quot;,&quot;family&quot;:&quot;Loh&quot;,&quot;given&quot;:&quot;Po Ru&quot;,&quot;non-dropping-particle&quot;:&quot;&quot;,&quot;parse-names&quot;:false,&quot;suffix&quot;:&quot;&quot;},{&quot;dropping-particle&quot;:&quot;&quot;,&quot;family&quot;:&quot;Palamara&quot;,&quot;given&quot;:&quot;Pier Francesco&quot;,&quot;non-dropping-particle&quot;:&quot;&quot;,&quot;parse-names&quot;:false,&quot;suffix&quot;:&quot;&quot;},{&quot;dropping-particle&quot;:&quot;&quot;,&quot;family&quot;:&quot;Price&quot;,&quot;given&quot;:&quot;Alkes L.&quot;,&quot;non-dropping-particle&quot;:&quot;&quot;,&quot;parse-names&quot;:false,&quot;suffix&quot;:&quot;&quot;}],&quot;container-title&quot;:&quot;Nature Genetics&quot;,&quot;id&quot;:&quot;5c7291bc-2693-3e59-a5c9-f0f5a57d0644&quot;,&quot;issued&quot;:{&quot;date-parts&quot;:[[&quot;2016&quot;]]},&quot;title&quot;:&quot;Fast and accurate long-range phasing in a UK Biobank cohort&quot;,&quot;type&quot;:&quot;article-journal&quot;},&quot;uris&quot;:[&quot;http://www.mendeley.com/documents/?uuid=4ee07412-769e-4c27-993a-cf3d9aab1a97&quot;],&quot;isTemporary&quot;:false,&quot;legacyDesktopId&quot;:&quot;4ee07412-769e-4c27-993a-cf3d9aab1a97&quot;}],&quot;properties&quot;:{&quot;noteIndex&quot;:0},&quot;isEdited&quot;:false,&quot;manualOverride&quot;:{&quot;citeprocText&quot;:&quot;&lt;sup&gt;25&lt;/sup&gt;&quot;,&quot;isManuallyOverriden&quot;:false,&quot;manualOverrideText&quot;:&quot;&quot;},&quot;citationTag&quot;:&quot;MENDELEY_CITATION_v3_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&quot;},{&quot;citationID&quot;:&quot;MENDELEY_CITATION_735400d4-cb3b-4d92-ad4a-f00a6ba41d96&quot;,&quot;citationItems&quot;:[{&quot;id&quot;:&quot;4ea51c2f-6f67-35c7-86d2-54f15495e0c8&quot;,&quot;itemData&quot;:{&quot;DOI&quot;:&quot;10.1038/nmeth.2307&quot;,&quot;ISSN&quot;:&quot;15487091&quot;,&quot;PMID&quot;:&quot;23269371&quot;,&quot;author&quot;:[{&quot;dropping-particle&quot;:&quot;&quot;,&quot;family&quot;:&quot;Delaneau&quot;,&quot;given&quot;:&quot;Olivier&quot;,&quot;non-dropping-particle&quot;:&quot;&quot;,&quot;parse-names&quot;:false,&quot;suffix&quot;:&quot;&quot;},{&quot;dropping-particle&quot;:&quot;&quot;,&quot;family&quot;:&quot;Zagury&quot;,&quot;given&quot;:&quot;Jean Francois&quot;,&quot;non-dropping-particle&quot;:&quot;&quot;,&quot;parse-names&quot;:false,&quot;suffix&quot;:&quot;&quot;},{&quot;dropping-particle&quot;:&quot;&quot;,&quot;family&quot;:&quot;Marchini&quot;,&quot;given&quot;:&quot;Jonathan&quot;,&quot;non-dropping-particle&quot;:&quot;&quot;,&quot;parse-names&quot;:false,&quot;suffix&quot;:&quot;&quot;}],&quot;container-title&quot;:&quot;Nature Methods&quot;,&quot;id&quot;:&quot;4ea51c2f-6f67-35c7-86d2-54f15495e0c8&quot;,&quot;issued&quot;:{&quot;date-parts&quot;:[[&quot;2013&quot;]]},&quot;title&quot;:&quot;Improved whole-chromosome phasing for disease and population genetic studies&quot;,&quot;type&quot;:&quot;article&quot;},&quot;uris&quot;:[&quot;http://www.mendeley.com/documents/?uuid=d992b209-87b1-4b0a-ab9d-1cf227373b34&quot;],&quot;isTemporary&quot;:false,&quot;legacyDesktopId&quot;:&quot;d992b209-87b1-4b0a-ab9d-1cf227373b34&quot;}],&quot;properties&quot;:{&quot;noteIndex&quot;:0},&quot;isEdited&quot;:false,&quot;manualOverride&quot;:{&quot;citeprocText&quot;:&quot;&lt;sup&gt;26&lt;/sup&gt;&quot;,&quot;isManuallyOverriden&quot;:false,&quot;manualOverrideText&quot;:&quot;&quot;},&quot;citationTag&quot;:&quot;MENDELEY_CITATION_v3_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&quot;},{&quot;citationID&quot;:&quot;MENDELEY_CITATION_57c204bd-9b1f-4ac5-a487-9ae103d41adc&quot;,&quot;citationItems&quot;:[{&quot;id&quot;:&quot;d1fde489-1f05-3fa5-ab6a-ac85c3a5a45e&quot;,&quot;itemData&quot;:{&quot;author&quot;:[{&quot;dropping-particle&quot;:&quot;&quot;,&quot;family&quot;:&quot;Organization&quot;,&quot;given&quot;:&quot;World Health&quot;,&quot;non-dropping-particle&quot;:&quot;&quot;,&quot;parse-names&quot;:false,&quot;suffix&quot;:&quot;&quot;}],&quot;container-title&quot;:&quot;Geneva&quot;,&quot;id&quot;:&quot;d1fde489-1f05-3fa5-ab6a-ac85c3a5a45e&quot;,&quot;issued&quot;:{&quot;date-parts&quot;:[[&quot;2016&quot;]]},&quot;title&quot;:&quot;Global report on diabetes&quot;,&quot;type&quot;:&quot;report&quot;},&quot;uris&quot;:[&quot;http://www.mendeley.com/documents/?uuid=da51f665-343e-4d48-9a11-1a9f98182cef&quot;],&quot;isTemporary&quot;:false,&quot;legacyDesktopId&quot;:&quot;da51f665-343e-4d48-9a11-1a9f98182cef&quot;}],&quot;properties&quot;:{&quot;noteIndex&quot;:0},&quot;isEdited&quot;:false,&quot;manualOverride&quot;:{&quot;citeprocText&quot;:&quot;&lt;sup&gt;27&lt;/sup&gt;&quot;,&quot;isManuallyOverriden&quot;:false,&quot;manualOverrideText&quot;:&quot;&quot;},&quot;citationTag&quot;:&quot;MENDELEY_CITATION_v3_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&quot;},{&quot;citationID&quot;:&quot;MENDELEY_CITATION_51487efb-5c14-4a18-adfc-76b60a384903&quot;,&quot;citationItems&quot;:[{&quot;id&quot;:&quot;722226cf-189c-3040-9f2f-4f92fc3bad8c&quot;,&quot;itemData&quot;:{&quot;DOI&quot;:&quot;10.1016/j.atherosclerosis.2019.11.029&quot;,&quot;ISSN&quot;:&quot;18791484&quot;,&quot;abstract&quot;:&quot;Background and aims: Carotid plaque is a specific sign of atherosclerosis and adults with carotid plaque are at increased risk for cardiovascular outcomes. Atherosclerosis has roots in childhood and pediatric guidelines provide cut-off values for cardiovascular risk factors. However, it is unknown whether these cut-offs predict adulthood advanced atherosclerosis. Methods: The Cardiovascular Risk in Young Finns Study is a follow-up of children that begun in 1980 when 2653 participants with data for the present analyses were aged 3–18 years. In 2001 and 2007 follow-ups, in addition to adulthood cardiovascular risk factors, carotid ultrasound data was collected. Long-term burden, as the area under the curve, was evaluated for childhood (6–18 years) risk factors. To study the associations of guideline-based cut-offs with carotid plaque, both childhood and adult risk factors were classified according to clinical practice guidelines. Results: Carotid plaque, defined as a focal structure of the arterial wall protruding into lumen &gt;50% compared to adjacent intima-media thickness, was present in 88 (3.3%) participants. Relative risk for carotid plaque, when adjusted for age and sex, was 3.03 (95% CI, 1.76–5.21) for childhood dyslipidemia, 1.51 (95% CI, 0.99–2.32) for childhood elevated systolic blood pressure, and 1.93 (95% CI, 1.26–2.94) for childhood smoking. Childhood dyslipidemia and smoking remained independent predictors of carotid plaque in models additionally adjusted for adult risk factors and family history of coronary heart disease. Carotid plaque was present in less than 1% of adults with no childhood risk factors. Conclusions: Findings reinforce childhood prevention efforts and demonstrate the utility of guideline-based cut-offs in identifying children at increased risk for adulthood atherosclerosis.&quot;,&quot;author&quot;:[{&quot;dropping-particle&quot;:&quot;&quot;,&quot;family&quot;:&quot;Koskinen&quot;,&quot;given&quot;:&quot;Juhani S.&quot;,&quot;non-dropping-particle&quot;:&quot;&quot;,&quot;parse-names&quot;:false,&quot;suffix&quot;:&quot;&quot;},{&quot;dropping-particle&quot;:&quot;&quot;,&quot;family&quot;:&quot;Kytö&quot;,&quot;given&quot;:&quot;Ville&quot;,&quot;non-dropping-particle&quot;:&quot;&quot;,&quot;parse-names&quot;:false,&quot;suffix&quot;:&quot;&quot;},{&quot;dropping-particle&quot;:&quot;&quot;,&quot;family&quot;:&quot;Juonala&quot;,&quot;given&quot;:&quot;Markus&quot;,&quot;non-dropping-particle&quot;:&quot;&quot;,&quot;parse-names&quot;:false,&quot;suffix&quot;:&quot;&quot;},{&quot;dropping-particle&quot;:&quot;&quot;,&quot;family&quot;:&quot;Viikari&quot;,&quot;given&quot;:&quot;Jorma S.A.&quot;,&quot;non-dropping-particle&quot;:&quot;&quot;,&quot;parse-names&quot;:false,&quot;suffix&quot;:&quot;&quot;},{&quot;dropping-particle&quot;:&quot;&quot;,&quot;family&quot;:&quot;Nevalainen&quot;,&quot;given&quot;:&quot;Jaakko&quot;,&quot;non-dropping-particle&quot;:&quot;&quot;,&quot;parse-names&quot;:false,&quot;suffix&quot;:&quot;&quot;},{&quot;dropping-particle&quot;:&quot;&quot;,&quot;family&quot;:&quot;Kähönen&quot;,&quot;given&quot;:&quot;Mika&quot;,&quot;non-dropping-particle&quot;:&quot;&quot;,&quot;parse-names&quot;:false,&quot;suffix&quot;:&quot;&quot;},{&quot;dropping-particle&quot;:&quot;&quot;,&quot;family&quot;:&quot;Lehtimäki&quot;,&quot;given&quot;:&quot;Terho&quot;,&quot;non-dropping-particle&quot;:&quot;&quot;,&quot;parse-names&quot;:false,&quot;suffix&quot;:&quot;&quot;},{&quot;dropping-particle&quot;:&quot;&quot;,&quot;family&quot;:&quot;Hutri-Kähönen&quot;,&quot;given&quot;:&quot;Nina&quot;,&quot;non-dropping-particle&quot;:&quot;&quot;,&quot;parse-names&quot;:false,&quot;suffix&quot;:&quot;&quot;},{&quot;dropping-particle&quot;:&quot;&quot;,&quot;family&quot;:&quot;Laitinen&quot;,&quot;given&quot;:&quot;Tomi&quot;,&quot;non-dropping-particle&quot;:&quot;&quot;,&quot;parse-names&quot;:false,&quot;suffix&quot;:&quot;&quot;},{&quot;dropping-particle&quot;:&quot;&quot;,&quot;family&quot;:&quot;Tossavainen&quot;,&quot;given&quot;:&quot;Päivi&quot;,&quot;non-dropping-particle&quot;:&quot;&quot;,&quot;parse-names&quot;:false,&quot;suffix&quot;:&quot;&quot;},{&quot;dropping-particle&quot;:&quot;&quot;,&quot;family&quot;:&quot;Jokinen&quot;,&quot;given&quot;:&quot;Eero&quot;,&quot;non-dropping-particle&quot;:&quot;&quot;,&quot;parse-names&quot;:false,&quot;suffix&quot;:&quot;&quot;},{&quot;dropping-particle&quot;:&quot;&quot;,&quot;family&quot;:&quot;Magnussen&quot;,&quot;given&quot;:&quot;Costan G.&quot;,&quot;non-dropping-particle&quot;:&quot;&quot;,&quot;parse-names&quot;:false,&quot;suffix&quot;:&quot;&quot;},{&quot;dropping-particle&quot;:&quot;&quot;,&quot;family&quot;:&quot;Raitakari&quot;,&quot;given&quot;:&quot;Olli T.&quot;,&quot;non-dropping-particle&quot;:&quot;&quot;,&quot;parse-names&quot;:false,&quot;suffix&quot;:&quot;&quot;}],&quot;container-title&quot;:&quot;Atherosclerosis&quot;,&quot;id&quot;:&quot;722226cf-189c-3040-9f2f-4f92fc3bad8c&quot;,&quot;issued&quot;:{&quot;date-parts&quot;:[[&quot;2020&quot;]]},&quot;title&quot;:&quot;Childhood risk factors and carotid atherosclerotic plaque in adulthood: The Cardiovascular Risk in Young Finns Study&quot;,&quot;type&quot;:&quot;article-journal&quot;},&quot;uris&quot;:[&quot;http://www.mendeley.com/documents/?uuid=5aa8c75a-dfa8-400d-8100-b4311e1c86da&quot;],&quot;isTemporary&quot;:false,&quot;legacyDesktopId&quot;:&quot;5aa8c75a-dfa8-400d-8100-b4311e1c86da&quot;}],&quot;properties&quot;:{&quot;noteIndex&quot;:0},&quot;isEdited&quot;:false,&quot;manualOverride&quot;:{&quot;citeprocText&quot;:&quot;&lt;sup&gt;28&lt;/sup&gt;&quot;,&quot;isManuallyOverriden&quot;:false,&quot;manualOverrideText&quot;:&quot;&quot;},&quot;citationTag&quot;:&quot;MENDELEY_CITATION_v3_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&quot;},{&quot;citationID&quot;:&quot;MENDELEY_CITATION_fa06ed3e-3a5d-4989-a9e2-8e681d4399a4&quot;,&quot;citationItems&quot;:[{&quot;id&quot;:&quot;5ea883eb-54f8-3a1e-8b31-b034904e3027&quot;,&quot;itemData&quot;:{&quot;DOI&quot;:&quot;10.1201/9781420011579.ch11&quot;,&quot;ISBN&quot;:&quot;9781420011579&quot;,&quot;abstract&quot;:&quot;Smoothing splines have become an established method for fitting curves with a flexible but smooth form that is determined by the data. This is particularly useful where there is no a priori form for response to an underlying covariate, or where examination of the data indicates that standard linear or non-linear models are unlikely to give a good fit. In the context of longitudinal data, smoothing splines have proved useful in providing a quantitative description of treatment profiles across time. Comparison of treatment profiles then requires a good model for covariation between subjects and across measurements within subjects. The embedding of smoothing splines within the linear mixed-model framework allows an easy route to the joint modeling of mean and variance via residual or restricted maximum likelihood (REML) estimation, and this chapter discusses these methods of modeling longitudinal data. For simplicity, we assume initially that data can be considered to be normally distributed (possibly after transformation), and later discuss extensions to non-normal data.&quot;,&quot;author&quot;:[{&quot;dropping-particle&quot;:&quot;&quot;,&quot;family&quot;:&quot;Welham&quot;,&quot;given&quot;:&quot;S. J.&quot;,&quot;non-dropping-particle&quot;:&quot;&quot;,&quot;parse-names&quot;:false,&quot;suffix&quot;:&quot;&quot;}],&quot;container-title&quot;:&quot;Longitudinal Data Analysis&quot;,&quot;id&quot;:&quot;5ea883eb-54f8-3a1e-8b31-b034904e3027&quot;,&quot;issued&quot;:{&quot;date-parts&quot;:[[&quot;2008&quot;]]},&quot;title&quot;:&quot;Smoothing spline models for longitudinal data&quot;,&quot;type&quot;:&quot;chapter&quot;},&quot;uris&quot;:[&quot;http://www.mendeley.com/documents/?uuid=7c827bdf-80be-45f6-aeb8-91ca3a930ddc&quot;],&quot;isTemporary&quot;:false,&quot;legacyDesktopId&quot;:&quot;7c827bdf-80be-45f6-aeb8-91ca3a930ddc&quot;}],&quot;properties&quot;:{&quot;noteIndex&quot;:0},&quot;isEdited&quot;:false,&quot;manualOverride&quot;:{&quot;citeprocText&quot;:&quot;&lt;sup&gt;29&lt;/sup&gt;&quot;,&quot;isManuallyOverriden&quot;:false,&quot;manualOverrideText&quot;:&quot;&quot;},&quot;citationTag&quot;:&quot;MENDELEY_CITATION_v3_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&quot;},{&quot;citationID&quot;:&quot;MENDELEY_CITATION_3b8eae1b-7e76-4e18-98ae-5bb5dd00c97d&quot;,&quot;citationItems&quot;:[{&quot;id&quot;:&quot;0b65a2ae-5901-3800-9df8-61fd1442b313&quot;,&quot;itemData&quot;:{&quot;DOI&quot;:&quot;10.1016/j.jacc.2014.05.072&quot;,&quot;ISSN&quot;:&quot;15583597&quot;,&quot;abstract&quot;:&quot;Background Cardiovascular risk factors are associated with left ventricular hypertrophy (LVH), but little is known regarding related impact of longitudinal measures of childhood adiposity and LV hemodynamic variables.\nObjectives The aim of this study was to examine the impact of cumulative long-term burden and trends of excessive adiposity and elevated blood pressure (BP) during childhood on adulthood LVH and LV geometric remodeling patterns.\nMethods This longitudinal study consisted of 1,061 adults, age 24 to 46 years, who had been examined 4 or more times for body mass index (BMI) and BP starting in childhood, with a mean follow-up of 28.0 years. The area under the curve (AUC) was calculated as a measure of long-term burden (total AUC) and trends (incremental AUC) of BMI and BP from childhood to adulthood. Four LV geometric types were defined - normal, concentric remodeling (CR), eccentric hypertrophy (EH), and concentric hypertrophy (CH) - all on the basis of LV mass indexed for body height (m2.7) and relative wall thickness.\nResults Higher values of BMI and systolic and diastolic BP in childhood and adulthood, as well as total AUC and incremental AUC, were all significantly associated with higher LV mass index and LVH, adjusted for race, sex, and age. In addition, higher values of BMI and BP in childhood and adulthood, total AUC, and incremental AUC were significantly associated with EH and CH but not with CR. Importantly, all of these measures of BMI had a consistently and significantly greater influence on EH than did measures of BP.\nConclusions These findings indicate that the adverse influence of excessive adiposity and elevated BP levels on LVH begins in childhood.&quot;,&quot;author&quot;:[{&quot;dropping-particle&quot;:&quot;&quot;,&quot;family&quot;:&quot;Lai&quot;,&quot;given&quot;:&quot;Chin Chih&quot;,&quot;non-dropping-particle&quot;:&quot;&quot;,&quot;parse-names&quot;:false,&quot;suffix&quot;:&quot;&quot;},{&quot;dropping-particle&quot;:&quot;&quot;,&quot;family&quot;:&quot;Sun&quot;,&quot;given&quot;:&quot;Dianjianyi&quot;,&quot;non-dropping-particle&quot;:&quot;&quot;,&quot;parse-names&quot;:false,&quot;suffix&quot;:&quot;&quot;},{&quot;dropping-particle&quot;:&quot;&quot;,&quot;family&quot;:&quot;Cen&quot;,&quot;given&quot;:&quot;Ruiqi&quot;,&quot;non-dropping-particle&quot;:&quot;&quot;,&quot;parse-names&quot;:false,&quot;suffix&quot;:&quot;&quot;},{&quot;dropping-particle&quot;:&quot;&quot;,&quot;family&quot;:&quot;Wang&quot;,&quot;given&quot;:&quot;Jian&quot;,&quot;non-dropping-particle&quot;:&quot;&quot;,&quot;parse-names&quot;:false,&quot;suffix&quot;:&quot;&quot;},{&quot;dropping-particle&quot;:&quot;&quot;,&quot;family&quot;:&quot;Li&quot;,&quot;given&quot;:&quot;Shengxu&quot;,&quot;non-dropping-particle&quot;:&quot;&quot;,&quot;parse-names&quot;:false,&quot;suffix&quot;:&quot;&quot;},{&quot;dropping-particle&quot;:&quot;&quot;,&quot;family&quot;:&quot;Fernandez-Alonso&quot;,&quot;given&quot;:&quot;Camilo&quot;,&quot;non-dropping-particle&quot;:&quot;&quot;,&quot;parse-names&quot;:false,&quot;suffix&quot;:&quot;&quot;},{&quot;dropping-particle&quot;:&quot;&quot;,&quot;family&quot;:&quot;Chen&quot;,&quot;given&quot;:&quot;Wei&quot;,&quot;non-dropping-particle&quot;:&quot;&quot;,&quot;parse-names&quot;:false,&quot;suffix&quot;:&quot;&quot;},{&quot;dropping-particle&quot;:&quot;&quot;,&quot;family&quot;:&quot;Srinivasan&quot;,&quot;given&quot;:&quot;Sathanur R.&quot;,&quot;non-dropping-particle&quot;:&quot;&quot;,&quot;parse-names&quot;:false,&quot;suffix&quot;:&quot;&quot;},{&quot;dropping-particle&quot;:&quot;&quot;,&quot;family&quot;:&quot;Berenson&quot;,&quot;given&quot;:&quot;Gerald S.&quot;,&quot;non-dropping-particle&quot;:&quot;&quot;,&quot;parse-names&quot;:false,&quot;suffix&quot;:&quot;&quot;}],&quot;container-title&quot;:&quot;Journal of the American College of Cardiology&quot;,&quot;id&quot;:&quot;0b65a2ae-5901-3800-9df8-61fd1442b313&quot;,&quot;issued&quot;:{&quot;date-parts&quot;:[[&quot;2014&quot;]]},&quot;title&quot;:&quot;Impact of long-term burden of excessive adiposity and elevated blood pressure from childhood on adulthood left ventricular remodeling patterns: The bogalusa heart study&quot;,&quot;type&quot;:&quot;article-journal&quot;},&quot;uris&quot;:[&quot;http://www.mendeley.com/documents/?uuid=5b674e8f-37e0-46c5-a4bf-8c9fc6c97e0f&quot;],&quot;isTemporary&quot;:false,&quot;legacyDesktopId&quot;:&quot;5b674e8f-37e0-46c5-a4bf-8c9fc6c97e0f&quot;}],&quot;properties&quot;:{&quot;noteIndex&quot;:0},&quot;isEdited&quot;:false,&quot;manualOverride&quot;:{&quot;citeprocText&quot;:&quot;&lt;sup&gt;30&lt;/sup&gt;&quot;,&quot;isManuallyOverriden&quot;:false,&quot;manualOverrideText&quot;:&quot;&quot;},&quot;citationTag&quot;:&quot;MENDELEY_CITATION_v3_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&quot;},{&quot;citationID&quot;:&quot;MENDELEY_CITATION_baa4db88-7c32-42c7-9805-2b476cddec00&quot;,&quot;citationItems&quot;:[{&quot;id&quot;:&quot;5ea883eb-54f8-3a1e-8b31-b034904e3027&quot;,&quot;itemData&quot;:{&quot;DOI&quot;:&quot;10.1201/9781420011579.ch11&quot;,&quot;ISBN&quot;:&quot;9781420011579&quot;,&quot;abstract&quot;:&quot;Smoothing splines have become an established method for fitting curves with a flexible but smooth form that is determined by the data. This is particularly useful where there is no a priori form for response to an underlying covariate, or where examination of the data indicates that standard linear or non-linear models are unlikely to give a good fit. In the context of longitudinal data, smoothing splines have proved useful in providing a quantitative description of treatment profiles across time. Comparison of treatment profiles then requires a good model for covariation between subjects and across measurements within subjects. The embedding of smoothing splines within the linear mixed-model framework allows an easy route to the joint modeling of mean and variance via residual or restricted maximum likelihood (REML) estimation, and this chapter discusses these methods of modeling longitudinal data. For simplicity, we assume initially that data can be considered to be normally distributed (possibly after transformation), and later discuss extensions to non-normal data.&quot;,&quot;author&quot;:[{&quot;dropping-particle&quot;:&quot;&quot;,&quot;family&quot;:&quot;Welham&quot;,&quot;given&quot;:&quot;S. J.&quot;,&quot;non-dropping-particle&quot;:&quot;&quot;,&quot;parse-names&quot;:false,&quot;suffix&quot;:&quot;&quot;}],&quot;container-title&quot;:&quot;Longitudinal Data Analysis&quot;,&quot;id&quot;:&quot;5ea883eb-54f8-3a1e-8b31-b034904e3027&quot;,&quot;issued&quot;:{&quot;date-parts&quot;:[[&quot;2008&quot;]]},&quot;title&quot;:&quot;Smoothing spline models for longitudinal data&quot;,&quot;type&quot;:&quot;chapter&quot;},&quot;uris&quot;:[&quot;http://www.mendeley.com/documents/?uuid=7c827bdf-80be-45f6-aeb8-91ca3a930ddc&quot;],&quot;isTemporary&quot;:false,&quot;legacyDesktopId&quot;:&quot;7c827bdf-80be-45f6-aeb8-91ca3a930ddc&quot;}],&quot;properties&quot;:{&quot;noteIndex&quot;:0},&quot;isEdited&quot;:false,&quot;manualOverride&quot;:{&quot;citeprocText&quot;:&quot;&lt;sup&gt;29&lt;/sup&gt;&quot;,&quot;isManuallyOverriden&quot;:false,&quot;manualOverrideText&quot;:&quot;&quot;},&quot;citationTag&quot;:&quot;MENDELEY_CITATION_v3_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&quot;},{&quot;citationID&quot;:&quot;MENDELEY_CITATION_cbfbcb96-19c3-4382-918a-48d98f332651&quot;,&quot;citationItems&quot;:[{&quot;id&quot;:&quot;0b65a2ae-5901-3800-9df8-61fd1442b313&quot;,&quot;itemData&quot;:{&quot;DOI&quot;:&quot;10.1016/j.jacc.2014.05.072&quot;,&quot;ISSN&quot;:&quot;15583597&quot;,&quot;abstract&quot;:&quot;Background Cardiovascular risk factors are associated with left ventricular hypertrophy (LVH), but little is known regarding related impact of longitudinal measures of childhood adiposity and LV hemodynamic variables.\nObjectives The aim of this study was to examine the impact of cumulative long-term burden and trends of excessive adiposity and elevated blood pressure (BP) during childhood on adulthood LVH and LV geometric remodeling patterns.\nMethods This longitudinal study consisted of 1,061 adults, age 24 to 46 years, who had been examined 4 or more times for body mass index (BMI) and BP starting in childhood, with a mean follow-up of 28.0 years. The area under the curve (AUC) was calculated as a measure of long-term burden (total AUC) and trends (incremental AUC) of BMI and BP from childhood to adulthood. Four LV geometric types were defined - normal, concentric remodeling (CR), eccentric hypertrophy (EH), and concentric hypertrophy (CH) - all on the basis of LV mass indexed for body height (m2.7) and relative wall thickness.\nResults Higher values of BMI and systolic and diastolic BP in childhood and adulthood, as well as total AUC and incremental AUC, were all significantly associated with higher LV mass index and LVH, adjusted for race, sex, and age. In addition, higher values of BMI and BP in childhood and adulthood, total AUC, and incremental AUC were significantly associated with EH and CH but not with CR. Importantly, all of these measures of BMI had a consistently and significantly greater influence on EH than did measures of BP.\nConclusions These findings indicate that the adverse influence of excessive adiposity and elevated BP levels on LVH begins in childhood.&quot;,&quot;author&quot;:[{&quot;dropping-particle&quot;:&quot;&quot;,&quot;family&quot;:&quot;Lai&quot;,&quot;given&quot;:&quot;Chin Chih&quot;,&quot;non-dropping-particle&quot;:&quot;&quot;,&quot;parse-names&quot;:false,&quot;suffix&quot;:&quot;&quot;},{&quot;dropping-particle&quot;:&quot;&quot;,&quot;family&quot;:&quot;Sun&quot;,&quot;given&quot;:&quot;Dianjianyi&quot;,&quot;non-dropping-particle&quot;:&quot;&quot;,&quot;parse-names&quot;:false,&quot;suffix&quot;:&quot;&quot;},{&quot;dropping-particle&quot;:&quot;&quot;,&quot;family&quot;:&quot;Cen&quot;,&quot;given&quot;:&quot;Ruiqi&quot;,&quot;non-dropping-particle&quot;:&quot;&quot;,&quot;parse-names&quot;:false,&quot;suffix&quot;:&quot;&quot;},{&quot;dropping-particle&quot;:&quot;&quot;,&quot;family&quot;:&quot;Wang&quot;,&quot;given&quot;:&quot;Jian&quot;,&quot;non-dropping-particle&quot;:&quot;&quot;,&quot;parse-names&quot;:false,&quot;suffix&quot;:&quot;&quot;},{&quot;dropping-particle&quot;:&quot;&quot;,&quot;family&quot;:&quot;Li&quot;,&quot;given&quot;:&quot;Shengxu&quot;,&quot;non-dropping-particle&quot;:&quot;&quot;,&quot;parse-names&quot;:false,&quot;suffix&quot;:&quot;&quot;},{&quot;dropping-particle&quot;:&quot;&quot;,&quot;family&quot;:&quot;Fernandez-Alonso&quot;,&quot;given&quot;:&quot;Camilo&quot;,&quot;non-dropping-particle&quot;:&quot;&quot;,&quot;parse-names&quot;:false,&quot;suffix&quot;:&quot;&quot;},{&quot;dropping-particle&quot;:&quot;&quot;,&quot;family&quot;:&quot;Chen&quot;,&quot;given&quot;:&quot;Wei&quot;,&quot;non-dropping-particle&quot;:&quot;&quot;,&quot;parse-names&quot;:false,&quot;suffix&quot;:&quot;&quot;},{&quot;dropping-particle&quot;:&quot;&quot;,&quot;family&quot;:&quot;Srinivasan&quot;,&quot;given&quot;:&quot;Sathanur R.&quot;,&quot;non-dropping-particle&quot;:&quot;&quot;,&quot;parse-names&quot;:false,&quot;suffix&quot;:&quot;&quot;},{&quot;dropping-particle&quot;:&quot;&quot;,&quot;family&quot;:&quot;Berenson&quot;,&quot;given&quot;:&quot;Gerald S.&quot;,&quot;non-dropping-particle&quot;:&quot;&quot;,&quot;parse-names&quot;:false,&quot;suffix&quot;:&quot;&quot;}],&quot;container-title&quot;:&quot;Journal of the American College of Cardiology&quot;,&quot;id&quot;:&quot;0b65a2ae-5901-3800-9df8-61fd1442b313&quot;,&quot;issued&quot;:{&quot;date-parts&quot;:[[&quot;2014&quot;]]},&quot;title&quot;:&quot;Impact of long-term burden of excessive adiposity and elevated blood pressure from childhood on adulthood left ventricular remodeling patterns: The bogalusa heart study&quot;,&quot;type&quot;:&quot;article-journal&quot;},&quot;uris&quot;:[&quot;http://www.mendeley.com/documents/?uuid=5b674e8f-37e0-46c5-a4bf-8c9fc6c97e0f&quot;],&quot;isTemporary&quot;:false,&quot;legacyDesktopId&quot;:&quot;5b674e8f-37e0-46c5-a4bf-8c9fc6c97e0f&quot;}],&quot;properties&quot;:{&quot;noteIndex&quot;:0},&quot;isEdited&quot;:false,&quot;manualOverride&quot;:{&quot;citeprocText&quot;:&quot;&lt;sup&gt;30&lt;/sup&gt;&quot;,&quot;isManuallyOverriden&quot;:false,&quot;manualOverrideText&quot;:&quot;&quot;},&quot;citationTag&quot;:&quot;MENDELEY_CITATION_v3_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&quot;},{&quot;citationID&quot;:&quot;MENDELEY_CITATION_d8a59a1c-91c2-4ec5-ba63-485076789b03&quot;,&quot;citationItems&quot;:[{&quot;id&quot;:&quot;7c5b9ef4-2719-3116-9fcc-46eb6e304647&quot;,&quot;itemData&quot;:{&quot;DOI&quot;:&quot;10.1007/s00125-002-1025-0&quot;,&quot;ISSN&quot;:&quot;0012186X&quot;,&quot;PMID&quot;:&quot;12627316&quot;,&quot;abstract&quot;:&quot;Aims/hypothesis. To estimate the prevalence of undiagnosed diabetes mellitus, impaired glucose tolerance (IGT) and impaired fasting glucose (IFG), and their relations with cardiovascular risk factors in the general population aged 55 to 74 years in Southern Germany. Methods. Oral glucose tolerance tests were carried out in a random sample of 1353 subjects aged 55 to 74 years participating in the KORA (Cooperative Health Research in the Region of Augsburg) Survey 2000. Prevalences of glucose tolerance categories (1999 WHO criteria) were adjusted for sample probabilities. The numbers needed to screen (NNTS) to identify one person with undiagnosed diabetes were estimated from age-adjusted logistic regression models. Results. Sample design-based prevalences of known and unknown diabetes, IGT, and IFG were 9.0%, 9.7%, 16.8%, 9.8% in men, and 7.9%, 6.9%, 16.0%, 4.5% in women, respectively. In both sexes, participants with undiagnosed diabetes had higher BMI, waist circumference, systolic blood pressure, triglycerides, uric acid, and lower HDL-cholesterol than normoglycaemic subjects. A combination of abdominal adiposity, hypertension, and parental diabetes in men resulted in a NNTS of 2.9 (95%CI: 2.0-4.6). In women, the combination of increased triglycerides, hypertension and parental diabetes history yielded a NNTS of 3.2 (95%CI: 2.2-5.1). Conclusion/interpretation. About 40% of the population aged 55 to 74 years in the Augsburg region have disturbed glucose tolerance or diabetes. Half of the total cases with diabetes are undiagnosed. Cardiovascular risk factors worsen among glucose tolerance categories, indicating the need for screening and prevention. Screening for undiagnosed diabetes could be most efficient in individuals with abdominal adiposity (men), hypertriglyceridaemia (women), hypertension, and parental diabetes history.&quot;,&quot;author&quot;:[{&quot;dropping-particle&quot;:&quot;&quot;,&quot;family&quot;:&quot;Rathmann&quot;,&quot;given&quot;:&quot;W.&quot;,&quot;non-dropping-particle&quot;:&quot;&quot;,&quot;parse-names&quot;:false,&quot;suffix&quot;:&quot;&quot;},{&quot;dropping-particle&quot;:&quot;&quot;,&quot;family&quot;:&quot;Haastert&quot;,&quot;given&quot;:&quot;B.&quot;,&quot;non-dropping-particle&quot;:&quot;&quot;,&quot;parse-names&quot;:false,&quot;suffix&quot;:&quot;&quot;},{&quot;dropping-particle&quot;:&quot;&quot;,&quot;family&quot;:&quot;Icks&quot;,&quot;given&quot;:&quot;A.&quot;,&quot;non-dropping-particle&quot;:&quot;&quot;,&quot;parse-names&quot;:false,&quot;suffix&quot;:&quot;&quot;},{&quot;dropping-particle&quot;:&quot;&quot;,&quot;family&quot;:&quot;Löwel&quot;,&quot;given&quot;:&quot;H.&quot;,&quot;non-dropping-particle&quot;:&quot;&quot;,&quot;parse-names&quot;:false,&quot;suffix&quot;:&quot;&quot;},{&quot;dropping-particle&quot;:&quot;&quot;,&quot;family&quot;:&quot;Meisinger&quot;,&quot;given&quot;:&quot;C.&quot;,&quot;non-dropping-particle&quot;:&quot;&quot;,&quot;parse-names&quot;:false,&quot;suffix&quot;:&quot;&quot;},{&quot;dropping-particle&quot;:&quot;&quot;,&quot;family&quot;:&quot;Holle&quot;,&quot;given&quot;:&quot;R.&quot;,&quot;non-dropping-particle&quot;:&quot;&quot;,&quot;parse-names&quot;:false,&quot;suffix&quot;:&quot;&quot;},{&quot;dropping-particle&quot;:&quot;&quot;,&quot;family&quot;:&quot;Giani&quot;,&quot;given&quot;:&quot;G.&quot;,&quot;non-dropping-particle&quot;:&quot;&quot;,&quot;parse-names&quot;:false,&quot;suffix&quot;:&quot;&quot;}],&quot;container-title&quot;:&quot;Diabetologia&quot;,&quot;id&quot;:&quot;7c5b9ef4-2719-3116-9fcc-46eb6e304647&quot;,&quot;issued&quot;:{&quot;date-parts&quot;:[[&quot;2003&quot;]]},&quot;title&quot;:&quot;High prevalence of undiagnosed diabetes mellitus in Southern Germany: Target populations for efficient screening. The KORA survey 2000&quot;,&quot;type&quot;:&quot;article-journal&quot;},&quot;uris&quot;:[&quot;http://www.mendeley.com/documents/?uuid=5f4d267e-28f0-41b5-8a69-67cffc44e7b6&quot;],&quot;isTemporary&quot;:false,&quot;legacyDesktopId&quot;:&quot;5f4d267e-28f0-41b5-8a69-67cffc44e7b6&quot;}],&quot;properties&quot;:{&quot;noteIndex&quot;:0},&quot;isEdited&quot;:false,&quot;manualOverride&quot;:{&quot;citeprocText&quot;:&quot;&lt;sup&gt;31&lt;/sup&gt;&quot;,&quot;isManuallyOverriden&quot;:false,&quot;manualOverrideText&quot;:&quot;&quot;},&quot;citationTag&quot;:&quot;MENDELEY_CITATION_v3_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&quot;},{&quot;citationID&quot;:&quot;MENDELEY_CITATION_ce6d1d25-ae49-4f1a-9bba-01b73bc5ed6a&quot;,&quot;citationItems&quot;:[{&quot;id&quot;:&quot;7c5b9ef4-2719-3116-9fcc-46eb6e304647&quot;,&quot;itemData&quot;:{&quot;DOI&quot;:&quot;10.1007/s00125-002-1025-0&quot;,&quot;ISSN&quot;:&quot;0012186X&quot;,&quot;PMID&quot;:&quot;12627316&quot;,&quot;abstract&quot;:&quot;Aims/hypothesis. To estimate the prevalence of undiagnosed diabetes mellitus, impaired glucose tolerance (IGT) and impaired fasting glucose (IFG), and their relations with cardiovascular risk factors in the general population aged 55 to 74 years in Southern Germany. Methods. Oral glucose tolerance tests were carried out in a random sample of 1353 subjects aged 55 to 74 years participating in the KORA (Cooperative Health Research in the Region of Augsburg) Survey 2000. Prevalences of glucose tolerance categories (1999 WHO criteria) were adjusted for sample probabilities. The numbers needed to screen (NNTS) to identify one person with undiagnosed diabetes were estimated from age-adjusted logistic regression models. Results. Sample design-based prevalences of known and unknown diabetes, IGT, and IFG were 9.0%, 9.7%, 16.8%, 9.8% in men, and 7.9%, 6.9%, 16.0%, 4.5% in women, respectively. In both sexes, participants with undiagnosed diabetes had higher BMI, waist circumference, systolic blood pressure, triglycerides, uric acid, and lower HDL-cholesterol than normoglycaemic subjects. A combination of abdominal adiposity, hypertension, and parental diabetes in men resulted in a NNTS of 2.9 (95%CI: 2.0-4.6). In women, the combination of increased triglycerides, hypertension and parental diabetes history yielded a NNTS of 3.2 (95%CI: 2.2-5.1). Conclusion/interpretation. About 40% of the population aged 55 to 74 years in the Augsburg region have disturbed glucose tolerance or diabetes. Half of the total cases with diabetes are undiagnosed. Cardiovascular risk factors worsen among glucose tolerance categories, indicating the need for screening and prevention. Screening for undiagnosed diabetes could be most efficient in individuals with abdominal adiposity (men), hypertriglyceridaemia (women), hypertension, and parental diabetes history.&quot;,&quot;author&quot;:[{&quot;dropping-particle&quot;:&quot;&quot;,&quot;family&quot;:&quot;Rathmann&quot;,&quot;given&quot;:&quot;W.&quot;,&quot;non-dropping-particle&quot;:&quot;&quot;,&quot;parse-names&quot;:false,&quot;suffix&quot;:&quot;&quot;},{&quot;dropping-particle&quot;:&quot;&quot;,&quot;family&quot;:&quot;Haastert&quot;,&quot;given&quot;:&quot;B.&quot;,&quot;non-dropping-particle&quot;:&quot;&quot;,&quot;parse-names&quot;:false,&quot;suffix&quot;:&quot;&quot;},{&quot;dropping-particle&quot;:&quot;&quot;,&quot;family&quot;:&quot;Icks&quot;,&quot;given&quot;:&quot;A.&quot;,&quot;non-dropping-particle&quot;:&quot;&quot;,&quot;parse-names&quot;:false,&quot;suffix&quot;:&quot;&quot;},{&quot;dropping-particle&quot;:&quot;&quot;,&quot;family&quot;:&quot;Löwel&quot;,&quot;given&quot;:&quot;H.&quot;,&quot;non-dropping-particle&quot;:&quot;&quot;,&quot;parse-names&quot;:false,&quot;suffix&quot;:&quot;&quot;},{&quot;dropping-particle&quot;:&quot;&quot;,&quot;family&quot;:&quot;Meisinger&quot;,&quot;given&quot;:&quot;C.&quot;,&quot;non-dropping-particle&quot;:&quot;&quot;,&quot;parse-names&quot;:false,&quot;suffix&quot;:&quot;&quot;},{&quot;dropping-particle&quot;:&quot;&quot;,&quot;family&quot;:&quot;Holle&quot;,&quot;given&quot;:&quot;R.&quot;,&quot;non-dropping-particle&quot;:&quot;&quot;,&quot;parse-names&quot;:false,&quot;suffix&quot;:&quot;&quot;},{&quot;dropping-particle&quot;:&quot;&quot;,&quot;family&quot;:&quot;Giani&quot;,&quot;given&quot;:&quot;G.&quot;,&quot;non-dropping-particle&quot;:&quot;&quot;,&quot;parse-names&quot;:false,&quot;suffix&quot;:&quot;&quot;}],&quot;container-title&quot;:&quot;Diabetologia&quot;,&quot;id&quot;:&quot;7c5b9ef4-2719-3116-9fcc-46eb6e304647&quot;,&quot;issued&quot;:{&quot;date-parts&quot;:[[&quot;2003&quot;]]},&quot;title&quot;:&quot;High prevalence of undiagnosed diabetes mellitus in Southern Germany: Target populations for efficient screening. The KORA survey 2000&quot;,&quot;type&quot;:&quot;article-journal&quot;},&quot;uris&quot;:[&quot;http://www.mendeley.com/documents/?uuid=5f4d267e-28f0-41b5-8a69-67cffc44e7b6&quot;],&quot;isTemporary&quot;:false,&quot;legacyDesktopId&quot;:&quot;5f4d267e-28f0-41b5-8a69-67cffc44e7b6&quot;},{&quot;id&quot;:&quot;cd1506fc-9e25-3780-9c42-d057d8a42287&quot;,&quot;itemData&quot;:{&quot;DOI&quot;:&quot;10.1093/eurpub/cki037&quot;,&quot;ISSN&quot;:&quot;11011262&quot;,&quot;PMID&quot;:&quot;16051657&quot;,&quot;abstract&quot;:&quot;Background: Sex differences in the associations of socioeconomic status (SES) with prevalence of undiagnosed diabetes mellitus, impaired glucose tolerance (IGT) and known risk factors of type 2 diabetes mellitus were investigated in an elderly population. Methods: Oral glucose tolerance tests were carried out in 1354 randomly selected subjects (697 men, 657 women) aged 55-74 years in the population-based KORA Survey 2000, Augsburg, Germany. Odds ratios (ORs) and 95% confidence intervals (CIs) for undiagnosed diabetes or IGT by education, occupation and income were estimated using logistic regression controlling for age, waist circumference, blood pressure, triglycerides, physical activity, smoking and alcohol intake. Results: All three SES variables were significantly inversely related to body mass index, waist circumference and low physical activity in women (P &lt; 0.05). In men, these associations were weaker or absent. Using the lowest category as reference, occupational status was significantly associated with undiagnosed diabetes in women (adjusted OR 0.5; 95% CI 0.3-0.8) after controlling for risk factors in multivariate regression. The OR was also reduced with higher income in women (adjusted OR, diabetes: 0.7; 95% CI 0.5-1.03). Among men, no significant relations of the SES indicators with unknown diabetes were observed. However, the odds of having IGT was lower with higher occupational status in men (adjusted OR 0.7; 95% CI 0.5-0.9). Conclusions: Undiagnosed type 2 diabetes was related to low SES defined by occupation or income in women only. In men, low occupational status was independently associated with higher IGT risk. Educational level was not related to glucose disorders in both sexes in the elderly population. © The Author 2005. Published by Oxford University Press on behalf of the European Public Health Association. All rights reserved.&quot;,&quot;author&quot;:[{&quot;dropping-particle&quot;:&quot;&quot;,&quot;family&quot;:&quot;Rathmann&quot;,&quot;given&quot;:&quot;W.&quot;,&quot;non-dropping-particle&quot;:&quot;&quot;,&quot;parse-names&quot;:false,&quot;suffix&quot;:&quot;&quot;},{&quot;dropping-particle&quot;:&quot;&quot;,&quot;family&quot;:&quot;Haastert&quot;,&quot;given&quot;:&quot;B.&quot;,&quot;non-dropping-particle&quot;:&quot;&quot;,&quot;parse-names&quot;:false,&quot;suffix&quot;:&quot;&quot;},{&quot;dropping-particle&quot;:&quot;&quot;,&quot;family&quot;:&quot;Icks&quot;,&quot;given&quot;:&quot;A.&quot;,&quot;non-dropping-particle&quot;:&quot;&quot;,&quot;parse-names&quot;:false,&quot;suffix&quot;:&quot;&quot;},{&quot;dropping-particle&quot;:&quot;&quot;,&quot;family&quot;:&quot;Giani&quot;,&quot;given&quot;:&quot;G.&quot;,&quot;non-dropping-particle&quot;:&quot;&quot;,&quot;parse-names&quot;:false,&quot;suffix&quot;:&quot;&quot;},{&quot;dropping-particle&quot;:&quot;&quot;,&quot;family&quot;:&quot;Holle&quot;,&quot;given&quot;:&quot;R.&quot;,&quot;non-dropping-particle&quot;:&quot;&quot;,&quot;parse-names&quot;:false,&quot;suffix&quot;:&quot;&quot;},{&quot;dropping-particle&quot;:&quot;&quot;,&quot;family&quot;:&quot;Meisinger&quot;,&quot;given&quot;:&quot;C.&quot;,&quot;non-dropping-particle&quot;:&quot;&quot;,&quot;parse-names&quot;:false,&quot;suffix&quot;:&quot;&quot;},{&quot;dropping-particle&quot;:&quot;&quot;,&quot;family&quot;:&quot;Mielck&quot;,&quot;given&quot;:&quot;A.&quot;,&quot;non-dropping-particle&quot;:&quot;&quot;,&quot;parse-names&quot;:false,&quot;suffix&quot;:&quot;&quot;}],&quot;container-title&quot;:&quot;European Journal of Public Health&quot;,&quot;id&quot;:&quot;cd1506fc-9e25-3780-9c42-d057d8a42287&quot;,&quot;issued&quot;:{&quot;date-parts&quot;:[[&quot;2005&quot;]]},&quot;title&quot;:&quot;Sex differences in the associations of socioeconomic status with undiagnosed diabetes mellitus and impaired glucose tolerance in the elderly population: The KORA Survey 2000&quot;,&quot;type&quot;:&quot;article-journal&quot;},&quot;uris&quot;:[&quot;http://www.mendeley.com/documents/?uuid=ef05eb32-4b36-4011-8a09-d5a8ac90f839&quot;],&quot;isTemporary&quot;:false,&quot;legacyDesktopId&quot;:&quot;ef05eb32-4b36-4011-8a09-d5a8ac90f839&quot;}],&quot;properties&quot;:{&quot;noteIndex&quot;:0},&quot;isEdited&quot;:false,&quot;manualOverride&quot;:{&quot;citeprocText&quot;:&quot;&lt;sup&gt;31,32&lt;/sup&gt;&quot;,&quot;isManuallyOverriden&quot;:false,&quot;manualOverrideText&quot;:&quot;&quot;},&quot;citationTag&quot;:&quot;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&quot;},{&quot;citationID&quot;:&quot;MENDELEY_CITATION_bd3f2f6b-93c3-4e11-b840-cd86b6b9bbc9&quot;,&quot;citationItems&quot;:[{&quot;id&quot;:&quot;2f8aa6d3-b122-3862-9954-53699223ae84&quot;,&quot;itemData&quot;:{&quot;DOI&quot;:&quot;10.1371/journal.pone.0171152&quot;,&quot;ISSN&quot;:&quot;19326203&quot;,&quot;PMID&quot;:&quot;28141837&quot;,&quot;abstract&quot;:&quot;Objective: Early detection of diabetes and prediabetic states is beneficial for patients, but may be delayed by patientś being overly optimistic about their own health. Therefore, we assessed how persons without known diabetes perceive their risk of having or developing diabetes, and we identified factors associated with perception of diabetes risk. Research design and methods: 1,953 participants without previously known diabetes from the population-based, German KORA FF4 Study (59.1 years, 47.8% men) had an oral glucose tolerance test. They estimated their probability of having undiagnosed diabetes mellitus (UDM) on a six category scale, and assessed whether they were at risk of developing diabetes in the future. We cross-tabulated glycemic status with risk perception, and fitted robust Poisson regression models to identify determinants of diabetes risk perception. Results: 74% (95% CI: 65-82) of persons with UDM believed that their probability of having undetected diabetes was low or very low. 72% (95% CI: 69-75) of persons with prediabetes believed that they were not at risk of developing diabetes. In people with prediabetes, seeing oneself at risk of diabetes was associated with self-rated poor general health (prevalence ratio (PR) = 3.1 (95% CI: 1.4-6.8), parental diabetes (PR = 2.6, 1.9-3.4), high educational level (PR = 1.9 (1.4-2.5)), lower age (PR = 0.7, 0.6-0.8, per 1 standard deviation increase), female sex (PR = 1.2, 0.9-1.5) and obesity (PR = 1.5, 1.2-2.0). Conclusions: People with undiagnosed diabetes or prediabetes considerably underestimate their probability of having or developing diabetes. Contrary to associations with actual diabetes risk, perceived diabetes risk was lower in men, lower educated and older persons. Copyright:&quot;,&quot;author&quot;:[{&quot;dropping-particle&quot;:&quot;&quot;,&quot;family&quot;:&quot;Kowall&quot;,&quot;given&quot;:&quot;Bernd&quot;,&quot;non-dropping-particle&quot;:&quot;&quot;,&quot;parse-names&quot;:false,&quot;suffix&quot;:&quot;&quot;},{&quot;dropping-particle&quot;:&quot;&quot;,&quot;family&quot;:&quot;Rathmann&quot;,&quot;given&quot;:&quot;Wolfgang&quot;,&quot;non-dropping-particle&quot;:&quot;&quot;,&quot;parse-names&quot;:false,&quot;suffix&quot;:&quot;&quot;},{&quot;dropping-particle&quot;:&quot;&quot;,&quot;family&quot;:&quot;Stang&quot;,&quot;given&quot;:&quot;Andreas&quot;,&quot;non-dropping-particle&quot;:&quot;&quot;,&quot;parse-names&quot;:false,&quot;suffix&quot;:&quot;&quot;},{&quot;dropping-particle&quot;:&quot;&quot;,&quot;family&quot;:&quot;Bongaerts&quot;,&quot;given&quot;:&quot;Brenda&quot;,&quot;non-dropping-particle&quot;:&quot;&quot;,&quot;parse-names&quot;:false,&quot;suffix&quot;:&quot;&quot;},{&quot;dropping-particle&quot;:&quot;&quot;,&quot;family&quot;:&quot;Kuss&quot;,&quot;given&quot;:&quot;Oliver&quot;,&quot;non-dropping-particle&quot;:&quot;&quot;,&quot;parse-names&quot;:false,&quot;suffix&quot;:&quot;&quot;},{&quot;dropping-particle&quot;:&quot;&quot;,&quot;family&quot;:&quot;Herder&quot;,&quot;given&quot;:&quot;Christian&quot;,&quot;non-dropping-particle&quot;:&quot;&quot;,&quot;parse-names&quot;:false,&quot;suffix&quot;:&quot;&quot;},{&quot;dropping-particle&quot;:&quot;&quot;,&quot;family&quot;:&quot;Roden&quot;,&quot;given&quot;:&quot;Michael&quot;,&quot;non-dropping-particle&quot;:&quot;&quot;,&quot;parse-names&quot;:false,&quot;suffix&quot;:&quot;&quot;},{&quot;dropping-particle&quot;:&quot;&quot;,&quot;family&quot;:&quot;Quante&quot;,&quot;given&quot;:&quot;Anne&quot;,&quot;non-dropping-particle&quot;:&quot;&quot;,&quot;parse-names&quot;:false,&quot;suffix&quot;:&quot;&quot;},{&quot;dropping-particle&quot;:&quot;&quot;,&quot;family&quot;:&quot;Holle&quot;,&quot;given&quot;:&quot;Rolf&quot;,&quot;non-dropping-particle&quot;:&quot;&quot;,&quot;parse-names&quot;:false,&quot;suffix&quot;:&quot;&quot;},{&quot;dropping-particle&quot;:&quot;&quot;,&quot;family&quot;:&quot;Huth&quot;,&quot;given&quot;:&quot;Cornelia&quot;,&quot;non-dropping-particle&quot;:&quot;&quot;,&quot;parse-names&quot;:false,&quot;suffix&quot;:&quot;&quot;},{&quot;dropping-particle&quot;:&quot;&quot;,&quot;family&quot;:&quot;Peters&quot;,&quot;given&quot;:&quot;Annette&quot;,&quot;non-dropping-particle&quot;:&quot;&quot;,&quot;parse-names&quot;:false,&quot;suffix&quot;:&quot;&quot;},{&quot;dropping-particle&quot;:&quot;&quot;,&quot;family&quot;:&quot;Meisinger&quot;,&quot;given&quot;:&quot;Christa&quot;,&quot;non-dropping-particle&quot;:&quot;&quot;,&quot;parse-names&quot;:false,&quot;suffix&quot;:&quot;&quot;}],&quot;container-title&quot;:&quot;PLoS ONE&quot;,&quot;id&quot;:&quot;2f8aa6d3-b122-3862-9954-53699223ae84&quot;,&quot;issued&quot;:{&quot;date-parts&quot;:[[&quot;2017&quot;]]},&quot;title&quot;:&quot;Perceived risk of diabetes seriously underestimates actual diabetes risk: The KORA FF4 study&quot;,&quot;type&quot;:&quot;article-journal&quot;},&quot;uris&quot;:[&quot;http://www.mendeley.com/documents/?uuid=cc26ad9d-0411-408a-a7a1-9c34e5a6af88&quot;],&quot;isTemporary&quot;:false,&quot;legacyDesktopId&quot;:&quot;cc26ad9d-0411-408a-a7a1-9c34e5a6af88&quot;}],&quot;properties&quot;:{&quot;noteIndex&quot;:0},&quot;isEdited&quot;:false,&quot;manualOverride&quot;:{&quot;citeprocText&quot;:&quot;&lt;sup&gt;33&lt;/sup&gt;&quot;,&quot;isManuallyOverriden&quot;:false,&quot;manualOverrideText&quot;:&quot;&quot;},&quot;citationTag&quot;:&quot;MENDELEY_CITATION_v3_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&quot;},{&quot;citationID&quot;:&quot;MENDELEY_CITATION_7dfcb2cb-d556-458d-a7d9-831296b578a3&quot;,&quot;citationItems&quot;:[{&quot;id&quot;:&quot;eed228d1-df18-3b22-9180-62dfd1be4e90&quot;,&quot;itemData&quot;:{&quot;DOI&quot;:&quot;10.1007/s10654-018-0475-8&quot;,&quot;ISSN&quot;:&quot;15737284&quot;,&quot;PMID&quot;:&quot;30599058&quot;,&quot;abstract&quot;:&quot;The objective of the present study was to identify proteins that contribute to pathophysiology and allow prediction of incident type 2 diabetes or incident prediabetes. We quantified 14 candidate proteins using targeted mass spectrometry in plasma samples of the prospective, population-based German KORA F4/FF4 study (6.5-year follow-up). 892 participants aged 42–81 years were selected using a case-cohort design, including 123 persons with incident type 2 diabetes and 255 persons with incident WHO-defined prediabetes. Prospective associations between protein levels and diabetes, prediabetes as well as continuous fasting and 2 h glucose, fasting insulin and insulin resistance were investigated using regression models adjusted for established risk factors. The best predictive panel of proteins on top of a non-invasive risk factor model or on top of HbA1c, age, and sex was selected. Mannan-binding lectin serine peptidase (MASP) levels were positively associated with both incident type 2 diabetes and prediabetes. Adiponectin was inversely associated with incident type 2 diabetes. MASP, adiponectin, apolipoprotein A-IV, apolipoprotein C-II, C-reactive protein, and glycosylphosphatidylinositol specific phospholipase D1 were associated with individual continuous outcomes. The combination of MASP, apolipoprotein E (apoE) and adiponectin improved diabetes prediction on top of both reference models, while prediabetes prediction was improved by MASP plus CRP on top of the HbA1c model. In conclusion, our mass spectrometric approach revealed a novel association of MASP with incident type 2 diabetes and incident prediabetes. In combination, MASP, adiponectin and apoE improved type 2 diabetes prediction beyond non-invasive risk factors or HbA1c, age and sex.&quot;,&quot;author&quot;:[{&quot;dropping-particle&quot;:&quot;&quot;,&quot;family&quot;:&quot;Huth&quot;,&quot;given&quot;:&quot;Cornelia&quot;,&quot;non-dropping-particle&quot;:&quot;&quot;,&quot;parse-names&quot;:false,&quot;suffix&quot;:&quot;&quot;},{&quot;dropping-particle&quot;:&quot;&quot;,&quot;family&quot;:&quot;Toerne&quot;,&quot;given&quot;:&quot;Christine&quot;,&quot;non-dropping-particle&quot;:&quot;von&quot;,&quot;parse-names&quot;:false,&quot;suffix&quot;:&quot;&quot;},{&quot;dropping-particle&quot;:&quot;&quot;,&quot;family&quot;:&quot;Schederecker&quot;,&quot;given&quot;:&quot;Florian&quot;,&quot;non-dropping-particle&quot;:&quot;&quot;,&quot;parse-names&quot;:false,&quot;suffix&quot;:&quot;&quot;},{&quot;dropping-particle&quot;:&quot;&quot;,&quot;family&quot;:&quot;las Heras Gala&quot;,&quot;given&quot;:&quot;Tonia&quot;,&quot;non-dropping-particle&quot;:&quot;de&quot;,&quot;parse-names&quot;:false,&quot;suffix&quot;:&quot;&quot;},{&quot;dropping-particle&quot;:&quot;&quot;,&quot;family&quot;:&quot;Herder&quot;,&quot;given&quot;:&quot;Christian&quot;,&quot;non-dropping-particle&quot;:&quot;&quot;,&quot;parse-names&quot;:false,&quot;suffix&quot;:&quot;&quot;},{&quot;dropping-particle&quot;:&quot;&quot;,&quot;family&quot;:&quot;Kronenberg&quot;,&quot;given&quot;:&quot;Florian&quot;,&quot;non-dropping-particle&quot;:&quot;&quot;,&quot;parse-names&quot;:false,&quot;suffix&quot;:&quot;&quot;},{&quot;dropping-particle&quot;:&quot;&quot;,&quot;family&quot;:&quot;Meisinger&quot;,&quot;given&quot;:&quot;Christa&quot;,&quot;non-dropping-particle&quot;:&quot;&quot;,&quot;parse-names&quot;:false,&quot;suffix&quot;:&quot;&quot;},{&quot;dropping-particle&quot;:&quot;&quot;,&quot;family&quot;:&quot;Rathmann&quot;,&quot;given&quot;:&quot;Wolfgang&quot;,&quot;non-dropping-particle&quot;:&quot;&quot;,&quot;parse-names&quot;:false,&quot;suffix&quot;:&quot;&quot;},{&quot;dropping-particle&quot;:&quot;&quot;,&quot;family&quot;:&quot;Koenig&quot;,&quot;given&quot;:&quot;Wolfgang&quot;,&quot;non-dropping-particle&quot;:&quot;&quot;,&quot;parse-names&quot;:false,&quot;suffix&quot;:&quot;&quot;},{&quot;dropping-particle&quot;:&quot;&quot;,&quot;family&quot;:&quot;Waldenberger&quot;,&quot;given&quot;:&quot;Melanie&quot;,&quot;non-dropping-particle&quot;:&quot;&quot;,&quot;parse-names&quot;:false,&quot;suffix&quot;:&quot;&quot;},{&quot;dropping-particle&quot;:&quot;&quot;,&quot;family&quot;:&quot;Roden&quot;,&quot;given&quot;:&quot;Michael&quot;,&quot;non-dropping-particle&quot;:&quot;&quot;,&quot;parse-names&quot;:false,&quot;suffix&quot;:&quot;&quot;},{&quot;dropping-particle&quot;:&quot;&quot;,&quot;family&quot;:&quot;Peters&quot;,&quot;given&quot;:&quot;Annette&quot;,&quot;non-dropping-particle&quot;:&quot;&quot;,&quot;parse-names&quot;:false,&quot;suffix&quot;:&quot;&quot;},{&quot;dropping-particle&quot;:&quot;&quot;,&quot;family&quot;:&quot;Hauck&quot;,&quot;given&quot;:&quot;Stefanie M.&quot;,&quot;non-dropping-particle&quot;:&quot;&quot;,&quot;parse-names&quot;:false,&quot;suffix&quot;:&quot;&quot;},{&quot;dropping-particle&quot;:&quot;&quot;,&quot;family&quot;:&quot;Thorand&quot;,&quot;given&quot;:&quot;Barbara&quot;,&quot;non-dropping-particle&quot;:&quot;&quot;,&quot;parse-names&quot;:false,&quot;suffix&quot;:&quot;&quot;}],&quot;container-title&quot;:&quot;European Journal of Epidemiology&quot;,&quot;id&quot;:&quot;eed228d1-df18-3b22-9180-62dfd1be4e90&quot;,&quot;issued&quot;:{&quot;date-parts&quot;:[[&quot;2019&quot;]]},&quot;title&quot;:&quot;Protein markers and risk of type 2 diabetes and prediabetes: a targeted proteomics approach in the KORA F4/FF4 study&quot;,&quot;type&quot;:&quot;article-journal&quot;},&quot;uris&quot;:[&quot;http://www.mendeley.com/documents/?uuid=5255cb99-b784-43ba-940e-7aeae9aaaf5f&quot;],&quot;isTemporary&quot;:false,&quot;legacyDesktopId&quot;:&quot;5255cb99-b784-43ba-940e-7aeae9aaaf5f&quot;}],&quot;properties&quot;:{&quot;noteIndex&quot;:0},&quot;isEdited&quot;:false,&quot;manualOverride&quot;:{&quot;citeprocText&quot;:&quot;&lt;sup&gt;34&lt;/sup&gt;&quot;,&quot;isManuallyOverriden&quot;:false,&quot;manualOverrideText&quot;:&quot;&quot;},&quot;citationTag&quot;:&quot;MENDELEY_CITATION_v3_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&quot;},{&quot;citationID&quot;:&quot;MENDELEY_CITATION_8813b8a4-8549-4e44-9e55-3e555d88abe3&quot;,&quot;citationItems&quot;:[{&quot;id&quot;:&quot;2f8aa6d3-b122-3862-9954-53699223ae84&quot;,&quot;itemData&quot;:{&quot;DOI&quot;:&quot;10.1371/journal.pone.0171152&quot;,&quot;ISSN&quot;:&quot;19326203&quot;,&quot;PMID&quot;:&quot;28141837&quot;,&quot;abstract&quot;:&quot;Objective: Early detection of diabetes and prediabetic states is beneficial for patients, but may be delayed by patientś being overly optimistic about their own health. Therefore, we assessed how persons without known diabetes perceive their risk of having or developing diabetes, and we identified factors associated with perception of diabetes risk. Research design and methods: 1,953 participants without previously known diabetes from the population-based, German KORA FF4 Study (59.1 years, 47.8% men) had an oral glucose tolerance test. They estimated their probability of having undiagnosed diabetes mellitus (UDM) on a six category scale, and assessed whether they were at risk of developing diabetes in the future. We cross-tabulated glycemic status with risk perception, and fitted robust Poisson regression models to identify determinants of diabetes risk perception. Results: 74% (95% CI: 65-82) of persons with UDM believed that their probability of having undetected diabetes was low or very low. 72% (95% CI: 69-75) of persons with prediabetes believed that they were not at risk of developing diabetes. In people with prediabetes, seeing oneself at risk of diabetes was associated with self-rated poor general health (prevalence ratio (PR) = 3.1 (95% CI: 1.4-6.8), parental diabetes (PR = 2.6, 1.9-3.4), high educational level (PR = 1.9 (1.4-2.5)), lower age (PR = 0.7, 0.6-0.8, per 1 standard deviation increase), female sex (PR = 1.2, 0.9-1.5) and obesity (PR = 1.5, 1.2-2.0). Conclusions: People with undiagnosed diabetes or prediabetes considerably underestimate their probability of having or developing diabetes. Contrary to associations with actual diabetes risk, perceived diabetes risk was lower in men, lower educated and older persons. Copyright:&quot;,&quot;author&quot;:[{&quot;dropping-particle&quot;:&quot;&quot;,&quot;family&quot;:&quot;Kowall&quot;,&quot;given&quot;:&quot;Bernd&quot;,&quot;non-dropping-particle&quot;:&quot;&quot;,&quot;parse-names&quot;:false,&quot;suffix&quot;:&quot;&quot;},{&quot;dropping-particle&quot;:&quot;&quot;,&quot;family&quot;:&quot;Rathmann&quot;,&quot;given&quot;:&quot;Wolfgang&quot;,&quot;non-dropping-particle&quot;:&quot;&quot;,&quot;parse-names&quot;:false,&quot;suffix&quot;:&quot;&quot;},{&quot;dropping-particle&quot;:&quot;&quot;,&quot;family&quot;:&quot;Stang&quot;,&quot;given&quot;:&quot;Andreas&quot;,&quot;non-dropping-particle&quot;:&quot;&quot;,&quot;parse-names&quot;:false,&quot;suffix&quot;:&quot;&quot;},{&quot;dropping-particle&quot;:&quot;&quot;,&quot;family&quot;:&quot;Bongaerts&quot;,&quot;given&quot;:&quot;Brenda&quot;,&quot;non-dropping-particle&quot;:&quot;&quot;,&quot;parse-names&quot;:false,&quot;suffix&quot;:&quot;&quot;},{&quot;dropping-particle&quot;:&quot;&quot;,&quot;family&quot;:&quot;Kuss&quot;,&quot;given&quot;:&quot;Oliver&quot;,&quot;non-dropping-particle&quot;:&quot;&quot;,&quot;parse-names&quot;:false,&quot;suffix&quot;:&quot;&quot;},{&quot;dropping-particle&quot;:&quot;&quot;,&quot;family&quot;:&quot;Herder&quot;,&quot;given&quot;:&quot;Christian&quot;,&quot;non-dropping-particle&quot;:&quot;&quot;,&quot;parse-names&quot;:false,&quot;suffix&quot;:&quot;&quot;},{&quot;dropping-particle&quot;:&quot;&quot;,&quot;family&quot;:&quot;Roden&quot;,&quot;given&quot;:&quot;Michael&quot;,&quot;non-dropping-particle&quot;:&quot;&quot;,&quot;parse-names&quot;:false,&quot;suffix&quot;:&quot;&quot;},{&quot;dropping-particle&quot;:&quot;&quot;,&quot;family&quot;:&quot;Quante&quot;,&quot;given&quot;:&quot;Anne&quot;,&quot;non-dropping-particle&quot;:&quot;&quot;,&quot;parse-names&quot;:false,&quot;suffix&quot;:&quot;&quot;},{&quot;dropping-particle&quot;:&quot;&quot;,&quot;family&quot;:&quot;Holle&quot;,&quot;given&quot;:&quot;Rolf&quot;,&quot;non-dropping-particle&quot;:&quot;&quot;,&quot;parse-names&quot;:false,&quot;suffix&quot;:&quot;&quot;},{&quot;dropping-particle&quot;:&quot;&quot;,&quot;family&quot;:&quot;Huth&quot;,&quot;given&quot;:&quot;Cornelia&quot;,&quot;non-dropping-particle&quot;:&quot;&quot;,&quot;parse-names&quot;:false,&quot;suffix&quot;:&quot;&quot;},{&quot;dropping-particle&quot;:&quot;&quot;,&quot;family&quot;:&quot;Peters&quot;,&quot;given&quot;:&quot;Annette&quot;,&quot;non-dropping-particle&quot;:&quot;&quot;,&quot;parse-names&quot;:false,&quot;suffix&quot;:&quot;&quot;},{&quot;dropping-particle&quot;:&quot;&quot;,&quot;family&quot;:&quot;Meisinger&quot;,&quot;given&quot;:&quot;Christa&quot;,&quot;non-dropping-particle&quot;:&quot;&quot;,&quot;parse-names&quot;:false,&quot;suffix&quot;:&quot;&quot;}],&quot;container-title&quot;:&quot;PLoS ONE&quot;,&quot;id&quot;:&quot;2f8aa6d3-b122-3862-9954-53699223ae84&quot;,&quot;issued&quot;:{&quot;date-parts&quot;:[[&quot;2017&quot;]]},&quot;title&quot;:&quot;Perceived risk of diabetes seriously underestimates actual diabetes risk: The KORA FF4 study&quot;,&quot;type&quot;:&quot;article-journal&quot;},&quot;uris&quot;:[&quot;http://www.mendeley.com/documents/?uuid=cc26ad9d-0411-408a-a7a1-9c34e5a6af88&quot;],&quot;isTemporary&quot;:false,&quot;legacyDesktopId&quot;:&quot;cc26ad9d-0411-408a-a7a1-9c34e5a6af88&quot;},{&quot;id&quot;:&quot;eed228d1-df18-3b22-9180-62dfd1be4e90&quot;,&quot;itemData&quot;:{&quot;DOI&quot;:&quot;10.1007/s10654-018-0475-8&quot;,&quot;ISSN&quot;:&quot;15737284&quot;,&quot;PMID&quot;:&quot;30599058&quot;,&quot;abstract&quot;:&quot;The objective of the present study was to identify proteins that contribute to pathophysiology and allow prediction of incident type 2 diabetes or incident prediabetes. We quantified 14 candidate proteins using targeted mass spectrometry in plasma samples of the prospective, population-based German KORA F4/FF4 study (6.5-year follow-up). 892 participants aged 42–81 years were selected using a case-cohort design, including 123 persons with incident type 2 diabetes and 255 persons with incident WHO-defined prediabetes. Prospective associations between protein levels and diabetes, prediabetes as well as continuous fasting and 2 h glucose, fasting insulin and insulin resistance were investigated using regression models adjusted for established risk factors. The best predictive panel of proteins on top of a non-invasive risk factor model or on top of HbA1c, age, and sex was selected. Mannan-binding lectin serine peptidase (MASP) levels were positively associated with both incident type 2 diabetes and prediabetes. Adiponectin was inversely associated with incident type 2 diabetes. MASP, adiponectin, apolipoprotein A-IV, apolipoprotein C-II, C-reactive protein, and glycosylphosphatidylinositol specific phospholipase D1 were associated with individual continuous outcomes. The combination of MASP, apolipoprotein E (apoE) and adiponectin improved diabetes prediction on top of both reference models, while prediabetes prediction was improved by MASP plus CRP on top of the HbA1c model. In conclusion, our mass spectrometric approach revealed a novel association of MASP with incident type 2 diabetes and incident prediabetes. In combination, MASP, adiponectin and apoE improved type 2 diabetes prediction beyond non-invasive risk factors or HbA1c, age and sex.&quot;,&quot;author&quot;:[{&quot;dropping-particle&quot;:&quot;&quot;,&quot;family&quot;:&quot;Huth&quot;,&quot;given&quot;:&quot;Cornelia&quot;,&quot;non-dropping-particle&quot;:&quot;&quot;,&quot;parse-names&quot;:false,&quot;suffix&quot;:&quot;&quot;},{&quot;dropping-particle&quot;:&quot;&quot;,&quot;family&quot;:&quot;Toerne&quot;,&quot;given&quot;:&quot;Christine&quot;,&quot;non-dropping-particle&quot;:&quot;von&quot;,&quot;parse-names&quot;:false,&quot;suffix&quot;:&quot;&quot;},{&quot;dropping-particle&quot;:&quot;&quot;,&quot;family&quot;:&quot;Schederecker&quot;,&quot;given&quot;:&quot;Florian&quot;,&quot;non-dropping-particle&quot;:&quot;&quot;,&quot;parse-names&quot;:false,&quot;suffix&quot;:&quot;&quot;},{&quot;dropping-particle&quot;:&quot;&quot;,&quot;family&quot;:&quot;las Heras Gala&quot;,&quot;given&quot;:&quot;Tonia&quot;,&quot;non-dropping-particle&quot;:&quot;de&quot;,&quot;parse-names&quot;:false,&quot;suffix&quot;:&quot;&quot;},{&quot;dropping-particle&quot;:&quot;&quot;,&quot;family&quot;:&quot;Herder&quot;,&quot;given&quot;:&quot;Christian&quot;,&quot;non-dropping-particle&quot;:&quot;&quot;,&quot;parse-names&quot;:false,&quot;suffix&quot;:&quot;&quot;},{&quot;dropping-particle&quot;:&quot;&quot;,&quot;family&quot;:&quot;Kronenberg&quot;,&quot;given&quot;:&quot;Florian&quot;,&quot;non-dropping-particle&quot;:&quot;&quot;,&quot;parse-names&quot;:false,&quot;suffix&quot;:&quot;&quot;},{&quot;dropping-particle&quot;:&quot;&quot;,&quot;family&quot;:&quot;Meisinger&quot;,&quot;given&quot;:&quot;Christa&quot;,&quot;non-dropping-particle&quot;:&quot;&quot;,&quot;parse-names&quot;:false,&quot;suffix&quot;:&quot;&quot;},{&quot;dropping-particle&quot;:&quot;&quot;,&quot;family&quot;:&quot;Rathmann&quot;,&quot;given&quot;:&quot;Wolfgang&quot;,&quot;non-dropping-particle&quot;:&quot;&quot;,&quot;parse-names&quot;:false,&quot;suffix&quot;:&quot;&quot;},{&quot;dropping-particle&quot;:&quot;&quot;,&quot;family&quot;:&quot;Koenig&quot;,&quot;given&quot;:&quot;Wolfgang&quot;,&quot;non-dropping-particle&quot;:&quot;&quot;,&quot;parse-names&quot;:false,&quot;suffix&quot;:&quot;&quot;},{&quot;dropping-particle&quot;:&quot;&quot;,&quot;family&quot;:&quot;Waldenberger&quot;,&quot;given&quot;:&quot;Melanie&quot;,&quot;non-dropping-particle&quot;:&quot;&quot;,&quot;parse-names&quot;:false,&quot;suffix&quot;:&quot;&quot;},{&quot;dropping-particle&quot;:&quot;&quot;,&quot;family&quot;:&quot;Roden&quot;,&quot;given&quot;:&quot;Michael&quot;,&quot;non-dropping-particle&quot;:&quot;&quot;,&quot;parse-names&quot;:false,&quot;suffix&quot;:&quot;&quot;},{&quot;dropping-particle&quot;:&quot;&quot;,&quot;family&quot;:&quot;Peters&quot;,&quot;given&quot;:&quot;Annette&quot;,&quot;non-dropping-particle&quot;:&quot;&quot;,&quot;parse-names&quot;:false,&quot;suffix&quot;:&quot;&quot;},{&quot;dropping-particle&quot;:&quot;&quot;,&quot;family&quot;:&quot;Hauck&quot;,&quot;given&quot;:&quot;Stefanie M.&quot;,&quot;non-dropping-particle&quot;:&quot;&quot;,&quot;parse-names&quot;:false,&quot;suffix&quot;:&quot;&quot;},{&quot;dropping-particle&quot;:&quot;&quot;,&quot;family&quot;:&quot;Thorand&quot;,&quot;given&quot;:&quot;Barbara&quot;,&quot;non-dropping-particle&quot;:&quot;&quot;,&quot;parse-names&quot;:false,&quot;suffix&quot;:&quot;&quot;}],&quot;container-title&quot;:&quot;European Journal of Epidemiology&quot;,&quot;id&quot;:&quot;eed228d1-df18-3b22-9180-62dfd1be4e90&quot;,&quot;issued&quot;:{&quot;date-parts&quot;:[[&quot;2019&quot;]]},&quot;title&quot;:&quot;Protein markers and risk of type 2 diabetes and prediabetes: a targeted proteomics approach in the KORA F4/FF4 study&quot;,&quot;type&quot;:&quot;article-journal&quot;},&quot;uris&quot;:[&quot;http://www.mendeley.com/documents/?uuid=5255cb99-b784-43ba-940e-7aeae9aaaf5f&quot;],&quot;isTemporary&quot;:false,&quot;legacyDesktopId&quot;:&quot;5255cb99-b784-43ba-940e-7aeae9aaaf5f&quot;}],&quot;properties&quot;:{&quot;noteIndex&quot;:0},&quot;isEdited&quot;:false,&quot;manualOverride&quot;:{&quot;citeprocText&quot;:&quot;&lt;sup&gt;33,34&lt;/sup&gt;&quot;,&quot;isManuallyOverriden&quot;:false,&quot;manualOverrideText&quot;:&quot;&quot;},&quot;citationTag&quot;:&quot;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&quot;},{&quot;citationID&quot;:&quot;MENDELEY_CITATION_73628629-4b60-4423-8bd5-d7295f733f45&quot;,&quot;citationItems&quot;:[{&quot;id&quot;:&quot;eed228d1-df18-3b22-9180-62dfd1be4e90&quot;,&quot;itemData&quot;:{&quot;DOI&quot;:&quot;10.1007/s10654-018-0475-8&quot;,&quot;ISSN&quot;:&quot;15737284&quot;,&quot;PMID&quot;:&quot;30599058&quot;,&quot;abstract&quot;:&quot;The objective of the present study was to identify proteins that contribute to pathophysiology and allow prediction of incident type 2 diabetes or incident prediabetes. We quantified 14 candidate proteins using targeted mass spectrometry in plasma samples of the prospective, population-based German KORA F4/FF4 study (6.5-year follow-up). 892 participants aged 42–81 years were selected using a case-cohort design, including 123 persons with incident type 2 diabetes and 255 persons with incident WHO-defined prediabetes. Prospective associations between protein levels and diabetes, prediabetes as well as continuous fasting and 2 h glucose, fasting insulin and insulin resistance were investigated using regression models adjusted for established risk factors. The best predictive panel of proteins on top of a non-invasive risk factor model or on top of HbA1c, age, and sex was selected. Mannan-binding lectin serine peptidase (MASP) levels were positively associated with both incident type 2 diabetes and prediabetes. Adiponectin was inversely associated with incident type 2 diabetes. MASP, adiponectin, apolipoprotein A-IV, apolipoprotein C-II, C-reactive protein, and glycosylphosphatidylinositol specific phospholipase D1 were associated with individual continuous outcomes. The combination of MASP, apolipoprotein E (apoE) and adiponectin improved diabetes prediction on top of both reference models, while prediabetes prediction was improved by MASP plus CRP on top of the HbA1c model. In conclusion, our mass spectrometric approach revealed a novel association of MASP with incident type 2 diabetes and incident prediabetes. In combination, MASP, adiponectin and apoE improved type 2 diabetes prediction beyond non-invasive risk factors or HbA1c, age and sex.&quot;,&quot;author&quot;:[{&quot;dropping-particle&quot;:&quot;&quot;,&quot;family&quot;:&quot;Huth&quot;,&quot;given&quot;:&quot;Cornelia&quot;,&quot;non-dropping-particle&quot;:&quot;&quot;,&quot;parse-names&quot;:false,&quot;suffix&quot;:&quot;&quot;},{&quot;dropping-particle&quot;:&quot;&quot;,&quot;family&quot;:&quot;Toerne&quot;,&quot;given&quot;:&quot;Christine&quot;,&quot;non-dropping-particle&quot;:&quot;von&quot;,&quot;parse-names&quot;:false,&quot;suffix&quot;:&quot;&quot;},{&quot;dropping-particle&quot;:&quot;&quot;,&quot;family&quot;:&quot;Schederecker&quot;,&quot;given&quot;:&quot;Florian&quot;,&quot;non-dropping-particle&quot;:&quot;&quot;,&quot;parse-names&quot;:false,&quot;suffix&quot;:&quot;&quot;},{&quot;dropping-particle&quot;:&quot;&quot;,&quot;family&quot;:&quot;las Heras Gala&quot;,&quot;given&quot;:&quot;Tonia&quot;,&quot;non-dropping-particle&quot;:&quot;de&quot;,&quot;parse-names&quot;:false,&quot;suffix&quot;:&quot;&quot;},{&quot;dropping-particle&quot;:&quot;&quot;,&quot;family&quot;:&quot;Herder&quot;,&quot;given&quot;:&quot;Christian&quot;,&quot;non-dropping-particle&quot;:&quot;&quot;,&quot;parse-names&quot;:false,&quot;suffix&quot;:&quot;&quot;},{&quot;dropping-particle&quot;:&quot;&quot;,&quot;family&quot;:&quot;Kronenberg&quot;,&quot;given&quot;:&quot;Florian&quot;,&quot;non-dropping-particle&quot;:&quot;&quot;,&quot;parse-names&quot;:false,&quot;suffix&quot;:&quot;&quot;},{&quot;dropping-particle&quot;:&quot;&quot;,&quot;family&quot;:&quot;Meisinger&quot;,&quot;given&quot;:&quot;Christa&quot;,&quot;non-dropping-particle&quot;:&quot;&quot;,&quot;parse-names&quot;:false,&quot;suffix&quot;:&quot;&quot;},{&quot;dropping-particle&quot;:&quot;&quot;,&quot;family&quot;:&quot;Rathmann&quot;,&quot;given&quot;:&quot;Wolfgang&quot;,&quot;non-dropping-particle&quot;:&quot;&quot;,&quot;parse-names&quot;:false,&quot;suffix&quot;:&quot;&quot;},{&quot;dropping-particle&quot;:&quot;&quot;,&quot;family&quot;:&quot;Koenig&quot;,&quot;given&quot;:&quot;Wolfgang&quot;,&quot;non-dropping-particle&quot;:&quot;&quot;,&quot;parse-names&quot;:false,&quot;suffix&quot;:&quot;&quot;},{&quot;dropping-particle&quot;:&quot;&quot;,&quot;family&quot;:&quot;Waldenberger&quot;,&quot;given&quot;:&quot;Melanie&quot;,&quot;non-dropping-particle&quot;:&quot;&quot;,&quot;parse-names&quot;:false,&quot;suffix&quot;:&quot;&quot;},{&quot;dropping-particle&quot;:&quot;&quot;,&quot;family&quot;:&quot;Roden&quot;,&quot;given&quot;:&quot;Michael&quot;,&quot;non-dropping-particle&quot;:&quot;&quot;,&quot;parse-names&quot;:false,&quot;suffix&quot;:&quot;&quot;},{&quot;dropping-particle&quot;:&quot;&quot;,&quot;family&quot;:&quot;Peters&quot;,&quot;given&quot;:&quot;Annette&quot;,&quot;non-dropping-particle&quot;:&quot;&quot;,&quot;parse-names&quot;:false,&quot;suffix&quot;:&quot;&quot;},{&quot;dropping-particle&quot;:&quot;&quot;,&quot;family&quot;:&quot;Hauck&quot;,&quot;given&quot;:&quot;Stefanie M.&quot;,&quot;non-dropping-particle&quot;:&quot;&quot;,&quot;parse-names&quot;:false,&quot;suffix&quot;:&quot;&quot;},{&quot;dropping-particle&quot;:&quot;&quot;,&quot;family&quot;:&quot;Thorand&quot;,&quot;given&quot;:&quot;Barbara&quot;,&quot;non-dropping-particle&quot;:&quot;&quot;,&quot;parse-names&quot;:false,&quot;suffix&quot;:&quot;&quot;}],&quot;container-title&quot;:&quot;European Journal of Epidemiology&quot;,&quot;id&quot;:&quot;eed228d1-df18-3b22-9180-62dfd1be4e90&quot;,&quot;issued&quot;:{&quot;date-parts&quot;:[[&quot;2019&quot;]]},&quot;title&quot;:&quot;Protein markers and risk of type 2 diabetes and prediabetes: a targeted proteomics approach in the KORA F4/FF4 study&quot;,&quot;type&quot;:&quot;article-journal&quot;},&quot;uris&quot;:[&quot;http://www.mendeley.com/documents/?uuid=5255cb99-b784-43ba-940e-7aeae9aaaf5f&quot;],&quot;isTemporary&quot;:false,&quot;legacyDesktopId&quot;:&quot;5255cb99-b784-43ba-940e-7aeae9aaaf5f&quot;}],&quot;properties&quot;:{&quot;noteIndex&quot;:0},&quot;isEdited&quot;:false,&quot;manualOverride&quot;:{&quot;citeprocText&quot;:&quot;&lt;sup&gt;34&lt;/sup&gt;&quot;,&quot;isManuallyOverriden&quot;:false,&quot;manualOverrideText&quot;:&quot;&quot;},&quot;citationTag&quot;:&quot;MENDELEY_CITATION_v3_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&quot;},{&quot;citationID&quot;:&quot;MENDELEY_CITATION_3f128fcf-d7aa-45e2-90bf-084d25b38c69&quot;,&quot;citationItems&quot;:[{&quot;id&quot;:&quot;2f8aa6d3-b122-3862-9954-53699223ae84&quot;,&quot;itemData&quot;:{&quot;DOI&quot;:&quot;10.1371/journal.pone.0171152&quot;,&quot;ISSN&quot;:&quot;19326203&quot;,&quot;PMID&quot;:&quot;28141837&quot;,&quot;abstract&quot;:&quot;Objective: Early detection of diabetes and prediabetic states is beneficial for patients, but may be delayed by patientś being overly optimistic about their own health. Therefore, we assessed how persons without known diabetes perceive their risk of having or developing diabetes, and we identified factors associated with perception of diabetes risk. Research design and methods: 1,953 participants without previously known diabetes from the population-based, German KORA FF4 Study (59.1 years, 47.8% men) had an oral glucose tolerance test. They estimated their probability of having undiagnosed diabetes mellitus (UDM) on a six category scale, and assessed whether they were at risk of developing diabetes in the future. We cross-tabulated glycemic status with risk perception, and fitted robust Poisson regression models to identify determinants of diabetes risk perception. Results: 74% (95% CI: 65-82) of persons with UDM believed that their probability of having undetected diabetes was low or very low. 72% (95% CI: 69-75) of persons with prediabetes believed that they were not at risk of developing diabetes. In people with prediabetes, seeing oneself at risk of diabetes was associated with self-rated poor general health (prevalence ratio (PR) = 3.1 (95% CI: 1.4-6.8), parental diabetes (PR = 2.6, 1.9-3.4), high educational level (PR = 1.9 (1.4-2.5)), lower age (PR = 0.7, 0.6-0.8, per 1 standard deviation increase), female sex (PR = 1.2, 0.9-1.5) and obesity (PR = 1.5, 1.2-2.0). Conclusions: People with undiagnosed diabetes or prediabetes considerably underestimate their probability of having or developing diabetes. Contrary to associations with actual diabetes risk, perceived diabetes risk was lower in men, lower educated and older persons. Copyright:&quot;,&quot;author&quot;:[{&quot;dropping-particle&quot;:&quot;&quot;,&quot;family&quot;:&quot;Kowall&quot;,&quot;given&quot;:&quot;Bernd&quot;,&quot;non-dropping-particle&quot;:&quot;&quot;,&quot;parse-names&quot;:false,&quot;suffix&quot;:&quot;&quot;},{&quot;dropping-particle&quot;:&quot;&quot;,&quot;family&quot;:&quot;Rathmann&quot;,&quot;given&quot;:&quot;Wolfgang&quot;,&quot;non-dropping-particle&quot;:&quot;&quot;,&quot;parse-names&quot;:false,&quot;suffix&quot;:&quot;&quot;},{&quot;dropping-particle&quot;:&quot;&quot;,&quot;family&quot;:&quot;Stang&quot;,&quot;given&quot;:&quot;Andreas&quot;,&quot;non-dropping-particle&quot;:&quot;&quot;,&quot;parse-names&quot;:false,&quot;suffix&quot;:&quot;&quot;},{&quot;dropping-particle&quot;:&quot;&quot;,&quot;family&quot;:&quot;Bongaerts&quot;,&quot;given&quot;:&quot;Brenda&quot;,&quot;non-dropping-particle&quot;:&quot;&quot;,&quot;parse-names&quot;:false,&quot;suffix&quot;:&quot;&quot;},{&quot;dropping-particle&quot;:&quot;&quot;,&quot;family&quot;:&quot;Kuss&quot;,&quot;given&quot;:&quot;Oliver&quot;,&quot;non-dropping-particle&quot;:&quot;&quot;,&quot;parse-names&quot;:false,&quot;suffix&quot;:&quot;&quot;},{&quot;dropping-particle&quot;:&quot;&quot;,&quot;family&quot;:&quot;Herder&quot;,&quot;given&quot;:&quot;Christian&quot;,&quot;non-dropping-particle&quot;:&quot;&quot;,&quot;parse-names&quot;:false,&quot;suffix&quot;:&quot;&quot;},{&quot;dropping-particle&quot;:&quot;&quot;,&quot;family&quot;:&quot;Roden&quot;,&quot;given&quot;:&quot;Michael&quot;,&quot;non-dropping-particle&quot;:&quot;&quot;,&quot;parse-names&quot;:false,&quot;suffix&quot;:&quot;&quot;},{&quot;dropping-particle&quot;:&quot;&quot;,&quot;family&quot;:&quot;Quante&quot;,&quot;given&quot;:&quot;Anne&quot;,&quot;non-dropping-particle&quot;:&quot;&quot;,&quot;parse-names&quot;:false,&quot;suffix&quot;:&quot;&quot;},{&quot;dropping-particle&quot;:&quot;&quot;,&quot;family&quot;:&quot;Holle&quot;,&quot;given&quot;:&quot;Rolf&quot;,&quot;non-dropping-particle&quot;:&quot;&quot;,&quot;parse-names&quot;:false,&quot;suffix&quot;:&quot;&quot;},{&quot;dropping-particle&quot;:&quot;&quot;,&quot;family&quot;:&quot;Huth&quot;,&quot;given&quot;:&quot;Cornelia&quot;,&quot;non-dropping-particle&quot;:&quot;&quot;,&quot;parse-names&quot;:false,&quot;suffix&quot;:&quot;&quot;},{&quot;dropping-particle&quot;:&quot;&quot;,&quot;family&quot;:&quot;Peters&quot;,&quot;given&quot;:&quot;Annette&quot;,&quot;non-dropping-particle&quot;:&quot;&quot;,&quot;parse-names&quot;:false,&quot;suffix&quot;:&quot;&quot;},{&quot;dropping-particle&quot;:&quot;&quot;,&quot;family&quot;:&quot;Meisinger&quot;,&quot;given&quot;:&quot;Christa&quot;,&quot;non-dropping-particle&quot;:&quot;&quot;,&quot;parse-names&quot;:false,&quot;suffix&quot;:&quot;&quot;}],&quot;container-title&quot;:&quot;PLoS ONE&quot;,&quot;id&quot;:&quot;2f8aa6d3-b122-3862-9954-53699223ae84&quot;,&quot;issued&quot;:{&quot;date-parts&quot;:[[&quot;2017&quot;]]},&quot;title&quot;:&quot;Perceived risk of diabetes seriously underestimates actual diabetes risk: The KORA FF4 study&quot;,&quot;type&quot;:&quot;article-journal&quot;},&quot;uris&quot;:[&quot;http://www.mendeley.com/documents/?uuid=cc26ad9d-0411-408a-a7a1-9c34e5a6af88&quot;],&quot;isTemporary&quot;:false,&quot;legacyDesktopId&quot;:&quot;cc26ad9d-0411-408a-a7a1-9c34e5a6af88&quot;}],&quot;properties&quot;:{&quot;noteIndex&quot;:0},&quot;isEdited&quot;:false,&quot;manualOverride&quot;:{&quot;citeprocText&quot;:&quot;&lt;sup&gt;33&lt;/sup&gt;&quot;,&quot;isManuallyOverriden&quot;:false,&quot;manualOverrideText&quot;:&quot;&quot;},&quot;citationTag&quot;:&quot;MENDELEY_CITATION_v3_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&quot;},{&quot;citationID&quot;:&quot;MENDELEY_CITATION_f3490676-98dc-49aa-b019-ae6da6dc5431&quot;,&quot;citationItems&quot;:[{&quot;id&quot;:&quot;2f8aa6d3-b122-3862-9954-53699223ae84&quot;,&quot;itemData&quot;:{&quot;DOI&quot;:&quot;10.1371/journal.pone.0171152&quot;,&quot;ISSN&quot;:&quot;19326203&quot;,&quot;PMID&quot;:&quot;28141837&quot;,&quot;abstract&quot;:&quot;Objective: Early detection of diabetes and prediabetic states is beneficial for patients, but may be delayed by patientś being overly optimistic about their own health. Therefore, we assessed how persons without known diabetes perceive their risk of having or developing diabetes, and we identified factors associated with perception of diabetes risk. Research design and methods: 1,953 participants without previously known diabetes from the population-based, German KORA FF4 Study (59.1 years, 47.8% men) had an oral glucose tolerance test. They estimated their probability of having undiagnosed diabetes mellitus (UDM) on a six category scale, and assessed whether they were at risk of developing diabetes in the future. We cross-tabulated glycemic status with risk perception, and fitted robust Poisson regression models to identify determinants of diabetes risk perception. Results: 74% (95% CI: 65-82) of persons with UDM believed that their probability of having undetected diabetes was low or very low. 72% (95% CI: 69-75) of persons with prediabetes believed that they were not at risk of developing diabetes. In people with prediabetes, seeing oneself at risk of diabetes was associated with self-rated poor general health (prevalence ratio (PR) = 3.1 (95% CI: 1.4-6.8), parental diabetes (PR = 2.6, 1.9-3.4), high educational level (PR = 1.9 (1.4-2.5)), lower age (PR = 0.7, 0.6-0.8, per 1 standard deviation increase), female sex (PR = 1.2, 0.9-1.5) and obesity (PR = 1.5, 1.2-2.0). Conclusions: People with undiagnosed diabetes or prediabetes considerably underestimate their probability of having or developing diabetes. Contrary to associations with actual diabetes risk, perceived diabetes risk was lower in men, lower educated and older persons. Copyright:&quot;,&quot;author&quot;:[{&quot;dropping-particle&quot;:&quot;&quot;,&quot;family&quot;:&quot;Kowall&quot;,&quot;given&quot;:&quot;Bernd&quot;,&quot;non-dropping-particle&quot;:&quot;&quot;,&quot;parse-names&quot;:false,&quot;suffix&quot;:&quot;&quot;},{&quot;dropping-particle&quot;:&quot;&quot;,&quot;family&quot;:&quot;Rathmann&quot;,&quot;given&quot;:&quot;Wolfgang&quot;,&quot;non-dropping-particle&quot;:&quot;&quot;,&quot;parse-names&quot;:false,&quot;suffix&quot;:&quot;&quot;},{&quot;dropping-particle&quot;:&quot;&quot;,&quot;family&quot;:&quot;Stang&quot;,&quot;given&quot;:&quot;Andreas&quot;,&quot;non-dropping-particle&quot;:&quot;&quot;,&quot;parse-names&quot;:false,&quot;suffix&quot;:&quot;&quot;},{&quot;dropping-particle&quot;:&quot;&quot;,&quot;family&quot;:&quot;Bongaerts&quot;,&quot;given&quot;:&quot;Brenda&quot;,&quot;non-dropping-particle&quot;:&quot;&quot;,&quot;parse-names&quot;:false,&quot;suffix&quot;:&quot;&quot;},{&quot;dropping-particle&quot;:&quot;&quot;,&quot;family&quot;:&quot;Kuss&quot;,&quot;given&quot;:&quot;Oliver&quot;,&quot;non-dropping-particle&quot;:&quot;&quot;,&quot;parse-names&quot;:false,&quot;suffix&quot;:&quot;&quot;},{&quot;dropping-particle&quot;:&quot;&quot;,&quot;family&quot;:&quot;Herder&quot;,&quot;given&quot;:&quot;Christian&quot;,&quot;non-dropping-particle&quot;:&quot;&quot;,&quot;parse-names&quot;:false,&quot;suffix&quot;:&quot;&quot;},{&quot;dropping-particle&quot;:&quot;&quot;,&quot;family&quot;:&quot;Roden&quot;,&quot;given&quot;:&quot;Michael&quot;,&quot;non-dropping-particle&quot;:&quot;&quot;,&quot;parse-names&quot;:false,&quot;suffix&quot;:&quot;&quot;},{&quot;dropping-particle&quot;:&quot;&quot;,&quot;family&quot;:&quot;Quante&quot;,&quot;given&quot;:&quot;Anne&quot;,&quot;non-dropping-particle&quot;:&quot;&quot;,&quot;parse-names&quot;:false,&quot;suffix&quot;:&quot;&quot;},{&quot;dropping-particle&quot;:&quot;&quot;,&quot;family&quot;:&quot;Holle&quot;,&quot;given&quot;:&quot;Rolf&quot;,&quot;non-dropping-particle&quot;:&quot;&quot;,&quot;parse-names&quot;:false,&quot;suffix&quot;:&quot;&quot;},{&quot;dropping-particle&quot;:&quot;&quot;,&quot;family&quot;:&quot;Huth&quot;,&quot;given&quot;:&quot;Cornelia&quot;,&quot;non-dropping-particle&quot;:&quot;&quot;,&quot;parse-names&quot;:false,&quot;suffix&quot;:&quot;&quot;},{&quot;dropping-particle&quot;:&quot;&quot;,&quot;family&quot;:&quot;Peters&quot;,&quot;given&quot;:&quot;Annette&quot;,&quot;non-dropping-particle&quot;:&quot;&quot;,&quot;parse-names&quot;:false,&quot;suffix&quot;:&quot;&quot;},{&quot;dropping-particle&quot;:&quot;&quot;,&quot;family&quot;:&quot;Meisinger&quot;,&quot;given&quot;:&quot;Christa&quot;,&quot;non-dropping-particle&quot;:&quot;&quot;,&quot;parse-names&quot;:false,&quot;suffix&quot;:&quot;&quot;}],&quot;container-title&quot;:&quot;PLoS ONE&quot;,&quot;id&quot;:&quot;2f8aa6d3-b122-3862-9954-53699223ae84&quot;,&quot;issued&quot;:{&quot;date-parts&quot;:[[&quot;2017&quot;]]},&quot;title&quot;:&quot;Perceived risk of diabetes seriously underestimates actual diabetes risk: The KORA FF4 study&quot;,&quot;type&quot;:&quot;article-journal&quot;},&quot;uris&quot;:[&quot;http://www.mendeley.com/documents/?uuid=cc26ad9d-0411-408a-a7a1-9c34e5a6af88&quot;],&quot;isTemporary&quot;:false,&quot;legacyDesktopId&quot;:&quot;cc26ad9d-0411-408a-a7a1-9c34e5a6af88&quot;}],&quot;properties&quot;:{&quot;noteIndex&quot;:0},&quot;isEdited&quot;:false,&quot;manualOverride&quot;:{&quot;citeprocText&quot;:&quot;&lt;sup&gt;33&lt;/sup&gt;&quot;,&quot;isManuallyOverriden&quot;:false,&quot;manualOverrideText&quot;:&quot;&quot;},&quot;citationTag&quot;:&quot;MENDELEY_CITATION_v3_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&quot;},{&quot;citationID&quot;:&quot;MENDELEY_CITATION_76bc06cd-3856-4cf4-9e7c-68534beb4bab&quot;,&quot;citationItems&quot;:[{&quot;id&quot;:&quot;2f8aa6d3-b122-3862-9954-53699223ae84&quot;,&quot;itemData&quot;:{&quot;DOI&quot;:&quot;10.1371/journal.pone.0171152&quot;,&quot;ISSN&quot;:&quot;19326203&quot;,&quot;PMID&quot;:&quot;28141837&quot;,&quot;abstract&quot;:&quot;Objective: Early detection of diabetes and prediabetic states is beneficial for patients, but may be delayed by patientś being overly optimistic about their own health. Therefore, we assessed how persons without known diabetes perceive their risk of having or developing diabetes, and we identified factors associated with perception of diabetes risk. Research design and methods: 1,953 participants without previously known diabetes from the population-based, German KORA FF4 Study (59.1 years, 47.8% men) had an oral glucose tolerance test. They estimated their probability of having undiagnosed diabetes mellitus (UDM) on a six category scale, and assessed whether they were at risk of developing diabetes in the future. We cross-tabulated glycemic status with risk perception, and fitted robust Poisson regression models to identify determinants of diabetes risk perception. Results: 74% (95% CI: 65-82) of persons with UDM believed that their probability of having undetected diabetes was low or very low. 72% (95% CI: 69-75) of persons with prediabetes believed that they were not at risk of developing diabetes. In people with prediabetes, seeing oneself at risk of diabetes was associated with self-rated poor general health (prevalence ratio (PR) = 3.1 (95% CI: 1.4-6.8), parental diabetes (PR = 2.6, 1.9-3.4), high educational level (PR = 1.9 (1.4-2.5)), lower age (PR = 0.7, 0.6-0.8, per 1 standard deviation increase), female sex (PR = 1.2, 0.9-1.5) and obesity (PR = 1.5, 1.2-2.0). Conclusions: People with undiagnosed diabetes or prediabetes considerably underestimate their probability of having or developing diabetes. Contrary to associations with actual diabetes risk, perceived diabetes risk was lower in men, lower educated and older persons. Copyright:&quot;,&quot;author&quot;:[{&quot;dropping-particle&quot;:&quot;&quot;,&quot;family&quot;:&quot;Kowall&quot;,&quot;given&quot;:&quot;Bernd&quot;,&quot;non-dropping-particle&quot;:&quot;&quot;,&quot;parse-names&quot;:false,&quot;suffix&quot;:&quot;&quot;},{&quot;dropping-particle&quot;:&quot;&quot;,&quot;family&quot;:&quot;Rathmann&quot;,&quot;given&quot;:&quot;Wolfgang&quot;,&quot;non-dropping-particle&quot;:&quot;&quot;,&quot;parse-names&quot;:false,&quot;suffix&quot;:&quot;&quot;},{&quot;dropping-particle&quot;:&quot;&quot;,&quot;family&quot;:&quot;Stang&quot;,&quot;given&quot;:&quot;Andreas&quot;,&quot;non-dropping-particle&quot;:&quot;&quot;,&quot;parse-names&quot;:false,&quot;suffix&quot;:&quot;&quot;},{&quot;dropping-particle&quot;:&quot;&quot;,&quot;family&quot;:&quot;Bongaerts&quot;,&quot;given&quot;:&quot;Brenda&quot;,&quot;non-dropping-particle&quot;:&quot;&quot;,&quot;parse-names&quot;:false,&quot;suffix&quot;:&quot;&quot;},{&quot;dropping-particle&quot;:&quot;&quot;,&quot;family&quot;:&quot;Kuss&quot;,&quot;given&quot;:&quot;Oliver&quot;,&quot;non-dropping-particle&quot;:&quot;&quot;,&quot;parse-names&quot;:false,&quot;suffix&quot;:&quot;&quot;},{&quot;dropping-particle&quot;:&quot;&quot;,&quot;family&quot;:&quot;Herder&quot;,&quot;given&quot;:&quot;Christian&quot;,&quot;non-dropping-particle&quot;:&quot;&quot;,&quot;parse-names&quot;:false,&quot;suffix&quot;:&quot;&quot;},{&quot;dropping-particle&quot;:&quot;&quot;,&quot;family&quot;:&quot;Roden&quot;,&quot;given&quot;:&quot;Michael&quot;,&quot;non-dropping-particle&quot;:&quot;&quot;,&quot;parse-names&quot;:false,&quot;suffix&quot;:&quot;&quot;},{&quot;dropping-particle&quot;:&quot;&quot;,&quot;family&quot;:&quot;Quante&quot;,&quot;given&quot;:&quot;Anne&quot;,&quot;non-dropping-particle&quot;:&quot;&quot;,&quot;parse-names&quot;:false,&quot;suffix&quot;:&quot;&quot;},{&quot;dropping-particle&quot;:&quot;&quot;,&quot;family&quot;:&quot;Holle&quot;,&quot;given&quot;:&quot;Rolf&quot;,&quot;non-dropping-particle&quot;:&quot;&quot;,&quot;parse-names&quot;:false,&quot;suffix&quot;:&quot;&quot;},{&quot;dropping-particle&quot;:&quot;&quot;,&quot;family&quot;:&quot;Huth&quot;,&quot;given&quot;:&quot;Cornelia&quot;,&quot;non-dropping-particle&quot;:&quot;&quot;,&quot;parse-names&quot;:false,&quot;suffix&quot;:&quot;&quot;},{&quot;dropping-particle&quot;:&quot;&quot;,&quot;family&quot;:&quot;Peters&quot;,&quot;given&quot;:&quot;Annette&quot;,&quot;non-dropping-particle&quot;:&quot;&quot;,&quot;parse-names&quot;:false,&quot;suffix&quot;:&quot;&quot;},{&quot;dropping-particle&quot;:&quot;&quot;,&quot;family&quot;:&quot;Meisinger&quot;,&quot;given&quot;:&quot;Christa&quot;,&quot;non-dropping-particle&quot;:&quot;&quot;,&quot;parse-names&quot;:false,&quot;suffix&quot;:&quot;&quot;}],&quot;container-title&quot;:&quot;PLoS ONE&quot;,&quot;id&quot;:&quot;2f8aa6d3-b122-3862-9954-53699223ae84&quot;,&quot;issued&quot;:{&quot;date-parts&quot;:[[&quot;2017&quot;]]},&quot;title&quot;:&quot;Perceived risk of diabetes seriously underestimates actual diabetes risk: The KORA FF4 study&quot;,&quot;type&quot;:&quot;article-journal&quot;},&quot;uris&quot;:[&quot;http://www.mendeley.com/documents/?uuid=cc26ad9d-0411-408a-a7a1-9c34e5a6af88&quot;],&quot;isTemporary&quot;:false,&quot;legacyDesktopId&quot;:&quot;cc26ad9d-0411-408a-a7a1-9c34e5a6af88&quot;}],&quot;properties&quot;:{&quot;noteIndex&quot;:0},&quot;isEdited&quot;:false,&quot;manualOverride&quot;:{&quot;citeprocText&quot;:&quot;&lt;sup&gt;33&lt;/sup&gt;&quot;,&quot;isManuallyOverriden&quot;:false,&quot;manualOverrideText&quot;:&quot;&quot;},&quot;citationTag&quot;:&quot;MENDELEY_CITATION_v3_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&quot;},{&quot;citationID&quot;:&quot;MENDELEY_CITATION_0d535bd3-beda-4f31-8df1-e9fc6dc1791f&quot;,&quot;citationItems&quot;:[{&quot;id&quot;:&quot;01d590d3-2597-3f97-ad9d-0dd1c24ce0d3&quot;,&quot;itemData&quot;:{&quot;DOI&quot;:&quot;10.1371/journal.pone.0022932&quot;,&quot;ISSN&quot;:&quot;19326203&quot;,&quot;PMID&quot;:&quot;21850244&quot;,&quot;abstract&quot;:&quot;Objective: To investigate whether the elevated liver enzymes gamma-glutamyltransferase (GGT), glutamate-pyruvate transaminase (GPT), glutamate-oxalacetate transaminase (GOT) and alkaline phosphatase (AP) and non-alcoholic fatty liver disease (NAFLD) respectively are independently associated with pre-diabetic states, namely impaired fasting glucose (IFG) and impaired glucose tolerance (IGT) or known and newly diagnosed diabetes (NDD), in men and women from the general German population. Methods: The study was based on 3009 subjects (1556 females, 1453 males) aged 32 to 81 years who participated in the KORA-F4-Study in 2006/2008 in Augsburg, Southern Germany. All non-diabetic participants underwent an oral glucose tolerance test to assess disturbances in glucose metabolism. NAFLD was estimated by liver enzyme concentrations and the Bedogni Fatty Liver Index (FLI). Results: 229 participants (7.6%) reported known diabetes, 106 had NDD (3.5%), 107 (3.6%) had IFG, 309 (10.3%) had IGT, 69 (2.3%) were affected with both metabolic disorders (IFG/IGT) and 74 (2.5%) could not be classified. GGT and GPT were significantly elevated in persons with pre-diabetes and diabetes (GGT in diabetic persons OR = 1.76, [1.47-2.09], in IFG OR = 1.79 [1.50-2.13], GPT in diabetic persons OR = 1.51, [1.30-1.74], in NDD OR = 1.77 [1.52-2.06]), GOT and AP only inconsistently in some pre-diabetes groups. The effects were sharpened in models using an increase of two or three out of three enzymes as an estimate of fatty liver and especially in models using the FLI. Overall frequency of NAFLD applying the index was 39.8% (women: 27.3% and men: 53.2%). In participants with fatty liver disease, the OR for NDD adjusted for sex and age was 8.48 [5.13-14.00], 6.70 [3.74-12.01] for combined IFG and IGT and 4.78 [3.47-6.59] for known diabetes respectively. Conclusions: Elevated GGT and GPT-values as well as estimates of fatty liver disease are significantly associated with pre-diabetes and diabetes and thus very useful first indicators of a disturbed glucose metabolism. © 2011 Rückert et al.&quot;,&quot;author&quot;:[{&quot;dropping-particle&quot;:&quot;&quot;,&quot;family&quot;:&quot;Rückert&quot;,&quot;given&quot;:&quot;Ina Maria&quot;,&quot;non-dropping-particle&quot;:&quot;&quot;,&quot;parse-names&quot;:false,&quot;suffix&quot;:&quot;&quot;},{&quot;dropping-particle&quot;:&quot;&quot;,&quot;family&quot;:&quot;Heier&quot;,&quot;given&quot;:&quot;Margit&quot;,&quot;non-dropping-particle&quot;:&quot;&quot;,&quot;parse-names&quot;:false,&quot;suffix&quot;:&quot;&quot;},{&quot;dropping-particle&quot;:&quot;&quot;,&quot;family&quot;:&quot;Rathmann&quot;,&quot;given&quot;:&quot;Wolfgang&quot;,&quot;non-dropping-particle&quot;:&quot;&quot;,&quot;parse-names&quot;:false,&quot;suffix&quot;:&quot;&quot;},{&quot;dropping-particle&quot;:&quot;&quot;,&quot;family&quot;:&quot;Baumeister&quot;,&quot;given&quot;:&quot;Sebastian E.&quot;,&quot;non-dropping-particle&quot;:&quot;&quot;,&quot;parse-names&quot;:false,&quot;suffix&quot;:&quot;&quot;},{&quot;dropping-particle&quot;:&quot;&quot;,&quot;family&quot;:&quot;Döring&quot;,&quot;given&quot;:&quot;Angela&quot;,&quot;non-dropping-particle&quot;:&quot;&quot;,&quot;parse-names&quot;:false,&quot;suffix&quot;:&quot;&quot;},{&quot;dropping-particle&quot;:&quot;&quot;,&quot;family&quot;:&quot;Meisinger&quot;,&quot;given&quot;:&quot;Christa&quot;,&quot;non-dropping-particle&quot;:&quot;&quot;,&quot;parse-names&quot;:false,&quot;suffix&quot;:&quot;&quot;}],&quot;container-title&quot;:&quot;PLoS ONE&quot;,&quot;id&quot;:&quot;01d590d3-2597-3f97-ad9d-0dd1c24ce0d3&quot;,&quot;issued&quot;:{&quot;date-parts&quot;:[[&quot;2011&quot;]]},&quot;title&quot;:&quot;Association between markers of fatty liver disease and impaired glucose regulation in men and women from the general population: The KORA-F4-study&quot;,&quot;type&quot;:&quot;article-journal&quot;},&quot;uris&quot;:[&quot;http://www.mendeley.com/documents/?uuid=a82d3ff9-82bb-404a-a6ab-c36c57148b15&quot;],&quot;isTemporary&quot;:false,&quot;legacyDesktopId&quot;:&quot;a82d3ff9-82bb-404a-a6ab-c36c57148b15&quot;}],&quot;properties&quot;:{&quot;noteIndex&quot;:0},&quot;isEdited&quot;:false,&quot;manualOverride&quot;:{&quot;citeprocText&quot;:&quot;&lt;sup&gt;35&lt;/sup&gt;&quot;,&quot;isManuallyOverriden&quot;:false,&quot;manualOverrideText&quot;:&quot;&quot;},&quot;citationTag&quot;:&quot;MENDELEY_CITATION_v3_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&quot;},{&quot;citationID&quot;:&quot;MENDELEY_CITATION_33d88350-ba1d-4d56-a2d4-2985c5557b0d&quot;,&quot;citationItems&quot;:[{&quot;id&quot;:&quot;0ac779aa-8aec-3d11-8aa2-ec6d856b6a2f&quot;,&quot;itemData&quot;:{&quot;DOI&quot;:&quot;10.1093/ije/25.6.1189&quot;,&quot;ISSN&quot;:&quot;03005771&quot;,&quot;PMID&quot;:&quot;9027523&quot;,&quot;abstract&quot;:&quot;Background. The Influence of parental occupation on selected coronary heart disease risk factors was studied in a cohort of Finnish children aged 9, 12 and 15 years (n = 1211) as part of the Cardiovascular Risk in Young Finns Study in 1986. Methods. The relationships of parental occupation to serum lipid and apolipoprotein concentrations, blood pressure, obesity, smoking, physical activity, diet and birthweight were examined. The occupation of the parents was obtained by a questionnaire and classified as I: upper non-manual (22%), II: lower non-manual (26%), III: upper manual (32%), IV: lower manual (5%) and F: farmers (15%). Results. Highest serum total and low density lipoprotein cholesterol concentrations were found in classes IV and F. Boys from class IV had 7.1% higher total cholesterol concentrations compared to class I (4.98 mmol/l versus 4.65 mmol/l, P = 0.0033), whereas farmers' girls had 10.4% higher concentrations than girls from class III (5.31 mmol/l versus 4.81 mmol/l, P = 0.0057). Blood pressure was related to parental occupation only in boys, and the values were highest in class F. Boys from class IV smoked most often, and they also had lowest Values for physical activity index and highest obesity indices. Farmers' children consumed significantly more saturated fat and cholesterol than children from other classes. In boys, the percentage of subjects with a low birthweight (≤ 10th percentile) was smallest in class I and greatest in class IV (7.1% versus 20.7%, P = 0.0330). Conclusions. Socioeconomic status based on parental occupation is associated with several coronary heart disease risk factors already present in children. These differences should be taken into account in prevention programmes aimed at children at an increased risk for developing coronary heart disease as adults.&quot;,&quot;author&quot;:[{&quot;dropping-particle&quot;:&quot;&quot;,&quot;family&quot;:&quot;Leino&quot;,&quot;given&quot;:&quot;Marketta&quot;,&quot;non-dropping-particle&quot;:&quot;&quot;,&quot;parse-names&quot;:false,&quot;suffix&quot;:&quot;&quot;},{&quot;dropping-particle&quot;:&quot;&quot;,&quot;family&quot;:&quot;Porkka&quot;,&quot;given&quot;:&quot;Kimmo V.K.&quot;,&quot;non-dropping-particle&quot;:&quot;&quot;,&quot;parse-names&quot;:false,&quot;suffix&quot;:&quot;&quot;},{&quot;dropping-particle&quot;:&quot;&quot;,&quot;family&quot;:&quot;Raitakari&quot;,&quot;given&quot;:&quot;Olli T.&quot;,&quot;non-dropping-particle&quot;:&quot;&quot;,&quot;parse-names&quot;:false,&quot;suffix&quot;:&quot;&quot;},{&quot;dropping-particle&quot;:&quot;&quot;,&quot;family&quot;:&quot;Laitinen&quot;,&quot;given&quot;:&quot;Saija&quot;,&quot;non-dropping-particle&quot;:&quot;&quot;,&quot;parse-names&quot;:false,&quot;suffix&quot;:&quot;&quot;},{&quot;dropping-particle&quot;:&quot;&quot;,&quot;family&quot;:&quot;Taimela&quot;,&quot;given&quot;:&quot;Simo&quot;,&quot;non-dropping-particle&quot;:&quot;&quot;,&quot;parse-names&quot;:false,&quot;suffix&quot;:&quot;&quot;},{&quot;dropping-particle&quot;:&quot;&quot;,&quot;family&quot;:&quot;Viikari&quot;,&quot;given&quot;:&quot;Jorma S.A.&quot;,&quot;non-dropping-particle&quot;:&quot;&quot;,&quot;parse-names&quot;:false,&quot;suffix&quot;:&quot;&quot;}],&quot;container-title&quot;:&quot;International Journal of Epidemiology&quot;,&quot;id&quot;:&quot;0ac779aa-8aec-3d11-8aa2-ec6d856b6a2f&quot;,&quot;issued&quot;:{&quot;date-parts&quot;:[[&quot;1996&quot;]]},&quot;title&quot;:&quot;Influence of parental occupation on coronary heart disease risk factors in children. The Cardiovascular Risk in Young Finns Study&quot;,&quot;type&quot;:&quot;article-journal&quot;},&quot;uris&quot;:[&quot;http://www.mendeley.com/documents/?uuid=b718a422-6307-47a2-a5be-f449ca67a645&quot;],&quot;isTemporary&quot;:false,&quot;legacyDesktopId&quot;:&quot;b718a422-6307-47a2-a5be-f449ca67a645&quot;}],&quot;properties&quot;:{&quot;noteIndex&quot;:0},&quot;isEdited&quot;:false,&quot;manualOverride&quot;:{&quot;citeprocText&quot;:&quot;&lt;sup&gt;36&lt;/sup&gt;&quot;,&quot;isManuallyOverriden&quot;:false,&quot;manualOverrideText&quot;:&quot;&quot;},&quot;citationTag&quot;:&quot;MENDELEY_CITATION_v3_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&quot;},{&quot;citationID&quot;:&quot;MENDELEY_CITATION_dff11cf6-b77c-49af-8ebf-fad7d3f12cc8&quot;,&quot;citationItems&quot;:[{&quot;id&quot;:&quot;98109840-810e-380d-8b4d-73d073d4b4a0&quot;,&quot;itemData&quot;:{&quot;DOI&quot;:&quot;10.3109/07853890009011764&quot;,&quot;ISSN&quot;:&quot;07853890&quot;,&quot;PMID&quot;:&quot;10766406&quot;,&quot;abstract&quot;:&quot;The socioeconomic status (SES) of the family influences the cardiovascular risk status of children and adolescents; however, it is not as well known whether parental SES has any effect on the risk factor profile of young adults. The aim of the present study was to investigate the relations of different aspects of parental SES, namely occupation, education, income and living area, to the common cardiovascular risk factors of their offspring (n = 919) aged 18, 21 and 24 years as a part of the Cardiovascular Risk in Young Finns Study in 1986. Subjects from farming families and rural areas had the highest serum total and low-density lipoprotein cholesterol values, and the lowest diastolic blood pressure compared with subjects from other occupational groups and subjects from urban regions. The diet of young adults from farming families and from rural areas contained more saturated fatty acids and less monounsaturated and polyunsaturated fatty acids. In addition, the body mass index was lower in subjects from urban regions compared with rural regions, and physical inactivity was less common in the urban group. Subjects with the highest parental occupational status smoked less compared with those with the lowest status. Parental education related inversely to physical inactivity and directly to dietary polyunsaturated fatty acids. The income level of the family associated positively with frequent inebriation by alcoholic beverages and inversely with the percentage of dietary energy from fat. In conclusion, there were modest inverse associations between different indicators of the SES of parents and some of the traditional risk factors of their offspring in young adulthood, which may contribute to the future risk of cardiovascular diseases.&quot;,&quot;author&quot;:[{&quot;dropping-particle&quot;:&quot;&quot;,&quot;family&quot;:&quot;Leino&quot;,&quot;given&quot;:&quot;Marketta&quot;,&quot;non-dropping-particle&quot;:&quot;&quot;,&quot;parse-names&quot;:false,&quot;suffix&quot;:&quot;&quot;},{&quot;dropping-particle&quot;:&quot;&quot;,&quot;family&quot;:&quot;Raitakari&quot;,&quot;given&quot;:&quot;Olli T.&quot;,&quot;non-dropping-particle&quot;:&quot;&quot;,&quot;parse-names&quot;:false,&quot;suffix&quot;:&quot;&quot;},{&quot;dropping-particle&quot;:&quot;&quot;,&quot;family&quot;:&quot;Porkka&quot;,&quot;given&quot;:&quot;Kimmo V.K.&quot;,&quot;non-dropping-particle&quot;:&quot;&quot;,&quot;parse-names&quot;:false,&quot;suffix&quot;:&quot;&quot;},{&quot;dropping-particle&quot;:&quot;&quot;,&quot;family&quot;:&quot;Helenius&quot;,&quot;given&quot;:&quot;Hans Y.M.&quot;,&quot;non-dropping-particle&quot;:&quot;&quot;,&quot;parse-names&quot;:false,&quot;suffix&quot;:&quot;&quot;},{&quot;dropping-particle&quot;:&quot;&quot;,&quot;family&quot;:&quot;Viikari&quot;,&quot;given&quot;:&quot;Jorma S.A.&quot;,&quot;non-dropping-particle&quot;:&quot;&quot;,&quot;parse-names&quot;:false,&quot;suffix&quot;:&quot;&quot;}],&quot;container-title&quot;:&quot;Annals of Medicine&quot;,&quot;id&quot;:&quot;98109840-810e-380d-8b4d-73d073d4b4a0&quot;,&quot;issued&quot;:{&quot;date-parts&quot;:[[&quot;2000&quot;]]},&quot;title&quot;:&quot;Cardiovascular risk factors of young adults in relation to parental socioeconomic status: The Cardiovascular Risk in Young Finns Study&quot;,&quot;type&quot;:&quot;article-journal&quot;},&quot;uris&quot;:[&quot;http://www.mendeley.com/documents/?uuid=2214905c-c761-4de1-95aa-4379b2290e46&quot;],&quot;isTemporary&quot;:false,&quot;legacyDesktopId&quot;:&quot;2214905c-c761-4de1-95aa-4379b2290e46&quot;}],&quot;properties&quot;:{&quot;noteIndex&quot;:0},&quot;isEdited&quot;:false,&quot;manualOverride&quot;:{&quot;citeprocText&quot;:&quot;&lt;sup&gt;37&lt;/sup&gt;&quot;,&quot;isManuallyOverriden&quot;:false,&quot;manualOverrideText&quot;:&quot;&quot;},&quot;citationTag&quot;:&quot;MENDELEY_CITATION_v3_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&quot;},{&quot;citationID&quot;:&quot;MENDELEY_CITATION_cda84129-cbd5-4a54-9227-ae1b69e0404e&quot;,&quot;citationItems&quot;:[{&quot;id&quot;:&quot;62f62277-01a0-386b-8e33-f1196e47f44a&quot;,&quot;itemData&quot;:{&quot;DOI&quot;:&quot;10.1186/1471-2105-13-86 [doi]&quot;,&quot;ISSN&quot;:&quot;1471-2105; 1471-2105&quot;,&quot;abstract&quot;:&quot;BACKGROUND: There has been a long-standing need in biomedical research for a method that quantifies the normally mixed composition of leukocytes beyond what is possible by simple histological or flow cytometric assessments. The latter is restricted by the labile nature of protein epitopes, requirements for cell processing, and timely cell analysis. In a diverse array of diseases and following numerous immune-toxic exposures, leukocyte composition will critically inform the underlying immuno-biology to most chronic medical conditions. Emerging research demonstrates that DNA methylation is responsible for cellular differentiation, and when measured in whole peripheral blood, serves to distinguish cancer cases from controls. RESULTS: Here we present a method, similar to regression calibration, for inferring changes in the distribution of white blood cells between different subpopulations (e.g. cases and controls) using DNA methylation signatures, in combination with a previously obtained external validation set consisting of signatures from purified leukocyte samples. We validate the fundamental idea in a cell mixture reconstruction experiment, then demonstrate our method on DNA methylation data sets from several studies, including data from a Head and Neck Squamous Cell Carcinoma (HNSCC) study and an ovarian cancer study. Our method produces results consistent with prior biological findings, thereby validating the approach. CONCLUSIONS: Our method, in combination with an appropriate external validation set, promises new opportunities for large-scale immunological studies of both disease states and noxious exposures.&quot;,&quot;author&quot;:[{&quot;dropping-particle&quot;:&quot;&quot;,&quot;family&quot;:&quot;Houseman&quot;,&quot;given&quot;:&quot;E A&quot;,&quot;non-dropping-particle&quot;:&quot;&quot;,&quot;parse-names&quot;:false,&quot;suffix&quot;:&quot;&quot;},{&quot;dropping-particle&quot;:&quot;&quot;,&quot;family&quot;:&quot;Accomando&quot;,&quot;given&quot;:&quot;W P&quot;,&quot;non-dropping-particle&quot;:&quot;&quot;,&quot;parse-names&quot;:false,&quot;suffix&quot;:&quot;&quot;},{&quot;dropping-particle&quot;:&quot;&quot;,&quot;family&quot;:&quot;Koestler&quot;,&quot;given&quot;:&quot;D C&quot;,&quot;non-dropping-particle&quot;:&quot;&quot;,&quot;parse-names&quot;:false,&quot;suffix&quot;:&quot;&quot;},{&quot;dropping-particle&quot;:&quot;&quot;,&quot;family&quot;:&quot;Christensen&quot;,&quot;given&quot;:&quot;B C&quot;,&quot;non-dropping-particle&quot;:&quot;&quot;,&quot;parse-names&quot;:false,&quot;suffix&quot;:&quot;&quot;},{&quot;dropping-particle&quot;:&quot;&quot;,&quot;family&quot;:&quot;Marsit&quot;,&quot;given&quot;:&quot;C J&quot;,&quot;non-dropping-particle&quot;:&quot;&quot;,&quot;parse-names&quot;:false,&quot;suffix&quot;:&quot;&quot;},{&quot;dropping-particle&quot;:&quot;&quot;,&quot;family&quot;:&quot;Nelson&quot;,&quot;given&quot;:&quot;H H&quot;,&quot;non-dropping-particle&quot;:&quot;&quot;,&quot;parse-names&quot;:false,&quot;suffix&quot;:&quot;&quot;},{&quot;dropping-particle&quot;:&quot;&quot;,&quot;family&quot;:&quot;Wiencke&quot;,&quot;given&quot;:&quot;J K&quot;,&quot;non-dropping-particle&quot;:&quot;&quot;,&quot;parse-names&quot;:false,&quot;suffix&quot;:&quot;&quot;},{&quot;dropping-particle&quot;:&quot;&quot;,&quot;family&quot;:&quot;Kelsey&quot;,&quot;given&quot;:&quot;K T&quot;,&quot;non-dropping-particle&quot;:&quot;&quot;,&quot;parse-names&quot;:false,&quot;suffix&quot;:&quot;&quot;}],&quot;container-title&quot;:&quot;BMC bioinformatics&quot;,&quot;id&quot;:&quot;62f62277-01a0-386b-8e33-f1196e47f44a&quot;,&quot;issued&quot;:{&quot;date-parts&quot;:[[&quot;2012&quot;]]},&quot;note&quot;:&quot;LR: 20131106; GR: CA078609/CA/NCI NIH HHS/United States; GR: CA100679/CA/NCI NIH HHS/United States; GR: CA121147/CA/NCI NIH HHS/United States; GR: CA126939/CA/NCI NIH HHS/United States; GR: R01 CA078609/CA/NCI NIH HHS/United States; GR: R01 CA100679/CA/NCI NIH HHS/United States; GR: R01 CA121147/CA/NCI NIH HHS/United States; GR: R01 CA126939/CA/NCI NIH HHS/United States; JID: 100965194; OID: NLM: PMC3532182; 2012/02/22 [received]; 2012/04/20 [accepted]; 2012/05/08 [aheadofprint]; epublish&quot;,&quot;page&quot;:&quot;86&quot;,&quot;publisher-place&quot;:&quot;College of Public Health and Human Sciences, Oregon State University, Corvallis, OR 97331, USA. andres.houseman@oregonstate.edu&quot;,&quot;title&quot;:&quot;DNA methylation arrays as surrogate measures of cell mixture distribution&quot;,&quot;type&quot;:&quot;article-journal&quot;,&quot;volume&quot;:&quot;13&quot;},&quot;uris&quot;:[&quot;http://www.mendeley.com/documents/?uuid=92744d55-3d03-4767-b85b-63ec0978e11f&quot;],&quot;isTemporary&quot;:false,&quot;legacyDesktopId&quot;:&quot;92744d55-3d03-4767-b85b-63ec0978e11f&quot;}],&quot;properties&quot;:{&quot;noteIndex&quot;:0},&quot;isEdited&quot;:false,&quot;manualOverride&quot;:{&quot;citeprocText&quot;:&quot;&lt;sup&gt;19&lt;/sup&gt;&quot;,&quot;isManuallyOverriden&quot;:false,&quot;manualOverrideText&quot;:&quot;&quot;},&quot;citationTag&quot;:&quot;MENDELEY_CITATION_v3_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&quot;},{&quot;citationID&quot;:&quot;MENDELEY_CITATION_e398a05e-2ae7-486f-afa0-0502a16088f0&quot;,&quot;citationItems&quot;:[{&quot;id&quot;:&quot;fadb6434-3851-340b-bf5c-03c5ca022d46&quot;,&quot;itemData&quot;:{&quot;DOI&quot;:&quot;http://dx.doi.org/10.1002/art.38914&quot;,&quot;ISSN&quot;:&quot;2326-5191&quot;,&quot;abstract&quot;:&quot;Background/Purpose: Rheumatoid arthritis (RA) is a chronic inflammatory disease with potential to cause substantial disability, primarily due to the erosive and deforming process in joints. RA etiology is complex, with contributions from genetic and non-genetic factors. Epigenetic changes, such as altered patterns of DNA methylation, are also present in RA. Recent work by Firestein and colleagues (Nakano, 2013) compared genome-wide DNA methylation profiles in synovium-derived fibroblast-like synoviocytes (FLS) from RA patients and osteoarthritis controls and identified a set of differentially methylated genes that appear to distinguish these two forms of arthritis. Given the greater accessibility of peripheral blood compared to synoviumderived FLS, we set out to determine whether similar methylome signatures were present in immune cell subsets in peripheral blood. Methods: We generated over 400 genome-wide DNA methylation profiles for 101 women (70 cases and 31 controls) using Illumina HumanMethylation450 BeadChips. Four FACS-sorted immune cell types were assayed for each individual: CD14+ monocytes, CD19+ B cells, CD4+ memory T cells, and CD4+ naive T cells. All samples were background subtracted using the lumi Bioconductor package and normalized using all sample mean normalization (ASMN) followed by beta-mixture quantile normalization (BMIQ). All study individuals were fully characterized for whole genome SNP profiles using the Illumina OmniExpress BeadChip. We excluded CpG sites near SNPs known to be common (&gt;1%) from analysis, as well as sites with a low detection p-value, leaving 367,704 sites for analysis. Results: We examined the top differentially hypo- and hypermethylated (n = 17 and 18, respectively) loci from the Firestein study in each immune cell type and found strong evidence for overlapping RA methylome signatures between FLS and immune cells. The most significantly differentially methylated genes in cases vs. controls include STK24, ADAMTS2, CABLES1, CD55, COL4A1, COL4A2, CYFIP1, FOXO1, ITGB8, ITGBL1, MAP3K1, PHLPP1, PTPN14, RXRA, TGFBR2, and TIMP2. The strongest evidence for replication of differential methylation in candidate gene regions was observed for naive CD4+ T cells; more than 20% of CpG sites tested were hypermethylated in cases compared to controls. Conclusion: Methylation patterns that distinguish RA cases from controls in FLS are also present in immune cells from peripheral blood. Our investigation of DNA methylation unders…&quot;,&quot;author&quot;:[{&quot;dropping-particle&quot;:&quot;&quot;,&quot;family&quot;:&quot;B.&quot;,&quot;given&quot;:&quot;Rhead&quot;,&quot;non-dropping-particle&quot;:&quot;&quot;,&quot;parse-names&quot;:false,&quot;suffix&quot;:&quot;&quot;},{&quot;dropping-particle&quot;:&quot;&quot;,&quot;family&quot;:&quot;C.&quot;,&quot;given&quot;:&quot;Holingue&quot;,&quot;non-dropping-particle&quot;:&quot;&quot;,&quot;parse-names&quot;:false,&quot;suffix&quot;:&quot;&quot;},{&quot;dropping-particle&quot;:&quot;&quot;,&quot;family&quot;:&quot;M.&quot;,&quot;given&quot;:&quot;Cole&quot;,&quot;non-dropping-particle&quot;:&quot;&quot;,&quot;parse-names&quot;:false,&quot;suffix&quot;:&quot;&quot;},{&quot;dropping-particle&quot;:&quot;&quot;,&quot;family&quot;:&quot;X.&quot;,&quot;given&quot;:&quot;Shao&quot;,&quot;non-dropping-particle&quot;:&quot;&quot;,&quot;parse-names&quot;:false,&quot;suffix&quot;:&quot;&quot;},{&quot;dropping-particle&quot;:&quot;&quot;,&quot;family&quot;:&quot;H.L.&quot;,&quot;given&quot;:&quot;Quach&quot;,&quot;non-dropping-particle&quot;:&quot;&quot;,&quot;parse-names&quot;:false,&quot;suffix&quot;:&quot;&quot;},{&quot;dropping-particle&quot;:&quot;&quot;,&quot;family&quot;:&quot;D.&quot;,&quot;given&quot;:&quot;Quach&quot;,&quot;non-dropping-particle&quot;:&quot;&quot;,&quot;parse-names&quot;:false,&quot;suffix&quot;:&quot;&quot;},{&quot;dropping-particle&quot;:&quot;&quot;,&quot;family&quot;:&quot;L.F.&quot;,&quot;given&quot;:&quot;Barcellos&quot;,&quot;non-dropping-particle&quot;:&quot;&quot;,&quot;parse-names&quot;:false,&quot;suffix&quot;:&quot;&quot;}],&quot;container-title&quot;:&quot;Arthritis and Rheumatology&quot;,&quot;id&quot;:&quot;fadb6434-3851-340b-bf5c-03c5ca022d46&quot;,&quot;issued&quot;:{&quot;date-parts&quot;:[[&quot;2014&quot;]]},&quot;title&quot;:&quot;DNA methylation profiles that distinguish rheumatoid arthritis from osteoarthritis in fibroblast-like synoviocytes can be detected in immune cells from peripheral blood&quot;,&quot;type&quot;:&quot;article-journal&quot;},&quot;uris&quot;:[&quot;http://www.mendeley.com/documents/?uuid=0b1e8072-774a-40d4-8297-d44887555b80&quot;],&quot;isTemporary&quot;:false,&quot;legacyDesktopId&quot;:&quot;0b1e8072-774a-40d4-8297-d44887555b80&quot;}],&quot;properties&quot;:{&quot;noteIndex&quot;:0},&quot;isEdited&quot;:false,&quot;manualOverride&quot;:{&quot;citeprocText&quot;:&quot;&lt;sup&gt;1&lt;/sup&gt;&quot;,&quot;isManuallyOverriden&quot;:false,&quot;manualOverrideText&quot;:&quot;&quot;},&quot;citationTag&quot;:&quot;MENDELEY_CITATION_v3_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&quot;},{&quot;citationID&quot;:&quot;MENDELEY_CITATION_d94f501e-e52a-487b-94be-3b3a402172e8&quot;,&quot;citationItems&quot;:[{&quot;id&quot;:&quot;60597d0b-19bc-3828-8aef-0defd1dbba9a&quot;,&quot;itemData&quot;:{&quot;DOI&quot;:&quot;10.1038/nmeth.3252&quot;,&quot;ISSN&quot;:&quot;15487105&quot;,&quot;PMID&quot;:&quot;25633503&quot;,&quot;abstract&quot;:&quot;Bioconductor is an open-source, open-development software project for the analysis and comprehension of high-throughput data in genomics and molecular biology. The project aims to enable interdisciplinary research, collaboration and rapid development of scientific software. Based on the statistical programming language R, Bioconductor comprises 934 interoperable packages contributed by a large, diverse community of scientists. Packages cover a range of bioinformatic and statistical applications. They undergo formal initial review and continuous automated testing. We present an overview for prospective users and contributors.&quot;,&quot;author&quot;:[{&quot;dropping-particle&quot;:&quot;&quot;,&quot;family&quot;:&quot;Huber&quot;,&quot;given&quot;:&quot;Wolfgang&quot;,&quot;non-dropping-particle&quot;:&quot;&quot;,&quot;parse-names&quot;:false,&quot;suffix&quot;:&quot;&quot;},{&quot;dropping-particle&quot;:&quot;&quot;,&quot;family&quot;:&quot;Carey&quot;,&quot;given&quot;:&quot;Vincent J.&quot;,&quot;non-dropping-particle&quot;:&quot;&quot;,&quot;parse-names&quot;:false,&quot;suffix&quot;:&quot;&quot;},{&quot;dropping-particle&quot;:&quot;&quot;,&quot;family&quot;:&quot;Gentleman&quot;,&quot;given&quot;:&quot;Robert&quot;,&quot;non-dropping-particle&quot;:&quot;&quot;,&quot;parse-names&quot;:false,&quot;suffix&quot;:&quot;&quot;},{&quot;dropping-particle&quot;:&quot;&quot;,&quot;family&quot;:&quot;Anders&quot;,&quot;given&quot;:&quot;Simon&quot;,&quot;non-dropping-particle&quot;:&quot;&quot;,&quot;parse-names&quot;:false,&quot;suffix&quot;:&quot;&quot;},{&quot;dropping-particle&quot;:&quot;&quot;,&quot;family&quot;:&quot;Carlson&quot;,&quot;given&quot;:&quot;Marc&quot;,&quot;non-dropping-particle&quot;:&quot;&quot;,&quot;parse-names&quot;:false,&quot;suffix&quot;:&quot;&quot;},{&quot;dropping-particle&quot;:&quot;&quot;,&quot;family&quot;:&quot;Carvalho&quot;,&quot;given&quot;:&quot;Benilton S.&quot;,&quot;non-dropping-particle&quot;:&quot;&quot;,&quot;parse-names&quot;:false,&quot;suffix&quot;:&quot;&quot;},{&quot;dropping-particle&quot;:&quot;&quot;,&quot;family&quot;:&quot;Bravo&quot;,&quot;given&quot;:&quot;Hector Corrada&quot;,&quot;non-dropping-particle&quot;:&quot;&quot;,&quot;parse-names&quot;:false,&quot;suffix&quot;:&quot;&quot;},{&quot;dropping-particle&quot;:&quot;&quot;,&quot;family&quot;:&quot;Davis&quot;,&quot;given&quot;:&quot;Sean&quot;,&quot;non-dropping-particle&quot;:&quot;&quot;,&quot;parse-names&quot;:false,&quot;suffix&quot;:&quot;&quot;},{&quot;dropping-particle&quot;:&quot;&quot;,&quot;family&quot;:&quot;Gatto&quot;,&quot;given&quot;:&quot;Laurent&quot;,&quot;non-dropping-particle&quot;:&quot;&quot;,&quot;parse-names&quot;:false,&quot;suffix&quot;:&quot;&quot;},{&quot;dropping-particle&quot;:&quot;&quot;,&quot;family&quot;:&quot;Girke&quot;,&quot;given&quot;:&quot;Thomas&quot;,&quot;non-dropping-particle&quot;:&quot;&quot;,&quot;parse-names&quot;:false,&quot;suffix&quot;:&quot;&quot;},{&quot;dropping-particle&quot;:&quot;&quot;,&quot;family&quot;:&quot;Gottardo&quot;,&quot;given&quot;:&quot;Raphael&quot;,&quot;non-dropping-particle&quot;:&quot;&quot;,&quot;parse-names&quot;:false,&quot;suffix&quot;:&quot;&quot;},{&quot;dropping-particle&quot;:&quot;&quot;,&quot;family&quot;:&quot;Hahne&quot;,&quot;given&quot;:&quot;Florian&quot;,&quot;non-dropping-particle&quot;:&quot;&quot;,&quot;parse-names&quot;:false,&quot;suffix&quot;:&quot;&quot;},{&quot;dropping-particle&quot;:&quot;&quot;,&quot;family&quot;:&quot;Hansen&quot;,&quot;given&quot;:&quot;Kasper D.&quot;,&quot;non-dropping-particle&quot;:&quot;&quot;,&quot;parse-names&quot;:false,&quot;suffix&quot;:&quot;&quot;},{&quot;dropping-particle&quot;:&quot;&quot;,&quot;family&quot;:&quot;Irizarry&quot;,&quot;given&quot;:&quot;Rafael A.&quot;,&quot;non-dropping-particle&quot;:&quot;&quot;,&quot;parse-names&quot;:false,&quot;suffix&quot;:&quot;&quot;},{&quot;dropping-particle&quot;:&quot;&quot;,&quot;family&quot;:&quot;Lawrence&quot;,&quot;given&quot;:&quot;Michael&quot;,&quot;non-dropping-particle&quot;:&quot;&quot;,&quot;parse-names&quot;:false,&quot;suffix&quot;:&quot;&quot;},{&quot;dropping-particle&quot;:&quot;&quot;,&quot;family&quot;:&quot;Love&quot;,&quot;given&quot;:&quot;Michael I.&quot;,&quot;non-dropping-particle&quot;:&quot;&quot;,&quot;parse-names&quot;:false,&quot;suffix&quot;:&quot;&quot;},{&quot;dropping-particle&quot;:&quot;&quot;,&quot;family&quot;:&quot;MaCdonald&quot;,&quot;given&quot;:&quot;James&quot;,&quot;non-dropping-particle&quot;:&quot;&quot;,&quot;parse-names&quot;:false,&quot;suffix&quot;:&quot;&quot;},{&quot;dropping-particle&quot;:&quot;&quot;,&quot;family&quot;:&quot;Obenchain&quot;,&quot;given&quot;:&quot;Valerie&quot;,&quot;non-dropping-particle&quot;:&quot;&quot;,&quot;parse-names&quot;:false,&quot;suffix&quot;:&quot;&quot;},{&quot;dropping-particle&quot;:&quot;&quot;,&quot;family&quot;:&quot;Oles̈&quot;,&quot;given&quot;:&quot;Andrzej K.&quot;,&quot;non-dropping-particle&quot;:&quot;&quot;,&quot;parse-names&quot;:false,&quot;suffix&quot;:&quot;&quot;},{&quot;dropping-particle&quot;:&quot;&quot;,&quot;family&quot;:&quot;Pagès&quot;,&quot;given&quot;:&quot;Hervé&quot;,&quot;non-dropping-particle&quot;:&quot;&quot;,&quot;parse-names&quot;:false,&quot;suffix&quot;:&quot;&quot;},{&quot;dropping-particle&quot;:&quot;&quot;,&quot;family&quot;:&quot;Reyes&quot;,&quot;given&quot;:&quot;Alejandro&quot;,&quot;non-dropping-particle&quot;:&quot;&quot;,&quot;parse-names&quot;:false,&quot;suffix&quot;:&quot;&quot;},{&quot;dropping-particle&quot;:&quot;&quot;,&quot;family&quot;:&quot;Shannon&quot;,&quot;given&quot;:&quot;Paul&quot;,&quot;non-dropping-particle&quot;:&quot;&quot;,&quot;parse-names&quot;:false,&quot;suffix&quot;:&quot;&quot;},{&quot;dropping-particle&quot;:&quot;&quot;,&quot;family&quot;:&quot;Smyth&quot;,&quot;given&quot;:&quot;Gordon K.&quot;,&quot;non-dropping-particle&quot;:&quot;&quot;,&quot;parse-names&quot;:false,&quot;suffix&quot;:&quot;&quot;},{&quot;dropping-particle&quot;:&quot;&quot;,&quot;family&quot;:&quot;Tenenbaum&quot;,&quot;given&quot;:&quot;Dan&quot;,&quot;non-dropping-particle&quot;:&quot;&quot;,&quot;parse-names&quot;:false,&quot;suffix&quot;:&quot;&quot;},{&quot;dropping-particle&quot;:&quot;&quot;,&quot;family&quot;:&quot;Waldron&quot;,&quot;given&quot;:&quot;Levi&quot;,&quot;non-dropping-particle&quot;:&quot;&quot;,&quot;parse-names&quot;:false,&quot;suffix&quot;:&quot;&quot;},{&quot;dropping-particle&quot;:&quot;&quot;,&quot;family&quot;:&quot;Morgan&quot;,&quot;given&quot;:&quot;Martin&quot;,&quot;non-dropping-particle&quot;:&quot;&quot;,&quot;parse-names&quot;:false,&quot;suffix&quot;:&quot;&quot;}],&quot;container-title&quot;:&quot;Nature Methods&quot;,&quot;id&quot;:&quot;60597d0b-19bc-3828-8aef-0defd1dbba9a&quot;,&quot;issued&quot;:{&quot;date-parts&quot;:[[&quot;2015&quot;]]},&quot;title&quot;:&quot;Orchestrating high-throughput genomic analysis with Bioconductor&quot;,&quot;type&quot;:&quot;article-journal&quot;},&quot;uris&quot;:[&quot;http://www.mendeley.com/documents/?uuid=997dcbe6-da77-45dc-aa77-7eabb2c19162&quot;],&quot;isTemporary&quot;:false,&quot;legacyDesktopId&quot;:&quot;997dcbe6-da77-45dc-aa77-7eabb2c19162&quot;},{&quot;id&quot;:&quot;98eb84a1-db34-3eb4-8ff7-f092730f47b5&quot;,&quot;itemData&quot;:{&quot;DOI&quot;:&quot;10.1093/nar/gkv007&quot;,&quot;ISSN&quot;:&quot;13624962&quot;,&quot;PMID&quot;:&quot;25605792&quot;,&quot;abstract&quot;:&quot;limma is an R/Bioconductor software package that provides an integrated solution for analysing data from gene expression experiments. It contains rich features for handling complex experimental designs and for information borrowing to overcome the problem of small sample sizes. Over the past decade, limma has been a popular choice for gene discovery through differential expression analyses of microarray and high-throughput PCR data. The package contains particularly strong facilities for reading, normalizing and exploring such data. Recently, the capabilities of limma have been significantly expanded in two important directions. First, the package can now perform both differential expression and differential splicing analyses of RNA sequencing (RNA-seq) data. All the downstream analysis tools previously restricted to microarray data are now available for RNA-seq as well. These capabilities allow users to analyse both RNA-seq and microarray data with very similar pipelines. Second, the package is now able to go past the traditional gene-wise expression analyses in a variety of ways, analysing expression profiles in terms of co-regulated sets of genes or in terms of higher-order expression signatures. This provides enhanced possibilities for biological interpretation of gene expression differences. This article reviews the philosophy and design of the limma package, summarizing both new and historical features, with an emphasis on recent enhancements and features that have not been previously described.&quot;,&quot;author&quot;:[{&quot;dropping-particle&quot;:&quot;&quot;,&quot;family&quot;:&quot;Ritchie&quot;,&quot;given&quot;:&quot;Matthew E.&quot;,&quot;non-dropping-particle&quot;:&quot;&quot;,&quot;parse-names&quot;:false,&quot;suffix&quot;:&quot;&quot;},{&quot;dropping-particle&quot;:&quot;&quot;,&quot;family&quot;:&quot;Phipson&quot;,&quot;given&quot;:&quot;Belinda&quot;,&quot;non-dropping-particle&quot;:&quot;&quot;,&quot;parse-names&quot;:false,&quot;suffix&quot;:&quot;&quot;},{&quot;dropping-particle&quot;:&quot;&quot;,&quot;family&quot;:&quot;Wu&quot;,&quot;given&quot;:&quot;Di&quot;,&quot;non-dropping-particle&quot;:&quot;&quot;,&quot;parse-names&quot;:false,&quot;suffix&quot;:&quot;&quot;},{&quot;dropping-particle&quot;:&quot;&quot;,&quot;family&quot;:&quot;Hu&quot;,&quot;given&quot;:&quot;Yifang&quot;,&quot;non-dropping-particle&quot;:&quot;&quot;,&quot;parse-names&quot;:false,&quot;suffix&quot;:&quot;&quot;},{&quot;dropping-particle&quot;:&quot;&quot;,&quot;family&quot;:&quot;Law&quot;,&quot;given&quot;:&quot;Charity W.&quot;,&quot;non-dropping-particle&quot;:&quot;&quot;,&quot;parse-names&quot;:false,&quot;suffix&quot;:&quot;&quot;},{&quot;dropping-particle&quot;:&quot;&quot;,&quot;family&quot;:&quot;Shi&quot;,&quot;given&quot;:&quot;Wei&quot;,&quot;non-dropping-particle&quot;:&quot;&quot;,&quot;parse-names&quot;:false,&quot;suffix&quot;:&quot;&quot;},{&quot;dropping-particle&quot;:&quot;&quot;,&quot;family&quot;:&quot;Smyth&quot;,&quot;given&quot;:&quot;Gordon K.&quot;,&quot;non-dropping-particle&quot;:&quot;&quot;,&quot;parse-names&quot;:false,&quot;suffix&quot;:&quot;&quot;}],&quot;container-title&quot;:&quot;Nucleic Acids Research&quot;,&quot;id&quot;:&quot;98eb84a1-db34-3eb4-8ff7-f092730f47b5&quot;,&quot;issued&quot;:{&quot;date-parts&quot;:[[&quot;2015&quot;]]},&quot;title&quot;:&quot;Limma powers differential expression analyses for RNA-sequencing and microarray studies&quot;,&quot;type&quot;:&quot;article-journal&quot;},&quot;uris&quot;:[&quot;http://www.mendeley.com/documents/?uuid=b2739d4f-d040-4aa5-acb8-481cc914f2ba&quot;],&quot;isTemporary&quot;:false,&quot;legacyDesktopId&quot;:&quot;b2739d4f-d040-4aa5-acb8-481cc914f2ba&quot;}],&quot;properties&quot;:{&quot;noteIndex&quot;:0},&quot;isEdited&quot;:false,&quot;manualOverride&quot;:{&quot;citeprocText&quot;:&quot;&lt;sup&gt;18,38&lt;/sup&gt;&quot;,&quot;isManuallyOverriden&quot;:true,&quot;manualOverrideText&quot;:&quot;(18, 39)&quot;},&quot;citationTag&quot;:&quot;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&quot;},{&quot;citationID&quot;:&quot;MENDELEY_CITATION_7ca58a27-e9c3-43d3-b647-bb544969c7c2&quot;,&quot;citationItems&quot;:[{&quot;id&quot;:&quot;5e7c43a5-01e9-3b1d-a9d1-6898bbf69f03&quot;,&quot;itemData&quot;:{&quot;DOI&quot;:&quot;10.1093/bioinformatics/btu374&quot;,&quot;ISSN&quot;:&quot;14602059&quot;,&quot;abstract&quot;:&quot;Motivation: Gene set analysis is the analysis of a set of genes that collectively contribute to a biological process. Most popular gene set analysis methods are based on empirical P-value that requires large number of permutations. Despite numerous gene set analysis methods developed in the past decade, the most popular methods still suffer from serious limitations. Results: We present a gene set analysis method (mGSZ) based on Gene Set Z-scoring function (GSZ) and asymptotic P-values. Asymptotic P-value calculation requires fewer permutations, and thus speeds up the gene set analysis process. We compare the GSZ-scoring function with seven popular gene set scoring functions and show that GSZ stands out as the best scoring function. In addition, we show improved performance of the GSA method when the max-mean statistics is replaced by the GSZ scoring function. We demonstrate the importance of both gene and sample permutations by showing the consequences in the absence of one or the other. A comparison of asymptotic and empirical methods of P-value estimation demonstrates a clear advantage of asymptotic P-value over empirical P-value. We show that mGSZ outperforms the state-of-the-art methods based on two different evaluations. We compared mGSZ results with permutation and rotation tests and show that rotation does not improve our asymptotic P-values. We also propose well-known asymptotic distribution models for three of the compared methods.&quot;,&quot;author&quot;:[{&quot;dropping-particle&quot;:&quot;&quot;,&quot;family&quot;:&quot;Mishra&quot;,&quot;given&quot;:&quot;Pashupati&quot;,&quot;non-dropping-particle&quot;:&quot;&quot;,&quot;parse-names&quot;:false,&quot;suffix&quot;:&quot;&quot;},{&quot;dropping-particle&quot;:&quot;&quot;,&quot;family&quot;:&quot;Törönen&quot;,&quot;given&quot;:&quot;Petri&quot;,&quot;non-dropping-particle&quot;:&quot;&quot;,&quot;parse-names&quot;:false,&quot;suffix&quot;:&quot;&quot;},{&quot;dropping-particle&quot;:&quot;&quot;,&quot;family&quot;:&quot;Leino&quot;,&quot;given&quot;:&quot;Yrjö&quot;,&quot;non-dropping-particle&quot;:&quot;&quot;,&quot;parse-names&quot;:false,&quot;suffix&quot;:&quot;&quot;},{&quot;dropping-particle&quot;:&quot;&quot;,&quot;family&quot;:&quot;Holm&quot;,&quot;given&quot;:&quot;Liisa&quot;,&quot;non-dropping-particle&quot;:&quot;&quot;,&quot;parse-names&quot;:false,&quot;suffix&quot;:&quot;&quot;}],&quot;container-title&quot;:&quot;Bioinformatics&quot;,&quot;id&quot;:&quot;5e7c43a5-01e9-3b1d-a9d1-6898bbf69f03&quot;,&quot;issued&quot;:{&quot;date-parts&quot;:[[&quot;2014&quot;]]},&quot;title&quot;:&quot;Gene set analysis: Limitations in popular existing methods and proposed improvements&quot;,&quot;type&quot;:&quot;article-journal&quot;},&quot;uris&quot;:[&quot;http://www.mendeley.com/documents/?uuid=7d6709f0-25ba-4660-945b-e046977a2374&quot;],&quot;isTemporary&quot;:false,&quot;legacyDesktopId&quot;:&quot;7d6709f0-25ba-4660-945b-e046977a2374&quot;}],&quot;properties&quot;:{&quot;noteIndex&quot;:0},&quot;isEdited&quot;:false,&quot;manualOverride&quot;:{&quot;citeprocText&quot;:&quot;&lt;sup&gt;39&lt;/sup&gt;&quot;,&quot;isManuallyOverriden&quot;:true,&quot;manualOverrideText&quot;:&quot;(40)&quot;},&quot;citationTag&quot;:&quot;MENDELEY_CITATION_v3_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&quot;}]"/>
    <we:property name="MENDELEY_CITATIONS_STYLE" value="&quot;https://www.zotero.org/styles/american-medical-association&quot;"/>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MigrationWizIdPermissions xmlns="bce52233-72c8-4bb4-8919-9ce8f0bde729" xsi:nil="true"/>
    <MigrationWizIdPermissionLevels xmlns="bce52233-72c8-4bb4-8919-9ce8f0bde729" xsi:nil="true"/>
    <MigrationWizIdSecurityGroups xmlns="bce52233-72c8-4bb4-8919-9ce8f0bde729" xsi:nil="true"/>
    <MigrationWizIdDocumentLibraryPermissions xmlns="bce52233-72c8-4bb4-8919-9ce8f0bde729" xsi:nil="true"/>
    <MigrationWizId xmlns="bce52233-72c8-4bb4-8919-9ce8f0bde729"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Asiakirja" ma:contentTypeID="0x010100F1B00958ACC6564F934B2135316A43B1" ma:contentTypeVersion="18" ma:contentTypeDescription="Luo uusi asiakirja." ma:contentTypeScope="" ma:versionID="aa08f49cd90c4aeecb2996d3b3d1df9c">
  <xsd:schema xmlns:xsd="http://www.w3.org/2001/XMLSchema" xmlns:xs="http://www.w3.org/2001/XMLSchema" xmlns:p="http://schemas.microsoft.com/office/2006/metadata/properties" xmlns:ns3="bce52233-72c8-4bb4-8919-9ce8f0bde729" xmlns:ns4="eee8b957-c9c3-4d09-9df4-789ef29c21af" targetNamespace="http://schemas.microsoft.com/office/2006/metadata/properties" ma:root="true" ma:fieldsID="8aa23c4e5e835e58e5abd187adcc7525" ns3:_="" ns4:_="">
    <xsd:import namespace="bce52233-72c8-4bb4-8919-9ce8f0bde729"/>
    <xsd:import namespace="eee8b957-c9c3-4d09-9df4-789ef29c21af"/>
    <xsd:element name="properties">
      <xsd:complexType>
        <xsd:sequence>
          <xsd:element name="documentManagement">
            <xsd:complexType>
              <xsd:all>
                <xsd:element ref="ns3:MediaServiceMetadata" minOccurs="0"/>
                <xsd:element ref="ns3:MediaServiceFastMetadata" minOccurs="0"/>
                <xsd:element ref="ns3:MigrationWizId" minOccurs="0"/>
                <xsd:element ref="ns3:MigrationWizIdPermissions" minOccurs="0"/>
                <xsd:element ref="ns3:MigrationWizIdPermissionLevels" minOccurs="0"/>
                <xsd:element ref="ns3:MigrationWizIdDocumentLibraryPermissions" minOccurs="0"/>
                <xsd:element ref="ns3:MigrationWizIdSecurityGroups" minOccurs="0"/>
                <xsd:element ref="ns3:MediaServiceAutoTags" minOccurs="0"/>
                <xsd:element ref="ns3:MediaServiceOCR" minOccurs="0"/>
                <xsd:element ref="ns3:MediaServiceDateTaken" minOccurs="0"/>
                <xsd:element ref="ns3:MediaServiceLocation" minOccurs="0"/>
                <xsd:element ref="ns3:MediaServiceGenerationTime" minOccurs="0"/>
                <xsd:element ref="ns3:MediaServiceEventHashCode" minOccurs="0"/>
                <xsd:element ref="ns4:SharedWithUsers" minOccurs="0"/>
                <xsd:element ref="ns4:SharedWithDetails" minOccurs="0"/>
                <xsd:element ref="ns4:SharingHintHash"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ce52233-72c8-4bb4-8919-9ce8f0bde72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igrationWizId" ma:index="10" nillable="true" ma:displayName="MigrationWizId" ma:internalName="MigrationWizId">
      <xsd:simpleType>
        <xsd:restriction base="dms:Text"/>
      </xsd:simpleType>
    </xsd:element>
    <xsd:element name="MigrationWizIdPermissions" ma:index="11" nillable="true" ma:displayName="MigrationWizIdPermissions" ma:internalName="MigrationWizIdPermissions">
      <xsd:simpleType>
        <xsd:restriction base="dms:Text"/>
      </xsd:simpleType>
    </xsd:element>
    <xsd:element name="MigrationWizIdPermissionLevels" ma:index="12" nillable="true" ma:displayName="MigrationWizIdPermissionLevels" ma:internalName="MigrationWizIdPermissionLevels">
      <xsd:simpleType>
        <xsd:restriction base="dms:Text"/>
      </xsd:simpleType>
    </xsd:element>
    <xsd:element name="MigrationWizIdDocumentLibraryPermissions" ma:index="13" nillable="true" ma:displayName="MigrationWizIdDocumentLibraryPermissions" ma:internalName="MigrationWizIdDocumentLibraryPermissions">
      <xsd:simpleType>
        <xsd:restriction base="dms:Text"/>
      </xsd:simpleType>
    </xsd:element>
    <xsd:element name="MigrationWizIdSecurityGroups" ma:index="14" nillable="true" ma:displayName="MigrationWizIdSecurityGroups" ma:internalName="MigrationWizIdSecurityGroups">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DateTaken" ma:index="17" nillable="true" ma:displayName="MediaServiceDateTaken" ma:hidden="true" ma:internalName="MediaServiceDateTaken" ma:readOnly="true">
      <xsd:simpleType>
        <xsd:restriction base="dms:Text"/>
      </xsd:simpleType>
    </xsd:element>
    <xsd:element name="MediaServiceLocation" ma:index="18" nillable="true" ma:displayName="Location" ma:internalName="MediaServiceLocation" ma:readOnly="true">
      <xsd:simpleType>
        <xsd:restriction base="dms:Text"/>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AutoKeyPoints" ma:index="24" nillable="true" ma:displayName="MediaServiceAutoKeyPoints" ma:hidden="true" ma:internalName="MediaServiceAutoKeyPoints" ma:readOnly="true">
      <xsd:simpleType>
        <xsd:restriction base="dms:Note"/>
      </xsd:simpleType>
    </xsd:element>
    <xsd:element name="MediaServiceKeyPoints" ma:index="25"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ee8b957-c9c3-4d09-9df4-789ef29c21af" elementFormDefault="qualified">
    <xsd:import namespace="http://schemas.microsoft.com/office/2006/documentManagement/types"/>
    <xsd:import namespace="http://schemas.microsoft.com/office/infopath/2007/PartnerControls"/>
    <xsd:element name="SharedWithUsers" ma:index="21" nillable="true" ma:displayName="Jaett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Jakamisen tiedot" ma:internalName="SharedWithDetails" ma:readOnly="true">
      <xsd:simpleType>
        <xsd:restriction base="dms:Note">
          <xsd:maxLength value="255"/>
        </xsd:restriction>
      </xsd:simpleType>
    </xsd:element>
    <xsd:element name="SharingHintHash" ma:index="23" nillable="true" ma:displayName="Jakamisvihjeen hajautus"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Sisältölaji"/>
        <xsd:element ref="dc:title" minOccurs="0" maxOccurs="1" ma:index="4" ma:displayName="Otsikk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4BD961D-CBDC-4C29-A199-E17B81256E66}">
  <ds:schemaRefs>
    <ds:schemaRef ds:uri="http://purl.org/dc/terms/"/>
    <ds:schemaRef ds:uri="http://schemas.openxmlformats.org/package/2006/metadata/core-properties"/>
    <ds:schemaRef ds:uri="http://schemas.microsoft.com/office/2006/documentManagement/types"/>
    <ds:schemaRef ds:uri="http://schemas.microsoft.com/office/infopath/2007/PartnerControls"/>
    <ds:schemaRef ds:uri="http://purl.org/dc/elements/1.1/"/>
    <ds:schemaRef ds:uri="http://schemas.microsoft.com/office/2006/metadata/properties"/>
    <ds:schemaRef ds:uri="eee8b957-c9c3-4d09-9df4-789ef29c21af"/>
    <ds:schemaRef ds:uri="bce52233-72c8-4bb4-8919-9ce8f0bde729"/>
    <ds:schemaRef ds:uri="http://www.w3.org/XML/1998/namespace"/>
    <ds:schemaRef ds:uri="http://purl.org/dc/dcmitype/"/>
  </ds:schemaRefs>
</ds:datastoreItem>
</file>

<file path=customXml/itemProps2.xml><?xml version="1.0" encoding="utf-8"?>
<ds:datastoreItem xmlns:ds="http://schemas.openxmlformats.org/officeDocument/2006/customXml" ds:itemID="{75660332-8779-40FC-82D0-A7BFEDFF6001}">
  <ds:schemaRefs>
    <ds:schemaRef ds:uri="http://schemas.microsoft.com/sharepoint/v3/contenttype/forms"/>
  </ds:schemaRefs>
</ds:datastoreItem>
</file>

<file path=customXml/itemProps3.xml><?xml version="1.0" encoding="utf-8"?>
<ds:datastoreItem xmlns:ds="http://schemas.openxmlformats.org/officeDocument/2006/customXml" ds:itemID="{5C3F73BE-C368-4048-B2B5-A1FDF58F917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ce52233-72c8-4bb4-8919-9ce8f0bde729"/>
    <ds:schemaRef ds:uri="eee8b957-c9c3-4d09-9df4-789ef29c21a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00BDDBE-61A7-4CF6-A108-4F0489E90C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31</Pages>
  <Words>11125</Words>
  <Characters>63416</Characters>
  <Application>Microsoft Office Word</Application>
  <DocSecurity>0</DocSecurity>
  <Lines>528</Lines>
  <Paragraphs>148</Paragraphs>
  <ScaleCrop>false</ScaleCrop>
  <HeadingPairs>
    <vt:vector size="4" baseType="variant">
      <vt:variant>
        <vt:lpstr>Title</vt:lpstr>
      </vt:variant>
      <vt:variant>
        <vt:i4>1</vt:i4>
      </vt:variant>
      <vt:variant>
        <vt:lpstr>Otsikko</vt:lpstr>
      </vt:variant>
      <vt:variant>
        <vt:i4>1</vt:i4>
      </vt:variant>
    </vt:vector>
  </HeadingPairs>
  <TitlesOfParts>
    <vt:vector size="2" baseType="lpstr">
      <vt:lpstr/>
      <vt:lpstr/>
    </vt:vector>
  </TitlesOfParts>
  <Company/>
  <LinksUpToDate>false</LinksUpToDate>
  <CharactersWithSpaces>74393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Emma Raitoharju (TAU)</dc:creator>
  <cp:keywords/>
  <dc:description/>
  <cp:lastModifiedBy>Nithya R.</cp:lastModifiedBy>
  <cp:revision>6</cp:revision>
  <cp:lastPrinted>2021-03-12T09:46:00Z</cp:lastPrinted>
  <dcterms:created xsi:type="dcterms:W3CDTF">2021-06-11T11:43:00Z</dcterms:created>
  <dcterms:modified xsi:type="dcterms:W3CDTF">2021-07-14T12:49:00Z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0x010100F1B00958ACC6564F934B2135316A43B1</vt:lpwstr>
  </property>
  <property fmtid="{D5CDD505-2E9C-101B-9397-08002B2CF9AE}" pid="3" name="Mendeley Recent Style Id 0_1">
    <vt:lpwstr>http://www.zotero.org/styles/american-medical-association</vt:lpwstr>
  </property>
  <property fmtid="{D5CDD505-2E9C-101B-9397-08002B2CF9AE}" pid="4" name="Mendeley Recent Style Name 0_1">
    <vt:lpwstr>American Medical Association</vt:lpwstr>
  </property>
  <property fmtid="{D5CDD505-2E9C-101B-9397-08002B2CF9AE}" pid="5" name="Mendeley Recent Style Id 1_1">
    <vt:lpwstr>http://www.zotero.org/styles/american-political-science-association</vt:lpwstr>
  </property>
  <property fmtid="{D5CDD505-2E9C-101B-9397-08002B2CF9AE}" pid="6" name="Mendeley Recent Style Name 1_1">
    <vt:lpwstr>American Political Science Association</vt:lpwstr>
  </property>
  <property fmtid="{D5CDD505-2E9C-101B-9397-08002B2CF9AE}" pid="7" name="Mendeley Recent Style Id 2_1">
    <vt:lpwstr>http://www.zotero.org/styles/apa</vt:lpwstr>
  </property>
  <property fmtid="{D5CDD505-2E9C-101B-9397-08002B2CF9AE}" pid="8" name="Mendeley Recent Style Name 2_1">
    <vt:lpwstr>American Psychological Association 6th edition</vt:lpwstr>
  </property>
  <property fmtid="{D5CDD505-2E9C-101B-9397-08002B2CF9AE}" pid="9" name="Mendeley Recent Style Id 3_1">
    <vt:lpwstr>http://www.zotero.org/styles/american-sociological-association</vt:lpwstr>
  </property>
  <property fmtid="{D5CDD505-2E9C-101B-9397-08002B2CF9AE}" pid="10" name="Mendeley Recent Style Name 3_1">
    <vt:lpwstr>American Sociological Association</vt:lpwstr>
  </property>
  <property fmtid="{D5CDD505-2E9C-101B-9397-08002B2CF9AE}" pid="11" name="Mendeley Recent Style Id 4_1">
    <vt:lpwstr>http://www.zotero.org/styles/chicago-author-date</vt:lpwstr>
  </property>
  <property fmtid="{D5CDD505-2E9C-101B-9397-08002B2CF9AE}" pid="12" name="Mendeley Recent Style Name 4_1">
    <vt:lpwstr>Chicago Manual of Style 17th edition (author-date)</vt:lpwstr>
  </property>
  <property fmtid="{D5CDD505-2E9C-101B-9397-08002B2CF9AE}" pid="13" name="Mendeley Recent Style Id 5_1">
    <vt:lpwstr>http://www.zotero.org/styles/harvard-cite-them-right</vt:lpwstr>
  </property>
  <property fmtid="{D5CDD505-2E9C-101B-9397-08002B2CF9AE}" pid="14" name="Mendeley Recent Style Name 5_1">
    <vt:lpwstr>Cite Them Right 10th edition - Harvard</vt:lpwstr>
  </property>
  <property fmtid="{D5CDD505-2E9C-101B-9397-08002B2CF9AE}" pid="15" name="Mendeley Recent Style Id 6_1">
    <vt:lpwstr>http://www.zotero.org/styles/clinical-epigenetics</vt:lpwstr>
  </property>
  <property fmtid="{D5CDD505-2E9C-101B-9397-08002B2CF9AE}" pid="16" name="Mendeley Recent Style Name 6_1">
    <vt:lpwstr>Clinical Epigenetics</vt:lpwstr>
  </property>
  <property fmtid="{D5CDD505-2E9C-101B-9397-08002B2CF9AE}" pid="17" name="Mendeley Recent Style Id 7_1">
    <vt:lpwstr>http://www.zotero.org/styles/ieee</vt:lpwstr>
  </property>
  <property fmtid="{D5CDD505-2E9C-101B-9397-08002B2CF9AE}" pid="18" name="Mendeley Recent Style Name 7_1">
    <vt:lpwstr>IEEE</vt:lpwstr>
  </property>
  <property fmtid="{D5CDD505-2E9C-101B-9397-08002B2CF9AE}" pid="19" name="Mendeley Recent Style Id 8_1">
    <vt:lpwstr>http://www.zotero.org/styles/nature</vt:lpwstr>
  </property>
  <property fmtid="{D5CDD505-2E9C-101B-9397-08002B2CF9AE}" pid="20" name="Mendeley Recent Style Name 8_1">
    <vt:lpwstr>Nature</vt:lpwstr>
  </property>
  <property fmtid="{D5CDD505-2E9C-101B-9397-08002B2CF9AE}" pid="21" name="Mendeley Recent Style Id 9_1">
    <vt:lpwstr>http://www.zotero.org/styles/vancouver</vt:lpwstr>
  </property>
  <property fmtid="{D5CDD505-2E9C-101B-9397-08002B2CF9AE}" pid="22" name="Mendeley Recent Style Name 9_1">
    <vt:lpwstr>Vancouver</vt:lpwstr>
  </property>
  <property fmtid="{D5CDD505-2E9C-101B-9397-08002B2CF9AE}" pid="23" name="Mendeley Document_1">
    <vt:lpwstr>True</vt:lpwstr>
  </property>
  <property fmtid="{D5CDD505-2E9C-101B-9397-08002B2CF9AE}" pid="24" name="Mendeley Unique User Id_1">
    <vt:lpwstr>1b67f656-3eb9-3a1a-9f53-7b82784f28a7</vt:lpwstr>
  </property>
  <property fmtid="{D5CDD505-2E9C-101B-9397-08002B2CF9AE}" pid="25" name="Mendeley Citation Style_1">
    <vt:lpwstr>http://www.zotero.org/styles/vancouver</vt:lpwstr>
  </property>
</Properties>
</file>