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360" w:lineRule="auto"/>
        <w:jc w:val="center"/>
        <w:rPr>
          <w:rFonts w:ascii="Times New Roman" w:eastAsia="SimSun" w:hAnsi="Times New Roman" w:cs="Times New Roman"/>
          <w:b/>
          <w:bCs/>
          <w:color w:val="000000" w:themeColor="text1"/>
          <w:sz w:val="24"/>
        </w:rPr>
      </w:pPr>
      <w:bookmarkStart w:id="0" w:name="_Hlk77147899"/>
      <w:bookmarkStart w:id="1" w:name="_Hlk74384839"/>
      <w:bookmarkEnd w:id="0"/>
      <w:r>
        <w:rPr>
          <w:rFonts w:ascii="Times New Roman" w:eastAsia="SimSun" w:hAnsi="Times New Roman" w:cs="Times New Roman"/>
          <w:b/>
          <w:bCs/>
          <w:color w:val="000000" w:themeColor="text1"/>
          <w:sz w:val="24"/>
        </w:rPr>
        <w:t>How plant cell walls are remodeled to alleviate nY</w:t>
      </w:r>
      <w:r>
        <w:rPr>
          <w:rFonts w:ascii="Times New Roman" w:eastAsia="SimSun" w:hAnsi="Times New Roman" w:cs="Times New Roman"/>
          <w:b/>
          <w:bCs/>
          <w:color w:val="000000" w:themeColor="text1"/>
          <w:sz w:val="24"/>
          <w:vertAlign w:val="subscript"/>
        </w:rPr>
        <w:t>2</w:t>
      </w:r>
      <w:r>
        <w:rPr>
          <w:rFonts w:ascii="Times New Roman" w:eastAsia="SimSun" w:hAnsi="Times New Roman" w:cs="Times New Roman"/>
          <w:b/>
          <w:bCs/>
          <w:color w:val="000000" w:themeColor="text1"/>
          <w:sz w:val="24"/>
        </w:rPr>
        <w:t>O</w:t>
      </w:r>
      <w:r>
        <w:rPr>
          <w:rFonts w:ascii="Times New Roman" w:eastAsia="SimSun" w:hAnsi="Times New Roman" w:cs="Times New Roman"/>
          <w:b/>
          <w:bCs/>
          <w:color w:val="000000" w:themeColor="text1"/>
          <w:sz w:val="24"/>
          <w:vertAlign w:val="subscript"/>
        </w:rPr>
        <w:t>3</w:t>
      </w:r>
      <w:r>
        <w:rPr>
          <w:rFonts w:ascii="Times New Roman" w:eastAsia="SimSun" w:hAnsi="Times New Roman" w:cs="Times New Roman"/>
          <w:b/>
          <w:bCs/>
          <w:color w:val="000000" w:themeColor="text1"/>
          <w:sz w:val="24"/>
        </w:rPr>
        <w:t xml:space="preserve"> cytotoxicity: Evidence for elaborate regulation of </w:t>
      </w:r>
      <w:r>
        <w:rPr>
          <w:rFonts w:ascii="Times New Roman" w:eastAsia="SimSun" w:hAnsi="Times New Roman" w:cs="Times New Roman"/>
          <w:b/>
          <w:bCs/>
          <w:i/>
          <w:color w:val="000000" w:themeColor="text1"/>
          <w:sz w:val="24"/>
        </w:rPr>
        <w:t>de</w:t>
      </w:r>
      <w:r>
        <w:rPr>
          <w:rFonts w:ascii="Times New Roman" w:eastAsia="SimSun" w:hAnsi="Times New Roman" w:cs="Times New Roman"/>
          <w:b/>
          <w:bCs/>
          <w:color w:val="000000" w:themeColor="text1"/>
          <w:sz w:val="24"/>
        </w:rPr>
        <w:t>-</w:t>
      </w:r>
      <w:r>
        <w:rPr>
          <w:rFonts w:ascii="Times New Roman" w:eastAsia="SimSun" w:hAnsi="Times New Roman" w:cs="Times New Roman"/>
          <w:b/>
          <w:bCs/>
          <w:i/>
          <w:color w:val="000000" w:themeColor="text1"/>
          <w:sz w:val="24"/>
        </w:rPr>
        <w:t>novo</w:t>
      </w:r>
      <w:r>
        <w:rPr>
          <w:rFonts w:ascii="Times New Roman" w:eastAsia="SimSun" w:hAnsi="Times New Roman" w:cs="Times New Roman"/>
          <w:b/>
          <w:bCs/>
          <w:color w:val="000000" w:themeColor="text1"/>
          <w:sz w:val="24"/>
        </w:rPr>
        <w:t>-synthesis and vesicular transport</w:t>
      </w:r>
    </w:p>
    <w:bookmarkEnd w:id="1"/>
    <w:p>
      <w:pPr>
        <w:spacing w:line="360" w:lineRule="auto"/>
        <w:rPr>
          <w:rFonts w:ascii="Times New Roman" w:eastAsia="SimSun" w:hAnsi="Times New Roman" w:cs="Times New Roman"/>
          <w:bCs/>
          <w:i/>
          <w:color w:val="000000" w:themeColor="text1"/>
          <w:sz w:val="22"/>
          <w:szCs w:val="24"/>
        </w:rPr>
      </w:pPr>
    </w:p>
    <w:p>
      <w:pPr>
        <w:spacing w:line="480" w:lineRule="auto"/>
        <w:rPr>
          <w:rFonts w:ascii="Times New Roman" w:hAnsi="Times New Roman" w:cs="Times New Roman"/>
          <w:color w:val="000000" w:themeColor="text1"/>
          <w:sz w:val="22"/>
          <w:szCs w:val="24"/>
          <w:vertAlign w:val="superscript"/>
        </w:rPr>
      </w:pPr>
      <w:r>
        <w:rPr>
          <w:rFonts w:ascii="Times New Roman" w:eastAsia="SimSun" w:hAnsi="Times New Roman" w:cs="Times New Roman"/>
          <w:bCs/>
          <w:i/>
          <w:color w:val="000000" w:themeColor="text1"/>
          <w:sz w:val="22"/>
          <w:szCs w:val="24"/>
        </w:rPr>
        <w:t>Feiran Chen</w:t>
      </w:r>
      <w:r>
        <w:rPr>
          <w:rFonts w:ascii="Times New Roman" w:eastAsia="SimSun" w:hAnsi="Times New Roman" w:cs="Times New Roman"/>
          <w:bCs/>
          <w:color w:val="000000" w:themeColor="text1"/>
          <w:sz w:val="22"/>
          <w:szCs w:val="24"/>
        </w:rPr>
        <w:t>,</w:t>
      </w:r>
      <w:r>
        <w:rPr>
          <w:rFonts w:ascii="Times New Roman" w:hAnsi="Times New Roman" w:cs="Times New Roman"/>
          <w:color w:val="000000" w:themeColor="text1"/>
          <w:sz w:val="22"/>
          <w:szCs w:val="24"/>
          <w:vertAlign w:val="superscript"/>
        </w:rPr>
        <w:t>a</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Chuanxi Wang</w:t>
      </w:r>
      <w:r>
        <w:rPr>
          <w:rFonts w:ascii="Times New Roman" w:eastAsia="SimSun" w:hAnsi="Times New Roman" w:cs="Times New Roman"/>
          <w:bCs/>
          <w:color w:val="000000" w:themeColor="text1"/>
          <w:sz w:val="22"/>
          <w:szCs w:val="24"/>
        </w:rPr>
        <w:t>,</w:t>
      </w:r>
      <w:r>
        <w:rPr>
          <w:rFonts w:ascii="Times New Roman" w:hAnsi="Times New Roman" w:cs="Times New Roman"/>
          <w:color w:val="000000" w:themeColor="text1"/>
          <w:sz w:val="22"/>
          <w:szCs w:val="24"/>
          <w:vertAlign w:val="superscript"/>
        </w:rPr>
        <w:t>a</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Le Yue</w:t>
      </w:r>
      <w:r>
        <w:rPr>
          <w:rFonts w:ascii="Times New Roman" w:eastAsia="SimSun" w:hAnsi="Times New Roman" w:cs="Times New Roman"/>
          <w:bCs/>
          <w:color w:val="000000" w:themeColor="text1"/>
          <w:sz w:val="22"/>
          <w:szCs w:val="24"/>
        </w:rPr>
        <w:t>,</w:t>
      </w:r>
      <w:r>
        <w:rPr>
          <w:rFonts w:ascii="Times New Roman" w:hAnsi="Times New Roman" w:cs="Times New Roman"/>
          <w:color w:val="000000" w:themeColor="text1"/>
          <w:sz w:val="22"/>
          <w:szCs w:val="24"/>
          <w:vertAlign w:val="superscript"/>
        </w:rPr>
        <w:t>a</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Liqi Zhu</w:t>
      </w:r>
      <w:r>
        <w:rPr>
          <w:rFonts w:ascii="Times New Roman" w:eastAsia="SimSun" w:hAnsi="Times New Roman" w:cs="Times New Roman"/>
          <w:bCs/>
          <w:color w:val="000000" w:themeColor="text1"/>
          <w:sz w:val="22"/>
          <w:szCs w:val="24"/>
        </w:rPr>
        <w:t>,</w:t>
      </w:r>
      <w:r>
        <w:rPr>
          <w:rFonts w:ascii="Times New Roman" w:hAnsi="Times New Roman" w:cs="Times New Roman"/>
          <w:color w:val="000000" w:themeColor="text1"/>
          <w:sz w:val="22"/>
          <w:szCs w:val="24"/>
          <w:vertAlign w:val="superscript"/>
        </w:rPr>
        <w:t>a</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Junfeng Tang</w:t>
      </w:r>
      <w:r>
        <w:rPr>
          <w:rFonts w:ascii="Times New Roman" w:eastAsia="SimSun" w:hAnsi="Times New Roman" w:cs="Times New Roman"/>
          <w:bCs/>
          <w:color w:val="000000" w:themeColor="text1"/>
          <w:sz w:val="22"/>
          <w:szCs w:val="24"/>
        </w:rPr>
        <w:t>,</w:t>
      </w:r>
      <w:r>
        <w:rPr>
          <w:rFonts w:ascii="Times New Roman" w:hAnsi="Times New Roman" w:cs="Times New Roman"/>
          <w:color w:val="000000" w:themeColor="text1"/>
          <w:sz w:val="22"/>
          <w:szCs w:val="24"/>
          <w:vertAlign w:val="superscript"/>
        </w:rPr>
        <w:t>a</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Xiaoyu Yu</w:t>
      </w:r>
      <w:r>
        <w:rPr>
          <w:rFonts w:ascii="Times New Roman" w:eastAsia="SimSun" w:hAnsi="Times New Roman" w:cs="Times New Roman"/>
          <w:bCs/>
          <w:color w:val="000000" w:themeColor="text1"/>
          <w:sz w:val="22"/>
          <w:szCs w:val="24"/>
        </w:rPr>
        <w:t>,</w:t>
      </w:r>
      <w:r>
        <w:rPr>
          <w:rFonts w:ascii="Times New Roman" w:eastAsia="SimSun" w:hAnsi="Times New Roman" w:cs="Times New Roman"/>
          <w:bCs/>
          <w:color w:val="000000" w:themeColor="text1"/>
          <w:sz w:val="22"/>
          <w:szCs w:val="24"/>
          <w:vertAlign w:val="superscript"/>
        </w:rPr>
        <w:t>b</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Xuesong Cao</w:t>
      </w:r>
      <w:r>
        <w:rPr>
          <w:rFonts w:ascii="Times New Roman" w:hAnsi="Times New Roman" w:cs="Times New Roman"/>
          <w:color w:val="000000" w:themeColor="text1"/>
          <w:sz w:val="22"/>
          <w:szCs w:val="24"/>
        </w:rPr>
        <w:t>,</w:t>
      </w:r>
      <w:r>
        <w:rPr>
          <w:rFonts w:ascii="Times New Roman" w:hAnsi="Times New Roman" w:cs="Times New Roman"/>
          <w:color w:val="000000" w:themeColor="text1"/>
          <w:sz w:val="22"/>
          <w:szCs w:val="24"/>
          <w:vertAlign w:val="superscript"/>
        </w:rPr>
        <w:t>a</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Peter Schröder</w:t>
      </w:r>
      <w:r>
        <w:rPr>
          <w:rFonts w:ascii="Times New Roman" w:eastAsia="SimSun" w:hAnsi="Times New Roman" w:cs="Times New Roman"/>
          <w:bCs/>
          <w:color w:val="000000" w:themeColor="text1"/>
          <w:sz w:val="22"/>
          <w:szCs w:val="24"/>
        </w:rPr>
        <w:t>,</w:t>
      </w:r>
      <w:r>
        <w:rPr>
          <w:rFonts w:ascii="Times New Roman" w:eastAsia="SimSun" w:hAnsi="Times New Roman" w:cs="Times New Roman"/>
          <w:bCs/>
          <w:color w:val="000000" w:themeColor="text1"/>
          <w:sz w:val="22"/>
          <w:szCs w:val="24"/>
          <w:vertAlign w:val="superscript"/>
        </w:rPr>
        <w:t>c</w:t>
      </w:r>
      <w:r>
        <w:rPr>
          <w:rFonts w:ascii="Times New Roman" w:eastAsia="SimSun" w:hAnsi="Times New Roman" w:cs="Times New Roman"/>
          <w:bCs/>
          <w:color w:val="000000" w:themeColor="text1"/>
          <w:sz w:val="22"/>
          <w:szCs w:val="24"/>
        </w:rPr>
        <w:t xml:space="preserve"> </w:t>
      </w:r>
      <w:r>
        <w:rPr>
          <w:rFonts w:ascii="Times New Roman" w:eastAsia="SimSun" w:hAnsi="Times New Roman" w:cs="Times New Roman"/>
          <w:bCs/>
          <w:i/>
          <w:color w:val="000000" w:themeColor="text1"/>
          <w:sz w:val="22"/>
          <w:szCs w:val="24"/>
        </w:rPr>
        <w:t>Zhenyu Wang</w:t>
      </w:r>
      <w:r>
        <w:rPr>
          <w:rFonts w:ascii="Times New Roman" w:hAnsi="Times New Roman" w:cs="Times New Roman"/>
          <w:color w:val="000000" w:themeColor="text1"/>
          <w:sz w:val="22"/>
          <w:szCs w:val="24"/>
        </w:rPr>
        <w:t>*</w:t>
      </w:r>
      <w:r>
        <w:rPr>
          <w:rFonts w:ascii="Times New Roman" w:hAnsi="Times New Roman" w:cs="Times New Roman"/>
          <w:color w:val="000000" w:themeColor="text1"/>
          <w:sz w:val="22"/>
          <w:szCs w:val="24"/>
          <w:vertAlign w:val="superscript"/>
        </w:rPr>
        <w:t>,a</w:t>
      </w:r>
    </w:p>
    <w:p>
      <w:pPr>
        <w:spacing w:line="480" w:lineRule="auto"/>
        <w:rPr>
          <w:rFonts w:ascii="Times New Roman" w:eastAsia="SimSun" w:hAnsi="Times New Roman" w:cs="Times New Roman"/>
          <w:bCs/>
          <w:color w:val="000000" w:themeColor="text1"/>
          <w:sz w:val="22"/>
        </w:rPr>
      </w:pPr>
    </w:p>
    <w:p>
      <w:pPr>
        <w:spacing w:line="480" w:lineRule="auto"/>
        <w:rPr>
          <w:rFonts w:ascii="Times New Roman" w:eastAsia="SimSun" w:hAnsi="Times New Roman" w:cs="Times New Roman"/>
          <w:bCs/>
          <w:color w:val="000000" w:themeColor="text1"/>
          <w:sz w:val="22"/>
        </w:rPr>
      </w:pPr>
      <w:proofErr w:type="spellStart"/>
      <w:proofErr w:type="gramStart"/>
      <w:r>
        <w:rPr>
          <w:rFonts w:ascii="Times New Roman" w:eastAsia="SimSun" w:hAnsi="Times New Roman" w:cs="Times New Roman"/>
          <w:bCs/>
          <w:color w:val="000000" w:themeColor="text1"/>
          <w:sz w:val="22"/>
          <w:vertAlign w:val="superscript"/>
        </w:rPr>
        <w:t>a</w:t>
      </w:r>
      <w:proofErr w:type="spellEnd"/>
      <w:proofErr w:type="gramEnd"/>
      <w:r>
        <w:rPr>
          <w:rFonts w:ascii="Times New Roman" w:eastAsia="SimSun" w:hAnsi="Times New Roman" w:cs="Times New Roman"/>
          <w:bCs/>
          <w:color w:val="000000" w:themeColor="text1"/>
          <w:sz w:val="22"/>
        </w:rPr>
        <w:t xml:space="preserve"> Institute of Environmental Processes and Pollution Control, and School of Environmental and Civil Engineering, Jiangnan University, Wuxi 214122, China</w:t>
      </w:r>
    </w:p>
    <w:p>
      <w:pPr>
        <w:spacing w:line="480" w:lineRule="auto"/>
        <w:rPr>
          <w:rFonts w:ascii="Times New Roman" w:eastAsia="SimSun" w:hAnsi="Times New Roman" w:cs="Times New Roman"/>
          <w:bCs/>
          <w:color w:val="000000" w:themeColor="text1"/>
          <w:sz w:val="22"/>
        </w:rPr>
      </w:pPr>
      <w:r>
        <w:rPr>
          <w:rFonts w:ascii="Times New Roman" w:eastAsia="SimSun" w:hAnsi="Times New Roman" w:cs="Times New Roman"/>
          <w:bCs/>
          <w:color w:val="000000" w:themeColor="text1"/>
          <w:sz w:val="22"/>
          <w:vertAlign w:val="superscript"/>
        </w:rPr>
        <w:t>b</w:t>
      </w:r>
      <w:r>
        <w:rPr>
          <w:rFonts w:ascii="Times New Roman" w:eastAsia="SimSun" w:hAnsi="Times New Roman" w:cs="Times New Roman"/>
          <w:bCs/>
          <w:color w:val="000000" w:themeColor="text1"/>
          <w:sz w:val="22"/>
        </w:rPr>
        <w:t xml:space="preserve"> College of Environmental Science and Engineering, Ocean University of China, Qingdao 266100, China</w:t>
      </w:r>
    </w:p>
    <w:p>
      <w:pPr>
        <w:spacing w:line="480" w:lineRule="auto"/>
        <w:rPr>
          <w:rFonts w:ascii="Times New Roman" w:eastAsia="SimSun" w:hAnsi="Times New Roman" w:cs="Times New Roman"/>
          <w:bCs/>
          <w:color w:val="000000" w:themeColor="text1"/>
          <w:sz w:val="22"/>
          <w:lang w:val="de-DE"/>
        </w:rPr>
      </w:pPr>
      <w:r>
        <w:rPr>
          <w:rFonts w:ascii="Times New Roman" w:eastAsia="SimSun" w:hAnsi="Times New Roman" w:cs="Times New Roman"/>
          <w:bCs/>
          <w:color w:val="000000" w:themeColor="text1"/>
          <w:sz w:val="22"/>
          <w:vertAlign w:val="superscript"/>
          <w:lang w:val="de-DE"/>
        </w:rPr>
        <w:t>c</w:t>
      </w:r>
      <w:r>
        <w:rPr>
          <w:color w:val="000000" w:themeColor="text1"/>
          <w:lang w:val="de-DE"/>
        </w:rPr>
        <w:t xml:space="preserve"> </w:t>
      </w:r>
      <w:r>
        <w:rPr>
          <w:rFonts w:ascii="Times New Roman" w:eastAsia="SimSun" w:hAnsi="Times New Roman" w:cs="Times New Roman"/>
          <w:bCs/>
          <w:color w:val="000000" w:themeColor="text1"/>
          <w:sz w:val="22"/>
          <w:lang w:val="de-DE"/>
        </w:rPr>
        <w:t>Research Unit Comparative Microbiome Analysis, Helmholtz Zentrum München, Neuherberg 85764, Germany</w:t>
      </w:r>
    </w:p>
    <w:p>
      <w:pPr>
        <w:spacing w:line="360" w:lineRule="auto"/>
        <w:jc w:val="left"/>
        <w:rPr>
          <w:rFonts w:ascii="Times New Roman" w:eastAsia="SimSun" w:hAnsi="Times New Roman" w:cs="Times New Roman"/>
          <w:bCs/>
          <w:color w:val="000000" w:themeColor="text1"/>
          <w:sz w:val="22"/>
          <w:lang w:val="de-DE"/>
        </w:rPr>
      </w:pPr>
    </w:p>
    <w:p>
      <w:pPr>
        <w:spacing w:line="360" w:lineRule="auto"/>
        <w:jc w:val="left"/>
        <w:rPr>
          <w:rFonts w:ascii="Times New Roman" w:eastAsia="SimSun" w:hAnsi="Times New Roman" w:cs="Times New Roman"/>
          <w:bCs/>
          <w:color w:val="000000" w:themeColor="text1"/>
          <w:sz w:val="22"/>
          <w:lang w:val="de-DE"/>
        </w:rPr>
      </w:pPr>
    </w:p>
    <w:p>
      <w:pPr>
        <w:spacing w:line="360" w:lineRule="auto"/>
        <w:jc w:val="left"/>
        <w:rPr>
          <w:rFonts w:ascii="Times New Roman" w:eastAsia="SimSun" w:hAnsi="Times New Roman" w:cs="Times New Roman"/>
          <w:bCs/>
          <w:color w:val="000000" w:themeColor="text1"/>
          <w:sz w:val="22"/>
          <w:lang w:val="de-DE"/>
        </w:rPr>
      </w:pPr>
    </w:p>
    <w:p>
      <w:pPr>
        <w:spacing w:line="360" w:lineRule="auto"/>
        <w:jc w:val="left"/>
        <w:rPr>
          <w:rFonts w:ascii="Times New Roman" w:eastAsia="SimSun" w:hAnsi="Times New Roman" w:cs="Times New Roman"/>
          <w:bCs/>
          <w:color w:val="000000" w:themeColor="text1"/>
          <w:sz w:val="22"/>
          <w:lang w:val="de-DE"/>
        </w:rPr>
      </w:pPr>
    </w:p>
    <w:p>
      <w:pPr>
        <w:spacing w:line="360" w:lineRule="auto"/>
        <w:jc w:val="left"/>
        <w:rPr>
          <w:rFonts w:ascii="Times New Roman" w:eastAsia="SimSun" w:hAnsi="Times New Roman" w:cs="Times New Roman"/>
          <w:bCs/>
          <w:color w:val="000000" w:themeColor="text1"/>
          <w:sz w:val="22"/>
          <w:lang w:val="de-DE"/>
        </w:rPr>
      </w:pPr>
    </w:p>
    <w:p>
      <w:pPr>
        <w:spacing w:line="360" w:lineRule="auto"/>
        <w:jc w:val="left"/>
        <w:rPr>
          <w:rFonts w:ascii="Times New Roman" w:eastAsia="SimSun" w:hAnsi="Times New Roman" w:cs="Times New Roman"/>
          <w:bCs/>
          <w:color w:val="000000" w:themeColor="text1"/>
          <w:sz w:val="22"/>
          <w:lang w:val="de-DE"/>
        </w:rPr>
      </w:pPr>
    </w:p>
    <w:p>
      <w:pPr>
        <w:spacing w:line="360" w:lineRule="auto"/>
        <w:jc w:val="left"/>
        <w:rPr>
          <w:rFonts w:ascii="Times New Roman" w:eastAsia="SimSun" w:hAnsi="Times New Roman" w:cs="Times New Roman"/>
          <w:bCs/>
          <w:color w:val="000000" w:themeColor="text1"/>
          <w:sz w:val="22"/>
          <w:lang w:val="de-DE"/>
        </w:rPr>
      </w:pPr>
    </w:p>
    <w:p>
      <w:pPr>
        <w:tabs>
          <w:tab w:val="left" w:pos="8364"/>
        </w:tabs>
        <w:spacing w:line="480" w:lineRule="auto"/>
        <w:rPr>
          <w:rFonts w:ascii="Times New Roman" w:eastAsia="SimSun" w:hAnsi="Times New Roman" w:cs="Times New Roman"/>
          <w:color w:val="000000" w:themeColor="text1"/>
          <w:sz w:val="22"/>
          <w:szCs w:val="24"/>
        </w:rPr>
      </w:pPr>
      <w:r>
        <w:rPr>
          <w:rFonts w:ascii="Times New Roman" w:eastAsia="SimSun" w:hAnsi="Times New Roman" w:cs="Times New Roman"/>
          <w:color w:val="000000" w:themeColor="text1"/>
          <w:sz w:val="22"/>
          <w:szCs w:val="24"/>
        </w:rPr>
        <w:t xml:space="preserve">*Corresponding author. </w:t>
      </w:r>
      <w:r>
        <w:rPr>
          <w:rFonts w:ascii="Times New Roman" w:eastAsia="SimSun" w:hAnsi="Times New Roman" w:cs="Times New Roman"/>
          <w:i/>
          <w:color w:val="000000" w:themeColor="text1"/>
          <w:sz w:val="22"/>
          <w:szCs w:val="24"/>
        </w:rPr>
        <w:t>E-mail address</w:t>
      </w:r>
      <w:r>
        <w:rPr>
          <w:rFonts w:ascii="Times New Roman" w:eastAsia="SimSun" w:hAnsi="Times New Roman" w:cs="Times New Roman"/>
          <w:color w:val="000000" w:themeColor="text1"/>
          <w:sz w:val="22"/>
          <w:szCs w:val="24"/>
        </w:rPr>
        <w:t>: wang0628@jiangnan.edu.cn (Dr. Zhenyu Wang)</w:t>
      </w:r>
    </w:p>
    <w:p>
      <w:pPr>
        <w:spacing w:line="360" w:lineRule="auto"/>
        <w:jc w:val="left"/>
        <w:rPr>
          <w:rFonts w:ascii="Times New Roman" w:eastAsia="SimSun" w:hAnsi="Times New Roman" w:cs="Times New Roman"/>
          <w:bCs/>
          <w:color w:val="000000" w:themeColor="text1"/>
          <w:sz w:val="22"/>
        </w:rPr>
      </w:pPr>
    </w:p>
    <w:p>
      <w:pPr>
        <w:spacing w:line="360" w:lineRule="auto"/>
        <w:jc w:val="left"/>
        <w:rPr>
          <w:rFonts w:ascii="Times New Roman" w:eastAsia="SimSun" w:hAnsi="Times New Roman" w:cs="Times New Roman"/>
          <w:bCs/>
          <w:color w:val="000000" w:themeColor="text1"/>
          <w:sz w:val="22"/>
        </w:rPr>
      </w:pPr>
    </w:p>
    <w:p>
      <w:pPr>
        <w:spacing w:line="360" w:lineRule="auto"/>
        <w:jc w:val="left"/>
        <w:rPr>
          <w:rFonts w:ascii="Times New Roman" w:eastAsia="SimSun" w:hAnsi="Times New Roman" w:cs="Times New Roman"/>
          <w:bCs/>
          <w:color w:val="000000" w:themeColor="text1"/>
          <w:sz w:val="22"/>
        </w:rPr>
      </w:pPr>
    </w:p>
    <w:p>
      <w:pPr>
        <w:spacing w:line="360" w:lineRule="auto"/>
        <w:jc w:val="left"/>
        <w:rPr>
          <w:rFonts w:ascii="Times New Roman" w:eastAsia="SimSun" w:hAnsi="Times New Roman" w:cs="Times New Roman"/>
          <w:bCs/>
          <w:color w:val="000000" w:themeColor="text1"/>
          <w:sz w:val="22"/>
        </w:rPr>
      </w:pPr>
    </w:p>
    <w:p>
      <w:pPr>
        <w:spacing w:line="360" w:lineRule="auto"/>
        <w:jc w:val="left"/>
        <w:rPr>
          <w:rFonts w:ascii="Times New Roman" w:eastAsia="SimSun" w:hAnsi="Times New Roman" w:cs="Times New Roman"/>
          <w:bCs/>
          <w:color w:val="000000" w:themeColor="text1"/>
          <w:sz w:val="22"/>
        </w:rPr>
      </w:pPr>
    </w:p>
    <w:p>
      <w:pPr>
        <w:spacing w:line="360" w:lineRule="auto"/>
        <w:jc w:val="left"/>
        <w:rPr>
          <w:rFonts w:ascii="Times New Roman" w:eastAsia="SimSun" w:hAnsi="Times New Roman" w:cs="Times New Roman"/>
          <w:bCs/>
          <w:color w:val="000000" w:themeColor="text1"/>
          <w:sz w:val="22"/>
        </w:rPr>
      </w:pPr>
    </w:p>
    <w:p>
      <w:pPr>
        <w:spacing w:line="480" w:lineRule="auto"/>
        <w:rPr>
          <w:rFonts w:ascii="Times New Roman" w:eastAsia="SimSun" w:hAnsi="Times New Roman" w:cs="Times New Roman"/>
          <w:b/>
          <w:bCs/>
          <w:color w:val="000000" w:themeColor="text1"/>
          <w:sz w:val="28"/>
        </w:rPr>
      </w:pPr>
      <w:r>
        <w:rPr>
          <w:rFonts w:ascii="Times New Roman" w:eastAsia="SimSun" w:hAnsi="Times New Roman" w:cs="Times New Roman"/>
          <w:b/>
          <w:bCs/>
          <w:color w:val="000000" w:themeColor="text1"/>
          <w:sz w:val="28"/>
        </w:rPr>
        <w:lastRenderedPageBreak/>
        <w:t>Abstract</w:t>
      </w:r>
    </w:p>
    <w:p>
      <w:pPr>
        <w:spacing w:line="480" w:lineRule="auto"/>
        <w:rPr>
          <w:rFonts w:ascii="Times New Roman" w:eastAsia="SimSun" w:hAnsi="Times New Roman" w:cs="Times New Roman"/>
          <w:b/>
          <w:bCs/>
          <w:color w:val="000000" w:themeColor="text1"/>
          <w:sz w:val="22"/>
        </w:rPr>
      </w:pPr>
      <w:bookmarkStart w:id="2" w:name="_Hlk75197561"/>
      <w:bookmarkStart w:id="3" w:name="_Hlk75269215"/>
      <w:r>
        <w:rPr>
          <w:rFonts w:ascii="Times New Roman" w:eastAsia="SimSun" w:hAnsi="Times New Roman" w:cs="Times New Roman"/>
          <w:bCs/>
          <w:color w:val="000000" w:themeColor="text1"/>
          <w:sz w:val="24"/>
        </w:rPr>
        <w:t>Yttrium oxide nanoparticles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one of the broadly used rare earth nanoparticles, can</w:t>
      </w:r>
      <w:bookmarkStart w:id="4" w:name="_Hlk75186044"/>
      <w:r>
        <w:rPr>
          <w:rFonts w:ascii="Times New Roman" w:eastAsia="SimSun" w:hAnsi="Times New Roman" w:cs="Times New Roman"/>
          <w:bCs/>
          <w:color w:val="000000" w:themeColor="text1"/>
          <w:sz w:val="24"/>
        </w:rPr>
        <w:t xml:space="preserve"> interact with plants and possibly cause plant health and environmental impacts</w:t>
      </w:r>
      <w:bookmarkEnd w:id="4"/>
      <w:r>
        <w:rPr>
          <w:rFonts w:ascii="Times New Roman" w:eastAsia="SimSun" w:hAnsi="Times New Roman" w:cs="Times New Roman"/>
          <w:bCs/>
          <w:color w:val="000000" w:themeColor="text1"/>
          <w:sz w:val="24"/>
        </w:rPr>
        <w:t xml:space="preserve">, but the plant defense response particularly at the nanoparticle-cell interface is largely unknown. </w:t>
      </w:r>
      <w:bookmarkEnd w:id="2"/>
      <w:r>
        <w:rPr>
          <w:rFonts w:ascii="Times New Roman" w:eastAsia="SimSun" w:hAnsi="Times New Roman" w:cs="Times New Roman"/>
          <w:bCs/>
          <w:color w:val="000000" w:themeColor="text1"/>
          <w:sz w:val="24"/>
        </w:rPr>
        <w:t>To elucidate this, Bright Yellow 2 (BY-2) tobacco (</w:t>
      </w:r>
      <w:r>
        <w:rPr>
          <w:rFonts w:ascii="Times New Roman" w:eastAsia="SimSun" w:hAnsi="Times New Roman" w:cs="Times New Roman"/>
          <w:bCs/>
          <w:i/>
          <w:color w:val="000000" w:themeColor="text1"/>
          <w:sz w:val="24"/>
        </w:rPr>
        <w:t>Nicotiana tabacum</w:t>
      </w:r>
      <w:r>
        <w:rPr>
          <w:rFonts w:ascii="Times New Roman" w:eastAsia="SimSun" w:hAnsi="Times New Roman" w:cs="Times New Roman"/>
          <w:bCs/>
          <w:color w:val="000000" w:themeColor="text1"/>
          <w:sz w:val="24"/>
        </w:rPr>
        <w:t xml:space="preserve"> L.) suspension-cultured cells were exposed to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(30 nm) for 12 h. </w:t>
      </w:r>
      <w:bookmarkStart w:id="5" w:name="_Hlk76545382"/>
      <w:r>
        <w:rPr>
          <w:rFonts w:ascii="Times New Roman" w:eastAsia="SimSun" w:hAnsi="Times New Roman" w:cs="Times New Roman"/>
          <w:bCs/>
          <w:color w:val="000000" w:themeColor="text1"/>
          <w:sz w:val="24"/>
        </w:rPr>
        <w:t xml:space="preserve">Although 42.2% </w:t>
      </w:r>
      <w:bookmarkEnd w:id="5"/>
      <w:r>
        <w:rPr>
          <w:rFonts w:ascii="Times New Roman" w:eastAsia="SimSun" w:hAnsi="Times New Roman" w:cs="Times New Roman"/>
          <w:bCs/>
          <w:color w:val="000000" w:themeColor="text1"/>
          <w:sz w:val="24"/>
        </w:rPr>
        <w:t>of the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remained outside of protoplasts,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could still traverse the cell wall and was partially deposited inside the vacuole. In addition to growth inhibition, morphological and compositional changes in cell walls occurred. Together with a locally thickened (6-7 fold) cell wall, increased content (up to 58%) of pectin and reduced amount (up to 29%) of hemicellulose were observed. </w:t>
      </w:r>
      <w:bookmarkStart w:id="6" w:name="_Hlk75285787"/>
      <w:r>
        <w:rPr>
          <w:rFonts w:ascii="Times New Roman" w:hAnsi="Times New Roman" w:cs="Times New Roman"/>
          <w:color w:val="000000" w:themeColor="text1"/>
          <w:sz w:val="24"/>
        </w:rPr>
        <w:t xml:space="preserve">Transcriptome analysis revealed that genes involved in cell wall metabolism and remodeling were highly regulated in response to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hAnsi="Times New Roman" w:cs="Times New Roman"/>
          <w:color w:val="000000" w:themeColor="text1"/>
          <w:sz w:val="24"/>
        </w:rPr>
        <w:t xml:space="preserve"> stress. </w:t>
      </w:r>
      <w:bookmarkStart w:id="7" w:name="_Hlk75271940"/>
      <w:r>
        <w:rPr>
          <w:rFonts w:ascii="Times New Roman" w:hAnsi="Times New Roman" w:cs="Times New Roman"/>
          <w:color w:val="000000" w:themeColor="text1"/>
          <w:sz w:val="24"/>
        </w:rPr>
        <w:t xml:space="preserve">Expression of genes for pectin synthesis and degradation was up- and down-regulated by 31-78% and 13-42%, respectively, and genes involved in cell wall modification were up- and down-regulated by 82% and 81-92%, respectively. </w:t>
      </w:r>
      <w:bookmarkEnd w:id="7"/>
      <w:r>
        <w:rPr>
          <w:rFonts w:ascii="Times New Roman" w:hAnsi="Times New Roman" w:cs="Times New Roman"/>
          <w:color w:val="000000" w:themeColor="text1"/>
          <w:sz w:val="24"/>
        </w:rPr>
        <w:t>I</w:t>
      </w:r>
      <w:bookmarkEnd w:id="6"/>
      <w:r>
        <w:rPr>
          <w:rFonts w:ascii="Times New Roman" w:hAnsi="Times New Roman" w:cs="Times New Roman"/>
          <w:color w:val="000000" w:themeColor="text1"/>
          <w:sz w:val="24"/>
        </w:rPr>
        <w:t xml:space="preserve">nterestingly, vesicle trafficking seemed to be activated, </w:t>
      </w:r>
      <w:r>
        <w:rPr>
          <w:rFonts w:ascii="Times New Roman" w:eastAsia="SimSun" w:hAnsi="Times New Roman" w:cs="Times New Roman"/>
          <w:bCs/>
          <w:color w:val="000000" w:themeColor="text1"/>
          <w:sz w:val="24"/>
        </w:rPr>
        <w:t>enabling the repair and defense against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disturbance. </w:t>
      </w:r>
      <w:bookmarkStart w:id="8" w:name="_Hlk74385942"/>
      <w:r>
        <w:rPr>
          <w:rFonts w:ascii="Times New Roman" w:hAnsi="Times New Roman" w:cs="Times New Roman"/>
          <w:color w:val="000000" w:themeColor="text1"/>
          <w:sz w:val="24"/>
        </w:rPr>
        <w:t xml:space="preserve">Our findings indicate that, although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hAnsi="Times New Roman" w:cs="Times New Roman"/>
          <w:color w:val="000000" w:themeColor="text1"/>
          <w:sz w:val="24"/>
        </w:rPr>
        <w:t xml:space="preserve"> generated toxicity on BY-2 cells, it is very likely that during the recovery process cell wall remodeling was initiated to gain resistance to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w:t>
      </w:r>
      <w:r>
        <w:rPr>
          <w:rFonts w:ascii="Times New Roman" w:hAnsi="Times New Roman" w:cs="Times New Roman"/>
          <w:color w:val="000000" w:themeColor="text1"/>
          <w:sz w:val="24"/>
        </w:rPr>
        <w:t xml:space="preserve">stress, demonstrating the plant´s cellular regulatory machinery regarding repair and adaptation to nanoparticles like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w:t>
      </w:r>
      <w:bookmarkEnd w:id="3"/>
      <w:bookmarkEnd w:id="8"/>
    </w:p>
    <w:p>
      <w:pPr>
        <w:spacing w:line="480" w:lineRule="auto"/>
        <w:rPr>
          <w:rFonts w:ascii="Times New Roman" w:eastAsia="SimSun" w:hAnsi="Times New Roman" w:cs="Times New Roman"/>
          <w:b/>
          <w:bCs/>
          <w:color w:val="000000" w:themeColor="text1"/>
          <w:sz w:val="28"/>
        </w:rPr>
      </w:pPr>
      <w:r>
        <w:rPr>
          <w:rFonts w:ascii="Times New Roman" w:eastAsia="SimSun" w:hAnsi="Times New Roman" w:cs="Times New Roman" w:hint="eastAsia"/>
          <w:b/>
          <w:bCs/>
          <w:color w:val="000000" w:themeColor="text1"/>
          <w:sz w:val="24"/>
        </w:rPr>
        <w:t>K</w:t>
      </w:r>
      <w:r>
        <w:rPr>
          <w:rFonts w:ascii="Times New Roman" w:eastAsia="SimSun" w:hAnsi="Times New Roman" w:cs="Times New Roman"/>
          <w:b/>
          <w:bCs/>
          <w:color w:val="000000" w:themeColor="text1"/>
          <w:sz w:val="24"/>
        </w:rPr>
        <w:t>eywords</w:t>
      </w:r>
      <w:r>
        <w:rPr>
          <w:rFonts w:ascii="Times New Roman" w:eastAsia="SimSun" w:hAnsi="Times New Roman" w:cs="Times New Roman"/>
          <w:b/>
          <w:bCs/>
          <w:color w:val="000000" w:themeColor="text1"/>
          <w:sz w:val="22"/>
        </w:rPr>
        <w:t xml:space="preserve">: </w:t>
      </w:r>
      <w:r>
        <w:rPr>
          <w:rFonts w:ascii="Times New Roman" w:eastAsia="SimSun" w:hAnsi="Times New Roman" w:cs="Times New Roman"/>
          <w:bCs/>
          <w:color w:val="000000" w:themeColor="text1"/>
          <w:sz w:val="24"/>
        </w:rPr>
        <w:t>nano-Y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cell wall thickening, pectin, remodeling, vesicle-like transport</w:t>
      </w:r>
      <w:r>
        <w:rPr>
          <w:rFonts w:ascii="Times New Roman" w:eastAsia="SimSun" w:hAnsi="Times New Roman" w:cs="Times New Roman"/>
          <w:b/>
          <w:bCs/>
          <w:color w:val="000000" w:themeColor="text1"/>
          <w:sz w:val="28"/>
        </w:rPr>
        <w:br w:type="page"/>
      </w:r>
    </w:p>
    <w:p>
      <w:pPr>
        <w:spacing w:line="360" w:lineRule="auto"/>
        <w:rPr>
          <w:rFonts w:ascii="Times New Roman" w:eastAsia="SimSun" w:hAnsi="Times New Roman" w:cs="Times New Roman"/>
          <w:b/>
          <w:bCs/>
          <w:color w:val="000000" w:themeColor="text1"/>
          <w:sz w:val="28"/>
        </w:rPr>
      </w:pPr>
      <w:r>
        <w:rPr>
          <w:rFonts w:ascii="Times New Roman" w:eastAsia="SimSun" w:hAnsi="Times New Roman" w:cs="Times New Roman"/>
          <w:b/>
          <w:bCs/>
          <w:color w:val="000000" w:themeColor="text1"/>
          <w:sz w:val="28"/>
        </w:rPr>
        <w:lastRenderedPageBreak/>
        <w:t>Table of Contents</w:t>
      </w:r>
    </w:p>
    <w:p>
      <w:pPr>
        <w:spacing w:line="360" w:lineRule="auto"/>
        <w:jc w:val="center"/>
        <w:rPr>
          <w:rFonts w:ascii="Times New Roman" w:eastAsia="SimSun" w:hAnsi="Times New Roman" w:cs="Times New Roman"/>
          <w:b/>
          <w:bCs/>
          <w:color w:val="000000" w:themeColor="text1"/>
        </w:rPr>
      </w:pPr>
      <w:r>
        <w:rPr>
          <w:rFonts w:ascii="Times New Roman" w:eastAsia="SimSun" w:hAnsi="Times New Roman" w:cs="Times New Roman"/>
          <w:b/>
          <w:bCs/>
          <w:noProof/>
          <w:color w:val="000000" w:themeColor="text1"/>
          <w:lang w:eastAsia="en-US"/>
        </w:rPr>
        <w:drawing>
          <wp:inline distT="0" distB="0" distL="0" distR="0">
            <wp:extent cx="2710180" cy="16040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0180" cy="1604010"/>
                    </a:xfrm>
                    <a:prstGeom prst="rect">
                      <a:avLst/>
                    </a:prstGeom>
                    <a:noFill/>
                    <a:ln>
                      <a:noFill/>
                    </a:ln>
                  </pic:spPr>
                </pic:pic>
              </a:graphicData>
            </a:graphic>
          </wp:inline>
        </w:drawing>
      </w:r>
    </w:p>
    <w:p>
      <w:pPr>
        <w:widowControl/>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br w:type="page"/>
      </w:r>
    </w:p>
    <w:p>
      <w:pPr>
        <w:spacing w:line="480" w:lineRule="auto"/>
        <w:rPr>
          <w:rFonts w:ascii="Times New Roman" w:eastAsia="SimSun" w:hAnsi="Times New Roman" w:cs="Times New Roman"/>
          <w:bCs/>
          <w:color w:val="000000" w:themeColor="text1"/>
        </w:rPr>
      </w:pPr>
      <w:bookmarkStart w:id="9" w:name="_Hlk75287592"/>
      <w:r>
        <w:rPr>
          <w:rFonts w:ascii="Times New Roman" w:eastAsia="SimSun" w:hAnsi="Times New Roman" w:cs="Times New Roman"/>
          <w:bCs/>
          <w:color w:val="000000" w:themeColor="text1"/>
          <w:sz w:val="24"/>
        </w:rPr>
        <w:lastRenderedPageBreak/>
        <w:t>Engineered nanomaterials have been discussed to exert phytotoxicity, and particularly high doses (e.g., &gt;200 ppm for nCeO</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 xml:space="preserve">, &gt; 50 ppm for </w:t>
      </w:r>
      <w:proofErr w:type="spellStart"/>
      <w:r>
        <w:rPr>
          <w:rFonts w:ascii="Times New Roman" w:eastAsia="SimSun" w:hAnsi="Times New Roman" w:cs="Times New Roman"/>
          <w:bCs/>
          <w:color w:val="000000" w:themeColor="text1"/>
          <w:sz w:val="24"/>
        </w:rPr>
        <w:t>nCuO</w:t>
      </w:r>
      <w:proofErr w:type="spellEnd"/>
      <w:r>
        <w:rPr>
          <w:rFonts w:ascii="Times New Roman" w:eastAsia="SimSun" w:hAnsi="Times New Roman" w:cs="Times New Roman"/>
          <w:bCs/>
          <w:color w:val="000000" w:themeColor="text1"/>
          <w:sz w:val="24"/>
        </w:rPr>
        <w:t xml:space="preserve"> and </w:t>
      </w:r>
      <w:proofErr w:type="spellStart"/>
      <w:r>
        <w:rPr>
          <w:rFonts w:ascii="Times New Roman" w:eastAsia="SimSun" w:hAnsi="Times New Roman" w:cs="Times New Roman"/>
          <w:bCs/>
          <w:color w:val="000000" w:themeColor="text1"/>
          <w:sz w:val="24"/>
        </w:rPr>
        <w:t>nCu</w:t>
      </w:r>
      <w:proofErr w:type="spellEnd"/>
      <w:r>
        <w:rPr>
          <w:rFonts w:ascii="Times New Roman" w:eastAsia="SimSun" w:hAnsi="Times New Roman" w:cs="Times New Roman"/>
          <w:bCs/>
          <w:color w:val="000000" w:themeColor="text1"/>
          <w:sz w:val="24"/>
        </w:rPr>
        <w:t xml:space="preserve">, and &gt; 200 ppm for </w:t>
      </w:r>
      <w:proofErr w:type="spellStart"/>
      <w:r>
        <w:rPr>
          <w:rFonts w:ascii="Times New Roman" w:eastAsia="SimSun" w:hAnsi="Times New Roman" w:cs="Times New Roman"/>
          <w:bCs/>
          <w:color w:val="000000" w:themeColor="text1"/>
          <w:sz w:val="24"/>
        </w:rPr>
        <w:t>nZnO</w:t>
      </w:r>
      <w:proofErr w:type="spellEnd"/>
      <w:r>
        <w:rPr>
          <w:rFonts w:ascii="Times New Roman" w:eastAsia="SimSun" w:hAnsi="Times New Roman" w:cs="Times New Roman"/>
          <w:bCs/>
          <w:color w:val="000000" w:themeColor="text1"/>
          <w:sz w:val="24"/>
        </w:rPr>
        <w:t>) of nanomaterials can inhibit plant growth.</w:t>
      </w:r>
      <w:r>
        <w:rPr>
          <w:rFonts w:ascii="Times New Roman" w:eastAsia="SimSun" w:hAnsi="Times New Roman" w:cs="Times New Roman"/>
          <w:bCs/>
          <w:noProof/>
          <w:color w:val="000000" w:themeColor="text1"/>
          <w:sz w:val="24"/>
          <w:vertAlign w:val="superscript"/>
        </w:rPr>
        <w:t>1,2</w:t>
      </w:r>
      <w:r>
        <w:rPr>
          <w:rFonts w:ascii="Times New Roman" w:eastAsia="SimSun" w:hAnsi="Times New Roman" w:cs="Times New Roman"/>
          <w:bCs/>
          <w:color w:val="000000" w:themeColor="text1"/>
          <w:sz w:val="24"/>
        </w:rPr>
        <w:t xml:space="preserve"> Considering the immense (</w:t>
      </w:r>
      <w:r>
        <w:rPr>
          <w:rFonts w:ascii="Times New Roman" w:eastAsia="SimSun" w:hAnsi="Times New Roman" w:cs="Times New Roman" w:hint="eastAsia"/>
          <w:bCs/>
          <w:color w:val="000000" w:themeColor="text1"/>
          <w:sz w:val="24"/>
        </w:rPr>
        <w:t>&lt;</w:t>
      </w:r>
      <w:r>
        <w:rPr>
          <w:rFonts w:ascii="Times New Roman" w:eastAsia="SimSun" w:hAnsi="Times New Roman" w:cs="Times New Roman"/>
          <w:bCs/>
          <w:color w:val="000000" w:themeColor="text1"/>
          <w:sz w:val="24"/>
        </w:rPr>
        <w:t xml:space="preserve"> 1 </w:t>
      </w:r>
      <w:proofErr w:type="spellStart"/>
      <w:r>
        <w:rPr>
          <w:rFonts w:ascii="Times New Roman" w:eastAsia="SimSun" w:hAnsi="Times New Roman" w:cs="Times New Roman"/>
          <w:bCs/>
          <w:color w:val="000000" w:themeColor="text1"/>
          <w:sz w:val="24"/>
        </w:rPr>
        <w:t>teragram</w:t>
      </w:r>
      <w:proofErr w:type="spellEnd"/>
      <w:r>
        <w:rPr>
          <w:rFonts w:ascii="Times New Roman" w:eastAsia="SimSun" w:hAnsi="Times New Roman" w:cs="Times New Roman"/>
          <w:bCs/>
          <w:color w:val="000000" w:themeColor="text1"/>
          <w:sz w:val="24"/>
        </w:rPr>
        <w:t xml:space="preserve"> per year) release of nanomaterial from industry and its persistent bioaccumulation, extensive data for specific nanotoxicity are required to develop standard operation procedures, and to set threshold values</w:t>
      </w:r>
      <w:r>
        <w:rPr>
          <w:color w:val="000000" w:themeColor="text1"/>
          <w:sz w:val="24"/>
        </w:rPr>
        <w:t xml:space="preserve"> </w:t>
      </w:r>
      <w:r>
        <w:rPr>
          <w:rFonts w:ascii="Times New Roman" w:eastAsia="SimSun" w:hAnsi="Times New Roman" w:cs="Times New Roman"/>
          <w:bCs/>
          <w:color w:val="000000" w:themeColor="text1"/>
          <w:sz w:val="24"/>
        </w:rPr>
        <w:t>for emission and toxicity (acute and chronic).</w:t>
      </w:r>
      <w:r>
        <w:rPr>
          <w:rFonts w:ascii="Times New Roman" w:eastAsia="SimSun" w:hAnsi="Times New Roman" w:cs="Times New Roman"/>
          <w:bCs/>
          <w:noProof/>
          <w:color w:val="000000" w:themeColor="text1"/>
          <w:sz w:val="24"/>
          <w:vertAlign w:val="superscript"/>
        </w:rPr>
        <w:t>1</w:t>
      </w:r>
      <w:bookmarkEnd w:id="9"/>
      <w:r>
        <w:rPr>
          <w:rFonts w:ascii="Times New Roman" w:eastAsia="SimSun" w:hAnsi="Times New Roman" w:cs="Times New Roman"/>
          <w:bCs/>
          <w:color w:val="000000" w:themeColor="text1"/>
          <w:sz w:val="24"/>
        </w:rPr>
        <w:t xml:space="preserve"> </w:t>
      </w:r>
      <w:bookmarkStart w:id="10" w:name="_Hlk75331749"/>
      <w:r>
        <w:rPr>
          <w:rFonts w:ascii="Times New Roman" w:eastAsia="SimSun" w:hAnsi="Times New Roman" w:cs="Times New Roman"/>
          <w:bCs/>
          <w:color w:val="000000" w:themeColor="text1"/>
          <w:sz w:val="24"/>
        </w:rPr>
        <w:t>Yttrium oxide (Y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is one of the most important rare earth compounds with an estimated annual world production of 5000 to 7000 tons,</w:t>
      </w:r>
      <w:r>
        <w:rPr>
          <w:rFonts w:ascii="Times New Roman" w:eastAsia="SimSun" w:hAnsi="Times New Roman" w:cs="Times New Roman"/>
          <w:bCs/>
          <w:color w:val="000000" w:themeColor="text1"/>
          <w:sz w:val="24"/>
          <w:vertAlign w:val="superscript"/>
        </w:rPr>
        <w:t>3</w:t>
      </w:r>
      <w:r>
        <w:rPr>
          <w:rFonts w:ascii="Times New Roman" w:eastAsia="SimSun" w:hAnsi="Times New Roman" w:cs="Times New Roman"/>
          <w:bCs/>
          <w:color w:val="000000" w:themeColor="text1"/>
          <w:sz w:val="24"/>
        </w:rPr>
        <w:t xml:space="preserve"> and its nanoparticles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are widely used in fluorescent and superconducting materials, in high-temperature/infrared shielding, and even biomedical applications.</w:t>
      </w:r>
      <w:r>
        <w:rPr>
          <w:rFonts w:ascii="Times New Roman" w:eastAsia="SimSun" w:hAnsi="Times New Roman" w:cs="Times New Roman"/>
          <w:bCs/>
          <w:noProof/>
          <w:color w:val="000000" w:themeColor="text1"/>
          <w:sz w:val="24"/>
          <w:vertAlign w:val="superscript"/>
        </w:rPr>
        <w:t>4,</w:t>
      </w:r>
      <w:bookmarkEnd w:id="10"/>
      <w:r>
        <w:rPr>
          <w:rFonts w:ascii="Times New Roman" w:eastAsia="SimSun" w:hAnsi="Times New Roman" w:cs="Times New Roman"/>
          <w:bCs/>
          <w:noProof/>
          <w:color w:val="000000" w:themeColor="text1"/>
          <w:sz w:val="24"/>
          <w:vertAlign w:val="superscript"/>
        </w:rPr>
        <w:t>5</w:t>
      </w:r>
      <w:r>
        <w:rPr>
          <w:rFonts w:ascii="Times New Roman" w:eastAsia="SimSun" w:hAnsi="Times New Roman" w:cs="Times New Roman"/>
          <w:bCs/>
          <w:color w:val="000000" w:themeColor="text1"/>
          <w:sz w:val="24"/>
        </w:rPr>
        <w:t xml:space="preserve"> Since even more applications are expected to rely on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the risk of its intentional and inadvertent release will increase and possible hazards on human health and environment are to expected.</w:t>
      </w:r>
      <w:r>
        <w:rPr>
          <w:rFonts w:ascii="Times New Roman" w:eastAsia="SimSun" w:hAnsi="Times New Roman" w:cs="Times New Roman"/>
          <w:bCs/>
          <w:noProof/>
          <w:color w:val="000000" w:themeColor="text1"/>
          <w:sz w:val="24"/>
          <w:vertAlign w:val="superscript"/>
        </w:rPr>
        <w:t>5</w:t>
      </w:r>
      <w:r>
        <w:rPr>
          <w:rFonts w:ascii="Times New Roman" w:eastAsia="SimSun" w:hAnsi="Times New Roman" w:cs="Times New Roman"/>
          <w:bCs/>
          <w:color w:val="000000" w:themeColor="text1"/>
          <w:sz w:val="24"/>
        </w:rPr>
        <w:t xml:space="preserve"> Plants, due to their sessile lifestyle, </w:t>
      </w:r>
      <w:r>
        <w:rPr>
          <w:rFonts w:ascii="Times New Roman" w:eastAsia="SimSun" w:hAnsi="Times New Roman" w:cs="Times New Roman" w:hint="eastAsia"/>
          <w:bCs/>
          <w:color w:val="000000" w:themeColor="text1"/>
          <w:sz w:val="24"/>
        </w:rPr>
        <w:t>inevitabl</w:t>
      </w:r>
      <w:r>
        <w:rPr>
          <w:rFonts w:ascii="Times New Roman" w:eastAsia="SimSun" w:hAnsi="Times New Roman" w:cs="Times New Roman"/>
          <w:bCs/>
          <w:color w:val="000000" w:themeColor="text1"/>
          <w:sz w:val="24"/>
        </w:rPr>
        <w:t>y interact with nanoparticles (NPs) when they are deposited in the environment.</w:t>
      </w:r>
      <w:r>
        <w:rPr>
          <w:rFonts w:ascii="Times New Roman" w:eastAsia="SimSun" w:hAnsi="Times New Roman" w:cs="Times New Roman"/>
          <w:bCs/>
          <w:noProof/>
          <w:color w:val="000000" w:themeColor="text1"/>
          <w:sz w:val="24"/>
          <w:vertAlign w:val="superscript"/>
        </w:rPr>
        <w:t>6</w:t>
      </w:r>
      <w:r>
        <w:rPr>
          <w:rFonts w:ascii="Times New Roman" w:eastAsia="SimSun" w:hAnsi="Times New Roman" w:cs="Times New Roman"/>
          <w:bCs/>
          <w:color w:val="000000" w:themeColor="text1"/>
          <w:sz w:val="24"/>
        </w:rPr>
        <w:t xml:space="preserve"> Hence, awareness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-plant interactions has risen. </w:t>
      </w:r>
      <w:bookmarkStart w:id="11" w:name="_Hlk75272616"/>
      <w:r>
        <w:rPr>
          <w:rFonts w:ascii="Times New Roman" w:eastAsia="SimSun" w:hAnsi="Times New Roman" w:cs="Times New Roman"/>
          <w:bCs/>
          <w:color w:val="000000" w:themeColor="text1"/>
          <w:sz w:val="24"/>
        </w:rPr>
        <w:t>Reports have evidenced negative consequences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on plant growth. </w:t>
      </w:r>
      <w:bookmarkStart w:id="12" w:name="_Hlk75272728"/>
      <w:bookmarkStart w:id="13" w:name="_Hlk75337106"/>
      <w:r>
        <w:rPr>
          <w:rFonts w:ascii="Times New Roman" w:eastAsia="SimSun" w:hAnsi="Times New Roman" w:cs="Times New Roman"/>
          <w:bCs/>
          <w:color w:val="000000" w:themeColor="text1"/>
          <w:sz w:val="24"/>
        </w:rPr>
        <w:t>Fifty and 100 mg mL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were shown to delay the germination of rice seeds, and doses ≥ 20 mg mL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can significantly inhibit root elongation by 42.9-77.1%, reduce the root activity by 22.4-94.1%, and decrease the chlorophyll contents by 48.8-58.1%, whereas Y</w:t>
      </w:r>
      <w:r>
        <w:rPr>
          <w:rFonts w:ascii="Times New Roman" w:eastAsia="SimSun" w:hAnsi="Times New Roman" w:cs="Times New Roman"/>
          <w:bCs/>
          <w:color w:val="000000" w:themeColor="text1"/>
          <w:sz w:val="24"/>
          <w:vertAlign w:val="superscript"/>
        </w:rPr>
        <w:t>3+</w:t>
      </w:r>
      <w:r>
        <w:rPr>
          <w:rFonts w:ascii="Times New Roman" w:eastAsia="SimSun" w:hAnsi="Times New Roman" w:cs="Times New Roman"/>
          <w:bCs/>
          <w:color w:val="000000" w:themeColor="text1"/>
          <w:sz w:val="24"/>
        </w:rPr>
        <w:t xml:space="preserve"> ions did not pose significant effect.</w:t>
      </w:r>
      <w:bookmarkEnd w:id="11"/>
      <w:bookmarkEnd w:id="12"/>
      <w:r>
        <w:rPr>
          <w:rFonts w:ascii="Times New Roman" w:eastAsia="SimSun" w:hAnsi="Times New Roman" w:cs="Times New Roman"/>
          <w:bCs/>
          <w:noProof/>
          <w:color w:val="000000" w:themeColor="text1"/>
          <w:sz w:val="24"/>
          <w:vertAlign w:val="superscript"/>
        </w:rPr>
        <w:t>7</w:t>
      </w:r>
      <w:r>
        <w:rPr>
          <w:rFonts w:ascii="Times New Roman" w:eastAsia="SimSun" w:hAnsi="Times New Roman" w:cs="Times New Roman"/>
          <w:bCs/>
          <w:color w:val="000000" w:themeColor="text1"/>
          <w:sz w:val="24"/>
        </w:rPr>
        <w:t xml:space="preserve"> Our previous work demonstrated a dramatic </w:t>
      </w:r>
      <w:r>
        <w:rPr>
          <w:rFonts w:ascii="Times New Roman" w:eastAsia="SimSun" w:hAnsi="Times New Roman" w:cs="Times New Roman"/>
          <w:bCs/>
          <w:color w:val="000000" w:themeColor="text1"/>
          <w:sz w:val="24"/>
          <w:szCs w:val="24"/>
        </w:rPr>
        <w:t>decrease (15.8-35.1%) in viability of tobacco Bright Yellow 2 (BY-2) cells confronted with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(10-50 mg mL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w:t>
      </w:r>
      <w:r>
        <w:rPr>
          <w:rFonts w:ascii="Times New Roman" w:eastAsia="SimSun" w:hAnsi="Times New Roman" w:cs="Times New Roman"/>
          <w:bCs/>
          <w:noProof/>
          <w:color w:val="000000" w:themeColor="text1"/>
          <w:sz w:val="24"/>
          <w:szCs w:val="24"/>
          <w:vertAlign w:val="superscript"/>
        </w:rPr>
        <w:t>8</w:t>
      </w:r>
      <w:r>
        <w:rPr>
          <w:rFonts w:ascii="Times New Roman" w:eastAsia="SimSun" w:hAnsi="Times New Roman" w:cs="Times New Roman"/>
          <w:bCs/>
          <w:color w:val="000000" w:themeColor="text1"/>
          <w:sz w:val="24"/>
          <w:szCs w:val="24"/>
        </w:rPr>
        <w:t xml:space="preserve"> yet, a complete picture of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effects on plant cells including cell growth, integrity, and </w:t>
      </w:r>
      <w:r>
        <w:rPr>
          <w:rFonts w:ascii="Times New Roman" w:eastAsia="SimSun" w:hAnsi="Times New Roman" w:cs="Times New Roman"/>
          <w:bCs/>
          <w:color w:val="000000" w:themeColor="text1"/>
          <w:sz w:val="24"/>
          <w:szCs w:val="24"/>
        </w:rPr>
        <w:lastRenderedPageBreak/>
        <w:t>cellular rearrangement is lacking.</w:t>
      </w:r>
    </w:p>
    <w:p>
      <w:pPr>
        <w:snapToGrid w:val="0"/>
        <w:spacing w:line="480" w:lineRule="auto"/>
        <w:ind w:firstLineChars="200" w:firstLine="480"/>
        <w:rPr>
          <w:rFonts w:ascii="Times New Roman" w:eastAsia="SimSun" w:hAnsi="Times New Roman" w:cs="Times New Roman"/>
          <w:bCs/>
          <w:color w:val="000000" w:themeColor="text1"/>
          <w:sz w:val="24"/>
        </w:rPr>
      </w:pPr>
      <w:r>
        <w:rPr>
          <w:rFonts w:ascii="Times New Roman" w:eastAsia="SimSun" w:hAnsi="Times New Roman" w:cs="Times New Roman"/>
          <w:bCs/>
          <w:color w:val="000000" w:themeColor="text1"/>
          <w:sz w:val="24"/>
        </w:rPr>
        <w:t>Plant cell wall, the organelle in direct contact to the environment, is involved in coordinating plant stress response and acts as front-line defense under stress conditions.</w:t>
      </w:r>
      <w:r>
        <w:rPr>
          <w:rFonts w:ascii="Times New Roman" w:eastAsia="SimSun" w:hAnsi="Times New Roman" w:cs="Times New Roman"/>
          <w:bCs/>
          <w:noProof/>
          <w:color w:val="000000" w:themeColor="text1"/>
          <w:sz w:val="24"/>
          <w:vertAlign w:val="superscript"/>
        </w:rPr>
        <w:t>9,10</w:t>
      </w:r>
      <w:r>
        <w:rPr>
          <w:rFonts w:ascii="Times New Roman" w:eastAsia="SimSun" w:hAnsi="Times New Roman" w:cs="Times New Roman"/>
          <w:bCs/>
          <w:color w:val="000000" w:themeColor="text1"/>
          <w:sz w:val="24"/>
        </w:rPr>
        <w:t xml:space="preserve"> Hence, the cell wall is one of the targets of nanomaterials.</w:t>
      </w:r>
      <w:r>
        <w:rPr>
          <w:rFonts w:ascii="Times New Roman" w:eastAsia="SimSun" w:hAnsi="Times New Roman" w:cs="Times New Roman"/>
          <w:bCs/>
          <w:noProof/>
          <w:color w:val="000000" w:themeColor="text1"/>
          <w:sz w:val="24"/>
          <w:vertAlign w:val="superscript"/>
        </w:rPr>
        <w:t>11</w:t>
      </w:r>
      <w:r>
        <w:rPr>
          <w:rFonts w:ascii="Times New Roman" w:eastAsia="SimSun" w:hAnsi="Times New Roman" w:cs="Times New Roman"/>
          <w:bCs/>
          <w:color w:val="000000" w:themeColor="text1"/>
          <w:sz w:val="24"/>
        </w:rPr>
        <w:t xml:space="preserve"> </w:t>
      </w:r>
      <w:r>
        <w:rPr>
          <w:rFonts w:ascii="Times New Roman" w:hAnsi="Times New Roman" w:cs="Times New Roman"/>
          <w:color w:val="000000" w:themeColor="text1"/>
          <w:sz w:val="24"/>
        </w:rPr>
        <w:t>Fullerenes (0.01 mg mL</w:t>
      </w:r>
      <w:r>
        <w:rPr>
          <w:rFonts w:ascii="Times New Roman" w:hAnsi="Times New Roman" w:cs="Times New Roman"/>
          <w:color w:val="000000" w:themeColor="text1"/>
          <w:sz w:val="24"/>
          <w:vertAlign w:val="superscript"/>
        </w:rPr>
        <w:t>-1</w:t>
      </w:r>
      <w:r>
        <w:rPr>
          <w:rFonts w:ascii="Times New Roman" w:hAnsi="Times New Roman" w:cs="Times New Roman"/>
          <w:color w:val="000000" w:themeColor="text1"/>
          <w:sz w:val="24"/>
        </w:rPr>
        <w:t>, 148 nm, 72 h) have been shown to disrupt the cell wall and stimulate the excretion of N-acetyl glucosamine on the cell wall of tobacco BY-2 cells.</w:t>
      </w:r>
      <w:r>
        <w:rPr>
          <w:rFonts w:ascii="Times New Roman" w:hAnsi="Times New Roman" w:cs="Times New Roman"/>
          <w:noProof/>
          <w:color w:val="000000" w:themeColor="text1"/>
          <w:sz w:val="24"/>
          <w:vertAlign w:val="superscript"/>
        </w:rPr>
        <w:t>12</w:t>
      </w:r>
      <w:r>
        <w:rPr>
          <w:rFonts w:ascii="Times New Roman" w:hAnsi="Times New Roman" w:cs="Times New Roman"/>
          <w:color w:val="000000" w:themeColor="text1"/>
          <w:sz w:val="24"/>
        </w:rPr>
        <w:t xml:space="preserve"> Nano zerovalent iron (0.5 g L</w:t>
      </w:r>
      <w:r>
        <w:rPr>
          <w:rFonts w:ascii="Times New Roman" w:hAnsi="Times New Roman" w:cs="Times New Roman"/>
          <w:color w:val="000000" w:themeColor="text1"/>
          <w:sz w:val="24"/>
          <w:vertAlign w:val="superscript"/>
        </w:rPr>
        <w:t>-1</w:t>
      </w:r>
      <w:r>
        <w:rPr>
          <w:rFonts w:ascii="Times New Roman" w:hAnsi="Times New Roman" w:cs="Times New Roman"/>
          <w:color w:val="000000" w:themeColor="text1"/>
          <w:sz w:val="24"/>
        </w:rPr>
        <w:t xml:space="preserve">) caused pectin degradation and cell wall loosening </w:t>
      </w:r>
      <w:r>
        <w:rPr>
          <w:rFonts w:ascii="Times New Roman" w:hAnsi="Times New Roman" w:cs="Times New Roman"/>
          <w:i/>
          <w:color w:val="000000" w:themeColor="text1"/>
          <w:sz w:val="24"/>
        </w:rPr>
        <w:t>via</w:t>
      </w:r>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incuding</w:t>
      </w:r>
      <w:proofErr w:type="spellEnd"/>
      <w:r>
        <w:rPr>
          <w:rFonts w:ascii="Times New Roman" w:hAnsi="Times New Roman" w:cs="Times New Roman"/>
          <w:color w:val="000000" w:themeColor="text1"/>
          <w:sz w:val="24"/>
        </w:rPr>
        <w:t xml:space="preserve"> OH radical in roots of </w:t>
      </w:r>
      <w:r>
        <w:rPr>
          <w:rFonts w:ascii="Times New Roman" w:hAnsi="Times New Roman" w:cs="Times New Roman"/>
          <w:i/>
          <w:color w:val="000000" w:themeColor="text1"/>
          <w:sz w:val="24"/>
        </w:rPr>
        <w:t>Arabidopsis thaliana</w:t>
      </w:r>
      <w:r>
        <w:rPr>
          <w:rFonts w:ascii="Times New Roman" w:hAnsi="Times New Roman" w:cs="Times New Roman"/>
          <w:color w:val="000000" w:themeColor="text1"/>
          <w:sz w:val="24"/>
        </w:rPr>
        <w:t>.</w:t>
      </w:r>
      <w:r>
        <w:rPr>
          <w:rFonts w:ascii="Times New Roman" w:hAnsi="Times New Roman" w:cs="Times New Roman"/>
          <w:noProof/>
          <w:color w:val="000000" w:themeColor="text1"/>
          <w:sz w:val="24"/>
          <w:vertAlign w:val="superscript"/>
        </w:rPr>
        <w:t>1</w:t>
      </w:r>
      <w:bookmarkEnd w:id="13"/>
      <w:r>
        <w:rPr>
          <w:rFonts w:ascii="Times New Roman" w:hAnsi="Times New Roman" w:cs="Times New Roman"/>
          <w:noProof/>
          <w:color w:val="000000" w:themeColor="text1"/>
          <w:sz w:val="24"/>
          <w:vertAlign w:val="superscript"/>
        </w:rPr>
        <w:t>3</w:t>
      </w:r>
      <w:r>
        <w:rPr>
          <w:rFonts w:ascii="Times New Roman" w:hAnsi="Times New Roman" w:cs="Times New Roman"/>
          <w:color w:val="000000" w:themeColor="text1"/>
          <w:sz w:val="24"/>
        </w:rPr>
        <w:t xml:space="preserve"> Knowing that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can inhibit cell viability and direct nanotoxicity is the dominant driver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cytotoxicity,</w:t>
      </w:r>
      <w:r>
        <w:rPr>
          <w:rFonts w:ascii="Times New Roman" w:eastAsia="SimSun" w:hAnsi="Times New Roman" w:cs="Times New Roman"/>
          <w:bCs/>
          <w:noProof/>
          <w:color w:val="000000" w:themeColor="text1"/>
          <w:sz w:val="24"/>
          <w:vertAlign w:val="superscript"/>
        </w:rPr>
        <w:t>8</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-induced cell wall perturbations could be expected but the extent remains to be explored. A cell wall defect can lower plant stress resistance,</w:t>
      </w:r>
      <w:r>
        <w:rPr>
          <w:rFonts w:ascii="Times New Roman" w:eastAsia="SimSun" w:hAnsi="Times New Roman" w:cs="Times New Roman"/>
          <w:bCs/>
          <w:noProof/>
          <w:color w:val="000000" w:themeColor="text1"/>
          <w:sz w:val="24"/>
          <w:vertAlign w:val="superscript"/>
        </w:rPr>
        <w:t>9</w:t>
      </w:r>
      <w:r>
        <w:rPr>
          <w:rFonts w:ascii="Times New Roman" w:eastAsia="SimSun" w:hAnsi="Times New Roman" w:cs="Times New Roman"/>
          <w:bCs/>
          <w:color w:val="000000" w:themeColor="text1"/>
          <w:sz w:val="24"/>
        </w:rPr>
        <w:t xml:space="preserve"> thus </w:t>
      </w:r>
      <w:bookmarkStart w:id="14" w:name="OLE_LINK2"/>
      <w:bookmarkStart w:id="15" w:name="OLE_LINK3"/>
      <w:r>
        <w:rPr>
          <w:rFonts w:ascii="Times New Roman" w:eastAsia="SimSun" w:hAnsi="Times New Roman" w:cs="Times New Roman"/>
          <w:bCs/>
          <w:color w:val="000000" w:themeColor="text1"/>
          <w:sz w:val="24"/>
        </w:rPr>
        <w:t>compensatory responses</w:t>
      </w:r>
      <w:bookmarkEnd w:id="14"/>
      <w:bookmarkEnd w:id="15"/>
      <w:r>
        <w:rPr>
          <w:rFonts w:ascii="Times New Roman" w:eastAsia="SimSun" w:hAnsi="Times New Roman" w:cs="Times New Roman"/>
          <w:bCs/>
          <w:color w:val="000000" w:themeColor="text1"/>
          <w:sz w:val="24"/>
        </w:rPr>
        <w:t xml:space="preserve"> are initiated when cell wall integrity is impaired.</w:t>
      </w:r>
      <w:r>
        <w:rPr>
          <w:rFonts w:ascii="Times New Roman" w:eastAsia="SimSun" w:hAnsi="Times New Roman" w:cs="Times New Roman"/>
          <w:bCs/>
          <w:noProof/>
          <w:color w:val="000000" w:themeColor="text1"/>
          <w:sz w:val="24"/>
          <w:vertAlign w:val="superscript"/>
        </w:rPr>
        <w:t>14</w:t>
      </w:r>
      <w:r>
        <w:rPr>
          <w:rFonts w:ascii="Times New Roman" w:eastAsia="SimSun" w:hAnsi="Times New Roman" w:cs="Times New Roman"/>
          <w:bCs/>
          <w:color w:val="000000" w:themeColor="text1"/>
          <w:sz w:val="24"/>
        </w:rPr>
        <w:t xml:space="preserve"> Cell wall r</w:t>
      </w:r>
      <w:r>
        <w:rPr>
          <w:rFonts w:ascii="Times New Roman" w:eastAsia="SimSun" w:hAnsi="Times New Roman" w:cs="Times New Roman" w:hint="eastAsia"/>
          <w:bCs/>
          <w:color w:val="000000" w:themeColor="text1"/>
          <w:sz w:val="24"/>
        </w:rPr>
        <w:t>emodeling</w:t>
      </w:r>
      <w:r>
        <w:rPr>
          <w:rFonts w:ascii="Times New Roman" w:eastAsia="SimSun" w:hAnsi="Times New Roman" w:cs="Times New Roman"/>
          <w:bCs/>
          <w:color w:val="000000" w:themeColor="text1"/>
          <w:sz w:val="24"/>
        </w:rPr>
        <w:t xml:space="preserve"> is a direct response which has a pronounced effect on tolerance to abiotic stress,</w:t>
      </w:r>
      <w:r>
        <w:rPr>
          <w:rFonts w:ascii="Times New Roman" w:eastAsia="SimSun" w:hAnsi="Times New Roman" w:cs="Times New Roman"/>
          <w:bCs/>
          <w:noProof/>
          <w:color w:val="000000" w:themeColor="text1"/>
          <w:sz w:val="24"/>
          <w:vertAlign w:val="superscript"/>
        </w:rPr>
        <w:t>10</w:t>
      </w:r>
      <w:r>
        <w:rPr>
          <w:rFonts w:ascii="Times New Roman" w:eastAsia="SimSun" w:hAnsi="Times New Roman" w:cs="Times New Roman"/>
          <w:bCs/>
          <w:color w:val="000000" w:themeColor="text1"/>
          <w:sz w:val="24"/>
        </w:rPr>
        <w:t xml:space="preserve"> such as maintaining tissue integrity, preventing water loss/freezing damage, and inhibiting heavy metal accumulation during rehydration/cold/heavy metal stress.</w:t>
      </w:r>
      <w:r>
        <w:rPr>
          <w:rFonts w:ascii="Times New Roman" w:eastAsia="SimSun" w:hAnsi="Times New Roman" w:cs="Times New Roman"/>
          <w:bCs/>
          <w:color w:val="000000" w:themeColor="text1"/>
          <w:sz w:val="24"/>
          <w:vertAlign w:val="superscript"/>
        </w:rPr>
        <w:t>15</w:t>
      </w:r>
      <w:r>
        <w:rPr>
          <w:rFonts w:ascii="Times New Roman" w:eastAsia="SimSun" w:hAnsi="Times New Roman" w:cs="Times New Roman"/>
          <w:bCs/>
          <w:color w:val="000000" w:themeColor="text1"/>
          <w:sz w:val="24"/>
        </w:rPr>
        <w:t xml:space="preserve"> Considering the growth-stress trade-off, further understanding of the cell wall response to stimuli</w:t>
      </w:r>
      <w:r>
        <w:rPr>
          <w:rFonts w:ascii="Times New Roman" w:eastAsia="SimSun" w:hAnsi="Times New Roman" w:cs="Times New Roman" w:hint="eastAsia"/>
          <w:bCs/>
          <w:color w:val="000000" w:themeColor="text1"/>
          <w:sz w:val="24"/>
        </w:rPr>
        <w:t xml:space="preserve"> </w:t>
      </w:r>
      <w:r>
        <w:rPr>
          <w:rFonts w:ascii="Times New Roman" w:eastAsia="SimSun" w:hAnsi="Times New Roman" w:cs="Times New Roman"/>
          <w:bCs/>
          <w:color w:val="000000" w:themeColor="text1"/>
          <w:sz w:val="24"/>
        </w:rPr>
        <w:t xml:space="preserve">could help to achieve </w:t>
      </w:r>
      <w:r>
        <w:rPr>
          <w:rFonts w:ascii="Times New Roman" w:eastAsia="SimSun" w:hAnsi="Times New Roman" w:cs="Times New Roman" w:hint="eastAsia"/>
          <w:bCs/>
          <w:color w:val="000000" w:themeColor="text1"/>
          <w:sz w:val="24"/>
        </w:rPr>
        <w:t>better</w:t>
      </w:r>
      <w:r>
        <w:rPr>
          <w:rFonts w:ascii="Times New Roman" w:eastAsia="SimSun" w:hAnsi="Times New Roman" w:cs="Times New Roman"/>
          <w:bCs/>
          <w:color w:val="000000" w:themeColor="text1"/>
          <w:sz w:val="24"/>
        </w:rPr>
        <w:t xml:space="preserve"> stress resistance and plant development,</w:t>
      </w:r>
      <w:r>
        <w:rPr>
          <w:rFonts w:ascii="Times New Roman" w:eastAsia="SimSun" w:hAnsi="Times New Roman" w:cs="Times New Roman"/>
          <w:bCs/>
          <w:noProof/>
          <w:color w:val="000000" w:themeColor="text1"/>
          <w:sz w:val="24"/>
          <w:vertAlign w:val="superscript"/>
        </w:rPr>
        <w:t>9</w:t>
      </w:r>
      <w:r>
        <w:rPr>
          <w:rFonts w:ascii="Times New Roman" w:eastAsia="SimSun" w:hAnsi="Times New Roman" w:cs="Times New Roman" w:hint="eastAsia"/>
          <w:bCs/>
          <w:color w:val="000000" w:themeColor="text1"/>
          <w:sz w:val="24"/>
        </w:rPr>
        <w:t xml:space="preserve"> </w:t>
      </w:r>
      <w:r>
        <w:rPr>
          <w:rFonts w:ascii="Times New Roman" w:eastAsia="SimSun" w:hAnsi="Times New Roman" w:cs="Times New Roman"/>
          <w:bCs/>
          <w:color w:val="000000" w:themeColor="text1"/>
          <w:sz w:val="24"/>
        </w:rPr>
        <w:t>thus facilitating energy and food production from plants exposed to NP.</w:t>
      </w:r>
      <w:r>
        <w:rPr>
          <w:rFonts w:ascii="Times New Roman" w:eastAsia="SimSun" w:hAnsi="Times New Roman" w:cs="Times New Roman"/>
          <w:bCs/>
          <w:noProof/>
          <w:color w:val="000000" w:themeColor="text1"/>
          <w:sz w:val="24"/>
          <w:vertAlign w:val="superscript"/>
        </w:rPr>
        <w:t>14</w:t>
      </w:r>
      <w:r>
        <w:rPr>
          <w:rFonts w:ascii="Times New Roman" w:eastAsia="SimSun" w:hAnsi="Times New Roman" w:cs="Times New Roman"/>
          <w:bCs/>
          <w:color w:val="000000" w:themeColor="text1"/>
          <w:sz w:val="24"/>
        </w:rPr>
        <w:t xml:space="preserve"> Although knowledge on plant defense to stress-stimulated cellular impairment is accumulating,</w:t>
      </w:r>
      <w:r>
        <w:rPr>
          <w:rFonts w:ascii="Times New Roman" w:eastAsia="SimSun" w:hAnsi="Times New Roman" w:cs="Times New Roman"/>
          <w:bCs/>
          <w:noProof/>
          <w:color w:val="000000" w:themeColor="text1"/>
          <w:sz w:val="24"/>
          <w:vertAlign w:val="superscript"/>
        </w:rPr>
        <w:t>9</w:t>
      </w:r>
      <w:r>
        <w:rPr>
          <w:rFonts w:ascii="Times New Roman" w:eastAsia="SimSun" w:hAnsi="Times New Roman" w:cs="Times New Roman"/>
          <w:bCs/>
          <w:color w:val="000000" w:themeColor="text1"/>
          <w:sz w:val="24"/>
        </w:rPr>
        <w:t xml:space="preserve"> less is known about the regulation of cell wall repair involved in </w:t>
      </w:r>
      <w:proofErr w:type="spellStart"/>
      <w:r>
        <w:rPr>
          <w:rFonts w:ascii="Times New Roman" w:eastAsia="SimSun" w:hAnsi="Times New Roman" w:cs="Times New Roman"/>
          <w:bCs/>
          <w:color w:val="000000" w:themeColor="text1"/>
          <w:sz w:val="24"/>
        </w:rPr>
        <w:t>nano</w:t>
      </w:r>
      <w:proofErr w:type="spellEnd"/>
      <w:r>
        <w:rPr>
          <w:rFonts w:ascii="Times New Roman" w:eastAsia="SimSun" w:hAnsi="Times New Roman" w:cs="Times New Roman"/>
          <w:bCs/>
          <w:color w:val="000000" w:themeColor="text1"/>
          <w:sz w:val="24"/>
        </w:rPr>
        <w:t>-stress defense. On this basis, research on how cell wall remodeling could advance the regulation of plant resistance targeting nanotoxicity is urgently needed.</w:t>
      </w:r>
    </w:p>
    <w:p>
      <w:pPr>
        <w:snapToGrid w:val="0"/>
        <w:spacing w:line="480" w:lineRule="auto"/>
        <w:ind w:firstLineChars="200" w:firstLine="480"/>
        <w:rPr>
          <w:rFonts w:ascii="Times New Roman" w:eastAsia="SimSun" w:hAnsi="Times New Roman" w:cs="Times New Roman"/>
          <w:bCs/>
          <w:color w:val="000000" w:themeColor="text1"/>
          <w:sz w:val="24"/>
        </w:rPr>
      </w:pPr>
      <w:r>
        <w:rPr>
          <w:rFonts w:ascii="Times New Roman" w:eastAsia="SimSun" w:hAnsi="Times New Roman" w:cs="Times New Roman"/>
          <w:bCs/>
          <w:color w:val="000000" w:themeColor="text1"/>
          <w:sz w:val="24"/>
        </w:rPr>
        <w:t xml:space="preserve">So far, no specific plant cell wall adaptive response regarding exposure to NPs has been reported. The common cell wall responses employed in coping with distinct stresses are changes in transcript abundance of cell wall-related genes and the </w:t>
      </w:r>
      <w:r>
        <w:rPr>
          <w:rFonts w:ascii="Times New Roman" w:eastAsia="SimSun" w:hAnsi="Times New Roman" w:cs="Times New Roman"/>
          <w:bCs/>
          <w:color w:val="000000" w:themeColor="text1"/>
          <w:sz w:val="24"/>
        </w:rPr>
        <w:lastRenderedPageBreak/>
        <w:t>downstream effects on cell wall production and modification.</w:t>
      </w:r>
      <w:r>
        <w:rPr>
          <w:rFonts w:ascii="Times New Roman" w:eastAsia="SimSun" w:hAnsi="Times New Roman" w:cs="Times New Roman"/>
          <w:bCs/>
          <w:noProof/>
          <w:color w:val="000000" w:themeColor="text1"/>
          <w:sz w:val="24"/>
          <w:vertAlign w:val="superscript"/>
        </w:rPr>
        <w:t>10</w:t>
      </w:r>
      <w:r>
        <w:rPr>
          <w:rFonts w:ascii="Times New Roman" w:eastAsia="SimSun" w:hAnsi="Times New Roman" w:cs="Times New Roman"/>
          <w:bCs/>
          <w:color w:val="000000" w:themeColor="text1"/>
          <w:sz w:val="24"/>
        </w:rPr>
        <w:t xml:space="preserve"> </w:t>
      </w:r>
      <w:bookmarkStart w:id="16" w:name="_Hlk73693055"/>
      <w:r>
        <w:rPr>
          <w:rFonts w:ascii="Times New Roman" w:eastAsia="SimSun" w:hAnsi="Times New Roman" w:cs="Times New Roman"/>
          <w:bCs/>
          <w:color w:val="000000" w:themeColor="text1"/>
          <w:sz w:val="24"/>
        </w:rPr>
        <w:t>It seems that cell wall compositional changes, primarily driven by the carbohydrate-related genes upregulated across most stresses,</w:t>
      </w:r>
      <w:r>
        <w:rPr>
          <w:rFonts w:ascii="Times New Roman" w:eastAsia="SimSun" w:hAnsi="Times New Roman" w:cs="Times New Roman"/>
          <w:bCs/>
          <w:color w:val="000000" w:themeColor="text1"/>
          <w:sz w:val="24"/>
          <w:vertAlign w:val="superscript"/>
        </w:rPr>
        <w:t>10</w:t>
      </w:r>
      <w:r>
        <w:rPr>
          <w:rFonts w:ascii="Times New Roman" w:eastAsia="SimSun" w:hAnsi="Times New Roman" w:cs="Times New Roman"/>
          <w:bCs/>
          <w:noProof/>
          <w:color w:val="000000" w:themeColor="text1"/>
          <w:sz w:val="24"/>
        </w:rPr>
        <w:t xml:space="preserve"> </w:t>
      </w:r>
      <w:r>
        <w:rPr>
          <w:rFonts w:ascii="Times New Roman" w:eastAsia="SimSun" w:hAnsi="Times New Roman" w:cs="Times New Roman"/>
          <w:bCs/>
          <w:color w:val="000000" w:themeColor="text1"/>
          <w:sz w:val="24"/>
        </w:rPr>
        <w:t>are standard defense responses involved in plant adaptation to abiotic stress.</w:t>
      </w:r>
      <w:r>
        <w:rPr>
          <w:rFonts w:ascii="Times New Roman" w:eastAsia="SimSun" w:hAnsi="Times New Roman" w:cs="Times New Roman"/>
          <w:bCs/>
          <w:noProof/>
          <w:color w:val="000000" w:themeColor="text1"/>
          <w:sz w:val="24"/>
          <w:vertAlign w:val="superscript"/>
        </w:rPr>
        <w:t>1</w:t>
      </w:r>
      <w:bookmarkEnd w:id="16"/>
      <w:r>
        <w:rPr>
          <w:rFonts w:ascii="Times New Roman" w:eastAsia="SimSun" w:hAnsi="Times New Roman" w:cs="Times New Roman"/>
          <w:bCs/>
          <w:noProof/>
          <w:color w:val="000000" w:themeColor="text1"/>
          <w:sz w:val="24"/>
          <w:vertAlign w:val="superscript"/>
        </w:rPr>
        <w:t>6</w:t>
      </w:r>
      <w:r>
        <w:rPr>
          <w:rFonts w:ascii="Times New Roman" w:eastAsia="SimSun" w:hAnsi="Times New Roman" w:cs="Times New Roman"/>
          <w:bCs/>
          <w:color w:val="000000" w:themeColor="text1"/>
          <w:sz w:val="24"/>
        </w:rPr>
        <w:t xml:space="preserve"> Primary cell walls are highly abundant in pectin accompanied by lower levels of cellulose and hemicellulose.</w:t>
      </w:r>
      <w:r>
        <w:rPr>
          <w:rFonts w:ascii="Times New Roman" w:eastAsia="SimSun" w:hAnsi="Times New Roman" w:cs="Times New Roman"/>
          <w:bCs/>
          <w:noProof/>
          <w:color w:val="000000" w:themeColor="text1"/>
          <w:sz w:val="24"/>
          <w:vertAlign w:val="superscript"/>
        </w:rPr>
        <w:t>16</w:t>
      </w:r>
      <w:r>
        <w:rPr>
          <w:rFonts w:ascii="Times New Roman" w:eastAsia="SimSun" w:hAnsi="Times New Roman" w:cs="Times New Roman"/>
          <w:bCs/>
          <w:color w:val="000000" w:themeColor="text1"/>
          <w:sz w:val="24"/>
        </w:rPr>
        <w:t xml:space="preserve"> Pectin, the filling material for the cellulose/hemicellulose network, prevents cell wall decomposition and is involved in strength, adhesion, and intercellular signaling.</w:t>
      </w:r>
      <w:r>
        <w:rPr>
          <w:rFonts w:ascii="Times New Roman" w:eastAsia="SimSun" w:hAnsi="Times New Roman" w:cs="Times New Roman"/>
          <w:bCs/>
          <w:noProof/>
          <w:color w:val="000000" w:themeColor="text1"/>
          <w:sz w:val="24"/>
          <w:vertAlign w:val="superscript"/>
        </w:rPr>
        <w:t>10,16</w:t>
      </w:r>
      <w:r>
        <w:rPr>
          <w:rFonts w:ascii="Times New Roman" w:eastAsia="SimSun" w:hAnsi="Times New Roman" w:cs="Times New Roman"/>
          <w:bCs/>
          <w:color w:val="000000" w:themeColor="text1"/>
          <w:sz w:val="24"/>
        </w:rPr>
        <w:t xml:space="preserve"> However, pectin is more sensitive in terms of mechanical deformation than other wall components.</w:t>
      </w:r>
      <w:r>
        <w:rPr>
          <w:rFonts w:ascii="Times New Roman" w:eastAsia="SimSun" w:hAnsi="Times New Roman" w:cs="Times New Roman"/>
          <w:bCs/>
          <w:noProof/>
          <w:color w:val="000000" w:themeColor="text1"/>
          <w:sz w:val="24"/>
          <w:vertAlign w:val="superscript"/>
        </w:rPr>
        <w:t>14</w:t>
      </w:r>
      <w:r>
        <w:rPr>
          <w:rFonts w:ascii="Times New Roman" w:eastAsia="SimSun" w:hAnsi="Times New Roman" w:cs="Times New Roman"/>
          <w:bCs/>
          <w:color w:val="000000" w:themeColor="text1"/>
          <w:sz w:val="24"/>
        </w:rPr>
        <w:t xml:space="preserve"> Stress-tolerant plants are rich in pectin and increase in pectin has been detected in plants exposed to drought, heat, and heavy metals, thus limiting the damage to cells.</w:t>
      </w:r>
      <w:r>
        <w:rPr>
          <w:rFonts w:ascii="Times New Roman" w:eastAsia="SimSun" w:hAnsi="Times New Roman" w:cs="Times New Roman"/>
          <w:bCs/>
          <w:noProof/>
          <w:color w:val="000000" w:themeColor="text1"/>
          <w:sz w:val="24"/>
          <w:vertAlign w:val="superscript"/>
        </w:rPr>
        <w:t>16-18</w:t>
      </w:r>
      <w:r>
        <w:rPr>
          <w:rFonts w:ascii="Times New Roman" w:eastAsia="SimSun" w:hAnsi="Times New Roman" w:cs="Times New Roman"/>
          <w:bCs/>
          <w:color w:val="000000" w:themeColor="text1"/>
          <w:sz w:val="24"/>
        </w:rPr>
        <w:t xml:space="preserve"> Importantly, gene families encoding pectin and hemicellulose modifiers are often involved in facilitating stress tolerance.</w:t>
      </w:r>
      <w:r>
        <w:rPr>
          <w:rFonts w:ascii="Times New Roman" w:eastAsia="SimSun" w:hAnsi="Times New Roman" w:cs="Times New Roman"/>
          <w:bCs/>
          <w:noProof/>
          <w:color w:val="000000" w:themeColor="text1"/>
          <w:sz w:val="24"/>
          <w:vertAlign w:val="superscript"/>
        </w:rPr>
        <w:t>10</w:t>
      </w:r>
      <w:r>
        <w:rPr>
          <w:rFonts w:ascii="Times New Roman" w:eastAsia="SimSun" w:hAnsi="Times New Roman" w:cs="Times New Roman"/>
          <w:bCs/>
          <w:color w:val="000000" w:themeColor="text1"/>
          <w:sz w:val="24"/>
        </w:rPr>
        <w:t xml:space="preserve"> To strengthen the cell wall assembly/modification, vesicles are formed as carriers of proteins and solutes,</w:t>
      </w:r>
      <w:r>
        <w:rPr>
          <w:rFonts w:ascii="Times New Roman" w:eastAsia="SimSun" w:hAnsi="Times New Roman" w:cs="Times New Roman"/>
          <w:bCs/>
          <w:noProof/>
          <w:color w:val="000000" w:themeColor="text1"/>
          <w:sz w:val="24"/>
          <w:vertAlign w:val="superscript"/>
        </w:rPr>
        <w:t>19</w:t>
      </w:r>
      <w:r>
        <w:rPr>
          <w:rFonts w:ascii="Times New Roman" w:eastAsia="SimSun" w:hAnsi="Times New Roman" w:cs="Times New Roman"/>
          <w:bCs/>
          <w:color w:val="000000" w:themeColor="text1"/>
          <w:sz w:val="24"/>
        </w:rPr>
        <w:t xml:space="preserve"> and enhanced secretion of vesicles represents an important plant immune response.</w:t>
      </w:r>
      <w:r>
        <w:rPr>
          <w:rFonts w:ascii="Times New Roman" w:eastAsia="SimSun" w:hAnsi="Times New Roman" w:cs="Times New Roman"/>
          <w:bCs/>
          <w:noProof/>
          <w:color w:val="000000" w:themeColor="text1"/>
          <w:sz w:val="24"/>
          <w:vertAlign w:val="superscript"/>
        </w:rPr>
        <w:t>20</w:t>
      </w:r>
      <w:r>
        <w:rPr>
          <w:rFonts w:ascii="Times New Roman" w:eastAsia="SimSun" w:hAnsi="Times New Roman" w:cs="Times New Roman"/>
          <w:bCs/>
          <w:color w:val="000000" w:themeColor="text1"/>
          <w:sz w:val="24"/>
        </w:rPr>
        <w:t xml:space="preserve"> Accordingly, whether these distinct cell wall-related defense responses can be activated toward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remains enigmatic.</w:t>
      </w:r>
    </w:p>
    <w:p>
      <w:pPr>
        <w:spacing w:line="480" w:lineRule="auto"/>
        <w:ind w:firstLineChars="200" w:firstLine="480"/>
        <w:rPr>
          <w:rFonts w:ascii="Times New Roman" w:eastAsia="SimSun" w:hAnsi="Times New Roman" w:cs="Times New Roman"/>
          <w:bCs/>
          <w:color w:val="000000" w:themeColor="text1"/>
          <w:sz w:val="24"/>
        </w:rPr>
      </w:pPr>
      <w:bookmarkStart w:id="17" w:name="OLE_LINK5"/>
      <w:bookmarkStart w:id="18" w:name="OLE_LINK6"/>
      <w:bookmarkStart w:id="19" w:name="_Hlk75285653"/>
      <w:r>
        <w:rPr>
          <w:rFonts w:ascii="Times New Roman" w:eastAsia="SimSun" w:hAnsi="Times New Roman" w:cs="Times New Roman"/>
          <w:bCs/>
          <w:color w:val="000000" w:themeColor="text1"/>
          <w:sz w:val="24"/>
        </w:rPr>
        <w:t>In light of</w:t>
      </w:r>
      <w:bookmarkEnd w:id="17"/>
      <w:bookmarkEnd w:id="18"/>
      <w:r>
        <w:rPr>
          <w:rFonts w:ascii="Times New Roman" w:eastAsia="SimSun" w:hAnsi="Times New Roman" w:cs="Times New Roman"/>
          <w:bCs/>
          <w:color w:val="000000" w:themeColor="text1"/>
          <w:sz w:val="24"/>
        </w:rPr>
        <w:t xml:space="preserve"> the fundamental role of cell wall in response to abiotic stress, w</w:t>
      </w:r>
      <w:r>
        <w:rPr>
          <w:rFonts w:ascii="Times New Roman" w:eastAsia="SimSun" w:hAnsi="Times New Roman" w:cs="Times New Roman" w:hint="eastAsia"/>
          <w:bCs/>
          <w:color w:val="000000" w:themeColor="text1"/>
          <w:sz w:val="24"/>
        </w:rPr>
        <w:t>e</w:t>
      </w:r>
      <w:r>
        <w:rPr>
          <w:rFonts w:ascii="Times New Roman" w:eastAsia="SimSun" w:hAnsi="Times New Roman" w:cs="Times New Roman"/>
          <w:bCs/>
          <w:color w:val="000000" w:themeColor="text1"/>
          <w:sz w:val="24"/>
        </w:rPr>
        <w:t xml:space="preserve"> hypothesize their remodeling to alleviate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toxicity. </w:t>
      </w:r>
      <w:bookmarkEnd w:id="19"/>
      <w:r>
        <w:rPr>
          <w:rFonts w:ascii="Times New Roman" w:eastAsia="SimSun" w:hAnsi="Times New Roman" w:cs="Times New Roman"/>
          <w:bCs/>
          <w:color w:val="000000" w:themeColor="text1"/>
          <w:sz w:val="24"/>
        </w:rPr>
        <w:t>Cell suspensions have advantages such as cell homogeneity, reproducibility, and direct contact of stimulus with cells,</w:t>
      </w:r>
      <w:r>
        <w:rPr>
          <w:rFonts w:ascii="Times New Roman" w:eastAsia="SimSun" w:hAnsi="Times New Roman" w:cs="Times New Roman"/>
          <w:bCs/>
          <w:noProof/>
          <w:color w:val="000000" w:themeColor="text1"/>
          <w:sz w:val="24"/>
          <w:vertAlign w:val="superscript"/>
        </w:rPr>
        <w:t>18</w:t>
      </w:r>
      <w:r>
        <w:rPr>
          <w:rFonts w:ascii="Times New Roman" w:eastAsia="SimSun" w:hAnsi="Times New Roman" w:cs="Times New Roman"/>
          <w:bCs/>
          <w:color w:val="000000" w:themeColor="text1"/>
          <w:sz w:val="24"/>
        </w:rPr>
        <w:t xml:space="preserve"> implying their power in highlighting the role of the cell wall where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attack takes place. </w:t>
      </w:r>
      <w:bookmarkStart w:id="20" w:name="_Hlk75027249"/>
      <w:r>
        <w:rPr>
          <w:rFonts w:ascii="Times New Roman" w:eastAsia="SimSun" w:hAnsi="Times New Roman" w:cs="Times New Roman"/>
          <w:bCs/>
          <w:color w:val="000000" w:themeColor="text1"/>
          <w:sz w:val="24"/>
        </w:rPr>
        <w:t>Here, detailed cytotoxicity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regarding the overall vulnerability, cellular growth, status of subcellular organelles, and genotoxicity was investigated in a model plant cell line - the tobacco (</w:t>
      </w:r>
      <w:r>
        <w:rPr>
          <w:rFonts w:ascii="Times New Roman" w:eastAsia="SimSun" w:hAnsi="Times New Roman" w:cs="Times New Roman"/>
          <w:bCs/>
          <w:i/>
          <w:color w:val="000000" w:themeColor="text1"/>
          <w:sz w:val="24"/>
        </w:rPr>
        <w:t>Nicotiana tabacum</w:t>
      </w:r>
      <w:r>
        <w:rPr>
          <w:rFonts w:ascii="Times New Roman" w:eastAsia="SimSun" w:hAnsi="Times New Roman" w:cs="Times New Roman"/>
          <w:bCs/>
          <w:color w:val="000000" w:themeColor="text1"/>
          <w:sz w:val="24"/>
        </w:rPr>
        <w:t xml:space="preserve"> L.) BY-2 suspension-cultured cells.</w:t>
      </w:r>
      <w:r>
        <w:rPr>
          <w:rFonts w:ascii="Times New Roman" w:eastAsia="SimSun" w:hAnsi="Times New Roman" w:cs="Times New Roman"/>
          <w:bCs/>
          <w:noProof/>
          <w:color w:val="000000" w:themeColor="text1"/>
          <w:sz w:val="24"/>
          <w:vertAlign w:val="superscript"/>
        </w:rPr>
        <w:t>21</w:t>
      </w:r>
      <w:bookmarkEnd w:id="20"/>
      <w:r>
        <w:rPr>
          <w:rFonts w:ascii="Times New Roman" w:eastAsia="SimSun" w:hAnsi="Times New Roman" w:cs="Times New Roman"/>
          <w:bCs/>
          <w:color w:val="000000" w:themeColor="text1"/>
          <w:sz w:val="24"/>
        </w:rPr>
        <w:t xml:space="preserve"> </w:t>
      </w:r>
      <w:bookmarkStart w:id="21" w:name="_Hlk74386181"/>
      <w:r>
        <w:rPr>
          <w:rFonts w:ascii="Times New Roman" w:eastAsia="SimSun" w:hAnsi="Times New Roman" w:cs="Times New Roman"/>
          <w:bCs/>
          <w:color w:val="000000" w:themeColor="text1"/>
          <w:sz w:val="24"/>
        </w:rPr>
        <w:t>In parallel, the role of cell walls, specifically their composition or modifications in response to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exposure were investigated, to </w:t>
      </w:r>
      <w:r>
        <w:rPr>
          <w:rFonts w:ascii="Times New Roman" w:eastAsia="SimSun" w:hAnsi="Times New Roman" w:cs="Times New Roman"/>
          <w:bCs/>
          <w:color w:val="000000" w:themeColor="text1"/>
          <w:sz w:val="24"/>
        </w:rPr>
        <w:lastRenderedPageBreak/>
        <w:t>clarify the first-line stress response of plant cells exposed to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providing </w:t>
      </w:r>
      <w:r>
        <w:rPr>
          <w:rFonts w:ascii="Times New Roman" w:eastAsia="SimSun" w:hAnsi="Times New Roman" w:cs="Times New Roman" w:hint="eastAsia"/>
          <w:bCs/>
          <w:color w:val="000000" w:themeColor="text1"/>
          <w:sz w:val="24"/>
        </w:rPr>
        <w:t>a</w:t>
      </w:r>
      <w:r>
        <w:rPr>
          <w:rFonts w:ascii="Times New Roman" w:eastAsia="SimSun" w:hAnsi="Times New Roman" w:cs="Times New Roman"/>
          <w:bCs/>
          <w:color w:val="000000" w:themeColor="text1"/>
          <w:sz w:val="24"/>
        </w:rPr>
        <w:t>n initial insight into the mechanisms of cellular adaptation to nanomaterials.</w:t>
      </w:r>
    </w:p>
    <w:p>
      <w:pPr>
        <w:snapToGrid w:val="0"/>
        <w:spacing w:before="240" w:line="480" w:lineRule="auto"/>
        <w:rPr>
          <w:rFonts w:ascii="Times New Roman" w:hAnsi="Times New Roman" w:cs="Times New Roman"/>
          <w:b/>
          <w:color w:val="000000" w:themeColor="text1"/>
          <w:sz w:val="24"/>
          <w:szCs w:val="24"/>
        </w:rPr>
      </w:pPr>
      <w:bookmarkStart w:id="22" w:name="_Toc56627818"/>
      <w:bookmarkEnd w:id="21"/>
      <w:r>
        <w:rPr>
          <w:rFonts w:ascii="Times New Roman" w:hAnsi="Times New Roman" w:cs="Times New Roman"/>
          <w:b/>
          <w:color w:val="000000" w:themeColor="text1"/>
          <w:sz w:val="24"/>
          <w:szCs w:val="24"/>
        </w:rPr>
        <w:t>Results and Discussion</w:t>
      </w:r>
    </w:p>
    <w:p>
      <w:pPr>
        <w:snapToGrid w:val="0"/>
        <w:spacing w:line="480" w:lineRule="auto"/>
        <w:rPr>
          <w:rFonts w:ascii="Times New Roman" w:eastAsia="SimSun" w:hAnsi="Times New Roman" w:cs="Times New Roman"/>
          <w:b/>
          <w:bCs/>
          <w:color w:val="000000" w:themeColor="text1"/>
          <w:sz w:val="24"/>
        </w:rPr>
      </w:pPr>
      <w:r>
        <w:rPr>
          <w:rFonts w:ascii="Times New Roman" w:eastAsia="SimSun" w:hAnsi="Times New Roman" w:cs="Times New Roman" w:hint="eastAsia"/>
          <w:b/>
          <w:bCs/>
          <w:color w:val="000000" w:themeColor="text1"/>
          <w:sz w:val="24"/>
        </w:rPr>
        <w:t>Fitness</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of</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BY-2</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cells</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in</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the</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presence</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hint="eastAsia"/>
          <w:b/>
          <w:bCs/>
          <w:color w:val="000000" w:themeColor="text1"/>
          <w:sz w:val="24"/>
        </w:rPr>
        <w:t>of</w:t>
      </w:r>
      <w:r>
        <w:rPr>
          <w:rFonts w:ascii="Times New Roman" w:eastAsia="SimSun" w:hAnsi="Times New Roman" w:cs="Times New Roman"/>
          <w:b/>
          <w:bCs/>
          <w:color w:val="000000" w:themeColor="text1"/>
          <w:sz w:val="24"/>
        </w:rPr>
        <w:t xml:space="preserve"> n</w:t>
      </w:r>
      <w:r>
        <w:rPr>
          <w:rFonts w:ascii="Times New Roman" w:eastAsia="SimSun" w:hAnsi="Times New Roman" w:cs="Times New Roman" w:hint="eastAsia"/>
          <w:b/>
          <w:bCs/>
          <w:color w:val="000000" w:themeColor="text1"/>
          <w:sz w:val="24"/>
        </w:rPr>
        <w:t>Y</w:t>
      </w:r>
      <w:r>
        <w:rPr>
          <w:rFonts w:ascii="Times New Roman" w:eastAsia="SimSun" w:hAnsi="Times New Roman" w:cs="Times New Roman" w:hint="eastAsia"/>
          <w:b/>
          <w:bCs/>
          <w:color w:val="000000" w:themeColor="text1"/>
          <w:sz w:val="24"/>
          <w:vertAlign w:val="subscript"/>
        </w:rPr>
        <w:t>2</w:t>
      </w:r>
      <w:r>
        <w:rPr>
          <w:rFonts w:ascii="Times New Roman" w:eastAsia="SimSun" w:hAnsi="Times New Roman" w:cs="Times New Roman" w:hint="eastAsia"/>
          <w:b/>
          <w:bCs/>
          <w:color w:val="000000" w:themeColor="text1"/>
          <w:sz w:val="24"/>
        </w:rPr>
        <w:t>O</w:t>
      </w:r>
      <w:r>
        <w:rPr>
          <w:rFonts w:ascii="Times New Roman" w:eastAsia="SimSun" w:hAnsi="Times New Roman" w:cs="Times New Roman" w:hint="eastAsia"/>
          <w:b/>
          <w:bCs/>
          <w:color w:val="000000" w:themeColor="text1"/>
          <w:sz w:val="24"/>
          <w:vertAlign w:val="subscript"/>
        </w:rPr>
        <w:t>3</w:t>
      </w:r>
      <w:bookmarkEnd w:id="22"/>
    </w:p>
    <w:p>
      <w:pPr>
        <w:snapToGrid w:val="0"/>
        <w:spacing w:line="480" w:lineRule="auto"/>
        <w:rPr>
          <w:rFonts w:ascii="Times New Roman" w:eastAsia="SimSun" w:hAnsi="Times New Roman" w:cs="Times New Roman"/>
          <w:bCs/>
          <w:color w:val="000000" w:themeColor="text1"/>
          <w:sz w:val="24"/>
        </w:rPr>
      </w:pPr>
      <w:r>
        <w:rPr>
          <w:rFonts w:ascii="Times New Roman" w:eastAsia="SimSun" w:hAnsi="Times New Roman" w:cs="Times New Roman"/>
          <w:bCs/>
          <w:color w:val="000000" w:themeColor="text1"/>
          <w:sz w:val="24"/>
        </w:rPr>
        <w:t>Plant cell suspension cultures have the advantage of constantly being in contact with the medium and possessing homogenous cell walls, favoring the study of cell growth and wall biochemistry.</w:t>
      </w:r>
      <w:r>
        <w:rPr>
          <w:rFonts w:ascii="Times New Roman" w:eastAsia="SimSun" w:hAnsi="Times New Roman" w:cs="Times New Roman"/>
          <w:bCs/>
          <w:noProof/>
          <w:color w:val="000000" w:themeColor="text1"/>
          <w:sz w:val="24"/>
          <w:vertAlign w:val="superscript"/>
        </w:rPr>
        <w:t>22</w:t>
      </w:r>
      <w:r>
        <w:rPr>
          <w:rFonts w:ascii="Times New Roman" w:eastAsia="SimSun" w:hAnsi="Times New Roman" w:cs="Times New Roman"/>
          <w:bCs/>
          <w:color w:val="000000" w:themeColor="text1"/>
          <w:sz w:val="24"/>
        </w:rPr>
        <w:t xml:space="preserve"> </w:t>
      </w:r>
      <w:bookmarkStart w:id="23" w:name="_Hlk76504889"/>
      <w:bookmarkStart w:id="24" w:name="_Hlk77058945"/>
      <w:r>
        <w:rPr>
          <w:rFonts w:ascii="Times New Roman" w:eastAsia="SimSun" w:hAnsi="Times New Roman" w:cs="Times New Roman"/>
          <w:bCs/>
          <w:color w:val="000000" w:themeColor="text1"/>
          <w:sz w:val="24"/>
        </w:rPr>
        <w:t>After exposure to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w:t>
      </w:r>
      <w:r>
        <w:rPr>
          <w:rFonts w:ascii="Times New Roman" w:eastAsia="SimSun" w:hAnsi="Times New Roman" w:cs="Times New Roman" w:hint="eastAsia"/>
          <w:bCs/>
          <w:color w:val="000000" w:themeColor="text1"/>
          <w:sz w:val="24"/>
        </w:rPr>
        <w:t>Y</w:t>
      </w:r>
      <w:r>
        <w:rPr>
          <w:rFonts w:ascii="Times New Roman" w:eastAsia="SimSun" w:hAnsi="Times New Roman" w:cs="Times New Roman" w:hint="eastAsia"/>
          <w:bCs/>
          <w:color w:val="000000" w:themeColor="text1"/>
          <w:sz w:val="24"/>
          <w:vertAlign w:val="subscript"/>
        </w:rPr>
        <w:t>2</w:t>
      </w:r>
      <w:r>
        <w:rPr>
          <w:rFonts w:ascii="Times New Roman" w:eastAsia="SimSun" w:hAnsi="Times New Roman" w:cs="Times New Roman" w:hint="eastAsia"/>
          <w:bCs/>
          <w:color w:val="000000" w:themeColor="text1"/>
          <w:sz w:val="24"/>
        </w:rPr>
        <w:t>O</w:t>
      </w:r>
      <w:r>
        <w:rPr>
          <w:rFonts w:ascii="Times New Roman" w:eastAsia="SimSun" w:hAnsi="Times New Roman" w:cs="Times New Roman" w:hint="eastAsia"/>
          <w:bCs/>
          <w:color w:val="000000" w:themeColor="text1"/>
          <w:sz w:val="24"/>
          <w:vertAlign w:val="subscript"/>
        </w:rPr>
        <w:t>3</w:t>
      </w:r>
      <w:r>
        <w:rPr>
          <w:rFonts w:ascii="Times New Roman" w:eastAsia="SimSun" w:hAnsi="Times New Roman" w:cs="Times New Roman"/>
          <w:bCs/>
          <w:color w:val="000000" w:themeColor="text1"/>
          <w:sz w:val="24"/>
        </w:rPr>
        <w:t xml:space="preserve"> for 12 h, the BY-2 cells became swollen (Figure 1a and 1b), and their </w:t>
      </w:r>
      <w:r>
        <w:rPr>
          <w:rFonts w:ascii="Times New Roman" w:eastAsia="SimSun" w:hAnsi="Times New Roman" w:cs="Times New Roman" w:hint="eastAsia"/>
          <w:bCs/>
          <w:color w:val="000000" w:themeColor="text1"/>
          <w:sz w:val="24"/>
        </w:rPr>
        <w:t>shape</w:t>
      </w:r>
      <w:r>
        <w:rPr>
          <w:rFonts w:ascii="Times New Roman" w:eastAsia="SimSun" w:hAnsi="Times New Roman" w:cs="Times New Roman"/>
          <w:bCs/>
          <w:color w:val="000000" w:themeColor="text1"/>
          <w:sz w:val="24"/>
        </w:rPr>
        <w:t xml:space="preserve"> mostly turned to spheroid (Figure 1c) while control cells remained rod shape (Figure 1d and 1e), suggesting an inhibition of cell elongation. </w:t>
      </w:r>
      <w:bookmarkStart w:id="25" w:name="_Hlk75374695"/>
      <w:r>
        <w:rPr>
          <w:rFonts w:ascii="Times New Roman" w:eastAsia="SimSun" w:hAnsi="Times New Roman" w:cs="Times New Roman"/>
          <w:bCs/>
          <w:color w:val="000000" w:themeColor="text1"/>
          <w:sz w:val="24"/>
        </w:rPr>
        <w:t>Besides the morphological changes, a digestion process of cell walls under a mixture of enzymes (Figure S1) suggested impairments on the cell wall or membrane after exposure to n</w:t>
      </w:r>
      <w:r>
        <w:rPr>
          <w:rFonts w:ascii="Times New Roman" w:eastAsia="SimSun" w:hAnsi="Times New Roman" w:cs="Times New Roman" w:hint="eastAsia"/>
          <w:bCs/>
          <w:color w:val="000000" w:themeColor="text1"/>
          <w:sz w:val="24"/>
        </w:rPr>
        <w:t>Y</w:t>
      </w:r>
      <w:r>
        <w:rPr>
          <w:rFonts w:ascii="Times New Roman" w:eastAsia="SimSun" w:hAnsi="Times New Roman" w:cs="Times New Roman" w:hint="eastAsia"/>
          <w:bCs/>
          <w:color w:val="000000" w:themeColor="text1"/>
          <w:sz w:val="24"/>
          <w:vertAlign w:val="subscript"/>
        </w:rPr>
        <w:t>2</w:t>
      </w:r>
      <w:r>
        <w:rPr>
          <w:rFonts w:ascii="Times New Roman" w:eastAsia="SimSun" w:hAnsi="Times New Roman" w:cs="Times New Roman" w:hint="eastAsia"/>
          <w:bCs/>
          <w:color w:val="000000" w:themeColor="text1"/>
          <w:sz w:val="24"/>
        </w:rPr>
        <w:t>O</w:t>
      </w:r>
      <w:r>
        <w:rPr>
          <w:rFonts w:ascii="Times New Roman" w:eastAsia="SimSun" w:hAnsi="Times New Roman" w:cs="Times New Roman" w:hint="eastAsia"/>
          <w:bCs/>
          <w:color w:val="000000" w:themeColor="text1"/>
          <w:sz w:val="24"/>
          <w:vertAlign w:val="subscript"/>
        </w:rPr>
        <w:t>3</w:t>
      </w:r>
      <w:r>
        <w:rPr>
          <w:rFonts w:ascii="Times New Roman" w:eastAsia="SimSun" w:hAnsi="Times New Roman" w:cs="Times New Roman"/>
          <w:bCs/>
          <w:color w:val="000000" w:themeColor="text1"/>
          <w:sz w:val="24"/>
        </w:rPr>
        <w:t xml:space="preserve"> (Text S1). Further, n</w:t>
      </w:r>
      <w:r>
        <w:rPr>
          <w:rFonts w:ascii="Times New Roman" w:eastAsia="SimSun" w:hAnsi="Times New Roman" w:cs="Times New Roman" w:hint="eastAsia"/>
          <w:bCs/>
          <w:color w:val="000000" w:themeColor="text1"/>
          <w:sz w:val="24"/>
        </w:rPr>
        <w:t>Y</w:t>
      </w:r>
      <w:r>
        <w:rPr>
          <w:rFonts w:ascii="Times New Roman" w:eastAsia="SimSun" w:hAnsi="Times New Roman" w:cs="Times New Roman" w:hint="eastAsia"/>
          <w:bCs/>
          <w:color w:val="000000" w:themeColor="text1"/>
          <w:sz w:val="24"/>
          <w:vertAlign w:val="subscript"/>
        </w:rPr>
        <w:t>2</w:t>
      </w:r>
      <w:r>
        <w:rPr>
          <w:rFonts w:ascii="Times New Roman" w:eastAsia="SimSun" w:hAnsi="Times New Roman" w:cs="Times New Roman" w:hint="eastAsia"/>
          <w:bCs/>
          <w:color w:val="000000" w:themeColor="text1"/>
          <w:sz w:val="24"/>
        </w:rPr>
        <w:t>O</w:t>
      </w:r>
      <w:r>
        <w:rPr>
          <w:rFonts w:ascii="Times New Roman" w:eastAsia="SimSun" w:hAnsi="Times New Roman" w:cs="Times New Roman" w:hint="eastAsia"/>
          <w:bCs/>
          <w:color w:val="000000" w:themeColor="text1"/>
          <w:sz w:val="24"/>
          <w:vertAlign w:val="subscript"/>
        </w:rPr>
        <w:t>3</w:t>
      </w:r>
      <w:r>
        <w:rPr>
          <w:rFonts w:ascii="Times New Roman" w:eastAsia="SimSun" w:hAnsi="Times New Roman" w:cs="Times New Roman"/>
          <w:bCs/>
          <w:color w:val="000000" w:themeColor="text1"/>
          <w:sz w:val="24"/>
        </w:rPr>
        <w:t xml:space="preserve"> decreased the cell viability (75.5±0.3%), whereas the viability of control was about 79.4±0.9% (Figure 1f), this difference was clearly visible in the images of double fluorescein diacetate (FDA)/propidium iodide (PI) fluorescence staining (Figure 1g-l). </w:t>
      </w:r>
      <w:bookmarkStart w:id="26" w:name="_Hlk76504901"/>
      <w:bookmarkStart w:id="27" w:name="_Hlk75375525"/>
      <w:bookmarkStart w:id="28" w:name="_Hlk74993100"/>
      <w:bookmarkStart w:id="29" w:name="_Hlk74926585"/>
      <w:bookmarkEnd w:id="23"/>
      <w:r>
        <w:rPr>
          <w:rFonts w:ascii="Times New Roman" w:eastAsia="SimSun" w:hAnsi="Times New Roman" w:cs="Times New Roman"/>
          <w:bCs/>
          <w:color w:val="000000" w:themeColor="text1"/>
          <w:sz w:val="24"/>
        </w:rPr>
        <w:t>Notably, o</w:t>
      </w:r>
      <w:r>
        <w:rPr>
          <w:rFonts w:ascii="Times New Roman" w:eastAsia="SimSun" w:hAnsi="Times New Roman" w:cs="Times New Roman"/>
          <w:bCs/>
          <w:color w:val="000000" w:themeColor="text1"/>
          <w:sz w:val="24"/>
          <w:szCs w:val="24"/>
        </w:rPr>
        <w:t>ur previous study demonstrated that</w:t>
      </w:r>
      <w:r>
        <w:rPr>
          <w:rFonts w:ascii="Times New Roman" w:hAnsi="Times New Roman" w:cs="Times New Roman"/>
          <w:color w:val="000000" w:themeColor="text1"/>
          <w:sz w:val="24"/>
          <w:szCs w:val="24"/>
          <w:shd w:val="clear" w:color="auto" w:fill="FFFFFF"/>
        </w:rPr>
        <w:t xml:space="preserve"> Y</w:t>
      </w:r>
      <w:r>
        <w:rPr>
          <w:rFonts w:ascii="Times New Roman" w:hAnsi="Times New Roman" w:cs="Times New Roman"/>
          <w:color w:val="000000" w:themeColor="text1"/>
          <w:sz w:val="24"/>
          <w:szCs w:val="24"/>
          <w:shd w:val="clear" w:color="auto" w:fill="FFFFFF"/>
          <w:vertAlign w:val="subscript"/>
        </w:rPr>
        <w:t>2</w:t>
      </w:r>
      <w:r>
        <w:rPr>
          <w:rFonts w:ascii="Times New Roman" w:hAnsi="Times New Roman" w:cs="Times New Roman"/>
          <w:color w:val="000000" w:themeColor="text1"/>
          <w:sz w:val="24"/>
          <w:szCs w:val="24"/>
          <w:shd w:val="clear" w:color="auto" w:fill="FFFFFF"/>
        </w:rPr>
        <w:t>O</w:t>
      </w:r>
      <w:r>
        <w:rPr>
          <w:rFonts w:ascii="Times New Roman" w:hAnsi="Times New Roman" w:cs="Times New Roman"/>
          <w:color w:val="000000" w:themeColor="text1"/>
          <w:sz w:val="24"/>
          <w:szCs w:val="24"/>
          <w:shd w:val="clear" w:color="auto" w:fill="FFFFFF"/>
          <w:vertAlign w:val="subscript"/>
        </w:rPr>
        <w:t>3</w:t>
      </w:r>
      <w:r>
        <w:rPr>
          <w:rFonts w:ascii="Times New Roman" w:hAnsi="Times New Roman" w:cs="Times New Roman"/>
          <w:color w:val="000000" w:themeColor="text1"/>
          <w:sz w:val="24"/>
          <w:szCs w:val="24"/>
          <w:shd w:val="clear" w:color="auto" w:fill="FFFFFF"/>
        </w:rPr>
        <w:t xml:space="preserve"> bulk particles (BPs, 50 mg L</w:t>
      </w:r>
      <w:r>
        <w:rPr>
          <w:rFonts w:ascii="Times New Roman" w:hAnsi="Times New Roman" w:cs="Times New Roman"/>
          <w:color w:val="000000" w:themeColor="text1"/>
          <w:sz w:val="24"/>
          <w:szCs w:val="24"/>
          <w:shd w:val="clear" w:color="auto" w:fill="FFFFFF"/>
          <w:vertAlign w:val="superscript"/>
        </w:rPr>
        <w:t>-1</w:t>
      </w:r>
      <w:r>
        <w:rPr>
          <w:rFonts w:ascii="Times New Roman" w:hAnsi="Times New Roman" w:cs="Times New Roman"/>
          <w:color w:val="000000" w:themeColor="text1"/>
          <w:sz w:val="24"/>
          <w:szCs w:val="24"/>
          <w:shd w:val="clear" w:color="auto" w:fill="FFFFFF"/>
        </w:rPr>
        <w:t xml:space="preserve">, 1-1.3 </w:t>
      </w:r>
      <w:proofErr w:type="spellStart"/>
      <w:r>
        <w:rPr>
          <w:rFonts w:ascii="Times New Roman" w:hAnsi="Times New Roman" w:cs="Times New Roman"/>
          <w:color w:val="000000" w:themeColor="text1"/>
          <w:sz w:val="24"/>
          <w:szCs w:val="24"/>
          <w:shd w:val="clear" w:color="auto" w:fill="FFFFFF"/>
        </w:rPr>
        <w:t>μm</w:t>
      </w:r>
      <w:proofErr w:type="spellEnd"/>
      <w:r>
        <w:rPr>
          <w:rFonts w:ascii="Times New Roman" w:hAnsi="Times New Roman" w:cs="Times New Roman"/>
          <w:color w:val="000000" w:themeColor="text1"/>
          <w:sz w:val="24"/>
          <w:szCs w:val="24"/>
          <w:shd w:val="clear" w:color="auto" w:fill="FFFFFF"/>
        </w:rPr>
        <w:t>) and Y</w:t>
      </w:r>
      <w:r>
        <w:rPr>
          <w:rFonts w:ascii="Times New Roman" w:hAnsi="Times New Roman" w:cs="Times New Roman"/>
          <w:color w:val="000000" w:themeColor="text1"/>
          <w:sz w:val="24"/>
          <w:szCs w:val="24"/>
          <w:shd w:val="clear" w:color="auto" w:fill="FFFFFF"/>
          <w:vertAlign w:val="superscript"/>
        </w:rPr>
        <w:t>3+</w:t>
      </w:r>
      <w:r>
        <w:rPr>
          <w:rFonts w:ascii="Times New Roman" w:hAnsi="Times New Roman" w:cs="Times New Roman"/>
          <w:color w:val="000000" w:themeColor="text1"/>
          <w:sz w:val="24"/>
          <w:szCs w:val="24"/>
          <w:shd w:val="clear" w:color="auto" w:fill="FFFFFF"/>
        </w:rPr>
        <w:t xml:space="preserve"> released from nY</w:t>
      </w:r>
      <w:r>
        <w:rPr>
          <w:rFonts w:ascii="Times New Roman" w:hAnsi="Times New Roman" w:cs="Times New Roman"/>
          <w:color w:val="000000" w:themeColor="text1"/>
          <w:sz w:val="24"/>
          <w:szCs w:val="24"/>
          <w:shd w:val="clear" w:color="auto" w:fill="FFFFFF"/>
          <w:vertAlign w:val="subscript"/>
        </w:rPr>
        <w:t>2</w:t>
      </w:r>
      <w:r>
        <w:rPr>
          <w:rFonts w:ascii="Times New Roman" w:hAnsi="Times New Roman" w:cs="Times New Roman"/>
          <w:color w:val="000000" w:themeColor="text1"/>
          <w:sz w:val="24"/>
          <w:szCs w:val="24"/>
          <w:shd w:val="clear" w:color="auto" w:fill="FFFFFF"/>
        </w:rPr>
        <w:t>O</w:t>
      </w:r>
      <w:r>
        <w:rPr>
          <w:rFonts w:ascii="Times New Roman" w:hAnsi="Times New Roman" w:cs="Times New Roman"/>
          <w:color w:val="000000" w:themeColor="text1"/>
          <w:sz w:val="24"/>
          <w:szCs w:val="24"/>
          <w:shd w:val="clear" w:color="auto" w:fill="FFFFFF"/>
          <w:vertAlign w:val="subscript"/>
        </w:rPr>
        <w:t>3</w:t>
      </w:r>
      <w:r>
        <w:rPr>
          <w:rFonts w:ascii="Times New Roman" w:hAnsi="Times New Roman" w:cs="Times New Roman"/>
          <w:color w:val="000000" w:themeColor="text1"/>
          <w:sz w:val="24"/>
          <w:szCs w:val="24"/>
          <w:shd w:val="clear" w:color="auto" w:fill="FFFFFF"/>
        </w:rPr>
        <w:t xml:space="preserve"> did not pose significant inhibition on the cell viability (determined by triphenyl tetrazolium chloride method)</w:t>
      </w:r>
      <w:bookmarkEnd w:id="26"/>
      <w:r>
        <w:rPr>
          <w:rFonts w:ascii="Times New Roman" w:eastAsia="SimSun" w:hAnsi="Times New Roman" w:cs="Times New Roman"/>
          <w:bCs/>
          <w:color w:val="000000" w:themeColor="text1"/>
          <w:sz w:val="24"/>
          <w:szCs w:val="24"/>
        </w:rPr>
        <w:t>.</w:t>
      </w:r>
      <w:bookmarkEnd w:id="27"/>
      <w:bookmarkEnd w:id="28"/>
      <w:r>
        <w:rPr>
          <w:rFonts w:ascii="Times New Roman" w:eastAsia="SimSun" w:hAnsi="Times New Roman" w:cs="Times New Roman"/>
          <w:bCs/>
          <w:color w:val="000000" w:themeColor="text1"/>
          <w:sz w:val="24"/>
          <w:szCs w:val="24"/>
          <w:vertAlign w:val="superscript"/>
        </w:rPr>
        <w:t>8</w:t>
      </w:r>
      <w:r>
        <w:rPr>
          <w:rFonts w:ascii="Times New Roman" w:eastAsia="SimSun" w:hAnsi="Times New Roman" w:cs="Times New Roman"/>
          <w:bCs/>
          <w:color w:val="000000" w:themeColor="text1"/>
          <w:sz w:val="24"/>
        </w:rPr>
        <w:t xml:space="preserve"> </w:t>
      </w:r>
      <w:bookmarkEnd w:id="24"/>
      <w:bookmarkEnd w:id="25"/>
      <w:bookmarkEnd w:id="29"/>
      <w:r>
        <w:rPr>
          <w:rFonts w:ascii="Times New Roman" w:hAnsi="Times New Roman" w:cs="Times New Roman"/>
          <w:color w:val="000000" w:themeColor="text1"/>
          <w:sz w:val="24"/>
          <w:szCs w:val="24"/>
        </w:rPr>
        <w:t xml:space="preserve">Thus, the </w:t>
      </w:r>
      <w:proofErr w:type="spellStart"/>
      <w:r>
        <w:rPr>
          <w:rFonts w:ascii="Times New Roman" w:hAnsi="Times New Roman" w:cs="Times New Roman"/>
          <w:color w:val="000000" w:themeColor="text1"/>
          <w:sz w:val="24"/>
          <w:szCs w:val="24"/>
        </w:rPr>
        <w:t>nano</w:t>
      </w:r>
      <w:proofErr w:type="spellEnd"/>
      <w:r>
        <w:rPr>
          <w:rFonts w:ascii="Times New Roman" w:hAnsi="Times New Roman" w:cs="Times New Roman"/>
          <w:color w:val="000000" w:themeColor="text1"/>
          <w:sz w:val="24"/>
          <w:szCs w:val="24"/>
        </w:rPr>
        <w:t xml:space="preserve">-effect of </w:t>
      </w:r>
      <w:r>
        <w:rPr>
          <w:rFonts w:ascii="Times New Roman" w:eastAsia="SimSun" w:hAnsi="Times New Roman" w:cs="Times New Roman"/>
          <w:bCs/>
          <w:color w:val="000000" w:themeColor="text1"/>
          <w:sz w:val="24"/>
          <w:szCs w:val="24"/>
        </w:rPr>
        <w:t>n</w:t>
      </w:r>
      <w:r>
        <w:rPr>
          <w:rFonts w:ascii="Times New Roman" w:eastAsia="SimSun" w:hAnsi="Times New Roman" w:cs="Times New Roman" w:hint="eastAsia"/>
          <w:bCs/>
          <w:color w:val="000000" w:themeColor="text1"/>
          <w:sz w:val="24"/>
          <w:szCs w:val="24"/>
        </w:rPr>
        <w:t>Y</w:t>
      </w:r>
      <w:r>
        <w:rPr>
          <w:rFonts w:ascii="Times New Roman" w:eastAsia="SimSun" w:hAnsi="Times New Roman" w:cs="Times New Roman" w:hint="eastAsia"/>
          <w:bCs/>
          <w:color w:val="000000" w:themeColor="text1"/>
          <w:sz w:val="24"/>
          <w:szCs w:val="24"/>
          <w:vertAlign w:val="subscript"/>
        </w:rPr>
        <w:t>2</w:t>
      </w:r>
      <w:r>
        <w:rPr>
          <w:rFonts w:ascii="Times New Roman" w:eastAsia="SimSun" w:hAnsi="Times New Roman" w:cs="Times New Roman" w:hint="eastAsia"/>
          <w:bCs/>
          <w:color w:val="000000" w:themeColor="text1"/>
          <w:sz w:val="24"/>
          <w:szCs w:val="24"/>
        </w:rPr>
        <w:t>O</w:t>
      </w:r>
      <w:r>
        <w:rPr>
          <w:rFonts w:ascii="Times New Roman" w:eastAsia="SimSun" w:hAnsi="Times New Roman" w:cs="Times New Roman" w:hint="eastAsia"/>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could contribute to the </w:t>
      </w:r>
      <w:proofErr w:type="spellStart"/>
      <w:r>
        <w:rPr>
          <w:rFonts w:ascii="Times New Roman" w:eastAsia="SimSun" w:hAnsi="Times New Roman" w:cs="Times New Roman"/>
          <w:bCs/>
          <w:color w:val="000000" w:themeColor="text1"/>
          <w:sz w:val="24"/>
          <w:szCs w:val="24"/>
        </w:rPr>
        <w:t>inhbited</w:t>
      </w:r>
      <w:proofErr w:type="spellEnd"/>
      <w:r>
        <w:rPr>
          <w:rFonts w:ascii="Times New Roman" w:eastAsia="SimSun" w:hAnsi="Times New Roman" w:cs="Times New Roman"/>
          <w:bCs/>
          <w:color w:val="000000" w:themeColor="text1"/>
          <w:sz w:val="24"/>
          <w:szCs w:val="24"/>
        </w:rPr>
        <w:t xml:space="preserve"> growth and viability of BY-2 cells.</w:t>
      </w:r>
      <w:r>
        <w:rPr>
          <w:rFonts w:ascii="Times New Roman" w:hAnsi="Times New Roman" w:cs="Times New Roman"/>
          <w:color w:val="000000" w:themeColor="text1"/>
          <w:sz w:val="24"/>
          <w:szCs w:val="24"/>
        </w:rPr>
        <w:t xml:space="preserve"> Cell wall as the front line of defense is crucial for maintaining cell shape and growth of the </w:t>
      </w:r>
      <w:proofErr w:type="spellStart"/>
      <w:r>
        <w:rPr>
          <w:rFonts w:ascii="Times New Roman" w:hAnsi="Times New Roman" w:cs="Times New Roman"/>
          <w:color w:val="000000" w:themeColor="text1"/>
          <w:sz w:val="24"/>
          <w:szCs w:val="24"/>
        </w:rPr>
        <w:t>cormus</w:t>
      </w:r>
      <w:proofErr w:type="spellEnd"/>
      <w:r>
        <w:rPr>
          <w:rFonts w:ascii="Times New Roman" w:hAnsi="Times New Roman" w:cs="Times New Roman"/>
          <w:color w:val="000000" w:themeColor="text1"/>
          <w:sz w:val="24"/>
          <w:szCs w:val="24"/>
        </w:rPr>
        <w:t xml:space="preserve"> as a whole.</w:t>
      </w:r>
      <w:r>
        <w:rPr>
          <w:rFonts w:ascii="Times New Roman" w:hAnsi="Times New Roman" w:cs="Times New Roman"/>
          <w:noProof/>
          <w:color w:val="000000" w:themeColor="text1"/>
          <w:sz w:val="24"/>
          <w:szCs w:val="24"/>
          <w:vertAlign w:val="superscript"/>
        </w:rPr>
        <w:t>16</w:t>
      </w:r>
      <w:r>
        <w:rPr>
          <w:rFonts w:ascii="Times New Roman" w:hAnsi="Times New Roman" w:cs="Times New Roman"/>
          <w:color w:val="000000" w:themeColor="text1"/>
          <w:sz w:val="24"/>
          <w:szCs w:val="24"/>
        </w:rPr>
        <w:t xml:space="preserve"> The interactions between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and BY-2 </w:t>
      </w:r>
      <w:r>
        <w:rPr>
          <w:rFonts w:ascii="Times New Roman" w:eastAsia="SimSun" w:hAnsi="Times New Roman" w:cs="Times New Roman" w:hint="eastAsia"/>
          <w:bCs/>
          <w:color w:val="000000" w:themeColor="text1"/>
          <w:sz w:val="24"/>
        </w:rPr>
        <w:t>c</w:t>
      </w:r>
      <w:r>
        <w:rPr>
          <w:rFonts w:ascii="Times New Roman" w:eastAsia="SimSun" w:hAnsi="Times New Roman" w:cs="Times New Roman"/>
          <w:bCs/>
          <w:color w:val="000000" w:themeColor="text1"/>
          <w:sz w:val="24"/>
        </w:rPr>
        <w:t>ell wall are thus shown in the following section.</w:t>
      </w:r>
    </w:p>
    <w:p>
      <w:pPr>
        <w:snapToGrid w:val="0"/>
        <w:spacing w:before="240" w:line="480" w:lineRule="auto"/>
        <w:jc w:val="center"/>
        <w:rPr>
          <w:rFonts w:ascii="Times New Roman" w:eastAsia="SimSun" w:hAnsi="Times New Roman" w:cs="Times New Roman"/>
          <w:b/>
          <w:bCs/>
          <w:color w:val="000000" w:themeColor="text1"/>
        </w:rPr>
      </w:pPr>
      <w:r>
        <w:rPr>
          <w:rFonts w:ascii="Times New Roman" w:eastAsia="SimSun" w:hAnsi="Times New Roman" w:cs="Times New Roman"/>
          <w:b/>
          <w:bCs/>
          <w:noProof/>
          <w:color w:val="000000" w:themeColor="text1"/>
          <w:lang w:eastAsia="en-US"/>
        </w:rPr>
        <w:lastRenderedPageBreak/>
        <w:drawing>
          <wp:inline distT="0" distB="0" distL="0" distR="0">
            <wp:extent cx="5223538" cy="50715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5948" cy="5083625"/>
                    </a:xfrm>
                    <a:prstGeom prst="rect">
                      <a:avLst/>
                    </a:prstGeom>
                    <a:noFill/>
                    <a:ln>
                      <a:noFill/>
                    </a:ln>
                  </pic:spPr>
                </pic:pic>
              </a:graphicData>
            </a:graphic>
          </wp:inline>
        </w:drawing>
      </w:r>
    </w:p>
    <w:p>
      <w:pPr>
        <w:snapToGrid w:val="0"/>
        <w:spacing w:before="240" w:line="480" w:lineRule="auto"/>
        <w:rPr>
          <w:rFonts w:ascii="Times New Roman" w:eastAsia="SimSun" w:hAnsi="Times New Roman" w:cs="Times New Roman"/>
          <w:b/>
          <w:bCs/>
          <w:color w:val="000000" w:themeColor="text1"/>
          <w:sz w:val="24"/>
        </w:rPr>
      </w:pPr>
      <w:bookmarkStart w:id="30" w:name="_Hlk76503881"/>
      <w:r>
        <w:rPr>
          <w:rFonts w:ascii="Times New Roman" w:eastAsia="SimSun" w:hAnsi="Times New Roman" w:cs="Times New Roman" w:hint="eastAsia"/>
          <w:b/>
          <w:bCs/>
          <w:color w:val="000000" w:themeColor="text1"/>
          <w:sz w:val="24"/>
        </w:rPr>
        <w:t>Fig</w:t>
      </w:r>
      <w:r>
        <w:rPr>
          <w:rFonts w:ascii="Times New Roman" w:eastAsia="SimSun" w:hAnsi="Times New Roman" w:cs="Times New Roman"/>
          <w:b/>
          <w:bCs/>
          <w:color w:val="000000" w:themeColor="text1"/>
          <w:sz w:val="24"/>
        </w:rPr>
        <w:t>ure</w:t>
      </w:r>
      <w:r>
        <w:rPr>
          <w:rFonts w:ascii="Times New Roman" w:eastAsia="SimSun" w:hAnsi="Times New Roman" w:cs="Times New Roman" w:hint="eastAsia"/>
          <w:b/>
          <w:bCs/>
          <w:color w:val="000000" w:themeColor="text1"/>
          <w:sz w:val="24"/>
        </w:rPr>
        <w:t xml:space="preserve"> 1</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bCs/>
          <w:color w:val="000000" w:themeColor="text1"/>
          <w:sz w:val="24"/>
        </w:rPr>
        <w:t xml:space="preserve">Characterization and cell viability of </w:t>
      </w:r>
      <w:r>
        <w:rPr>
          <w:rFonts w:ascii="Times New Roman" w:hAnsi="Times New Roman" w:cs="Times New Roman"/>
          <w:color w:val="000000" w:themeColor="text1"/>
          <w:kern w:val="0"/>
          <w:sz w:val="24"/>
          <w:szCs w:val="24"/>
        </w:rPr>
        <w:t>BY-2 cells exposed to nY</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w:t>
      </w:r>
      <w:r>
        <w:rPr>
          <w:rFonts w:ascii="Times New Roman" w:eastAsia="SimSun" w:hAnsi="Times New Roman" w:cs="Times New Roman"/>
          <w:bCs/>
          <w:color w:val="000000" w:themeColor="text1"/>
          <w:sz w:val="24"/>
        </w:rPr>
        <w:t xml:space="preserve"> Morphology of BY-2 cells in the presence (a, b, and c) or absence (d and e) of </w:t>
      </w:r>
      <w:r>
        <w:rPr>
          <w:rFonts w:ascii="Times New Roman" w:hAnsi="Times New Roman" w:cs="Times New Roman"/>
          <w:color w:val="000000" w:themeColor="text1"/>
          <w:kern w:val="0"/>
          <w:sz w:val="24"/>
          <w:szCs w:val="24"/>
        </w:rPr>
        <w:t>50 mg L</w:t>
      </w:r>
      <w:r>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rPr>
        <w:t xml:space="preserve"> nY</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 xml:space="preserve"> for 12 h, bright field (a and d) and </w:t>
      </w:r>
      <w:r>
        <w:rPr>
          <w:rFonts w:ascii="Times New Roman" w:eastAsia="SimSun" w:hAnsi="Times New Roman" w:cs="Times New Roman"/>
          <w:bCs/>
          <w:color w:val="000000" w:themeColor="text1"/>
          <w:sz w:val="24"/>
        </w:rPr>
        <w:t>differential interference contrast</w:t>
      </w:r>
      <w:r>
        <w:rPr>
          <w:rFonts w:ascii="Times New Roman" w:hAnsi="Times New Roman" w:cs="Times New Roman"/>
          <w:color w:val="000000" w:themeColor="text1"/>
          <w:kern w:val="0"/>
          <w:sz w:val="24"/>
          <w:szCs w:val="24"/>
        </w:rPr>
        <w:t xml:space="preserve"> (DIC, b, c and e) images. Cell viability of BY-2 cells without or with exposure to 50 mg L</w:t>
      </w:r>
      <w:r>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rPr>
        <w:t xml:space="preserve"> nY</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 xml:space="preserve">, which was evaluated as the percentage of live and dead cells (f). The viability of BY-2 cells (g, h, and </w:t>
      </w:r>
      <w:proofErr w:type="spellStart"/>
      <w:r>
        <w:rPr>
          <w:rFonts w:ascii="Times New Roman" w:hAnsi="Times New Roman" w:cs="Times New Roman" w:hint="eastAsia"/>
          <w:color w:val="000000" w:themeColor="text1"/>
          <w:kern w:val="0"/>
          <w:sz w:val="24"/>
          <w:szCs w:val="24"/>
        </w:rPr>
        <w:t>i</w:t>
      </w:r>
      <w:proofErr w:type="spellEnd"/>
      <w:r>
        <w:rPr>
          <w:rFonts w:ascii="Times New Roman" w:hAnsi="Times New Roman" w:cs="Times New Roman"/>
          <w:color w:val="000000" w:themeColor="text1"/>
          <w:kern w:val="0"/>
          <w:sz w:val="24"/>
          <w:szCs w:val="24"/>
        </w:rPr>
        <w:t xml:space="preserve"> were controls, j, k, and l were nY</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 xml:space="preserve">-exposed) visualized by FDA (g and j) and PI (h and k) staining, </w:t>
      </w:r>
      <w:proofErr w:type="spellStart"/>
      <w:r>
        <w:rPr>
          <w:rFonts w:ascii="Times New Roman" w:hAnsi="Times New Roman" w:cs="Times New Roman" w:hint="eastAsia"/>
          <w:color w:val="000000" w:themeColor="text1"/>
          <w:kern w:val="0"/>
          <w:sz w:val="24"/>
          <w:szCs w:val="24"/>
        </w:rPr>
        <w:t>i</w:t>
      </w:r>
      <w:proofErr w:type="spellEnd"/>
      <w:r>
        <w:rPr>
          <w:rFonts w:ascii="Times New Roman" w:hAnsi="Times New Roman" w:cs="Times New Roman"/>
          <w:color w:val="000000" w:themeColor="text1"/>
          <w:kern w:val="0"/>
          <w:sz w:val="24"/>
          <w:szCs w:val="24"/>
        </w:rPr>
        <w:t xml:space="preserve"> and l were the overlay of FDA and PI fluorescence images.</w:t>
      </w:r>
      <w:bookmarkStart w:id="31" w:name="_Toc56627821"/>
      <w:bookmarkEnd w:id="30"/>
    </w:p>
    <w:p>
      <w:pPr>
        <w:snapToGrid w:val="0"/>
        <w:spacing w:line="480" w:lineRule="auto"/>
        <w:rPr>
          <w:rFonts w:ascii="Times New Roman" w:hAnsi="Times New Roman" w:cs="Times New Roman"/>
          <w:b/>
          <w:color w:val="000000" w:themeColor="text1"/>
          <w:sz w:val="24"/>
        </w:rPr>
      </w:pPr>
      <w:bookmarkStart w:id="32" w:name="_Toc56627822"/>
      <w:bookmarkStart w:id="33" w:name="_Hlk75273111"/>
      <w:bookmarkEnd w:id="31"/>
      <w:r>
        <w:rPr>
          <w:rFonts w:ascii="Times New Roman" w:hAnsi="Times New Roman" w:cs="Times New Roman"/>
          <w:b/>
          <w:color w:val="000000" w:themeColor="text1"/>
          <w:sz w:val="24"/>
        </w:rPr>
        <w:t>The cell wall-</w:t>
      </w:r>
      <w:r>
        <w:rPr>
          <w:rFonts w:ascii="Times New Roman" w:eastAsia="SimSun" w:hAnsi="Times New Roman" w:cs="Times New Roman"/>
          <w:b/>
          <w:bCs/>
          <w:color w:val="000000" w:themeColor="text1"/>
          <w:sz w:val="24"/>
        </w:rPr>
        <w:t>nY</w:t>
      </w:r>
      <w:r>
        <w:rPr>
          <w:rFonts w:ascii="Times New Roman" w:eastAsia="SimSun" w:hAnsi="Times New Roman" w:cs="Times New Roman"/>
          <w:b/>
          <w:bCs/>
          <w:color w:val="000000" w:themeColor="text1"/>
          <w:sz w:val="24"/>
          <w:vertAlign w:val="subscript"/>
        </w:rPr>
        <w:t>2</w:t>
      </w:r>
      <w:r>
        <w:rPr>
          <w:rFonts w:ascii="Times New Roman" w:eastAsia="SimSun" w:hAnsi="Times New Roman" w:cs="Times New Roman"/>
          <w:b/>
          <w:bCs/>
          <w:color w:val="000000" w:themeColor="text1"/>
          <w:sz w:val="24"/>
        </w:rPr>
        <w:t>O</w:t>
      </w:r>
      <w:r>
        <w:rPr>
          <w:rFonts w:ascii="Times New Roman" w:eastAsia="SimSun" w:hAnsi="Times New Roman" w:cs="Times New Roman"/>
          <w:b/>
          <w:bCs/>
          <w:color w:val="000000" w:themeColor="text1"/>
          <w:sz w:val="24"/>
          <w:vertAlign w:val="subscript"/>
        </w:rPr>
        <w:t>3</w:t>
      </w:r>
      <w:r>
        <w:rPr>
          <w:rFonts w:ascii="Times New Roman" w:hAnsi="Times New Roman" w:cs="Times New Roman"/>
          <w:b/>
          <w:color w:val="000000" w:themeColor="text1"/>
          <w:sz w:val="24"/>
        </w:rPr>
        <w:t xml:space="preserve"> interface: attack and accumulation of </w:t>
      </w:r>
      <w:r>
        <w:rPr>
          <w:rFonts w:ascii="Times New Roman" w:eastAsia="SimSun" w:hAnsi="Times New Roman" w:cs="Times New Roman"/>
          <w:b/>
          <w:bCs/>
          <w:color w:val="000000" w:themeColor="text1"/>
          <w:sz w:val="24"/>
        </w:rPr>
        <w:t>nY</w:t>
      </w:r>
      <w:r>
        <w:rPr>
          <w:rFonts w:ascii="Times New Roman" w:eastAsia="SimSun" w:hAnsi="Times New Roman" w:cs="Times New Roman"/>
          <w:b/>
          <w:bCs/>
          <w:color w:val="000000" w:themeColor="text1"/>
          <w:sz w:val="24"/>
          <w:vertAlign w:val="subscript"/>
        </w:rPr>
        <w:t>2</w:t>
      </w:r>
      <w:r>
        <w:rPr>
          <w:rFonts w:ascii="Times New Roman" w:eastAsia="SimSun" w:hAnsi="Times New Roman" w:cs="Times New Roman"/>
          <w:b/>
          <w:bCs/>
          <w:color w:val="000000" w:themeColor="text1"/>
          <w:sz w:val="24"/>
        </w:rPr>
        <w:t>O</w:t>
      </w:r>
      <w:r>
        <w:rPr>
          <w:rFonts w:ascii="Times New Roman" w:eastAsia="SimSun" w:hAnsi="Times New Roman" w:cs="Times New Roman"/>
          <w:b/>
          <w:bCs/>
          <w:color w:val="000000" w:themeColor="text1"/>
          <w:sz w:val="24"/>
          <w:vertAlign w:val="subscript"/>
        </w:rPr>
        <w:t>3</w:t>
      </w:r>
      <w:bookmarkEnd w:id="32"/>
    </w:p>
    <w:bookmarkEnd w:id="33"/>
    <w:p>
      <w:pPr>
        <w:pStyle w:val="Listenabsatz"/>
        <w:snapToGrid w:val="0"/>
        <w:spacing w:line="480" w:lineRule="auto"/>
        <w:ind w:left="0"/>
        <w:contextualSpacing w:val="0"/>
        <w:rPr>
          <w:rFonts w:ascii="Times New Roman" w:eastAsia="SimSun" w:hAnsi="Times New Roman" w:cs="Times New Roman"/>
          <w:bCs/>
          <w:color w:val="000000" w:themeColor="text1"/>
          <w:sz w:val="24"/>
        </w:rPr>
      </w:pPr>
      <w:r>
        <w:rPr>
          <w:rFonts w:ascii="Times New Roman" w:eastAsia="SimSun" w:hAnsi="Times New Roman" w:cs="Times New Roman"/>
          <w:bCs/>
          <w:color w:val="000000" w:themeColor="text1"/>
          <w:sz w:val="24"/>
        </w:rPr>
        <w:t xml:space="preserve">TEM imaging showed that black hair-like material with high electron density was </w:t>
      </w:r>
      <w:r>
        <w:rPr>
          <w:rFonts w:ascii="Times New Roman" w:eastAsia="SimSun" w:hAnsi="Times New Roman" w:cs="Times New Roman"/>
          <w:bCs/>
          <w:color w:val="000000" w:themeColor="text1"/>
          <w:sz w:val="24"/>
        </w:rPr>
        <w:lastRenderedPageBreak/>
        <w:t>adsorbed outside of the cell wall (Figure</w:t>
      </w:r>
      <w:r>
        <w:rPr>
          <w:rFonts w:ascii="Times New Roman" w:hAnsi="Times New Roman" w:cs="Times New Roman"/>
          <w:color w:val="000000" w:themeColor="text1"/>
          <w:sz w:val="24"/>
        </w:rPr>
        <w:t xml:space="preserve"> 2a and 2b</w:t>
      </w:r>
      <w:r>
        <w:rPr>
          <w:rFonts w:ascii="Times New Roman" w:eastAsia="SimSun" w:hAnsi="Times New Roman" w:cs="Times New Roman"/>
          <w:bCs/>
          <w:color w:val="000000" w:themeColor="text1"/>
          <w:sz w:val="24"/>
        </w:rPr>
        <w:t xml:space="preserve">). This material was identified as elemental Y by </w:t>
      </w:r>
      <w:r>
        <w:rPr>
          <w:rFonts w:ascii="Times New Roman" w:hAnsi="Times New Roman" w:cs="Times New Roman"/>
          <w:color w:val="000000" w:themeColor="text1"/>
          <w:sz w:val="24"/>
        </w:rPr>
        <w:t>energy dispersive spectroscopy</w:t>
      </w:r>
      <w:r>
        <w:rPr>
          <w:rFonts w:ascii="Times New Roman" w:eastAsia="SimSun" w:hAnsi="Times New Roman" w:cs="Times New Roman"/>
          <w:bCs/>
          <w:color w:val="000000" w:themeColor="text1"/>
          <w:sz w:val="24"/>
        </w:rPr>
        <w:t xml:space="preserve"> (EDS, Figure S2). Our previous study had shown that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could hetero-aggregate on the BY-2 cell surface, increasing the interactions between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and cells.</w:t>
      </w:r>
      <w:r>
        <w:rPr>
          <w:rFonts w:ascii="Times New Roman" w:eastAsia="SimSun" w:hAnsi="Times New Roman" w:cs="Times New Roman"/>
          <w:bCs/>
          <w:color w:val="000000" w:themeColor="text1"/>
          <w:sz w:val="24"/>
          <w:vertAlign w:val="superscript"/>
        </w:rPr>
        <w:t>8</w:t>
      </w:r>
      <w:r>
        <w:rPr>
          <w:rFonts w:ascii="Times New Roman" w:eastAsia="SimSun" w:hAnsi="Times New Roman" w:cs="Times New Roman"/>
          <w:bCs/>
          <w:color w:val="000000" w:themeColor="text1"/>
          <w:sz w:val="24"/>
        </w:rPr>
        <w:t xml:space="preserve"> </w:t>
      </w:r>
      <w:bookmarkStart w:id="34" w:name="_Hlk76546263"/>
      <w:bookmarkStart w:id="35" w:name="_Hlk75252506"/>
      <w:r>
        <w:rPr>
          <w:rFonts w:ascii="Times New Roman" w:eastAsia="SimSun" w:hAnsi="Times New Roman" w:cs="Times New Roman"/>
          <w:bCs/>
          <w:color w:val="000000" w:themeColor="text1"/>
          <w:sz w:val="24"/>
        </w:rPr>
        <w:t xml:space="preserve">Here, </w:t>
      </w:r>
      <w:r>
        <w:rPr>
          <w:rFonts w:ascii="Times New Roman" w:eastAsia="SimSun" w:hAnsi="Times New Roman" w:cs="Times New Roman"/>
          <w:color w:val="000000" w:themeColor="text1"/>
          <w:sz w:val="24"/>
        </w:rPr>
        <w:t xml:space="preserve">the cell wall-retained </w:t>
      </w:r>
      <w:r>
        <w:rPr>
          <w:rFonts w:ascii="Times New Roman" w:eastAsia="SimSun" w:hAnsi="Times New Roman" w:cs="Times New Roman"/>
          <w:bCs/>
          <w:color w:val="000000" w:themeColor="text1"/>
          <w:sz w:val="24"/>
        </w:rPr>
        <w:t xml:space="preserve">Y content accounted for </w:t>
      </w:r>
      <w:bookmarkStart w:id="36" w:name="_Hlk74991774"/>
      <w:r>
        <w:rPr>
          <w:rFonts w:ascii="Times New Roman" w:eastAsia="SimSun" w:hAnsi="Times New Roman" w:cs="Times New Roman"/>
          <w:color w:val="000000" w:themeColor="text1"/>
          <w:sz w:val="24"/>
        </w:rPr>
        <w:t xml:space="preserve">42.2% </w:t>
      </w:r>
      <w:r>
        <w:rPr>
          <w:rFonts w:ascii="Times New Roman" w:eastAsia="SimSun" w:hAnsi="Times New Roman" w:cs="Times New Roman"/>
          <w:bCs/>
          <w:color w:val="000000" w:themeColor="text1"/>
          <w:sz w:val="24"/>
        </w:rPr>
        <w:t xml:space="preserve">of total cell-contained Y </w:t>
      </w:r>
      <w:r>
        <w:rPr>
          <w:rFonts w:ascii="Times New Roman" w:eastAsia="SimSun" w:hAnsi="Times New Roman" w:cs="Times New Roman"/>
          <w:color w:val="000000" w:themeColor="text1"/>
          <w:sz w:val="24"/>
        </w:rPr>
        <w:t>(Figure S3),</w:t>
      </w:r>
      <w:bookmarkEnd w:id="34"/>
      <w:r>
        <w:rPr>
          <w:rFonts w:ascii="Times New Roman" w:eastAsia="SimSun" w:hAnsi="Times New Roman" w:cs="Times New Roman"/>
          <w:color w:val="000000" w:themeColor="text1"/>
          <w:sz w:val="24"/>
        </w:rPr>
        <w:t xml:space="preserve"> confirming the role of the cell wall in preventing the intake of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color w:val="000000" w:themeColor="text1"/>
          <w:sz w:val="24"/>
        </w:rPr>
        <w:t>.</w:t>
      </w:r>
      <w:bookmarkEnd w:id="35"/>
      <w:bookmarkEnd w:id="36"/>
      <w:r>
        <w:rPr>
          <w:rFonts w:ascii="Times New Roman" w:eastAsia="SimSun" w:hAnsi="Times New Roman" w:cs="Times New Roman"/>
          <w:color w:val="000000" w:themeColor="text1"/>
          <w:sz w:val="24"/>
        </w:rPr>
        <w:t xml:space="preserve"> </w:t>
      </w:r>
      <w:r>
        <w:rPr>
          <w:rFonts w:ascii="Times New Roman" w:hAnsi="Times New Roman" w:cs="Times New Roman"/>
          <w:color w:val="000000" w:themeColor="text1"/>
          <w:sz w:val="24"/>
        </w:rPr>
        <w:t>The cell wall pore size is an important barrier for NP uptake.</w:t>
      </w:r>
      <w:r>
        <w:rPr>
          <w:rFonts w:ascii="Times New Roman" w:hAnsi="Times New Roman" w:cs="Times New Roman"/>
          <w:noProof/>
          <w:color w:val="000000" w:themeColor="text1"/>
          <w:sz w:val="24"/>
          <w:vertAlign w:val="superscript"/>
        </w:rPr>
        <w:t>23</w:t>
      </w:r>
      <w:r>
        <w:rPr>
          <w:rFonts w:ascii="Times New Roman" w:hAnsi="Times New Roman" w:cs="Times New Roman"/>
          <w:color w:val="000000" w:themeColor="text1"/>
          <w:sz w:val="24"/>
        </w:rPr>
        <w:t xml:space="preserve"> </w:t>
      </w:r>
      <w:bookmarkStart w:id="37" w:name="_Hlk75371918"/>
      <w:r>
        <w:rPr>
          <w:rFonts w:ascii="Times New Roman" w:eastAsia="SimSun" w:hAnsi="Times New Roman" w:cs="Times New Roman"/>
          <w:bCs/>
          <w:color w:val="000000" w:themeColor="text1"/>
          <w:sz w:val="24"/>
        </w:rPr>
        <w:t>Nano-</w:t>
      </w:r>
      <w:r>
        <w:rPr>
          <w:rFonts w:ascii="Times New Roman" w:eastAsia="SimSun" w:hAnsi="Times New Roman" w:cs="Times New Roman" w:hint="eastAsia"/>
          <w:bCs/>
          <w:color w:val="000000" w:themeColor="text1"/>
          <w:sz w:val="24"/>
        </w:rPr>
        <w:t>Y</w:t>
      </w:r>
      <w:r>
        <w:rPr>
          <w:rFonts w:ascii="Times New Roman" w:eastAsia="SimSun" w:hAnsi="Times New Roman" w:cs="Times New Roman" w:hint="eastAsia"/>
          <w:bCs/>
          <w:color w:val="000000" w:themeColor="text1"/>
          <w:sz w:val="24"/>
          <w:vertAlign w:val="subscript"/>
        </w:rPr>
        <w:t>2</w:t>
      </w:r>
      <w:r>
        <w:rPr>
          <w:rFonts w:ascii="Times New Roman" w:eastAsia="SimSun" w:hAnsi="Times New Roman" w:cs="Times New Roman" w:hint="eastAsia"/>
          <w:bCs/>
          <w:color w:val="000000" w:themeColor="text1"/>
          <w:sz w:val="24"/>
        </w:rPr>
        <w:t>O</w:t>
      </w:r>
      <w:r>
        <w:rPr>
          <w:rFonts w:ascii="Times New Roman" w:eastAsia="SimSun" w:hAnsi="Times New Roman" w:cs="Times New Roman" w:hint="eastAsia"/>
          <w:bCs/>
          <w:color w:val="000000" w:themeColor="text1"/>
          <w:sz w:val="24"/>
          <w:vertAlign w:val="subscript"/>
        </w:rPr>
        <w:t>3</w:t>
      </w:r>
      <w:r>
        <w:rPr>
          <w:rFonts w:ascii="Times New Roman" w:eastAsia="SimSun" w:hAnsi="Times New Roman" w:cs="Times New Roman"/>
          <w:bCs/>
          <w:color w:val="000000" w:themeColor="text1"/>
          <w:sz w:val="24"/>
        </w:rPr>
        <w:t xml:space="preserve"> were spherical with an average particle size of 30 nm (Figure 2c) and a hydrodynamic diameter of 589 ± 28 nm,</w:t>
      </w:r>
      <w:r>
        <w:rPr>
          <w:rFonts w:ascii="Times New Roman" w:eastAsia="SimSun" w:hAnsi="Times New Roman" w:cs="Times New Roman"/>
          <w:bCs/>
          <w:color w:val="000000" w:themeColor="text1"/>
          <w:sz w:val="24"/>
          <w:vertAlign w:val="superscript"/>
        </w:rPr>
        <w:t>8</w:t>
      </w:r>
      <w:r>
        <w:rPr>
          <w:rFonts w:ascii="Times New Roman" w:eastAsia="SimSun" w:hAnsi="Times New Roman" w:cs="Times New Roman"/>
          <w:bCs/>
          <w:color w:val="000000" w:themeColor="text1"/>
          <w:sz w:val="24"/>
        </w:rPr>
        <w:t xml:space="preserve"> which is much larger than the typical cell wall pore size of </w:t>
      </w:r>
      <w:r>
        <w:rPr>
          <w:rFonts w:ascii="Times New Roman" w:hAnsi="Times New Roman" w:cs="Times New Roman"/>
          <w:color w:val="000000" w:themeColor="text1"/>
          <w:sz w:val="24"/>
        </w:rPr>
        <w:t>5-10 nm.</w:t>
      </w:r>
      <w:r>
        <w:rPr>
          <w:rFonts w:ascii="Times New Roman" w:hAnsi="Times New Roman" w:cs="Times New Roman"/>
          <w:noProof/>
          <w:color w:val="000000" w:themeColor="text1"/>
          <w:sz w:val="24"/>
          <w:vertAlign w:val="superscript"/>
        </w:rPr>
        <w:t>2</w:t>
      </w:r>
      <w:bookmarkEnd w:id="37"/>
      <w:r>
        <w:rPr>
          <w:rFonts w:ascii="Times New Roman" w:hAnsi="Times New Roman" w:cs="Times New Roman"/>
          <w:noProof/>
          <w:color w:val="000000" w:themeColor="text1"/>
          <w:sz w:val="24"/>
          <w:vertAlign w:val="superscript"/>
        </w:rPr>
        <w:t>4</w:t>
      </w:r>
      <w:r>
        <w:rPr>
          <w:rFonts w:ascii="Times New Roman" w:hAnsi="Times New Roman" w:cs="Times New Roman"/>
          <w:color w:val="000000" w:themeColor="text1"/>
          <w:sz w:val="24"/>
        </w:rPr>
        <w:t xml:space="preserve"> </w:t>
      </w:r>
      <w:bookmarkStart w:id="38" w:name="_Hlk75370031"/>
      <w:r>
        <w:rPr>
          <w:rFonts w:ascii="Times New Roman" w:hAnsi="Times New Roman" w:cs="Times New Roman"/>
          <w:color w:val="000000" w:themeColor="text1"/>
          <w:sz w:val="24"/>
        </w:rPr>
        <w:t xml:space="preserve">Although </w:t>
      </w:r>
      <w:proofErr w:type="spellStart"/>
      <w:r>
        <w:rPr>
          <w:rFonts w:ascii="Times New Roman" w:hAnsi="Times New Roman" w:cs="Times New Roman"/>
          <w:color w:val="000000" w:themeColor="text1"/>
          <w:sz w:val="24"/>
        </w:rPr>
        <w:t>maintainance</w:t>
      </w:r>
      <w:proofErr w:type="spellEnd"/>
      <w:r>
        <w:rPr>
          <w:rFonts w:ascii="Times New Roman" w:hAnsi="Times New Roman" w:cs="Times New Roman"/>
          <w:color w:val="000000" w:themeColor="text1"/>
          <w:sz w:val="24"/>
        </w:rPr>
        <w:t xml:space="preserve"> of cell wall integrity is expected to occur during cell cycle activity,</w:t>
      </w:r>
      <w:r>
        <w:rPr>
          <w:rFonts w:ascii="Times New Roman" w:hAnsi="Times New Roman" w:cs="Times New Roman"/>
          <w:color w:val="000000" w:themeColor="text1"/>
          <w:sz w:val="24"/>
          <w:vertAlign w:val="superscript"/>
        </w:rPr>
        <w:t>14</w:t>
      </w:r>
      <w:r>
        <w:rPr>
          <w:rFonts w:ascii="Times New Roman" w:hAnsi="Times New Roman" w:cs="Times New Roman"/>
          <w:color w:val="000000" w:themeColor="text1"/>
          <w:sz w:val="24"/>
        </w:rPr>
        <w:t xml:space="preserve"> mechanical properties of cell walls can change, and pores are able to enlarge, allowing translocation of large size NPs.</w:t>
      </w:r>
      <w:r>
        <w:rPr>
          <w:rFonts w:ascii="Times New Roman" w:hAnsi="Times New Roman" w:cs="Times New Roman"/>
          <w:noProof/>
          <w:color w:val="000000" w:themeColor="text1"/>
          <w:sz w:val="24"/>
          <w:vertAlign w:val="superscript"/>
        </w:rPr>
        <w:t>23</w:t>
      </w:r>
      <w:r>
        <w:rPr>
          <w:rFonts w:ascii="Times New Roman" w:hAnsi="Times New Roman" w:cs="Times New Roman"/>
          <w:color w:val="000000" w:themeColor="text1"/>
          <w:sz w:val="24"/>
        </w:rPr>
        <w:t xml:space="preserve"> </w:t>
      </w:r>
      <w:bookmarkEnd w:id="38"/>
      <w:r>
        <w:rPr>
          <w:rFonts w:ascii="Times New Roman" w:eastAsia="SimSun" w:hAnsi="Times New Roman" w:cs="Times New Roman"/>
          <w:bCs/>
          <w:color w:val="000000" w:themeColor="text1"/>
          <w:sz w:val="24"/>
        </w:rPr>
        <w:t>In the present experiment, a channel pore-like structure, filled and surrounded by the same black hair-like material, had been formed on the BY-2 cell wall upon exposure to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for 48 h (Figure 2d, 2e, 2f, and S4). </w:t>
      </w:r>
      <w:bookmarkStart w:id="39" w:name="_Hlk74388535"/>
      <w:r>
        <w:rPr>
          <w:rFonts w:ascii="Times New Roman" w:eastAsia="SimSun" w:hAnsi="Times New Roman" w:cs="Times New Roman"/>
          <w:bCs/>
          <w:color w:val="000000" w:themeColor="text1"/>
          <w:sz w:val="24"/>
        </w:rPr>
        <w:t>It appears most likely that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was taken up </w:t>
      </w:r>
      <w:r>
        <w:rPr>
          <w:rFonts w:ascii="Times New Roman" w:eastAsia="SimSun" w:hAnsi="Times New Roman" w:cs="Times New Roman"/>
          <w:bCs/>
          <w:i/>
          <w:color w:val="000000" w:themeColor="text1"/>
          <w:sz w:val="24"/>
        </w:rPr>
        <w:t>via</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t</w:t>
      </w:r>
      <w:r>
        <w:rPr>
          <w:rFonts w:ascii="Times New Roman" w:eastAsia="SimSun" w:hAnsi="Times New Roman" w:cs="Times New Roman"/>
          <w:bCs/>
          <w:color w:val="000000" w:themeColor="text1"/>
          <w:sz w:val="24"/>
        </w:rPr>
        <w:t>his channel pore (</w:t>
      </w:r>
      <w:r>
        <w:rPr>
          <w:rFonts w:ascii="Times New Roman" w:hAnsi="Times New Roman" w:cs="Times New Roman"/>
          <w:color w:val="000000" w:themeColor="text1"/>
          <w:sz w:val="24"/>
          <w:szCs w:val="24"/>
        </w:rPr>
        <w:t>Figure 2d)</w:t>
      </w:r>
      <w:r>
        <w:rPr>
          <w:rFonts w:ascii="Times New Roman" w:eastAsia="SimSun" w:hAnsi="Times New Roman" w:cs="Times New Roman" w:hint="eastAsia"/>
          <w:bCs/>
          <w:color w:val="000000" w:themeColor="text1"/>
          <w:sz w:val="24"/>
        </w:rPr>
        <w:t>,</w:t>
      </w:r>
      <w:r>
        <w:rPr>
          <w:rFonts w:ascii="Times New Roman" w:eastAsia="SimSun" w:hAnsi="Times New Roman" w:cs="Times New Roman"/>
          <w:bCs/>
          <w:color w:val="000000" w:themeColor="text1"/>
          <w:sz w:val="24"/>
        </w:rPr>
        <w:t xml:space="preserve"> followed by storage in</w:t>
      </w:r>
      <w:r>
        <w:rPr>
          <w:rFonts w:ascii="Times New Roman" w:eastAsia="SimSun" w:hAnsi="Times New Roman" w:cs="Times New Roman" w:hint="eastAsia"/>
          <w:bCs/>
          <w:color w:val="000000" w:themeColor="text1"/>
          <w:sz w:val="24"/>
        </w:rPr>
        <w:t>side</w:t>
      </w:r>
      <w:r>
        <w:rPr>
          <w:rFonts w:ascii="Times New Roman" w:eastAsia="SimSun" w:hAnsi="Times New Roman" w:cs="Times New Roman"/>
          <w:bCs/>
          <w:color w:val="000000" w:themeColor="text1"/>
          <w:sz w:val="24"/>
        </w:rPr>
        <w:t xml:space="preserve"> the vacuole (</w:t>
      </w:r>
      <w:r>
        <w:rPr>
          <w:rFonts w:ascii="Times New Roman" w:hAnsi="Times New Roman" w:cs="Times New Roman"/>
          <w:color w:val="000000" w:themeColor="text1"/>
          <w:sz w:val="24"/>
          <w:szCs w:val="24"/>
        </w:rPr>
        <w:t>Figure 2g and 2h).</w:t>
      </w:r>
      <w:bookmarkEnd w:id="39"/>
      <w:r>
        <w:rPr>
          <w:rFonts w:ascii="Times New Roman" w:hAnsi="Times New Roman" w:cs="Times New Roman"/>
          <w:color w:val="000000" w:themeColor="text1"/>
          <w:sz w:val="24"/>
          <w:szCs w:val="24"/>
        </w:rPr>
        <w:t xml:space="preserve"> Hence, i</w:t>
      </w:r>
      <w:r>
        <w:rPr>
          <w:rFonts w:ascii="Times New Roman" w:eastAsia="SimSun" w:hAnsi="Times New Roman" w:cs="Times New Roman"/>
          <w:bCs/>
          <w:color w:val="000000" w:themeColor="text1"/>
          <w:sz w:val="24"/>
        </w:rPr>
        <w:t>t seems that complexation between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and BY-2 cells occurred regardless of the negative charge of the cell wall and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ζ</w:t>
      </w:r>
      <w:r>
        <w:rPr>
          <w:rFonts w:ascii="Times New Roman" w:eastAsia="SimSun" w:hAnsi="Times New Roman" w:cs="Times New Roman"/>
          <w:bCs/>
          <w:color w:val="000000" w:themeColor="text1"/>
          <w:sz w:val="24"/>
        </w:rPr>
        <w:t>-potential −6.1 ±0.6 mV in 1/2 MS medium).</w:t>
      </w:r>
      <w:r>
        <w:rPr>
          <w:rFonts w:ascii="Times New Roman" w:eastAsia="SimSun" w:hAnsi="Times New Roman" w:cs="Times New Roman"/>
          <w:bCs/>
          <w:noProof/>
          <w:color w:val="000000" w:themeColor="text1"/>
          <w:sz w:val="24"/>
          <w:vertAlign w:val="superscript"/>
        </w:rPr>
        <w:t>8,25</w:t>
      </w:r>
      <w:r>
        <w:rPr>
          <w:rFonts w:ascii="Times New Roman" w:eastAsia="SimSun" w:hAnsi="Times New Roman" w:cs="Times New Roman"/>
          <w:bCs/>
          <w:color w:val="000000" w:themeColor="text1"/>
          <w:sz w:val="24"/>
        </w:rPr>
        <w:t xml:space="preserve"> The delivery of NP is affected by </w:t>
      </w:r>
      <w:r>
        <w:rPr>
          <w:rFonts w:ascii="Times New Roman" w:eastAsia="SimSun" w:hAnsi="Times New Roman" w:cs="Times New Roman" w:hint="eastAsia"/>
          <w:bCs/>
          <w:color w:val="000000" w:themeColor="text1"/>
          <w:sz w:val="24"/>
        </w:rPr>
        <w:t>ζ</w:t>
      </w:r>
      <w:r>
        <w:rPr>
          <w:rFonts w:ascii="Times New Roman" w:eastAsia="SimSun" w:hAnsi="Times New Roman" w:cs="Times New Roman" w:hint="eastAsia"/>
          <w:bCs/>
          <w:color w:val="000000" w:themeColor="text1"/>
          <w:sz w:val="24"/>
        </w:rPr>
        <w:t>-poten</w:t>
      </w:r>
      <w:r>
        <w:rPr>
          <w:rFonts w:ascii="Times New Roman" w:eastAsia="SimSun" w:hAnsi="Times New Roman" w:cs="Times New Roman"/>
          <w:bCs/>
          <w:color w:val="000000" w:themeColor="text1"/>
          <w:sz w:val="24"/>
        </w:rPr>
        <w:t>tial in a plant species-dependent way,</w:t>
      </w:r>
      <w:r>
        <w:rPr>
          <w:rFonts w:ascii="Times New Roman" w:eastAsia="SimSun" w:hAnsi="Times New Roman" w:cs="Times New Roman"/>
          <w:bCs/>
          <w:noProof/>
          <w:color w:val="000000" w:themeColor="text1"/>
          <w:sz w:val="24"/>
          <w:vertAlign w:val="superscript"/>
        </w:rPr>
        <w:t>23</w:t>
      </w:r>
      <w:r>
        <w:rPr>
          <w:rFonts w:ascii="Times New Roman" w:eastAsia="SimSun" w:hAnsi="Times New Roman" w:cs="Times New Roman"/>
          <w:bCs/>
          <w:color w:val="000000" w:themeColor="text1"/>
          <w:sz w:val="24"/>
        </w:rPr>
        <w:t xml:space="preserve"> NPs of positive or negative charge exhibited high translocation efficiency across the cell wall of cotton and maize,</w:t>
      </w:r>
      <w:r>
        <w:rPr>
          <w:rFonts w:ascii="Times New Roman" w:eastAsia="SimSun" w:hAnsi="Times New Roman" w:cs="Times New Roman"/>
          <w:bCs/>
          <w:noProof/>
          <w:color w:val="000000" w:themeColor="text1"/>
          <w:sz w:val="24"/>
          <w:vertAlign w:val="superscript"/>
        </w:rPr>
        <w:t>23</w:t>
      </w:r>
      <w:r>
        <w:rPr>
          <w:rFonts w:ascii="Times New Roman" w:eastAsia="SimSun" w:hAnsi="Times New Roman" w:cs="Times New Roman"/>
          <w:bCs/>
          <w:color w:val="000000" w:themeColor="text1"/>
          <w:sz w:val="24"/>
        </w:rPr>
        <w:t xml:space="preserve"> or </w:t>
      </w:r>
      <w:r>
        <w:rPr>
          <w:rFonts w:ascii="Times New Roman" w:eastAsia="SimSun" w:hAnsi="Times New Roman" w:cs="Times New Roman"/>
          <w:bCs/>
          <w:i/>
          <w:color w:val="000000" w:themeColor="text1"/>
          <w:sz w:val="24"/>
        </w:rPr>
        <w:t>Arabidopsis</w:t>
      </w:r>
      <w:r>
        <w:rPr>
          <w:rFonts w:ascii="Times New Roman" w:eastAsia="SimSun" w:hAnsi="Times New Roman" w:cs="Times New Roman"/>
          <w:bCs/>
          <w:color w:val="000000" w:themeColor="text1"/>
          <w:sz w:val="24"/>
        </w:rPr>
        <w:t>,</w:t>
      </w:r>
      <w:r>
        <w:rPr>
          <w:rFonts w:ascii="Times New Roman" w:eastAsia="SimSun" w:hAnsi="Times New Roman" w:cs="Times New Roman"/>
          <w:bCs/>
          <w:noProof/>
          <w:color w:val="000000" w:themeColor="text1"/>
          <w:sz w:val="24"/>
          <w:vertAlign w:val="superscript"/>
        </w:rPr>
        <w:t>26</w:t>
      </w:r>
      <w:r>
        <w:rPr>
          <w:rFonts w:ascii="Times New Roman" w:eastAsia="SimSun" w:hAnsi="Times New Roman" w:cs="Times New Roman"/>
          <w:bCs/>
          <w:color w:val="000000" w:themeColor="text1"/>
          <w:sz w:val="24"/>
        </w:rPr>
        <w:t xml:space="preserve"> respectively. Besides, it is known that the positively charged groups inside the channel pore facilitate the binding and translocation of anionic molecules.</w:t>
      </w:r>
      <w:r>
        <w:rPr>
          <w:rFonts w:ascii="Times New Roman" w:eastAsia="SimSun" w:hAnsi="Times New Roman" w:cs="Times New Roman"/>
          <w:bCs/>
          <w:noProof/>
          <w:color w:val="000000" w:themeColor="text1"/>
          <w:sz w:val="24"/>
          <w:vertAlign w:val="superscript"/>
        </w:rPr>
        <w:t>27</w:t>
      </w:r>
      <w:r>
        <w:rPr>
          <w:rFonts w:ascii="Times New Roman" w:eastAsia="SimSun" w:hAnsi="Times New Roman" w:cs="Times New Roman"/>
          <w:bCs/>
          <w:color w:val="000000" w:themeColor="text1"/>
          <w:sz w:val="24"/>
        </w:rPr>
        <w:t xml:space="preserve"> </w:t>
      </w:r>
      <w:r>
        <w:rPr>
          <w:rFonts w:ascii="Times New Roman" w:hAnsi="Times New Roman" w:cs="Times New Roman"/>
          <w:color w:val="000000" w:themeColor="text1"/>
          <w:sz w:val="24"/>
        </w:rPr>
        <w:t xml:space="preserve">The charge state of channel inner surface in the presence of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hAnsi="Times New Roman" w:cs="Times New Roman"/>
          <w:color w:val="000000" w:themeColor="text1"/>
          <w:sz w:val="24"/>
        </w:rPr>
        <w:t xml:space="preserve"> should be further explored to understand the basis of this interaction.</w:t>
      </w:r>
    </w:p>
    <w:p>
      <w:pPr>
        <w:snapToGrid w:val="0"/>
        <w:spacing w:before="240" w:line="480" w:lineRule="auto"/>
        <w:rPr>
          <w:rFonts w:ascii="Times New Roman" w:hAnsi="Times New Roman" w:cs="Times New Roman"/>
          <w:b/>
          <w:color w:val="000000" w:themeColor="text1"/>
          <w:sz w:val="24"/>
        </w:rPr>
      </w:pPr>
      <w:r>
        <w:rPr>
          <w:rFonts w:ascii="Times New Roman" w:hAnsi="Times New Roman" w:cs="Times New Roman"/>
          <w:b/>
          <w:noProof/>
          <w:color w:val="000000" w:themeColor="text1"/>
          <w:sz w:val="24"/>
          <w:lang w:eastAsia="en-US"/>
        </w:rPr>
        <w:lastRenderedPageBreak/>
        <w:drawing>
          <wp:inline distT="0" distB="0" distL="0" distR="0">
            <wp:extent cx="5271022" cy="366342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3041" cy="3671777"/>
                    </a:xfrm>
                    <a:prstGeom prst="rect">
                      <a:avLst/>
                    </a:prstGeom>
                    <a:noFill/>
                    <a:ln>
                      <a:noFill/>
                    </a:ln>
                  </pic:spPr>
                </pic:pic>
              </a:graphicData>
            </a:graphic>
          </wp:inline>
        </w:drawing>
      </w:r>
    </w:p>
    <w:p>
      <w:pPr>
        <w:snapToGrid w:val="0"/>
        <w:spacing w:before="240" w:line="480" w:lineRule="auto"/>
        <w:rPr>
          <w:rFonts w:ascii="Times New Roman" w:hAnsi="Times New Roman" w:cs="Times New Roman"/>
          <w:color w:val="000000" w:themeColor="text1"/>
          <w:sz w:val="24"/>
        </w:rPr>
      </w:pPr>
      <w:r>
        <w:rPr>
          <w:rFonts w:ascii="Times New Roman" w:hAnsi="Times New Roman" w:cs="Times New Roman"/>
          <w:b/>
          <w:color w:val="000000" w:themeColor="text1"/>
          <w:sz w:val="24"/>
        </w:rPr>
        <w:t>Figure 2.</w:t>
      </w:r>
      <w:r>
        <w:rPr>
          <w:rFonts w:ascii="Times New Roman" w:hAnsi="Times New Roman" w:cs="Times New Roman"/>
          <w:color w:val="000000" w:themeColor="text1"/>
          <w:sz w:val="24"/>
        </w:rPr>
        <w:t xml:space="preserve"> Observation and identification of BY-2 cells and n</w:t>
      </w:r>
      <w:r>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rPr>
        <w:t>, and internalization and d</w:t>
      </w:r>
      <w:r>
        <w:rPr>
          <w:rFonts w:ascii="Times New Roman" w:hAnsi="Times New Roman" w:cs="Times New Roman"/>
          <w:color w:val="000000" w:themeColor="text1"/>
          <w:sz w:val="24"/>
          <w:szCs w:val="24"/>
        </w:rPr>
        <w:t>i</w:t>
      </w:r>
      <w:r>
        <w:rPr>
          <w:rFonts w:ascii="Times New Roman" w:hAnsi="Times New Roman" w:cs="Times New Roman"/>
          <w:color w:val="000000" w:themeColor="text1"/>
          <w:sz w:val="24"/>
        </w:rPr>
        <w:t>stribution of n</w:t>
      </w:r>
      <w:r>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rPr>
        <w:t xml:space="preserve"> in BY-2 cells. TEM image</w:t>
      </w:r>
      <w:r>
        <w:rPr>
          <w:rFonts w:ascii="Times New Roman" w:hAnsi="Times New Roman" w:cs="Times New Roman"/>
          <w:color w:val="000000" w:themeColor="text1"/>
          <w:sz w:val="24"/>
          <w:szCs w:val="21"/>
        </w:rPr>
        <w:t>s</w:t>
      </w:r>
      <w:r>
        <w:rPr>
          <w:rFonts w:ascii="Times New Roman" w:hAnsi="Times New Roman" w:cs="Times New Roman"/>
          <w:color w:val="000000" w:themeColor="text1"/>
          <w:sz w:val="24"/>
        </w:rPr>
        <w:t xml:space="preserve"> of BY-2 cells</w:t>
      </w:r>
      <w:r>
        <w:rPr>
          <w:rFonts w:ascii="Times New Roman" w:hAnsi="Times New Roman" w:cs="Times New Roman"/>
          <w:color w:val="000000" w:themeColor="text1"/>
          <w:kern w:val="0"/>
          <w:sz w:val="24"/>
          <w:szCs w:val="21"/>
        </w:rPr>
        <w:t xml:space="preserve"> under</w:t>
      </w:r>
      <w:r>
        <w:rPr>
          <w:rFonts w:ascii="Times New Roman" w:hAnsi="Times New Roman" w:cs="Times New Roman"/>
          <w:color w:val="000000" w:themeColor="text1"/>
          <w:sz w:val="24"/>
          <w:szCs w:val="21"/>
        </w:rPr>
        <w:t xml:space="preserve"> exposure of 50 mg L</w:t>
      </w:r>
      <w:r>
        <w:rPr>
          <w:rFonts w:ascii="Times New Roman" w:hAnsi="Times New Roman" w:cs="Times New Roman"/>
          <w:color w:val="000000" w:themeColor="text1"/>
          <w:sz w:val="24"/>
          <w:szCs w:val="21"/>
          <w:vertAlign w:val="superscript"/>
        </w:rPr>
        <w:t>-1</w:t>
      </w:r>
      <w:r>
        <w:rPr>
          <w:rFonts w:ascii="Times New Roman" w:hAnsi="Times New Roman" w:cs="Times New Roman"/>
          <w:color w:val="000000" w:themeColor="text1"/>
          <w:sz w:val="24"/>
          <w:szCs w:val="21"/>
        </w:rPr>
        <w:t xml:space="preserve"> n</w:t>
      </w:r>
      <w:r>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kern w:val="0"/>
          <w:sz w:val="24"/>
          <w:szCs w:val="21"/>
        </w:rPr>
        <w:t>for 24 h (a and b)</w:t>
      </w:r>
      <w:r>
        <w:rPr>
          <w:rFonts w:ascii="Times New Roman" w:hAnsi="Times New Roman" w:cs="Times New Roman"/>
          <w:color w:val="000000" w:themeColor="text1"/>
          <w:sz w:val="24"/>
        </w:rPr>
        <w:t>, b is the magnification of a. TEM image of n</w:t>
      </w:r>
      <w:r>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w</w:t>
      </w:r>
      <w:r>
        <w:rPr>
          <w:rFonts w:ascii="Times New Roman" w:eastAsia="SimSun" w:hAnsi="Times New Roman" w:cs="Times New Roman"/>
          <w:bCs/>
          <w:color w:val="000000" w:themeColor="text1"/>
          <w:sz w:val="24"/>
        </w:rPr>
        <w:t>ith an average particle size of 30 nm</w:t>
      </w:r>
      <w:r>
        <w:rPr>
          <w:rFonts w:ascii="Times New Roman" w:eastAsia="SimSun" w:hAnsi="Times New Roman" w:cs="Times New Roman" w:hint="eastAsia"/>
          <w:bCs/>
          <w:color w:val="000000" w:themeColor="text1"/>
          <w:sz w:val="24"/>
        </w:rPr>
        <w:t>,</w:t>
      </w:r>
      <w:r>
        <w:rPr>
          <w:rFonts w:ascii="Times New Roman" w:eastAsia="SimSun" w:hAnsi="Times New Roman" w:cs="Times New Roman"/>
          <w:bCs/>
          <w:color w:val="000000" w:themeColor="text1"/>
          <w:sz w:val="24"/>
        </w:rPr>
        <w:t xml:space="preserve"> insert is the size </w:t>
      </w:r>
      <w:r>
        <w:rPr>
          <w:rFonts w:ascii="Times New Roman" w:eastAsia="SimSun" w:hAnsi="Times New Roman" w:cs="Times New Roman" w:hint="eastAsia"/>
          <w:bCs/>
          <w:color w:val="000000" w:themeColor="text1"/>
          <w:sz w:val="24"/>
        </w:rPr>
        <w:t>dis</w:t>
      </w:r>
      <w:r>
        <w:rPr>
          <w:rFonts w:ascii="Times New Roman" w:eastAsia="SimSun" w:hAnsi="Times New Roman" w:cs="Times New Roman"/>
          <w:bCs/>
          <w:color w:val="000000" w:themeColor="text1"/>
          <w:sz w:val="24"/>
        </w:rPr>
        <w:t xml:space="preserve">tribution of </w:t>
      </w:r>
      <w:r>
        <w:rPr>
          <w:rFonts w:ascii="Times New Roman" w:hAnsi="Times New Roman" w:cs="Times New Roman"/>
          <w:color w:val="000000" w:themeColor="text1"/>
          <w:sz w:val="24"/>
          <w:szCs w:val="21"/>
        </w:rPr>
        <w:t>n</w:t>
      </w:r>
      <w:r>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(c).</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szCs w:val="24"/>
        </w:rPr>
        <w:t>TEM images of BY-2 cell walls under exposure to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at 50 </w:t>
      </w:r>
      <w:r>
        <w:rPr>
          <w:rFonts w:ascii="Times New Roman" w:hAnsi="Times New Roman" w:cs="Times New Roman"/>
          <w:color w:val="000000" w:themeColor="text1"/>
          <w:sz w:val="24"/>
          <w:szCs w:val="21"/>
        </w:rPr>
        <w:t>mg L</w:t>
      </w:r>
      <w:r>
        <w:rPr>
          <w:rFonts w:ascii="Times New Roman" w:hAnsi="Times New Roman" w:cs="Times New Roman"/>
          <w:color w:val="000000" w:themeColor="text1"/>
          <w:sz w:val="24"/>
          <w:szCs w:val="21"/>
          <w:vertAlign w:val="superscript"/>
        </w:rPr>
        <w:t>-1</w:t>
      </w:r>
      <w:r>
        <w:rPr>
          <w:rFonts w:ascii="Times New Roman" w:hAnsi="Times New Roman" w:cs="Times New Roman"/>
          <w:color w:val="000000" w:themeColor="text1"/>
          <w:sz w:val="24"/>
          <w:szCs w:val="24"/>
        </w:rPr>
        <w:t xml:space="preserve"> for 48 h, presenting a possible pathway for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rPr>
        <w:t xml:space="preserve"> The channel pore-like structure in cell wall (d), e and f are magnification of d. Storage of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in vacuole (g), h is the magnification of g.</w:t>
      </w:r>
    </w:p>
    <w:p>
      <w:pPr>
        <w:snapToGrid w:val="0"/>
        <w:spacing w:line="480" w:lineRule="auto"/>
        <w:rPr>
          <w:rFonts w:ascii="Times New Roman" w:eastAsia="SimSun" w:hAnsi="Times New Roman" w:cs="Times New Roman"/>
          <w:b/>
          <w:color w:val="000000" w:themeColor="text1"/>
          <w:sz w:val="24"/>
        </w:rPr>
      </w:pPr>
      <w:r>
        <w:rPr>
          <w:rFonts w:ascii="Times New Roman" w:eastAsia="SimSun" w:hAnsi="Times New Roman" w:cs="Times New Roman" w:hint="eastAsia"/>
          <w:b/>
          <w:color w:val="000000" w:themeColor="text1"/>
          <w:sz w:val="24"/>
        </w:rPr>
        <w:t>S</w:t>
      </w:r>
      <w:r>
        <w:rPr>
          <w:rFonts w:ascii="Times New Roman" w:eastAsia="SimSun" w:hAnsi="Times New Roman" w:cs="Times New Roman"/>
          <w:b/>
          <w:color w:val="000000" w:themeColor="text1"/>
          <w:sz w:val="24"/>
        </w:rPr>
        <w:t xml:space="preserve">ubcellular toxicities following </w:t>
      </w:r>
      <w:r>
        <w:rPr>
          <w:rFonts w:ascii="Times New Roman" w:eastAsia="SimSun" w:hAnsi="Times New Roman" w:cs="Times New Roman" w:hint="eastAsia"/>
          <w:b/>
          <w:color w:val="000000" w:themeColor="text1"/>
          <w:sz w:val="24"/>
        </w:rPr>
        <w:t>c</w:t>
      </w:r>
      <w:bookmarkStart w:id="40" w:name="_Hlk76503040"/>
      <w:r>
        <w:rPr>
          <w:rFonts w:ascii="Times New Roman" w:eastAsia="SimSun" w:hAnsi="Times New Roman" w:cs="Times New Roman" w:hint="eastAsia"/>
          <w:b/>
          <w:color w:val="000000" w:themeColor="text1"/>
          <w:sz w:val="24"/>
        </w:rPr>
        <w:t>el</w:t>
      </w:r>
      <w:r>
        <w:rPr>
          <w:rFonts w:ascii="Times New Roman" w:eastAsia="SimSun" w:hAnsi="Times New Roman" w:cs="Times New Roman"/>
          <w:b/>
          <w:color w:val="000000" w:themeColor="text1"/>
          <w:sz w:val="24"/>
        </w:rPr>
        <w:t>l wall-</w:t>
      </w:r>
      <w:r>
        <w:rPr>
          <w:rFonts w:ascii="Times New Roman" w:eastAsia="SimSun" w:hAnsi="Times New Roman" w:cs="Times New Roman"/>
          <w:b/>
          <w:bCs/>
          <w:color w:val="000000" w:themeColor="text1"/>
          <w:sz w:val="24"/>
        </w:rPr>
        <w:t>nY</w:t>
      </w:r>
      <w:r>
        <w:rPr>
          <w:rFonts w:ascii="Times New Roman" w:eastAsia="SimSun" w:hAnsi="Times New Roman" w:cs="Times New Roman"/>
          <w:b/>
          <w:bCs/>
          <w:color w:val="000000" w:themeColor="text1"/>
          <w:sz w:val="24"/>
          <w:vertAlign w:val="subscript"/>
        </w:rPr>
        <w:t>2</w:t>
      </w:r>
      <w:r>
        <w:rPr>
          <w:rFonts w:ascii="Times New Roman" w:eastAsia="SimSun" w:hAnsi="Times New Roman" w:cs="Times New Roman"/>
          <w:b/>
          <w:bCs/>
          <w:color w:val="000000" w:themeColor="text1"/>
          <w:sz w:val="24"/>
        </w:rPr>
        <w:t>O</w:t>
      </w:r>
      <w:r>
        <w:rPr>
          <w:rFonts w:ascii="Times New Roman" w:eastAsia="SimSun" w:hAnsi="Times New Roman" w:cs="Times New Roman"/>
          <w:b/>
          <w:bCs/>
          <w:color w:val="000000" w:themeColor="text1"/>
          <w:sz w:val="24"/>
          <w:vertAlign w:val="subscript"/>
        </w:rPr>
        <w:t>3</w:t>
      </w:r>
      <w:r>
        <w:rPr>
          <w:rFonts w:ascii="Times New Roman" w:eastAsia="SimSun" w:hAnsi="Times New Roman" w:cs="Times New Roman"/>
          <w:b/>
          <w:bCs/>
          <w:color w:val="000000" w:themeColor="text1"/>
          <w:sz w:val="24"/>
        </w:rPr>
        <w:t xml:space="preserve"> </w:t>
      </w:r>
      <w:r>
        <w:rPr>
          <w:rFonts w:ascii="Times New Roman" w:eastAsia="SimSun" w:hAnsi="Times New Roman" w:cs="Times New Roman"/>
          <w:b/>
          <w:color w:val="000000" w:themeColor="text1"/>
          <w:sz w:val="24"/>
        </w:rPr>
        <w:t>interactions</w:t>
      </w:r>
      <w:bookmarkEnd w:id="40"/>
    </w:p>
    <w:p>
      <w:pPr>
        <w:pStyle w:val="Listenabsatz"/>
        <w:snapToGrid w:val="0"/>
        <w:spacing w:line="480" w:lineRule="auto"/>
        <w:ind w:left="0" w:firstLineChars="200" w:firstLine="480"/>
        <w:contextualSpacing w:val="0"/>
        <w:rPr>
          <w:rFonts w:ascii="Times New Roman" w:eastAsia="SimSun" w:hAnsi="Times New Roman" w:cs="Times New Roman"/>
          <w:color w:val="000000" w:themeColor="text1"/>
          <w:sz w:val="24"/>
        </w:rPr>
      </w:pPr>
      <w:bookmarkStart w:id="41" w:name="_Hlk77065621"/>
      <w:bookmarkStart w:id="42" w:name="_Hlk75284220"/>
      <w:bookmarkStart w:id="43" w:name="_Hlk74993172"/>
      <w:bookmarkStart w:id="44" w:name="OLE_LINK11"/>
      <w:r>
        <w:rPr>
          <w:rFonts w:ascii="Times New Roman" w:eastAsia="SimSun" w:hAnsi="Times New Roman" w:cs="Times New Roman"/>
          <w:bCs/>
          <w:color w:val="000000" w:themeColor="text1"/>
          <w:sz w:val="24"/>
        </w:rPr>
        <w:t>Healthy non-exposed BY-2 cells and cells treated with 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BPs exhibited clear subcellular structures including complete starch granules and mitochondria, and clearly visible boundaries between cell wall, membrane and tonoplast (Figure 3a and 3b, Figure S5)</w:t>
      </w:r>
      <w:bookmarkEnd w:id="41"/>
      <w:r>
        <w:rPr>
          <w:rFonts w:ascii="Times New Roman" w:eastAsia="SimSun" w:hAnsi="Times New Roman" w:cs="Times New Roman"/>
          <w:bCs/>
          <w:color w:val="000000" w:themeColor="text1"/>
          <w:sz w:val="24"/>
        </w:rPr>
        <w:t>.</w:t>
      </w:r>
      <w:bookmarkEnd w:id="42"/>
      <w:r>
        <w:rPr>
          <w:rFonts w:ascii="Times New Roman" w:eastAsia="SimSun" w:hAnsi="Times New Roman" w:cs="Times New Roman"/>
          <w:bCs/>
          <w:color w:val="000000" w:themeColor="text1"/>
          <w:sz w:val="24"/>
        </w:rPr>
        <w:t xml:space="preserve"> </w:t>
      </w:r>
      <w:bookmarkEnd w:id="43"/>
      <w:bookmarkEnd w:id="44"/>
      <w:r>
        <w:rPr>
          <w:rFonts w:ascii="Times New Roman" w:eastAsia="SimSun" w:hAnsi="Times New Roman" w:cs="Times New Roman"/>
          <w:bCs/>
          <w:color w:val="000000" w:themeColor="text1"/>
          <w:sz w:val="24"/>
        </w:rPr>
        <w:t>Compared to this control situation, upon physical interactions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and cell walls, distinctive disorder of subcellular organelles occurred. The mitochondria became swollen (Figure 3c), and the border of the cell membrane became blurry or even </w:t>
      </w:r>
      <w:r>
        <w:rPr>
          <w:rFonts w:ascii="Times New Roman" w:eastAsia="SimSun" w:hAnsi="Times New Roman" w:cs="Times New Roman"/>
          <w:bCs/>
          <w:color w:val="000000" w:themeColor="text1"/>
          <w:sz w:val="24"/>
        </w:rPr>
        <w:lastRenderedPageBreak/>
        <w:t>disappeared (Figure 3d</w:t>
      </w:r>
      <w:r>
        <w:rPr>
          <w:rFonts w:ascii="Times New Roman" w:hAnsi="Times New Roman" w:cs="Times New Roman"/>
          <w:color w:val="000000" w:themeColor="text1"/>
          <w:sz w:val="24"/>
        </w:rPr>
        <w:t xml:space="preserve">). The distortions observed </w:t>
      </w:r>
      <w:r>
        <w:rPr>
          <w:rFonts w:ascii="Times New Roman" w:hAnsi="Times New Roman" w:cs="Times New Roman" w:hint="eastAsia"/>
          <w:color w:val="000000" w:themeColor="text1"/>
          <w:sz w:val="24"/>
        </w:rPr>
        <w:t>here</w:t>
      </w:r>
      <w:r>
        <w:rPr>
          <w:rFonts w:ascii="Times New Roman" w:hAnsi="Times New Roman" w:cs="Times New Roman"/>
          <w:color w:val="000000" w:themeColor="text1"/>
          <w:sz w:val="24"/>
        </w:rPr>
        <w:t xml:space="preserve"> could be attributed to the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-mediated ROS as evidenced in our previous study,</w:t>
      </w:r>
      <w:r>
        <w:rPr>
          <w:rFonts w:ascii="Times New Roman" w:eastAsia="SimSun" w:hAnsi="Times New Roman" w:cs="Times New Roman"/>
          <w:bCs/>
          <w:noProof/>
          <w:color w:val="000000" w:themeColor="text1"/>
          <w:sz w:val="24"/>
          <w:vertAlign w:val="superscript"/>
        </w:rPr>
        <w:t>8</w:t>
      </w:r>
      <w:r>
        <w:rPr>
          <w:rFonts w:ascii="Times New Roman" w:eastAsia="SimSun" w:hAnsi="Times New Roman" w:cs="Times New Roman"/>
          <w:bCs/>
          <w:color w:val="000000" w:themeColor="text1"/>
          <w:sz w:val="24"/>
        </w:rPr>
        <w:t xml:space="preserve"> which can impinge on the subcellular structures and influence their functions.</w:t>
      </w:r>
      <w:r>
        <w:rPr>
          <w:rFonts w:ascii="Times New Roman" w:hAnsi="Times New Roman" w:cs="Times New Roman"/>
          <w:noProof/>
          <w:color w:val="000000" w:themeColor="text1"/>
          <w:sz w:val="24"/>
          <w:vertAlign w:val="superscript"/>
        </w:rPr>
        <w:t>28</w:t>
      </w:r>
      <w:r>
        <w:rPr>
          <w:rFonts w:ascii="Times New Roman" w:hAnsi="Times New Roman" w:cs="Times New Roman"/>
          <w:color w:val="000000" w:themeColor="text1"/>
          <w:sz w:val="24"/>
          <w:vertAlign w:val="superscript"/>
        </w:rPr>
        <w:t>,</w:t>
      </w:r>
      <w:r>
        <w:rPr>
          <w:rFonts w:ascii="Times New Roman" w:hAnsi="Times New Roman" w:cs="Times New Roman"/>
          <w:noProof/>
          <w:color w:val="000000" w:themeColor="text1"/>
          <w:sz w:val="24"/>
          <w:vertAlign w:val="superscript"/>
        </w:rPr>
        <w:t>29</w:t>
      </w:r>
      <w:bookmarkStart w:id="45" w:name="_Hlk75375303"/>
      <w:bookmarkStart w:id="46" w:name="_Hlk74992417"/>
      <w:bookmarkStart w:id="47" w:name="_Hlk75373905"/>
      <w:bookmarkStart w:id="48" w:name="_Hlk76503133"/>
      <w:r>
        <w:rPr>
          <w:rFonts w:ascii="Times New Roman" w:hAnsi="Times New Roman" w:cs="Times New Roman"/>
          <w:noProof/>
          <w:color w:val="000000" w:themeColor="text1"/>
          <w:sz w:val="24"/>
        </w:rPr>
        <w:t xml:space="preserve"> </w:t>
      </w:r>
      <w:r>
        <w:rPr>
          <w:rFonts w:ascii="Times New Roman" w:eastAsia="SimSun" w:hAnsi="Times New Roman" w:cs="Times New Roman"/>
          <w:color w:val="000000" w:themeColor="text1"/>
          <w:sz w:val="24"/>
        </w:rPr>
        <w:t xml:space="preserve">Further, </w:t>
      </w:r>
      <w:r>
        <w:rPr>
          <w:rFonts w:ascii="Times New Roman" w:eastAsia="SimSun" w:hAnsi="Times New Roman" w:cs="Times New Roman"/>
          <w:bCs/>
          <w:color w:val="000000" w:themeColor="text1"/>
          <w:sz w:val="24"/>
        </w:rPr>
        <w:t xml:space="preserve">transcriptomic analysis revealed that </w:t>
      </w:r>
      <w:r>
        <w:rPr>
          <w:rFonts w:ascii="Times New Roman" w:eastAsia="SimSun" w:hAnsi="Times New Roman" w:cs="Times New Roman"/>
          <w:color w:val="000000" w:themeColor="text1"/>
          <w:sz w:val="24"/>
        </w:rPr>
        <w:t xml:space="preserve">cellular functions such as response to stress, and signaling pathways were influenced by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exposure. </w:t>
      </w:r>
      <w:bookmarkStart w:id="49" w:name="_Hlk75027948"/>
      <w:r>
        <w:rPr>
          <w:rFonts w:ascii="Times New Roman" w:eastAsia="SimSun" w:hAnsi="Times New Roman" w:cs="Times New Roman"/>
          <w:bCs/>
          <w:color w:val="000000" w:themeColor="text1"/>
          <w:sz w:val="24"/>
        </w:rPr>
        <w:t xml:space="preserve">Based on the genes differentially expressed (69 </w:t>
      </w:r>
      <w:proofErr w:type="gramStart"/>
      <w:r>
        <w:rPr>
          <w:rFonts w:ascii="Times New Roman" w:eastAsia="SimSun" w:hAnsi="Times New Roman" w:cs="Times New Roman"/>
          <w:bCs/>
          <w:color w:val="000000" w:themeColor="text1"/>
          <w:sz w:val="24"/>
        </w:rPr>
        <w:t>up-regulated</w:t>
      </w:r>
      <w:proofErr w:type="gramEnd"/>
      <w:r>
        <w:rPr>
          <w:rFonts w:ascii="Times New Roman" w:eastAsia="SimSun" w:hAnsi="Times New Roman" w:cs="Times New Roman"/>
          <w:bCs/>
          <w:color w:val="000000" w:themeColor="text1"/>
          <w:sz w:val="24"/>
        </w:rPr>
        <w:t xml:space="preserve"> and 121 down-regulated, Figure S6a) in BY-2 cells upon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exposure, the main down-regulated gene ontology (GO) terms included response to fungus, to other organism and to </w:t>
      </w:r>
      <w:proofErr w:type="spellStart"/>
      <w:r>
        <w:rPr>
          <w:rFonts w:ascii="Times New Roman" w:eastAsia="SimSun" w:hAnsi="Times New Roman" w:cs="Times New Roman"/>
          <w:bCs/>
          <w:color w:val="000000" w:themeColor="text1"/>
          <w:sz w:val="24"/>
        </w:rPr>
        <w:t>stimulu</w:t>
      </w:r>
      <w:proofErr w:type="spellEnd"/>
      <w:r>
        <w:rPr>
          <w:rFonts w:ascii="Times New Roman" w:eastAsia="SimSun" w:hAnsi="Times New Roman" w:cs="Times New Roman"/>
          <w:bCs/>
          <w:color w:val="000000" w:themeColor="text1"/>
          <w:sz w:val="24"/>
        </w:rPr>
        <w:t xml:space="preserve">, and cation or ion binding (Figure 3e). </w:t>
      </w:r>
      <w:bookmarkStart w:id="50" w:name="_Hlk75375450"/>
      <w:bookmarkStart w:id="51" w:name="_Hlk74992667"/>
      <w:r>
        <w:rPr>
          <w:rFonts w:ascii="Times New Roman" w:eastAsia="SimSun" w:hAnsi="Times New Roman" w:cs="Times New Roman"/>
          <w:bCs/>
          <w:color w:val="000000" w:themeColor="text1"/>
          <w:sz w:val="24"/>
        </w:rPr>
        <w:t xml:space="preserve">Moreover, the main down-regulated Kyoto Encyclopedia of Genes and Genomes (KEGG) pathway included phenylpropanoid biosynthesis, MAPK signaling pathway–plant, and protein processing in endoplasmic reticulum (Figure S6b). </w:t>
      </w:r>
      <w:bookmarkEnd w:id="49"/>
      <w:r>
        <w:rPr>
          <w:rFonts w:ascii="Times New Roman" w:eastAsia="SimSun" w:hAnsi="Times New Roman" w:cs="Times New Roman"/>
          <w:bCs/>
          <w:color w:val="000000" w:themeColor="text1"/>
          <w:sz w:val="24"/>
        </w:rPr>
        <w:t>To confirm these RNA-Seq results, six genes involved in above terms or pathways were assayed by qPCR.</w:t>
      </w:r>
      <w:bookmarkEnd w:id="45"/>
      <w:r>
        <w:rPr>
          <w:rFonts w:ascii="Times New Roman" w:eastAsia="SimSun" w:hAnsi="Times New Roman" w:cs="Times New Roman"/>
          <w:bCs/>
          <w:color w:val="000000" w:themeColor="text1"/>
          <w:sz w:val="24"/>
        </w:rPr>
        <w:t xml:space="preserve"> </w:t>
      </w:r>
      <w:bookmarkStart w:id="52" w:name="_Hlk75006227"/>
      <w:bookmarkEnd w:id="46"/>
      <w:bookmarkEnd w:id="50"/>
      <w:bookmarkEnd w:id="51"/>
      <w:r>
        <w:rPr>
          <w:rFonts w:ascii="Times New Roman" w:eastAsia="SimSun" w:hAnsi="Times New Roman" w:cs="Times New Roman"/>
          <w:bCs/>
          <w:color w:val="000000" w:themeColor="text1"/>
          <w:sz w:val="24"/>
        </w:rPr>
        <w:t xml:space="preserve">Genes encoded for </w:t>
      </w:r>
      <w:bookmarkStart w:id="53" w:name="_Hlk77066047"/>
      <w:r>
        <w:rPr>
          <w:rFonts w:ascii="Times New Roman" w:eastAsia="SimSun" w:hAnsi="Times New Roman" w:cs="Times New Roman"/>
          <w:bCs/>
          <w:color w:val="000000" w:themeColor="text1"/>
          <w:sz w:val="24"/>
        </w:rPr>
        <w:t xml:space="preserve">peroxidase N1 </w:t>
      </w:r>
      <w:bookmarkEnd w:id="53"/>
      <w:r>
        <w:rPr>
          <w:rFonts w:ascii="Times New Roman" w:eastAsia="SimSun" w:hAnsi="Times New Roman" w:cs="Times New Roman"/>
          <w:bCs/>
          <w:color w:val="000000" w:themeColor="text1"/>
          <w:sz w:val="24"/>
        </w:rPr>
        <w:t>(</w:t>
      </w:r>
      <w:r>
        <w:rPr>
          <w:rFonts w:ascii="Times New Roman" w:eastAsia="SimSun" w:hAnsi="Times New Roman" w:cs="Times New Roman"/>
          <w:bCs/>
          <w:i/>
          <w:color w:val="000000" w:themeColor="text1"/>
          <w:sz w:val="24"/>
        </w:rPr>
        <w:t>poxN1</w:t>
      </w:r>
      <w:r>
        <w:rPr>
          <w:rFonts w:ascii="Times New Roman" w:eastAsia="SimSun" w:hAnsi="Times New Roman" w:cs="Times New Roman"/>
          <w:bCs/>
          <w:color w:val="000000" w:themeColor="text1"/>
          <w:sz w:val="24"/>
        </w:rPr>
        <w:t xml:space="preserve">), </w:t>
      </w:r>
      <w:bookmarkStart w:id="54" w:name="_Hlk77066066"/>
      <w:r>
        <w:rPr>
          <w:rFonts w:ascii="Times New Roman" w:eastAsia="SimSun" w:hAnsi="Times New Roman" w:cs="Times New Roman"/>
          <w:bCs/>
          <w:color w:val="000000" w:themeColor="text1"/>
          <w:sz w:val="24"/>
        </w:rPr>
        <w:t>gibberellin 2-beta-dioxygenase 2</w:t>
      </w:r>
      <w:bookmarkEnd w:id="54"/>
      <w:r>
        <w:rPr>
          <w:rFonts w:ascii="Times New Roman" w:eastAsia="SimSun" w:hAnsi="Times New Roman" w:cs="Times New Roman"/>
          <w:bCs/>
          <w:color w:val="000000" w:themeColor="text1"/>
          <w:sz w:val="24"/>
        </w:rPr>
        <w:t xml:space="preserve"> (</w:t>
      </w:r>
      <w:bookmarkStart w:id="55" w:name="_Hlk77066057"/>
      <w:r>
        <w:rPr>
          <w:rFonts w:ascii="Times New Roman" w:eastAsia="SimSun" w:hAnsi="Times New Roman" w:cs="Times New Roman"/>
          <w:bCs/>
          <w:i/>
          <w:color w:val="000000" w:themeColor="text1"/>
          <w:sz w:val="24"/>
        </w:rPr>
        <w:t>GA2OX2</w:t>
      </w:r>
      <w:bookmarkEnd w:id="55"/>
      <w:r>
        <w:rPr>
          <w:rFonts w:ascii="Times New Roman" w:eastAsia="SimSun" w:hAnsi="Times New Roman" w:cs="Times New Roman"/>
          <w:bCs/>
          <w:color w:val="000000" w:themeColor="text1"/>
          <w:sz w:val="24"/>
        </w:rPr>
        <w:t>),</w:t>
      </w:r>
      <w:bookmarkStart w:id="56" w:name="_Hlk77066083"/>
      <w:r>
        <w:rPr>
          <w:color w:val="000000" w:themeColor="text1"/>
        </w:rPr>
        <w:t xml:space="preserve"> </w:t>
      </w:r>
      <w:r>
        <w:rPr>
          <w:rFonts w:ascii="Times New Roman" w:eastAsia="SimSun" w:hAnsi="Times New Roman" w:cs="Times New Roman"/>
          <w:bCs/>
          <w:color w:val="000000" w:themeColor="text1"/>
          <w:sz w:val="24"/>
        </w:rPr>
        <w:t>glutamate dehydrogenase</w:t>
      </w:r>
      <w:bookmarkEnd w:id="56"/>
      <w:r>
        <w:rPr>
          <w:rFonts w:ascii="Times New Roman" w:eastAsia="SimSun" w:hAnsi="Times New Roman" w:cs="Times New Roman"/>
          <w:bCs/>
          <w:color w:val="000000" w:themeColor="text1"/>
          <w:sz w:val="24"/>
        </w:rPr>
        <w:t xml:space="preserve"> (</w:t>
      </w:r>
      <w:bookmarkStart w:id="57" w:name="_Hlk77066075"/>
      <w:r>
        <w:rPr>
          <w:rFonts w:ascii="Times New Roman" w:eastAsia="SimSun" w:hAnsi="Times New Roman" w:cs="Times New Roman"/>
          <w:bCs/>
          <w:i/>
          <w:color w:val="000000" w:themeColor="text1"/>
          <w:sz w:val="24"/>
        </w:rPr>
        <w:t>GDHB</w:t>
      </w:r>
      <w:bookmarkEnd w:id="57"/>
      <w:r>
        <w:rPr>
          <w:rFonts w:ascii="Times New Roman" w:eastAsia="SimSun" w:hAnsi="Times New Roman" w:cs="Times New Roman"/>
          <w:bCs/>
          <w:color w:val="000000" w:themeColor="text1"/>
          <w:sz w:val="24"/>
        </w:rPr>
        <w:t xml:space="preserve">), and </w:t>
      </w:r>
      <w:bookmarkStart w:id="58" w:name="_Hlk77066104"/>
      <w:r>
        <w:rPr>
          <w:rFonts w:ascii="Times New Roman" w:eastAsia="SimSun" w:hAnsi="Times New Roman" w:cs="Times New Roman"/>
          <w:bCs/>
          <w:color w:val="000000" w:themeColor="text1"/>
          <w:sz w:val="24"/>
        </w:rPr>
        <w:t>xyloglucan endotransglucosylase/hydrolase</w:t>
      </w:r>
      <w:bookmarkEnd w:id="58"/>
      <w:r>
        <w:rPr>
          <w:rFonts w:ascii="Times New Roman" w:eastAsia="SimSun" w:hAnsi="Times New Roman" w:cs="Times New Roman"/>
          <w:bCs/>
          <w:color w:val="000000" w:themeColor="text1"/>
          <w:sz w:val="24"/>
        </w:rPr>
        <w:t xml:space="preserve"> (</w:t>
      </w:r>
      <w:bookmarkStart w:id="59" w:name="_Hlk77066095"/>
      <w:r>
        <w:rPr>
          <w:rFonts w:ascii="Times New Roman" w:eastAsia="SimSun" w:hAnsi="Times New Roman" w:cs="Times New Roman"/>
          <w:bCs/>
          <w:i/>
          <w:color w:val="000000" w:themeColor="text1"/>
          <w:sz w:val="24"/>
        </w:rPr>
        <w:t>XTH7</w:t>
      </w:r>
      <w:bookmarkEnd w:id="59"/>
      <w:r>
        <w:rPr>
          <w:rFonts w:ascii="Times New Roman" w:eastAsia="SimSun" w:hAnsi="Times New Roman" w:cs="Times New Roman"/>
          <w:bCs/>
          <w:color w:val="000000" w:themeColor="text1"/>
          <w:sz w:val="24"/>
        </w:rPr>
        <w:t>) were strongly down-regulated by 25-65% in BY-2 cells exposed to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for 12 h (Figure 3f).</w:t>
      </w:r>
      <w:bookmarkEnd w:id="52"/>
      <w:r>
        <w:rPr>
          <w:rFonts w:ascii="Times New Roman" w:eastAsia="SimSun" w:hAnsi="Times New Roman" w:cs="Times New Roman"/>
          <w:bCs/>
          <w:color w:val="000000" w:themeColor="text1"/>
          <w:sz w:val="24"/>
        </w:rPr>
        <w:t xml:space="preserve"> These</w:t>
      </w:r>
      <w:r>
        <w:rPr>
          <w:rFonts w:ascii="Times New Roman" w:eastAsia="SimSun" w:hAnsi="Times New Roman" w:cs="Times New Roman"/>
          <w:bCs/>
          <w:i/>
          <w:color w:val="000000" w:themeColor="text1"/>
          <w:sz w:val="24"/>
        </w:rPr>
        <w:t xml:space="preserve"> </w:t>
      </w:r>
      <w:r>
        <w:rPr>
          <w:rFonts w:ascii="Times New Roman" w:eastAsia="SimSun" w:hAnsi="Times New Roman" w:cs="Times New Roman"/>
          <w:bCs/>
          <w:color w:val="000000" w:themeColor="text1"/>
          <w:sz w:val="24"/>
        </w:rPr>
        <w:t xml:space="preserve">are stress-related genes involved in </w:t>
      </w:r>
      <w:r>
        <w:rPr>
          <w:rFonts w:ascii="Times New Roman" w:hAnsi="Times New Roman" w:cs="Times New Roman"/>
          <w:color w:val="000000" w:themeColor="text1"/>
          <w:sz w:val="24"/>
          <w:shd w:val="clear" w:color="auto" w:fill="FFFFFF"/>
        </w:rPr>
        <w:t>stress-induced disease resistance</w:t>
      </w:r>
      <w:r>
        <w:rPr>
          <w:rFonts w:ascii="Times New Roman" w:hAnsi="Times New Roman" w:cs="Times New Roman"/>
          <w:noProof/>
          <w:color w:val="000000" w:themeColor="text1"/>
          <w:sz w:val="24"/>
          <w:shd w:val="clear" w:color="auto" w:fill="FFFFFF"/>
          <w:vertAlign w:val="superscript"/>
        </w:rPr>
        <w:t>30</w:t>
      </w:r>
      <w:r>
        <w:rPr>
          <w:rFonts w:ascii="Times New Roman" w:hAnsi="Times New Roman" w:cs="Times New Roman"/>
          <w:color w:val="000000" w:themeColor="text1"/>
          <w:sz w:val="24"/>
          <w:shd w:val="clear" w:color="auto" w:fill="FFFFFF"/>
        </w:rPr>
        <w:t xml:space="preserve"> </w:t>
      </w:r>
      <w:r>
        <w:rPr>
          <w:rFonts w:ascii="Times New Roman" w:hAnsi="Times New Roman" w:cs="Times New Roman" w:hint="eastAsia"/>
          <w:color w:val="000000" w:themeColor="text1"/>
          <w:sz w:val="24"/>
          <w:shd w:val="clear" w:color="auto" w:fill="FFFFFF"/>
        </w:rPr>
        <w:t>and</w:t>
      </w:r>
      <w:r>
        <w:rPr>
          <w:rFonts w:ascii="Times New Roman" w:hAnsi="Times New Roman" w:cs="Times New Roman"/>
          <w:color w:val="000000" w:themeColor="text1"/>
          <w:sz w:val="24"/>
          <w:shd w:val="clear" w:color="auto" w:fill="FFFFFF"/>
        </w:rPr>
        <w:t xml:space="preserve"> </w:t>
      </w:r>
      <w:r>
        <w:rPr>
          <w:rFonts w:ascii="Times New Roman" w:eastAsia="SimSun" w:hAnsi="Times New Roman" w:cs="Times New Roman"/>
          <w:bCs/>
          <w:color w:val="000000" w:themeColor="text1"/>
          <w:sz w:val="24"/>
        </w:rPr>
        <w:t>scavenging ROS,</w:t>
      </w:r>
      <w:r>
        <w:rPr>
          <w:rFonts w:ascii="Times New Roman" w:eastAsia="SimSun" w:hAnsi="Times New Roman" w:cs="Times New Roman"/>
          <w:bCs/>
          <w:noProof/>
          <w:color w:val="000000" w:themeColor="text1"/>
          <w:sz w:val="24"/>
          <w:vertAlign w:val="superscript"/>
        </w:rPr>
        <w:t>31</w:t>
      </w:r>
      <w:r>
        <w:rPr>
          <w:rFonts w:ascii="Times New Roman" w:eastAsia="SimSun" w:hAnsi="Times New Roman" w:cs="Times New Roman"/>
          <w:bCs/>
          <w:color w:val="000000" w:themeColor="text1"/>
          <w:sz w:val="24"/>
        </w:rPr>
        <w:t xml:space="preserve"> the </w:t>
      </w:r>
      <w:r>
        <w:rPr>
          <w:rFonts w:ascii="Times New Roman" w:eastAsia="SimSun" w:hAnsi="Times New Roman" w:cs="Times New Roman" w:hint="eastAsia"/>
          <w:bCs/>
          <w:color w:val="000000" w:themeColor="text1"/>
          <w:sz w:val="24"/>
        </w:rPr>
        <w:t>decreased</w:t>
      </w:r>
      <w:r>
        <w:rPr>
          <w:rFonts w:ascii="Times New Roman" w:eastAsia="SimSun" w:hAnsi="Times New Roman" w:cs="Times New Roman"/>
          <w:bCs/>
          <w:color w:val="000000" w:themeColor="text1"/>
          <w:sz w:val="24"/>
        </w:rPr>
        <w:t xml:space="preserve"> expression of which suggested reduced stress tolerance.</w:t>
      </w:r>
      <w:bookmarkStart w:id="60" w:name="_Hlk75006387"/>
      <w:r>
        <w:rPr>
          <w:rFonts w:ascii="Times New Roman" w:eastAsia="SimSun" w:hAnsi="Times New Roman" w:cs="Times New Roman"/>
          <w:bCs/>
          <w:color w:val="000000" w:themeColor="text1"/>
          <w:sz w:val="24"/>
        </w:rPr>
        <w:t xml:space="preserve"> </w:t>
      </w:r>
      <w:bookmarkStart w:id="61" w:name="_Hlk74992694"/>
      <w:bookmarkStart w:id="62" w:name="_Hlk75375476"/>
      <w:r>
        <w:rPr>
          <w:rFonts w:ascii="Times New Roman" w:eastAsia="SimSun" w:hAnsi="Times New Roman" w:cs="Times New Roman" w:hint="eastAsia"/>
          <w:bCs/>
          <w:color w:val="000000" w:themeColor="text1"/>
          <w:sz w:val="24"/>
        </w:rPr>
        <w:t>Moreover</w:t>
      </w:r>
      <w:r>
        <w:rPr>
          <w:rFonts w:ascii="Times New Roman" w:eastAsia="SimSun" w:hAnsi="Times New Roman" w:cs="Times New Roman"/>
          <w:color w:val="000000" w:themeColor="text1"/>
          <w:sz w:val="24"/>
        </w:rPr>
        <w:t>, the</w:t>
      </w:r>
      <w:r>
        <w:rPr>
          <w:color w:val="000000" w:themeColor="text1"/>
        </w:rPr>
        <w:t xml:space="preserve"> </w:t>
      </w:r>
      <w:bookmarkStart w:id="63" w:name="_Hlk77066123"/>
      <w:r>
        <w:rPr>
          <w:rFonts w:ascii="Times New Roman" w:eastAsia="SimSun" w:hAnsi="Times New Roman" w:cs="Times New Roman"/>
          <w:color w:val="000000" w:themeColor="text1"/>
          <w:sz w:val="24"/>
        </w:rPr>
        <w:t xml:space="preserve">abscisic acid (ABA) receptor </w:t>
      </w:r>
      <w:bookmarkEnd w:id="63"/>
      <w:r>
        <w:rPr>
          <w:rFonts w:ascii="Times New Roman" w:eastAsia="SimSun" w:hAnsi="Times New Roman" w:cs="Times New Roman"/>
          <w:color w:val="000000" w:themeColor="text1"/>
          <w:sz w:val="24"/>
        </w:rPr>
        <w:t>(</w:t>
      </w:r>
      <w:bookmarkStart w:id="64" w:name="_Hlk77066113"/>
      <w:r>
        <w:rPr>
          <w:rFonts w:ascii="Times New Roman" w:eastAsia="SimSun" w:hAnsi="Times New Roman" w:cs="Times New Roman"/>
          <w:i/>
          <w:color w:val="000000" w:themeColor="text1"/>
          <w:sz w:val="24"/>
        </w:rPr>
        <w:t>PYL1_1</w:t>
      </w:r>
      <w:bookmarkEnd w:id="64"/>
      <w:r>
        <w:rPr>
          <w:rFonts w:ascii="Times New Roman" w:eastAsia="SimSun" w:hAnsi="Times New Roman" w:cs="Times New Roman"/>
          <w:color w:val="000000" w:themeColor="text1"/>
          <w:sz w:val="24"/>
        </w:rPr>
        <w:t xml:space="preserve">) and </w:t>
      </w:r>
      <w:bookmarkStart w:id="65" w:name="_Hlk77066143"/>
      <w:r>
        <w:rPr>
          <w:rFonts w:ascii="Times New Roman" w:eastAsia="SimSun" w:hAnsi="Times New Roman" w:cs="Times New Roman"/>
          <w:color w:val="000000" w:themeColor="text1"/>
          <w:sz w:val="24"/>
        </w:rPr>
        <w:t xml:space="preserve">serine/threonine-protein kinase </w:t>
      </w:r>
      <w:bookmarkEnd w:id="65"/>
      <w:r>
        <w:rPr>
          <w:rFonts w:ascii="Times New Roman" w:eastAsia="SimSun" w:hAnsi="Times New Roman" w:cs="Times New Roman"/>
          <w:color w:val="000000" w:themeColor="text1"/>
          <w:sz w:val="24"/>
        </w:rPr>
        <w:t>(</w:t>
      </w:r>
      <w:bookmarkStart w:id="66" w:name="_Hlk77066135"/>
      <w:r>
        <w:rPr>
          <w:rFonts w:ascii="Times New Roman" w:eastAsia="SimSun" w:hAnsi="Times New Roman" w:cs="Times New Roman"/>
          <w:i/>
          <w:color w:val="000000" w:themeColor="text1"/>
          <w:sz w:val="24"/>
        </w:rPr>
        <w:t>SRK2E</w:t>
      </w:r>
      <w:bookmarkEnd w:id="66"/>
      <w:r>
        <w:rPr>
          <w:rFonts w:ascii="Times New Roman" w:eastAsia="SimSun" w:hAnsi="Times New Roman" w:cs="Times New Roman"/>
          <w:color w:val="000000" w:themeColor="text1"/>
          <w:sz w:val="24"/>
        </w:rPr>
        <w:t xml:space="preserve">) involved in MAPK signaling pathway for stress adaptation were down-regulated by 27-38% </w:t>
      </w:r>
      <w:bookmarkEnd w:id="60"/>
      <w:r>
        <w:rPr>
          <w:rFonts w:ascii="Times New Roman" w:eastAsia="SimSun" w:hAnsi="Times New Roman" w:cs="Times New Roman"/>
          <w:color w:val="000000" w:themeColor="text1"/>
          <w:sz w:val="24"/>
        </w:rPr>
        <w:t>(Figure 3f).</w:t>
      </w:r>
      <w:bookmarkEnd w:id="61"/>
      <w:r>
        <w:rPr>
          <w:rFonts w:ascii="Times New Roman" w:eastAsia="SimSun" w:hAnsi="Times New Roman" w:cs="Times New Roman"/>
          <w:color w:val="000000" w:themeColor="text1"/>
          <w:sz w:val="24"/>
        </w:rPr>
        <w:t xml:space="preserve"> </w:t>
      </w:r>
      <w:bookmarkEnd w:id="62"/>
      <w:r>
        <w:rPr>
          <w:rFonts w:ascii="Times New Roman" w:eastAsia="SimSun" w:hAnsi="Times New Roman" w:cs="Times New Roman"/>
          <w:i/>
          <w:color w:val="000000" w:themeColor="text1"/>
          <w:sz w:val="24"/>
        </w:rPr>
        <w:t>PYL1</w:t>
      </w:r>
      <w:r>
        <w:rPr>
          <w:rFonts w:ascii="Times New Roman" w:eastAsia="SimSun" w:hAnsi="Times New Roman" w:cs="Times New Roman"/>
          <w:color w:val="000000" w:themeColor="text1"/>
          <w:sz w:val="24"/>
        </w:rPr>
        <w:t xml:space="preserve"> is the receptor for abscisic acid and </w:t>
      </w:r>
      <w:r>
        <w:rPr>
          <w:rFonts w:ascii="Times New Roman" w:eastAsia="SimSun" w:hAnsi="Times New Roman" w:cs="Times New Roman"/>
          <w:i/>
          <w:color w:val="000000" w:themeColor="text1"/>
          <w:sz w:val="24"/>
        </w:rPr>
        <w:t>SRK2E</w:t>
      </w:r>
      <w:r>
        <w:rPr>
          <w:rFonts w:ascii="Times New Roman" w:eastAsia="SimSun" w:hAnsi="Times New Roman" w:cs="Times New Roman"/>
          <w:color w:val="000000" w:themeColor="text1"/>
          <w:sz w:val="24"/>
        </w:rPr>
        <w:t xml:space="preserve"> activates the ABA signaling pathway.</w:t>
      </w:r>
      <w:r>
        <w:rPr>
          <w:rFonts w:ascii="Times New Roman" w:eastAsia="SimSun" w:hAnsi="Times New Roman" w:cs="Times New Roman"/>
          <w:noProof/>
          <w:color w:val="000000" w:themeColor="text1"/>
          <w:sz w:val="24"/>
          <w:vertAlign w:val="superscript"/>
        </w:rPr>
        <w:t>32,33</w:t>
      </w:r>
      <w:r>
        <w:rPr>
          <w:rFonts w:ascii="Times New Roman" w:eastAsia="SimSun" w:hAnsi="Times New Roman" w:cs="Times New Roman"/>
          <w:bCs/>
          <w:color w:val="000000" w:themeColor="text1"/>
          <w:sz w:val="24"/>
        </w:rPr>
        <w:t xml:space="preserve"> Subsequently, the effects of n</w:t>
      </w:r>
      <w:r>
        <w:rPr>
          <w:rFonts w:ascii="Times New Roman" w:eastAsia="SimSun" w:hAnsi="Times New Roman" w:cs="Times New Roman" w:hint="eastAsia"/>
          <w:bCs/>
          <w:color w:val="000000" w:themeColor="text1"/>
          <w:sz w:val="24"/>
        </w:rPr>
        <w:t>Y</w:t>
      </w:r>
      <w:r>
        <w:rPr>
          <w:rFonts w:ascii="Times New Roman" w:eastAsia="SimSun" w:hAnsi="Times New Roman" w:cs="Times New Roman" w:hint="eastAsia"/>
          <w:bCs/>
          <w:color w:val="000000" w:themeColor="text1"/>
          <w:sz w:val="24"/>
          <w:vertAlign w:val="subscript"/>
        </w:rPr>
        <w:t>2</w:t>
      </w:r>
      <w:r>
        <w:rPr>
          <w:rFonts w:ascii="Times New Roman" w:eastAsia="SimSun" w:hAnsi="Times New Roman" w:cs="Times New Roman" w:hint="eastAsia"/>
          <w:bCs/>
          <w:color w:val="000000" w:themeColor="text1"/>
          <w:sz w:val="24"/>
        </w:rPr>
        <w:t>O</w:t>
      </w:r>
      <w:r>
        <w:rPr>
          <w:rFonts w:ascii="Times New Roman" w:eastAsia="SimSun" w:hAnsi="Times New Roman" w:cs="Times New Roman" w:hint="eastAsia"/>
          <w:bCs/>
          <w:color w:val="000000" w:themeColor="text1"/>
          <w:sz w:val="24"/>
          <w:vertAlign w:val="subscript"/>
        </w:rPr>
        <w:t>3</w:t>
      </w:r>
      <w:r>
        <w:rPr>
          <w:rFonts w:ascii="Times New Roman" w:eastAsia="SimSun" w:hAnsi="Times New Roman" w:cs="Times New Roman"/>
          <w:bCs/>
          <w:color w:val="000000" w:themeColor="text1"/>
          <w:sz w:val="24"/>
        </w:rPr>
        <w:t xml:space="preserve"> </w:t>
      </w:r>
      <w:bookmarkStart w:id="67" w:name="_Hlk76995385"/>
      <w:proofErr w:type="spellStart"/>
      <w:r>
        <w:rPr>
          <w:rFonts w:ascii="Times New Roman" w:eastAsia="SimSun" w:hAnsi="Times New Roman" w:cs="Times New Roman"/>
          <w:bCs/>
          <w:color w:val="000000" w:themeColor="text1"/>
          <w:sz w:val="24"/>
        </w:rPr>
        <w:t>resemple</w:t>
      </w:r>
      <w:proofErr w:type="spellEnd"/>
      <w:r>
        <w:rPr>
          <w:rFonts w:ascii="Times New Roman" w:eastAsia="SimSun" w:hAnsi="Times New Roman" w:cs="Times New Roman"/>
          <w:bCs/>
          <w:color w:val="000000" w:themeColor="text1"/>
          <w:sz w:val="24"/>
        </w:rPr>
        <w:t xml:space="preserve"> those observed under starvation, affecting </w:t>
      </w:r>
      <w:bookmarkEnd w:id="67"/>
      <w:r>
        <w:rPr>
          <w:rFonts w:ascii="Times New Roman" w:eastAsia="SimSun" w:hAnsi="Times New Roman" w:cs="Times New Roman"/>
          <w:bCs/>
          <w:color w:val="000000" w:themeColor="text1"/>
          <w:sz w:val="24"/>
        </w:rPr>
        <w:t xml:space="preserve">the dynamics of cell growth. </w:t>
      </w:r>
      <w:bookmarkStart w:id="68" w:name="_Hlk75375631"/>
      <w:r>
        <w:rPr>
          <w:rFonts w:ascii="Times New Roman" w:eastAsia="SimSun" w:hAnsi="Times New Roman" w:cs="Times New Roman" w:hint="eastAsia"/>
          <w:color w:val="000000" w:themeColor="text1"/>
          <w:sz w:val="24"/>
          <w:szCs w:val="24"/>
        </w:rPr>
        <w:t>Cell</w:t>
      </w:r>
      <w:r>
        <w:rPr>
          <w:rFonts w:ascii="Times New Roman" w:eastAsia="SimSun" w:hAnsi="Times New Roman" w:cs="Times New Roman"/>
          <w:color w:val="000000" w:themeColor="text1"/>
          <w:sz w:val="24"/>
          <w:szCs w:val="24"/>
        </w:rPr>
        <w:t xml:space="preserve"> walls provide mechanical support for cell growth and protection from biotic and abiotic stresses, thus monitoring the status of cell walls is essential to understand their functions.</w:t>
      </w:r>
      <w:r>
        <w:rPr>
          <w:rFonts w:ascii="Times New Roman" w:eastAsia="SimSun" w:hAnsi="Times New Roman" w:cs="Times New Roman"/>
          <w:noProof/>
          <w:color w:val="000000" w:themeColor="text1"/>
          <w:sz w:val="24"/>
          <w:szCs w:val="24"/>
          <w:vertAlign w:val="superscript"/>
        </w:rPr>
        <w:t>1</w:t>
      </w:r>
      <w:bookmarkEnd w:id="47"/>
      <w:bookmarkEnd w:id="68"/>
      <w:r>
        <w:rPr>
          <w:rFonts w:ascii="Times New Roman" w:eastAsia="SimSun" w:hAnsi="Times New Roman" w:cs="Times New Roman"/>
          <w:noProof/>
          <w:color w:val="000000" w:themeColor="text1"/>
          <w:sz w:val="24"/>
          <w:szCs w:val="24"/>
          <w:vertAlign w:val="superscript"/>
        </w:rPr>
        <w:t>4</w:t>
      </w:r>
      <w:bookmarkEnd w:id="48"/>
    </w:p>
    <w:p>
      <w:pPr>
        <w:pStyle w:val="Listenabsatz"/>
        <w:snapToGrid w:val="0"/>
        <w:spacing w:before="240" w:line="480" w:lineRule="auto"/>
        <w:ind w:left="0"/>
        <w:contextualSpacing w:val="0"/>
        <w:rPr>
          <w:rFonts w:ascii="Times New Roman" w:eastAsia="SimSun" w:hAnsi="Times New Roman" w:cs="Times New Roman"/>
          <w:color w:val="000000" w:themeColor="text1"/>
        </w:rPr>
      </w:pPr>
      <w:r>
        <w:rPr>
          <w:rFonts w:ascii="Times New Roman" w:eastAsia="SimSun" w:hAnsi="Times New Roman" w:cs="Times New Roman"/>
          <w:noProof/>
          <w:color w:val="000000" w:themeColor="text1"/>
          <w:lang w:eastAsia="en-US"/>
        </w:rPr>
        <w:lastRenderedPageBreak/>
        <w:drawing>
          <wp:inline distT="0" distB="0" distL="0" distR="0">
            <wp:extent cx="5239265" cy="294898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837" cy="2956063"/>
                    </a:xfrm>
                    <a:prstGeom prst="rect">
                      <a:avLst/>
                    </a:prstGeom>
                    <a:noFill/>
                    <a:ln>
                      <a:noFill/>
                    </a:ln>
                  </pic:spPr>
                </pic:pic>
              </a:graphicData>
            </a:graphic>
          </wp:inline>
        </w:drawing>
      </w:r>
    </w:p>
    <w:p>
      <w:pPr>
        <w:snapToGrid w:val="0"/>
        <w:spacing w:line="480" w:lineRule="auto"/>
        <w:rPr>
          <w:rFonts w:ascii="Times New Roman" w:eastAsia="SimSun" w:hAnsi="Times New Roman" w:cs="Times New Roman"/>
          <w:color w:val="000000" w:themeColor="text1"/>
          <w:sz w:val="24"/>
        </w:rPr>
      </w:pPr>
      <w:bookmarkStart w:id="69" w:name="_Hlk76502806"/>
      <w:r>
        <w:rPr>
          <w:rFonts w:ascii="Times New Roman" w:eastAsia="SimSun" w:hAnsi="Times New Roman" w:cs="Times New Roman"/>
          <w:b/>
          <w:bCs/>
          <w:color w:val="000000" w:themeColor="text1"/>
          <w:sz w:val="24"/>
        </w:rPr>
        <w:t xml:space="preserve">Figure 3. </w:t>
      </w:r>
      <w:r>
        <w:rPr>
          <w:rFonts w:ascii="Times New Roman" w:hAnsi="Times New Roman" w:cs="Times New Roman"/>
          <w:color w:val="000000" w:themeColor="text1"/>
          <w:sz w:val="24"/>
        </w:rPr>
        <w:t>Effects of nY</w:t>
      </w:r>
      <w:r>
        <w:rPr>
          <w:rFonts w:ascii="Times New Roman" w:hAnsi="Times New Roman" w:cs="Times New Roman"/>
          <w:color w:val="000000" w:themeColor="text1"/>
          <w:sz w:val="24"/>
          <w:vertAlign w:val="subscript"/>
        </w:rPr>
        <w:t>2</w:t>
      </w:r>
      <w:r>
        <w:rPr>
          <w:rFonts w:ascii="Times New Roman" w:hAnsi="Times New Roman" w:cs="Times New Roman"/>
          <w:color w:val="000000" w:themeColor="text1"/>
          <w:sz w:val="24"/>
        </w:rPr>
        <w:t>O</w:t>
      </w:r>
      <w:r>
        <w:rPr>
          <w:rFonts w:ascii="Times New Roman" w:hAnsi="Times New Roman" w:cs="Times New Roman"/>
          <w:color w:val="000000" w:themeColor="text1"/>
          <w:sz w:val="24"/>
          <w:vertAlign w:val="subscript"/>
        </w:rPr>
        <w:t>3</w:t>
      </w:r>
      <w:r>
        <w:rPr>
          <w:rFonts w:ascii="Times New Roman" w:hAnsi="Times New Roman" w:cs="Times New Roman"/>
          <w:color w:val="000000" w:themeColor="text1"/>
          <w:sz w:val="24"/>
        </w:rPr>
        <w:t xml:space="preserve"> on the BY-2 cells subcellular structure </w:t>
      </w:r>
      <w:r>
        <w:rPr>
          <w:rFonts w:ascii="Times New Roman" w:hAnsi="Times New Roman" w:cs="Times New Roman" w:hint="eastAsia"/>
          <w:color w:val="000000" w:themeColor="text1"/>
          <w:sz w:val="24"/>
        </w:rPr>
        <w:t>and</w:t>
      </w:r>
      <w:r>
        <w:rPr>
          <w:rFonts w:ascii="Times New Roman" w:hAnsi="Times New Roman" w:cs="Times New Roman"/>
          <w:color w:val="000000" w:themeColor="text1"/>
          <w:sz w:val="24"/>
        </w:rPr>
        <w:t xml:space="preserve"> gene expression. TEM image of untreated cells (a and b), and cells treated with 50 mg L</w:t>
      </w:r>
      <w:r>
        <w:rPr>
          <w:rFonts w:ascii="Times New Roman" w:hAnsi="Times New Roman" w:cs="Times New Roman"/>
          <w:color w:val="000000" w:themeColor="text1"/>
          <w:sz w:val="24"/>
          <w:vertAlign w:val="superscript"/>
        </w:rPr>
        <w:t>-1</w:t>
      </w:r>
      <w:r>
        <w:rPr>
          <w:rFonts w:ascii="Times New Roman" w:hAnsi="Times New Roman" w:cs="Times New Roman"/>
          <w:color w:val="000000" w:themeColor="text1"/>
          <w:sz w:val="24"/>
        </w:rPr>
        <w:t xml:space="preserve"> nY</w:t>
      </w:r>
      <w:r>
        <w:rPr>
          <w:rFonts w:ascii="Times New Roman" w:hAnsi="Times New Roman" w:cs="Times New Roman"/>
          <w:color w:val="000000" w:themeColor="text1"/>
          <w:sz w:val="24"/>
          <w:vertAlign w:val="subscript"/>
        </w:rPr>
        <w:t>2</w:t>
      </w:r>
      <w:r>
        <w:rPr>
          <w:rFonts w:ascii="Times New Roman" w:hAnsi="Times New Roman" w:cs="Times New Roman"/>
          <w:color w:val="000000" w:themeColor="text1"/>
          <w:sz w:val="24"/>
        </w:rPr>
        <w:t>O</w:t>
      </w:r>
      <w:r>
        <w:rPr>
          <w:rFonts w:ascii="Times New Roman" w:hAnsi="Times New Roman" w:cs="Times New Roman"/>
          <w:color w:val="000000" w:themeColor="text1"/>
          <w:sz w:val="24"/>
          <w:vertAlign w:val="subscript"/>
        </w:rPr>
        <w:t>3</w:t>
      </w:r>
      <w:r>
        <w:rPr>
          <w:rFonts w:ascii="Times New Roman" w:hAnsi="Times New Roman" w:cs="Times New Roman"/>
          <w:color w:val="000000" w:themeColor="text1"/>
          <w:sz w:val="24"/>
        </w:rPr>
        <w:t xml:space="preserve"> (c and d). Blue arrows in a and b indicate the clear structure of mitochondria (Mt), starch granule (Sg), cell membrane (Cm), and </w:t>
      </w:r>
      <w:proofErr w:type="spellStart"/>
      <w:r>
        <w:rPr>
          <w:rFonts w:ascii="Times New Roman" w:hAnsi="Times New Roman" w:cs="Times New Roman"/>
          <w:color w:val="000000" w:themeColor="text1"/>
          <w:sz w:val="24"/>
        </w:rPr>
        <w:t>tonoplast</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Tp</w:t>
      </w:r>
      <w:proofErr w:type="spellEnd"/>
      <w:r>
        <w:rPr>
          <w:rFonts w:ascii="Times New Roman" w:hAnsi="Times New Roman" w:cs="Times New Roman"/>
          <w:color w:val="000000" w:themeColor="text1"/>
          <w:sz w:val="24"/>
        </w:rPr>
        <w:t>), respectively; and arrows in c and d indicate the swelling of mitochondria (Mt) and the disappearance of cell membrane (Cm), respectively. (e) Top 20 GO terms enriched upon nY</w:t>
      </w:r>
      <w:r>
        <w:rPr>
          <w:rFonts w:ascii="Times New Roman" w:hAnsi="Times New Roman" w:cs="Times New Roman"/>
          <w:color w:val="000000" w:themeColor="text1"/>
          <w:sz w:val="24"/>
          <w:vertAlign w:val="subscript"/>
        </w:rPr>
        <w:t>2</w:t>
      </w:r>
      <w:r>
        <w:rPr>
          <w:rFonts w:ascii="Times New Roman" w:hAnsi="Times New Roman" w:cs="Times New Roman"/>
          <w:color w:val="000000" w:themeColor="text1"/>
          <w:sz w:val="24"/>
        </w:rPr>
        <w:t>O</w:t>
      </w:r>
      <w:r>
        <w:rPr>
          <w:rFonts w:ascii="Times New Roman" w:hAnsi="Times New Roman" w:cs="Times New Roman"/>
          <w:color w:val="000000" w:themeColor="text1"/>
          <w:sz w:val="24"/>
          <w:vertAlign w:val="subscript"/>
        </w:rPr>
        <w:t>3</w:t>
      </w:r>
      <w:r>
        <w:rPr>
          <w:rFonts w:ascii="Times New Roman" w:hAnsi="Times New Roman" w:cs="Times New Roman"/>
          <w:color w:val="000000" w:themeColor="text1"/>
          <w:sz w:val="24"/>
        </w:rPr>
        <w:t xml:space="preserve"> exposure. The gene ratio in the left column is the percentage of the difference between the number of up- and down-regulated genes out of the total </w:t>
      </w:r>
      <w:r>
        <w:rPr>
          <w:rFonts w:ascii="Times New Roman" w:hAnsi="Times New Roman" w:cs="Times New Roman"/>
          <w:color w:val="000000" w:themeColor="text1"/>
          <w:sz w:val="24"/>
          <w:szCs w:val="24"/>
        </w:rPr>
        <w:t>differentially expressed genes</w:t>
      </w:r>
      <w:r>
        <w:rPr>
          <w:rFonts w:ascii="Times New Roman" w:hAnsi="Times New Roman" w:cs="Times New Roman"/>
          <w:color w:val="000000" w:themeColor="text1"/>
          <w:sz w:val="24"/>
        </w:rPr>
        <w:t xml:space="preserve"> in the term, the right column lists the description for each term. Different color indicates different class of GO term. All bubbles above the pink line stand for the significantly enriched terms</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 xml:space="preserve"> bubbles on the right side of the blue dotted line represent the terms with more up-regulated genes</w:t>
      </w:r>
      <w:proofErr w:type="gramStart"/>
      <w:r>
        <w:rPr>
          <w:rFonts w:ascii="Times New Roman" w:hAnsi="Times New Roman" w:cs="Times New Roman"/>
          <w:color w:val="000000" w:themeColor="text1"/>
          <w:sz w:val="24"/>
        </w:rPr>
        <w:t>.</w:t>
      </w:r>
      <w:bookmarkStart w:id="70" w:name="_Hlk77078091"/>
      <w:r>
        <w:rPr>
          <w:rFonts w:ascii="Times New Roman" w:eastAsia="SimSun" w:hAnsi="Times New Roman" w:cs="Times New Roman"/>
          <w:bCs/>
          <w:color w:val="000000" w:themeColor="text1"/>
          <w:sz w:val="24"/>
        </w:rPr>
        <w:t>(</w:t>
      </w:r>
      <w:proofErr w:type="gramEnd"/>
      <w:r>
        <w:rPr>
          <w:rFonts w:ascii="Times New Roman" w:eastAsia="SimSun" w:hAnsi="Times New Roman" w:cs="Times New Roman"/>
          <w:bCs/>
          <w:color w:val="000000" w:themeColor="text1"/>
          <w:sz w:val="24"/>
        </w:rPr>
        <w:t xml:space="preserve">f) </w:t>
      </w:r>
      <w:r>
        <w:rPr>
          <w:rFonts w:ascii="Times New Roman" w:hAnsi="Times New Roman" w:cs="Times New Roman"/>
          <w:color w:val="000000" w:themeColor="text1"/>
          <w:sz w:val="24"/>
        </w:rPr>
        <w:t xml:space="preserve">Expression pattern of genes encoding stress response and signaling pathway as verified by qPCR. poxN1, </w:t>
      </w:r>
      <w:r>
        <w:rPr>
          <w:rFonts w:ascii="Times New Roman" w:eastAsia="SimSun" w:hAnsi="Times New Roman" w:cs="Times New Roman"/>
          <w:bCs/>
          <w:color w:val="000000" w:themeColor="text1"/>
          <w:sz w:val="24"/>
        </w:rPr>
        <w:t xml:space="preserve">peroxidase N1; GA2OX2, gibberellin 2-beta-dioxygenase 2; GDHB, glutamate dehydrogenase; XTH7, xyloglucan endotransglucosylase/hydrolase; PYL1_1, </w:t>
      </w:r>
      <w:r>
        <w:rPr>
          <w:rFonts w:ascii="Times New Roman" w:eastAsia="SimSun" w:hAnsi="Times New Roman" w:cs="Times New Roman"/>
          <w:color w:val="000000" w:themeColor="text1"/>
          <w:sz w:val="24"/>
        </w:rPr>
        <w:t>abscisic acid receptor; SRK2E, serine/threonine-protein kinase.</w:t>
      </w:r>
    </w:p>
    <w:p>
      <w:pPr>
        <w:snapToGrid w:val="0"/>
        <w:spacing w:before="240" w:line="480" w:lineRule="auto"/>
        <w:rPr>
          <w:rFonts w:ascii="Times New Roman" w:hAnsi="Times New Roman" w:cs="Times New Roman"/>
          <w:b/>
          <w:color w:val="000000" w:themeColor="text1"/>
          <w:sz w:val="24"/>
          <w:szCs w:val="24"/>
        </w:rPr>
      </w:pPr>
      <w:bookmarkStart w:id="71" w:name="_Toc56627829"/>
      <w:bookmarkEnd w:id="69"/>
      <w:bookmarkEnd w:id="70"/>
      <w:r>
        <w:rPr>
          <w:rFonts w:ascii="Times New Roman" w:hAnsi="Times New Roman" w:cs="Times New Roman"/>
          <w:b/>
          <w:color w:val="000000" w:themeColor="text1"/>
          <w:sz w:val="24"/>
          <w:szCs w:val="24"/>
        </w:rPr>
        <w:lastRenderedPageBreak/>
        <w:t>Cell wall remodeling confronting nY</w:t>
      </w:r>
      <w:r>
        <w:rPr>
          <w:rFonts w:ascii="Times New Roman" w:hAnsi="Times New Roman" w:cs="Times New Roman"/>
          <w:b/>
          <w:color w:val="000000" w:themeColor="text1"/>
          <w:sz w:val="24"/>
          <w:szCs w:val="24"/>
          <w:vertAlign w:val="subscript"/>
        </w:rPr>
        <w:t>2</w:t>
      </w:r>
      <w:r>
        <w:rPr>
          <w:rFonts w:ascii="Times New Roman" w:hAnsi="Times New Roman" w:cs="Times New Roman"/>
          <w:b/>
          <w:color w:val="000000" w:themeColor="text1"/>
          <w:sz w:val="24"/>
          <w:szCs w:val="24"/>
        </w:rPr>
        <w:t>O</w:t>
      </w:r>
      <w:r>
        <w:rPr>
          <w:rFonts w:ascii="Times New Roman" w:hAnsi="Times New Roman" w:cs="Times New Roman"/>
          <w:b/>
          <w:color w:val="000000" w:themeColor="text1"/>
          <w:sz w:val="24"/>
          <w:szCs w:val="24"/>
          <w:vertAlign w:val="subscript"/>
        </w:rPr>
        <w:t>3</w:t>
      </w:r>
      <w:r>
        <w:rPr>
          <w:rFonts w:ascii="Times New Roman" w:hAnsi="Times New Roman" w:cs="Times New Roman"/>
          <w:b/>
          <w:color w:val="000000" w:themeColor="text1"/>
          <w:sz w:val="24"/>
          <w:szCs w:val="24"/>
        </w:rPr>
        <w:t xml:space="preserve"> toxicities</w:t>
      </w:r>
      <w:bookmarkEnd w:id="71"/>
    </w:p>
    <w:p>
      <w:pPr>
        <w:snapToGrid w:val="0"/>
        <w:spacing w:line="480" w:lineRule="auto"/>
        <w:rPr>
          <w:rFonts w:ascii="Times New Roman" w:hAnsi="Times New Roman" w:cs="Times New Roman"/>
          <w:b/>
          <w:color w:val="000000" w:themeColor="text1"/>
          <w:sz w:val="24"/>
          <w:szCs w:val="24"/>
        </w:rPr>
      </w:pPr>
      <w:bookmarkStart w:id="72" w:name="_Toc56627830"/>
      <w:bookmarkStart w:id="73" w:name="_Hlk75277071"/>
      <w:r>
        <w:rPr>
          <w:rFonts w:ascii="Times New Roman" w:hAnsi="Times New Roman" w:cs="Times New Roman"/>
          <w:b/>
          <w:color w:val="000000" w:themeColor="text1"/>
          <w:sz w:val="24"/>
          <w:szCs w:val="24"/>
        </w:rPr>
        <w:t>Local thickening of cell wall</w:t>
      </w:r>
      <w:bookmarkEnd w:id="72"/>
      <w:r>
        <w:rPr>
          <w:rFonts w:ascii="Times New Roman" w:hAnsi="Times New Roman" w:cs="Times New Roman"/>
          <w:b/>
          <w:color w:val="000000" w:themeColor="text1"/>
          <w:sz w:val="24"/>
          <w:szCs w:val="24"/>
        </w:rPr>
        <w:t>s</w:t>
      </w:r>
    </w:p>
    <w:bookmarkEnd w:id="73"/>
    <w:p>
      <w:pPr>
        <w:snapToGrid w:val="0"/>
        <w:spacing w:line="480" w:lineRule="auto"/>
        <w:rPr>
          <w:rFonts w:ascii="Times New Roman" w:eastAsia="SimSun" w:hAnsi="Times New Roman" w:cs="Times New Roman"/>
          <w:color w:val="000000" w:themeColor="text1"/>
        </w:rPr>
      </w:pPr>
      <w:proofErr w:type="spellStart"/>
      <w:r>
        <w:rPr>
          <w:rFonts w:ascii="Times New Roman" w:eastAsia="SimSun" w:hAnsi="Times New Roman" w:cs="Times New Roman"/>
          <w:color w:val="000000" w:themeColor="text1"/>
          <w:sz w:val="24"/>
          <w:szCs w:val="24"/>
        </w:rPr>
        <w:t>Calcofluor</w:t>
      </w:r>
      <w:proofErr w:type="spellEnd"/>
      <w:r>
        <w:rPr>
          <w:rFonts w:ascii="Times New Roman" w:eastAsia="SimSun" w:hAnsi="Times New Roman" w:cs="Times New Roman"/>
          <w:color w:val="000000" w:themeColor="text1"/>
          <w:sz w:val="24"/>
          <w:szCs w:val="24"/>
        </w:rPr>
        <w:t xml:space="preserve"> White is often applied as a fluorescent stain for the localization of cell walls.</w:t>
      </w:r>
      <w:r>
        <w:rPr>
          <w:rFonts w:ascii="Times New Roman" w:eastAsia="SimSun" w:hAnsi="Times New Roman" w:cs="Times New Roman"/>
          <w:noProof/>
          <w:color w:val="000000" w:themeColor="text1"/>
          <w:sz w:val="24"/>
          <w:szCs w:val="24"/>
          <w:vertAlign w:val="superscript"/>
        </w:rPr>
        <w:t>34</w:t>
      </w:r>
      <w:r>
        <w:rPr>
          <w:rFonts w:ascii="Times New Roman" w:eastAsia="SimSun" w:hAnsi="Times New Roman" w:cs="Times New Roman"/>
          <w:color w:val="000000" w:themeColor="text1"/>
          <w:sz w:val="24"/>
          <w:szCs w:val="24"/>
        </w:rPr>
        <w:t xml:space="preserve"> Calcofluor White staining of cells exposed to 50 </w:t>
      </w:r>
      <w:r>
        <w:rPr>
          <w:rFonts w:ascii="Times New Roman" w:eastAsia="SimSun" w:hAnsi="Times New Roman" w:cs="Times New Roman"/>
          <w:bCs/>
          <w:color w:val="000000" w:themeColor="text1"/>
          <w:sz w:val="24"/>
          <w:szCs w:val="24"/>
        </w:rPr>
        <w:t>mg 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w:t>
      </w:r>
      <w:r>
        <w:rPr>
          <w:rFonts w:ascii="Times New Roman" w:eastAsia="SimSun" w:hAnsi="Times New Roman" w:cs="Times New Roman"/>
          <w:color w:val="000000" w:themeColor="text1"/>
          <w:sz w:val="24"/>
          <w:szCs w:val="24"/>
        </w:rPr>
        <w:t xml:space="preserve">for 12 h (Figure 4a, 4b, 4c, and 4d) exhibited stronger fluorescence than untreated ones (Figure </w:t>
      </w:r>
      <w:r>
        <w:rPr>
          <w:rFonts w:ascii="Times New Roman" w:hAnsi="Times New Roman" w:cs="Times New Roman"/>
          <w:color w:val="000000" w:themeColor="text1"/>
          <w:sz w:val="24"/>
          <w:szCs w:val="24"/>
        </w:rPr>
        <w:t>4e, 4f, 4g, and 4h</w:t>
      </w:r>
      <w:r>
        <w:rPr>
          <w:rFonts w:ascii="Times New Roman" w:eastAsia="SimSun" w:hAnsi="Times New Roman" w:cs="Times New Roman"/>
          <w:color w:val="000000" w:themeColor="text1"/>
          <w:sz w:val="24"/>
          <w:szCs w:val="24"/>
        </w:rPr>
        <w:t xml:space="preserve">). The regions of maximum fluorescence of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-exposed</w:t>
      </w:r>
      <w:r>
        <w:rPr>
          <w:rFonts w:ascii="Times New Roman" w:eastAsia="SimSun" w:hAnsi="Times New Roman" w:cs="Times New Roman"/>
          <w:color w:val="000000" w:themeColor="text1"/>
          <w:sz w:val="24"/>
          <w:szCs w:val="24"/>
        </w:rPr>
        <w:t xml:space="preserve"> cells were the junction points (Figure 4d), indicating a high content of polysaccharides and most probably cell wall thickening.</w:t>
      </w:r>
      <w:r>
        <w:rPr>
          <w:rFonts w:ascii="Times New Roman" w:eastAsia="SimSun" w:hAnsi="Times New Roman" w:cs="Times New Roman"/>
          <w:noProof/>
          <w:color w:val="000000" w:themeColor="text1"/>
          <w:sz w:val="24"/>
          <w:szCs w:val="24"/>
        </w:rPr>
        <w:t xml:space="preserve"> After exposure to </w:t>
      </w:r>
      <w:r>
        <w:rPr>
          <w:rFonts w:ascii="Times New Roman" w:eastAsia="SimSun" w:hAnsi="Times New Roman" w:cs="Times New Roman"/>
          <w:color w:val="000000" w:themeColor="text1"/>
          <w:sz w:val="24"/>
          <w:szCs w:val="24"/>
        </w:rPr>
        <w:t xml:space="preserve">50 </w:t>
      </w:r>
      <w:r>
        <w:rPr>
          <w:rFonts w:ascii="Times New Roman" w:eastAsia="SimSun" w:hAnsi="Times New Roman" w:cs="Times New Roman"/>
          <w:bCs/>
          <w:color w:val="000000" w:themeColor="text1"/>
          <w:sz w:val="24"/>
          <w:szCs w:val="24"/>
        </w:rPr>
        <w:t>mg 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w:t>
      </w:r>
      <w:r>
        <w:rPr>
          <w:rFonts w:ascii="Times New Roman" w:eastAsia="SimSun" w:hAnsi="Times New Roman" w:cs="Times New Roman"/>
          <w:color w:val="000000" w:themeColor="text1"/>
          <w:sz w:val="24"/>
          <w:szCs w:val="24"/>
        </w:rPr>
        <w:t xml:space="preserve">for 24 h, the thickening of cell walls became quite distinctive as visualized by TEM. </w:t>
      </w:r>
      <w:bookmarkStart w:id="74" w:name="_Hlk75613928"/>
      <w:bookmarkStart w:id="75" w:name="_Hlk76543941"/>
      <w:bookmarkStart w:id="76" w:name="_Hlk76060292"/>
      <w:r>
        <w:rPr>
          <w:rFonts w:ascii="Times New Roman" w:eastAsia="SimSun" w:hAnsi="Times New Roman" w:cs="Times New Roman"/>
          <w:color w:val="000000" w:themeColor="text1"/>
          <w:sz w:val="24"/>
          <w:szCs w:val="24"/>
        </w:rPr>
        <w:t xml:space="preserve">Cell walls </w:t>
      </w:r>
      <w:r>
        <w:rPr>
          <w:rFonts w:ascii="Times New Roman" w:eastAsia="SimSun" w:hAnsi="Times New Roman" w:cs="Times New Roman" w:hint="eastAsia"/>
          <w:color w:val="000000" w:themeColor="text1"/>
          <w:sz w:val="24"/>
          <w:szCs w:val="24"/>
        </w:rPr>
        <w:t>from</w:t>
      </w:r>
      <w:r>
        <w:rPr>
          <w:rFonts w:ascii="Times New Roman" w:eastAsia="SimSun" w:hAnsi="Times New Roman" w:cs="Times New Roman"/>
          <w:color w:val="000000" w:themeColor="text1"/>
          <w:sz w:val="24"/>
          <w:szCs w:val="24"/>
        </w:rPr>
        <w:t xml:space="preserve"> control or </w:t>
      </w:r>
      <w:r>
        <w:rPr>
          <w:rFonts w:ascii="Times New Roman" w:eastAsia="SimSun" w:hAnsi="Times New Roman" w:cs="Times New Roman"/>
          <w:bCs/>
          <w:color w:val="000000" w:themeColor="text1"/>
          <w:sz w:val="24"/>
          <w:szCs w:val="24"/>
        </w:rPr>
        <w:t>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w:t>
      </w:r>
      <w:r>
        <w:rPr>
          <w:rFonts w:ascii="Times New Roman" w:eastAsia="SimSun" w:hAnsi="Times New Roman" w:cs="Times New Roman" w:hint="eastAsia"/>
          <w:bCs/>
          <w:color w:val="000000" w:themeColor="text1"/>
          <w:sz w:val="24"/>
          <w:szCs w:val="24"/>
        </w:rPr>
        <w:t>BPs</w:t>
      </w:r>
      <w:r>
        <w:rPr>
          <w:rFonts w:ascii="Times New Roman" w:eastAsia="SimSun" w:hAnsi="Times New Roman" w:cs="Times New Roman"/>
          <w:bCs/>
          <w:color w:val="000000" w:themeColor="text1"/>
          <w:sz w:val="24"/>
          <w:szCs w:val="24"/>
        </w:rPr>
        <w:t>-treated BY-2 cells</w:t>
      </w:r>
      <w:r>
        <w:rPr>
          <w:rFonts w:ascii="Times New Roman" w:eastAsia="SimSun" w:hAnsi="Times New Roman" w:cs="Times New Roman"/>
          <w:color w:val="000000" w:themeColor="text1"/>
          <w:sz w:val="24"/>
          <w:szCs w:val="24"/>
        </w:rPr>
        <w:t xml:space="preserve"> had a thickness of 130±13-223±7 nm (Figure </w:t>
      </w:r>
      <w:r>
        <w:rPr>
          <w:rFonts w:ascii="Times New Roman" w:hAnsi="Times New Roman" w:cs="Times New Roman"/>
          <w:color w:val="000000" w:themeColor="text1"/>
          <w:sz w:val="24"/>
          <w:szCs w:val="24"/>
        </w:rPr>
        <w:t xml:space="preserve">4i and 4j, Figure S5d), whereas a 7-13 fold local thickening of cell walls was detected in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-exposed</w:t>
      </w:r>
      <w:r>
        <w:rPr>
          <w:rFonts w:ascii="Times New Roman" w:eastAsia="SimSun" w:hAnsi="Times New Roman" w:cs="Times New Roman"/>
          <w:color w:val="000000" w:themeColor="text1"/>
          <w:sz w:val="24"/>
          <w:szCs w:val="24"/>
        </w:rPr>
        <w:t xml:space="preserve"> cells, reaching a thickness of 1648±284 nm (Figure 4k and 4l)</w:t>
      </w:r>
      <w:bookmarkEnd w:id="74"/>
      <w:r>
        <w:rPr>
          <w:rFonts w:ascii="Times New Roman" w:eastAsia="SimSun" w:hAnsi="Times New Roman" w:cs="Times New Roman"/>
          <w:color w:val="000000" w:themeColor="text1"/>
          <w:sz w:val="24"/>
          <w:szCs w:val="24"/>
        </w:rPr>
        <w:t>.</w:t>
      </w:r>
      <w:bookmarkEnd w:id="75"/>
      <w:bookmarkEnd w:id="76"/>
      <w:r>
        <w:rPr>
          <w:rFonts w:ascii="Times New Roman" w:eastAsia="SimSu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Since cell wall architecture is determinative for plant resistance to abiotic stress,</w:t>
      </w:r>
      <w:r>
        <w:rPr>
          <w:rFonts w:ascii="Times New Roman" w:eastAsia="SimSun" w:hAnsi="Times New Roman" w:cs="Times New Roman"/>
          <w:bCs/>
          <w:noProof/>
          <w:color w:val="000000" w:themeColor="text1"/>
          <w:sz w:val="24"/>
          <w:szCs w:val="24"/>
          <w:vertAlign w:val="superscript"/>
        </w:rPr>
        <w:t>15</w:t>
      </w:r>
      <w:r>
        <w:rPr>
          <w:rFonts w:ascii="Times New Roman" w:eastAsia="SimSun" w:hAnsi="Times New Roman" w:cs="Times New Roman"/>
          <w:bCs/>
          <w:color w:val="000000" w:themeColor="text1"/>
          <w:sz w:val="24"/>
          <w:szCs w:val="24"/>
        </w:rPr>
        <w:t xml:space="preserve"> </w:t>
      </w:r>
      <w:r>
        <w:rPr>
          <w:rFonts w:ascii="Times New Roman" w:eastAsia="SimSun" w:hAnsi="Times New Roman" w:cs="Times New Roman"/>
          <w:color w:val="000000" w:themeColor="text1"/>
          <w:sz w:val="24"/>
          <w:szCs w:val="24"/>
        </w:rPr>
        <w:t>the thickening can be seen as a defense strategy to reduce the permeability and migration of trace metals inside the cell,</w:t>
      </w:r>
      <w:r>
        <w:rPr>
          <w:rFonts w:ascii="Times New Roman" w:eastAsia="SimSun" w:hAnsi="Times New Roman" w:cs="Times New Roman"/>
          <w:noProof/>
          <w:color w:val="000000" w:themeColor="text1"/>
          <w:sz w:val="24"/>
          <w:szCs w:val="24"/>
          <w:vertAlign w:val="superscript"/>
        </w:rPr>
        <w:t>17,18</w:t>
      </w:r>
      <w:r>
        <w:rPr>
          <w:rFonts w:ascii="Times New Roman" w:eastAsia="SimSu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thus the observed structural change appears to be a feature in response to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exposure. </w:t>
      </w:r>
      <w:bookmarkStart w:id="77" w:name="_Hlk75375671"/>
      <w:r>
        <w:rPr>
          <w:rFonts w:ascii="Times New Roman" w:eastAsia="SimSun" w:hAnsi="Times New Roman" w:cs="Times New Roman"/>
          <w:color w:val="000000" w:themeColor="text1"/>
          <w:sz w:val="24"/>
          <w:szCs w:val="24"/>
        </w:rPr>
        <w:t>The thickening of cell walls can be attributed to 1) increased accumulation of cell wall components and 2)</w:t>
      </w:r>
      <w:bookmarkStart w:id="78" w:name="_Hlk74994858"/>
      <w:r>
        <w:rPr>
          <w:rFonts w:ascii="Times New Roman" w:eastAsia="SimSun" w:hAnsi="Times New Roman" w:cs="Times New Roman"/>
          <w:color w:val="000000" w:themeColor="text1"/>
          <w:sz w:val="24"/>
          <w:szCs w:val="24"/>
        </w:rPr>
        <w:t xml:space="preserve"> reduced pectic molecule interaction</w:t>
      </w:r>
      <w:bookmarkEnd w:id="78"/>
      <w:r>
        <w:rPr>
          <w:rFonts w:ascii="Times New Roman" w:eastAsia="SimSun" w:hAnsi="Times New Roman" w:cs="Times New Roman"/>
          <w:color w:val="000000" w:themeColor="text1"/>
          <w:sz w:val="24"/>
          <w:szCs w:val="24"/>
        </w:rPr>
        <w:t>.</w:t>
      </w:r>
      <w:bookmarkEnd w:id="77"/>
      <w:r>
        <w:rPr>
          <w:rFonts w:ascii="Times New Roman" w:eastAsia="SimSun" w:hAnsi="Times New Roman" w:cs="Times New Roman"/>
          <w:color w:val="000000" w:themeColor="text1"/>
          <w:sz w:val="24"/>
          <w:szCs w:val="24"/>
        </w:rPr>
        <w:t xml:space="preserve"> For example, production of </w:t>
      </w:r>
      <w:proofErr w:type="spellStart"/>
      <w:r>
        <w:rPr>
          <w:rFonts w:ascii="Times New Roman" w:eastAsia="SimSun" w:hAnsi="Times New Roman" w:cs="Times New Roman"/>
          <w:color w:val="000000" w:themeColor="text1"/>
          <w:sz w:val="24"/>
          <w:szCs w:val="24"/>
        </w:rPr>
        <w:t>callose</w:t>
      </w:r>
      <w:proofErr w:type="spellEnd"/>
      <w:r>
        <w:rPr>
          <w:rFonts w:ascii="Times New Roman" w:eastAsia="SimSun" w:hAnsi="Times New Roman" w:cs="Times New Roman"/>
          <w:color w:val="000000" w:themeColor="text1"/>
          <w:sz w:val="24"/>
          <w:szCs w:val="24"/>
        </w:rPr>
        <w:t xml:space="preserve"> was increased to thicken cell walls in response to aluminum stress;</w:t>
      </w:r>
      <w:r>
        <w:rPr>
          <w:rFonts w:ascii="Times New Roman" w:eastAsia="SimSun" w:hAnsi="Times New Roman" w:cs="Times New Roman"/>
          <w:noProof/>
          <w:color w:val="000000" w:themeColor="text1"/>
          <w:sz w:val="24"/>
          <w:szCs w:val="24"/>
          <w:vertAlign w:val="superscript"/>
        </w:rPr>
        <w:t>35</w:t>
      </w:r>
      <w:r>
        <w:rPr>
          <w:rFonts w:ascii="Times New Roman" w:eastAsia="SimSun" w:hAnsi="Times New Roman" w:cs="Times New Roman"/>
          <w:color w:val="000000" w:themeColor="text1"/>
          <w:sz w:val="24"/>
          <w:szCs w:val="24"/>
        </w:rPr>
        <w:t xml:space="preserve"> while reduction in pectic molecule interaction could increase pore size, contributing to thickness referred to as a swollen cell wall under boron deficiency.</w:t>
      </w:r>
      <w:r>
        <w:rPr>
          <w:rFonts w:ascii="Times New Roman" w:eastAsia="SimSun" w:hAnsi="Times New Roman" w:cs="Times New Roman"/>
          <w:noProof/>
          <w:color w:val="000000" w:themeColor="text1"/>
          <w:sz w:val="24"/>
          <w:szCs w:val="24"/>
          <w:vertAlign w:val="superscript"/>
        </w:rPr>
        <w:t>16</w:t>
      </w:r>
      <w:r>
        <w:rPr>
          <w:rFonts w:ascii="Times New Roman" w:eastAsia="SimSun" w:hAnsi="Times New Roman" w:cs="Times New Roman"/>
          <w:color w:val="000000" w:themeColor="text1"/>
          <w:sz w:val="24"/>
          <w:szCs w:val="24"/>
        </w:rPr>
        <w:t xml:space="preserve"> In the present study, no significant change in pectic chains after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exposure </w:t>
      </w:r>
      <w:r>
        <w:rPr>
          <w:rFonts w:ascii="Times New Roman" w:eastAsia="SimSun" w:hAnsi="Times New Roman" w:cs="Times New Roman"/>
          <w:color w:val="000000" w:themeColor="text1"/>
          <w:sz w:val="24"/>
          <w:szCs w:val="24"/>
        </w:rPr>
        <w:t xml:space="preserve">could be observed by </w:t>
      </w:r>
      <w:r>
        <w:rPr>
          <w:rFonts w:ascii="Times New Roman" w:hAnsi="Times New Roman" w:cs="Times New Roman"/>
          <w:color w:val="000000" w:themeColor="text1"/>
          <w:sz w:val="24"/>
          <w:szCs w:val="24"/>
        </w:rPr>
        <w:t>atomic force microscopy</w:t>
      </w:r>
      <w:r>
        <w:rPr>
          <w:rFonts w:ascii="Times New Roman" w:eastAsia="SimSu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Figure S7</w:t>
      </w:r>
      <w:r>
        <w:rPr>
          <w:rFonts w:ascii="Times New Roman" w:eastAsia="SimSun" w:hAnsi="Times New Roman" w:cs="Times New Roman" w:hint="eastAsia"/>
          <w:bCs/>
          <w:color w:val="000000" w:themeColor="text1"/>
          <w:sz w:val="24"/>
          <w:szCs w:val="24"/>
        </w:rPr>
        <w:t>)</w:t>
      </w:r>
      <w:r>
        <w:rPr>
          <w:rFonts w:ascii="Times New Roman" w:eastAsia="SimSun" w:hAnsi="Times New Roman" w:cs="Times New Roman"/>
          <w:bCs/>
          <w:color w:val="000000" w:themeColor="text1"/>
          <w:sz w:val="24"/>
          <w:szCs w:val="24"/>
        </w:rPr>
        <w:t xml:space="preserve">, whereas a significant elevation (by </w:t>
      </w:r>
      <w:r>
        <w:rPr>
          <w:rFonts w:ascii="Times New Roman" w:eastAsia="SimSun" w:hAnsi="Times New Roman" w:cs="Times New Roman" w:hint="eastAsia"/>
          <w:bCs/>
          <w:color w:val="000000" w:themeColor="text1"/>
          <w:sz w:val="24"/>
          <w:szCs w:val="24"/>
        </w:rPr>
        <w:t>2</w:t>
      </w:r>
      <w:r>
        <w:rPr>
          <w:rFonts w:ascii="Times New Roman" w:eastAsia="SimSun" w:hAnsi="Times New Roman" w:cs="Times New Roman"/>
          <w:bCs/>
          <w:color w:val="000000" w:themeColor="text1"/>
          <w:sz w:val="24"/>
          <w:szCs w:val="24"/>
        </w:rPr>
        <w:t>2</w:t>
      </w:r>
      <w:r>
        <w:rPr>
          <w:rFonts w:ascii="Times New Roman" w:eastAsia="SimSun" w:hAnsi="Times New Roman" w:cs="Times New Roman" w:hint="eastAsia"/>
          <w:bCs/>
          <w:color w:val="000000" w:themeColor="text1"/>
          <w:sz w:val="24"/>
          <w:szCs w:val="24"/>
        </w:rPr>
        <w:t>%</w:t>
      </w:r>
      <w:r>
        <w:rPr>
          <w:rFonts w:ascii="Times New Roman" w:eastAsia="SimSun" w:hAnsi="Times New Roman" w:cs="Times New Roman"/>
          <w:bCs/>
          <w:color w:val="000000" w:themeColor="text1"/>
          <w:sz w:val="24"/>
          <w:szCs w:val="24"/>
        </w:rPr>
        <w:t xml:space="preserve">) </w:t>
      </w:r>
      <w:r>
        <w:rPr>
          <w:rFonts w:ascii="Times New Roman" w:eastAsia="SimSun" w:hAnsi="Times New Roman" w:cs="Times New Roman"/>
          <w:color w:val="000000" w:themeColor="text1"/>
          <w:sz w:val="24"/>
          <w:szCs w:val="24"/>
        </w:rPr>
        <w:t>in cell wall biomass</w:t>
      </w:r>
      <w:r>
        <w:rPr>
          <w:rFonts w:ascii="Times New Roman" w:eastAsia="SimSun" w:hAnsi="Times New Roman" w:cs="Times New Roman"/>
          <w:bCs/>
          <w:color w:val="000000" w:themeColor="text1"/>
          <w:sz w:val="24"/>
          <w:szCs w:val="24"/>
        </w:rPr>
        <w:t xml:space="preserve"> occurred after 24 h exposure to</w:t>
      </w:r>
      <w:r>
        <w:rPr>
          <w:rFonts w:ascii="Times New Roman" w:eastAsia="SimSun" w:hAnsi="Times New Roman" w:cs="Times New Roman"/>
          <w:color w:val="000000" w:themeColor="text1"/>
          <w:sz w:val="24"/>
          <w:szCs w:val="24"/>
        </w:rPr>
        <w:t xml:space="preserve"> 50 </w:t>
      </w:r>
      <w:r>
        <w:rPr>
          <w:rFonts w:ascii="Times New Roman" w:eastAsia="SimSun" w:hAnsi="Times New Roman" w:cs="Times New Roman"/>
          <w:bCs/>
          <w:color w:val="000000" w:themeColor="text1"/>
          <w:sz w:val="24"/>
          <w:szCs w:val="24"/>
        </w:rPr>
        <w:t>mg 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(Figure 4m). Taken together, </w:t>
      </w:r>
      <w:r>
        <w:rPr>
          <w:rFonts w:ascii="Times New Roman" w:eastAsia="SimSun" w:hAnsi="Times New Roman" w:cs="Times New Roman"/>
          <w:color w:val="000000" w:themeColor="text1"/>
          <w:sz w:val="24"/>
          <w:szCs w:val="24"/>
        </w:rPr>
        <w:t>an enhanced synthesis of cell wall components seems to have occurred.</w:t>
      </w:r>
    </w:p>
    <w:p>
      <w:pPr>
        <w:snapToGrid w:val="0"/>
        <w:spacing w:line="480" w:lineRule="auto"/>
        <w:jc w:val="center"/>
        <w:rPr>
          <w:rFonts w:ascii="Times New Roman" w:eastAsia="SimSun" w:hAnsi="Times New Roman" w:cs="Times New Roman"/>
          <w:bCs/>
          <w:color w:val="000000" w:themeColor="text1"/>
        </w:rPr>
      </w:pPr>
      <w:r>
        <w:rPr>
          <w:rFonts w:ascii="Times New Roman" w:eastAsia="SimSun" w:hAnsi="Times New Roman" w:cs="Times New Roman"/>
          <w:bCs/>
          <w:noProof/>
          <w:color w:val="000000" w:themeColor="text1"/>
          <w:lang w:eastAsia="en-US"/>
        </w:rPr>
        <w:lastRenderedPageBreak/>
        <w:drawing>
          <wp:inline distT="0" distB="0" distL="0" distR="0">
            <wp:extent cx="5111496" cy="431901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4.tif"/>
                    <pic:cNvPicPr/>
                  </pic:nvPicPr>
                  <pic:blipFill>
                    <a:blip r:embed="rId10">
                      <a:extLst>
                        <a:ext uri="{28A0092B-C50C-407E-A947-70E740481C1C}">
                          <a14:useLocalDpi xmlns:a14="http://schemas.microsoft.com/office/drawing/2010/main" val="0"/>
                        </a:ext>
                      </a:extLst>
                    </a:blip>
                    <a:stretch>
                      <a:fillRect/>
                    </a:stretch>
                  </pic:blipFill>
                  <pic:spPr>
                    <a:xfrm>
                      <a:off x="0" y="0"/>
                      <a:ext cx="5111496" cy="4319016"/>
                    </a:xfrm>
                    <a:prstGeom prst="rect">
                      <a:avLst/>
                    </a:prstGeom>
                  </pic:spPr>
                </pic:pic>
              </a:graphicData>
            </a:graphic>
          </wp:inline>
        </w:drawing>
      </w:r>
    </w:p>
    <w:p>
      <w:pPr>
        <w:snapToGrid w:val="0"/>
        <w:spacing w:line="480" w:lineRule="auto"/>
        <w:rPr>
          <w:color w:val="000000" w:themeColor="text1"/>
          <w:sz w:val="24"/>
          <w:szCs w:val="24"/>
        </w:rPr>
      </w:pPr>
      <w:r>
        <w:rPr>
          <w:rFonts w:ascii="Times New Roman" w:eastAsia="SimSun" w:hAnsi="Times New Roman" w:cs="Times New Roman"/>
          <w:b/>
          <w:bCs/>
          <w:color w:val="000000" w:themeColor="text1"/>
          <w:sz w:val="24"/>
          <w:szCs w:val="24"/>
        </w:rPr>
        <w:t>Figure 4.</w:t>
      </w:r>
      <w:r>
        <w:rPr>
          <w:rFonts w:ascii="Times New Roman" w:eastAsia="SimSun" w:hAnsi="Times New Roman" w:cs="Times New Roman"/>
          <w:bCs/>
          <w:color w:val="000000" w:themeColor="text1"/>
          <w:sz w:val="24"/>
          <w:szCs w:val="24"/>
        </w:rPr>
        <w:t xml:space="preserve"> Alteration of cell wall in response to 50 mg L</w:t>
      </w:r>
      <w:r>
        <w:rPr>
          <w:rFonts w:ascii="Times New Roman" w:eastAsia="SimSun" w:hAnsi="Times New Roman" w:cs="Times New Roman"/>
          <w:bCs/>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Bright field and f</w:t>
      </w:r>
      <w:r>
        <w:rPr>
          <w:rFonts w:ascii="Times New Roman" w:eastAsia="SimSun" w:hAnsi="Times New Roman" w:cs="Times New Roman"/>
          <w:bCs/>
          <w:color w:val="000000" w:themeColor="text1"/>
          <w:sz w:val="24"/>
          <w:szCs w:val="24"/>
        </w:rPr>
        <w:t xml:space="preserve">luorescent images of BY-2 cells stained with </w:t>
      </w:r>
      <w:r>
        <w:rPr>
          <w:rFonts w:ascii="Times New Roman" w:eastAsia="SimSun" w:hAnsi="Times New Roman" w:cs="Times New Roman"/>
          <w:color w:val="000000" w:themeColor="text1"/>
          <w:sz w:val="24"/>
          <w:szCs w:val="24"/>
        </w:rPr>
        <w:t>Calcofluor White</w:t>
      </w:r>
      <w:r>
        <w:rPr>
          <w:rFonts w:ascii="Times New Roman" w:eastAsia="SimSun" w:hAnsi="Times New Roman" w:cs="Times New Roman"/>
          <w:bCs/>
          <w:color w:val="000000" w:themeColor="text1"/>
          <w:sz w:val="24"/>
          <w:szCs w:val="24"/>
        </w:rPr>
        <w:t xml:space="preserve">. </w:t>
      </w:r>
      <w:bookmarkStart w:id="79" w:name="_Hlk75006584"/>
      <w:r>
        <w:rPr>
          <w:rFonts w:ascii="Times New Roman" w:eastAsia="SimSun" w:hAnsi="Times New Roman" w:cs="Times New Roman"/>
          <w:bCs/>
          <w:color w:val="000000" w:themeColor="text1"/>
          <w:sz w:val="24"/>
          <w:szCs w:val="24"/>
        </w:rPr>
        <w:t xml:space="preserve">Intensified and weak staining of cell walls from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-treated (</w:t>
      </w:r>
      <w:r>
        <w:rPr>
          <w:rFonts w:ascii="Times New Roman" w:eastAsia="SimSun" w:hAnsi="Times New Roman" w:cs="Times New Roman"/>
          <w:bCs/>
          <w:color w:val="000000" w:themeColor="text1"/>
          <w:sz w:val="24"/>
          <w:szCs w:val="24"/>
        </w:rPr>
        <w:t xml:space="preserve">a, b, c, and d) and untreated cells (e, f, g, and h). </w:t>
      </w:r>
      <w:bookmarkEnd w:id="79"/>
      <w:r>
        <w:rPr>
          <w:rFonts w:ascii="Times New Roman" w:eastAsia="SimSun" w:hAnsi="Times New Roman" w:cs="Times New Roman"/>
          <w:bCs/>
          <w:color w:val="000000" w:themeColor="text1"/>
          <w:sz w:val="24"/>
          <w:szCs w:val="24"/>
        </w:rPr>
        <w:t xml:space="preserve">Characterization of BY-2 cell walls by </w:t>
      </w:r>
      <w:r>
        <w:rPr>
          <w:rFonts w:ascii="Times New Roman" w:hAnsi="Times New Roman" w:cs="Times New Roman"/>
          <w:color w:val="000000" w:themeColor="text1"/>
          <w:sz w:val="24"/>
          <w:szCs w:val="24"/>
        </w:rPr>
        <w:t>TEM. Homogeneous cell wall of untreated cells (</w:t>
      </w:r>
      <w:proofErr w:type="spellStart"/>
      <w:r>
        <w:rPr>
          <w:rFonts w:ascii="Times New Roman" w:hAnsi="Times New Roman" w:cs="Times New Roman"/>
          <w:color w:val="000000" w:themeColor="text1"/>
          <w:sz w:val="24"/>
          <w:szCs w:val="24"/>
        </w:rPr>
        <w:t>i</w:t>
      </w:r>
      <w:proofErr w:type="spellEnd"/>
      <w:r>
        <w:rPr>
          <w:rFonts w:ascii="Times New Roman" w:hAnsi="Times New Roman" w:cs="Times New Roman"/>
          <w:color w:val="000000" w:themeColor="text1"/>
          <w:sz w:val="24"/>
          <w:szCs w:val="24"/>
        </w:rPr>
        <w:t xml:space="preserve"> and j) and locally thickened cell wall in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-treated cells (k and l). The biomass of extracted crude cell walls (m), for a given exposure time, significant difference between control (CK, green bars) and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(yellow bars) was marked with lowercase letters (n=</w:t>
      </w:r>
      <w:r>
        <w:rPr>
          <w:rFonts w:ascii="Times New Roman" w:hAnsi="Times New Roman" w:cs="Times New Roman" w:hint="eastAsia"/>
          <w:color w:val="000000" w:themeColor="text1"/>
          <w:sz w:val="24"/>
          <w:szCs w:val="24"/>
        </w:rPr>
        <w:t>3</w:t>
      </w:r>
      <w:r>
        <w:rPr>
          <w:rFonts w:ascii="Times New Roman" w:hAnsi="Times New Roman" w:cs="Times New Roman"/>
          <w:color w:val="000000" w:themeColor="text1"/>
          <w:sz w:val="24"/>
          <w:szCs w:val="24"/>
        </w:rPr>
        <w:t>).</w:t>
      </w:r>
    </w:p>
    <w:p>
      <w:pPr>
        <w:snapToGrid w:val="0"/>
        <w:spacing w:line="480" w:lineRule="auto"/>
        <w:rPr>
          <w:rFonts w:ascii="Times New Roman" w:hAnsi="Times New Roman" w:cs="Times New Roman"/>
          <w:b/>
          <w:color w:val="000000" w:themeColor="text1"/>
          <w:sz w:val="24"/>
          <w:szCs w:val="24"/>
        </w:rPr>
      </w:pPr>
      <w:bookmarkStart w:id="80" w:name="_Toc56627832"/>
      <w:r>
        <w:rPr>
          <w:rFonts w:ascii="Times New Roman" w:hAnsi="Times New Roman" w:cs="Times New Roman"/>
          <w:b/>
          <w:color w:val="000000" w:themeColor="text1"/>
          <w:sz w:val="24"/>
          <w:szCs w:val="24"/>
        </w:rPr>
        <w:t>Change of cell wall functional groups</w:t>
      </w:r>
      <w:bookmarkEnd w:id="80"/>
    </w:p>
    <w:p>
      <w:pPr>
        <w:pStyle w:val="Listenabsatz"/>
        <w:snapToGrid w:val="0"/>
        <w:spacing w:line="480" w:lineRule="auto"/>
        <w:ind w:left="0"/>
        <w:contextualSpacing w:val="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 xml:space="preserve">Attenuated total reflection-Fourier-transform infrared (ATR-FTIR) spectroscopy was performed on crude cell wall extracts </w:t>
      </w:r>
      <w:r>
        <w:rPr>
          <w:rFonts w:ascii="Times New Roman" w:eastAsia="SimSun" w:hAnsi="Times New Roman" w:cs="Times New Roman"/>
          <w:color w:val="000000" w:themeColor="text1"/>
          <w:sz w:val="24"/>
          <w:szCs w:val="24"/>
        </w:rPr>
        <w:t xml:space="preserve">to understand the changes in their composition </w:t>
      </w:r>
      <w:r>
        <w:rPr>
          <w:rFonts w:ascii="Times New Roman" w:hAnsi="Times New Roman" w:cs="Times New Roman"/>
          <w:color w:val="000000" w:themeColor="text1"/>
          <w:sz w:val="24"/>
          <w:szCs w:val="24"/>
        </w:rPr>
        <w:t>(Figure 5a)</w:t>
      </w:r>
      <w:r>
        <w:rPr>
          <w:rFonts w:ascii="Times New Roman" w:eastAsia="SimSun" w:hAnsi="Times New Roman" w:cs="Times New Roman"/>
          <w:color w:val="000000" w:themeColor="text1"/>
          <w:sz w:val="24"/>
          <w:szCs w:val="24"/>
        </w:rPr>
        <w:t xml:space="preserve">. Peaks in the fingerprint regions </w:t>
      </w:r>
      <w:r>
        <w:rPr>
          <w:rFonts w:ascii="Times New Roman" w:hAnsi="Times New Roman" w:cs="Times New Roman"/>
          <w:color w:val="000000" w:themeColor="text1"/>
          <w:sz w:val="24"/>
          <w:szCs w:val="24"/>
        </w:rPr>
        <w:t>(2000-800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of</w:t>
      </w:r>
      <w:r>
        <w:rPr>
          <w:rFonts w:ascii="Times New Roman" w:eastAsia="SimSun" w:hAnsi="Times New Roman" w:cs="Times New Roman"/>
          <w:bCs/>
          <w:color w:val="000000" w:themeColor="text1"/>
          <w:sz w:val="24"/>
          <w:szCs w:val="24"/>
        </w:rPr>
        <w:t xml:space="preserve">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-exposed</w:t>
      </w:r>
      <w:r>
        <w:rPr>
          <w:rFonts w:ascii="Times New Roman" w:eastAsia="SimSun" w:hAnsi="Times New Roman" w:cs="Times New Roman"/>
          <w:color w:val="000000" w:themeColor="text1"/>
          <w:sz w:val="24"/>
          <w:szCs w:val="24"/>
        </w:rPr>
        <w:t xml:space="preserve"> cell wall could be assigned according to previous literature.</w:t>
      </w:r>
      <w:r>
        <w:rPr>
          <w:rFonts w:ascii="Times New Roman" w:eastAsia="SimSun" w:hAnsi="Times New Roman" w:cs="Times New Roman"/>
          <w:noProof/>
          <w:color w:val="000000" w:themeColor="text1"/>
          <w:sz w:val="24"/>
          <w:szCs w:val="24"/>
          <w:vertAlign w:val="superscript"/>
        </w:rPr>
        <w:t>36,37</w:t>
      </w:r>
      <w:r>
        <w:rPr>
          <w:rFonts w:ascii="Times New Roman" w:eastAsia="SimSun" w:hAnsi="Times New Roman" w:cs="Times New Roman"/>
          <w:color w:val="000000" w:themeColor="text1"/>
          <w:sz w:val="24"/>
          <w:szCs w:val="24"/>
        </w:rPr>
        <w:t xml:space="preserve"> Two feature peaks at </w:t>
      </w:r>
      <w:r>
        <w:rPr>
          <w:rFonts w:ascii="Times New Roman" w:hAnsi="Times New Roman" w:cs="Times New Roman"/>
          <w:color w:val="000000" w:themeColor="text1"/>
          <w:sz w:val="24"/>
          <w:szCs w:val="24"/>
        </w:rPr>
        <w:t xml:space="preserve">1633 </w:t>
      </w:r>
      <w:r>
        <w:rPr>
          <w:rFonts w:ascii="Times New Roman" w:hAnsi="Times New Roman" w:cs="Times New Roman"/>
          <w:color w:val="000000" w:themeColor="text1"/>
          <w:sz w:val="24"/>
          <w:szCs w:val="24"/>
        </w:rPr>
        <w:lastRenderedPageBreak/>
        <w:t>and 1539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were characterized as amide I band (C-N) and amide II band (N-H) corresponding to proteins; one peak with low frequency at 1440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was referred to as cellulose; the spectra signature arising at wavelengths 1319, 1236, 1145, 1097, and 1022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were assigned to the functional group stretching of pectin. To distinguish the difference in compositions of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-exposed and </w:t>
      </w:r>
      <w:r>
        <w:rPr>
          <w:rFonts w:ascii="Times New Roman" w:hAnsi="Times New Roman" w:cs="Times New Roman"/>
          <w:color w:val="000000" w:themeColor="text1"/>
          <w:sz w:val="24"/>
          <w:szCs w:val="24"/>
        </w:rPr>
        <w:t>control cells, principle component analysis (PCA) was applied to the ATR-FTIR spectra (Figure 5b). The grouping effect was quite visible with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clearly separated from </w:t>
      </w:r>
      <w:r>
        <w:rPr>
          <w:rFonts w:ascii="Times New Roman" w:hAnsi="Times New Roman" w:cs="Times New Roman"/>
          <w:color w:val="000000" w:themeColor="text1"/>
          <w:sz w:val="24"/>
          <w:szCs w:val="24"/>
        </w:rPr>
        <w:t>5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and control. </w:t>
      </w:r>
      <w:r>
        <w:rPr>
          <w:rFonts w:ascii="Times New Roman" w:hAnsi="Times New Roman" w:cs="Times New Roman"/>
          <w:color w:val="000000" w:themeColor="text1"/>
          <w:sz w:val="24"/>
          <w:szCs w:val="24"/>
        </w:rPr>
        <w:t>The component PC1 explains 92.4 % of variability, in which replicates from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exposure mostly grouped on the positive side of PC1.</w:t>
      </w:r>
    </w:p>
    <w:p>
      <w:pPr>
        <w:pStyle w:val="Listenabsatz"/>
        <w:snapToGrid w:val="0"/>
        <w:spacing w:line="480" w:lineRule="auto"/>
        <w:ind w:left="0" w:firstLineChars="200" w:firstLine="480"/>
        <w:contextualSpacing w:val="0"/>
        <w:rPr>
          <w:rFonts w:ascii="Times New Roman" w:eastAsia="SimSun" w:hAnsi="Times New Roman" w:cs="Times New Roman"/>
          <w:bCs/>
          <w:color w:val="000000" w:themeColor="text1"/>
          <w:sz w:val="24"/>
          <w:szCs w:val="24"/>
        </w:rPr>
      </w:pPr>
      <w:r>
        <w:rPr>
          <w:rFonts w:ascii="Times New Roman" w:hAnsi="Times New Roman" w:cs="Times New Roman"/>
          <w:color w:val="000000" w:themeColor="text1"/>
          <w:sz w:val="24"/>
          <w:szCs w:val="24"/>
        </w:rPr>
        <w:t>To quantify the changes in the spectra, all absorption bands were normalized with the pointed baseline (feature peak of -CH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at 2929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after which the absorption signal at fingerprint region of 1800-800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represented the relative content of components (Figure S8). Clearly, 50 mg L</w:t>
      </w:r>
      <w:r>
        <w:rPr>
          <w:rFonts w:ascii="Times New Roman" w:hAnsi="Times New Roman" w:cs="Times New Roman"/>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exposure attenuated the bands of </w:t>
      </w:r>
      <w:r>
        <w:rPr>
          <w:rFonts w:ascii="Times New Roman" w:hAnsi="Times New Roman" w:cs="Times New Roman"/>
          <w:color w:val="000000" w:themeColor="text1"/>
          <w:sz w:val="24"/>
          <w:szCs w:val="24"/>
        </w:rPr>
        <w:t>amide I (C-N) and amide II (N-H) (1633 and 1539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indicating a decrease in protein content. </w:t>
      </w:r>
      <w:bookmarkStart w:id="81" w:name="_Hlk75375722"/>
      <w:r>
        <w:rPr>
          <w:rFonts w:ascii="Times New Roman" w:hAnsi="Times New Roman" w:cs="Times New Roman"/>
          <w:color w:val="000000" w:themeColor="text1"/>
          <w:sz w:val="24"/>
          <w:szCs w:val="24"/>
        </w:rPr>
        <w:t xml:space="preserve">Since cell wall proteins such as </w:t>
      </w:r>
      <w:proofErr w:type="spellStart"/>
      <w:r>
        <w:rPr>
          <w:rFonts w:ascii="Times New Roman" w:hAnsi="Times New Roman" w:cs="Times New Roman"/>
          <w:color w:val="000000" w:themeColor="text1"/>
          <w:sz w:val="24"/>
          <w:szCs w:val="24"/>
        </w:rPr>
        <w:t>expansins</w:t>
      </w:r>
      <w:proofErr w:type="spellEnd"/>
      <w:r>
        <w:rPr>
          <w:rFonts w:ascii="Times New Roman" w:hAnsi="Times New Roman" w:cs="Times New Roman"/>
          <w:color w:val="000000" w:themeColor="text1"/>
          <w:sz w:val="24"/>
          <w:szCs w:val="24"/>
        </w:rPr>
        <w:t xml:space="preserve"> are key regulators of plant cell enlargement</w:t>
      </w:r>
      <w:proofErr w:type="gramStart"/>
      <w:r>
        <w:rPr>
          <w:rFonts w:ascii="Times New Roman" w:hAnsi="Times New Roman" w:cs="Times New Roman"/>
          <w:color w:val="000000" w:themeColor="text1"/>
          <w:sz w:val="24"/>
          <w:szCs w:val="24"/>
        </w:rPr>
        <w:t>,</w:t>
      </w:r>
      <w:r>
        <w:rPr>
          <w:rFonts w:ascii="Times New Roman" w:hAnsi="Times New Roman" w:cs="Times New Roman"/>
          <w:noProof/>
          <w:color w:val="000000" w:themeColor="text1"/>
          <w:sz w:val="24"/>
          <w:szCs w:val="24"/>
          <w:vertAlign w:val="superscript"/>
        </w:rPr>
        <w:t>38</w:t>
      </w:r>
      <w:proofErr w:type="gramEnd"/>
      <w:r>
        <w:rPr>
          <w:rFonts w:ascii="Times New Roman" w:hAnsi="Times New Roman" w:cs="Times New Roman"/>
          <w:color w:val="000000" w:themeColor="text1"/>
          <w:sz w:val="24"/>
          <w:szCs w:val="24"/>
        </w:rPr>
        <w:t xml:space="preserve"> </w:t>
      </w:r>
      <w:bookmarkStart w:id="82" w:name="_Hlk74995559"/>
      <w:r>
        <w:rPr>
          <w:rFonts w:ascii="Times New Roman" w:hAnsi="Times New Roman" w:cs="Times New Roman"/>
          <w:color w:val="000000" w:themeColor="text1"/>
          <w:sz w:val="24"/>
          <w:szCs w:val="24"/>
        </w:rPr>
        <w:t>the reduction of cell wall proteins could lead to inhibited cell elongation</w:t>
      </w:r>
      <w:bookmarkEnd w:id="81"/>
      <w:bookmarkEnd w:id="82"/>
      <w:r>
        <w:rPr>
          <w:rFonts w:ascii="Times New Roman" w:hAnsi="Times New Roman" w:cs="Times New Roman"/>
          <w:color w:val="000000" w:themeColor="text1"/>
          <w:sz w:val="24"/>
          <w:szCs w:val="24"/>
        </w:rPr>
        <w:t>. In parallel, 50 mg L</w:t>
      </w:r>
      <w:r>
        <w:rPr>
          <w:rFonts w:ascii="Times New Roman" w:hAnsi="Times New Roman" w:cs="Times New Roman"/>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gave rise to a strong absorption </w:t>
      </w:r>
      <w:r>
        <w:rPr>
          <w:rFonts w:ascii="Times New Roman" w:hAnsi="Times New Roman" w:cs="Times New Roman"/>
          <w:color w:val="000000" w:themeColor="text1"/>
          <w:sz w:val="24"/>
          <w:szCs w:val="24"/>
        </w:rPr>
        <w:t>at 1097 and 1022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(C-O stretching, C-C stretching, pectin ring, Figure S8), suggesting an accumulation of pectin in cell walls, which </w:t>
      </w:r>
      <w:r>
        <w:rPr>
          <w:rFonts w:ascii="Times New Roman" w:eastAsia="SimSun" w:hAnsi="Times New Roman" w:cs="Times New Roman"/>
          <w:bCs/>
          <w:color w:val="000000" w:themeColor="text1"/>
          <w:sz w:val="24"/>
          <w:szCs w:val="24"/>
        </w:rPr>
        <w:t>is most probably a protection strategy for plant cells under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 exposure.</w:t>
      </w:r>
    </w:p>
    <w:p>
      <w:pPr>
        <w:pStyle w:val="Listenabsatz"/>
        <w:snapToGrid w:val="0"/>
        <w:spacing w:line="480" w:lineRule="auto"/>
        <w:ind w:left="0" w:firstLineChars="200" w:firstLine="480"/>
        <w:contextualSpacing w:val="0"/>
        <w:rPr>
          <w:rFonts w:ascii="Times New Roman" w:eastAsia="SimSun" w:hAnsi="Times New Roman" w:cs="Times New Roman"/>
          <w:color w:val="000000" w:themeColor="text1"/>
        </w:rPr>
      </w:pPr>
      <w:r>
        <w:rPr>
          <w:rFonts w:ascii="Times New Roman" w:eastAsia="SimSun" w:hAnsi="Times New Roman" w:cs="Times New Roman"/>
          <w:color w:val="000000" w:themeColor="text1"/>
          <w:sz w:val="24"/>
          <w:szCs w:val="24"/>
        </w:rPr>
        <w:t>Given that pectin is composed of carbohydrate polymers,</w:t>
      </w:r>
      <w:r>
        <w:rPr>
          <w:rFonts w:ascii="Times New Roman" w:eastAsia="SimSun" w:hAnsi="Times New Roman" w:cs="Times New Roman"/>
          <w:noProof/>
          <w:color w:val="000000" w:themeColor="text1"/>
          <w:sz w:val="24"/>
          <w:szCs w:val="24"/>
          <w:vertAlign w:val="superscript"/>
        </w:rPr>
        <w:t>39</w:t>
      </w:r>
      <w:r>
        <w:rPr>
          <w:rFonts w:ascii="Times New Roman" w:eastAsia="SimSun" w:hAnsi="Times New Roman" w:cs="Times New Roman"/>
          <w:color w:val="000000" w:themeColor="text1"/>
          <w:sz w:val="24"/>
          <w:szCs w:val="24"/>
        </w:rPr>
        <w:t xml:space="preserve"> the carbon-based functional groups were further analyzed by </w:t>
      </w:r>
      <w:r>
        <w:rPr>
          <w:rFonts w:ascii="Times New Roman" w:hAnsi="Times New Roman" w:cs="Times New Roman"/>
          <w:color w:val="000000" w:themeColor="text1"/>
          <w:sz w:val="24"/>
          <w:szCs w:val="24"/>
        </w:rPr>
        <w:t>X-ray photoelectron spectroscopy</w:t>
      </w:r>
      <w:r>
        <w:rPr>
          <w:rFonts w:ascii="Times New Roman" w:eastAsia="SimSun" w:hAnsi="Times New Roman" w:cs="Times New Roman"/>
          <w:color w:val="000000" w:themeColor="text1"/>
          <w:sz w:val="24"/>
          <w:szCs w:val="24"/>
        </w:rPr>
        <w:t xml:space="preserve"> (XPS), and the generated peaks were deconvoluted to assess the contributions of each component. The carbon peak (</w:t>
      </w:r>
      <w:r>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vertAlign w:val="subscript"/>
        </w:rPr>
        <w:t>1s</w:t>
      </w:r>
      <w:r>
        <w:rPr>
          <w:rFonts w:ascii="Times New Roman" w:hAnsi="Times New Roman" w:cs="Times New Roman"/>
          <w:color w:val="000000" w:themeColor="text1"/>
          <w:sz w:val="24"/>
          <w:szCs w:val="24"/>
        </w:rPr>
        <w:t xml:space="preserve">) fitted four components: </w:t>
      </w:r>
      <w:r>
        <w:rPr>
          <w:rFonts w:ascii="Times New Roman" w:hAnsi="Times New Roman" w:cs="Times New Roman"/>
          <w:bCs/>
          <w:color w:val="000000" w:themeColor="text1"/>
          <w:sz w:val="24"/>
          <w:szCs w:val="24"/>
        </w:rPr>
        <w:t>C-(C</w:t>
      </w:r>
      <w:proofErr w:type="gramStart"/>
      <w:r>
        <w:rPr>
          <w:rFonts w:ascii="Times New Roman" w:hAnsi="Times New Roman" w:cs="Times New Roman"/>
          <w:bCs/>
          <w:color w:val="000000" w:themeColor="text1"/>
          <w:sz w:val="24"/>
          <w:szCs w:val="24"/>
        </w:rPr>
        <w:t>,H</w:t>
      </w:r>
      <w:proofErr w:type="gramEnd"/>
      <w:r>
        <w:rPr>
          <w:rFonts w:ascii="Times New Roman" w:hAnsi="Times New Roman" w:cs="Times New Roman"/>
          <w:bCs/>
          <w:color w:val="000000" w:themeColor="text1"/>
          <w:sz w:val="24"/>
          <w:szCs w:val="24"/>
        </w:rPr>
        <w:t>) at ~</w:t>
      </w:r>
      <w:r>
        <w:rPr>
          <w:rFonts w:ascii="Times New Roman" w:hAnsi="Times New Roman" w:cs="Times New Roman"/>
          <w:color w:val="000000" w:themeColor="text1"/>
          <w:sz w:val="24"/>
          <w:szCs w:val="24"/>
        </w:rPr>
        <w:t>283.32 eV (</w:t>
      </w:r>
      <w:r>
        <w:rPr>
          <w:rFonts w:ascii="Times New Roman" w:hAnsi="Times New Roman" w:cs="Times New Roman"/>
          <w:bCs/>
          <w:color w:val="000000" w:themeColor="text1"/>
          <w:sz w:val="24"/>
          <w:szCs w:val="24"/>
        </w:rPr>
        <w:t>C1)</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C-(O,N) at ~</w:t>
      </w:r>
      <w:r>
        <w:rPr>
          <w:rFonts w:ascii="Times New Roman" w:hAnsi="Times New Roman" w:cs="Times New Roman"/>
          <w:color w:val="000000" w:themeColor="text1"/>
          <w:sz w:val="24"/>
          <w:szCs w:val="24"/>
        </w:rPr>
        <w:t>284.65 eV</w:t>
      </w:r>
      <w:r>
        <w:rPr>
          <w:rFonts w:ascii="Times New Roman" w:hAnsi="Times New Roman" w:cs="Times New Roman"/>
          <w:bCs/>
          <w:color w:val="000000" w:themeColor="text1"/>
          <w:sz w:val="24"/>
          <w:szCs w:val="24"/>
        </w:rPr>
        <w:t xml:space="preserve"> (C2)</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(C=O or O-C-O) at ~</w:t>
      </w:r>
      <w:r>
        <w:rPr>
          <w:rFonts w:ascii="Times New Roman" w:hAnsi="Times New Roman" w:cs="Times New Roman"/>
          <w:color w:val="000000" w:themeColor="text1"/>
          <w:sz w:val="24"/>
          <w:szCs w:val="24"/>
        </w:rPr>
        <w:t>286.11 eV</w:t>
      </w:r>
      <w:r>
        <w:rPr>
          <w:rFonts w:ascii="Times New Roman" w:hAnsi="Times New Roman" w:cs="Times New Roman"/>
          <w:bCs/>
          <w:color w:val="000000" w:themeColor="text1"/>
          <w:sz w:val="24"/>
          <w:szCs w:val="24"/>
        </w:rPr>
        <w:t xml:space="preserve"> (C3)</w:t>
      </w:r>
      <w:r>
        <w:rPr>
          <w:rFonts w:ascii="Times New Roman" w:hAnsi="Times New Roman" w:cs="Times New Roman"/>
          <w:color w:val="000000" w:themeColor="text1"/>
          <w:sz w:val="24"/>
          <w:szCs w:val="24"/>
        </w:rPr>
        <w:t>, and</w:t>
      </w:r>
      <w:r>
        <w:rPr>
          <w:rFonts w:ascii="Times New Roman" w:hAnsi="Times New Roman" w:cs="Times New Roman"/>
          <w:bCs/>
          <w:color w:val="000000" w:themeColor="text1"/>
          <w:sz w:val="24"/>
          <w:szCs w:val="24"/>
        </w:rPr>
        <w:t xml:space="preserve"> COOR at ~</w:t>
      </w:r>
      <w:r>
        <w:rPr>
          <w:rFonts w:ascii="Times New Roman" w:hAnsi="Times New Roman" w:cs="Times New Roman"/>
          <w:color w:val="000000" w:themeColor="text1"/>
          <w:sz w:val="24"/>
          <w:szCs w:val="24"/>
        </w:rPr>
        <w:t xml:space="preserve">287.5 </w:t>
      </w:r>
      <w:r>
        <w:rPr>
          <w:rFonts w:ascii="Times New Roman" w:hAnsi="Times New Roman" w:cs="Times New Roman"/>
          <w:color w:val="000000" w:themeColor="text1"/>
          <w:sz w:val="24"/>
          <w:szCs w:val="24"/>
        </w:rPr>
        <w:lastRenderedPageBreak/>
        <w:t>eV (</w:t>
      </w:r>
      <w:r>
        <w:rPr>
          <w:rFonts w:ascii="Times New Roman" w:hAnsi="Times New Roman" w:cs="Times New Roman"/>
          <w:bCs/>
          <w:color w:val="000000" w:themeColor="text1"/>
          <w:sz w:val="24"/>
          <w:szCs w:val="24"/>
        </w:rPr>
        <w:t>C4) (Figure 5c and 5d)</w:t>
      </w:r>
      <w:r>
        <w:rPr>
          <w:rFonts w:ascii="Times New Roman" w:hAnsi="Times New Roman" w:cs="Times New Roman"/>
          <w:color w:val="000000" w:themeColor="text1"/>
          <w:sz w:val="24"/>
          <w:szCs w:val="24"/>
        </w:rPr>
        <w:t>. The contributions of C1, C2, C3, and C4 to the C</w:t>
      </w:r>
      <w:r>
        <w:rPr>
          <w:rFonts w:ascii="Times New Roman" w:hAnsi="Times New Roman" w:cs="Times New Roman"/>
          <w:color w:val="000000" w:themeColor="text1"/>
          <w:sz w:val="24"/>
          <w:szCs w:val="24"/>
          <w:vertAlign w:val="subscript"/>
        </w:rPr>
        <w:t>1s</w:t>
      </w:r>
      <w:r>
        <w:rPr>
          <w:rFonts w:ascii="Times New Roman" w:hAnsi="Times New Roman" w:cs="Times New Roman"/>
          <w:color w:val="000000" w:themeColor="text1"/>
          <w:sz w:val="24"/>
          <w:szCs w:val="24"/>
        </w:rPr>
        <w:t xml:space="preserve"> emission line were </w:t>
      </w:r>
      <w:r>
        <w:rPr>
          <w:rFonts w:ascii="Times New Roman" w:hAnsi="Times New Roman" w:cs="Times New Roman"/>
          <w:bCs/>
          <w:color w:val="000000" w:themeColor="text1"/>
          <w:sz w:val="24"/>
          <w:szCs w:val="24"/>
        </w:rPr>
        <w:t xml:space="preserve">33.81%,32.13%, 20.12%, and 13.94%, respectively, for cells from control and 28.87%, 38.99%, 18.74%, and 13.38%, respectively, for cells exposed to </w:t>
      </w:r>
      <w:r>
        <w:rPr>
          <w:rFonts w:ascii="Times New Roman" w:hAnsi="Times New Roman" w:cs="Times New Roman"/>
          <w:color w:val="000000" w:themeColor="text1"/>
          <w:sz w:val="24"/>
          <w:szCs w:val="24"/>
        </w:rPr>
        <w:t>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for 24 h (</w:t>
      </w:r>
      <w:r>
        <w:rPr>
          <w:rFonts w:ascii="Times New Roman" w:hAnsi="Times New Roman" w:cs="Times New Roman" w:hint="eastAsia"/>
          <w:color w:val="000000" w:themeColor="text1"/>
          <w:sz w:val="24"/>
          <w:szCs w:val="24"/>
        </w:rPr>
        <w:t>Table</w:t>
      </w:r>
      <w:r>
        <w:rPr>
          <w:rFonts w:ascii="Times New Roman" w:hAnsi="Times New Roman" w:cs="Times New Roman"/>
          <w:color w:val="000000" w:themeColor="text1"/>
          <w:sz w:val="24"/>
          <w:szCs w:val="24"/>
        </w:rPr>
        <w:t xml:space="preserve"> S1). Nano-Y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w:t>
      </w:r>
      <w:r>
        <w:rPr>
          <w:rFonts w:ascii="Times New Roman" w:eastAsia="SimSun" w:hAnsi="Times New Roman" w:cs="Times New Roman"/>
          <w:color w:val="000000" w:themeColor="text1"/>
          <w:sz w:val="24"/>
          <w:szCs w:val="24"/>
        </w:rPr>
        <w:t xml:space="preserve">decreased the relative concentrations of C1 and C3, and increased that of C2 while leaving C4 almost unchanged, indicating that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changed the carbon allocation to cell wall formation.</w:t>
      </w:r>
    </w:p>
    <w:p>
      <w:pPr>
        <w:pStyle w:val="Listenabsatz"/>
        <w:snapToGrid w:val="0"/>
        <w:spacing w:before="240" w:line="480" w:lineRule="auto"/>
        <w:ind w:left="0"/>
        <w:contextualSpacing w:val="0"/>
        <w:jc w:val="center"/>
        <w:rPr>
          <w:rFonts w:ascii="Times New Roman" w:eastAsia="SimSun" w:hAnsi="Times New Roman" w:cs="Times New Roman"/>
          <w:bCs/>
          <w:color w:val="000000" w:themeColor="text1"/>
        </w:rPr>
      </w:pPr>
      <w:r>
        <w:rPr>
          <w:rFonts w:ascii="Times New Roman" w:eastAsia="SimSun" w:hAnsi="Times New Roman" w:cs="Times New Roman"/>
          <w:bCs/>
          <w:noProof/>
          <w:color w:val="000000" w:themeColor="text1"/>
          <w:lang w:eastAsia="en-US"/>
        </w:rPr>
        <w:drawing>
          <wp:inline distT="0" distB="0" distL="0" distR="0">
            <wp:extent cx="5349318" cy="3805881"/>
            <wp:effectExtent l="0" t="0" r="381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5902" cy="3831909"/>
                    </a:xfrm>
                    <a:prstGeom prst="rect">
                      <a:avLst/>
                    </a:prstGeom>
                    <a:noFill/>
                    <a:ln>
                      <a:noFill/>
                    </a:ln>
                  </pic:spPr>
                </pic:pic>
              </a:graphicData>
            </a:graphic>
          </wp:inline>
        </w:drawing>
      </w:r>
    </w:p>
    <w:p>
      <w:pPr>
        <w:snapToGrid w:val="0"/>
        <w:spacing w:before="240"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Figure 5.</w:t>
      </w:r>
      <w:r>
        <w:rPr>
          <w:rFonts w:ascii="Times New Roman" w:hAnsi="Times New Roman" w:cs="Times New Roman"/>
          <w:color w:val="000000" w:themeColor="text1"/>
          <w:sz w:val="24"/>
          <w:szCs w:val="24"/>
        </w:rPr>
        <w:t xml:space="preserve"> Characterization of cell wall functional groups. </w:t>
      </w:r>
      <w:bookmarkStart w:id="83" w:name="_Hlk75006650"/>
      <w:r>
        <w:rPr>
          <w:rFonts w:ascii="Times New Roman" w:hAnsi="Times New Roman" w:cs="Times New Roman"/>
          <w:color w:val="000000" w:themeColor="text1"/>
          <w:sz w:val="24"/>
          <w:szCs w:val="24"/>
        </w:rPr>
        <w:t>ATR-</w:t>
      </w:r>
      <w:r>
        <w:rPr>
          <w:rFonts w:ascii="Times New Roman" w:hAnsi="Times New Roman" w:cs="Times New Roman"/>
          <w:iCs/>
          <w:color w:val="000000" w:themeColor="text1"/>
          <w:sz w:val="24"/>
          <w:szCs w:val="24"/>
        </w:rPr>
        <w:t>FTIR spectra of crude cell walls extracted from</w:t>
      </w:r>
      <w:r>
        <w:rPr>
          <w:rFonts w:ascii="Times New Roman" w:hAnsi="Times New Roman" w:cs="Times New Roman"/>
          <w:color w:val="000000" w:themeColor="text1"/>
          <w:sz w:val="24"/>
          <w:szCs w:val="24"/>
        </w:rPr>
        <w:t xml:space="preserve"> BY-2 cells in the presence of 0, 5 and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w:t>
      </w:r>
      <w:r>
        <w:rPr>
          <w:rFonts w:ascii="Times New Roman" w:hAnsi="Times New Roman" w:cs="Times New Roman"/>
          <w:iCs/>
          <w:color w:val="000000" w:themeColor="text1"/>
          <w:sz w:val="24"/>
          <w:szCs w:val="24"/>
        </w:rPr>
        <w:t>Y</w:t>
      </w:r>
      <w:r>
        <w:rPr>
          <w:rFonts w:ascii="Times New Roman" w:hAnsi="Times New Roman" w:cs="Times New Roman"/>
          <w:iCs/>
          <w:color w:val="000000" w:themeColor="text1"/>
          <w:sz w:val="24"/>
          <w:szCs w:val="24"/>
          <w:vertAlign w:val="subscript"/>
        </w:rPr>
        <w:t>2</w:t>
      </w:r>
      <w:r>
        <w:rPr>
          <w:rFonts w:ascii="Times New Roman" w:hAnsi="Times New Roman" w:cs="Times New Roman"/>
          <w:iCs/>
          <w:color w:val="000000" w:themeColor="text1"/>
          <w:sz w:val="24"/>
          <w:szCs w:val="24"/>
        </w:rPr>
        <w:t>O</w:t>
      </w:r>
      <w:r>
        <w:rPr>
          <w:rFonts w:ascii="Times New Roman" w:hAnsi="Times New Roman" w:cs="Times New Roman"/>
          <w:iCs/>
          <w:color w:val="000000" w:themeColor="text1"/>
          <w:sz w:val="24"/>
          <w:szCs w:val="24"/>
          <w:vertAlign w:val="subscript"/>
        </w:rPr>
        <w:t>3</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(a), </w:t>
      </w:r>
      <w:r>
        <w:rPr>
          <w:rFonts w:ascii="Times New Roman" w:eastAsia="SimSun" w:hAnsi="Times New Roman" w:cs="Times New Roman"/>
          <w:color w:val="000000" w:themeColor="text1"/>
          <w:sz w:val="24"/>
          <w:szCs w:val="24"/>
        </w:rPr>
        <w:t xml:space="preserve">peak 1 and 2 were assigned as </w:t>
      </w:r>
      <w:r>
        <w:rPr>
          <w:rFonts w:ascii="Times New Roman" w:hAnsi="Times New Roman" w:cs="Times New Roman"/>
          <w:color w:val="000000" w:themeColor="text1"/>
          <w:sz w:val="24"/>
          <w:szCs w:val="24"/>
        </w:rPr>
        <w:t xml:space="preserve">amide I band C-N </w:t>
      </w:r>
      <w:r>
        <w:rPr>
          <w:rFonts w:ascii="Times New Roman" w:eastAsia="SimSun" w:hAnsi="Times New Roman" w:cs="Times New Roman"/>
          <w:color w:val="000000" w:themeColor="text1"/>
          <w:sz w:val="24"/>
          <w:szCs w:val="24"/>
        </w:rPr>
        <w:t xml:space="preserve">at </w:t>
      </w:r>
      <w:r>
        <w:rPr>
          <w:rFonts w:ascii="Times New Roman" w:hAnsi="Times New Roman" w:cs="Times New Roman"/>
          <w:color w:val="000000" w:themeColor="text1"/>
          <w:sz w:val="24"/>
          <w:szCs w:val="24"/>
        </w:rPr>
        <w:t>1633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and amide II band N-H at 1539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respectively, peak 3 and 4 were assigned as C-O stretching and C-C stretching at 1097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and 1022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respectively.</w:t>
      </w:r>
      <w:bookmarkEnd w:id="83"/>
      <w:r>
        <w:rPr>
          <w:rFonts w:ascii="Times New Roman" w:hAnsi="Times New Roman" w:cs="Times New Roman"/>
          <w:color w:val="000000" w:themeColor="text1"/>
          <w:sz w:val="24"/>
          <w:szCs w:val="24"/>
        </w:rPr>
        <w:t xml:space="preserve"> PCA analysis based on the ATR-</w:t>
      </w:r>
      <w:r>
        <w:rPr>
          <w:rFonts w:ascii="Times New Roman" w:hAnsi="Times New Roman" w:cs="Times New Roman"/>
          <w:iCs/>
          <w:color w:val="000000" w:themeColor="text1"/>
          <w:sz w:val="24"/>
          <w:szCs w:val="24"/>
        </w:rPr>
        <w:t>FTIR</w:t>
      </w:r>
      <w:r>
        <w:rPr>
          <w:rFonts w:ascii="Times New Roman" w:hAnsi="Times New Roman" w:cs="Times New Roman"/>
          <w:color w:val="000000" w:themeColor="text1"/>
          <w:sz w:val="24"/>
          <w:szCs w:val="24"/>
        </w:rPr>
        <w:t xml:space="preserve"> data in the spectral range between 2000 and 800 cm</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(b). Deconvoluted high-resolution XPS C</w:t>
      </w:r>
      <w:r>
        <w:rPr>
          <w:rFonts w:ascii="Times New Roman" w:hAnsi="Times New Roman" w:cs="Times New Roman"/>
          <w:color w:val="000000" w:themeColor="text1"/>
          <w:sz w:val="24"/>
          <w:szCs w:val="24"/>
          <w:vertAlign w:val="subscript"/>
        </w:rPr>
        <w:t>1s</w:t>
      </w:r>
      <w:r>
        <w:rPr>
          <w:rFonts w:ascii="Times New Roman" w:hAnsi="Times New Roman" w:cs="Times New Roman"/>
          <w:color w:val="000000" w:themeColor="text1"/>
          <w:sz w:val="24"/>
          <w:szCs w:val="24"/>
        </w:rPr>
        <w:t xml:space="preserve"> spectra of cell walls from control (c) and 24 h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exposure (d). C1: carbon bound only to carbon or hydrogen, C-(C</w:t>
      </w:r>
      <w:proofErr w:type="gramStart"/>
      <w:r>
        <w:rPr>
          <w:rFonts w:ascii="Times New Roman" w:hAnsi="Times New Roman" w:cs="Times New Roman"/>
          <w:color w:val="000000" w:themeColor="text1"/>
          <w:sz w:val="24"/>
          <w:szCs w:val="24"/>
        </w:rPr>
        <w:t>,H</w:t>
      </w:r>
      <w:proofErr w:type="gramEnd"/>
      <w:r>
        <w:rPr>
          <w:rFonts w:ascii="Times New Roman" w:hAnsi="Times New Roman" w:cs="Times New Roman"/>
          <w:color w:val="000000" w:themeColor="text1"/>
          <w:sz w:val="24"/>
          <w:szCs w:val="24"/>
        </w:rPr>
        <w:t>); C2: carbon singly bound to oxygen or nitrogen, C-(O,N); C3: carbon doubly bonded to oxygen (C=O) or singly bonded to two oxygen atoms (O-C-O); C4: carbon attributable to carboxylic functions, COOR.</w:t>
      </w:r>
    </w:p>
    <w:p>
      <w:pPr>
        <w:snapToGrid w:val="0"/>
        <w:spacing w:line="480" w:lineRule="auto"/>
        <w:rPr>
          <w:rFonts w:ascii="Times New Roman" w:hAnsi="Times New Roman" w:cs="Times New Roman"/>
          <w:b/>
          <w:color w:val="000000" w:themeColor="text1"/>
          <w:sz w:val="24"/>
          <w:szCs w:val="24"/>
        </w:rPr>
      </w:pPr>
      <w:bookmarkStart w:id="84" w:name="_Hlk74853581"/>
      <w:r>
        <w:rPr>
          <w:rFonts w:ascii="Times New Roman" w:hAnsi="Times New Roman" w:cs="Times New Roman"/>
          <w:b/>
          <w:color w:val="000000" w:themeColor="text1"/>
          <w:sz w:val="24"/>
          <w:szCs w:val="24"/>
        </w:rPr>
        <w:t>Dynamics of matrix polysaccharides</w:t>
      </w:r>
    </w:p>
    <w:bookmarkEnd w:id="84"/>
    <w:p>
      <w:pPr>
        <w:autoSpaceDE w:val="0"/>
        <w:autoSpaceDN w:val="0"/>
        <w:adjustRightInd w:val="0"/>
        <w:snapToGrid w:val="0"/>
        <w:spacing w:line="480" w:lineRule="auto"/>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The matrix polysaccharides play a </w:t>
      </w:r>
      <w:r>
        <w:rPr>
          <w:rFonts w:ascii="Times New Roman" w:eastAsia="SimSun" w:hAnsi="Times New Roman" w:cs="Times New Roman"/>
          <w:bCs/>
          <w:color w:val="000000" w:themeColor="text1"/>
          <w:sz w:val="24"/>
          <w:szCs w:val="24"/>
        </w:rPr>
        <w:t>crucial role in plants under stress.</w:t>
      </w:r>
      <w:r>
        <w:rPr>
          <w:rFonts w:ascii="Times New Roman" w:eastAsia="SimSun" w:hAnsi="Times New Roman" w:cs="Times New Roman"/>
          <w:noProof/>
          <w:color w:val="000000" w:themeColor="text1"/>
          <w:sz w:val="24"/>
          <w:szCs w:val="24"/>
          <w:vertAlign w:val="superscript"/>
        </w:rPr>
        <w:t>16</w:t>
      </w:r>
      <w:r>
        <w:rPr>
          <w:rFonts w:ascii="Times New Roman" w:eastAsia="SimSun" w:hAnsi="Times New Roman" w:cs="Times New Roman"/>
          <w:color w:val="000000" w:themeColor="text1"/>
          <w:sz w:val="24"/>
          <w:szCs w:val="24"/>
        </w:rPr>
        <w:t xml:space="preserve"> Given that cell wall biomass increased under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stress (Figure 4m), the dynamics of </w:t>
      </w:r>
      <w:r>
        <w:rPr>
          <w:rFonts w:ascii="Times New Roman" w:eastAsia="SimSun" w:hAnsi="Times New Roman" w:cs="Times New Roman"/>
          <w:color w:val="000000" w:themeColor="text1"/>
          <w:sz w:val="24"/>
          <w:szCs w:val="24"/>
        </w:rPr>
        <w:t xml:space="preserve">polysaccharides were further investigated. In BY-2 cells of the control group or those exposed to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at 5 mg L</w:t>
      </w:r>
      <w:r>
        <w:rPr>
          <w:rFonts w:ascii="Times New Roman" w:hAnsi="Times New Roman" w:cs="Times New Roman"/>
          <w:color w:val="000000" w:themeColor="text1"/>
          <w:sz w:val="24"/>
          <w:szCs w:val="24"/>
          <w:vertAlign w:val="superscript"/>
        </w:rPr>
        <w:t>-1</w:t>
      </w:r>
      <w:r>
        <w:rPr>
          <w:rFonts w:ascii="Times New Roman" w:eastAsia="SimSun" w:hAnsi="Times New Roman" w:cs="Times New Roman"/>
          <w:color w:val="000000" w:themeColor="text1"/>
          <w:sz w:val="24"/>
          <w:szCs w:val="24"/>
        </w:rPr>
        <w:t xml:space="preserve">, the total sugar content of pectin decreased within 24 h; whereas </w:t>
      </w:r>
      <w:r>
        <w:rPr>
          <w:rFonts w:ascii="Times New Roman" w:hAnsi="Times New Roman" w:cs="Times New Roman"/>
          <w:color w:val="000000" w:themeColor="text1"/>
          <w:sz w:val="24"/>
          <w:szCs w:val="24"/>
        </w:rPr>
        <w:t>a significant transient increase of pectin content was observed upon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at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for only 4 h </w:t>
      </w:r>
      <w:r>
        <w:rPr>
          <w:rFonts w:ascii="Times New Roman" w:eastAsia="SimSun" w:hAnsi="Times New Roman" w:cs="Times New Roman"/>
          <w:color w:val="000000" w:themeColor="text1"/>
          <w:sz w:val="24"/>
          <w:szCs w:val="24"/>
        </w:rPr>
        <w:t xml:space="preserve">(Figure 6a). Although the time-dependent decreasing tendency still occurred, the pectin concentration was always significantly higher (by 13-58%) than in controls and </w:t>
      </w:r>
      <w:r>
        <w:rPr>
          <w:rFonts w:ascii="Times New Roman" w:hAnsi="Times New Roman" w:cs="Times New Roman"/>
          <w:color w:val="000000" w:themeColor="text1"/>
          <w:sz w:val="24"/>
          <w:szCs w:val="24"/>
        </w:rPr>
        <w:t>5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 xml:space="preserve">3 </w:t>
      </w:r>
      <w:r>
        <w:rPr>
          <w:rFonts w:ascii="Times New Roman" w:hAnsi="Times New Roman" w:cs="Times New Roman"/>
          <w:color w:val="000000" w:themeColor="text1"/>
          <w:sz w:val="24"/>
          <w:szCs w:val="24"/>
        </w:rPr>
        <w:t xml:space="preserve">treatments. Same trend was also observed for the content of </w:t>
      </w:r>
      <w:proofErr w:type="spellStart"/>
      <w:r>
        <w:rPr>
          <w:rFonts w:ascii="Times New Roman" w:hAnsi="Times New Roman" w:cs="Times New Roman"/>
          <w:color w:val="000000" w:themeColor="text1"/>
          <w:sz w:val="24"/>
          <w:szCs w:val="24"/>
        </w:rPr>
        <w:t>galacturonic</w:t>
      </w:r>
      <w:proofErr w:type="spellEnd"/>
      <w:r>
        <w:rPr>
          <w:rFonts w:ascii="Times New Roman" w:hAnsi="Times New Roman" w:cs="Times New Roman"/>
          <w:color w:val="000000" w:themeColor="text1"/>
          <w:sz w:val="24"/>
          <w:szCs w:val="24"/>
        </w:rPr>
        <w:t xml:space="preserve"> acid (</w:t>
      </w:r>
      <w:proofErr w:type="spellStart"/>
      <w:r>
        <w:rPr>
          <w:rFonts w:ascii="Times New Roman" w:hAnsi="Times New Roman" w:cs="Times New Roman"/>
          <w:color w:val="000000" w:themeColor="text1"/>
          <w:sz w:val="24"/>
          <w:szCs w:val="24"/>
        </w:rPr>
        <w:t>GalA</w:t>
      </w:r>
      <w:proofErr w:type="spellEnd"/>
      <w:r>
        <w:rPr>
          <w:rFonts w:ascii="Times New Roman" w:hAnsi="Times New Roman" w:cs="Times New Roman"/>
          <w:color w:val="000000" w:themeColor="text1"/>
          <w:sz w:val="24"/>
          <w:szCs w:val="24"/>
        </w:rPr>
        <w:t>) (</w:t>
      </w:r>
      <w:r>
        <w:rPr>
          <w:rFonts w:ascii="Times New Roman" w:hAnsi="Times New Roman" w:cs="Times New Roman" w:hint="eastAsia"/>
          <w:color w:val="000000" w:themeColor="text1"/>
          <w:sz w:val="24"/>
          <w:szCs w:val="24"/>
        </w:rPr>
        <w:t>Fig</w:t>
      </w:r>
      <w:r>
        <w:rPr>
          <w:rFonts w:ascii="Times New Roman" w:hAnsi="Times New Roman" w:cs="Times New Roman"/>
          <w:color w:val="000000" w:themeColor="text1"/>
          <w:sz w:val="24"/>
          <w:szCs w:val="24"/>
        </w:rPr>
        <w:t>ure</w:t>
      </w:r>
      <w:r>
        <w:rPr>
          <w:color w:val="000000" w:themeColor="text1"/>
          <w:sz w:val="24"/>
          <w:szCs w:val="24"/>
        </w:rPr>
        <w:t xml:space="preserve"> </w:t>
      </w:r>
      <w:r>
        <w:rPr>
          <w:rFonts w:ascii="Times New Roman" w:hAnsi="Times New Roman" w:cs="Times New Roman"/>
          <w:color w:val="000000" w:themeColor="text1"/>
          <w:sz w:val="24"/>
          <w:szCs w:val="24"/>
        </w:rPr>
        <w:t>6b)—the key building block of pectins.</w:t>
      </w:r>
      <w:r>
        <w:rPr>
          <w:rFonts w:ascii="Times New Roman" w:hAnsi="Times New Roman" w:cs="Times New Roman"/>
          <w:noProof/>
          <w:color w:val="000000" w:themeColor="text1"/>
          <w:sz w:val="24"/>
          <w:szCs w:val="24"/>
          <w:vertAlign w:val="superscript"/>
        </w:rPr>
        <w:t>42</w:t>
      </w:r>
      <w:r>
        <w:rPr>
          <w:rFonts w:ascii="Times New Roman" w:hAnsi="Times New Roman" w:cs="Times New Roman"/>
          <w:color w:val="000000" w:themeColor="text1"/>
          <w:sz w:val="24"/>
          <w:szCs w:val="24"/>
        </w:rPr>
        <w:t xml:space="preserve"> Hemicelluloses (HC) are crucial cross-linking polysaccharides regulating plant growth.</w:t>
      </w:r>
      <w:r>
        <w:rPr>
          <w:rFonts w:ascii="Times New Roman" w:hAnsi="Times New Roman" w:cs="Times New Roman"/>
          <w:noProof/>
          <w:color w:val="000000" w:themeColor="text1"/>
          <w:sz w:val="24"/>
          <w:szCs w:val="24"/>
          <w:vertAlign w:val="superscript"/>
        </w:rPr>
        <w:t>43</w:t>
      </w:r>
      <w:r>
        <w:rPr>
          <w:rFonts w:ascii="Times New Roman" w:hAnsi="Times New Roman" w:cs="Times New Roman"/>
          <w:color w:val="000000" w:themeColor="text1"/>
          <w:sz w:val="24"/>
          <w:szCs w:val="24"/>
        </w:rPr>
        <w:t xml:space="preserve"> Nano-Y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at 5</w:t>
      </w: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 xml:space="preserve">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led to a significant decrease by 13-29% in the total sugar content of HC (Figure 6c). </w:t>
      </w:r>
      <w:bookmarkStart w:id="85" w:name="_Hlk75006762"/>
      <w:r>
        <w:rPr>
          <w:rFonts w:ascii="Times New Roman" w:hAnsi="Times New Roman" w:cs="Times New Roman" w:hint="eastAsia"/>
          <w:color w:val="000000" w:themeColor="text1"/>
          <w:sz w:val="24"/>
          <w:szCs w:val="24"/>
        </w:rPr>
        <w:t>The</w:t>
      </w:r>
      <w:r>
        <w:rPr>
          <w:rFonts w:ascii="Times New Roman" w:hAnsi="Times New Roman" w:cs="Times New Roman"/>
          <w:color w:val="000000" w:themeColor="text1"/>
          <w:sz w:val="24"/>
          <w:szCs w:val="24"/>
        </w:rPr>
        <w:t xml:space="preserve"> HCI and HCII represent HC polymers that are loosely and tightly-bound to cellulose, respectively.</w:t>
      </w:r>
      <w:r>
        <w:rPr>
          <w:rFonts w:ascii="Times New Roman" w:hAnsi="Times New Roman" w:cs="Times New Roman"/>
          <w:noProof/>
          <w:color w:val="000000" w:themeColor="text1"/>
          <w:sz w:val="24"/>
          <w:szCs w:val="24"/>
          <w:vertAlign w:val="superscript"/>
        </w:rPr>
        <w:t>4</w:t>
      </w:r>
      <w:bookmarkEnd w:id="85"/>
      <w:r>
        <w:rPr>
          <w:rFonts w:ascii="Times New Roman" w:hAnsi="Times New Roman" w:cs="Times New Roman"/>
          <w:noProof/>
          <w:color w:val="000000" w:themeColor="text1"/>
          <w:sz w:val="24"/>
          <w:szCs w:val="24"/>
          <w:vertAlign w:val="superscript"/>
        </w:rPr>
        <w:t>4</w:t>
      </w:r>
      <w:r>
        <w:rPr>
          <w:rFonts w:ascii="Times New Roman" w:hAnsi="Times New Roman" w:cs="Times New Roman"/>
          <w:color w:val="000000" w:themeColor="text1"/>
          <w:sz w:val="24"/>
          <w:szCs w:val="24"/>
        </w:rPr>
        <w:t xml:space="preserve"> </w:t>
      </w:r>
      <w:bookmarkStart w:id="86" w:name="_Hlk74388101"/>
      <w:r>
        <w:rPr>
          <w:rFonts w:ascii="Times New Roman" w:hAnsi="Times New Roman" w:cs="Times New Roman"/>
          <w:color w:val="000000" w:themeColor="text1"/>
          <w:sz w:val="24"/>
          <w:szCs w:val="24"/>
        </w:rPr>
        <w:t>The HCI in control cells showed a time-dependent increase while 5</w:t>
      </w:r>
      <w:r>
        <w:rPr>
          <w:rFonts w:ascii="Times New Roman" w:hAnsi="Times New Roman" w:cs="Times New Roman" w:hint="eastAsia"/>
          <w:color w:val="000000" w:themeColor="text1"/>
          <w:sz w:val="24"/>
          <w:szCs w:val="24"/>
        </w:rPr>
        <w:t>0</w:t>
      </w:r>
      <w:r>
        <w:rPr>
          <w:rFonts w:ascii="Times New Roman" w:hAnsi="Times New Roman" w:cs="Times New Roman"/>
          <w:color w:val="000000" w:themeColor="text1"/>
          <w:sz w:val="24"/>
          <w:szCs w:val="24"/>
        </w:rPr>
        <w:t xml:space="preserve">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led to a significant loss of HCI by 29-33% during 8-24 h (Figure 6d). </w:t>
      </w:r>
      <w:bookmarkEnd w:id="86"/>
      <w:r>
        <w:rPr>
          <w:rFonts w:ascii="Times New Roman" w:hAnsi="Times New Roman" w:cs="Times New Roman"/>
          <w:color w:val="000000" w:themeColor="text1"/>
          <w:sz w:val="24"/>
          <w:szCs w:val="24"/>
        </w:rPr>
        <w:t>For HCII, its content decreased as well in the presence of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(Figure 6e). The changes in HCII seem less pronounced compared to HCI, which could be attributed to the tight binding of HCII to cellulose.</w:t>
      </w:r>
    </w:p>
    <w:p>
      <w:pPr>
        <w:autoSpaceDE w:val="0"/>
        <w:autoSpaceDN w:val="0"/>
        <w:adjustRightInd w:val="0"/>
        <w:snapToGrid w:val="0"/>
        <w:spacing w:line="48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alterations in the contents of pectin, HCI, and HCII upon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are summarized in Figure 6f. </w:t>
      </w:r>
      <w:bookmarkStart w:id="87" w:name="_Hlk75375772"/>
      <w:r>
        <w:rPr>
          <w:rFonts w:ascii="Times New Roman" w:hAnsi="Times New Roman" w:cs="Times New Roman"/>
          <w:color w:val="000000" w:themeColor="text1"/>
          <w:sz w:val="24"/>
          <w:szCs w:val="24"/>
        </w:rPr>
        <w:t xml:space="preserve">For both </w:t>
      </w:r>
      <w:r>
        <w:rPr>
          <w:rFonts w:ascii="Times New Roman" w:hAnsi="Times New Roman" w:cs="Times New Roman"/>
          <w:color w:val="000000" w:themeColor="text1"/>
          <w:sz w:val="24"/>
          <w:szCs w:val="24"/>
          <w:shd w:val="clear" w:color="auto" w:fill="FFFFFF"/>
        </w:rPr>
        <w:t>control and 5 mg L</w:t>
      </w:r>
      <w:r>
        <w:rPr>
          <w:rFonts w:ascii="Times New Roman" w:hAnsi="Times New Roman" w:cs="Times New Roman"/>
          <w:color w:val="000000" w:themeColor="text1"/>
          <w:sz w:val="24"/>
          <w:szCs w:val="24"/>
          <w:shd w:val="clear" w:color="auto" w:fill="FFFFFF"/>
          <w:vertAlign w:val="superscript"/>
        </w:rPr>
        <w:t>-1</w:t>
      </w:r>
      <w:r>
        <w:rPr>
          <w:rFonts w:ascii="Times New Roman" w:hAnsi="Times New Roman" w:cs="Times New Roman"/>
          <w:color w:val="000000" w:themeColor="text1"/>
          <w:sz w:val="24"/>
          <w:szCs w:val="24"/>
          <w:shd w:val="clear" w:color="auto" w:fill="FFFFFF"/>
        </w:rPr>
        <w:t xml:space="preserve"> nY</w:t>
      </w:r>
      <w:r>
        <w:rPr>
          <w:rFonts w:ascii="Times New Roman" w:hAnsi="Times New Roman" w:cs="Times New Roman"/>
          <w:color w:val="000000" w:themeColor="text1"/>
          <w:sz w:val="24"/>
          <w:szCs w:val="24"/>
          <w:shd w:val="clear" w:color="auto" w:fill="FFFFFF"/>
          <w:vertAlign w:val="subscript"/>
        </w:rPr>
        <w:t>2</w:t>
      </w:r>
      <w:r>
        <w:rPr>
          <w:rFonts w:ascii="Times New Roman" w:hAnsi="Times New Roman" w:cs="Times New Roman"/>
          <w:color w:val="000000" w:themeColor="text1"/>
          <w:sz w:val="24"/>
          <w:szCs w:val="24"/>
          <w:shd w:val="clear" w:color="auto" w:fill="FFFFFF"/>
        </w:rPr>
        <w:t>O</w:t>
      </w:r>
      <w:r>
        <w:rPr>
          <w:rFonts w:ascii="Times New Roman" w:hAnsi="Times New Roman" w:cs="Times New Roman"/>
          <w:color w:val="000000" w:themeColor="text1"/>
          <w:sz w:val="24"/>
          <w:szCs w:val="24"/>
          <w:shd w:val="clear" w:color="auto" w:fill="FFFFFF"/>
          <w:vertAlign w:val="subscript"/>
        </w:rPr>
        <w:t>3</w:t>
      </w:r>
      <w:r>
        <w:rPr>
          <w:rFonts w:ascii="Times New Roman" w:hAnsi="Times New Roman" w:cs="Times New Roman"/>
          <w:color w:val="000000" w:themeColor="text1"/>
          <w:sz w:val="24"/>
          <w:szCs w:val="24"/>
          <w:shd w:val="clear" w:color="auto" w:fill="FFFFFF"/>
        </w:rPr>
        <w:t xml:space="preserve">-treated cells, reduced </w:t>
      </w:r>
      <w:r>
        <w:rPr>
          <w:rFonts w:ascii="Times New Roman" w:hAnsi="Times New Roman" w:cs="Times New Roman"/>
          <w:color w:val="000000" w:themeColor="text1"/>
          <w:sz w:val="24"/>
          <w:szCs w:val="24"/>
        </w:rPr>
        <w:lastRenderedPageBreak/>
        <w:t xml:space="preserve">proportions of </w:t>
      </w:r>
      <w:proofErr w:type="spellStart"/>
      <w:r>
        <w:rPr>
          <w:rFonts w:ascii="Times New Roman" w:hAnsi="Times New Roman" w:cs="Times New Roman"/>
          <w:color w:val="000000" w:themeColor="text1"/>
          <w:sz w:val="24"/>
          <w:szCs w:val="24"/>
        </w:rPr>
        <w:t>pectins</w:t>
      </w:r>
      <w:proofErr w:type="spellEnd"/>
      <w:r>
        <w:rPr>
          <w:rFonts w:ascii="Times New Roman" w:hAnsi="Times New Roman" w:cs="Times New Roman"/>
          <w:color w:val="000000" w:themeColor="text1"/>
          <w:sz w:val="24"/>
          <w:szCs w:val="24"/>
        </w:rPr>
        <w:t xml:space="preserve"> and increased that of HCI were observed</w:t>
      </w:r>
      <w:bookmarkEnd w:id="87"/>
      <w:r>
        <w:rPr>
          <w:rFonts w:ascii="Times New Roman" w:hAnsi="Times New Roman" w:cs="Times New Roman"/>
          <w:color w:val="000000" w:themeColor="text1"/>
          <w:sz w:val="24"/>
          <w:szCs w:val="24"/>
        </w:rPr>
        <w:t>. The observed changing patterns for pectin and HC could be results of regular growth without stress.</w:t>
      </w:r>
      <w:r>
        <w:rPr>
          <w:rFonts w:ascii="Times New Roman" w:hAnsi="Times New Roman" w:cs="Times New Roman"/>
          <w:color w:val="000000" w:themeColor="text1"/>
          <w:sz w:val="24"/>
          <w:szCs w:val="24"/>
          <w:vertAlign w:val="superscript"/>
        </w:rPr>
        <w:t>45,46</w:t>
      </w:r>
      <w:r>
        <w:rPr>
          <w:rFonts w:ascii="Times New Roman" w:hAnsi="Times New Roman" w:cs="Times New Roman"/>
          <w:color w:val="000000" w:themeColor="text1"/>
          <w:sz w:val="24"/>
          <w:szCs w:val="24"/>
        </w:rPr>
        <w:t xml:space="preserve"> However, the pectin proportion remained high under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accounting for 33-43% of cell wall matrix sugar. </w:t>
      </w:r>
      <w:r>
        <w:rPr>
          <w:rFonts w:ascii="Times New Roman" w:hAnsi="Times New Roman" w:cs="Times New Roman"/>
          <w:color w:val="000000" w:themeColor="text1"/>
          <w:kern w:val="0"/>
          <w:sz w:val="24"/>
          <w:szCs w:val="24"/>
        </w:rPr>
        <w:t xml:space="preserve">Pectin synthesis depends on a large number of diverse </w:t>
      </w:r>
      <w:r>
        <w:rPr>
          <w:rFonts w:ascii="Times New Roman" w:eastAsia="SimSun" w:hAnsi="Times New Roman" w:cs="Times New Roman"/>
          <w:bCs/>
          <w:color w:val="000000" w:themeColor="text1"/>
          <w:sz w:val="24"/>
          <w:szCs w:val="24"/>
        </w:rPr>
        <w:t>glycosyltransferases</w:t>
      </w:r>
      <w:r>
        <w:rPr>
          <w:rFonts w:ascii="Times New Roman" w:hAnsi="Times New Roman" w:cs="Times New Roman"/>
          <w:color w:val="000000" w:themeColor="text1"/>
          <w:kern w:val="0"/>
          <w:sz w:val="24"/>
          <w:szCs w:val="24"/>
        </w:rPr>
        <w:t xml:space="preserve"> (GTs) such as galacturonosyltransferase-like (GATLs) and </w:t>
      </w:r>
      <w:r>
        <w:rPr>
          <w:rFonts w:ascii="Times New Roman" w:eastAsia="SimSun" w:hAnsi="Times New Roman" w:cs="Times New Roman"/>
          <w:bCs/>
          <w:color w:val="000000" w:themeColor="text1"/>
          <w:sz w:val="24"/>
          <w:szCs w:val="24"/>
        </w:rPr>
        <w:t>galactosyltransferase (GALT)</w:t>
      </w:r>
      <w:r>
        <w:rPr>
          <w:rFonts w:ascii="Times New Roman" w:hAnsi="Times New Roman" w:cs="Times New Roman"/>
          <w:color w:val="000000" w:themeColor="text1"/>
          <w:kern w:val="0"/>
          <w:sz w:val="24"/>
          <w:szCs w:val="24"/>
        </w:rPr>
        <w:t>.</w:t>
      </w:r>
      <w:r>
        <w:rPr>
          <w:rFonts w:ascii="Times New Roman" w:hAnsi="Times New Roman" w:cs="Times New Roman"/>
          <w:noProof/>
          <w:color w:val="000000" w:themeColor="text1"/>
          <w:kern w:val="0"/>
          <w:sz w:val="24"/>
          <w:szCs w:val="24"/>
          <w:vertAlign w:val="superscript"/>
        </w:rPr>
        <w:t>39</w:t>
      </w: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Up</w:t>
      </w:r>
      <w:r>
        <w:rPr>
          <w:rFonts w:ascii="Times New Roman" w:eastAsia="SimSun" w:hAnsi="Times New Roman" w:cs="Times New Roman"/>
          <w:bCs/>
          <w:color w:val="000000" w:themeColor="text1"/>
          <w:sz w:val="24"/>
          <w:szCs w:val="24"/>
        </w:rPr>
        <w:t xml:space="preserve">-regulation (by 31-78%) of </w:t>
      </w:r>
      <w:r>
        <w:rPr>
          <w:rFonts w:ascii="Times New Roman" w:eastAsia="SimSun" w:hAnsi="Times New Roman" w:cs="Times New Roman"/>
          <w:bCs/>
          <w:i/>
          <w:color w:val="000000" w:themeColor="text1"/>
          <w:sz w:val="24"/>
          <w:szCs w:val="24"/>
        </w:rPr>
        <w:t>GATL9</w:t>
      </w:r>
      <w:r>
        <w:rPr>
          <w:rFonts w:ascii="Times New Roman" w:eastAsia="SimSun" w:hAnsi="Times New Roman" w:cs="Times New Roman"/>
          <w:bCs/>
          <w:color w:val="000000" w:themeColor="text1"/>
          <w:sz w:val="24"/>
          <w:szCs w:val="24"/>
        </w:rPr>
        <w:t xml:space="preserve">, </w:t>
      </w:r>
      <w:r>
        <w:rPr>
          <w:rFonts w:ascii="Times New Roman" w:eastAsia="SimSun" w:hAnsi="Times New Roman" w:cs="Times New Roman" w:hint="eastAsia"/>
          <w:bCs/>
          <w:i/>
          <w:color w:val="000000" w:themeColor="text1"/>
          <w:sz w:val="24"/>
          <w:szCs w:val="24"/>
        </w:rPr>
        <w:t>B</w:t>
      </w:r>
      <w:r>
        <w:rPr>
          <w:rFonts w:ascii="Times New Roman" w:eastAsia="SimSun" w:hAnsi="Times New Roman" w:cs="Times New Roman"/>
          <w:bCs/>
          <w:i/>
          <w:color w:val="000000" w:themeColor="text1"/>
          <w:sz w:val="24"/>
          <w:szCs w:val="24"/>
        </w:rPr>
        <w:t>3GALT4</w:t>
      </w:r>
      <w:r>
        <w:rPr>
          <w:rFonts w:ascii="Times New Roman" w:eastAsia="SimSun" w:hAnsi="Times New Roman" w:cs="Times New Roman"/>
          <w:bCs/>
          <w:color w:val="000000" w:themeColor="text1"/>
          <w:sz w:val="24"/>
          <w:szCs w:val="24"/>
        </w:rPr>
        <w:t xml:space="preserve">, and </w:t>
      </w:r>
      <w:r>
        <w:rPr>
          <w:rFonts w:ascii="Times New Roman" w:eastAsia="SimSun" w:hAnsi="Times New Roman" w:cs="Times New Roman"/>
          <w:bCs/>
          <w:i/>
          <w:color w:val="000000" w:themeColor="text1"/>
          <w:sz w:val="24"/>
          <w:szCs w:val="24"/>
        </w:rPr>
        <w:t>UGT92A1</w:t>
      </w:r>
      <w:r>
        <w:rPr>
          <w:rFonts w:ascii="Times New Roman" w:eastAsia="SimSun" w:hAnsi="Times New Roman" w:cs="Times New Roman"/>
          <w:bCs/>
          <w:color w:val="000000" w:themeColor="text1"/>
          <w:sz w:val="24"/>
          <w:szCs w:val="24"/>
        </w:rPr>
        <w:t xml:space="preserve"> were evident in the </w:t>
      </w:r>
      <w:r>
        <w:rPr>
          <w:rFonts w:ascii="Times New Roman" w:eastAsia="SimSun" w:hAnsi="Times New Roman" w:cs="Times New Roman" w:hint="eastAsia"/>
          <w:bCs/>
          <w:color w:val="000000" w:themeColor="text1"/>
          <w:sz w:val="24"/>
          <w:szCs w:val="24"/>
        </w:rPr>
        <w:t>RNA</w:t>
      </w:r>
      <w:r>
        <w:rPr>
          <w:rFonts w:ascii="Times New Roman" w:eastAsia="SimSun" w:hAnsi="Times New Roman" w:cs="Times New Roman"/>
          <w:bCs/>
          <w:color w:val="000000" w:themeColor="text1"/>
          <w:sz w:val="24"/>
          <w:szCs w:val="24"/>
        </w:rPr>
        <w:t>-Seq data of 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-treated BY-2 cells (Figure 6</w:t>
      </w:r>
      <w:r>
        <w:rPr>
          <w:rFonts w:ascii="Times New Roman" w:eastAsia="SimSun" w:hAnsi="Times New Roman" w:cs="Times New Roman" w:hint="eastAsia"/>
          <w:bCs/>
          <w:color w:val="000000" w:themeColor="text1"/>
          <w:sz w:val="24"/>
          <w:szCs w:val="24"/>
        </w:rPr>
        <w:t>g</w:t>
      </w:r>
      <w:r>
        <w:rPr>
          <w:rFonts w:ascii="Times New Roman" w:eastAsia="SimSun" w:hAnsi="Times New Roman" w:cs="Times New Roman"/>
          <w:bCs/>
          <w:color w:val="000000" w:themeColor="text1"/>
          <w:sz w:val="24"/>
          <w:szCs w:val="24"/>
        </w:rPr>
        <w:t xml:space="preserve"> and S9). A recent study revealed that over-expression of </w:t>
      </w:r>
      <w:r>
        <w:rPr>
          <w:rFonts w:ascii="Times New Roman" w:eastAsia="SimSun" w:hAnsi="Times New Roman" w:cs="Times New Roman"/>
          <w:bCs/>
          <w:i/>
          <w:color w:val="000000" w:themeColor="text1"/>
          <w:sz w:val="24"/>
          <w:szCs w:val="24"/>
        </w:rPr>
        <w:t>GALT9</w:t>
      </w:r>
      <w:r>
        <w:rPr>
          <w:rFonts w:ascii="Times New Roman" w:eastAsia="SimSun" w:hAnsi="Times New Roman" w:cs="Times New Roman"/>
          <w:bCs/>
          <w:color w:val="000000" w:themeColor="text1"/>
          <w:sz w:val="24"/>
          <w:szCs w:val="24"/>
        </w:rPr>
        <w:t xml:space="preserve"> increased pectin content at reduced size of leaves, whereas repressing </w:t>
      </w:r>
      <w:r>
        <w:rPr>
          <w:rFonts w:ascii="Times New Roman" w:eastAsia="SimSun" w:hAnsi="Times New Roman" w:cs="Times New Roman"/>
          <w:bCs/>
          <w:i/>
          <w:color w:val="000000" w:themeColor="text1"/>
          <w:sz w:val="24"/>
          <w:szCs w:val="24"/>
        </w:rPr>
        <w:t>GALT9</w:t>
      </w:r>
      <w:r>
        <w:rPr>
          <w:rFonts w:ascii="Times New Roman" w:eastAsia="SimSun" w:hAnsi="Times New Roman" w:cs="Times New Roman"/>
          <w:bCs/>
          <w:color w:val="000000" w:themeColor="text1"/>
          <w:sz w:val="24"/>
          <w:szCs w:val="24"/>
        </w:rPr>
        <w:t xml:space="preserve"> by miRNA775 can promote the </w:t>
      </w:r>
      <w:proofErr w:type="spellStart"/>
      <w:r>
        <w:rPr>
          <w:rFonts w:ascii="Times New Roman" w:eastAsia="SimSun" w:hAnsi="Times New Roman" w:cs="Times New Roman"/>
          <w:bCs/>
          <w:color w:val="000000" w:themeColor="text1"/>
          <w:sz w:val="24"/>
          <w:szCs w:val="24"/>
        </w:rPr>
        <w:t>phyllome</w:t>
      </w:r>
      <w:proofErr w:type="spellEnd"/>
      <w:r>
        <w:rPr>
          <w:rFonts w:ascii="Times New Roman" w:eastAsia="SimSun" w:hAnsi="Times New Roman" w:cs="Times New Roman"/>
          <w:bCs/>
          <w:color w:val="000000" w:themeColor="text1"/>
          <w:sz w:val="24"/>
          <w:szCs w:val="24"/>
        </w:rPr>
        <w:t xml:space="preserve"> growth.</w:t>
      </w:r>
      <w:r>
        <w:rPr>
          <w:rFonts w:ascii="Times New Roman" w:eastAsia="SimSun" w:hAnsi="Times New Roman" w:cs="Times New Roman"/>
          <w:bCs/>
          <w:noProof/>
          <w:color w:val="000000" w:themeColor="text1"/>
          <w:sz w:val="24"/>
          <w:szCs w:val="24"/>
          <w:vertAlign w:val="superscript"/>
        </w:rPr>
        <w:t>47</w:t>
      </w:r>
      <w:r>
        <w:rPr>
          <w:rFonts w:ascii="Times New Roman" w:eastAsia="SimSun" w:hAnsi="Times New Roman" w:cs="Times New Roman"/>
          <w:bCs/>
          <w:color w:val="000000" w:themeColor="text1"/>
          <w:sz w:val="24"/>
          <w:szCs w:val="24"/>
        </w:rPr>
        <w:t xml:space="preserve"> On this basis, whether NPs can interfere the miRNA-regulated expression of </w:t>
      </w:r>
      <w:r>
        <w:rPr>
          <w:rFonts w:ascii="Times New Roman" w:eastAsia="SimSun" w:hAnsi="Times New Roman" w:cs="Times New Roman"/>
          <w:bCs/>
          <w:i/>
          <w:color w:val="000000" w:themeColor="text1"/>
          <w:sz w:val="24"/>
          <w:szCs w:val="24"/>
        </w:rPr>
        <w:t>GALT</w:t>
      </w:r>
      <w:r>
        <w:rPr>
          <w:rFonts w:ascii="Times New Roman" w:eastAsia="SimSun" w:hAnsi="Times New Roman" w:cs="Times New Roman"/>
          <w:bCs/>
          <w:color w:val="000000" w:themeColor="text1"/>
          <w:sz w:val="24"/>
          <w:szCs w:val="24"/>
        </w:rPr>
        <w:t xml:space="preserve"> is unknown and further research on this topic could highlight the NP-miRNA-mediated plant adaptation and growth. Besides, genes encoding </w:t>
      </w:r>
      <w:r>
        <w:rPr>
          <w:rFonts w:ascii="Times New Roman" w:hAnsi="Times New Roman" w:cs="Times New Roman"/>
          <w:color w:val="000000" w:themeColor="text1"/>
          <w:sz w:val="24"/>
          <w:szCs w:val="24"/>
        </w:rPr>
        <w:t>polygalacturonase-like (</w:t>
      </w:r>
      <w:r>
        <w:rPr>
          <w:rFonts w:ascii="Times New Roman" w:hAnsi="Times New Roman" w:cs="Times New Roman"/>
          <w:i/>
          <w:color w:val="000000" w:themeColor="text1"/>
          <w:sz w:val="24"/>
          <w:szCs w:val="24"/>
        </w:rPr>
        <w:t>At2g43860</w:t>
      </w:r>
      <w:r>
        <w:rPr>
          <w:rFonts w:ascii="Times New Roman" w:hAnsi="Times New Roman" w:cs="Times New Roman"/>
          <w:color w:val="000000" w:themeColor="text1"/>
          <w:sz w:val="24"/>
          <w:szCs w:val="24"/>
        </w:rPr>
        <w:t>), probable pectin lyase P18 (</w:t>
      </w:r>
      <w:r>
        <w:rPr>
          <w:rFonts w:ascii="Times New Roman" w:hAnsi="Times New Roman" w:cs="Times New Roman"/>
          <w:i/>
          <w:color w:val="000000" w:themeColor="text1"/>
          <w:sz w:val="24"/>
          <w:szCs w:val="24"/>
        </w:rPr>
        <w:t>9612</w:t>
      </w:r>
      <w:r>
        <w:rPr>
          <w:rFonts w:ascii="Times New Roman" w:hAnsi="Times New Roman" w:cs="Times New Roman"/>
          <w:color w:val="000000" w:themeColor="text1"/>
          <w:sz w:val="24"/>
          <w:szCs w:val="24"/>
        </w:rPr>
        <w:t>), and pectin lyase-like (</w:t>
      </w:r>
      <w:bookmarkStart w:id="88" w:name="OLE_LINK4"/>
      <w:bookmarkStart w:id="89" w:name="OLE_LINK10"/>
      <w:r>
        <w:rPr>
          <w:rFonts w:ascii="Times New Roman" w:hAnsi="Times New Roman" w:cs="Times New Roman"/>
          <w:i/>
          <w:color w:val="000000" w:themeColor="text1"/>
          <w:sz w:val="24"/>
          <w:szCs w:val="24"/>
        </w:rPr>
        <w:t>At3g01270</w:t>
      </w:r>
      <w:bookmarkEnd w:id="88"/>
      <w:bookmarkEnd w:id="89"/>
      <w:r>
        <w:rPr>
          <w:rFonts w:ascii="Times New Roman" w:hAnsi="Times New Roman" w:cs="Times New Roman"/>
          <w:color w:val="000000" w:themeColor="text1"/>
          <w:sz w:val="24"/>
          <w:szCs w:val="24"/>
        </w:rPr>
        <w:t>) were down-regulated</w:t>
      </w:r>
      <w:r>
        <w:rPr>
          <w:rFonts w:ascii="Times New Roman" w:eastAsia="SimSun" w:hAnsi="Times New Roman" w:cs="Times New Roman"/>
          <w:bCs/>
          <w:color w:val="000000" w:themeColor="text1"/>
          <w:sz w:val="24"/>
          <w:szCs w:val="24"/>
        </w:rPr>
        <w:t xml:space="preserve"> (by 13-42%, Figure 6g and S9),</w:t>
      </w:r>
      <w:r>
        <w:rPr>
          <w:rFonts w:ascii="Times New Roman" w:hAnsi="Times New Roman" w:cs="Times New Roman"/>
          <w:color w:val="000000" w:themeColor="text1"/>
          <w:sz w:val="24"/>
          <w:szCs w:val="24"/>
        </w:rPr>
        <w:t xml:space="preserve"> these are proteins involved in pectin degradation/hydrolysis.</w:t>
      </w:r>
      <w:r>
        <w:rPr>
          <w:rFonts w:ascii="Times New Roman" w:hAnsi="Times New Roman" w:cs="Times New Roman"/>
          <w:noProof/>
          <w:color w:val="000000" w:themeColor="text1"/>
          <w:sz w:val="24"/>
          <w:szCs w:val="24"/>
          <w:vertAlign w:val="superscript"/>
        </w:rPr>
        <w:t>39</w:t>
      </w:r>
      <w:r>
        <w:rPr>
          <w:rFonts w:ascii="Times New Roman" w:hAnsi="Times New Roman" w:cs="Times New Roman"/>
          <w:color w:val="000000" w:themeColor="text1"/>
          <w:sz w:val="24"/>
          <w:szCs w:val="24"/>
        </w:rPr>
        <w:t xml:space="preserve"> Polygalacturonases (PGs) may be involved in the loosening of cell wall by hydrolyzing pectin,</w:t>
      </w:r>
      <w:r>
        <w:rPr>
          <w:rFonts w:ascii="Times New Roman" w:hAnsi="Times New Roman" w:cs="Times New Roman"/>
          <w:noProof/>
          <w:color w:val="000000" w:themeColor="text1"/>
          <w:sz w:val="24"/>
          <w:szCs w:val="24"/>
          <w:vertAlign w:val="superscript"/>
        </w:rPr>
        <w:t>39</w:t>
      </w:r>
      <w:r>
        <w:rPr>
          <w:rFonts w:ascii="Times New Roman" w:hAnsi="Times New Roman" w:cs="Times New Roman"/>
          <w:color w:val="000000" w:themeColor="text1"/>
          <w:sz w:val="24"/>
          <w:szCs w:val="24"/>
        </w:rPr>
        <w:t xml:space="preserve"> and overexpression of PG makes plants more susceptible to salt stress.</w:t>
      </w:r>
      <w:r>
        <w:rPr>
          <w:rFonts w:ascii="Times New Roman" w:hAnsi="Times New Roman" w:cs="Times New Roman"/>
          <w:color w:val="000000" w:themeColor="text1"/>
          <w:sz w:val="24"/>
          <w:szCs w:val="24"/>
          <w:vertAlign w:val="superscript"/>
        </w:rPr>
        <w:t>10</w:t>
      </w:r>
      <w:r>
        <w:rPr>
          <w:rFonts w:ascii="Times New Roman" w:hAnsi="Times New Roman" w:cs="Times New Roman"/>
          <w:color w:val="000000" w:themeColor="text1"/>
          <w:sz w:val="24"/>
          <w:szCs w:val="24"/>
        </w:rPr>
        <w:t xml:space="preserve"> The gene expression pattern has been further verified by qPCR (Figure S10a). Thus, the altered gene expression for the enhanced synthesis and impeded degradation of pectin </w:t>
      </w:r>
      <w:r>
        <w:rPr>
          <w:rFonts w:ascii="Times New Roman" w:eastAsia="SimSun" w:hAnsi="Times New Roman" w:cs="Times New Roman"/>
          <w:bCs/>
          <w:color w:val="000000" w:themeColor="text1"/>
          <w:sz w:val="24"/>
          <w:szCs w:val="24"/>
        </w:rPr>
        <w:t xml:space="preserve">support the increased content of pectin (Figure 6a and 6b). </w:t>
      </w:r>
      <w:r>
        <w:rPr>
          <w:rFonts w:ascii="Times New Roman" w:hAnsi="Times New Roman" w:cs="Times New Roman"/>
          <w:color w:val="000000" w:themeColor="text1"/>
          <w:sz w:val="24"/>
          <w:szCs w:val="24"/>
        </w:rPr>
        <w:t>Pectic polysaccharides are sensitive to cell wall deformation and are chemically more accessible for cross-linking with sensors to activate plant stress defense.</w:t>
      </w:r>
      <w:r>
        <w:rPr>
          <w:rFonts w:ascii="Times New Roman" w:hAnsi="Times New Roman" w:cs="Times New Roman"/>
          <w:noProof/>
          <w:color w:val="000000" w:themeColor="text1"/>
          <w:sz w:val="24"/>
          <w:szCs w:val="24"/>
          <w:vertAlign w:val="superscript"/>
        </w:rPr>
        <w:t>14</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H</w:t>
      </w:r>
      <w:r>
        <w:rPr>
          <w:rFonts w:ascii="Times New Roman" w:hAnsi="Times New Roman" w:cs="Times New Roman"/>
          <w:color w:val="000000" w:themeColor="text1"/>
          <w:kern w:val="0"/>
          <w:sz w:val="24"/>
          <w:szCs w:val="24"/>
        </w:rPr>
        <w:t xml:space="preserve">igh pectin content </w:t>
      </w:r>
      <w:r>
        <w:rPr>
          <w:rFonts w:ascii="Times New Roman" w:hAnsi="Times New Roman" w:cs="Times New Roman"/>
          <w:color w:val="000000" w:themeColor="text1"/>
          <w:sz w:val="24"/>
          <w:szCs w:val="24"/>
        </w:rPr>
        <w:t>leads to an increase in cell wall stiffness and thickness,</w:t>
      </w:r>
      <w:r>
        <w:rPr>
          <w:rFonts w:ascii="Times New Roman" w:hAnsi="Times New Roman" w:cs="Times New Roman"/>
          <w:noProof/>
          <w:color w:val="000000" w:themeColor="text1"/>
          <w:sz w:val="24"/>
          <w:szCs w:val="24"/>
          <w:vertAlign w:val="superscript"/>
        </w:rPr>
        <w:t>47,48</w:t>
      </w:r>
      <w:r>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kern w:val="0"/>
          <w:sz w:val="24"/>
          <w:szCs w:val="24"/>
        </w:rPr>
        <w:t>is beneficial for plant tolerance to stress.</w:t>
      </w:r>
      <w:r>
        <w:rPr>
          <w:rFonts w:ascii="Times New Roman" w:hAnsi="Times New Roman" w:cs="Times New Roman"/>
          <w:noProof/>
          <w:color w:val="000000" w:themeColor="text1"/>
          <w:kern w:val="0"/>
          <w:sz w:val="24"/>
          <w:szCs w:val="24"/>
          <w:vertAlign w:val="superscript"/>
        </w:rPr>
        <w:t>16</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Hence, the thickened cell wall (Figure 4k and 4l) could be attributed to the dramatic increase of pectin, suggesting that cell wall compositional change is associated with the </w:t>
      </w:r>
      <w:r>
        <w:rPr>
          <w:rFonts w:ascii="Times New Roman" w:hAnsi="Times New Roman" w:cs="Times New Roman"/>
          <w:color w:val="000000" w:themeColor="text1"/>
          <w:sz w:val="24"/>
          <w:szCs w:val="24"/>
        </w:rPr>
        <w:lastRenderedPageBreak/>
        <w:t>plant cell defense strategy to cope with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toxicity.</w:t>
      </w:r>
    </w:p>
    <w:p>
      <w:pPr>
        <w:autoSpaceDE w:val="0"/>
        <w:autoSpaceDN w:val="0"/>
        <w:adjustRightInd w:val="0"/>
        <w:snapToGrid w:val="0"/>
        <w:spacing w:line="480" w:lineRule="auto"/>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5257800" cy="3558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3558540"/>
                    </a:xfrm>
                    <a:prstGeom prst="rect">
                      <a:avLst/>
                    </a:prstGeom>
                    <a:noFill/>
                    <a:ln>
                      <a:noFill/>
                    </a:ln>
                  </pic:spPr>
                </pic:pic>
              </a:graphicData>
            </a:graphic>
          </wp:inline>
        </w:drawing>
      </w:r>
    </w:p>
    <w:p>
      <w:pPr>
        <w:snapToGrid w:val="0"/>
        <w:spacing w:before="240" w:line="480" w:lineRule="auto"/>
        <w:rPr>
          <w:rFonts w:ascii="Times New Roman" w:hAnsi="Times New Roman" w:cs="Times New Roman"/>
          <w:color w:val="000000" w:themeColor="text1"/>
          <w:kern w:val="0"/>
          <w:sz w:val="24"/>
          <w:szCs w:val="24"/>
        </w:rPr>
      </w:pPr>
      <w:bookmarkStart w:id="90" w:name="_Hlk76505004"/>
      <w:r>
        <w:rPr>
          <w:rFonts w:ascii="Times New Roman" w:hAnsi="Times New Roman" w:cs="Times New Roman"/>
          <w:b/>
          <w:color w:val="000000" w:themeColor="text1"/>
          <w:sz w:val="24"/>
          <w:szCs w:val="24"/>
        </w:rPr>
        <w:t>Figure 6.</w:t>
      </w:r>
      <w:r>
        <w:rPr>
          <w:rFonts w:ascii="Times New Roman" w:hAnsi="Times New Roman" w:cs="Times New Roman"/>
          <w:color w:val="000000" w:themeColor="text1"/>
          <w:sz w:val="24"/>
          <w:szCs w:val="24"/>
        </w:rPr>
        <w:t xml:space="preserve"> Compositional change of cell wall in BY-2 cells exposed to n</w:t>
      </w:r>
      <w:r>
        <w:rPr>
          <w:rFonts w:ascii="Times New Roman" w:hAnsi="Times New Roman" w:cs="Times New Roman"/>
          <w:color w:val="000000" w:themeColor="text1"/>
          <w:kern w:val="0"/>
          <w:sz w:val="24"/>
          <w:szCs w:val="24"/>
        </w:rPr>
        <w:t>Y</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 P</w:t>
      </w:r>
      <w:r>
        <w:rPr>
          <w:rFonts w:ascii="Times New Roman" w:hAnsi="Times New Roman" w:cs="Times New Roman"/>
          <w:color w:val="000000" w:themeColor="text1"/>
          <w:sz w:val="24"/>
          <w:szCs w:val="24"/>
        </w:rPr>
        <w:t>ectin polysaccharides:</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total sugar </w:t>
      </w:r>
      <w:r>
        <w:rPr>
          <w:rFonts w:ascii="Times New Roman" w:hAnsi="Times New Roman" w:cs="Times New Roman"/>
          <w:color w:val="000000" w:themeColor="text1"/>
          <w:kern w:val="0"/>
          <w:sz w:val="24"/>
          <w:szCs w:val="24"/>
        </w:rPr>
        <w:t>(</w:t>
      </w:r>
      <w:r>
        <w:rPr>
          <w:rFonts w:ascii="Times New Roman" w:hAnsi="Times New Roman" w:cs="Times New Roman"/>
          <w:color w:val="000000" w:themeColor="text1"/>
          <w:sz w:val="24"/>
          <w:szCs w:val="24"/>
        </w:rPr>
        <w:t xml:space="preserve">a) and galacturonic acids (b); HC polysaccharides: total sugar (c), </w:t>
      </w:r>
      <w:r>
        <w:rPr>
          <w:rFonts w:ascii="Times New Roman" w:hAnsi="Times New Roman" w:cs="Times New Roman"/>
          <w:color w:val="000000" w:themeColor="text1"/>
          <w:kern w:val="0"/>
          <w:sz w:val="24"/>
          <w:szCs w:val="24"/>
        </w:rPr>
        <w:t xml:space="preserve">HC Ⅰ </w:t>
      </w:r>
      <w:r>
        <w:rPr>
          <w:rFonts w:ascii="Times New Roman" w:hAnsi="Times New Roman" w:cs="Times New Roman"/>
          <w:color w:val="000000" w:themeColor="text1"/>
          <w:sz w:val="24"/>
          <w:szCs w:val="24"/>
        </w:rPr>
        <w:t xml:space="preserve">(d), and </w:t>
      </w:r>
      <w:r>
        <w:rPr>
          <w:rFonts w:ascii="Times New Roman" w:hAnsi="Times New Roman" w:cs="Times New Roman"/>
          <w:color w:val="000000" w:themeColor="text1"/>
          <w:kern w:val="0"/>
          <w:sz w:val="24"/>
          <w:szCs w:val="24"/>
        </w:rPr>
        <w:t xml:space="preserve">HC Ⅱ </w:t>
      </w:r>
      <w:r>
        <w:rPr>
          <w:rFonts w:ascii="Times New Roman" w:hAnsi="Times New Roman" w:cs="Times New Roman"/>
          <w:color w:val="000000" w:themeColor="text1"/>
          <w:sz w:val="24"/>
          <w:szCs w:val="24"/>
        </w:rPr>
        <w:t>(e). For a given exposure time, significant difference between different treatments was marked with lowercase letters (n=3). Summary of proportions of matrix polysaccharides in the cell wall (f)</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(g) Core differentially expressed genes involved in </w:t>
      </w:r>
      <w:r>
        <w:rPr>
          <w:rFonts w:ascii="Times New Roman" w:eastAsia="SimSun" w:hAnsi="Times New Roman" w:cs="Times New Roman"/>
          <w:bCs/>
          <w:color w:val="000000" w:themeColor="text1"/>
          <w:sz w:val="24"/>
          <w:szCs w:val="24"/>
        </w:rPr>
        <w:t xml:space="preserve">cell wall synthesis and degradation in </w:t>
      </w:r>
      <w:r>
        <w:rPr>
          <w:rFonts w:ascii="Times New Roman" w:hAnsi="Times New Roman" w:cs="Times New Roman"/>
          <w:color w:val="000000" w:themeColor="text1"/>
          <w:sz w:val="24"/>
          <w:szCs w:val="24"/>
        </w:rPr>
        <w:t>BY-2 cells</w:t>
      </w:r>
      <w:r>
        <w:rPr>
          <w:rFonts w:ascii="Times New Roman" w:eastAsia="SimSun" w:hAnsi="Times New Roman" w:cs="Times New Roman"/>
          <w:bCs/>
          <w:color w:val="000000" w:themeColor="text1"/>
          <w:sz w:val="24"/>
          <w:szCs w:val="24"/>
        </w:rPr>
        <w:t xml:space="preserve"> exposed to 50 mg 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(12 h)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compared to the un-exposed control. Nano-Y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mainly enhanced the synthesis </w:t>
      </w:r>
      <w:r>
        <w:rPr>
          <w:rFonts w:ascii="Times New Roman" w:eastAsia="SimSun" w:hAnsi="Times New Roman" w:cs="Times New Roman"/>
          <w:bCs/>
          <w:color w:val="000000" w:themeColor="text1"/>
          <w:sz w:val="24"/>
          <w:szCs w:val="24"/>
        </w:rPr>
        <w:t xml:space="preserve">(GALT, GATL, GT) </w:t>
      </w:r>
      <w:r>
        <w:rPr>
          <w:rFonts w:ascii="Times New Roman" w:hAnsi="Times New Roman" w:cs="Times New Roman"/>
          <w:color w:val="000000" w:themeColor="text1"/>
          <w:sz w:val="24"/>
          <w:szCs w:val="24"/>
        </w:rPr>
        <w:t xml:space="preserve">of pectin and decreased its degradation </w:t>
      </w:r>
      <w:r>
        <w:rPr>
          <w:rFonts w:ascii="Times New Roman" w:eastAsia="SimSun" w:hAnsi="Times New Roman" w:cs="Times New Roman"/>
          <w:bCs/>
          <w:color w:val="000000" w:themeColor="text1"/>
          <w:sz w:val="24"/>
          <w:szCs w:val="24"/>
        </w:rPr>
        <w:t>(PG, PL, PLL)</w:t>
      </w:r>
      <w:r>
        <w:rPr>
          <w:rFonts w:ascii="Times New Roman" w:hAnsi="Times New Roman" w:cs="Times New Roman"/>
          <w:color w:val="000000" w:themeColor="text1"/>
          <w:sz w:val="24"/>
          <w:szCs w:val="24"/>
        </w:rPr>
        <w:t>. The up- and down-regulated genes are shown in red and purple, respectively; the color intensity of the scale bar indicates the gene expression level based on the log</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(fold change).</w:t>
      </w:r>
    </w:p>
    <w:p>
      <w:pPr>
        <w:snapToGrid w:val="0"/>
        <w:spacing w:line="480" w:lineRule="auto"/>
        <w:rPr>
          <w:rFonts w:ascii="Times New Roman" w:hAnsi="Times New Roman" w:cs="Times New Roman"/>
          <w:b/>
          <w:color w:val="000000" w:themeColor="text1"/>
          <w:sz w:val="24"/>
          <w:szCs w:val="24"/>
        </w:rPr>
      </w:pPr>
      <w:bookmarkStart w:id="91" w:name="_Toc56627838"/>
      <w:bookmarkEnd w:id="90"/>
      <w:r>
        <w:rPr>
          <w:rFonts w:ascii="Times New Roman" w:hAnsi="Times New Roman" w:cs="Times New Roman"/>
          <w:b/>
          <w:color w:val="000000" w:themeColor="text1"/>
          <w:sz w:val="24"/>
          <w:szCs w:val="24"/>
        </w:rPr>
        <w:t>Cell wall modifications</w:t>
      </w:r>
      <w:bookmarkEnd w:id="91"/>
      <w:r>
        <w:rPr>
          <w:rFonts w:ascii="Times New Roman" w:hAnsi="Times New Roman" w:cs="Times New Roman"/>
          <w:b/>
          <w:color w:val="000000" w:themeColor="text1"/>
          <w:sz w:val="24"/>
          <w:szCs w:val="24"/>
        </w:rPr>
        <w:t>-enzymes and possible transport route</w:t>
      </w:r>
    </w:p>
    <w:p>
      <w:pPr>
        <w:snapToGrid w:val="0"/>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0"/>
          <w:sz w:val="24"/>
          <w:szCs w:val="24"/>
        </w:rPr>
        <w:t>In BY-2 cells exposed to 50 mg L</w:t>
      </w:r>
      <w:r>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rPr>
        <w:t xml:space="preserve"> n</w:t>
      </w:r>
      <w:r>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kern w:val="0"/>
          <w:sz w:val="24"/>
          <w:szCs w:val="24"/>
        </w:rPr>
        <w:t xml:space="preserve">, the degree of methylesterification (DM) of </w:t>
      </w:r>
      <w:r>
        <w:rPr>
          <w:rFonts w:ascii="Times New Roman" w:hAnsi="Times New Roman" w:cs="Times New Roman"/>
          <w:color w:val="000000" w:themeColor="text1"/>
          <w:kern w:val="0"/>
          <w:sz w:val="24"/>
          <w:szCs w:val="24"/>
        </w:rPr>
        <w:lastRenderedPageBreak/>
        <w:t>EDTA-soluble pectin remained constant, while t</w:t>
      </w:r>
      <w:r>
        <w:rPr>
          <w:rFonts w:ascii="Times New Roman" w:hAnsi="Times New Roman" w:cs="Times New Roman"/>
          <w:color w:val="000000" w:themeColor="text1"/>
          <w:sz w:val="24"/>
          <w:szCs w:val="24"/>
        </w:rPr>
        <w:t xml:space="preserve">he DM of </w:t>
      </w:r>
      <w:bookmarkStart w:id="92" w:name="OLE_LINK7"/>
      <w:r>
        <w:rPr>
          <w:rFonts w:ascii="Times New Roman" w:hAnsi="Times New Roman" w:cs="Times New Roman"/>
          <w:color w:val="000000" w:themeColor="text1"/>
          <w:kern w:val="0"/>
          <w:sz w:val="24"/>
          <w:szCs w:val="24"/>
        </w:rPr>
        <w:t>Na</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CO</w:t>
      </w:r>
      <w:r>
        <w:rPr>
          <w:rFonts w:ascii="Times New Roman" w:hAnsi="Times New Roman" w:cs="Times New Roman"/>
          <w:color w:val="000000" w:themeColor="text1"/>
          <w:kern w:val="0"/>
          <w:sz w:val="24"/>
          <w:szCs w:val="24"/>
          <w:vertAlign w:val="subscript"/>
        </w:rPr>
        <w:t>3</w:t>
      </w:r>
      <w:bookmarkEnd w:id="92"/>
      <w:r>
        <w:rPr>
          <w:rFonts w:ascii="Times New Roman" w:hAnsi="Times New Roman" w:cs="Times New Roman"/>
          <w:color w:val="000000" w:themeColor="text1"/>
          <w:kern w:val="0"/>
          <w:sz w:val="24"/>
          <w:szCs w:val="24"/>
        </w:rPr>
        <w:t>-soluble pectin</w:t>
      </w:r>
      <w:r>
        <w:rPr>
          <w:rFonts w:ascii="Times New Roman" w:hAnsi="Times New Roman" w:cs="Times New Roman"/>
          <w:color w:val="000000" w:themeColor="text1"/>
          <w:sz w:val="24"/>
          <w:szCs w:val="24"/>
        </w:rPr>
        <w:t xml:space="preserve"> strongly increased to </w:t>
      </w:r>
      <w:r>
        <w:rPr>
          <w:rFonts w:ascii="Times New Roman" w:hAnsi="Times New Roman" w:cs="Times New Roman"/>
          <w:color w:val="000000" w:themeColor="text1"/>
          <w:kern w:val="0"/>
          <w:sz w:val="24"/>
          <w:szCs w:val="24"/>
        </w:rPr>
        <w:t xml:space="preserve">87.7% (Figure S11). </w:t>
      </w:r>
      <w:bookmarkStart w:id="93" w:name="_Hlk74997041"/>
      <w:r>
        <w:rPr>
          <w:rFonts w:ascii="Times New Roman" w:hAnsi="Times New Roman" w:cs="Times New Roman" w:hint="eastAsia"/>
          <w:color w:val="000000" w:themeColor="text1"/>
          <w:kern w:val="0"/>
          <w:sz w:val="24"/>
          <w:szCs w:val="24"/>
        </w:rPr>
        <w:t>The</w:t>
      </w:r>
      <w:r>
        <w:rPr>
          <w:rFonts w:ascii="Times New Roman" w:hAnsi="Times New Roman" w:cs="Times New Roman"/>
          <w:color w:val="000000" w:themeColor="text1"/>
          <w:kern w:val="0"/>
          <w:sz w:val="24"/>
          <w:szCs w:val="24"/>
        </w:rPr>
        <w:t xml:space="preserve"> EDTA- and Na</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CO</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 xml:space="preserve">-soluble fractions represent the </w:t>
      </w:r>
      <w:proofErr w:type="spellStart"/>
      <w:r>
        <w:rPr>
          <w:rFonts w:ascii="Times New Roman" w:hAnsi="Times New Roman" w:cs="Times New Roman"/>
          <w:color w:val="000000" w:themeColor="text1"/>
          <w:kern w:val="0"/>
          <w:sz w:val="24"/>
          <w:szCs w:val="24"/>
        </w:rPr>
        <w:t>ionically</w:t>
      </w:r>
      <w:proofErr w:type="spellEnd"/>
      <w:r>
        <w:rPr>
          <w:rFonts w:ascii="Times New Roman" w:hAnsi="Times New Roman" w:cs="Times New Roman"/>
          <w:color w:val="000000" w:themeColor="text1"/>
          <w:kern w:val="0"/>
          <w:sz w:val="24"/>
          <w:szCs w:val="24"/>
        </w:rPr>
        <w:t xml:space="preserve">- and ester-bound </w:t>
      </w:r>
      <w:proofErr w:type="spellStart"/>
      <w:r>
        <w:rPr>
          <w:rFonts w:ascii="Times New Roman" w:hAnsi="Times New Roman" w:cs="Times New Roman"/>
          <w:color w:val="000000" w:themeColor="text1"/>
          <w:kern w:val="0"/>
          <w:sz w:val="24"/>
          <w:szCs w:val="24"/>
        </w:rPr>
        <w:t>pectins</w:t>
      </w:r>
      <w:proofErr w:type="spellEnd"/>
      <w:r>
        <w:rPr>
          <w:rFonts w:ascii="Times New Roman" w:hAnsi="Times New Roman" w:cs="Times New Roman"/>
          <w:color w:val="000000" w:themeColor="text1"/>
          <w:kern w:val="0"/>
          <w:sz w:val="24"/>
          <w:szCs w:val="24"/>
        </w:rPr>
        <w:t>, respevtively,</w:t>
      </w:r>
      <w:r>
        <w:rPr>
          <w:rFonts w:ascii="Times New Roman" w:hAnsi="Times New Roman" w:cs="Times New Roman"/>
          <w:noProof/>
          <w:color w:val="000000" w:themeColor="text1"/>
          <w:kern w:val="0"/>
          <w:sz w:val="24"/>
          <w:szCs w:val="24"/>
          <w:vertAlign w:val="superscript"/>
        </w:rPr>
        <w:t>49</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and blocking with methyl esters causes cell wall resistance to degradation by pectate lyase.</w:t>
      </w:r>
      <w:r>
        <w:rPr>
          <w:rFonts w:ascii="Times New Roman" w:hAnsi="Times New Roman" w:cs="Times New Roman"/>
          <w:noProof/>
          <w:color w:val="000000" w:themeColor="text1"/>
          <w:sz w:val="24"/>
          <w:szCs w:val="24"/>
          <w:vertAlign w:val="superscript"/>
        </w:rPr>
        <w:t>50</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kern w:val="0"/>
          <w:sz w:val="24"/>
          <w:szCs w:val="24"/>
        </w:rPr>
        <w:t xml:space="preserve">Cell wall </w:t>
      </w:r>
      <w:r>
        <w:rPr>
          <w:rFonts w:ascii="Times New Roman" w:hAnsi="Times New Roman" w:cs="Times New Roman" w:hint="eastAsia"/>
          <w:color w:val="000000" w:themeColor="text1"/>
          <w:kern w:val="0"/>
          <w:sz w:val="24"/>
          <w:szCs w:val="24"/>
        </w:rPr>
        <w:t>modifi</w:t>
      </w:r>
      <w:r>
        <w:rPr>
          <w:rFonts w:ascii="Times New Roman" w:hAnsi="Times New Roman" w:cs="Times New Roman"/>
          <w:color w:val="000000" w:themeColor="text1"/>
          <w:kern w:val="0"/>
          <w:sz w:val="24"/>
          <w:szCs w:val="24"/>
        </w:rPr>
        <w:t>cation is essential for regulating cell stress response.</w:t>
      </w:r>
      <w:r>
        <w:rPr>
          <w:rFonts w:ascii="Times New Roman" w:hAnsi="Times New Roman" w:cs="Times New Roman"/>
          <w:noProof/>
          <w:color w:val="000000" w:themeColor="text1"/>
          <w:kern w:val="0"/>
          <w:sz w:val="24"/>
          <w:szCs w:val="24"/>
          <w:vertAlign w:val="superscript"/>
        </w:rPr>
        <w:t>16,32</w:t>
      </w:r>
      <w:r>
        <w:rPr>
          <w:rFonts w:ascii="Times New Roman" w:hAnsi="Times New Roman" w:cs="Times New Roman"/>
          <w:color w:val="000000" w:themeColor="text1"/>
          <w:kern w:val="0"/>
          <w:sz w:val="24"/>
          <w:szCs w:val="24"/>
        </w:rPr>
        <w:t xml:space="preserve"> </w:t>
      </w:r>
      <w:r>
        <w:rPr>
          <w:rFonts w:ascii="Times New Roman" w:eastAsia="SimSun" w:hAnsi="Times New Roman" w:cs="Times New Roman"/>
          <w:color w:val="000000" w:themeColor="text1"/>
          <w:sz w:val="24"/>
          <w:szCs w:val="24"/>
        </w:rPr>
        <w:t xml:space="preserve">As the target of NPs, cell wall can be affected </w:t>
      </w:r>
      <w:r>
        <w:rPr>
          <w:rFonts w:ascii="Times New Roman" w:eastAsia="SimSun" w:hAnsi="Times New Roman" w:cs="Times New Roman"/>
          <w:i/>
          <w:color w:val="000000" w:themeColor="text1"/>
          <w:sz w:val="24"/>
          <w:szCs w:val="24"/>
        </w:rPr>
        <w:t>via</w:t>
      </w:r>
      <w:r>
        <w:rPr>
          <w:rFonts w:ascii="Times New Roman" w:eastAsia="SimSun" w:hAnsi="Times New Roman" w:cs="Times New Roman"/>
          <w:color w:val="000000" w:themeColor="text1"/>
          <w:sz w:val="24"/>
          <w:szCs w:val="24"/>
        </w:rPr>
        <w:t xml:space="preserve"> both physical interactions and transcriptional regulation.</w:t>
      </w:r>
      <w:r>
        <w:rPr>
          <w:rFonts w:ascii="Times New Roman" w:eastAsia="SimSun" w:hAnsi="Times New Roman" w:cs="Times New Roman"/>
          <w:noProof/>
          <w:color w:val="000000" w:themeColor="text1"/>
          <w:sz w:val="24"/>
          <w:szCs w:val="24"/>
          <w:vertAlign w:val="superscript"/>
        </w:rPr>
        <w:t>11</w:t>
      </w:r>
      <w:r>
        <w:rPr>
          <w:rFonts w:ascii="Times New Roman" w:eastAsia="SimSun" w:hAnsi="Times New Roman" w:cs="Times New Roman"/>
          <w:color w:val="000000" w:themeColor="text1"/>
          <w:sz w:val="24"/>
          <w:szCs w:val="24"/>
        </w:rPr>
        <w:t xml:space="preserve"> </w:t>
      </w:r>
      <w:bookmarkStart w:id="94" w:name="_Hlk75374410"/>
      <w:r>
        <w:rPr>
          <w:rFonts w:ascii="Times New Roman" w:eastAsia="SimSun" w:hAnsi="Times New Roman" w:cs="Times New Roman"/>
          <w:color w:val="000000" w:themeColor="text1"/>
          <w:sz w:val="24"/>
          <w:szCs w:val="24"/>
        </w:rPr>
        <w:t xml:space="preserve">The main GO terms and KEGG pathway in the transcriptomic profile </w:t>
      </w:r>
      <w:r>
        <w:rPr>
          <w:rFonts w:ascii="Times New Roman" w:eastAsia="SimSun" w:hAnsi="Times New Roman" w:cs="Times New Roman"/>
          <w:bCs/>
          <w:color w:val="000000" w:themeColor="text1"/>
          <w:sz w:val="24"/>
          <w:szCs w:val="24"/>
        </w:rPr>
        <w:t xml:space="preserve">suggested </w:t>
      </w:r>
      <w:r>
        <w:rPr>
          <w:rFonts w:ascii="Times New Roman" w:hAnsi="Times New Roman" w:cs="Times New Roman"/>
          <w:color w:val="000000" w:themeColor="text1"/>
          <w:sz w:val="24"/>
          <w:szCs w:val="24"/>
        </w:rPr>
        <w:t xml:space="preserve">that the differentially expressed genes (DEGs) in </w:t>
      </w:r>
      <w:r>
        <w:rPr>
          <w:rFonts w:ascii="Times New Roman" w:eastAsia="SimSun" w:hAnsi="Times New Roman" w:cs="Times New Roman"/>
          <w:bCs/>
          <w:color w:val="000000" w:themeColor="text1"/>
          <w:sz w:val="24"/>
          <w:szCs w:val="24"/>
        </w:rPr>
        <w:t>nY</w:t>
      </w:r>
      <w:r>
        <w:rPr>
          <w:rFonts w:ascii="Times New Roman" w:eastAsia="SimSun" w:hAnsi="Times New Roman" w:cs="Times New Roman"/>
          <w:bCs/>
          <w:color w:val="000000" w:themeColor="text1"/>
          <w:sz w:val="24"/>
          <w:szCs w:val="24"/>
          <w:vertAlign w:val="subscript"/>
        </w:rPr>
        <w:t>2</w:t>
      </w:r>
      <w:r>
        <w:rPr>
          <w:rFonts w:ascii="Times New Roman" w:eastAsia="SimSun" w:hAnsi="Times New Roman" w:cs="Times New Roman"/>
          <w:bCs/>
          <w:color w:val="000000" w:themeColor="text1"/>
          <w:sz w:val="24"/>
          <w:szCs w:val="24"/>
        </w:rPr>
        <w:t>O</w:t>
      </w:r>
      <w:r>
        <w:rPr>
          <w:rFonts w:ascii="Times New Roman" w:eastAsia="SimSun" w:hAnsi="Times New Roman" w:cs="Times New Roman"/>
          <w:bCs/>
          <w:color w:val="000000" w:themeColor="text1"/>
          <w:sz w:val="24"/>
          <w:szCs w:val="24"/>
          <w:vertAlign w:val="subscript"/>
        </w:rPr>
        <w:t>3</w:t>
      </w:r>
      <w:r>
        <w:rPr>
          <w:rFonts w:ascii="Times New Roman" w:eastAsia="SimSun" w:hAnsi="Times New Roman" w:cs="Times New Roman"/>
          <w:bCs/>
          <w:color w:val="000000" w:themeColor="text1"/>
          <w:sz w:val="24"/>
          <w:szCs w:val="24"/>
        </w:rPr>
        <w:t xml:space="preserve">-treated BY-2 cells were already enriched in cell wall modification. </w:t>
      </w:r>
      <w:proofErr w:type="gramStart"/>
      <w:r>
        <w:rPr>
          <w:rFonts w:ascii="Times New Roman" w:eastAsia="SimSun" w:hAnsi="Times New Roman" w:cs="Times New Roman"/>
          <w:bCs/>
          <w:color w:val="000000" w:themeColor="text1"/>
          <w:sz w:val="24"/>
          <w:szCs w:val="24"/>
        </w:rPr>
        <w:t>Specifically, genes (</w:t>
      </w:r>
      <w:r>
        <w:rPr>
          <w:rFonts w:ascii="Times New Roman" w:eastAsia="SimSun" w:hAnsi="Times New Roman" w:cs="Times New Roman"/>
          <w:bCs/>
          <w:i/>
          <w:color w:val="000000" w:themeColor="text1"/>
          <w:sz w:val="24"/>
          <w:szCs w:val="24"/>
        </w:rPr>
        <w:t>PME18</w:t>
      </w:r>
      <w:r>
        <w:rPr>
          <w:rFonts w:ascii="Times New Roman" w:eastAsia="SimSun" w:hAnsi="Times New Roman" w:cs="Times New Roman"/>
          <w:bCs/>
          <w:color w:val="000000" w:themeColor="text1"/>
          <w:sz w:val="24"/>
          <w:szCs w:val="24"/>
        </w:rPr>
        <w:t xml:space="preserve"> and </w:t>
      </w:r>
      <w:r>
        <w:rPr>
          <w:rFonts w:ascii="Times New Roman" w:eastAsia="SimSun" w:hAnsi="Times New Roman" w:cs="Times New Roman"/>
          <w:bCs/>
          <w:i/>
          <w:color w:val="000000" w:themeColor="text1"/>
          <w:sz w:val="24"/>
          <w:szCs w:val="24"/>
        </w:rPr>
        <w:t>PME53</w:t>
      </w:r>
      <w:r>
        <w:rPr>
          <w:rFonts w:ascii="Times New Roman" w:eastAsia="SimSun" w:hAnsi="Times New Roman" w:cs="Times New Roman"/>
          <w:bCs/>
          <w:color w:val="000000" w:themeColor="text1"/>
          <w:sz w:val="24"/>
          <w:szCs w:val="24"/>
        </w:rPr>
        <w:t>) for</w:t>
      </w:r>
      <w:r>
        <w:rPr>
          <w:rFonts w:ascii="Times New Roman" w:hAnsi="Times New Roman" w:cs="Times New Roman"/>
          <w:color w:val="000000" w:themeColor="text1"/>
          <w:kern w:val="0"/>
          <w:sz w:val="24"/>
          <w:szCs w:val="24"/>
        </w:rPr>
        <w:t xml:space="preserve"> pectin methylesterases</w:t>
      </w:r>
      <w:r>
        <w:rPr>
          <w:rFonts w:ascii="Times New Roman" w:eastAsia="SimSun" w:hAnsi="Times New Roman" w:cs="Times New Roman"/>
          <w:bCs/>
          <w:color w:val="000000" w:themeColor="text1"/>
          <w:sz w:val="24"/>
          <w:szCs w:val="24"/>
        </w:rPr>
        <w:t xml:space="preserve"> (PME) involved in the KEGG pathway of pentose and glucuronate interconversions (Figure S6) were strongly down-regulated by </w:t>
      </w:r>
      <w:r>
        <w:rPr>
          <w:rFonts w:ascii="Times New Roman" w:hAnsi="Times New Roman" w:cs="Times New Roman"/>
          <w:color w:val="000000" w:themeColor="text1"/>
          <w:sz w:val="24"/>
          <w:szCs w:val="24"/>
        </w:rPr>
        <w:t>81-92%</w:t>
      </w:r>
      <w:r>
        <w:rPr>
          <w:rFonts w:ascii="Times New Roman" w:eastAsia="SimSun" w:hAnsi="Times New Roman" w:cs="Times New Roman"/>
          <w:bCs/>
          <w:color w:val="000000" w:themeColor="text1"/>
          <w:sz w:val="24"/>
          <w:szCs w:val="24"/>
        </w:rPr>
        <w:t xml:space="preserve"> (Figure 7a and S12); and </w:t>
      </w:r>
      <w:r>
        <w:rPr>
          <w:rFonts w:ascii="Times New Roman" w:eastAsia="SimSun" w:hAnsi="Times New Roman" w:cs="Times New Roman"/>
          <w:bCs/>
          <w:i/>
          <w:color w:val="000000" w:themeColor="text1"/>
          <w:sz w:val="24"/>
          <w:szCs w:val="24"/>
        </w:rPr>
        <w:t>XTH23</w:t>
      </w:r>
      <w:r>
        <w:rPr>
          <w:rFonts w:ascii="Times New Roman" w:eastAsia="SimSun" w:hAnsi="Times New Roman" w:cs="Times New Roman"/>
          <w:bCs/>
          <w:color w:val="000000" w:themeColor="text1"/>
          <w:sz w:val="24"/>
          <w:szCs w:val="24"/>
        </w:rPr>
        <w:t xml:space="preserve">, annotating for </w:t>
      </w:r>
      <w:r>
        <w:rPr>
          <w:rFonts w:ascii="Times New Roman" w:hAnsi="Times New Roman" w:cs="Times New Roman"/>
          <w:color w:val="000000" w:themeColor="text1"/>
          <w:sz w:val="24"/>
          <w:szCs w:val="24"/>
        </w:rPr>
        <w:t>xyloglucan endotransglucosylases/hydrolases (XTH),</w:t>
      </w:r>
      <w:r>
        <w:rPr>
          <w:rFonts w:ascii="Times New Roman" w:eastAsia="SimSun" w:hAnsi="Times New Roman" w:cs="Times New Roman"/>
          <w:bCs/>
          <w:color w:val="000000" w:themeColor="text1"/>
          <w:sz w:val="24"/>
          <w:szCs w:val="24"/>
        </w:rPr>
        <w:t xml:space="preserve"> was significantly up-regulated (</w:t>
      </w:r>
      <w:r>
        <w:rPr>
          <w:rFonts w:ascii="Times New Roman" w:hAnsi="Times New Roman" w:cs="Times New Roman"/>
          <w:color w:val="000000" w:themeColor="text1"/>
          <w:sz w:val="24"/>
          <w:szCs w:val="24"/>
        </w:rPr>
        <w:t>by 82%</w:t>
      </w:r>
      <w:bookmarkStart w:id="95" w:name="_Hlk76503540"/>
      <w:r>
        <w:rPr>
          <w:rFonts w:ascii="Times New Roman" w:hAnsi="Times New Roman" w:cs="Times New Roman"/>
          <w:color w:val="000000" w:themeColor="text1"/>
          <w:sz w:val="24"/>
          <w:szCs w:val="24"/>
        </w:rPr>
        <w:t>, Figure 7a and S12</w:t>
      </w:r>
      <w:bookmarkEnd w:id="95"/>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 xml:space="preserve">in several GO terms including polysaccharide metabolic process, cell periphery, carbohydrate metabolic process, </w:t>
      </w:r>
      <w:proofErr w:type="spellStart"/>
      <w:r>
        <w:rPr>
          <w:rFonts w:ascii="Times New Roman" w:eastAsia="SimSun" w:hAnsi="Times New Roman" w:cs="Times New Roman"/>
          <w:bCs/>
          <w:color w:val="000000" w:themeColor="text1"/>
          <w:sz w:val="24"/>
          <w:szCs w:val="24"/>
        </w:rPr>
        <w:t>glucan</w:t>
      </w:r>
      <w:proofErr w:type="spellEnd"/>
      <w:r>
        <w:rPr>
          <w:rFonts w:ascii="Times New Roman" w:eastAsia="SimSun" w:hAnsi="Times New Roman" w:cs="Times New Roman"/>
          <w:bCs/>
          <w:color w:val="000000" w:themeColor="text1"/>
          <w:sz w:val="24"/>
          <w:szCs w:val="24"/>
        </w:rPr>
        <w:t xml:space="preserve"> metabolic process, and transferase activity (Figure 3e).</w:t>
      </w:r>
      <w:bookmarkEnd w:id="94"/>
      <w:proofErr w:type="gramEnd"/>
      <w:r>
        <w:rPr>
          <w:rFonts w:ascii="Times New Roman" w:eastAsia="SimSun" w:hAnsi="Times New Roman" w:cs="Times New Roman"/>
          <w:bCs/>
          <w:color w:val="000000" w:themeColor="text1"/>
          <w:sz w:val="24"/>
          <w:szCs w:val="24"/>
        </w:rPr>
        <w:t xml:space="preserve"> </w:t>
      </w:r>
      <w:r>
        <w:rPr>
          <w:rFonts w:ascii="Times New Roman" w:hAnsi="Times New Roman" w:cs="Times New Roman"/>
          <w:color w:val="000000" w:themeColor="text1"/>
          <w:kern w:val="0"/>
          <w:sz w:val="24"/>
          <w:szCs w:val="24"/>
        </w:rPr>
        <w:t>DM is mainly mediated by PME.</w:t>
      </w:r>
      <w:r>
        <w:rPr>
          <w:rFonts w:ascii="Times New Roman" w:hAnsi="Times New Roman" w:cs="Times New Roman"/>
          <w:noProof/>
          <w:color w:val="000000" w:themeColor="text1"/>
          <w:kern w:val="0"/>
          <w:sz w:val="24"/>
          <w:szCs w:val="24"/>
          <w:vertAlign w:val="superscript"/>
        </w:rPr>
        <w:t>18</w:t>
      </w:r>
      <w:r>
        <w:rPr>
          <w:rFonts w:ascii="Times New Roman" w:hAnsi="Times New Roman" w:cs="Times New Roman"/>
          <w:color w:val="000000" w:themeColor="text1"/>
          <w:kern w:val="0"/>
          <w:sz w:val="24"/>
          <w:szCs w:val="24"/>
        </w:rPr>
        <w:t xml:space="preserve"> </w:t>
      </w:r>
      <w:bookmarkEnd w:id="93"/>
      <w:r>
        <w:rPr>
          <w:rFonts w:ascii="Times New Roman" w:hAnsi="Times New Roman" w:cs="Times New Roman"/>
          <w:color w:val="000000" w:themeColor="text1"/>
          <w:sz w:val="24"/>
          <w:szCs w:val="24"/>
        </w:rPr>
        <w:t xml:space="preserve">It is known that plant cells respond to metal stress by </w:t>
      </w:r>
      <w:r>
        <w:rPr>
          <w:rFonts w:ascii="Times New Roman" w:hAnsi="Times New Roman" w:cs="Times New Roman" w:hint="eastAsia"/>
          <w:color w:val="000000" w:themeColor="text1"/>
          <w:sz w:val="24"/>
          <w:szCs w:val="24"/>
        </w:rPr>
        <w:t>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kern w:val="0"/>
          <w:sz w:val="24"/>
          <w:szCs w:val="24"/>
        </w:rPr>
        <w:t>transcriptional reduction in PME activity thus increasing the DM.</w:t>
      </w:r>
      <w:r>
        <w:rPr>
          <w:rFonts w:ascii="Times New Roman" w:hAnsi="Times New Roman" w:cs="Times New Roman"/>
          <w:noProof/>
          <w:color w:val="000000" w:themeColor="text1"/>
          <w:kern w:val="0"/>
          <w:sz w:val="24"/>
          <w:szCs w:val="24"/>
          <w:vertAlign w:val="superscript"/>
        </w:rPr>
        <w:t>18</w:t>
      </w:r>
      <w:r>
        <w:rPr>
          <w:rFonts w:ascii="Times New Roman" w:hAnsi="Times New Roman" w:cs="Times New Roman"/>
          <w:color w:val="000000" w:themeColor="text1"/>
          <w:kern w:val="0"/>
          <w:sz w:val="24"/>
          <w:szCs w:val="24"/>
        </w:rPr>
        <w:t xml:space="preserve"> </w:t>
      </w:r>
      <w:bookmarkStart w:id="96" w:name="_Hlk74386630"/>
      <w:r>
        <w:rPr>
          <w:rFonts w:ascii="Times New Roman" w:hAnsi="Times New Roman" w:cs="Times New Roman"/>
          <w:color w:val="000000" w:themeColor="text1"/>
          <w:sz w:val="24"/>
          <w:szCs w:val="24"/>
        </w:rPr>
        <w:t xml:space="preserve">Induction of PME can trigger cell wall loosening and expansion for plant growth, whereas high </w:t>
      </w:r>
      <w:r>
        <w:rPr>
          <w:rFonts w:ascii="Times New Roman" w:hAnsi="Times New Roman" w:cs="Times New Roman"/>
          <w:color w:val="000000" w:themeColor="text1"/>
          <w:kern w:val="0"/>
          <w:sz w:val="24"/>
          <w:szCs w:val="24"/>
        </w:rPr>
        <w:t>DM</w:t>
      </w:r>
      <w:r>
        <w:rPr>
          <w:rFonts w:ascii="Times New Roman" w:hAnsi="Times New Roman" w:cs="Times New Roman"/>
          <w:color w:val="000000" w:themeColor="text1"/>
          <w:sz w:val="24"/>
          <w:szCs w:val="24"/>
        </w:rPr>
        <w:t xml:space="preserve"> restricts growth.</w:t>
      </w:r>
      <w:r>
        <w:rPr>
          <w:rFonts w:ascii="Times New Roman" w:hAnsi="Times New Roman" w:cs="Times New Roman"/>
          <w:noProof/>
          <w:color w:val="000000" w:themeColor="text1"/>
          <w:sz w:val="24"/>
          <w:szCs w:val="24"/>
          <w:vertAlign w:val="superscript"/>
        </w:rPr>
        <w:t>9,51</w:t>
      </w:r>
      <w:bookmarkEnd w:id="96"/>
      <w:r>
        <w:rPr>
          <w:rFonts w:ascii="Times New Roman" w:hAnsi="Times New Roman" w:cs="Times New Roman"/>
          <w:color w:val="000000" w:themeColor="text1"/>
          <w:sz w:val="24"/>
          <w:szCs w:val="24"/>
        </w:rPr>
        <w:t xml:space="preserve"> Since active growth suppression is a strategy of plants to cope with adverse conditions,</w:t>
      </w:r>
      <w:r>
        <w:rPr>
          <w:rFonts w:ascii="Times New Roman" w:hAnsi="Times New Roman" w:cs="Times New Roman"/>
          <w:noProof/>
          <w:color w:val="000000" w:themeColor="text1"/>
          <w:sz w:val="24"/>
          <w:szCs w:val="24"/>
          <w:vertAlign w:val="superscript"/>
        </w:rPr>
        <w:t>9</w:t>
      </w:r>
      <w:r>
        <w:rPr>
          <w:rFonts w:ascii="Times New Roman" w:hAnsi="Times New Roman" w:cs="Times New Roman"/>
          <w:color w:val="000000" w:themeColor="text1"/>
          <w:sz w:val="24"/>
          <w:szCs w:val="24"/>
        </w:rPr>
        <w:t xml:space="preserve"> the enhanced DM could thus help to counter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stress. Notably, controversial results exist on the regulation of PME during plant development and stress,</w:t>
      </w:r>
      <w:r>
        <w:rPr>
          <w:rFonts w:ascii="Times New Roman" w:hAnsi="Times New Roman" w:cs="Times New Roman"/>
          <w:noProof/>
          <w:color w:val="000000" w:themeColor="text1"/>
          <w:sz w:val="24"/>
          <w:szCs w:val="24"/>
          <w:vertAlign w:val="superscript"/>
        </w:rPr>
        <w:t>50</w:t>
      </w:r>
      <w:r>
        <w:rPr>
          <w:rFonts w:ascii="Times New Roman" w:hAnsi="Times New Roman" w:cs="Times New Roman"/>
          <w:color w:val="000000" w:themeColor="text1"/>
          <w:sz w:val="24"/>
          <w:szCs w:val="24"/>
        </w:rPr>
        <w:t xml:space="preserve"> and genotype-, species- or tissue-dependent mechanisms of controlling PME activity have been suggested.</w:t>
      </w:r>
      <w:r>
        <w:rPr>
          <w:rFonts w:ascii="Times New Roman" w:hAnsi="Times New Roman" w:cs="Times New Roman"/>
          <w:noProof/>
          <w:color w:val="000000" w:themeColor="text1"/>
          <w:sz w:val="24"/>
          <w:szCs w:val="24"/>
          <w:vertAlign w:val="superscript"/>
        </w:rPr>
        <w:t>15</w:t>
      </w:r>
      <w:r>
        <w:rPr>
          <w:rFonts w:ascii="Times New Roman" w:hAnsi="Times New Roman" w:cs="Times New Roman"/>
          <w:color w:val="000000" w:themeColor="text1"/>
          <w:sz w:val="24"/>
          <w:szCs w:val="24"/>
        </w:rPr>
        <w:t xml:space="preserve"> Thus, the global regulation process considering the complete PME gene family and the intervention of PME inhibitors should be further investigated,</w:t>
      </w:r>
      <w:r>
        <w:rPr>
          <w:rFonts w:ascii="Times New Roman" w:hAnsi="Times New Roman" w:cs="Times New Roman"/>
          <w:noProof/>
          <w:color w:val="000000" w:themeColor="text1"/>
          <w:sz w:val="24"/>
          <w:szCs w:val="24"/>
          <w:vertAlign w:val="superscript"/>
        </w:rPr>
        <w:t>18</w:t>
      </w:r>
      <w:r>
        <w:rPr>
          <w:rFonts w:ascii="Times New Roman" w:hAnsi="Times New Roman" w:cs="Times New Roman"/>
          <w:color w:val="000000" w:themeColor="text1"/>
          <w:sz w:val="24"/>
          <w:szCs w:val="24"/>
        </w:rPr>
        <w:t xml:space="preserve"> which will contribute to a precise understanding of stress response to </w:t>
      </w:r>
      <w:r>
        <w:rPr>
          <w:rFonts w:ascii="Times New Roman" w:hAnsi="Times New Roman" w:cs="Times New Roman"/>
          <w:color w:val="000000" w:themeColor="text1"/>
          <w:sz w:val="24"/>
          <w:szCs w:val="24"/>
        </w:rPr>
        <w:lastRenderedPageBreak/>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XTH is another important enzyme family involving in the cell wall remodeling process. The distinct higher expression of </w:t>
      </w:r>
      <w:r>
        <w:rPr>
          <w:rFonts w:ascii="Times New Roman" w:eastAsia="SimSun" w:hAnsi="Times New Roman" w:cs="Times New Roman"/>
          <w:bCs/>
          <w:i/>
          <w:color w:val="000000" w:themeColor="text1"/>
          <w:sz w:val="24"/>
          <w:szCs w:val="24"/>
        </w:rPr>
        <w:t>XTH23</w:t>
      </w:r>
      <w:r>
        <w:rPr>
          <w:rFonts w:ascii="Times New Roman" w:eastAsia="SimSu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suggests a potentially enhanced XTH activity. Plants under abiotic stress exhibit a strong increase in transcript for XTH, promoting the cell wall strengthening and enhancing the plant tolerance to stress.</w:t>
      </w:r>
      <w:r>
        <w:rPr>
          <w:rFonts w:ascii="Times New Roman" w:hAnsi="Times New Roman" w:cs="Times New Roman"/>
          <w:noProof/>
          <w:color w:val="000000" w:themeColor="text1"/>
          <w:sz w:val="24"/>
          <w:szCs w:val="24"/>
          <w:vertAlign w:val="superscript"/>
        </w:rPr>
        <w:t>16</w:t>
      </w:r>
      <w:r>
        <w:rPr>
          <w:rFonts w:ascii="Times New Roman" w:hAnsi="Times New Roman" w:cs="Times New Roman"/>
          <w:color w:val="000000" w:themeColor="text1"/>
          <w:sz w:val="24"/>
          <w:szCs w:val="24"/>
        </w:rPr>
        <w:t xml:space="preserve"> </w:t>
      </w:r>
      <w:bookmarkStart w:id="97" w:name="_Hlk74997264"/>
      <w:r>
        <w:rPr>
          <w:rFonts w:ascii="Times New Roman" w:hAnsi="Times New Roman" w:cs="Times New Roman" w:hint="eastAsia"/>
          <w:color w:val="000000" w:themeColor="text1"/>
          <w:sz w:val="24"/>
          <w:szCs w:val="24"/>
        </w:rPr>
        <w:t>The</w:t>
      </w:r>
      <w:r>
        <w:rPr>
          <w:rFonts w:ascii="Times New Roman" w:hAnsi="Times New Roman" w:cs="Times New Roman"/>
          <w:color w:val="000000" w:themeColor="text1"/>
          <w:sz w:val="24"/>
          <w:szCs w:val="24"/>
        </w:rPr>
        <w:t xml:space="preserve"> strengthened cell wall implies the loss of cell wall extensibility, which inhibits plant growth and development,</w:t>
      </w:r>
      <w:r>
        <w:rPr>
          <w:rFonts w:ascii="Times New Roman" w:hAnsi="Times New Roman" w:cs="Times New Roman"/>
          <w:noProof/>
          <w:color w:val="000000" w:themeColor="text1"/>
          <w:sz w:val="24"/>
          <w:szCs w:val="24"/>
          <w:vertAlign w:val="superscript"/>
        </w:rPr>
        <w:t>15</w:t>
      </w:r>
      <w:r>
        <w:rPr>
          <w:rFonts w:ascii="Times New Roman" w:hAnsi="Times New Roman" w:cs="Times New Roman"/>
          <w:color w:val="000000" w:themeColor="text1"/>
          <w:sz w:val="24"/>
          <w:szCs w:val="24"/>
        </w:rPr>
        <w:t xml:space="preserve"> in parallel to this, the growth of BY-2 cells was inhibited (Figure 1).</w:t>
      </w:r>
      <w:bookmarkEnd w:id="97"/>
      <w:r>
        <w:rPr>
          <w:rFonts w:ascii="Times New Roman" w:hAnsi="Times New Roman" w:cs="Times New Roman"/>
          <w:color w:val="000000" w:themeColor="text1"/>
          <w:sz w:val="24"/>
          <w:szCs w:val="24"/>
        </w:rPr>
        <w:t xml:space="preserve"> Up-regulation of </w:t>
      </w:r>
      <w:r>
        <w:rPr>
          <w:rFonts w:ascii="Times New Roman" w:hAnsi="Times New Roman" w:cs="Times New Roman"/>
          <w:i/>
          <w:color w:val="000000" w:themeColor="text1"/>
          <w:sz w:val="24"/>
          <w:szCs w:val="24"/>
        </w:rPr>
        <w:t>XTH</w:t>
      </w:r>
      <w:r>
        <w:rPr>
          <w:rFonts w:ascii="Times New Roman" w:hAnsi="Times New Roman" w:cs="Times New Roman"/>
          <w:color w:val="000000" w:themeColor="text1"/>
          <w:sz w:val="24"/>
          <w:szCs w:val="24"/>
        </w:rPr>
        <w:t xml:space="preserve"> was evidenced in plants tolerant to HM, which had less xyloglucan available for binding HM in roots.</w:t>
      </w:r>
      <w:r>
        <w:rPr>
          <w:rFonts w:ascii="Times New Roman" w:hAnsi="Times New Roman" w:cs="Times New Roman"/>
          <w:noProof/>
          <w:color w:val="000000" w:themeColor="text1"/>
          <w:sz w:val="24"/>
          <w:szCs w:val="24"/>
          <w:vertAlign w:val="superscript"/>
        </w:rPr>
        <w:t>15</w:t>
      </w:r>
      <w:r>
        <w:rPr>
          <w:rFonts w:ascii="Times New Roman" w:hAnsi="Times New Roman" w:cs="Times New Roman"/>
          <w:color w:val="000000" w:themeColor="text1"/>
          <w:sz w:val="24"/>
          <w:szCs w:val="24"/>
        </w:rPr>
        <w:t xml:space="preserve"> Thus, the over-expression of </w:t>
      </w:r>
      <w:r>
        <w:rPr>
          <w:rFonts w:ascii="Times New Roman" w:hAnsi="Times New Roman" w:cs="Times New Roman"/>
          <w:i/>
          <w:color w:val="000000" w:themeColor="text1"/>
          <w:sz w:val="24"/>
          <w:szCs w:val="24"/>
        </w:rPr>
        <w:t>XTH</w:t>
      </w:r>
      <w:r>
        <w:rPr>
          <w:rFonts w:ascii="Times New Roman" w:hAnsi="Times New Roman" w:cs="Times New Roman"/>
          <w:color w:val="000000" w:themeColor="text1"/>
          <w:sz w:val="24"/>
          <w:szCs w:val="24"/>
        </w:rPr>
        <w:t xml:space="preserve"> and the reduced HC content (Figure 6c) in response to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indicate enhanced stress tolerance.</w:t>
      </w:r>
    </w:p>
    <w:p>
      <w:pPr>
        <w:snapToGrid w:val="0"/>
        <w:spacing w:line="480" w:lineRule="auto"/>
        <w:ind w:firstLineChars="200" w:firstLine="480"/>
        <w:rPr>
          <w:rFonts w:ascii="Times New Roman" w:hAnsi="Times New Roman" w:cs="Times New Roman"/>
          <w:color w:val="000000" w:themeColor="text1"/>
          <w:sz w:val="24"/>
          <w:szCs w:val="24"/>
        </w:rPr>
      </w:pPr>
      <w:bookmarkStart w:id="98" w:name="_Hlk75374482"/>
      <w:bookmarkStart w:id="99" w:name="_Hlk74853708"/>
      <w:r>
        <w:rPr>
          <w:rFonts w:ascii="Times New Roman" w:hAnsi="Times New Roman" w:cs="Times New Roman"/>
          <w:color w:val="000000" w:themeColor="text1"/>
          <w:sz w:val="24"/>
          <w:szCs w:val="24"/>
        </w:rPr>
        <w:t>Vesicular transport is essential for the distribution of pectin and cell wall modifying enzymes.</w:t>
      </w:r>
      <w:r>
        <w:rPr>
          <w:rFonts w:ascii="Times New Roman" w:hAnsi="Times New Roman" w:cs="Times New Roman"/>
          <w:noProof/>
          <w:color w:val="000000" w:themeColor="text1"/>
          <w:sz w:val="24"/>
          <w:szCs w:val="24"/>
          <w:vertAlign w:val="superscript"/>
        </w:rPr>
        <w:t>19</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In</w:t>
      </w:r>
      <w:r>
        <w:rPr>
          <w:rFonts w:ascii="Times New Roman" w:hAnsi="Times New Roman" w:cs="Times New Roman"/>
          <w:color w:val="000000" w:themeColor="text1"/>
          <w:sz w:val="24"/>
          <w:szCs w:val="24"/>
        </w:rPr>
        <w:t>terestingly, TEM imaging showed a distinctive occurrence of vesicles between plasma membrane and cell wall under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(Figure 7b, 7c, 7d, and 7e), whereas control BY-2 cells were completely free of such vesicles (Figure S13). The morphology of these vesicles was quite similar to that reported by Rutter and Innes (2017)</w:t>
      </w:r>
      <w:r>
        <w:rPr>
          <w:rFonts w:ascii="Times New Roman" w:hAnsi="Times New Roman" w:cs="Times New Roman" w:hint="eastAsia"/>
          <w:color w:val="000000" w:themeColor="text1"/>
          <w:sz w:val="24"/>
          <w:szCs w:val="24"/>
        </w:rPr>
        <w:t>.</w:t>
      </w:r>
      <w:r>
        <w:rPr>
          <w:rFonts w:ascii="Times New Roman" w:hAnsi="Times New Roman" w:cs="Times New Roman"/>
          <w:noProof/>
          <w:color w:val="000000" w:themeColor="text1"/>
          <w:sz w:val="24"/>
          <w:szCs w:val="24"/>
          <w:vertAlign w:val="superscript"/>
        </w:rPr>
        <w:t>20</w:t>
      </w:r>
      <w:r>
        <w:rPr>
          <w:rFonts w:ascii="Times New Roman" w:hAnsi="Times New Roman" w:cs="Times New Roman"/>
          <w:color w:val="000000" w:themeColor="text1"/>
          <w:sz w:val="24"/>
          <w:szCs w:val="24"/>
        </w:rPr>
        <w:t xml:space="preserve"> A possible vesicular transport route could thus be identified based on the putative multivesicular bodies (MVB) (Figure 7b and 7d) and the liberated-exosome-like vesicles detected by TEM (Figure 7c, 7d, and 7e). Coincidently, several genes related to vesicle formation were up-regulated (Figure 7a). Although they did not fulfill the</w:t>
      </w:r>
      <w:bookmarkStart w:id="100" w:name="_Hlk74853252"/>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logFC</w:t>
      </w:r>
      <w:proofErr w:type="spellEnd"/>
      <w:r>
        <w:rPr>
          <w:rFonts w:ascii="Times New Roman" w:hAnsi="Times New Roman" w:cs="Times New Roman"/>
          <w:color w:val="000000" w:themeColor="text1"/>
          <w:sz w:val="24"/>
          <w:szCs w:val="24"/>
        </w:rPr>
        <w:t xml:space="preserve"> &gt; 1.5</w:t>
      </w:r>
      <w:bookmarkEnd w:id="100"/>
      <w:r>
        <w:rPr>
          <w:rFonts w:ascii="Times New Roman" w:hAnsi="Times New Roman" w:cs="Times New Roman"/>
          <w:color w:val="000000" w:themeColor="text1"/>
          <w:sz w:val="24"/>
          <w:szCs w:val="24"/>
        </w:rPr>
        <w:t xml:space="preserve"> criteria in the RNA Seq-results, verification by qPCR still revealed their high expression (</w:t>
      </w:r>
      <w:r>
        <w:rPr>
          <w:rFonts w:ascii="Times New Roman" w:hAnsi="Times New Roman" w:cs="Times New Roman" w:hint="eastAsia"/>
          <w:color w:val="000000" w:themeColor="text1"/>
          <w:sz w:val="24"/>
          <w:szCs w:val="24"/>
        </w:rPr>
        <w:t>1.4-1.7</w:t>
      </w:r>
      <w:r>
        <w:rPr>
          <w:rFonts w:ascii="Times New Roman" w:hAnsi="Times New Roman" w:cs="Times New Roman"/>
          <w:color w:val="000000" w:themeColor="text1"/>
          <w:sz w:val="24"/>
          <w:szCs w:val="24"/>
        </w:rPr>
        <w:t xml:space="preserve"> folds, </w:t>
      </w:r>
      <w:r>
        <w:rPr>
          <w:rFonts w:ascii="Times New Roman" w:hAnsi="Times New Roman" w:cs="Times New Roman"/>
          <w:i/>
          <w:color w:val="000000" w:themeColor="text1"/>
          <w:sz w:val="24"/>
          <w:szCs w:val="24"/>
        </w:rPr>
        <w:t>p</w:t>
      </w:r>
      <w:r>
        <w:rPr>
          <w:rFonts w:ascii="Times New Roman" w:hAnsi="Times New Roman" w:cs="Times New Roman"/>
          <w:color w:val="000000" w:themeColor="text1"/>
          <w:sz w:val="24"/>
          <w:szCs w:val="24"/>
        </w:rPr>
        <w:t xml:space="preserve">&lt;0.05, Figure S10b). Among them, </w:t>
      </w:r>
      <w:r>
        <w:rPr>
          <w:rFonts w:ascii="Times New Roman" w:hAnsi="Times New Roman" w:cs="Times New Roman"/>
          <w:i/>
          <w:color w:val="000000" w:themeColor="text1"/>
          <w:sz w:val="24"/>
          <w:szCs w:val="24"/>
        </w:rPr>
        <w:t>ARF-GTP ACTIVATING PROTEIN DOMAIN</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AGD3</w:t>
      </w:r>
      <w:r>
        <w:rPr>
          <w:rFonts w:ascii="Times New Roman" w:hAnsi="Times New Roman" w:cs="Times New Roman"/>
          <w:color w:val="000000" w:themeColor="text1"/>
          <w:sz w:val="24"/>
          <w:szCs w:val="24"/>
        </w:rPr>
        <w:t xml:space="preserve">) initiates the </w:t>
      </w:r>
      <w:bookmarkStart w:id="101" w:name="OLE_LINK8"/>
      <w:bookmarkStart w:id="102" w:name="OLE_LINK9"/>
      <w:r>
        <w:rPr>
          <w:rFonts w:ascii="Times New Roman" w:hAnsi="Times New Roman" w:cs="Times New Roman"/>
          <w:color w:val="000000" w:themeColor="text1"/>
          <w:sz w:val="24"/>
          <w:szCs w:val="24"/>
        </w:rPr>
        <w:t>vesicle</w:t>
      </w:r>
      <w:bookmarkEnd w:id="101"/>
      <w:bookmarkEnd w:id="102"/>
      <w:r>
        <w:rPr>
          <w:rFonts w:ascii="Times New Roman" w:hAnsi="Times New Roman" w:cs="Times New Roman"/>
          <w:color w:val="000000" w:themeColor="text1"/>
          <w:sz w:val="24"/>
          <w:szCs w:val="24"/>
        </w:rPr>
        <w:t xml:space="preserve"> budding and membrane dissociation of ARF-GDP,</w:t>
      </w:r>
      <w:r>
        <w:rPr>
          <w:rFonts w:ascii="Times New Roman" w:hAnsi="Times New Roman" w:cs="Times New Roman"/>
          <w:noProof/>
          <w:color w:val="000000" w:themeColor="text1"/>
          <w:sz w:val="24"/>
          <w:szCs w:val="24"/>
          <w:vertAlign w:val="superscript"/>
        </w:rPr>
        <w:t>19</w:t>
      </w:r>
      <w:r>
        <w:rPr>
          <w:rFonts w:ascii="Times New Roman" w:hAnsi="Times New Roman" w:cs="Times New Roman"/>
          <w:color w:val="000000" w:themeColor="text1"/>
          <w:sz w:val="24"/>
          <w:szCs w:val="24"/>
        </w:rPr>
        <w:t xml:space="preserve"> while </w:t>
      </w:r>
      <w:r>
        <w:rPr>
          <w:rFonts w:ascii="Times New Roman" w:hAnsi="Times New Roman" w:cs="Times New Roman"/>
          <w:i/>
          <w:color w:val="000000" w:themeColor="text1"/>
          <w:sz w:val="24"/>
          <w:szCs w:val="24"/>
        </w:rPr>
        <w:t>ROOT HAIR DEFECTIVE 3</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RHD3</w:t>
      </w:r>
      <w:r>
        <w:rPr>
          <w:rFonts w:ascii="Times New Roman" w:hAnsi="Times New Roman" w:cs="Times New Roman"/>
          <w:color w:val="000000" w:themeColor="text1"/>
          <w:sz w:val="24"/>
          <w:szCs w:val="24"/>
        </w:rPr>
        <w:t xml:space="preserve">), </w:t>
      </w:r>
      <w:r>
        <w:rPr>
          <w:rFonts w:ascii="Times New Roman" w:hAnsi="Times New Roman" w:cs="Times New Roman" w:hint="eastAsia"/>
          <w:i/>
          <w:color w:val="000000" w:themeColor="text1"/>
          <w:sz w:val="24"/>
          <w:szCs w:val="24"/>
        </w:rPr>
        <w:t>SEC</w:t>
      </w:r>
      <w:r>
        <w:rPr>
          <w:rFonts w:ascii="Times New Roman" w:hAnsi="Times New Roman" w:cs="Times New Roman"/>
          <w:i/>
          <w:color w:val="000000" w:themeColor="text1"/>
          <w:sz w:val="24"/>
          <w:szCs w:val="24"/>
        </w:rPr>
        <w:t>13A</w:t>
      </w:r>
      <w:r>
        <w:rPr>
          <w:rFonts w:ascii="Times New Roman" w:hAnsi="Times New Roman" w:cs="Times New Roman"/>
          <w:color w:val="000000" w:themeColor="text1"/>
          <w:sz w:val="24"/>
          <w:szCs w:val="24"/>
        </w:rPr>
        <w:t xml:space="preserve"> and </w:t>
      </w:r>
      <w:r>
        <w:rPr>
          <w:rFonts w:ascii="Times New Roman" w:hAnsi="Times New Roman" w:cs="Times New Roman"/>
          <w:i/>
          <w:color w:val="000000" w:themeColor="text1"/>
          <w:sz w:val="24"/>
          <w:szCs w:val="24"/>
        </w:rPr>
        <w:t xml:space="preserve">SYP </w:t>
      </w:r>
      <w:r>
        <w:rPr>
          <w:rFonts w:ascii="Times New Roman" w:hAnsi="Times New Roman" w:cs="Times New Roman"/>
          <w:color w:val="000000" w:themeColor="text1"/>
          <w:sz w:val="24"/>
          <w:szCs w:val="24"/>
        </w:rPr>
        <w:t>are known for their capacity to contribute to vesicular transport.</w:t>
      </w:r>
      <w:r>
        <w:rPr>
          <w:rFonts w:ascii="Times New Roman" w:hAnsi="Times New Roman" w:cs="Times New Roman"/>
          <w:noProof/>
          <w:color w:val="000000" w:themeColor="text1"/>
          <w:sz w:val="24"/>
          <w:szCs w:val="24"/>
          <w:vertAlign w:val="superscript"/>
        </w:rPr>
        <w:t>19,52,53</w:t>
      </w:r>
      <w:r>
        <w:rPr>
          <w:rFonts w:ascii="Times New Roman" w:hAnsi="Times New Roman" w:cs="Times New Roman"/>
          <w:color w:val="000000" w:themeColor="text1"/>
          <w:sz w:val="24"/>
          <w:szCs w:val="24"/>
        </w:rPr>
        <w:t xml:space="preserve"> Particularly, </w:t>
      </w:r>
      <w:r>
        <w:rPr>
          <w:rFonts w:ascii="Times New Roman" w:hAnsi="Times New Roman" w:cs="Times New Roman"/>
          <w:i/>
          <w:color w:val="000000" w:themeColor="text1"/>
          <w:sz w:val="24"/>
          <w:szCs w:val="24"/>
        </w:rPr>
        <w:t>SYP</w:t>
      </w:r>
      <w:r>
        <w:rPr>
          <w:rFonts w:ascii="Times New Roman" w:hAnsi="Times New Roman" w:cs="Times New Roman"/>
          <w:color w:val="000000" w:themeColor="text1"/>
          <w:sz w:val="24"/>
          <w:szCs w:val="24"/>
        </w:rPr>
        <w:t xml:space="preserve"> group belongs to the soluble N-</w:t>
      </w:r>
      <w:r>
        <w:rPr>
          <w:rFonts w:ascii="Times New Roman" w:hAnsi="Times New Roman" w:cs="Times New Roman"/>
          <w:color w:val="000000" w:themeColor="text1"/>
          <w:sz w:val="24"/>
          <w:szCs w:val="24"/>
        </w:rPr>
        <w:lastRenderedPageBreak/>
        <w:t>ethylmaleimide-sensitive factor attachment protein receptor (SNARE) complex for membrane fusion and targeted delivery.</w:t>
      </w:r>
      <w:r>
        <w:rPr>
          <w:rFonts w:ascii="Times New Roman" w:hAnsi="Times New Roman" w:cs="Times New Roman"/>
          <w:noProof/>
          <w:color w:val="000000" w:themeColor="text1"/>
          <w:sz w:val="24"/>
          <w:szCs w:val="24"/>
          <w:vertAlign w:val="superscript"/>
        </w:rPr>
        <w:t>5</w:t>
      </w:r>
      <w:bookmarkEnd w:id="98"/>
      <w:r>
        <w:rPr>
          <w:rFonts w:ascii="Times New Roman" w:hAnsi="Times New Roman" w:cs="Times New Roman"/>
          <w:noProof/>
          <w:color w:val="000000" w:themeColor="text1"/>
          <w:sz w:val="24"/>
          <w:szCs w:val="24"/>
          <w:vertAlign w:val="superscript"/>
        </w:rPr>
        <w:t>2</w:t>
      </w:r>
      <w:r>
        <w:rPr>
          <w:rFonts w:ascii="Times New Roman" w:hAnsi="Times New Roman" w:cs="Times New Roman"/>
          <w:color w:val="000000" w:themeColor="text1"/>
          <w:sz w:val="24"/>
          <w:szCs w:val="24"/>
        </w:rPr>
        <w:t xml:space="preserve"> </w:t>
      </w:r>
      <w:bookmarkStart w:id="103" w:name="_Hlk75374508"/>
      <w:r>
        <w:rPr>
          <w:rFonts w:ascii="Times New Roman" w:hAnsi="Times New Roman" w:cs="Times New Roman"/>
          <w:color w:val="000000" w:themeColor="text1"/>
          <w:sz w:val="24"/>
          <w:szCs w:val="24"/>
        </w:rPr>
        <w:t>The cell wall-retained vesicles may contain materials for cell wall remodeling to adapt to changing environment,</w:t>
      </w:r>
      <w:r>
        <w:rPr>
          <w:rFonts w:ascii="Times New Roman" w:hAnsi="Times New Roman" w:cs="Times New Roman"/>
          <w:noProof/>
          <w:color w:val="000000" w:themeColor="text1"/>
          <w:sz w:val="24"/>
          <w:szCs w:val="24"/>
          <w:vertAlign w:val="superscript"/>
        </w:rPr>
        <w:t>54</w:t>
      </w:r>
      <w:r>
        <w:rPr>
          <w:rFonts w:ascii="Times New Roman" w:hAnsi="Times New Roman" w:cs="Times New Roman"/>
          <w:color w:val="000000" w:themeColor="text1"/>
          <w:sz w:val="24"/>
          <w:szCs w:val="24"/>
        </w:rPr>
        <w:t xml:space="preserve"> and, since studies on the ultracentrifugation-based isolation and MVB marker/</w:t>
      </w:r>
      <w:bookmarkStart w:id="104" w:name="_Hlk75209217"/>
      <w:r>
        <w:rPr>
          <w:rFonts w:ascii="Times New Roman" w:hAnsi="Times New Roman" w:cs="Times New Roman"/>
          <w:color w:val="000000" w:themeColor="text1"/>
          <w:sz w:val="24"/>
          <w:szCs w:val="24"/>
        </w:rPr>
        <w:t>TEM + dynamic light scattering and proteomic-based</w:t>
      </w:r>
      <w:bookmarkEnd w:id="104"/>
      <w:r>
        <w:rPr>
          <w:rFonts w:ascii="Times New Roman" w:hAnsi="Times New Roman" w:cs="Times New Roman"/>
          <w:color w:val="000000" w:themeColor="text1"/>
          <w:sz w:val="24"/>
          <w:szCs w:val="24"/>
        </w:rPr>
        <w:t xml:space="preserve"> identification of plant-derived vesicles are emerging,</w:t>
      </w:r>
      <w:r>
        <w:rPr>
          <w:rFonts w:ascii="Times New Roman" w:hAnsi="Times New Roman" w:cs="Times New Roman"/>
          <w:color w:val="000000" w:themeColor="text1"/>
          <w:sz w:val="24"/>
          <w:szCs w:val="24"/>
          <w:vertAlign w:val="superscript"/>
        </w:rPr>
        <w:t>20,55,56</w:t>
      </w:r>
      <w:r>
        <w:rPr>
          <w:rFonts w:ascii="Times New Roman" w:hAnsi="Times New Roman" w:cs="Times New Roman"/>
          <w:color w:val="000000" w:themeColor="text1"/>
          <w:sz w:val="24"/>
          <w:szCs w:val="24"/>
        </w:rPr>
        <w:t xml:space="preserve"> further research on vesicular composition, function, and transport mechanisms will highlight the role of these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-stimultaed vesicles. Vesicles have roles in several plant stress responses, and formation of vesicles has been observed under salinity condition or fungal pathogen infection.</w:t>
      </w:r>
      <w:r>
        <w:rPr>
          <w:rFonts w:ascii="Times New Roman" w:hAnsi="Times New Roman" w:cs="Times New Roman"/>
          <w:noProof/>
          <w:color w:val="000000" w:themeColor="text1"/>
          <w:sz w:val="24"/>
          <w:szCs w:val="24"/>
          <w:vertAlign w:val="superscript"/>
        </w:rPr>
        <w:t>52,5</w:t>
      </w:r>
      <w:bookmarkEnd w:id="99"/>
      <w:bookmarkEnd w:id="103"/>
      <w:r>
        <w:rPr>
          <w:rFonts w:ascii="Times New Roman" w:hAnsi="Times New Roman" w:cs="Times New Roman"/>
          <w:noProof/>
          <w:color w:val="000000" w:themeColor="text1"/>
          <w:sz w:val="24"/>
          <w:szCs w:val="24"/>
          <w:vertAlign w:val="superscript"/>
        </w:rPr>
        <w:t>5</w:t>
      </w:r>
      <w:r>
        <w:rPr>
          <w:rFonts w:ascii="Times New Roman" w:hAnsi="Times New Roman" w:cs="Times New Roman"/>
          <w:color w:val="000000" w:themeColor="text1"/>
          <w:sz w:val="24"/>
          <w:szCs w:val="24"/>
        </w:rPr>
        <w:t xml:space="preserve"> On this basis, we speculated that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-stress stimulated the vesicle-related defense response, which aimed to transport cell wall components and proteins for remodeling and repair to maintain the cell wall integrity. </w:t>
      </w:r>
      <w:bookmarkStart w:id="105" w:name="_Hlk75006822"/>
      <w:r>
        <w:rPr>
          <w:rFonts w:ascii="Times New Roman" w:hAnsi="Times New Roman" w:cs="Times New Roman"/>
          <w:color w:val="000000" w:themeColor="text1"/>
          <w:sz w:val="24"/>
          <w:szCs w:val="24"/>
        </w:rPr>
        <w:t>Understanding the cell wall compositional change as a defense mechanism may allow the NP-mediated modifications of crops to withstand stress.</w:t>
      </w:r>
      <w:bookmarkEnd w:id="105"/>
      <w:r>
        <w:rPr>
          <w:rFonts w:ascii="Times New Roman" w:hAnsi="Times New Roman" w:cs="Times New Roman"/>
          <w:color w:val="000000" w:themeColor="text1"/>
          <w:sz w:val="24"/>
          <w:szCs w:val="24"/>
        </w:rPr>
        <w:t xml:space="preserve"> Considering that nanotoxicity still accounted for the main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-induced toxicity even after 48 h exposure (Text S2), we expect that the aforementioned mechanisms play dominant roles during </w:t>
      </w:r>
      <w:proofErr w:type="spellStart"/>
      <w:r>
        <w:rPr>
          <w:rFonts w:ascii="Times New Roman" w:hAnsi="Times New Roman" w:cs="Times New Roman"/>
          <w:color w:val="000000" w:themeColor="text1"/>
          <w:sz w:val="24"/>
          <w:szCs w:val="24"/>
        </w:rPr>
        <w:t>defence</w:t>
      </w:r>
      <w:proofErr w:type="spellEnd"/>
      <w:r>
        <w:rPr>
          <w:rFonts w:ascii="Times New Roman" w:hAnsi="Times New Roman" w:cs="Times New Roman"/>
          <w:color w:val="000000" w:themeColor="text1"/>
          <w:sz w:val="24"/>
          <w:szCs w:val="24"/>
        </w:rPr>
        <w:t xml:space="preserve"> processes in a longer exposure period although further research is needed. Nevertheless, we have to take into account the interconnection between the defense of both cell wall and other cytological processes to reach a comprehensive NP-assisted fortification.</w:t>
      </w:r>
    </w:p>
    <w:p>
      <w:pPr>
        <w:snapToGrid w:val="0"/>
        <w:spacing w:before="240" w:line="48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lastRenderedPageBreak/>
        <w:drawing>
          <wp:inline distT="0" distB="0" distL="0" distR="0">
            <wp:extent cx="5377266" cy="38328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7088" cy="3854071"/>
                    </a:xfrm>
                    <a:prstGeom prst="rect">
                      <a:avLst/>
                    </a:prstGeom>
                    <a:noFill/>
                    <a:ln>
                      <a:noFill/>
                    </a:ln>
                  </pic:spPr>
                </pic:pic>
              </a:graphicData>
            </a:graphic>
          </wp:inline>
        </w:drawing>
      </w:r>
    </w:p>
    <w:p>
      <w:pPr>
        <w:snapToGrid w:val="0"/>
        <w:spacing w:before="240" w:line="480" w:lineRule="auto"/>
        <w:rPr>
          <w:rFonts w:ascii="Times New Roman" w:hAnsi="Times New Roman" w:cs="Times New Roman"/>
          <w:color w:val="000000" w:themeColor="text1"/>
          <w:sz w:val="24"/>
          <w:szCs w:val="24"/>
        </w:rPr>
      </w:pPr>
      <w:bookmarkStart w:id="106" w:name="_Hlk76504983"/>
      <w:r>
        <w:rPr>
          <w:rFonts w:ascii="Times New Roman" w:hAnsi="Times New Roman" w:cs="Times New Roman" w:hint="eastAsia"/>
          <w:b/>
          <w:color w:val="000000" w:themeColor="text1"/>
          <w:sz w:val="24"/>
          <w:szCs w:val="24"/>
        </w:rPr>
        <w:t>Fig</w:t>
      </w:r>
      <w:r>
        <w:rPr>
          <w:rFonts w:ascii="Times New Roman" w:hAnsi="Times New Roman" w:cs="Times New Roman"/>
          <w:b/>
          <w:color w:val="000000" w:themeColor="text1"/>
          <w:sz w:val="24"/>
          <w:szCs w:val="24"/>
        </w:rPr>
        <w:t>ure</w:t>
      </w:r>
      <w:r>
        <w:rPr>
          <w:rFonts w:ascii="Times New Roman" w:hAnsi="Times New Roman" w:cs="Times New Roman" w:hint="eastAsia"/>
          <w:b/>
          <w:color w:val="000000" w:themeColor="text1"/>
          <w:sz w:val="24"/>
          <w:szCs w:val="24"/>
        </w:rPr>
        <w:t xml:space="preserve"> </w:t>
      </w:r>
      <w:r>
        <w:rPr>
          <w:rFonts w:ascii="Times New Roman" w:hAnsi="Times New Roman" w:cs="Times New Roman"/>
          <w:b/>
          <w:color w:val="000000" w:themeColor="text1"/>
          <w:sz w:val="24"/>
          <w:szCs w:val="24"/>
        </w:rPr>
        <w:t>7.</w:t>
      </w:r>
      <w:r>
        <w:rPr>
          <w:rFonts w:ascii="Times New Roman" w:hAnsi="Times New Roman" w:cs="Times New Roman"/>
          <w:color w:val="000000" w:themeColor="text1"/>
          <w:sz w:val="24"/>
          <w:szCs w:val="24"/>
        </w:rPr>
        <w:t xml:space="preserve"> Remodeling of cell wall in response to </w:t>
      </w:r>
      <w:r>
        <w:rPr>
          <w:rFonts w:ascii="Times New Roman" w:eastAsia="SimSun" w:hAnsi="Times New Roman" w:cs="Times New Roman"/>
          <w:bCs/>
          <w:color w:val="000000" w:themeColor="text1"/>
          <w:sz w:val="24"/>
          <w:szCs w:val="24"/>
        </w:rPr>
        <w:t>50 mg 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(a) Illustrative diagram for the process of cell wall modification. Core differentially expressed genes involved in </w:t>
      </w:r>
      <w:r>
        <w:rPr>
          <w:rFonts w:ascii="Times New Roman" w:eastAsia="SimSun" w:hAnsi="Times New Roman" w:cs="Times New Roman"/>
          <w:bCs/>
          <w:color w:val="000000" w:themeColor="text1"/>
          <w:sz w:val="24"/>
          <w:szCs w:val="24"/>
        </w:rPr>
        <w:t>modification in 12 h 50 mg L</w:t>
      </w:r>
      <w:r>
        <w:rPr>
          <w:rFonts w:ascii="Times New Roman" w:eastAsia="SimSun" w:hAnsi="Times New Roman" w:cs="Times New Roman"/>
          <w:bCs/>
          <w:color w:val="000000" w:themeColor="text1"/>
          <w:sz w:val="24"/>
          <w:szCs w:val="24"/>
          <w:vertAlign w:val="superscript"/>
        </w:rPr>
        <w:t>-1</w:t>
      </w:r>
      <w:r>
        <w:rPr>
          <w:rFonts w:ascii="Times New Roman" w:eastAsia="SimSu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-exposed BY-2 cells compared to the unexposed control. Nano-Y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inhibited the PME-regulated </w:t>
      </w:r>
      <w:proofErr w:type="spellStart"/>
      <w:r>
        <w:rPr>
          <w:rFonts w:ascii="Times New Roman" w:hAnsi="Times New Roman" w:cs="Times New Roman"/>
          <w:color w:val="000000" w:themeColor="text1"/>
          <w:sz w:val="24"/>
          <w:szCs w:val="24"/>
        </w:rPr>
        <w:t>demethylesterification</w:t>
      </w:r>
      <w:proofErr w:type="spellEnd"/>
      <w:r>
        <w:rPr>
          <w:rFonts w:ascii="Times New Roman" w:hAnsi="Times New Roman" w:cs="Times New Roman"/>
          <w:color w:val="000000" w:themeColor="text1"/>
          <w:sz w:val="24"/>
          <w:szCs w:val="24"/>
        </w:rPr>
        <w:t xml:space="preserve"> on the pectin; meanwhile reduced the hemicellulose </w:t>
      </w:r>
      <w:r>
        <w:rPr>
          <w:rFonts w:ascii="Times New Roman" w:hAnsi="Times New Roman" w:cs="Times New Roman"/>
          <w:i/>
          <w:color w:val="000000" w:themeColor="text1"/>
          <w:sz w:val="24"/>
          <w:szCs w:val="24"/>
        </w:rPr>
        <w:t>via</w:t>
      </w:r>
      <w:r>
        <w:rPr>
          <w:rFonts w:ascii="Times New Roman" w:hAnsi="Times New Roman" w:cs="Times New Roman"/>
          <w:color w:val="000000" w:themeColor="text1"/>
          <w:sz w:val="24"/>
          <w:szCs w:val="24"/>
        </w:rPr>
        <w:t xml:space="preserve"> up-regulating </w:t>
      </w:r>
      <w:r>
        <w:rPr>
          <w:rFonts w:ascii="Times New Roman" w:hAnsi="Times New Roman" w:cs="Times New Roman"/>
          <w:i/>
          <w:color w:val="000000" w:themeColor="text1"/>
          <w:sz w:val="24"/>
          <w:szCs w:val="24"/>
        </w:rPr>
        <w:t>XTH</w:t>
      </w:r>
      <w:r>
        <w:rPr>
          <w:rFonts w:ascii="Times New Roman" w:hAnsi="Times New Roman" w:cs="Times New Roman"/>
          <w:color w:val="000000" w:themeColor="text1"/>
          <w:sz w:val="24"/>
          <w:szCs w:val="24"/>
        </w:rPr>
        <w:t>. Additionally, up-regulation of</w:t>
      </w:r>
      <w:r>
        <w:rPr>
          <w:rFonts w:ascii="Times New Roman" w:hAnsi="Times New Roman" w:cs="Times New Roman"/>
          <w:i/>
          <w:color w:val="000000" w:themeColor="text1"/>
          <w:sz w:val="24"/>
          <w:szCs w:val="24"/>
        </w:rPr>
        <w:t xml:space="preserve"> SYP</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SEC</w:t>
      </w:r>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RHD</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w:t>
      </w:r>
      <w:r>
        <w:rPr>
          <w:rFonts w:ascii="Times New Roman" w:hAnsi="Times New Roman" w:cs="Times New Roman"/>
          <w:color w:val="000000" w:themeColor="text1"/>
          <w:sz w:val="24"/>
          <w:szCs w:val="24"/>
        </w:rPr>
        <w:t xml:space="preserve">nd </w:t>
      </w:r>
      <w:r>
        <w:rPr>
          <w:rFonts w:ascii="Times New Roman" w:hAnsi="Times New Roman" w:cs="Times New Roman"/>
          <w:i/>
          <w:color w:val="000000" w:themeColor="text1"/>
          <w:sz w:val="24"/>
          <w:szCs w:val="24"/>
        </w:rPr>
        <w:t>AGD</w:t>
      </w:r>
      <w:r>
        <w:rPr>
          <w:rFonts w:ascii="Times New Roman" w:hAnsi="Times New Roman" w:cs="Times New Roman"/>
          <w:color w:val="000000" w:themeColor="text1"/>
          <w:sz w:val="24"/>
          <w:szCs w:val="24"/>
        </w:rPr>
        <w:t xml:space="preserve"> indicate the possible vesicular transport for cell wall remodeling. The up- and down-regulated genes are shown in red and purple, respectively; the color intensity of the scale bar indicates the gene expression level based on the log</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(fold change). Formation of suspected vesicles in response to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TEM images of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-treated BY-2 cells after 24 h (b, c, d, and e)</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e is the magnification of d</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Blue arrows denote the location of suspected vesicles, </w:t>
      </w:r>
      <w:r>
        <w:rPr>
          <w:rFonts w:ascii="Times New Roman" w:hAnsi="Times New Roman" w:cs="Times New Roman" w:hint="eastAsia"/>
          <w:color w:val="000000" w:themeColor="text1"/>
          <w:sz w:val="24"/>
          <w:szCs w:val="24"/>
        </w:rPr>
        <w:t>CW</w:t>
      </w:r>
      <w:r>
        <w:rPr>
          <w:rFonts w:ascii="Times New Roman" w:hAnsi="Times New Roman" w:cs="Times New Roman"/>
          <w:color w:val="000000" w:themeColor="text1"/>
          <w:sz w:val="24"/>
          <w:szCs w:val="24"/>
        </w:rPr>
        <w:t>: cell wall.</w:t>
      </w:r>
    </w:p>
    <w:bookmarkEnd w:id="106"/>
    <w:p>
      <w:pPr>
        <w:snapToGrid w:val="0"/>
        <w:spacing w:line="480" w:lineRule="auto"/>
        <w:ind w:firstLineChars="200" w:firstLine="480"/>
        <w:rPr>
          <w:rFonts w:ascii="Times New Roman" w:eastAsia="SimSun" w:hAnsi="Times New Roman" w:cs="Times New Roman"/>
          <w:bCs/>
          <w:color w:val="000000" w:themeColor="text1"/>
          <w:sz w:val="24"/>
          <w:szCs w:val="24"/>
        </w:rPr>
      </w:pPr>
    </w:p>
    <w:p>
      <w:pPr>
        <w:snapToGrid w:val="0"/>
        <w:spacing w:before="240" w:line="480" w:lineRule="auto"/>
        <w:rPr>
          <w:rFonts w:ascii="Times New Roman" w:hAnsi="Times New Roman" w:cs="Times New Roman"/>
          <w:color w:val="000000" w:themeColor="text1"/>
          <w:sz w:val="28"/>
          <w:szCs w:val="24"/>
        </w:rPr>
      </w:pPr>
      <w:r>
        <w:rPr>
          <w:rFonts w:ascii="Times New Roman" w:hAnsi="Times New Roman" w:cs="Times New Roman"/>
          <w:b/>
          <w:color w:val="000000" w:themeColor="text1"/>
          <w:sz w:val="28"/>
          <w:szCs w:val="24"/>
        </w:rPr>
        <w:lastRenderedPageBreak/>
        <w:t>Conclusions</w:t>
      </w:r>
    </w:p>
    <w:p>
      <w:pPr>
        <w:snapToGrid w:val="0"/>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BY-2 cells,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exposure induced an increase in cell wall thickness, reflecting a higher carbon allocation to cell wall biosynthesis. </w:t>
      </w:r>
      <w:bookmarkStart w:id="107" w:name="_Hlk74387459"/>
      <w:r>
        <w:rPr>
          <w:rFonts w:ascii="Times New Roman" w:hAnsi="Times New Roman" w:cs="Times New Roman"/>
          <w:color w:val="000000" w:themeColor="text1"/>
          <w:sz w:val="24"/>
          <w:szCs w:val="24"/>
        </w:rPr>
        <w:t xml:space="preserve">The complex molecular signatures of cell wall modification indicate cell wall remodeling </w:t>
      </w:r>
      <w:bookmarkStart w:id="108" w:name="OLE_LINK1"/>
      <w:r>
        <w:rPr>
          <w:rFonts w:ascii="Times New Roman" w:hAnsi="Times New Roman" w:cs="Times New Roman"/>
          <w:color w:val="000000" w:themeColor="text1"/>
          <w:sz w:val="24"/>
          <w:szCs w:val="24"/>
        </w:rPr>
        <w:t>under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bookmarkEnd w:id="108"/>
      <w:r>
        <w:rPr>
          <w:rFonts w:ascii="Times New Roman" w:hAnsi="Times New Roman" w:cs="Times New Roman"/>
          <w:color w:val="000000" w:themeColor="text1"/>
          <w:sz w:val="24"/>
          <w:szCs w:val="24"/>
        </w:rPr>
        <w:t xml:space="preserve"> stress, where, d</w:t>
      </w:r>
      <w:r>
        <w:rPr>
          <w:rFonts w:ascii="Times New Roman" w:eastAsia="SimSun" w:hAnsi="Times New Roman" w:cs="Times New Roman"/>
          <w:bCs/>
          <w:color w:val="000000" w:themeColor="text1"/>
          <w:sz w:val="24"/>
          <w:szCs w:val="24"/>
        </w:rPr>
        <w:t>espite of inhibited cell growth, a reinforcement of the cell wall seemed to occur.</w:t>
      </w:r>
      <w:bookmarkEnd w:id="107"/>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szCs w:val="24"/>
        </w:rPr>
        <w:t xml:space="preserve">We elucidate some of the adaptive mechanisms of plant cell walls under </w:t>
      </w:r>
      <w:proofErr w:type="spellStart"/>
      <w:r>
        <w:rPr>
          <w:rFonts w:ascii="Times New Roman" w:eastAsia="SimSun" w:hAnsi="Times New Roman" w:cs="Times New Roman"/>
          <w:bCs/>
          <w:color w:val="000000" w:themeColor="text1"/>
          <w:sz w:val="24"/>
          <w:szCs w:val="24"/>
        </w:rPr>
        <w:t>nano</w:t>
      </w:r>
      <w:proofErr w:type="spellEnd"/>
      <w:r>
        <w:rPr>
          <w:rFonts w:ascii="Times New Roman" w:eastAsia="SimSun" w:hAnsi="Times New Roman" w:cs="Times New Roman"/>
          <w:bCs/>
          <w:color w:val="000000" w:themeColor="text1"/>
          <w:sz w:val="24"/>
          <w:szCs w:val="24"/>
        </w:rPr>
        <w:t>-stress, namely the biosynthesis of pectin, degradation of HC, and the associated transcriptomic regulation of genes encoding cell wall remodeling that enable plant recovery.</w:t>
      </w:r>
      <w:bookmarkStart w:id="109" w:name="_Hlk75285288"/>
      <w:r>
        <w:rPr>
          <w:rFonts w:ascii="Times New Roman" w:hAnsi="Times New Roman" w:cs="Times New Roman"/>
          <w:color w:val="000000" w:themeColor="text1"/>
          <w:sz w:val="24"/>
          <w:szCs w:val="24"/>
        </w:rPr>
        <w:t xml:space="preserve"> </w:t>
      </w:r>
      <w:bookmarkStart w:id="110" w:name="_Hlk74939030"/>
      <w:bookmarkStart w:id="111" w:name="_Hlk75374731"/>
      <w:bookmarkStart w:id="112" w:name="OLE_LINK13"/>
      <w:r>
        <w:rPr>
          <w:rFonts w:ascii="Times New Roman" w:hAnsi="Times New Roman" w:cs="Times New Roman"/>
          <w:color w:val="000000" w:themeColor="text1"/>
          <w:sz w:val="24"/>
          <w:szCs w:val="24"/>
        </w:rPr>
        <w:t>Still, the adaptation of cells under exposure to a lower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dose for a longer time would contribute to establish a dose-response relationship in the recovery process, and further validation with intact plants would provide a full assessment of plant survival.</w:t>
      </w:r>
      <w:bookmarkEnd w:id="110"/>
      <w:r>
        <w:rPr>
          <w:rFonts w:ascii="Times New Roman" w:hAnsi="Times New Roman" w:cs="Times New Roman"/>
          <w:color w:val="000000" w:themeColor="text1"/>
          <w:sz w:val="24"/>
          <w:szCs w:val="24"/>
        </w:rPr>
        <w:t xml:space="preserve"> </w:t>
      </w:r>
      <w:bookmarkEnd w:id="109"/>
      <w:bookmarkEnd w:id="111"/>
      <w:bookmarkEnd w:id="112"/>
      <w:r>
        <w:rPr>
          <w:rFonts w:ascii="Times New Roman" w:hAnsi="Times New Roman" w:cs="Times New Roman"/>
          <w:color w:val="000000" w:themeColor="text1"/>
          <w:sz w:val="24"/>
          <w:szCs w:val="24"/>
        </w:rPr>
        <w:t>G</w:t>
      </w:r>
      <w:r>
        <w:rPr>
          <w:rFonts w:ascii="Times New Roman" w:hAnsi="Times New Roman" w:cs="Times New Roman" w:hint="eastAsia"/>
          <w:color w:val="000000" w:themeColor="text1"/>
          <w:sz w:val="24"/>
          <w:szCs w:val="24"/>
        </w:rPr>
        <w:t>iven</w:t>
      </w:r>
      <w:r>
        <w:rPr>
          <w:rFonts w:ascii="Times New Roman" w:hAnsi="Times New Roman" w:cs="Times New Roman"/>
          <w:color w:val="000000" w:themeColor="text1"/>
          <w:sz w:val="24"/>
          <w:szCs w:val="24"/>
        </w:rPr>
        <w:t xml:space="preserve"> that plant cells possess various types of sensors at the plasma membrane surface that can probe modifications in cell wall structure or composition,</w:t>
      </w:r>
      <w:r>
        <w:rPr>
          <w:rFonts w:ascii="Times New Roman" w:hAnsi="Times New Roman" w:cs="Times New Roman"/>
          <w:noProof/>
          <w:color w:val="000000" w:themeColor="text1"/>
          <w:sz w:val="24"/>
          <w:szCs w:val="24"/>
          <w:vertAlign w:val="superscript"/>
        </w:rPr>
        <w:t>43</w:t>
      </w:r>
      <w:r>
        <w:rPr>
          <w:rFonts w:ascii="Times New Roman" w:hAnsi="Times New Roman" w:cs="Times New Roman"/>
          <w:color w:val="000000" w:themeColor="text1"/>
          <w:sz w:val="24"/>
          <w:szCs w:val="24"/>
        </w:rPr>
        <w:t xml:space="preserve"> further study </w:t>
      </w:r>
      <w:r>
        <w:rPr>
          <w:rFonts w:ascii="Times New Roman" w:hAnsi="Times New Roman" w:cs="Times New Roman" w:hint="eastAsia"/>
          <w:color w:val="000000" w:themeColor="text1"/>
          <w:sz w:val="24"/>
          <w:szCs w:val="24"/>
        </w:rPr>
        <w:t>attending</w:t>
      </w:r>
      <w:r>
        <w:rPr>
          <w:rFonts w:ascii="Times New Roman" w:hAnsi="Times New Roman" w:cs="Times New Roman"/>
          <w:color w:val="000000" w:themeColor="text1"/>
          <w:sz w:val="24"/>
          <w:szCs w:val="24"/>
        </w:rPr>
        <w:t xml:space="preserve"> to the upstream </w:t>
      </w:r>
      <w:proofErr w:type="spellStart"/>
      <w:r>
        <w:rPr>
          <w:rFonts w:ascii="Times New Roman" w:hAnsi="Times New Roman" w:cs="Times New Roman"/>
          <w:color w:val="000000" w:themeColor="text1"/>
          <w:sz w:val="24"/>
          <w:szCs w:val="24"/>
        </w:rPr>
        <w:t>nano</w:t>
      </w:r>
      <w:proofErr w:type="spellEnd"/>
      <w:r>
        <w:rPr>
          <w:rFonts w:ascii="Times New Roman" w:hAnsi="Times New Roman" w:cs="Times New Roman"/>
          <w:color w:val="000000" w:themeColor="text1"/>
          <w:sz w:val="24"/>
          <w:szCs w:val="24"/>
        </w:rPr>
        <w:t>-stress perception and signal transduction is essential for the general understanding of cellular response to nanotoxicity. So far, one study reported a beneficial function of nY</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 xml:space="preserve"> in mitigating salt stress on </w:t>
      </w:r>
      <w:proofErr w:type="spellStart"/>
      <w:r>
        <w:rPr>
          <w:rFonts w:ascii="Times New Roman" w:hAnsi="Times New Roman" w:cs="Times New Roman"/>
          <w:color w:val="000000" w:themeColor="text1"/>
          <w:sz w:val="24"/>
          <w:szCs w:val="24"/>
        </w:rPr>
        <w:t>mungbean</w:t>
      </w:r>
      <w:proofErr w:type="spellEnd"/>
      <w:r>
        <w:rPr>
          <w:rFonts w:ascii="Times New Roman" w:hAnsi="Times New Roman" w:cs="Times New Roman"/>
          <w:color w:val="000000" w:themeColor="text1"/>
          <w:sz w:val="24"/>
          <w:szCs w:val="24"/>
        </w:rPr>
        <w:t xml:space="preserve"> seed germination and seedling growth,</w:t>
      </w:r>
      <w:r>
        <w:rPr>
          <w:rFonts w:ascii="Times New Roman" w:hAnsi="Times New Roman" w:cs="Times New Roman"/>
          <w:noProof/>
          <w:color w:val="000000" w:themeColor="text1"/>
          <w:sz w:val="24"/>
          <w:szCs w:val="24"/>
          <w:vertAlign w:val="superscript"/>
        </w:rPr>
        <w:t>58</w:t>
      </w:r>
      <w:r>
        <w:rPr>
          <w:rFonts w:ascii="Times New Roman" w:hAnsi="Times New Roman" w:cs="Times New Roman"/>
          <w:color w:val="000000" w:themeColor="text1"/>
          <w:sz w:val="24"/>
          <w:szCs w:val="24"/>
        </w:rPr>
        <w:t xml:space="preserve"> however the underlying mechanisms are unknown. Future initiative must be taken to advance in the field of NP-affected crop growth and NP-induced plant response. </w:t>
      </w:r>
      <w:r>
        <w:rPr>
          <w:rFonts w:ascii="Times New Roman" w:hAnsi="Times New Roman" w:cs="Times New Roman" w:hint="eastAsia"/>
          <w:color w:val="000000" w:themeColor="text1"/>
          <w:sz w:val="24"/>
          <w:szCs w:val="24"/>
        </w:rPr>
        <w:t>In</w:t>
      </w:r>
      <w:r>
        <w:rPr>
          <w:rFonts w:ascii="Times New Roman" w:hAnsi="Times New Roman" w:cs="Times New Roman"/>
          <w:color w:val="000000" w:themeColor="text1"/>
          <w:sz w:val="24"/>
          <w:szCs w:val="24"/>
        </w:rPr>
        <w:t xml:space="preserve"> particular, it should be highlighted how </w:t>
      </w:r>
      <w:r>
        <w:rPr>
          <w:rFonts w:ascii="Times New Roman" w:hAnsi="Times New Roman" w:cs="Times New Roman"/>
          <w:bCs/>
          <w:color w:val="000000" w:themeColor="text1"/>
          <w:sz w:val="24"/>
          <w:szCs w:val="24"/>
        </w:rPr>
        <w:t>the cell wall</w:t>
      </w:r>
      <w:r>
        <w:rPr>
          <w:rFonts w:ascii="Times New Roman" w:hAnsi="Times New Roman" w:cs="Times New Roman" w:hint="eastAsia"/>
          <w:bCs/>
          <w:color w:val="000000" w:themeColor="text1"/>
          <w:sz w:val="24"/>
          <w:szCs w:val="24"/>
        </w:rPr>
        <w:t>-</w:t>
      </w:r>
      <w:r>
        <w:rPr>
          <w:rFonts w:ascii="Times New Roman" w:hAnsi="Times New Roman" w:cs="Times New Roman"/>
          <w:bCs/>
          <w:color w:val="000000" w:themeColor="text1"/>
          <w:sz w:val="24"/>
          <w:szCs w:val="24"/>
        </w:rPr>
        <w:t>plasma membrane interphase can act as a venue</w:t>
      </w:r>
      <w:r>
        <w:rPr>
          <w:rFonts w:ascii="Times New Roman" w:hAnsi="Times New Roman" w:cs="Times New Roman"/>
          <w:color w:val="000000" w:themeColor="text1"/>
          <w:sz w:val="24"/>
          <w:szCs w:val="24"/>
        </w:rPr>
        <w:t xml:space="preserve"> for sensing NP-affecting plant immunity, which will help to consequently ensuring agriculture and food security.</w:t>
      </w:r>
    </w:p>
    <w:p>
      <w:pPr>
        <w:snapToGrid w:val="0"/>
        <w:spacing w:before="240" w:line="480" w:lineRule="auto"/>
        <w:rPr>
          <w:rFonts w:ascii="Times New Roman" w:hAnsi="Times New Roman" w:cs="Times New Roman"/>
          <w:b/>
          <w:color w:val="000000" w:themeColor="text1"/>
          <w:sz w:val="28"/>
        </w:rPr>
      </w:pPr>
      <w:r>
        <w:rPr>
          <w:rFonts w:ascii="Times New Roman" w:hAnsi="Times New Roman" w:cs="Times New Roman"/>
          <w:b/>
          <w:color w:val="000000" w:themeColor="text1"/>
          <w:sz w:val="28"/>
        </w:rPr>
        <w:t>Materials and Methods</w:t>
      </w:r>
    </w:p>
    <w:p>
      <w:pPr>
        <w:snapToGrid w:val="0"/>
        <w:spacing w:line="480" w:lineRule="auto"/>
        <w:rPr>
          <w:rFonts w:ascii="Times New Roman" w:hAnsi="Times New Roman" w:cs="Times New Roman"/>
          <w:b/>
          <w:color w:val="000000" w:themeColor="text1"/>
          <w:sz w:val="24"/>
          <w:szCs w:val="21"/>
        </w:rPr>
      </w:pPr>
      <w:r>
        <w:rPr>
          <w:rFonts w:ascii="Times New Roman" w:eastAsia="SimSun" w:hAnsi="Times New Roman" w:cs="Times New Roman"/>
          <w:b/>
          <w:bCs/>
          <w:color w:val="000000" w:themeColor="text1"/>
          <w:sz w:val="24"/>
          <w:szCs w:val="21"/>
        </w:rPr>
        <w:t>Nano-Y</w:t>
      </w:r>
      <w:r>
        <w:rPr>
          <w:rFonts w:ascii="Times New Roman" w:eastAsia="SimSun" w:hAnsi="Times New Roman" w:cs="Times New Roman"/>
          <w:b/>
          <w:bCs/>
          <w:color w:val="000000" w:themeColor="text1"/>
          <w:sz w:val="24"/>
          <w:szCs w:val="21"/>
          <w:vertAlign w:val="subscript"/>
        </w:rPr>
        <w:t>2</w:t>
      </w:r>
      <w:r>
        <w:rPr>
          <w:rFonts w:ascii="Times New Roman" w:eastAsia="SimSun" w:hAnsi="Times New Roman" w:cs="Times New Roman"/>
          <w:b/>
          <w:bCs/>
          <w:color w:val="000000" w:themeColor="text1"/>
          <w:sz w:val="24"/>
          <w:szCs w:val="21"/>
        </w:rPr>
        <w:t>O</w:t>
      </w:r>
      <w:r>
        <w:rPr>
          <w:rFonts w:ascii="Times New Roman" w:eastAsia="SimSun" w:hAnsi="Times New Roman" w:cs="Times New Roman"/>
          <w:b/>
          <w:bCs/>
          <w:color w:val="000000" w:themeColor="text1"/>
          <w:sz w:val="24"/>
          <w:szCs w:val="21"/>
          <w:vertAlign w:val="subscript"/>
        </w:rPr>
        <w:t>3</w:t>
      </w:r>
      <w:r>
        <w:rPr>
          <w:rFonts w:ascii="Times New Roman" w:hAnsi="Times New Roman" w:cs="Times New Roman"/>
          <w:b/>
          <w:color w:val="000000" w:themeColor="text1"/>
          <w:sz w:val="24"/>
          <w:szCs w:val="21"/>
        </w:rPr>
        <w:t xml:space="preserve"> and BY-2 cell culture</w:t>
      </w:r>
    </w:p>
    <w:p>
      <w:pPr>
        <w:snapToGrid w:val="0"/>
        <w:spacing w:line="480" w:lineRule="auto"/>
        <w:rPr>
          <w:rFonts w:ascii="Times New Roman" w:eastAsia="SimSun" w:hAnsi="Times New Roman" w:cs="Times New Roman"/>
          <w:bCs/>
          <w:color w:val="000000" w:themeColor="text1"/>
          <w:sz w:val="24"/>
        </w:rPr>
      </w:pPr>
      <w:r>
        <w:rPr>
          <w:rFonts w:ascii="Times New Roman" w:eastAsia="SimSun" w:hAnsi="Times New Roman" w:cs="Times New Roman"/>
          <w:bCs/>
          <w:color w:val="000000" w:themeColor="text1"/>
          <w:sz w:val="24"/>
        </w:rPr>
        <w:t>Nano-Y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(99.9%, 30-45 nm) were purchased from </w:t>
      </w:r>
      <w:r>
        <w:rPr>
          <w:rFonts w:ascii="Times New Roman" w:eastAsia="SimSun" w:hAnsi="Times New Roman" w:cs="Times New Roman" w:hint="eastAsia"/>
          <w:bCs/>
          <w:color w:val="000000" w:themeColor="text1"/>
          <w:sz w:val="24"/>
        </w:rPr>
        <w:t>US research nanomaterials</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Houston</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TX,</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USA</w:t>
      </w:r>
      <w:r>
        <w:rPr>
          <w:rFonts w:ascii="Times New Roman" w:eastAsia="SimSun" w:hAnsi="Times New Roman" w:cs="Times New Roman"/>
          <w:bCs/>
          <w:color w:val="000000" w:themeColor="text1"/>
          <w:sz w:val="24"/>
        </w:rPr>
        <w:t>). Fifty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were dispersed in deionized water by an </w:t>
      </w:r>
      <w:r>
        <w:rPr>
          <w:rFonts w:ascii="Times New Roman" w:eastAsia="SimSun" w:hAnsi="Times New Roman" w:cs="Times New Roman"/>
          <w:bCs/>
          <w:color w:val="000000" w:themeColor="text1"/>
          <w:sz w:val="24"/>
        </w:rPr>
        <w:lastRenderedPageBreak/>
        <w:t>ultrasonic processor (120 W, FB120, Fisher Scientific, USA) for 5 min. The morphology was characterized by t</w:t>
      </w:r>
      <w:r>
        <w:rPr>
          <w:rFonts w:ascii="Times New Roman" w:eastAsia="SimSun" w:hAnsi="Times New Roman" w:cs="Times New Roman" w:hint="eastAsia"/>
          <w:bCs/>
          <w:color w:val="000000" w:themeColor="text1"/>
          <w:sz w:val="24"/>
        </w:rPr>
        <w:t xml:space="preserve">ransmission electron microscopy </w:t>
      </w:r>
      <w:r>
        <w:rPr>
          <w:rFonts w:ascii="Times New Roman" w:eastAsia="SimSun" w:hAnsi="Times New Roman" w:cs="Times New Roman"/>
          <w:bCs/>
          <w:color w:val="000000" w:themeColor="text1"/>
          <w:sz w:val="24"/>
        </w:rPr>
        <w:t>(</w:t>
      </w:r>
      <w:r>
        <w:rPr>
          <w:rFonts w:ascii="Times New Roman" w:eastAsia="SimSun" w:hAnsi="Times New Roman" w:cs="Times New Roman" w:hint="eastAsia"/>
          <w:bCs/>
          <w:color w:val="000000" w:themeColor="text1"/>
          <w:sz w:val="24"/>
        </w:rPr>
        <w:t>TEM</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JEM-2100,</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JEOL,</w:t>
      </w:r>
      <w:r>
        <w:rPr>
          <w:rFonts w:ascii="Times New Roman" w:eastAsia="SimSun" w:hAnsi="Times New Roman" w:cs="Times New Roman"/>
          <w:bCs/>
          <w:color w:val="000000" w:themeColor="text1"/>
          <w:sz w:val="24"/>
        </w:rPr>
        <w:t xml:space="preserve"> </w:t>
      </w:r>
      <w:r>
        <w:rPr>
          <w:rFonts w:ascii="Times New Roman" w:eastAsia="SimSun" w:hAnsi="Times New Roman" w:cs="Times New Roman" w:hint="eastAsia"/>
          <w:bCs/>
          <w:color w:val="000000" w:themeColor="text1"/>
          <w:sz w:val="24"/>
        </w:rPr>
        <w:t>Japan</w:t>
      </w:r>
      <w:r>
        <w:rPr>
          <w:rFonts w:ascii="Times New Roman" w:eastAsia="SimSun" w:hAnsi="Times New Roman" w:cs="Times New Roman"/>
          <w:bCs/>
          <w:color w:val="000000" w:themeColor="text1"/>
          <w:sz w:val="24"/>
        </w:rPr>
        <w:t>). Cell suspensions of tobacco (</w:t>
      </w:r>
      <w:r>
        <w:rPr>
          <w:rFonts w:ascii="Times New Roman" w:eastAsia="SimSun" w:hAnsi="Times New Roman" w:cs="Times New Roman"/>
          <w:bCs/>
          <w:i/>
          <w:color w:val="000000" w:themeColor="text1"/>
          <w:sz w:val="24"/>
        </w:rPr>
        <w:t>N. tabacum</w:t>
      </w:r>
      <w:r>
        <w:rPr>
          <w:rFonts w:ascii="Times New Roman" w:eastAsia="SimSun" w:hAnsi="Times New Roman" w:cs="Times New Roman"/>
          <w:bCs/>
          <w:color w:val="000000" w:themeColor="text1"/>
          <w:sz w:val="24"/>
        </w:rPr>
        <w:t xml:space="preserve"> L.) BY-2 were provided by the College of Life Science, Shandong Agricultural University, China. The </w:t>
      </w:r>
      <w:r>
        <w:rPr>
          <w:rFonts w:ascii="Times New Roman" w:eastAsia="SimSun" w:hAnsi="Times New Roman" w:cs="Times New Roman" w:hint="eastAsia"/>
          <w:bCs/>
          <w:color w:val="000000" w:themeColor="text1"/>
          <w:sz w:val="24"/>
        </w:rPr>
        <w:t>BY-2</w:t>
      </w:r>
      <w:r>
        <w:rPr>
          <w:rFonts w:ascii="Times New Roman" w:eastAsia="SimSun" w:hAnsi="Times New Roman" w:cs="Times New Roman"/>
          <w:bCs/>
          <w:color w:val="000000" w:themeColor="text1"/>
          <w:sz w:val="24"/>
        </w:rPr>
        <w:t xml:space="preserve"> cells were incubated in full strength </w:t>
      </w:r>
      <w:proofErr w:type="spellStart"/>
      <w:r>
        <w:rPr>
          <w:rFonts w:ascii="Times New Roman" w:eastAsia="SimSun" w:hAnsi="Times New Roman" w:cs="Times New Roman" w:hint="eastAsia"/>
          <w:bCs/>
          <w:color w:val="000000" w:themeColor="text1"/>
          <w:sz w:val="24"/>
        </w:rPr>
        <w:t>Murashige</w:t>
      </w:r>
      <w:proofErr w:type="spellEnd"/>
      <w:r>
        <w:rPr>
          <w:rFonts w:ascii="Times New Roman" w:eastAsia="SimSun" w:hAnsi="Times New Roman" w:cs="Times New Roman"/>
          <w:bCs/>
          <w:color w:val="000000" w:themeColor="text1"/>
          <w:sz w:val="24"/>
        </w:rPr>
        <w:t xml:space="preserve"> &amp; </w:t>
      </w:r>
      <w:r>
        <w:rPr>
          <w:rFonts w:ascii="Times New Roman" w:eastAsia="SimSun" w:hAnsi="Times New Roman" w:cs="Times New Roman" w:hint="eastAsia"/>
          <w:bCs/>
          <w:color w:val="000000" w:themeColor="text1"/>
          <w:sz w:val="24"/>
        </w:rPr>
        <w:t>Skoog</w:t>
      </w:r>
      <w:r>
        <w:rPr>
          <w:rFonts w:ascii="Times New Roman" w:eastAsia="SimSun" w:hAnsi="Times New Roman" w:cs="Times New Roman"/>
          <w:bCs/>
          <w:color w:val="000000" w:themeColor="text1"/>
          <w:sz w:val="24"/>
        </w:rPr>
        <w:t xml:space="preserve"> (MS) culture medium in the dark on a shaker (130 rpm, 24 °C).</w:t>
      </w:r>
    </w:p>
    <w:p>
      <w:pPr>
        <w:snapToGrid w:val="0"/>
        <w:spacing w:line="480" w:lineRule="auto"/>
        <w:rPr>
          <w:rFonts w:ascii="Times New Roman" w:hAnsi="Times New Roman" w:cs="Times New Roman"/>
          <w:b/>
          <w:color w:val="000000" w:themeColor="text1"/>
          <w:sz w:val="24"/>
          <w:szCs w:val="21"/>
        </w:rPr>
      </w:pPr>
      <w:r>
        <w:rPr>
          <w:rFonts w:ascii="Times New Roman" w:eastAsia="SimSun" w:hAnsi="Times New Roman" w:cs="Times New Roman" w:hint="eastAsia"/>
          <w:b/>
          <w:bCs/>
          <w:color w:val="000000" w:themeColor="text1"/>
          <w:sz w:val="24"/>
          <w:szCs w:val="21"/>
        </w:rPr>
        <w:t>Nano</w:t>
      </w:r>
      <w:r>
        <w:rPr>
          <w:rFonts w:ascii="Times New Roman" w:eastAsia="SimSun" w:hAnsi="Times New Roman" w:cs="Times New Roman"/>
          <w:b/>
          <w:bCs/>
          <w:color w:val="000000" w:themeColor="text1"/>
          <w:sz w:val="24"/>
          <w:szCs w:val="21"/>
        </w:rPr>
        <w:t>-Y</w:t>
      </w:r>
      <w:r>
        <w:rPr>
          <w:rFonts w:ascii="Times New Roman" w:eastAsia="SimSun" w:hAnsi="Times New Roman" w:cs="Times New Roman"/>
          <w:b/>
          <w:bCs/>
          <w:color w:val="000000" w:themeColor="text1"/>
          <w:sz w:val="24"/>
          <w:szCs w:val="21"/>
          <w:vertAlign w:val="subscript"/>
        </w:rPr>
        <w:t>2</w:t>
      </w:r>
      <w:r>
        <w:rPr>
          <w:rFonts w:ascii="Times New Roman" w:eastAsia="SimSun" w:hAnsi="Times New Roman" w:cs="Times New Roman"/>
          <w:b/>
          <w:bCs/>
          <w:color w:val="000000" w:themeColor="text1"/>
          <w:sz w:val="24"/>
          <w:szCs w:val="21"/>
        </w:rPr>
        <w:t>O</w:t>
      </w:r>
      <w:r>
        <w:rPr>
          <w:rFonts w:ascii="Times New Roman" w:eastAsia="SimSun" w:hAnsi="Times New Roman" w:cs="Times New Roman"/>
          <w:b/>
          <w:bCs/>
          <w:color w:val="000000" w:themeColor="text1"/>
          <w:sz w:val="24"/>
          <w:szCs w:val="21"/>
          <w:vertAlign w:val="subscript"/>
        </w:rPr>
        <w:t>3</w:t>
      </w:r>
      <w:r>
        <w:rPr>
          <w:rFonts w:ascii="Times New Roman" w:eastAsia="SimSun" w:hAnsi="Times New Roman" w:cs="Times New Roman"/>
          <w:b/>
          <w:bCs/>
          <w:color w:val="000000" w:themeColor="text1"/>
          <w:sz w:val="24"/>
          <w:szCs w:val="21"/>
        </w:rPr>
        <w:t xml:space="preserve"> exposure and imaging of BY-2 cells</w:t>
      </w:r>
    </w:p>
    <w:p>
      <w:pPr>
        <w:snapToGrid w:val="0"/>
        <w:spacing w:line="480" w:lineRule="auto"/>
        <w:rPr>
          <w:rFonts w:ascii="Times New Roman" w:eastAsia="SimSun" w:hAnsi="Times New Roman" w:cs="Times New Roman"/>
          <w:bCs/>
          <w:color w:val="000000" w:themeColor="text1"/>
          <w:sz w:val="24"/>
        </w:rPr>
      </w:pPr>
      <w:bookmarkStart w:id="113" w:name="_Hlk75028344"/>
      <w:r>
        <w:rPr>
          <w:rFonts w:ascii="Times New Roman" w:eastAsia="SimSun" w:hAnsi="Times New Roman" w:cs="Times New Roman"/>
          <w:bCs/>
          <w:color w:val="000000" w:themeColor="text1"/>
          <w:sz w:val="24"/>
        </w:rPr>
        <w:t>BY-2 cells (40 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each) were challenged with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during exponential growth stage (confirmed according to the growth curve determined by fresh weight, Figure S14) in 1/2 strength MS medium.</w:t>
      </w:r>
      <w:bookmarkEnd w:id="113"/>
      <w:r>
        <w:rPr>
          <w:rFonts w:ascii="Times New Roman" w:eastAsia="SimSun" w:hAnsi="Times New Roman" w:cs="Times New Roman"/>
          <w:bCs/>
          <w:color w:val="000000" w:themeColor="text1"/>
          <w:sz w:val="24"/>
        </w:rPr>
        <w:t xml:space="preserve"> </w:t>
      </w:r>
      <w:r>
        <w:rPr>
          <w:rFonts w:ascii="Times New Roman" w:hAnsi="Times New Roman" w:cs="Times New Roman"/>
          <w:color w:val="000000" w:themeColor="text1"/>
          <w:sz w:val="24"/>
          <w:szCs w:val="24"/>
        </w:rPr>
        <w:t>Based on our previous findings</w:t>
      </w:r>
      <w:r>
        <w:rPr>
          <w:rFonts w:ascii="Times New Roman" w:hAnsi="Times New Roman" w:cs="Times New Roman"/>
          <w:color w:val="000000" w:themeColor="text1"/>
          <w:sz w:val="24"/>
          <w:szCs w:val="24"/>
          <w:vertAlign w:val="superscript"/>
        </w:rPr>
        <w:t>8</w:t>
      </w:r>
      <w:r>
        <w:rPr>
          <w:rFonts w:ascii="Times New Roman" w:hAnsi="Times New Roman" w:cs="Times New Roman"/>
          <w:color w:val="000000" w:themeColor="text1"/>
          <w:sz w:val="24"/>
          <w:szCs w:val="24"/>
        </w:rPr>
        <w:t xml:space="preserve"> and considering the cumulative effect of environmental exposure, 50 mg L</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w</w:t>
      </w:r>
      <w:r>
        <w:rPr>
          <w:rFonts w:ascii="Times New Roman" w:hAnsi="Times New Roman" w:cs="Times New Roman"/>
          <w:color w:val="000000" w:themeColor="text1"/>
          <w:sz w:val="24"/>
          <w:szCs w:val="24"/>
        </w:rPr>
        <w:t xml:space="preserve">as chosen as the main concentration of interest for </w:t>
      </w:r>
      <w:r>
        <w:rPr>
          <w:rFonts w:ascii="Times New Roman" w:eastAsia="SimSun" w:hAnsi="Times New Roman" w:cs="Times New Roman"/>
          <w:bCs/>
          <w:color w:val="000000" w:themeColor="text1"/>
          <w:sz w:val="24"/>
        </w:rPr>
        <w:t>identifying cellular status and to uncover initial responses</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eastAsia="SimSun" w:hAnsi="Times New Roman" w:cs="Times New Roman"/>
          <w:bCs/>
          <w:color w:val="000000" w:themeColor="text1"/>
          <w:sz w:val="24"/>
        </w:rPr>
        <w:t>Given that direct nanotoxicity was the only/main contributor of the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-induced toxicity within 24 h,</w:t>
      </w:r>
      <w:r>
        <w:rPr>
          <w:rFonts w:ascii="Times New Roman" w:eastAsia="SimSun" w:hAnsi="Times New Roman" w:cs="Times New Roman"/>
          <w:bCs/>
          <w:noProof/>
          <w:color w:val="000000" w:themeColor="text1"/>
          <w:sz w:val="24"/>
          <w:vertAlign w:val="superscript"/>
        </w:rPr>
        <w:t>8</w:t>
      </w:r>
      <w:r>
        <w:rPr>
          <w:rFonts w:ascii="Times New Roman" w:eastAsia="SimSun" w:hAnsi="Times New Roman" w:cs="Times New Roman"/>
          <w:bCs/>
          <w:color w:val="000000" w:themeColor="text1"/>
          <w:sz w:val="24"/>
        </w:rPr>
        <w:t xml:space="preserve"> the cytotoxicity and cellular response were detected within 12-24 h; but to follow the transfer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across cell wall, the exposure was extended to 48 h. In parallel, to obtain a picture of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effect at low dose, BY-2 cells were subjected to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at 5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The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-exposed and un-exposed BY-2 cells were imaged by a fluorescence microscop</w:t>
      </w:r>
      <w:r>
        <w:rPr>
          <w:rFonts w:ascii="Times New Roman" w:eastAsia="SimSun" w:hAnsi="Times New Roman" w:cs="Times New Roman" w:hint="eastAsia"/>
          <w:bCs/>
          <w:color w:val="000000" w:themeColor="text1"/>
          <w:sz w:val="24"/>
        </w:rPr>
        <w:t>y</w:t>
      </w:r>
      <w:r>
        <w:rPr>
          <w:rFonts w:ascii="Times New Roman" w:eastAsia="SimSun" w:hAnsi="Times New Roman" w:cs="Times New Roman"/>
          <w:bCs/>
          <w:color w:val="000000" w:themeColor="text1"/>
          <w:sz w:val="24"/>
        </w:rPr>
        <w:t xml:space="preserve"> equipped with differential interference contrast (DIC) component </w:t>
      </w:r>
      <w:bookmarkStart w:id="114" w:name="_Hlk76387769"/>
      <w:r>
        <w:rPr>
          <w:rFonts w:ascii="Times New Roman" w:eastAsia="SimSun" w:hAnsi="Times New Roman" w:cs="Times New Roman"/>
          <w:bCs/>
          <w:color w:val="000000" w:themeColor="text1"/>
          <w:sz w:val="24"/>
        </w:rPr>
        <w:t>(Nikon Ni-U, Japan)</w:t>
      </w:r>
      <w:bookmarkEnd w:id="114"/>
      <w:r>
        <w:rPr>
          <w:rFonts w:ascii="Times New Roman" w:eastAsia="SimSun" w:hAnsi="Times New Roman" w:cs="Times New Roman"/>
          <w:bCs/>
          <w:color w:val="000000" w:themeColor="text1"/>
          <w:sz w:val="24"/>
        </w:rPr>
        <w:t xml:space="preserve">. </w:t>
      </w:r>
      <w:bookmarkStart w:id="115" w:name="_Hlk76386431"/>
      <w:r>
        <w:rPr>
          <w:rFonts w:ascii="Times New Roman" w:eastAsia="SimSun" w:hAnsi="Times New Roman" w:cs="Times New Roman"/>
          <w:bCs/>
          <w:color w:val="000000" w:themeColor="text1"/>
          <w:sz w:val="24"/>
        </w:rPr>
        <w:t>Cell viability was determined by using double staining with fluorescein diacetate (FDA) and propidium iodide (PI)</w:t>
      </w:r>
      <w:bookmarkEnd w:id="115"/>
      <w:r>
        <w:rPr>
          <w:rFonts w:ascii="Times New Roman" w:eastAsia="SimSun" w:hAnsi="Times New Roman" w:cs="Times New Roman"/>
          <w:bCs/>
          <w:color w:val="000000" w:themeColor="text1"/>
          <w:sz w:val="24"/>
        </w:rPr>
        <w:t xml:space="preserve"> (Text S3).</w:t>
      </w:r>
      <w:r>
        <w:rPr>
          <w:rFonts w:ascii="Times New Roman" w:eastAsia="SimSun" w:hAnsi="Times New Roman" w:cs="Times New Roman"/>
          <w:bCs/>
          <w:color w:val="000000" w:themeColor="text1"/>
          <w:sz w:val="24"/>
          <w:vertAlign w:val="superscript"/>
        </w:rPr>
        <w:t>59</w:t>
      </w:r>
      <w:r>
        <w:rPr>
          <w:rFonts w:ascii="Times New Roman" w:eastAsia="SimSun" w:hAnsi="Times New Roman" w:cs="Times New Roman"/>
          <w:bCs/>
          <w:color w:val="000000" w:themeColor="text1"/>
          <w:sz w:val="24"/>
        </w:rPr>
        <w:t xml:space="preserve"> To investigate the integrity of BY-2 cells after nanoparticle-exposure, </w:t>
      </w:r>
      <w:bookmarkStart w:id="116" w:name="_Hlk76389365"/>
      <w:r>
        <w:rPr>
          <w:rFonts w:ascii="Times New Roman" w:eastAsia="SimSun" w:hAnsi="Times New Roman" w:cs="Times New Roman"/>
          <w:bCs/>
          <w:color w:val="000000" w:themeColor="text1"/>
          <w:sz w:val="24"/>
        </w:rPr>
        <w:t>BY-2 cells treated or untreated with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for 12 h were incubated with a filter sterilized enzyme mixture (Text S3),</w:t>
      </w:r>
      <w:r>
        <w:rPr>
          <w:rFonts w:ascii="Times New Roman" w:eastAsia="SimSun" w:hAnsi="Times New Roman" w:cs="Times New Roman"/>
          <w:bCs/>
          <w:color w:val="000000" w:themeColor="text1"/>
          <w:sz w:val="24"/>
          <w:vertAlign w:val="superscript"/>
        </w:rPr>
        <w:t>60</w:t>
      </w:r>
      <w:r>
        <w:rPr>
          <w:rFonts w:ascii="Times New Roman" w:eastAsia="SimSun" w:hAnsi="Times New Roman" w:cs="Times New Roman"/>
          <w:bCs/>
          <w:color w:val="000000" w:themeColor="text1"/>
          <w:sz w:val="24"/>
        </w:rPr>
        <w:t xml:space="preserve"> </w:t>
      </w:r>
      <w:bookmarkEnd w:id="116"/>
      <w:r>
        <w:rPr>
          <w:rFonts w:ascii="Times New Roman" w:eastAsia="SimSun" w:hAnsi="Times New Roman" w:cs="Times New Roman"/>
          <w:bCs/>
          <w:color w:val="000000" w:themeColor="text1"/>
          <w:sz w:val="24"/>
        </w:rPr>
        <w:t>and the images were acquired by fluorescence microscopy.</w:t>
      </w:r>
    </w:p>
    <w:p>
      <w:pPr>
        <w:snapToGrid w:val="0"/>
        <w:spacing w:line="480" w:lineRule="auto"/>
        <w:rPr>
          <w:rFonts w:ascii="Times New Roman" w:eastAsia="SimSun" w:hAnsi="Times New Roman" w:cs="Times New Roman"/>
          <w:b/>
          <w:bCs/>
          <w:color w:val="000000" w:themeColor="text1"/>
          <w:sz w:val="24"/>
          <w:szCs w:val="21"/>
        </w:rPr>
      </w:pPr>
      <w:r>
        <w:rPr>
          <w:rFonts w:ascii="Times New Roman" w:eastAsia="SimSun" w:hAnsi="Times New Roman" w:cs="Times New Roman"/>
          <w:b/>
          <w:bCs/>
          <w:color w:val="000000" w:themeColor="text1"/>
          <w:sz w:val="24"/>
          <w:szCs w:val="21"/>
        </w:rPr>
        <w:t>TEM imaging and Y quantification</w:t>
      </w:r>
    </w:p>
    <w:p>
      <w:pPr>
        <w:snapToGrid w:val="0"/>
        <w:spacing w:line="480" w:lineRule="auto"/>
        <w:rPr>
          <w:rFonts w:ascii="Times New Roman" w:hAnsi="Times New Roman" w:cs="Times New Roman"/>
          <w:color w:val="000000" w:themeColor="text1"/>
          <w:sz w:val="32"/>
        </w:rPr>
      </w:pPr>
      <w:bookmarkStart w:id="117" w:name="_Hlk75006887"/>
      <w:r>
        <w:rPr>
          <w:rFonts w:ascii="Times New Roman" w:eastAsia="SimSun" w:hAnsi="Times New Roman" w:cs="Times New Roman"/>
          <w:bCs/>
          <w:color w:val="000000" w:themeColor="text1"/>
          <w:sz w:val="24"/>
        </w:rPr>
        <w:t>The subcellular morphology of BY-2 cells exposed to 0 and 50 mg L</w:t>
      </w:r>
      <w:r>
        <w:rPr>
          <w:rFonts w:ascii="Times New Roman" w:eastAsia="SimSun" w:hAnsi="Times New Roman" w:cs="Times New Roman"/>
          <w:bCs/>
          <w:color w:val="000000" w:themeColor="text1"/>
          <w:sz w:val="24"/>
          <w:vertAlign w:val="superscript"/>
        </w:rPr>
        <w:t>-1</w:t>
      </w:r>
      <w:r>
        <w:rPr>
          <w:rFonts w:ascii="Times New Roman" w:eastAsia="SimSun" w:hAnsi="Times New Roman" w:cs="Times New Roman"/>
          <w:bCs/>
          <w:color w:val="000000" w:themeColor="text1"/>
          <w:sz w:val="24"/>
        </w:rPr>
        <w:t xml:space="preserve"> 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was </w:t>
      </w:r>
      <w:r>
        <w:rPr>
          <w:rFonts w:ascii="Times New Roman" w:eastAsia="SimSun" w:hAnsi="Times New Roman" w:cs="Times New Roman"/>
          <w:bCs/>
          <w:color w:val="000000" w:themeColor="text1"/>
          <w:sz w:val="24"/>
        </w:rPr>
        <w:lastRenderedPageBreak/>
        <w:t xml:space="preserve">visualized by </w:t>
      </w:r>
      <w:r>
        <w:rPr>
          <w:rFonts w:ascii="Times New Roman" w:eastAsia="SimSun" w:hAnsi="Times New Roman" w:cs="Times New Roman" w:hint="eastAsia"/>
          <w:bCs/>
          <w:color w:val="000000" w:themeColor="text1"/>
          <w:sz w:val="24"/>
        </w:rPr>
        <w:t>TEM</w:t>
      </w:r>
      <w:bookmarkEnd w:id="117"/>
      <w:r>
        <w:rPr>
          <w:rFonts w:ascii="Times New Roman" w:eastAsia="SimSun" w:hAnsi="Times New Roman" w:cs="Times New Roman"/>
          <w:bCs/>
          <w:color w:val="000000" w:themeColor="text1"/>
          <w:sz w:val="24"/>
        </w:rPr>
        <w:t xml:space="preserve">. </w:t>
      </w:r>
      <w:bookmarkStart w:id="118" w:name="_Hlk75372339"/>
      <w:r>
        <w:rPr>
          <w:rFonts w:ascii="Times New Roman" w:eastAsia="SimSun" w:hAnsi="Times New Roman" w:cs="Times New Roman"/>
          <w:bCs/>
          <w:color w:val="000000" w:themeColor="text1"/>
          <w:sz w:val="24"/>
        </w:rPr>
        <w:t xml:space="preserve">The TEM samples were prepared as follows: cells were collected by centrifugation at 1,000 rpm under room temperature followed by two times of wash with 0.1 M PBS (pH 7.2), fixation and embedding were conducted according to the procedures described by Zhao </w:t>
      </w:r>
      <w:r>
        <w:rPr>
          <w:rFonts w:ascii="Times New Roman" w:eastAsia="SimSun" w:hAnsi="Times New Roman" w:cs="Times New Roman"/>
          <w:bCs/>
          <w:i/>
          <w:color w:val="000000" w:themeColor="text1"/>
          <w:sz w:val="24"/>
        </w:rPr>
        <w:t>et al</w:t>
      </w:r>
      <w:r>
        <w:rPr>
          <w:rFonts w:ascii="Times New Roman" w:eastAsia="SimSun" w:hAnsi="Times New Roman" w:cs="Times New Roman"/>
          <w:bCs/>
          <w:color w:val="000000" w:themeColor="text1"/>
          <w:sz w:val="24"/>
        </w:rPr>
        <w:t>.</w:t>
      </w:r>
      <w:r>
        <w:rPr>
          <w:rFonts w:ascii="Times New Roman" w:eastAsia="SimSun" w:hAnsi="Times New Roman" w:cs="Times New Roman"/>
          <w:bCs/>
          <w:noProof/>
          <w:color w:val="000000" w:themeColor="text1"/>
          <w:sz w:val="24"/>
          <w:vertAlign w:val="superscript"/>
        </w:rPr>
        <w:t>61</w:t>
      </w:r>
      <w:r>
        <w:rPr>
          <w:rFonts w:ascii="Times New Roman" w:eastAsia="SimSun" w:hAnsi="Times New Roman" w:cs="Times New Roman"/>
          <w:bCs/>
          <w:color w:val="000000" w:themeColor="text1"/>
          <w:sz w:val="24"/>
        </w:rPr>
        <w:t xml:space="preserve"> </w:t>
      </w:r>
      <w:bookmarkEnd w:id="118"/>
      <w:r>
        <w:rPr>
          <w:rFonts w:ascii="Times New Roman" w:eastAsia="SimSun" w:hAnsi="Times New Roman" w:cs="Times New Roman"/>
          <w:bCs/>
          <w:color w:val="000000" w:themeColor="text1"/>
          <w:sz w:val="24"/>
        </w:rPr>
        <w:t xml:space="preserve">The embedded cells were sectioned by an ultra-microtome (Leica, EM UC7) and then scanned by the TEM equipped with </w:t>
      </w:r>
      <w:r>
        <w:rPr>
          <w:rFonts w:ascii="Times New Roman" w:hAnsi="Times New Roman" w:cs="Times New Roman"/>
          <w:color w:val="000000" w:themeColor="text1"/>
          <w:sz w:val="24"/>
        </w:rPr>
        <w:t>energy dispersive spectroscopy (EDS)</w:t>
      </w:r>
      <w:r>
        <w:rPr>
          <w:rFonts w:ascii="Times New Roman" w:eastAsia="SimSun" w:hAnsi="Times New Roman" w:cs="Times New Roman"/>
          <w:bCs/>
          <w:color w:val="000000" w:themeColor="text1"/>
          <w:sz w:val="24"/>
        </w:rPr>
        <w:t xml:space="preserve">. To identify the content of Y in cell walls, </w:t>
      </w:r>
      <w:r>
        <w:rPr>
          <w:rFonts w:ascii="Times New Roman" w:hAnsi="Times New Roman" w:cs="Times New Roman"/>
          <w:color w:val="000000" w:themeColor="text1"/>
          <w:sz w:val="24"/>
          <w:szCs w:val="24"/>
        </w:rPr>
        <w:t xml:space="preserve">the crude cell walls were extracted according to the method of Ma </w:t>
      </w:r>
      <w:r>
        <w:rPr>
          <w:rFonts w:ascii="Times New Roman" w:hAnsi="Times New Roman" w:cs="Times New Roman"/>
          <w:i/>
          <w:color w:val="000000" w:themeColor="text1"/>
          <w:sz w:val="24"/>
          <w:szCs w:val="24"/>
        </w:rPr>
        <w:t>et al</w:t>
      </w:r>
      <w:r>
        <w:rPr>
          <w:rFonts w:ascii="Times New Roman" w:hAnsi="Times New Roman" w:cs="Times New Roman"/>
          <w:color w:val="000000" w:themeColor="text1"/>
          <w:sz w:val="24"/>
          <w:szCs w:val="24"/>
        </w:rPr>
        <w:t>.</w:t>
      </w:r>
      <w:r>
        <w:rPr>
          <w:rFonts w:ascii="Times New Roman" w:hAnsi="Times New Roman" w:cs="Times New Roman"/>
          <w:noProof/>
          <w:color w:val="000000" w:themeColor="text1"/>
          <w:sz w:val="24"/>
          <w:szCs w:val="24"/>
          <w:vertAlign w:val="superscript"/>
        </w:rPr>
        <w:t>25</w:t>
      </w:r>
      <w:r>
        <w:rPr>
          <w:rFonts w:ascii="Times New Roman" w:hAnsi="Times New Roman" w:cs="Times New Roman"/>
          <w:color w:val="000000" w:themeColor="text1"/>
          <w:sz w:val="24"/>
          <w:szCs w:val="24"/>
        </w:rPr>
        <w:t xml:space="preserve"> with slight modifications.</w:t>
      </w:r>
      <w:r>
        <w:rPr>
          <w:rFonts w:ascii="Times New Roman" w:eastAsia="SimSun" w:hAnsi="Times New Roman" w:cs="Times New Roman"/>
          <w:bCs/>
          <w:color w:val="000000" w:themeColor="text1"/>
          <w:sz w:val="24"/>
        </w:rPr>
        <w:t xml:space="preserve"> The Y content was then determined by an inductively coupled plasma mass spectrometer (ICP-MS</w:t>
      </w:r>
      <w:proofErr w:type="gramStart"/>
      <w:r>
        <w:rPr>
          <w:rFonts w:ascii="Times New Roman" w:eastAsia="SimSun" w:hAnsi="Times New Roman" w:cs="Times New Roman"/>
          <w:bCs/>
          <w:color w:val="000000" w:themeColor="text1"/>
          <w:sz w:val="24"/>
        </w:rPr>
        <w:t xml:space="preserve">,  </w:t>
      </w:r>
      <w:proofErr w:type="spellStart"/>
      <w:r>
        <w:rPr>
          <w:rFonts w:ascii="Times New Roman" w:eastAsia="SimSun" w:hAnsi="Times New Roman" w:cs="Times New Roman"/>
          <w:bCs/>
          <w:color w:val="000000" w:themeColor="text1"/>
          <w:sz w:val="24"/>
        </w:rPr>
        <w:t>iCAP</w:t>
      </w:r>
      <w:proofErr w:type="spellEnd"/>
      <w:proofErr w:type="gramEnd"/>
      <w:r>
        <w:rPr>
          <w:rFonts w:ascii="Times New Roman" w:eastAsia="SimSun" w:hAnsi="Times New Roman" w:cs="Times New Roman"/>
          <w:bCs/>
          <w:color w:val="000000" w:themeColor="text1"/>
          <w:sz w:val="24"/>
        </w:rPr>
        <w:t xml:space="preserve">-TQ, </w:t>
      </w:r>
      <w:proofErr w:type="spellStart"/>
      <w:r>
        <w:rPr>
          <w:rFonts w:ascii="Times New Roman" w:eastAsia="SimSun" w:hAnsi="Times New Roman" w:cs="Times New Roman"/>
          <w:bCs/>
          <w:color w:val="000000" w:themeColor="text1"/>
          <w:sz w:val="24"/>
        </w:rPr>
        <w:t>Thermo</w:t>
      </w:r>
      <w:proofErr w:type="spellEnd"/>
      <w:r>
        <w:rPr>
          <w:rFonts w:ascii="Times New Roman" w:eastAsia="SimSun" w:hAnsi="Times New Roman" w:cs="Times New Roman"/>
          <w:bCs/>
          <w:color w:val="000000" w:themeColor="text1"/>
          <w:sz w:val="24"/>
        </w:rPr>
        <w:t xml:space="preserve"> Fisher, Germany,</w:t>
      </w:r>
      <w:r>
        <w:rPr>
          <w:rFonts w:ascii="Times New Roman" w:hAnsi="Times New Roman" w:cs="Times New Roman"/>
          <w:color w:val="000000" w:themeColor="text1"/>
          <w:sz w:val="24"/>
          <w:szCs w:val="24"/>
        </w:rPr>
        <w:t xml:space="preserve"> Text S4</w:t>
      </w:r>
      <w:r>
        <w:rPr>
          <w:rFonts w:ascii="Times New Roman" w:eastAsia="SimSun" w:hAnsi="Times New Roman" w:cs="Times New Roman"/>
          <w:bCs/>
          <w:color w:val="000000" w:themeColor="text1"/>
          <w:sz w:val="24"/>
        </w:rPr>
        <w:t>).</w:t>
      </w:r>
    </w:p>
    <w:p>
      <w:pPr>
        <w:snapToGrid w:val="0"/>
        <w:spacing w:line="480" w:lineRule="auto"/>
        <w:rPr>
          <w:rFonts w:ascii="Times New Roman" w:hAnsi="Times New Roman" w:cs="Times New Roman"/>
          <w:b/>
          <w:color w:val="000000" w:themeColor="text1"/>
          <w:sz w:val="24"/>
          <w:szCs w:val="21"/>
        </w:rPr>
      </w:pPr>
      <w:r>
        <w:rPr>
          <w:rFonts w:ascii="Times New Roman" w:hAnsi="Times New Roman" w:cs="Times New Roman"/>
          <w:b/>
          <w:color w:val="000000" w:themeColor="text1"/>
          <w:sz w:val="24"/>
          <w:szCs w:val="21"/>
        </w:rPr>
        <w:t xml:space="preserve">Characterization of cell walls of </w:t>
      </w:r>
      <w:r>
        <w:rPr>
          <w:rFonts w:ascii="Times New Roman" w:eastAsia="SimSun" w:hAnsi="Times New Roman" w:cs="Times New Roman"/>
          <w:b/>
          <w:bCs/>
          <w:color w:val="000000" w:themeColor="text1"/>
          <w:sz w:val="24"/>
          <w:szCs w:val="21"/>
        </w:rPr>
        <w:t>nY</w:t>
      </w:r>
      <w:r>
        <w:rPr>
          <w:rFonts w:ascii="Times New Roman" w:eastAsia="SimSun" w:hAnsi="Times New Roman" w:cs="Times New Roman"/>
          <w:b/>
          <w:bCs/>
          <w:color w:val="000000" w:themeColor="text1"/>
          <w:sz w:val="24"/>
          <w:szCs w:val="21"/>
          <w:vertAlign w:val="subscript"/>
        </w:rPr>
        <w:t>2</w:t>
      </w:r>
      <w:r>
        <w:rPr>
          <w:rFonts w:ascii="Times New Roman" w:eastAsia="SimSun" w:hAnsi="Times New Roman" w:cs="Times New Roman"/>
          <w:b/>
          <w:bCs/>
          <w:color w:val="000000" w:themeColor="text1"/>
          <w:sz w:val="24"/>
          <w:szCs w:val="21"/>
        </w:rPr>
        <w:t>O</w:t>
      </w:r>
      <w:r>
        <w:rPr>
          <w:rFonts w:ascii="Times New Roman" w:eastAsia="SimSun" w:hAnsi="Times New Roman" w:cs="Times New Roman"/>
          <w:b/>
          <w:bCs/>
          <w:color w:val="000000" w:themeColor="text1"/>
          <w:sz w:val="24"/>
          <w:szCs w:val="21"/>
          <w:vertAlign w:val="subscript"/>
        </w:rPr>
        <w:t>3</w:t>
      </w:r>
      <w:r>
        <w:rPr>
          <w:rFonts w:ascii="Times New Roman" w:eastAsia="SimSun" w:hAnsi="Times New Roman" w:cs="Times New Roman"/>
          <w:b/>
          <w:bCs/>
          <w:color w:val="000000" w:themeColor="text1"/>
          <w:sz w:val="24"/>
          <w:szCs w:val="21"/>
        </w:rPr>
        <w:t>-exposed BY-2 cells</w:t>
      </w:r>
    </w:p>
    <w:p>
      <w:pPr>
        <w:snapToGrid w:val="0"/>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rPr>
        <w:t>To localize the BY-2 cell walls after 12 h exposure to 50 mg L</w:t>
      </w:r>
      <w:r>
        <w:rPr>
          <w:rFonts w:ascii="Times New Roman" w:hAnsi="Times New Roman" w:cs="Times New Roman"/>
          <w:color w:val="000000" w:themeColor="text1"/>
          <w:sz w:val="24"/>
          <w:vertAlign w:val="superscript"/>
        </w:rPr>
        <w:t>-1</w:t>
      </w:r>
      <w:r>
        <w:rPr>
          <w:rFonts w:ascii="Times New Roman" w:hAnsi="Times New Roman" w:cs="Times New Roman"/>
          <w:color w:val="000000" w:themeColor="text1"/>
          <w:sz w:val="24"/>
        </w:rPr>
        <w:t xml:space="preserve">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cells</w:t>
      </w:r>
      <w:r>
        <w:rPr>
          <w:rFonts w:ascii="Times New Roman" w:hAnsi="Times New Roman" w:cs="Times New Roman"/>
          <w:color w:val="000000" w:themeColor="text1"/>
          <w:sz w:val="24"/>
        </w:rPr>
        <w:t xml:space="preserve"> were stained with Calcofluor White (0.001%, w/v) for 20 min,</w:t>
      </w:r>
      <w:r>
        <w:rPr>
          <w:rFonts w:ascii="Times New Roman" w:hAnsi="Times New Roman" w:cs="Times New Roman"/>
          <w:noProof/>
          <w:color w:val="000000" w:themeColor="text1"/>
          <w:sz w:val="24"/>
          <w:vertAlign w:val="superscript"/>
        </w:rPr>
        <w:t>62</w:t>
      </w:r>
      <w:r>
        <w:rPr>
          <w:rFonts w:ascii="Times New Roman" w:hAnsi="Times New Roman" w:cs="Times New Roman"/>
          <w:color w:val="000000" w:themeColor="text1"/>
          <w:sz w:val="24"/>
        </w:rPr>
        <w:t xml:space="preserve"> the stained cells were observed by a fluorescence microscopy (DM2500, Leica, Germany)</w:t>
      </w:r>
      <w:r>
        <w:rPr>
          <w:rFonts w:ascii="Times New Roman" w:hAnsi="Times New Roman" w:cs="Times New Roman"/>
          <w:color w:val="000000" w:themeColor="text1"/>
          <w:sz w:val="24"/>
          <w:szCs w:val="24"/>
        </w:rPr>
        <w:t xml:space="preserve">. The thickness of cell wall presented in the TEM images was determined by using Nano measurer software (version 1.2). The extraction of crude cell walls and determination of relative content were conducted as described in Text S4. </w:t>
      </w:r>
      <w:bookmarkStart w:id="119" w:name="_Hlk74388626"/>
      <w:r>
        <w:rPr>
          <w:rFonts w:ascii="Times New Roman" w:hAnsi="Times New Roman" w:cs="Times New Roman"/>
          <w:color w:val="000000" w:themeColor="text1"/>
          <w:sz w:val="24"/>
          <w:szCs w:val="24"/>
        </w:rPr>
        <w:t xml:space="preserve">The functional groups of extracted cell walls were identified by attenuated total reflection-Fourier-transform infrared (ATR-FTIR) spectroscopy (FTLA2000-104, Canada), the difference in cell wall functional groups of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-exposed and un-exposed cells </w:t>
      </w:r>
      <w:r>
        <w:rPr>
          <w:rFonts w:ascii="Times New Roman" w:hAnsi="Times New Roman" w:cs="Times New Roman"/>
          <w:color w:val="000000" w:themeColor="text1"/>
          <w:sz w:val="24"/>
          <w:szCs w:val="24"/>
        </w:rPr>
        <w:t xml:space="preserve">was further distinguished </w:t>
      </w:r>
      <w:r>
        <w:rPr>
          <w:rFonts w:ascii="Times New Roman" w:hAnsi="Times New Roman" w:cs="Times New Roman"/>
          <w:i/>
          <w:color w:val="000000" w:themeColor="text1"/>
          <w:sz w:val="24"/>
          <w:szCs w:val="24"/>
        </w:rPr>
        <w:t>via</w:t>
      </w:r>
      <w:r>
        <w:rPr>
          <w:rFonts w:ascii="Times New Roman" w:hAnsi="Times New Roman" w:cs="Times New Roman"/>
          <w:color w:val="000000" w:themeColor="text1"/>
          <w:sz w:val="24"/>
          <w:szCs w:val="24"/>
        </w:rPr>
        <w:t xml:space="preserve"> principle component analysis (PCA).</w:t>
      </w:r>
      <w:bookmarkEnd w:id="119"/>
      <w:r>
        <w:rPr>
          <w:rFonts w:ascii="Times New Roman" w:hAnsi="Times New Roman" w:cs="Times New Roman"/>
          <w:color w:val="000000" w:themeColor="text1"/>
          <w:sz w:val="24"/>
          <w:szCs w:val="24"/>
        </w:rPr>
        <w:t xml:space="preserve"> Moreover, the carbon-based functional groups were characterized by </w:t>
      </w:r>
      <w:bookmarkStart w:id="120" w:name="_Hlk75155959"/>
      <w:r>
        <w:rPr>
          <w:rFonts w:ascii="Times New Roman" w:hAnsi="Times New Roman" w:cs="Times New Roman"/>
          <w:color w:val="000000" w:themeColor="text1"/>
          <w:sz w:val="24"/>
          <w:szCs w:val="24"/>
        </w:rPr>
        <w:t xml:space="preserve">X-ray photoelectron spectroscopy </w:t>
      </w:r>
      <w:bookmarkEnd w:id="120"/>
      <w:r>
        <w:rPr>
          <w:rFonts w:ascii="Times New Roman" w:hAnsi="Times New Roman" w:cs="Times New Roman"/>
          <w:color w:val="000000" w:themeColor="text1"/>
          <w:sz w:val="24"/>
          <w:szCs w:val="24"/>
        </w:rPr>
        <w:t xml:space="preserve">(XPS, Thermo K-Alpha, USA), </w:t>
      </w:r>
      <w:bookmarkStart w:id="121" w:name="_Hlk76200373"/>
      <w:r>
        <w:rPr>
          <w:rFonts w:ascii="Times New Roman" w:eastAsia="SimSun" w:hAnsi="Times New Roman" w:cs="Times New Roman"/>
          <w:color w:val="000000" w:themeColor="text1"/>
          <w:sz w:val="24"/>
          <w:szCs w:val="24"/>
        </w:rPr>
        <w:t>the XPS spectra of the carbon peak (</w:t>
      </w:r>
      <w:r>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vertAlign w:val="subscript"/>
        </w:rPr>
        <w:t>1s</w:t>
      </w:r>
      <w:r>
        <w:rPr>
          <w:rFonts w:ascii="Times New Roman" w:hAnsi="Times New Roman" w:cs="Times New Roman"/>
          <w:color w:val="000000" w:themeColor="text1"/>
          <w:sz w:val="24"/>
          <w:szCs w:val="24"/>
        </w:rPr>
        <w:t xml:space="preserve">) emission line for </w:t>
      </w:r>
      <w:r>
        <w:rPr>
          <w:rFonts w:ascii="Times New Roman" w:eastAsia="SimSun" w:hAnsi="Times New Roman" w:cs="Times New Roman"/>
          <w:color w:val="000000" w:themeColor="text1"/>
          <w:sz w:val="24"/>
          <w:szCs w:val="24"/>
        </w:rPr>
        <w:t xml:space="preserve">cell walls </w:t>
      </w:r>
      <w:r>
        <w:rPr>
          <w:rFonts w:ascii="Times New Roman" w:hAnsi="Times New Roman" w:cs="Times New Roman"/>
          <w:color w:val="000000" w:themeColor="text1"/>
          <w:sz w:val="24"/>
          <w:szCs w:val="24"/>
        </w:rPr>
        <w:t xml:space="preserve">were deconvoluted </w:t>
      </w:r>
      <w:r>
        <w:rPr>
          <w:rFonts w:ascii="Times New Roman" w:eastAsia="SimSun" w:hAnsi="Times New Roman" w:cs="Times New Roman"/>
          <w:color w:val="000000" w:themeColor="text1"/>
          <w:sz w:val="24"/>
          <w:szCs w:val="24"/>
        </w:rPr>
        <w:t>based on published literature (Text S5)</w:t>
      </w:r>
      <w:bookmarkEnd w:id="121"/>
      <w:r>
        <w:rPr>
          <w:rFonts w:ascii="Times New Roman" w:eastAsia="SimSun" w:hAnsi="Times New Roman" w:cs="Times New Roman"/>
          <w:color w:val="000000" w:themeColor="text1"/>
          <w:sz w:val="24"/>
          <w:szCs w:val="24"/>
        </w:rPr>
        <w:t>.</w:t>
      </w:r>
      <w:r>
        <w:rPr>
          <w:rFonts w:ascii="Times New Roman" w:eastAsia="SimSun" w:hAnsi="Times New Roman" w:cs="Times New Roman"/>
          <w:color w:val="000000" w:themeColor="text1"/>
          <w:sz w:val="24"/>
          <w:szCs w:val="24"/>
          <w:vertAlign w:val="superscript"/>
        </w:rPr>
        <w:t>63</w:t>
      </w:r>
    </w:p>
    <w:p>
      <w:pPr>
        <w:snapToGrid w:val="0"/>
        <w:spacing w:line="480" w:lineRule="auto"/>
        <w:ind w:firstLineChars="200" w:firstLine="480"/>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Cell wall components (pectin, hemicellulose I and II) were further isolated and extracted as previously described </w:t>
      </w:r>
      <w:r>
        <w:rPr>
          <w:rFonts w:ascii="Times New Roman" w:hAnsi="Times New Roman" w:cs="Times New Roman" w:hint="eastAsia"/>
          <w:color w:val="000000" w:themeColor="text1"/>
          <w:sz w:val="24"/>
          <w:szCs w:val="24"/>
        </w:rPr>
        <w:t>with</w:t>
      </w:r>
      <w:r>
        <w:rPr>
          <w:rFonts w:ascii="Times New Roman" w:hAnsi="Times New Roman" w:cs="Times New Roman"/>
          <w:color w:val="000000" w:themeColor="text1"/>
          <w:sz w:val="24"/>
          <w:szCs w:val="24"/>
        </w:rPr>
        <w:t xml:space="preserve"> minor modifications (Text S6).</w:t>
      </w:r>
      <w:r>
        <w:rPr>
          <w:rFonts w:ascii="Times New Roman" w:hAnsi="Times New Roman" w:cs="Times New Roman"/>
          <w:noProof/>
          <w:color w:val="000000" w:themeColor="text1"/>
          <w:sz w:val="24"/>
          <w:szCs w:val="24"/>
          <w:vertAlign w:val="superscript"/>
        </w:rPr>
        <w:t>25</w:t>
      </w:r>
      <w:r>
        <w:rPr>
          <w:rFonts w:ascii="Times New Roman" w:hAnsi="Times New Roman" w:cs="Times New Roman"/>
          <w:color w:val="000000" w:themeColor="text1"/>
          <w:sz w:val="24"/>
          <w:szCs w:val="24"/>
          <w:vertAlign w:val="superscript"/>
        </w:rPr>
        <w:t>,</w:t>
      </w:r>
      <w:r>
        <w:rPr>
          <w:rFonts w:ascii="Times New Roman" w:hAnsi="Times New Roman" w:cs="Times New Roman"/>
          <w:noProof/>
          <w:color w:val="000000" w:themeColor="text1"/>
          <w:sz w:val="24"/>
          <w:szCs w:val="24"/>
          <w:vertAlign w:val="superscript"/>
        </w:rPr>
        <w:t>64</w:t>
      </w:r>
      <w:r>
        <w:rPr>
          <w:rFonts w:ascii="Times New Roman" w:hAnsi="Times New Roman" w:cs="Times New Roman"/>
          <w:color w:val="000000" w:themeColor="text1"/>
          <w:sz w:val="24"/>
          <w:szCs w:val="24"/>
        </w:rPr>
        <w:t xml:space="preserve"> The contents </w:t>
      </w:r>
      <w:r>
        <w:rPr>
          <w:rFonts w:ascii="Times New Roman" w:hAnsi="Times New Roman" w:cs="Times New Roman"/>
          <w:color w:val="000000" w:themeColor="text1"/>
          <w:sz w:val="24"/>
          <w:szCs w:val="24"/>
        </w:rPr>
        <w:lastRenderedPageBreak/>
        <w:t xml:space="preserve">of total sugar and </w:t>
      </w:r>
      <w:bookmarkStart w:id="122" w:name="_Hlk75158003"/>
      <w:bookmarkStart w:id="123" w:name="OLE_LINK12"/>
      <w:r>
        <w:rPr>
          <w:rFonts w:ascii="Times New Roman" w:hAnsi="Times New Roman" w:cs="Times New Roman"/>
          <w:color w:val="000000" w:themeColor="text1"/>
          <w:sz w:val="24"/>
          <w:szCs w:val="24"/>
        </w:rPr>
        <w:t>galacturonic acid</w:t>
      </w:r>
      <w:bookmarkEnd w:id="122"/>
      <w:bookmarkEnd w:id="123"/>
      <w:r>
        <w:rPr>
          <w:rFonts w:ascii="Times New Roman" w:hAnsi="Times New Roman" w:cs="Times New Roman"/>
          <w:color w:val="000000" w:themeColor="text1"/>
          <w:sz w:val="24"/>
          <w:szCs w:val="24"/>
        </w:rPr>
        <w:t xml:space="preserve"> were determined using a colorimetric method (Text S6).</w:t>
      </w:r>
      <w:r>
        <w:rPr>
          <w:rFonts w:ascii="Times New Roman" w:hAnsi="Times New Roman" w:cs="Times New Roman"/>
          <w:noProof/>
          <w:color w:val="000000" w:themeColor="text1"/>
          <w:sz w:val="24"/>
          <w:szCs w:val="24"/>
          <w:vertAlign w:val="superscript"/>
        </w:rPr>
        <w:t>64</w:t>
      </w:r>
      <w:r>
        <w:rPr>
          <w:rFonts w:ascii="Times New Roman" w:hAnsi="Times New Roman" w:cs="Times New Roman"/>
          <w:color w:val="000000" w:themeColor="text1"/>
          <w:sz w:val="24"/>
          <w:szCs w:val="24"/>
        </w:rPr>
        <w:t xml:space="preserve"> The morphology of pectin polysaccharides was investigated by the atomic force microscopy (Agilent-5400, Agilent, USA) equipped with a Si</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cantilevered scanner.</w:t>
      </w:r>
      <w:r>
        <w:rPr>
          <w:rFonts w:ascii="Times New Roman" w:hAnsi="Times New Roman" w:cs="Times New Roman"/>
          <w:noProof/>
          <w:color w:val="000000" w:themeColor="text1"/>
          <w:sz w:val="24"/>
          <w:szCs w:val="24"/>
          <w:vertAlign w:val="superscript"/>
        </w:rPr>
        <w:t>65</w:t>
      </w:r>
      <w:r>
        <w:rPr>
          <w:rFonts w:ascii="Times New Roman" w:hAnsi="Times New Roman" w:cs="Times New Roman"/>
          <w:color w:val="000000" w:themeColor="text1"/>
          <w:sz w:val="24"/>
          <w:szCs w:val="24"/>
        </w:rPr>
        <w:t xml:space="preserve"> </w:t>
      </w:r>
      <w:bookmarkStart w:id="124" w:name="_Hlk75027645"/>
      <w:r>
        <w:rPr>
          <w:rFonts w:ascii="Times New Roman" w:hAnsi="Times New Roman" w:cs="Times New Roman"/>
          <w:noProof/>
          <w:color w:val="000000" w:themeColor="text1"/>
          <w:sz w:val="24"/>
          <w:szCs w:val="24"/>
        </w:rPr>
        <w:t>Proportions of pectin, hemicellulose I and II were calculated based on the mean level of each component.</w:t>
      </w:r>
      <w:bookmarkEnd w:id="124"/>
      <w:proofErr w:type="gramEnd"/>
      <w:r>
        <w:rPr>
          <w:rFonts w:ascii="Times New Roman" w:hAnsi="Times New Roman" w:cs="Times New Roman"/>
          <w:noProof/>
          <w:color w:val="000000" w:themeColor="text1"/>
          <w:sz w:val="24"/>
          <w:szCs w:val="24"/>
        </w:rPr>
        <w:t xml:space="preserve"> </w:t>
      </w:r>
      <w:r>
        <w:rPr>
          <w:rFonts w:ascii="Times New Roman" w:hAnsi="Times New Roman" w:cs="Times New Roman"/>
          <w:color w:val="000000" w:themeColor="text1"/>
          <w:sz w:val="24"/>
          <w:szCs w:val="24"/>
        </w:rPr>
        <w:t xml:space="preserve">The degree of </w:t>
      </w:r>
      <w:r>
        <w:rPr>
          <w:rFonts w:ascii="Times New Roman" w:hAnsi="Times New Roman" w:cs="Times New Roman"/>
          <w:color w:val="000000" w:themeColor="text1"/>
          <w:kern w:val="0"/>
          <w:sz w:val="24"/>
          <w:szCs w:val="24"/>
        </w:rPr>
        <w:t>methylesterification</w:t>
      </w:r>
      <w:r>
        <w:rPr>
          <w:rFonts w:ascii="Times New Roman" w:hAnsi="Times New Roman" w:cs="Times New Roman"/>
          <w:color w:val="000000" w:themeColor="text1"/>
          <w:sz w:val="24"/>
          <w:szCs w:val="24"/>
        </w:rPr>
        <w:t xml:space="preserve"> (DM) of pectin was determined following the method of Wu </w:t>
      </w:r>
      <w:r>
        <w:rPr>
          <w:rFonts w:ascii="Times New Roman" w:hAnsi="Times New Roman" w:cs="Times New Roman"/>
          <w:i/>
          <w:color w:val="000000" w:themeColor="text1"/>
          <w:sz w:val="24"/>
          <w:szCs w:val="24"/>
        </w:rPr>
        <w:t>et al</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Texst</w:t>
      </w:r>
      <w:proofErr w:type="spellEnd"/>
      <w:r>
        <w:rPr>
          <w:rFonts w:ascii="Times New Roman" w:hAnsi="Times New Roman" w:cs="Times New Roman"/>
          <w:color w:val="000000" w:themeColor="text1"/>
          <w:sz w:val="24"/>
          <w:szCs w:val="24"/>
        </w:rPr>
        <w:t xml:space="preserve"> S6).</w:t>
      </w:r>
      <w:r>
        <w:rPr>
          <w:rFonts w:ascii="Times New Roman" w:hAnsi="Times New Roman" w:cs="Times New Roman"/>
          <w:noProof/>
          <w:color w:val="000000" w:themeColor="text1"/>
          <w:sz w:val="24"/>
          <w:szCs w:val="24"/>
          <w:vertAlign w:val="superscript"/>
        </w:rPr>
        <w:t>66</w:t>
      </w:r>
    </w:p>
    <w:p>
      <w:pPr>
        <w:snapToGrid w:val="0"/>
        <w:spacing w:line="480" w:lineRule="auto"/>
        <w:rPr>
          <w:rFonts w:ascii="Times New Roman" w:eastAsia="SimSun" w:hAnsi="Times New Roman" w:cs="Times New Roman"/>
          <w:b/>
          <w:bCs/>
          <w:color w:val="000000" w:themeColor="text1"/>
          <w:sz w:val="24"/>
          <w:szCs w:val="21"/>
        </w:rPr>
      </w:pPr>
      <w:r>
        <w:rPr>
          <w:rFonts w:ascii="Times New Roman" w:hAnsi="Times New Roman" w:cs="Times New Roman"/>
          <w:b/>
          <w:color w:val="000000" w:themeColor="text1"/>
          <w:sz w:val="24"/>
          <w:szCs w:val="21"/>
        </w:rPr>
        <w:t>RNA</w:t>
      </w:r>
      <w:r>
        <w:rPr>
          <w:rFonts w:ascii="Times New Roman" w:hAnsi="Times New Roman" w:cs="Times New Roman" w:hint="eastAsia"/>
          <w:b/>
          <w:color w:val="000000" w:themeColor="text1"/>
          <w:sz w:val="24"/>
          <w:szCs w:val="21"/>
        </w:rPr>
        <w:t xml:space="preserve"> </w:t>
      </w:r>
      <w:r>
        <w:rPr>
          <w:rFonts w:ascii="Times New Roman" w:hAnsi="Times New Roman" w:cs="Times New Roman"/>
          <w:b/>
          <w:color w:val="000000" w:themeColor="text1"/>
          <w:sz w:val="24"/>
          <w:szCs w:val="21"/>
        </w:rPr>
        <w:t>sequencing and validation by quantitative real-time PCR (qPCR)</w:t>
      </w:r>
    </w:p>
    <w:p>
      <w:pPr>
        <w:autoSpaceDE w:val="0"/>
        <w:autoSpaceDN w:val="0"/>
        <w:adjustRightInd w:val="0"/>
        <w:snapToGrid w:val="0"/>
        <w:spacing w:line="480" w:lineRule="auto"/>
        <w:rPr>
          <w:rFonts w:ascii="Times New Roman" w:hAnsi="Times New Roman" w:cs="Times New Roman"/>
          <w:color w:val="000000" w:themeColor="text1"/>
          <w:sz w:val="24"/>
          <w:szCs w:val="21"/>
        </w:rPr>
      </w:pPr>
      <w:r>
        <w:rPr>
          <w:rFonts w:ascii="Times New Roman" w:hAnsi="Times New Roman" w:cs="Times New Roman"/>
          <w:color w:val="000000" w:themeColor="text1"/>
          <w:sz w:val="24"/>
          <w:szCs w:val="21"/>
        </w:rPr>
        <w:t xml:space="preserve">BY-2 cells exposed to 0 and </w:t>
      </w:r>
      <w:r>
        <w:rPr>
          <w:rFonts w:ascii="Times New Roman" w:hAnsi="Times New Roman" w:cs="Times New Roman"/>
          <w:color w:val="000000" w:themeColor="text1"/>
          <w:sz w:val="24"/>
        </w:rPr>
        <w:t>50 mg L</w:t>
      </w:r>
      <w:r>
        <w:rPr>
          <w:rFonts w:ascii="Times New Roman" w:hAnsi="Times New Roman" w:cs="Times New Roman"/>
          <w:color w:val="000000" w:themeColor="text1"/>
          <w:sz w:val="24"/>
          <w:vertAlign w:val="superscript"/>
        </w:rPr>
        <w:t>-1</w:t>
      </w:r>
      <w:r>
        <w:rPr>
          <w:rFonts w:ascii="Times New Roman" w:hAnsi="Times New Roman" w:cs="Times New Roman"/>
          <w:color w:val="000000" w:themeColor="text1"/>
          <w:sz w:val="24"/>
        </w:rPr>
        <w:t xml:space="preserve"> </w:t>
      </w:r>
      <w:r>
        <w:rPr>
          <w:rFonts w:ascii="Times New Roman" w:eastAsia="SimSun" w:hAnsi="Times New Roman" w:cs="Times New Roman"/>
          <w:bCs/>
          <w:color w:val="000000" w:themeColor="text1"/>
          <w:sz w:val="24"/>
        </w:rPr>
        <w:t>nY</w:t>
      </w:r>
      <w:r>
        <w:rPr>
          <w:rFonts w:ascii="Times New Roman" w:eastAsia="SimSun" w:hAnsi="Times New Roman" w:cs="Times New Roman"/>
          <w:bCs/>
          <w:color w:val="000000" w:themeColor="text1"/>
          <w:sz w:val="24"/>
          <w:vertAlign w:val="subscript"/>
        </w:rPr>
        <w:t>2</w:t>
      </w:r>
      <w:r>
        <w:rPr>
          <w:rFonts w:ascii="Times New Roman" w:eastAsia="SimSun" w:hAnsi="Times New Roman" w:cs="Times New Roman"/>
          <w:bCs/>
          <w:color w:val="000000" w:themeColor="text1"/>
          <w:sz w:val="24"/>
        </w:rPr>
        <w:t>O</w:t>
      </w:r>
      <w:r>
        <w:rPr>
          <w:rFonts w:ascii="Times New Roman" w:eastAsia="SimSun" w:hAnsi="Times New Roman" w:cs="Times New Roman"/>
          <w:bCs/>
          <w:color w:val="000000" w:themeColor="text1"/>
          <w:sz w:val="24"/>
          <w:vertAlign w:val="subscript"/>
        </w:rPr>
        <w:t>3</w:t>
      </w:r>
      <w:r>
        <w:rPr>
          <w:rFonts w:ascii="Times New Roman" w:eastAsia="SimSun" w:hAnsi="Times New Roman" w:cs="Times New Roman"/>
          <w:bCs/>
          <w:color w:val="000000" w:themeColor="text1"/>
          <w:sz w:val="24"/>
        </w:rPr>
        <w:t xml:space="preserve"> for 12 h were harvested. Total RNA was extracted from triplicate samples using </w:t>
      </w:r>
      <w:proofErr w:type="spellStart"/>
      <w:r>
        <w:rPr>
          <w:rFonts w:ascii="Times New Roman" w:eastAsia="SimSun" w:hAnsi="Times New Roman" w:cs="Times New Roman"/>
          <w:bCs/>
          <w:color w:val="000000" w:themeColor="text1"/>
          <w:sz w:val="24"/>
        </w:rPr>
        <w:t>TRIzol</w:t>
      </w:r>
      <w:proofErr w:type="spellEnd"/>
      <w:r>
        <w:rPr>
          <w:rFonts w:ascii="Times New Roman" w:eastAsia="SimSun" w:hAnsi="Times New Roman" w:cs="Times New Roman"/>
          <w:bCs/>
          <w:color w:val="000000" w:themeColor="text1"/>
          <w:sz w:val="24"/>
        </w:rPr>
        <w:t xml:space="preserve"> reagent kits (Invitrogen, USA). RNA was sequenced on the Illumina HiSeq2500 sequencing platform (Gene </w:t>
      </w:r>
      <w:proofErr w:type="spellStart"/>
      <w:r>
        <w:rPr>
          <w:rFonts w:ascii="Times New Roman" w:eastAsia="SimSun" w:hAnsi="Times New Roman" w:cs="Times New Roman"/>
          <w:bCs/>
          <w:color w:val="000000" w:themeColor="text1"/>
          <w:sz w:val="24"/>
        </w:rPr>
        <w:t>Denovo</w:t>
      </w:r>
      <w:proofErr w:type="spellEnd"/>
      <w:r>
        <w:rPr>
          <w:rFonts w:ascii="Times New Roman" w:eastAsia="SimSun" w:hAnsi="Times New Roman" w:cs="Times New Roman"/>
          <w:bCs/>
          <w:color w:val="000000" w:themeColor="text1"/>
          <w:sz w:val="24"/>
        </w:rPr>
        <w:t xml:space="preserve"> Co., Guangzhou, China). All raw transcriptome data has been deposited in NCBI SRA database under the </w:t>
      </w:r>
      <w:r>
        <w:rPr>
          <w:rFonts w:ascii="Times New Roman" w:eastAsia="SimSun" w:hAnsi="Times New Roman" w:cs="Times New Roman"/>
          <w:bCs/>
          <w:color w:val="000000" w:themeColor="text1"/>
          <w:sz w:val="24"/>
          <w:highlight w:val="yellow"/>
        </w:rPr>
        <w:t>accession number**.</w:t>
      </w:r>
      <w:r>
        <w:rPr>
          <w:rFonts w:ascii="Times New Roman" w:eastAsia="SimSun" w:hAnsi="Times New Roman" w:cs="Times New Roman"/>
          <w:bCs/>
          <w:color w:val="000000" w:themeColor="text1"/>
          <w:sz w:val="24"/>
        </w:rPr>
        <w:t xml:space="preserve"> Raw read processing and bioinformatics analysis were conducted as previously described.</w:t>
      </w:r>
      <w:r>
        <w:rPr>
          <w:rFonts w:ascii="Times New Roman" w:eastAsia="SimSun" w:hAnsi="Times New Roman" w:cs="Times New Roman"/>
          <w:bCs/>
          <w:noProof/>
          <w:color w:val="000000" w:themeColor="text1"/>
          <w:sz w:val="24"/>
          <w:vertAlign w:val="superscript"/>
        </w:rPr>
        <w:t>67-70</w:t>
      </w:r>
      <w:r>
        <w:rPr>
          <w:rFonts w:ascii="Times New Roman" w:eastAsia="SimSun" w:hAnsi="Times New Roman" w:cs="Times New Roman"/>
          <w:bCs/>
          <w:color w:val="000000" w:themeColor="text1"/>
          <w:sz w:val="24"/>
        </w:rPr>
        <w:t xml:space="preserve"> The gene expression level was calculated as fragment per kilobase of transcript per million mapped reads (FPKM), the differentially expressed genes were statistically analyzed by DESeq2</w:t>
      </w:r>
      <w:r>
        <w:rPr>
          <w:rFonts w:ascii="Times New Roman" w:eastAsia="SimSun" w:hAnsi="Times New Roman" w:cs="Times New Roman"/>
          <w:bCs/>
          <w:noProof/>
          <w:color w:val="000000" w:themeColor="text1"/>
          <w:sz w:val="24"/>
          <w:vertAlign w:val="superscript"/>
        </w:rPr>
        <w:t>71</w:t>
      </w:r>
      <w:r>
        <w:rPr>
          <w:rFonts w:ascii="Times New Roman" w:eastAsia="SimSun" w:hAnsi="Times New Roman" w:cs="Times New Roman"/>
          <w:bCs/>
          <w:color w:val="000000" w:themeColor="text1"/>
          <w:sz w:val="24"/>
        </w:rPr>
        <w:t xml:space="preserve"> with the parameter of </w:t>
      </w:r>
      <w:r>
        <w:rPr>
          <w:rFonts w:ascii="Times New Roman" w:eastAsia="SimSun" w:hAnsi="Times New Roman" w:cs="Times New Roman"/>
          <w:bCs/>
          <w:i/>
          <w:color w:val="000000" w:themeColor="text1"/>
          <w:sz w:val="24"/>
        </w:rPr>
        <w:t>p</w:t>
      </w:r>
      <w:r>
        <w:rPr>
          <w:rFonts w:ascii="Times New Roman" w:eastAsia="SimSun" w:hAnsi="Times New Roman" w:cs="Times New Roman"/>
          <w:bCs/>
          <w:color w:val="000000" w:themeColor="text1"/>
          <w:sz w:val="24"/>
        </w:rPr>
        <w:t xml:space="preserve"> &lt; 0.05 and absolute fold change ≥</w:t>
      </w:r>
      <w:r>
        <w:rPr>
          <w:rFonts w:ascii="Times New Roman" w:eastAsia="SimSun" w:hAnsi="Times New Roman" w:cs="Times New Roman" w:hint="eastAsia"/>
          <w:bCs/>
          <w:color w:val="000000" w:themeColor="text1"/>
          <w:sz w:val="24"/>
        </w:rPr>
        <w:t xml:space="preserve"> </w:t>
      </w:r>
      <w:r>
        <w:rPr>
          <w:rFonts w:ascii="Times New Roman" w:eastAsia="SimSun" w:hAnsi="Times New Roman" w:cs="Times New Roman"/>
          <w:bCs/>
          <w:color w:val="000000" w:themeColor="text1"/>
          <w:sz w:val="24"/>
        </w:rPr>
        <w:t>1.5. The GO and KEGG pathway enrichment analyses were performed to identify significantly enriched GO terms and metabolic/signal transduction pathways in DEGs (Text S7). T</w:t>
      </w:r>
      <w:r>
        <w:rPr>
          <w:rFonts w:ascii="Times New Roman" w:hAnsi="Times New Roman" w:cs="Times New Roman"/>
          <w:color w:val="000000" w:themeColor="text1"/>
          <w:kern w:val="0"/>
          <w:sz w:val="24"/>
          <w:szCs w:val="21"/>
        </w:rPr>
        <w:t>o validate the sequencing data and the expression patterns of the DEGs revealed by RNA sequencing, qPCR was performed to examine the expression patterns of 22 DEGs (Text S8).</w:t>
      </w:r>
    </w:p>
    <w:p>
      <w:pPr>
        <w:snapToGrid w:val="0"/>
        <w:spacing w:line="480" w:lineRule="auto"/>
        <w:rPr>
          <w:rFonts w:ascii="Times New Roman" w:eastAsia="SimSun" w:hAnsi="Times New Roman" w:cs="Times New Roman"/>
          <w:b/>
          <w:bCs/>
          <w:color w:val="000000" w:themeColor="text1"/>
          <w:sz w:val="24"/>
          <w:szCs w:val="21"/>
        </w:rPr>
      </w:pPr>
      <w:r>
        <w:rPr>
          <w:rFonts w:ascii="Times New Roman" w:eastAsia="SimSun" w:hAnsi="Times New Roman" w:cs="Times New Roman"/>
          <w:b/>
          <w:bCs/>
          <w:color w:val="000000" w:themeColor="text1"/>
          <w:sz w:val="24"/>
          <w:szCs w:val="21"/>
        </w:rPr>
        <w:t>Statistical analysis</w:t>
      </w:r>
    </w:p>
    <w:p>
      <w:pPr>
        <w:snapToGrid w:val="0"/>
        <w:spacing w:line="480" w:lineRule="auto"/>
        <w:rPr>
          <w:rFonts w:ascii="Times New Roman" w:eastAsia="SimSun" w:hAnsi="Times New Roman" w:cs="Times New Roman"/>
          <w:bCs/>
          <w:color w:val="000000" w:themeColor="text1"/>
          <w:sz w:val="24"/>
        </w:rPr>
      </w:pPr>
      <w:r>
        <w:rPr>
          <w:rFonts w:ascii="Times New Roman" w:eastAsia="SimSun" w:hAnsi="Times New Roman" w:cs="Times New Roman"/>
          <w:bCs/>
          <w:color w:val="000000" w:themeColor="text1"/>
          <w:sz w:val="24"/>
        </w:rPr>
        <w:t xml:space="preserve">Data are presented as mean ± standard error. A one-way analysis of variance (ANOVA) followed by a Least Significant Difference (LSD) test was performed to determine the significant differences within treatments. Data meeting the criteria of </w:t>
      </w:r>
      <w:r>
        <w:rPr>
          <w:rFonts w:ascii="Times New Roman" w:eastAsia="SimSun" w:hAnsi="Times New Roman" w:cs="Times New Roman"/>
          <w:bCs/>
          <w:i/>
          <w:color w:val="000000" w:themeColor="text1"/>
          <w:sz w:val="24"/>
        </w:rPr>
        <w:t>p</w:t>
      </w:r>
      <w:r>
        <w:rPr>
          <w:rFonts w:ascii="Times New Roman" w:eastAsia="SimSun" w:hAnsi="Times New Roman" w:cs="Times New Roman"/>
          <w:bCs/>
          <w:color w:val="000000" w:themeColor="text1"/>
          <w:sz w:val="24"/>
        </w:rPr>
        <w:t xml:space="preserve"> &lt; 0.05 were considered significant.</w:t>
      </w:r>
    </w:p>
    <w:p>
      <w:pPr>
        <w:snapToGrid w:val="0"/>
        <w:spacing w:line="480" w:lineRule="auto"/>
        <w:rPr>
          <w:rFonts w:ascii="Times New Roman" w:hAnsi="Times New Roman" w:cs="Times New Roman"/>
          <w:b/>
          <w:color w:val="000000" w:themeColor="text1"/>
          <w:sz w:val="28"/>
          <w:szCs w:val="28"/>
        </w:rPr>
      </w:pPr>
      <w:r>
        <w:rPr>
          <w:rFonts w:ascii="Times New Roman" w:hAnsi="Times New Roman" w:cs="Times New Roman" w:hint="eastAsia"/>
          <w:b/>
          <w:color w:val="000000" w:themeColor="text1"/>
          <w:sz w:val="28"/>
          <w:szCs w:val="28"/>
        </w:rPr>
        <w:lastRenderedPageBreak/>
        <w:t>Acknowledgement</w:t>
      </w:r>
      <w:r>
        <w:rPr>
          <w:rFonts w:ascii="Times New Roman" w:hAnsi="Times New Roman" w:cs="Times New Roman"/>
          <w:b/>
          <w:color w:val="000000" w:themeColor="text1"/>
          <w:sz w:val="28"/>
          <w:szCs w:val="28"/>
        </w:rPr>
        <w:t>s</w:t>
      </w:r>
    </w:p>
    <w:p>
      <w:pPr>
        <w:pStyle w:val="Default"/>
        <w:spacing w:line="480" w:lineRule="auto"/>
        <w:jc w:val="both"/>
        <w:rPr>
          <w:rFonts w:eastAsia="SimSun"/>
          <w:bCs/>
          <w:color w:val="000000" w:themeColor="text1"/>
          <w:kern w:val="2"/>
          <w:szCs w:val="22"/>
        </w:rPr>
      </w:pPr>
      <w:r>
        <w:rPr>
          <w:rFonts w:eastAsia="SimSun"/>
          <w:bCs/>
          <w:color w:val="000000" w:themeColor="text1"/>
          <w:kern w:val="2"/>
          <w:szCs w:val="22"/>
        </w:rPr>
        <w:t>This research was supported by the National Natural Science Foundation of China (41820104009, 41907304,</w:t>
      </w:r>
      <w:r>
        <w:rPr>
          <w:color w:val="000000" w:themeColor="text1"/>
        </w:rPr>
        <w:t xml:space="preserve"> </w:t>
      </w:r>
      <w:r>
        <w:rPr>
          <w:rFonts w:eastAsia="SimSun"/>
          <w:bCs/>
          <w:color w:val="000000" w:themeColor="text1"/>
          <w:kern w:val="2"/>
          <w:szCs w:val="22"/>
        </w:rPr>
        <w:t>42077296, and 41807378), and the</w:t>
      </w:r>
      <w:r>
        <w:rPr>
          <w:rFonts w:eastAsia="SimSun" w:hint="eastAsia"/>
          <w:bCs/>
          <w:color w:val="000000" w:themeColor="text1"/>
          <w:kern w:val="2"/>
          <w:szCs w:val="22"/>
        </w:rPr>
        <w:t xml:space="preserve"> </w:t>
      </w:r>
      <w:r>
        <w:rPr>
          <w:rFonts w:eastAsia="SimSun"/>
          <w:bCs/>
          <w:color w:val="000000" w:themeColor="text1"/>
          <w:kern w:val="2"/>
          <w:szCs w:val="22"/>
        </w:rPr>
        <w:t xml:space="preserve">Natural Science Foundation of Jiangsu Province (BK20190618). We thank Ms. </w:t>
      </w:r>
      <w:proofErr w:type="spellStart"/>
      <w:r>
        <w:rPr>
          <w:rFonts w:eastAsia="SimSun"/>
          <w:bCs/>
          <w:color w:val="000000" w:themeColor="text1"/>
          <w:kern w:val="2"/>
          <w:szCs w:val="22"/>
        </w:rPr>
        <w:t>Yinuo</w:t>
      </w:r>
      <w:proofErr w:type="spellEnd"/>
      <w:r>
        <w:rPr>
          <w:rFonts w:eastAsia="SimSun"/>
          <w:bCs/>
          <w:color w:val="000000" w:themeColor="text1"/>
          <w:kern w:val="2"/>
          <w:szCs w:val="22"/>
        </w:rPr>
        <w:t xml:space="preserve"> Xu, Mr. Hao Du and Mr. </w:t>
      </w:r>
      <w:proofErr w:type="spellStart"/>
      <w:r>
        <w:rPr>
          <w:rFonts w:eastAsia="SimSun"/>
          <w:bCs/>
          <w:color w:val="000000" w:themeColor="text1"/>
          <w:kern w:val="2"/>
          <w:szCs w:val="22"/>
        </w:rPr>
        <w:t>Xiaofei</w:t>
      </w:r>
      <w:proofErr w:type="spellEnd"/>
      <w:r>
        <w:rPr>
          <w:rFonts w:eastAsia="SimSun"/>
          <w:bCs/>
          <w:color w:val="000000" w:themeColor="text1"/>
          <w:kern w:val="2"/>
          <w:szCs w:val="22"/>
        </w:rPr>
        <w:t xml:space="preserve"> Liu for their technical assistance with TEM.</w:t>
      </w:r>
    </w:p>
    <w:p>
      <w:pPr>
        <w:pStyle w:val="Default"/>
        <w:spacing w:line="480" w:lineRule="auto"/>
        <w:rPr>
          <w:b/>
          <w:bCs/>
          <w:color w:val="000000" w:themeColor="text1"/>
          <w:sz w:val="28"/>
          <w:szCs w:val="28"/>
        </w:rPr>
      </w:pPr>
      <w:r>
        <w:rPr>
          <w:b/>
          <w:bCs/>
          <w:color w:val="000000" w:themeColor="text1"/>
          <w:sz w:val="28"/>
          <w:szCs w:val="28"/>
        </w:rPr>
        <w:t xml:space="preserve">Supporting Information </w:t>
      </w:r>
    </w:p>
    <w:p>
      <w:pPr>
        <w:pStyle w:val="Default"/>
        <w:spacing w:line="480" w:lineRule="auto"/>
        <w:jc w:val="both"/>
        <w:rPr>
          <w:color w:val="000000" w:themeColor="text1"/>
          <w:szCs w:val="21"/>
        </w:rPr>
      </w:pPr>
      <w:r>
        <w:rPr>
          <w:color w:val="000000" w:themeColor="text1"/>
          <w:szCs w:val="21"/>
        </w:rPr>
        <w:t>Additional details on characterization of cell and cell wall morphology, gene expression pattern of nY</w:t>
      </w:r>
      <w:r>
        <w:rPr>
          <w:color w:val="000000" w:themeColor="text1"/>
          <w:szCs w:val="21"/>
          <w:vertAlign w:val="subscript"/>
        </w:rPr>
        <w:t>2</w:t>
      </w:r>
      <w:r>
        <w:rPr>
          <w:color w:val="000000" w:themeColor="text1"/>
          <w:szCs w:val="21"/>
        </w:rPr>
        <w:t>O</w:t>
      </w:r>
      <w:r>
        <w:rPr>
          <w:color w:val="000000" w:themeColor="text1"/>
          <w:szCs w:val="21"/>
          <w:vertAlign w:val="subscript"/>
        </w:rPr>
        <w:t>3</w:t>
      </w:r>
      <w:r>
        <w:rPr>
          <w:color w:val="000000" w:themeColor="text1"/>
          <w:szCs w:val="21"/>
        </w:rPr>
        <w:t>-treated cells, elemental profiles of BY-2 cells, extraction of crude cell walls, and further primer sets.</w:t>
      </w:r>
    </w:p>
    <w:p>
      <w:pPr>
        <w:rPr>
          <w:color w:val="000000" w:themeColor="text1"/>
        </w:rPr>
      </w:pPr>
    </w:p>
    <w:p>
      <w:pPr>
        <w:spacing w:line="360" w:lineRule="auto"/>
        <w:rPr>
          <w:rFonts w:ascii="Times New Roman" w:eastAsia="SimSun" w:hAnsi="Times New Roman" w:cs="Times New Roman"/>
          <w:b/>
          <w:bCs/>
          <w:color w:val="000000" w:themeColor="text1"/>
        </w:rPr>
      </w:pPr>
      <w:r>
        <w:rPr>
          <w:rFonts w:ascii="Times New Roman" w:eastAsia="SimSun" w:hAnsi="Times New Roman" w:cs="Times New Roman" w:hint="eastAsia"/>
          <w:b/>
          <w:bCs/>
          <w:noProof/>
          <w:color w:val="000000" w:themeColor="text1"/>
          <w:sz w:val="28"/>
        </w:rPr>
        <w:t>References</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ab/>
        <w:t xml:space="preserve">Hochella, M. F. Jr.; Mogk, D. W.; Ranville, J.; Allen, I. C.; Luther, G. W.; Marr, L. C.; McGrail, B. P.; Murayama, M.; Qafoku, N. P.; Rosso, K. M.; Sahai, N.; Schroeder, P. A.; Vikesland, P.; Westerhoff, P.; Yang, Y. Natural, </w:t>
      </w:r>
      <w:r>
        <w:rPr>
          <w:rFonts w:ascii="Times New Roman" w:hAnsi="Times New Roman" w:cs="Times New Roman" w:hint="eastAsia"/>
          <w:color w:val="000000" w:themeColor="text1"/>
        </w:rPr>
        <w:t>I</w:t>
      </w:r>
      <w:r>
        <w:rPr>
          <w:rFonts w:ascii="Times New Roman" w:hAnsi="Times New Roman" w:cs="Times New Roman"/>
          <w:color w:val="000000" w:themeColor="text1"/>
        </w:rPr>
        <w:t xml:space="preserve">ncidental, and Engineered Nanomaterials and Their Impacts on the Earth System. </w:t>
      </w:r>
      <w:r>
        <w:rPr>
          <w:rFonts w:ascii="Times New Roman" w:hAnsi="Times New Roman" w:cs="Times New Roman"/>
          <w:i/>
          <w:color w:val="000000" w:themeColor="text1"/>
        </w:rPr>
        <w:t xml:space="preserve">Science </w:t>
      </w:r>
      <w:r>
        <w:rPr>
          <w:rFonts w:ascii="Times New Roman" w:hAnsi="Times New Roman" w:cs="Times New Roman"/>
          <w:b/>
          <w:color w:val="000000" w:themeColor="text1"/>
        </w:rPr>
        <w:t>2019</w:t>
      </w:r>
      <w:r>
        <w:rPr>
          <w:rFonts w:ascii="Times New Roman" w:hAnsi="Times New Roman" w:cs="Times New Roman"/>
          <w:color w:val="000000" w:themeColor="text1"/>
        </w:rPr>
        <w:t xml:space="preserve">, </w:t>
      </w:r>
      <w:r>
        <w:rPr>
          <w:rFonts w:ascii="Times New Roman" w:hAnsi="Times New Roman" w:cs="Times New Roman"/>
          <w:i/>
          <w:color w:val="000000" w:themeColor="text1"/>
        </w:rPr>
        <w:t>363</w:t>
      </w:r>
      <w:r>
        <w:rPr>
          <w:rFonts w:ascii="Times New Roman" w:hAnsi="Times New Roman" w:cs="Times New Roman"/>
          <w:color w:val="000000" w:themeColor="text1"/>
        </w:rPr>
        <w:t>, eaau8299.</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ab/>
        <w:t>Wang, Z.; Yue, L.; Dhankher, O. P.; Xing, B. Nano-</w:t>
      </w:r>
      <w:r>
        <w:rPr>
          <w:rFonts w:ascii="Times New Roman" w:hAnsi="Times New Roman" w:cs="Times New Roman" w:hint="eastAsia"/>
          <w:color w:val="000000" w:themeColor="text1"/>
        </w:rPr>
        <w:t>E</w:t>
      </w:r>
      <w:r>
        <w:rPr>
          <w:rFonts w:ascii="Times New Roman" w:hAnsi="Times New Roman" w:cs="Times New Roman"/>
          <w:color w:val="000000" w:themeColor="text1"/>
        </w:rPr>
        <w:t xml:space="preserve">nabled Improvements of Growth and Nutritional Quality in Food Plants Driven by Rhizosphere Processes. </w:t>
      </w:r>
      <w:r>
        <w:rPr>
          <w:rFonts w:ascii="Times New Roman" w:hAnsi="Times New Roman" w:cs="Times New Roman"/>
          <w:i/>
          <w:color w:val="000000" w:themeColor="text1"/>
        </w:rPr>
        <w:t xml:space="preserve">Environ. Int.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142</w:t>
      </w:r>
      <w:r>
        <w:rPr>
          <w:rFonts w:ascii="Times New Roman" w:hAnsi="Times New Roman" w:cs="Times New Roman"/>
          <w:color w:val="000000" w:themeColor="text1"/>
        </w:rPr>
        <w:t>, 105831.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ab/>
        <w:t xml:space="preserve">U.S. Geological Survey. Mineral </w:t>
      </w:r>
      <w:r>
        <w:rPr>
          <w:rFonts w:ascii="Times New Roman" w:hAnsi="Times New Roman" w:cs="Times New Roman" w:hint="eastAsia"/>
          <w:color w:val="000000" w:themeColor="text1"/>
        </w:rPr>
        <w:t>C</w:t>
      </w:r>
      <w:r>
        <w:rPr>
          <w:rFonts w:ascii="Times New Roman" w:hAnsi="Times New Roman" w:cs="Times New Roman"/>
          <w:color w:val="000000" w:themeColor="text1"/>
        </w:rPr>
        <w:t xml:space="preserve">ommodity Summaries 2019. </w:t>
      </w:r>
      <w:r>
        <w:rPr>
          <w:rFonts w:ascii="Times New Roman" w:hAnsi="Times New Roman" w:cs="Times New Roman"/>
          <w:i/>
          <w:color w:val="000000" w:themeColor="text1"/>
        </w:rPr>
        <w:t>Mineral Commodity Summaries</w:t>
      </w:r>
      <w:r>
        <w:rPr>
          <w:rFonts w:ascii="Times New Roman" w:hAnsi="Times New Roman" w:cs="Times New Roman"/>
          <w:color w:val="000000" w:themeColor="text1"/>
        </w:rPr>
        <w:t>, U.S. Geological Survey: Reston, VA, 2019, 186-187.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ab/>
        <w:t xml:space="preserve">Zhang, F.; Wang, Z.; Wang, S.; Fang, H.; Chen, M.; Xu, D.; Tang, L.; Wang, D. Physicochemical Properties and Ecotoxicological Effects of Yttrium Oxide Nanoparticles in Aquatic Media: Role of Low Molecular Weight Natural Organic Acids. </w:t>
      </w:r>
      <w:r>
        <w:rPr>
          <w:rFonts w:ascii="Times New Roman" w:hAnsi="Times New Roman" w:cs="Times New Roman"/>
          <w:i/>
          <w:color w:val="000000" w:themeColor="text1"/>
        </w:rPr>
        <w:t xml:space="preserve">Environ. Pollut.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212</w:t>
      </w:r>
      <w:r>
        <w:rPr>
          <w:rFonts w:ascii="Times New Roman" w:hAnsi="Times New Roman" w:cs="Times New Roman"/>
          <w:color w:val="000000" w:themeColor="text1"/>
        </w:rPr>
        <w:t>, 113-120.</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w:t>
      </w:r>
      <w:r>
        <w:rPr>
          <w:rFonts w:ascii="Times New Roman" w:hAnsi="Times New Roman" w:cs="Times New Roman"/>
          <w:color w:val="000000" w:themeColor="text1"/>
        </w:rPr>
        <w:tab/>
        <w:t xml:space="preserve">Selvaraj, V.; Bodapati, S.; Murray, E.; Rice, K. M.; Winston, N.; Shokuhfar, T.; Zhao, Y.; Blough, E. Cytotoxicity and Genotoxicity Caused by Yttrium Oxide Nanoparticles in HEK293 Cells. </w:t>
      </w:r>
      <w:r>
        <w:rPr>
          <w:rFonts w:ascii="Times New Roman" w:hAnsi="Times New Roman" w:cs="Times New Roman"/>
          <w:i/>
          <w:color w:val="000000" w:themeColor="text1"/>
        </w:rPr>
        <w:t>Int. J. Nanomedicine</w:t>
      </w:r>
      <w:r>
        <w:rPr>
          <w:rFonts w:ascii="Times New Roman" w:hAnsi="Times New Roman" w:cs="Times New Roman"/>
          <w:color w:val="000000" w:themeColor="text1"/>
        </w:rPr>
        <w:t xml:space="preserve"> </w:t>
      </w:r>
      <w:r>
        <w:rPr>
          <w:rFonts w:ascii="Times New Roman" w:hAnsi="Times New Roman" w:cs="Times New Roman"/>
          <w:b/>
          <w:color w:val="000000" w:themeColor="text1"/>
        </w:rPr>
        <w:t>2014</w:t>
      </w:r>
      <w:r>
        <w:rPr>
          <w:rFonts w:ascii="Times New Roman" w:hAnsi="Times New Roman" w:cs="Times New Roman"/>
          <w:color w:val="000000" w:themeColor="text1"/>
        </w:rPr>
        <w:t>, 9, 1379-1391.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w:t>
      </w:r>
      <w:r>
        <w:rPr>
          <w:rFonts w:ascii="Times New Roman" w:hAnsi="Times New Roman" w:cs="Times New Roman"/>
          <w:color w:val="000000" w:themeColor="text1"/>
        </w:rPr>
        <w:tab/>
        <w:t xml:space="preserve">Schwab, F.; Rothen-Rutishauser, B. and Petri-Fink, A. When Plants and Plastic Interact. </w:t>
      </w:r>
      <w:r>
        <w:rPr>
          <w:rFonts w:ascii="Times New Roman" w:hAnsi="Times New Roman" w:cs="Times New Roman"/>
          <w:i/>
          <w:color w:val="000000" w:themeColor="text1"/>
        </w:rPr>
        <w:t xml:space="preserve">Nat. Nanotechnol.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15</w:t>
      </w:r>
      <w:r>
        <w:rPr>
          <w:rFonts w:ascii="Times New Roman" w:hAnsi="Times New Roman" w:cs="Times New Roman"/>
          <w:color w:val="000000" w:themeColor="text1"/>
        </w:rPr>
        <w:t xml:space="preserve"> (9), 726-727.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7.</w:t>
      </w:r>
      <w:r>
        <w:rPr>
          <w:rFonts w:ascii="Times New Roman" w:hAnsi="Times New Roman" w:cs="Times New Roman"/>
          <w:color w:val="000000" w:themeColor="text1"/>
        </w:rPr>
        <w:tab/>
        <w:t>Zhao, X.; Zhang, W.; He, Y.; Wang, L.; Li, W.; Yang, L.; Xing, G. Phytotoxicity of Y</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O</w:t>
      </w:r>
      <w:r>
        <w:rPr>
          <w:rFonts w:ascii="Times New Roman" w:hAnsi="Times New Roman" w:cs="Times New Roman"/>
          <w:color w:val="000000" w:themeColor="text1"/>
          <w:vertAlign w:val="subscript"/>
        </w:rPr>
        <w:t>3</w:t>
      </w:r>
      <w:r>
        <w:rPr>
          <w:rFonts w:ascii="Times New Roman" w:hAnsi="Times New Roman" w:cs="Times New Roman"/>
          <w:color w:val="000000" w:themeColor="text1"/>
        </w:rPr>
        <w:t xml:space="preserve"> Nanoparticles and Y</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 xml:space="preserve"> Ions on Rice Seedlings under Hydroponic Culture. </w:t>
      </w:r>
      <w:r>
        <w:rPr>
          <w:rFonts w:ascii="Times New Roman" w:hAnsi="Times New Roman" w:cs="Times New Roman"/>
          <w:i/>
          <w:color w:val="000000" w:themeColor="text1"/>
        </w:rPr>
        <w:t xml:space="preserve">Chemosphere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263</w:t>
      </w:r>
      <w:r>
        <w:rPr>
          <w:rFonts w:ascii="Times New Roman" w:hAnsi="Times New Roman" w:cs="Times New Roman"/>
          <w:color w:val="000000" w:themeColor="text1"/>
        </w:rPr>
        <w:t>, 127943.</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8.</w:t>
      </w:r>
      <w:r>
        <w:rPr>
          <w:rFonts w:ascii="Times New Roman" w:hAnsi="Times New Roman" w:cs="Times New Roman"/>
          <w:color w:val="000000" w:themeColor="text1"/>
        </w:rPr>
        <w:tab/>
        <w:t>Yu, X.; Cao, X.; Yue, L.; Zhao, J.; Chen, F.; Wang, Z.; Xing, B. Phosphate Induced Surface Transformation Alleviated the Cytotoxicity of Y</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O</w:t>
      </w:r>
      <w:r>
        <w:rPr>
          <w:rFonts w:ascii="Times New Roman" w:hAnsi="Times New Roman" w:cs="Times New Roman"/>
          <w:color w:val="000000" w:themeColor="text1"/>
          <w:vertAlign w:val="subscript"/>
        </w:rPr>
        <w:t>3</w:t>
      </w:r>
      <w:r>
        <w:rPr>
          <w:rFonts w:ascii="Times New Roman" w:hAnsi="Times New Roman" w:cs="Times New Roman"/>
          <w:color w:val="000000" w:themeColor="text1"/>
        </w:rPr>
        <w:t xml:space="preserve"> Nanoparticles to Tobacco BY-2 Cells. </w:t>
      </w:r>
      <w:r>
        <w:rPr>
          <w:rFonts w:ascii="Times New Roman" w:hAnsi="Times New Roman" w:cs="Times New Roman"/>
          <w:i/>
          <w:color w:val="000000" w:themeColor="text1"/>
        </w:rPr>
        <w:t xml:space="preserve">Sci. Total Environ.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732</w:t>
      </w:r>
      <w:r>
        <w:rPr>
          <w:rFonts w:ascii="Times New Roman" w:hAnsi="Times New Roman" w:cs="Times New Roman"/>
          <w:color w:val="000000" w:themeColor="text1"/>
        </w:rPr>
        <w:t>, 139276.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lastRenderedPageBreak/>
        <w:t>9.</w:t>
      </w:r>
      <w:r>
        <w:rPr>
          <w:rFonts w:ascii="Times New Roman" w:hAnsi="Times New Roman" w:cs="Times New Roman"/>
          <w:color w:val="000000" w:themeColor="text1"/>
        </w:rPr>
        <w:tab/>
        <w:t xml:space="preserve">Zhang, H.; Zhao, Y.; Zhu, J. K.,Thriving Under Stress: How Plants Balance Growth and the Stress Response. </w:t>
      </w:r>
      <w:r>
        <w:rPr>
          <w:rFonts w:ascii="Times New Roman" w:hAnsi="Times New Roman" w:cs="Times New Roman"/>
          <w:i/>
          <w:color w:val="000000" w:themeColor="text1"/>
        </w:rPr>
        <w:t xml:space="preserve">Dev. Cell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55</w:t>
      </w:r>
      <w:r>
        <w:rPr>
          <w:rFonts w:ascii="Times New Roman" w:hAnsi="Times New Roman" w:cs="Times New Roman"/>
          <w:color w:val="000000" w:themeColor="text1"/>
        </w:rPr>
        <w:t xml:space="preserve"> (5), 529-543.</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10.</w:t>
      </w:r>
      <w:r>
        <w:rPr>
          <w:rFonts w:ascii="Times New Roman" w:hAnsi="Times New Roman" w:cs="Times New Roman"/>
          <w:color w:val="000000" w:themeColor="text1"/>
        </w:rPr>
        <w:tab/>
        <w:t xml:space="preserve">Houston, K.; Tucker, M. R.; Chowdhury, J.; Shirley, N.; Little, A. The Plant Cell Wall: A Complex and Dynamic Structure as Revealed by the Responses of Genes under Stress Conditions. </w:t>
      </w:r>
      <w:r>
        <w:rPr>
          <w:rFonts w:ascii="Times New Roman" w:hAnsi="Times New Roman" w:cs="Times New Roman"/>
          <w:i/>
          <w:color w:val="000000" w:themeColor="text1"/>
        </w:rPr>
        <w:t xml:space="preserve">Front. Plant Sci. </w:t>
      </w:r>
      <w:r>
        <w:rPr>
          <w:rFonts w:ascii="Times New Roman" w:hAnsi="Times New Roman" w:cs="Times New Roman"/>
          <w:b/>
          <w:color w:val="000000" w:themeColor="text1"/>
        </w:rPr>
        <w:t>2016</w:t>
      </w:r>
      <w:r>
        <w:rPr>
          <w:rFonts w:ascii="Times New Roman" w:hAnsi="Times New Roman" w:cs="Times New Roman"/>
          <w:color w:val="000000" w:themeColor="text1"/>
        </w:rPr>
        <w:t>, 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11.</w:t>
      </w:r>
      <w:r>
        <w:rPr>
          <w:rFonts w:ascii="Times New Roman" w:hAnsi="Times New Roman" w:cs="Times New Roman"/>
          <w:color w:val="000000" w:themeColor="text1"/>
        </w:rPr>
        <w:tab/>
        <w:t xml:space="preserve">Wan, J.; Wang, R.; Wang, R.; Ju, Q.; Wang, Y.; Xu, J. Comparative Physiological and Transcriptomic Analyses Reveal the Toxic Effects of ZnO Nanoparticles on Plant Growth. </w:t>
      </w:r>
      <w:r>
        <w:rPr>
          <w:rFonts w:ascii="Times New Roman" w:hAnsi="Times New Roman" w:cs="Times New Roman"/>
          <w:i/>
          <w:color w:val="000000" w:themeColor="text1"/>
        </w:rPr>
        <w:t xml:space="preserve">Environ. Sci. Technol. </w:t>
      </w:r>
      <w:r>
        <w:rPr>
          <w:rFonts w:ascii="Times New Roman" w:hAnsi="Times New Roman" w:cs="Times New Roman"/>
          <w:b/>
          <w:color w:val="000000" w:themeColor="text1"/>
        </w:rPr>
        <w:t>2019</w:t>
      </w:r>
      <w:r>
        <w:rPr>
          <w:rFonts w:ascii="Times New Roman" w:hAnsi="Times New Roman" w:cs="Times New Roman"/>
          <w:color w:val="000000" w:themeColor="text1"/>
        </w:rPr>
        <w:t xml:space="preserve">, </w:t>
      </w:r>
      <w:r>
        <w:rPr>
          <w:rFonts w:ascii="Times New Roman" w:hAnsi="Times New Roman" w:cs="Times New Roman"/>
          <w:i/>
          <w:color w:val="000000" w:themeColor="text1"/>
        </w:rPr>
        <w:t>53</w:t>
      </w:r>
      <w:r>
        <w:rPr>
          <w:rFonts w:ascii="Times New Roman" w:hAnsi="Times New Roman" w:cs="Times New Roman"/>
          <w:color w:val="000000" w:themeColor="text1"/>
        </w:rPr>
        <w:t xml:space="preserve"> (8), 4235-4244.</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12.</w:t>
      </w:r>
      <w:r>
        <w:rPr>
          <w:rFonts w:ascii="Times New Roman" w:hAnsi="Times New Roman" w:cs="Times New Roman"/>
          <w:color w:val="000000" w:themeColor="text1"/>
        </w:rPr>
        <w:tab/>
        <w:t xml:space="preserve">Liu, Q.; Zhang, X.; Zhao, Y.; Lin, J.; Shu, C.; Wang, C.; Fang, X. Fullerene-Induced Increase of Glycosyl Residue on Living Plant Cell Wall. </w:t>
      </w:r>
      <w:r>
        <w:rPr>
          <w:rFonts w:ascii="Times New Roman" w:hAnsi="Times New Roman" w:cs="Times New Roman"/>
          <w:i/>
          <w:color w:val="000000" w:themeColor="text1"/>
        </w:rPr>
        <w:t xml:space="preserve">Environ. Sci. Technol. </w:t>
      </w:r>
      <w:r>
        <w:rPr>
          <w:rFonts w:ascii="Times New Roman" w:hAnsi="Times New Roman" w:cs="Times New Roman"/>
          <w:b/>
          <w:color w:val="000000" w:themeColor="text1"/>
        </w:rPr>
        <w:t>2013</w:t>
      </w:r>
      <w:r>
        <w:rPr>
          <w:rFonts w:ascii="Times New Roman" w:hAnsi="Times New Roman" w:cs="Times New Roman"/>
          <w:color w:val="000000" w:themeColor="text1"/>
        </w:rPr>
        <w:t xml:space="preserve">, </w:t>
      </w:r>
      <w:r>
        <w:rPr>
          <w:rFonts w:ascii="Times New Roman" w:hAnsi="Times New Roman" w:cs="Times New Roman"/>
          <w:i/>
          <w:color w:val="000000" w:themeColor="text1"/>
        </w:rPr>
        <w:t>47</w:t>
      </w:r>
      <w:r>
        <w:rPr>
          <w:rFonts w:ascii="Times New Roman" w:hAnsi="Times New Roman" w:cs="Times New Roman"/>
          <w:color w:val="000000" w:themeColor="text1"/>
        </w:rPr>
        <w:t xml:space="preserve"> (13), 7490-8.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13.</w:t>
      </w:r>
      <w:r>
        <w:rPr>
          <w:rFonts w:ascii="Times New Roman" w:hAnsi="Times New Roman" w:cs="Times New Roman"/>
          <w:color w:val="000000" w:themeColor="text1"/>
        </w:rPr>
        <w:tab/>
        <w:t xml:space="preserve">Kim, J. H.; Lee, Y.; Kim, E. J.; Gu, S.; Sohn, E. J.; Seo, Y. S.; An, H. J.; Chang, Y. S. Exposure of Iron Nanoparticles to </w:t>
      </w:r>
      <w:r>
        <w:rPr>
          <w:rFonts w:ascii="Times New Roman" w:hAnsi="Times New Roman" w:cs="Times New Roman"/>
          <w:i/>
          <w:color w:val="000000" w:themeColor="text1"/>
        </w:rPr>
        <w:t>Arabidopsis thaliana</w:t>
      </w:r>
      <w:r>
        <w:rPr>
          <w:rFonts w:ascii="Times New Roman" w:hAnsi="Times New Roman" w:cs="Times New Roman"/>
          <w:color w:val="000000" w:themeColor="text1"/>
        </w:rPr>
        <w:t xml:space="preserve"> Enhances Root Elongation by Triggering Cell Wall Loosening. </w:t>
      </w:r>
      <w:r>
        <w:rPr>
          <w:rFonts w:ascii="Times New Roman" w:hAnsi="Times New Roman" w:cs="Times New Roman"/>
          <w:i/>
          <w:color w:val="000000" w:themeColor="text1"/>
        </w:rPr>
        <w:t xml:space="preserve">Environ. Sci. Technol. </w:t>
      </w:r>
      <w:r>
        <w:rPr>
          <w:rFonts w:ascii="Times New Roman" w:hAnsi="Times New Roman" w:cs="Times New Roman"/>
          <w:b/>
          <w:color w:val="000000" w:themeColor="text1"/>
        </w:rPr>
        <w:t>2014</w:t>
      </w:r>
      <w:r>
        <w:rPr>
          <w:rFonts w:ascii="Times New Roman" w:hAnsi="Times New Roman" w:cs="Times New Roman"/>
          <w:color w:val="000000" w:themeColor="text1"/>
        </w:rPr>
        <w:t xml:space="preserve">, </w:t>
      </w:r>
      <w:r>
        <w:rPr>
          <w:rFonts w:ascii="Times New Roman" w:hAnsi="Times New Roman" w:cs="Times New Roman"/>
          <w:i/>
          <w:color w:val="000000" w:themeColor="text1"/>
        </w:rPr>
        <w:t>48</w:t>
      </w:r>
      <w:r>
        <w:rPr>
          <w:rFonts w:ascii="Times New Roman" w:hAnsi="Times New Roman" w:cs="Times New Roman"/>
          <w:color w:val="000000" w:themeColor="text1"/>
        </w:rPr>
        <w:t xml:space="preserve"> (6), 3477-3485.</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14.</w:t>
      </w:r>
      <w:r>
        <w:rPr>
          <w:rFonts w:ascii="Times New Roman" w:hAnsi="Times New Roman" w:cs="Times New Roman"/>
          <w:color w:val="000000" w:themeColor="text1"/>
        </w:rPr>
        <w:tab/>
        <w:t xml:space="preserve">Vaahtera, L.; Schulz, J.; Hamann, T. Cell Wall Integrity Maintenance during Plant Development and Interaction with the Environment. </w:t>
      </w:r>
      <w:r>
        <w:rPr>
          <w:rFonts w:ascii="Times New Roman" w:hAnsi="Times New Roman" w:cs="Times New Roman"/>
          <w:i/>
          <w:color w:val="000000" w:themeColor="text1"/>
        </w:rPr>
        <w:t xml:space="preserve">Nat. Plants </w:t>
      </w:r>
      <w:r>
        <w:rPr>
          <w:rFonts w:ascii="Times New Roman" w:hAnsi="Times New Roman" w:cs="Times New Roman"/>
          <w:b/>
          <w:color w:val="000000" w:themeColor="text1"/>
        </w:rPr>
        <w:t>2019</w:t>
      </w:r>
      <w:r>
        <w:rPr>
          <w:rFonts w:ascii="Times New Roman" w:hAnsi="Times New Roman" w:cs="Times New Roman"/>
          <w:color w:val="000000" w:themeColor="text1"/>
        </w:rPr>
        <w:t xml:space="preserve">, </w:t>
      </w:r>
      <w:r>
        <w:rPr>
          <w:rFonts w:ascii="Times New Roman" w:hAnsi="Times New Roman" w:cs="Times New Roman"/>
          <w:i/>
          <w:color w:val="000000" w:themeColor="text1"/>
        </w:rPr>
        <w:t>5</w:t>
      </w:r>
      <w:r>
        <w:rPr>
          <w:rFonts w:ascii="Times New Roman" w:hAnsi="Times New Roman" w:cs="Times New Roman"/>
          <w:color w:val="000000" w:themeColor="text1"/>
        </w:rPr>
        <w:t xml:space="preserve"> (9), 924-932.</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hint="eastAsia"/>
          <w:color w:val="000000" w:themeColor="text1"/>
        </w:rPr>
        <w:t>1</w:t>
      </w:r>
      <w:r>
        <w:rPr>
          <w:rFonts w:ascii="Times New Roman" w:hAnsi="Times New Roman" w:cs="Times New Roman"/>
          <w:color w:val="000000" w:themeColor="text1"/>
        </w:rPr>
        <w:t>5.</w:t>
      </w:r>
      <w:r>
        <w:rPr>
          <w:rFonts w:ascii="Times New Roman" w:hAnsi="Times New Roman" w:cs="Times New Roman"/>
          <w:color w:val="000000" w:themeColor="text1"/>
        </w:rPr>
        <w:tab/>
        <w:t xml:space="preserve">Le Gall, H.; Philippe, F.; Domon, J. M.; Gillet, F.; Pelloux, J.; Rayon, C. Cell Wall Metabolism in Response to Abiotic Stress. </w:t>
      </w:r>
      <w:r>
        <w:rPr>
          <w:rFonts w:ascii="Times New Roman" w:hAnsi="Times New Roman" w:cs="Times New Roman"/>
          <w:i/>
          <w:color w:val="000000" w:themeColor="text1"/>
        </w:rPr>
        <w:t xml:space="preserve">Plants (Basel) </w:t>
      </w:r>
      <w:r>
        <w:rPr>
          <w:rFonts w:ascii="Times New Roman" w:hAnsi="Times New Roman" w:cs="Times New Roman"/>
          <w:b/>
          <w:color w:val="000000" w:themeColor="text1"/>
        </w:rPr>
        <w:t>2015</w:t>
      </w:r>
      <w:r>
        <w:rPr>
          <w:rFonts w:ascii="Times New Roman" w:hAnsi="Times New Roman" w:cs="Times New Roman"/>
          <w:color w:val="000000" w:themeColor="text1"/>
        </w:rPr>
        <w:t xml:space="preserve">, </w:t>
      </w:r>
      <w:r>
        <w:rPr>
          <w:rFonts w:ascii="Times New Roman" w:hAnsi="Times New Roman" w:cs="Times New Roman"/>
          <w:i/>
          <w:color w:val="000000" w:themeColor="text1"/>
        </w:rPr>
        <w:t>4</w:t>
      </w:r>
      <w:r>
        <w:rPr>
          <w:rFonts w:ascii="Times New Roman" w:hAnsi="Times New Roman" w:cs="Times New Roman"/>
          <w:color w:val="000000" w:themeColor="text1"/>
        </w:rPr>
        <w:t xml:space="preserve"> (1), 112-66.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16.</w:t>
      </w:r>
      <w:r>
        <w:rPr>
          <w:rFonts w:ascii="Times New Roman" w:hAnsi="Times New Roman" w:cs="Times New Roman"/>
          <w:color w:val="000000" w:themeColor="text1"/>
        </w:rPr>
        <w:tab/>
        <w:t xml:space="preserve">Tenhaken, R. Cell Wall Remodeling under Abiotic Stress. </w:t>
      </w:r>
      <w:r>
        <w:rPr>
          <w:rFonts w:ascii="Times New Roman" w:hAnsi="Times New Roman" w:cs="Times New Roman"/>
          <w:i/>
          <w:color w:val="000000" w:themeColor="text1"/>
        </w:rPr>
        <w:t xml:space="preserve">Front. Plant Sci. </w:t>
      </w:r>
      <w:r>
        <w:rPr>
          <w:rFonts w:ascii="Times New Roman" w:hAnsi="Times New Roman" w:cs="Times New Roman"/>
          <w:b/>
          <w:color w:val="000000" w:themeColor="text1"/>
        </w:rPr>
        <w:t>2014</w:t>
      </w:r>
      <w:r>
        <w:rPr>
          <w:rFonts w:ascii="Times New Roman" w:hAnsi="Times New Roman" w:cs="Times New Roman"/>
          <w:color w:val="000000" w:themeColor="text1"/>
        </w:rPr>
        <w:t xml:space="preserve">, </w:t>
      </w:r>
      <w:r>
        <w:rPr>
          <w:rFonts w:ascii="Times New Roman" w:hAnsi="Times New Roman" w:cs="Times New Roman"/>
          <w:i/>
          <w:color w:val="000000" w:themeColor="text1"/>
        </w:rPr>
        <w:t>5</w:t>
      </w:r>
      <w:r>
        <w:rPr>
          <w:rFonts w:ascii="Times New Roman" w:hAnsi="Times New Roman" w:cs="Times New Roman"/>
          <w:color w:val="000000" w:themeColor="text1"/>
        </w:rPr>
        <w:t>, 771.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17.</w:t>
      </w:r>
      <w:r>
        <w:rPr>
          <w:rFonts w:ascii="Times New Roman" w:hAnsi="Times New Roman" w:cs="Times New Roman"/>
          <w:color w:val="000000" w:themeColor="text1"/>
        </w:rPr>
        <w:tab/>
        <w:t xml:space="preserve">Krzeslowska, M.; Rabeda, I.; Basinska, A.; Lewandowski, M.; Mellerowicz, E. J.; Napieralska, A.; Samardakiewicz, S.; Wozny, A. Pectinous Cell Wall Thickenings Formation - A Common Defense Strategy of Plants to Cope with Pb. </w:t>
      </w:r>
      <w:r>
        <w:rPr>
          <w:rFonts w:ascii="Times New Roman" w:hAnsi="Times New Roman" w:cs="Times New Roman"/>
          <w:i/>
          <w:color w:val="000000" w:themeColor="text1"/>
        </w:rPr>
        <w:t xml:space="preserve">Environ. Pollut.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214</w:t>
      </w:r>
      <w:r>
        <w:rPr>
          <w:rFonts w:ascii="Times New Roman" w:hAnsi="Times New Roman" w:cs="Times New Roman"/>
          <w:color w:val="000000" w:themeColor="text1"/>
        </w:rPr>
        <w:t>, 354-361.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18.</w:t>
      </w:r>
      <w:r>
        <w:rPr>
          <w:rFonts w:ascii="Times New Roman" w:hAnsi="Times New Roman" w:cs="Times New Roman"/>
          <w:color w:val="000000" w:themeColor="text1"/>
        </w:rPr>
        <w:tab/>
        <w:t xml:space="preserve">Muschitz, A.; Riou, C.; Mollet, J. C.; Gloaguen, V.; Faugeron, C. Modifications of Cell Wall Pectin in Tomato Cell Suspension in Response to Cadmium and Zinc. </w:t>
      </w:r>
      <w:r>
        <w:rPr>
          <w:rFonts w:ascii="Times New Roman" w:hAnsi="Times New Roman" w:cs="Times New Roman"/>
          <w:i/>
          <w:color w:val="000000" w:themeColor="text1"/>
        </w:rPr>
        <w:t xml:space="preserve">Acta Physiol. Plant. </w:t>
      </w:r>
      <w:r>
        <w:rPr>
          <w:rFonts w:ascii="Times New Roman" w:hAnsi="Times New Roman" w:cs="Times New Roman"/>
          <w:b/>
          <w:color w:val="000000" w:themeColor="text1"/>
        </w:rPr>
        <w:t>2015</w:t>
      </w:r>
      <w:r>
        <w:rPr>
          <w:rFonts w:ascii="Times New Roman" w:hAnsi="Times New Roman" w:cs="Times New Roman"/>
          <w:color w:val="000000" w:themeColor="text1"/>
        </w:rPr>
        <w:t xml:space="preserve">, </w:t>
      </w:r>
      <w:r>
        <w:rPr>
          <w:rFonts w:ascii="Times New Roman" w:hAnsi="Times New Roman" w:cs="Times New Roman"/>
          <w:i/>
          <w:color w:val="000000" w:themeColor="text1"/>
        </w:rPr>
        <w:t>37</w:t>
      </w:r>
      <w:r>
        <w:rPr>
          <w:rFonts w:ascii="Times New Roman" w:hAnsi="Times New Roman" w:cs="Times New Roman"/>
          <w:color w:val="000000" w:themeColor="text1"/>
        </w:rPr>
        <w:t xml:space="preserve"> (11).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19.</w:t>
      </w:r>
      <w:r>
        <w:rPr>
          <w:rFonts w:ascii="Times New Roman" w:hAnsi="Times New Roman" w:cs="Times New Roman"/>
          <w:color w:val="000000" w:themeColor="text1"/>
        </w:rPr>
        <w:tab/>
        <w:t>Wachsman</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G.; Zhang, J.; Moreno-Risueno, M.; Anderson, C. T., Benfey, P. N. Cell Wall Remodeling and Vesicle Trafficking Mediate the Root Clock in </w:t>
      </w:r>
      <w:r>
        <w:rPr>
          <w:rFonts w:ascii="Times New Roman" w:hAnsi="Times New Roman" w:cs="Times New Roman"/>
          <w:i/>
          <w:color w:val="000000" w:themeColor="text1"/>
        </w:rPr>
        <w:t>Arabidopsis</w:t>
      </w:r>
      <w:r>
        <w:rPr>
          <w:rFonts w:ascii="Times New Roman" w:hAnsi="Times New Roman" w:cs="Times New Roman"/>
          <w:color w:val="000000" w:themeColor="text1"/>
        </w:rPr>
        <w:t xml:space="preserve">. </w:t>
      </w:r>
      <w:r>
        <w:rPr>
          <w:rFonts w:ascii="Times New Roman" w:hAnsi="Times New Roman" w:cs="Times New Roman"/>
          <w:i/>
          <w:color w:val="000000" w:themeColor="text1"/>
        </w:rPr>
        <w:t>Science</w:t>
      </w:r>
      <w:r>
        <w:rPr>
          <w:rFonts w:ascii="Times New Roman" w:hAnsi="Times New Roman" w:cs="Times New Roman"/>
          <w:color w:val="000000" w:themeColor="text1"/>
        </w:rPr>
        <w:t xml:space="preserve">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370</w:t>
      </w:r>
      <w:r>
        <w:rPr>
          <w:rFonts w:ascii="Times New Roman" w:hAnsi="Times New Roman" w:cs="Times New Roman"/>
          <w:color w:val="000000" w:themeColor="text1"/>
        </w:rPr>
        <w:t>, 819-823.</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20.</w:t>
      </w:r>
      <w:r>
        <w:rPr>
          <w:rFonts w:ascii="Times New Roman" w:hAnsi="Times New Roman" w:cs="Times New Roman"/>
          <w:color w:val="000000" w:themeColor="text1"/>
        </w:rPr>
        <w:tab/>
        <w:t xml:space="preserve">Rutter, B. D.; Innes, R. W. Extracellular Vesicles Isolated from the Leaf Apoplast Carry Stress-Response Proteins. </w:t>
      </w:r>
      <w:r>
        <w:rPr>
          <w:rFonts w:ascii="Times New Roman" w:hAnsi="Times New Roman" w:cs="Times New Roman"/>
          <w:i/>
          <w:color w:val="000000" w:themeColor="text1"/>
        </w:rPr>
        <w:t xml:space="preserve">Plant Physiol.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173</w:t>
      </w:r>
      <w:r>
        <w:rPr>
          <w:rFonts w:ascii="Times New Roman" w:hAnsi="Times New Roman" w:cs="Times New Roman"/>
          <w:color w:val="000000" w:themeColor="text1"/>
        </w:rPr>
        <w:t xml:space="preserve"> (1), 728-741.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21.</w:t>
      </w:r>
      <w:r>
        <w:rPr>
          <w:rFonts w:ascii="Times New Roman" w:hAnsi="Times New Roman" w:cs="Times New Roman"/>
          <w:color w:val="000000" w:themeColor="text1"/>
        </w:rPr>
        <w:tab/>
        <w:t xml:space="preserve">Dai, Y.; Wang, Z.; Zhao, J.; Xu, L.; Xu, L.; Yu, X.; Wei, Y.; Xing, B. Interaction of CuO Nanoparticles with Plant Cells: Internalization, Oxidative Stress, Electron Transport Chain Disruption, and Toxicogenomic Responses. </w:t>
      </w:r>
      <w:r>
        <w:rPr>
          <w:rFonts w:ascii="Times New Roman" w:hAnsi="Times New Roman" w:cs="Times New Roman"/>
          <w:i/>
          <w:color w:val="000000" w:themeColor="text1"/>
        </w:rPr>
        <w:t xml:space="preserve">Environ. Sci. Nano </w:t>
      </w:r>
      <w:r>
        <w:rPr>
          <w:rFonts w:ascii="Times New Roman" w:hAnsi="Times New Roman" w:cs="Times New Roman"/>
          <w:b/>
          <w:color w:val="000000" w:themeColor="text1"/>
        </w:rPr>
        <w:t>2018</w:t>
      </w:r>
      <w:r>
        <w:rPr>
          <w:rFonts w:ascii="Times New Roman" w:hAnsi="Times New Roman" w:cs="Times New Roman"/>
          <w:color w:val="000000" w:themeColor="text1"/>
        </w:rPr>
        <w:t xml:space="preserve">, </w:t>
      </w:r>
      <w:r>
        <w:rPr>
          <w:rFonts w:ascii="Times New Roman" w:hAnsi="Times New Roman" w:cs="Times New Roman"/>
          <w:i/>
          <w:color w:val="000000" w:themeColor="text1"/>
        </w:rPr>
        <w:t>5</w:t>
      </w:r>
      <w:r>
        <w:rPr>
          <w:rFonts w:ascii="Times New Roman" w:hAnsi="Times New Roman" w:cs="Times New Roman"/>
          <w:color w:val="000000" w:themeColor="text1"/>
        </w:rPr>
        <w:t xml:space="preserve"> (10), 2269-2281.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22.</w:t>
      </w:r>
      <w:r>
        <w:rPr>
          <w:rFonts w:ascii="Times New Roman" w:hAnsi="Times New Roman" w:cs="Times New Roman"/>
          <w:color w:val="000000" w:themeColor="text1"/>
        </w:rPr>
        <w:tab/>
        <w:t xml:space="preserve">Link, B. M. and Cosgrove, D. J. Acid-Growth Response and α-Expansins in Suspension Cultures of Bright Yellow 2 Tobacco. </w:t>
      </w:r>
      <w:r>
        <w:rPr>
          <w:rFonts w:ascii="Times New Roman" w:hAnsi="Times New Roman" w:cs="Times New Roman"/>
          <w:i/>
          <w:color w:val="000000" w:themeColor="text1"/>
        </w:rPr>
        <w:t>Plant Physiol</w:t>
      </w:r>
      <w:r>
        <w:rPr>
          <w:rFonts w:ascii="Times New Roman" w:hAnsi="Times New Roman" w:cs="Times New Roman"/>
          <w:color w:val="000000" w:themeColor="text1"/>
        </w:rPr>
        <w:t xml:space="preserve">. </w:t>
      </w:r>
      <w:r>
        <w:rPr>
          <w:rFonts w:ascii="Times New Roman" w:hAnsi="Times New Roman" w:cs="Times New Roman"/>
          <w:b/>
          <w:color w:val="000000" w:themeColor="text1"/>
        </w:rPr>
        <w:t>1998</w:t>
      </w:r>
      <w:r>
        <w:rPr>
          <w:rFonts w:ascii="Times New Roman" w:hAnsi="Times New Roman" w:cs="Times New Roman"/>
          <w:color w:val="000000" w:themeColor="text1"/>
        </w:rPr>
        <w:t xml:space="preserve">, </w:t>
      </w:r>
      <w:r>
        <w:rPr>
          <w:rFonts w:ascii="Times New Roman" w:hAnsi="Times New Roman" w:cs="Times New Roman"/>
          <w:i/>
          <w:color w:val="000000" w:themeColor="text1"/>
        </w:rPr>
        <w:t>118</w:t>
      </w:r>
      <w:r>
        <w:rPr>
          <w:rFonts w:ascii="Times New Roman" w:hAnsi="Times New Roman" w:cs="Times New Roman"/>
          <w:color w:val="000000" w:themeColor="text1"/>
        </w:rPr>
        <w:t>, 907-916.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23.</w:t>
      </w:r>
      <w:r>
        <w:rPr>
          <w:rFonts w:ascii="Times New Roman" w:hAnsi="Times New Roman" w:cs="Times New Roman"/>
          <w:color w:val="000000" w:themeColor="text1"/>
        </w:rPr>
        <w:tab/>
        <w:t xml:space="preserve">Hu, P.; An, J.; Faulkner, M. M.; Wu, H.; Li, Z.; Tian, X.; Giraldo, J. P. Nanoparticle Charge and Size Control Foliar Delivery Efficiency to Plant Cells and Organelles. </w:t>
      </w:r>
      <w:r>
        <w:rPr>
          <w:rFonts w:ascii="Times New Roman" w:hAnsi="Times New Roman" w:cs="Times New Roman"/>
          <w:i/>
          <w:color w:val="000000" w:themeColor="text1"/>
        </w:rPr>
        <w:t xml:space="preserve">ACS Nano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14</w:t>
      </w:r>
      <w:r>
        <w:rPr>
          <w:rFonts w:ascii="Times New Roman" w:hAnsi="Times New Roman" w:cs="Times New Roman"/>
          <w:color w:val="000000" w:themeColor="text1"/>
        </w:rPr>
        <w:t xml:space="preserve"> (7), 7970-7986.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24.</w:t>
      </w:r>
      <w:r>
        <w:rPr>
          <w:rFonts w:ascii="Times New Roman" w:hAnsi="Times New Roman" w:cs="Times New Roman"/>
          <w:color w:val="000000" w:themeColor="text1"/>
        </w:rPr>
        <w:tab/>
      </w:r>
      <w:bookmarkStart w:id="125" w:name="_Hlk74391702"/>
      <w:r>
        <w:rPr>
          <w:rFonts w:ascii="Times New Roman" w:hAnsi="Times New Roman" w:cs="Times New Roman"/>
          <w:color w:val="000000" w:themeColor="text1"/>
        </w:rPr>
        <w:t>Davison, B. H.; Parks, J.; Davis, M. F.; etc. Plant Cell Wall-Basics of Structure Chemistry Acccessbility and the Influence on Conversion. In</w:t>
      </w:r>
      <w:r>
        <w:rPr>
          <w:rFonts w:ascii="Times New Roman" w:hAnsi="Times New Roman" w:cs="Times New Roman"/>
          <w:i/>
          <w:color w:val="000000" w:themeColor="text1"/>
        </w:rPr>
        <w:t xml:space="preserve"> Aqueous Pretreatment of Plant Biomass for Biological and Chemical Conversion to Fuels and Chemicals</w:t>
      </w:r>
      <w:r>
        <w:rPr>
          <w:rFonts w:ascii="Times New Roman" w:hAnsi="Times New Roman" w:cs="Times New Roman"/>
          <w:color w:val="000000" w:themeColor="text1"/>
        </w:rPr>
        <w:t>, 1</w:t>
      </w:r>
      <w:r>
        <w:rPr>
          <w:rFonts w:ascii="Times New Roman" w:hAnsi="Times New Roman" w:cs="Times New Roman"/>
          <w:color w:val="000000" w:themeColor="text1"/>
          <w:vertAlign w:val="superscript"/>
        </w:rPr>
        <w:t>st</w:t>
      </w:r>
      <w:r>
        <w:rPr>
          <w:rFonts w:ascii="Times New Roman" w:hAnsi="Times New Roman" w:cs="Times New Roman"/>
          <w:color w:val="000000" w:themeColor="text1"/>
        </w:rPr>
        <w:t xml:space="preserve"> Edition; Wiley Series in Renewable Resource; John Wiley &amp; Sons Ltd: United Kindom, 2013; 23-38.</w:t>
      </w:r>
      <w:bookmarkEnd w:id="125"/>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25.</w:t>
      </w:r>
      <w:r>
        <w:rPr>
          <w:rFonts w:ascii="Times New Roman" w:hAnsi="Times New Roman" w:cs="Times New Roman"/>
          <w:color w:val="000000" w:themeColor="text1"/>
        </w:rPr>
        <w:tab/>
        <w:t>Ma, J.; Cai, H.; He, C.; Zhang, W.; Wang, L. A Hemicellulose-Bound Form of Silicon Inhibits Cadmium Ion Uptake in Rice (</w:t>
      </w:r>
      <w:r>
        <w:rPr>
          <w:rFonts w:ascii="Times New Roman" w:hAnsi="Times New Roman" w:cs="Times New Roman"/>
          <w:i/>
          <w:color w:val="000000" w:themeColor="text1"/>
        </w:rPr>
        <w:t>Oryza sativa</w:t>
      </w:r>
      <w:r>
        <w:rPr>
          <w:rFonts w:ascii="Times New Roman" w:hAnsi="Times New Roman" w:cs="Times New Roman"/>
          <w:color w:val="000000" w:themeColor="text1"/>
        </w:rPr>
        <w:t xml:space="preserve">) Cells. </w:t>
      </w:r>
      <w:r>
        <w:rPr>
          <w:rFonts w:ascii="Times New Roman" w:hAnsi="Times New Roman" w:cs="Times New Roman"/>
          <w:i/>
          <w:color w:val="000000" w:themeColor="text1"/>
        </w:rPr>
        <w:t xml:space="preserve">New Phytol. </w:t>
      </w:r>
      <w:r>
        <w:rPr>
          <w:rFonts w:ascii="Times New Roman" w:hAnsi="Times New Roman" w:cs="Times New Roman"/>
          <w:b/>
          <w:color w:val="000000" w:themeColor="text1"/>
        </w:rPr>
        <w:t>2015</w:t>
      </w:r>
      <w:r>
        <w:rPr>
          <w:rFonts w:ascii="Times New Roman" w:hAnsi="Times New Roman" w:cs="Times New Roman"/>
          <w:color w:val="000000" w:themeColor="text1"/>
        </w:rPr>
        <w:t xml:space="preserve">, </w:t>
      </w:r>
      <w:r>
        <w:rPr>
          <w:rFonts w:ascii="Times New Roman" w:hAnsi="Times New Roman" w:cs="Times New Roman"/>
          <w:i/>
          <w:color w:val="000000" w:themeColor="text1"/>
        </w:rPr>
        <w:t>206</w:t>
      </w:r>
      <w:r>
        <w:rPr>
          <w:rFonts w:ascii="Times New Roman" w:hAnsi="Times New Roman" w:cs="Times New Roman"/>
          <w:color w:val="000000" w:themeColor="text1"/>
        </w:rPr>
        <w:t xml:space="preserve"> (3), 1063-74.</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26.</w:t>
      </w:r>
      <w:r>
        <w:rPr>
          <w:rFonts w:ascii="Times New Roman" w:hAnsi="Times New Roman" w:cs="Times New Roman"/>
          <w:color w:val="000000" w:themeColor="text1"/>
        </w:rPr>
        <w:tab/>
        <w:t xml:space="preserve">Wu, H.; Tito, N.; Giraldo, J. P. Anionic Cerium Oxide Nanoparticles Protect Plant Photosynthesis from Abiotic Stress by Scavenging Reactive Oxygen Species. </w:t>
      </w:r>
      <w:r>
        <w:rPr>
          <w:rFonts w:ascii="Times New Roman" w:hAnsi="Times New Roman" w:cs="Times New Roman"/>
          <w:i/>
          <w:color w:val="000000" w:themeColor="text1"/>
        </w:rPr>
        <w:t xml:space="preserve">ACS Nano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11</w:t>
      </w:r>
      <w:r>
        <w:rPr>
          <w:rFonts w:ascii="Times New Roman" w:hAnsi="Times New Roman" w:cs="Times New Roman"/>
          <w:color w:val="000000" w:themeColor="text1"/>
        </w:rPr>
        <w:t xml:space="preserve"> (11), 11283-</w:t>
      </w:r>
      <w:r>
        <w:rPr>
          <w:rFonts w:ascii="Times New Roman" w:hAnsi="Times New Roman" w:cs="Times New Roman"/>
          <w:color w:val="000000" w:themeColor="text1"/>
        </w:rPr>
        <w:lastRenderedPageBreak/>
        <w:t>11297.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27.</w:t>
      </w:r>
      <w:r>
        <w:rPr>
          <w:rFonts w:ascii="Times New Roman" w:hAnsi="Times New Roman" w:cs="Times New Roman"/>
          <w:color w:val="000000" w:themeColor="text1"/>
        </w:rPr>
        <w:tab/>
        <w:t xml:space="preserve">Nestorovich, E. M.; Danelon, C.; Winterhalter, M.; Bezrukov, S. M. Designed to Penetrate-Time-Resolved Interaction of Single Antibiotic Molecules with Bacterial Pores. </w:t>
      </w:r>
      <w:r>
        <w:rPr>
          <w:rFonts w:ascii="Times New Roman" w:hAnsi="Times New Roman" w:cs="Times New Roman"/>
          <w:i/>
          <w:color w:val="000000" w:themeColor="text1"/>
        </w:rPr>
        <w:t>Proc. Natl. Acad. Sci. U.S.A</w:t>
      </w:r>
      <w:r>
        <w:rPr>
          <w:rFonts w:ascii="Times New Roman" w:hAnsi="Times New Roman" w:cs="Times New Roman"/>
          <w:color w:val="000000" w:themeColor="text1"/>
        </w:rPr>
        <w:t xml:space="preserve">. </w:t>
      </w:r>
      <w:r>
        <w:rPr>
          <w:rFonts w:ascii="Times New Roman" w:hAnsi="Times New Roman" w:cs="Times New Roman"/>
          <w:b/>
          <w:color w:val="000000" w:themeColor="text1"/>
        </w:rPr>
        <w:t>2002</w:t>
      </w:r>
      <w:r>
        <w:rPr>
          <w:rFonts w:ascii="Times New Roman" w:hAnsi="Times New Roman" w:cs="Times New Roman"/>
          <w:color w:val="000000" w:themeColor="text1"/>
        </w:rPr>
        <w:t xml:space="preserve">, </w:t>
      </w:r>
      <w:r>
        <w:rPr>
          <w:rFonts w:ascii="Times New Roman" w:hAnsi="Times New Roman" w:cs="Times New Roman"/>
          <w:i/>
          <w:color w:val="000000" w:themeColor="text1"/>
        </w:rPr>
        <w:t>99</w:t>
      </w:r>
      <w:r>
        <w:rPr>
          <w:rFonts w:ascii="Times New Roman" w:hAnsi="Times New Roman" w:cs="Times New Roman"/>
          <w:color w:val="000000" w:themeColor="text1"/>
        </w:rPr>
        <w:t>, 9789-9794.</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28.</w:t>
      </w:r>
      <w:r>
        <w:rPr>
          <w:rFonts w:ascii="Times New Roman" w:hAnsi="Times New Roman" w:cs="Times New Roman"/>
          <w:color w:val="000000" w:themeColor="text1"/>
        </w:rPr>
        <w:tab/>
        <w:t xml:space="preserve">Kumari, M.; Khan, S. S.; Pakrashi, S.; Mukherjee, A.; Chandrasekaran, N. Cytogenetic and Genotoxic Effects of Zinc Oxide Nanoparticles on Root Cells of </w:t>
      </w:r>
      <w:r>
        <w:rPr>
          <w:rFonts w:ascii="Times New Roman" w:hAnsi="Times New Roman" w:cs="Times New Roman"/>
          <w:i/>
          <w:color w:val="000000" w:themeColor="text1"/>
        </w:rPr>
        <w:t>Allium Cepa</w:t>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J. Hazard. Mater. </w:t>
      </w:r>
      <w:r>
        <w:rPr>
          <w:rFonts w:ascii="Times New Roman" w:hAnsi="Times New Roman" w:cs="Times New Roman"/>
          <w:b/>
          <w:color w:val="000000" w:themeColor="text1"/>
        </w:rPr>
        <w:t>2011</w:t>
      </w:r>
      <w:r>
        <w:rPr>
          <w:rFonts w:ascii="Times New Roman" w:hAnsi="Times New Roman" w:cs="Times New Roman"/>
          <w:color w:val="000000" w:themeColor="text1"/>
        </w:rPr>
        <w:t xml:space="preserve">, </w:t>
      </w:r>
      <w:r>
        <w:rPr>
          <w:rFonts w:ascii="Times New Roman" w:hAnsi="Times New Roman" w:cs="Times New Roman"/>
          <w:i/>
          <w:color w:val="000000" w:themeColor="text1"/>
        </w:rPr>
        <w:t>190</w:t>
      </w:r>
      <w:r>
        <w:rPr>
          <w:rFonts w:ascii="Times New Roman" w:hAnsi="Times New Roman" w:cs="Times New Roman"/>
          <w:color w:val="000000" w:themeColor="text1"/>
        </w:rPr>
        <w:t xml:space="preserve"> (1-3), 613-621.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29.</w:t>
      </w:r>
      <w:r>
        <w:rPr>
          <w:rFonts w:ascii="Times New Roman" w:hAnsi="Times New Roman" w:cs="Times New Roman"/>
          <w:color w:val="000000" w:themeColor="text1"/>
        </w:rPr>
        <w:tab/>
        <w:t xml:space="preserve">Ma, C. X.; Chhikara, S.; Xing, B. S.; Musante, C.; White, J. C.; Dhankher, O. P. Physiological and Molecular Response of </w:t>
      </w:r>
      <w:r>
        <w:rPr>
          <w:rFonts w:ascii="Times New Roman" w:hAnsi="Times New Roman" w:cs="Times New Roman"/>
          <w:i/>
          <w:color w:val="000000" w:themeColor="text1"/>
        </w:rPr>
        <w:t>Arabidopsis thaliana</w:t>
      </w:r>
      <w:r>
        <w:rPr>
          <w:rFonts w:ascii="Times New Roman" w:hAnsi="Times New Roman" w:cs="Times New Roman"/>
          <w:color w:val="000000" w:themeColor="text1"/>
        </w:rPr>
        <w:t xml:space="preserve"> (L.) to Nanoparticle Cerium and Indium Oxide Exposure. </w:t>
      </w:r>
      <w:r>
        <w:rPr>
          <w:rFonts w:ascii="Times New Roman" w:hAnsi="Times New Roman" w:cs="Times New Roman"/>
          <w:i/>
          <w:color w:val="000000" w:themeColor="text1"/>
        </w:rPr>
        <w:t xml:space="preserve">ACS Sustainable Chem. Eng. </w:t>
      </w:r>
      <w:r>
        <w:rPr>
          <w:rFonts w:ascii="Times New Roman" w:hAnsi="Times New Roman" w:cs="Times New Roman"/>
          <w:b/>
          <w:color w:val="000000" w:themeColor="text1"/>
        </w:rPr>
        <w:t>2013</w:t>
      </w:r>
      <w:r>
        <w:rPr>
          <w:rFonts w:ascii="Times New Roman" w:hAnsi="Times New Roman" w:cs="Times New Roman"/>
          <w:color w:val="000000" w:themeColor="text1"/>
        </w:rPr>
        <w:t xml:space="preserve">, </w:t>
      </w:r>
      <w:r>
        <w:rPr>
          <w:rFonts w:ascii="Times New Roman" w:hAnsi="Times New Roman" w:cs="Times New Roman"/>
          <w:i/>
          <w:color w:val="000000" w:themeColor="text1"/>
        </w:rPr>
        <w:t>1</w:t>
      </w:r>
      <w:r>
        <w:rPr>
          <w:rFonts w:ascii="Times New Roman" w:hAnsi="Times New Roman" w:cs="Times New Roman"/>
          <w:color w:val="000000" w:themeColor="text1"/>
        </w:rPr>
        <w:t xml:space="preserve"> (7), 768-778.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30.</w:t>
      </w:r>
      <w:r>
        <w:rPr>
          <w:rFonts w:ascii="Times New Roman" w:hAnsi="Times New Roman" w:cs="Times New Roman"/>
          <w:color w:val="000000" w:themeColor="text1"/>
        </w:rPr>
        <w:tab/>
        <w:t xml:space="preserve">Goyal, R. K.; Fatima, T.; Topuz, M.; Bernadec, A.; Sicher, R.; Handa, A. K.; Mattoo, A. K. Pathogenesis-Related Protein 1b1 (PR1b1) Is a Major Tomato Fruit Protein Responsive to Chilling Temperature and Upregulated in High Polyamine Transgenic Genotypes. </w:t>
      </w:r>
      <w:r>
        <w:rPr>
          <w:rFonts w:ascii="Times New Roman" w:hAnsi="Times New Roman" w:cs="Times New Roman"/>
          <w:i/>
          <w:color w:val="000000" w:themeColor="text1"/>
        </w:rPr>
        <w:t xml:space="preserve">Front. Plant Sci.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7</w:t>
      </w:r>
      <w:r>
        <w:rPr>
          <w:rFonts w:ascii="Times New Roman" w:hAnsi="Times New Roman" w:cs="Times New Roman"/>
          <w:color w:val="000000" w:themeColor="text1"/>
        </w:rPr>
        <w:t>, 901.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31.</w:t>
      </w:r>
      <w:r>
        <w:rPr>
          <w:rFonts w:ascii="Times New Roman" w:hAnsi="Times New Roman" w:cs="Times New Roman"/>
          <w:color w:val="000000" w:themeColor="text1"/>
        </w:rPr>
        <w:tab/>
        <w:t xml:space="preserve">Yang, G.; Yu, L.; Wang, Y.; Wang, C.; Gao, C. The Translation Initiation Factor 1A (TheIF1A) from </w:t>
      </w:r>
      <w:r>
        <w:rPr>
          <w:rFonts w:ascii="Times New Roman" w:hAnsi="Times New Roman" w:cs="Times New Roman"/>
          <w:i/>
          <w:color w:val="000000" w:themeColor="text1"/>
        </w:rPr>
        <w:t>Tamarix hispida</w:t>
      </w:r>
      <w:r>
        <w:rPr>
          <w:rFonts w:ascii="Times New Roman" w:hAnsi="Times New Roman" w:cs="Times New Roman"/>
          <w:color w:val="000000" w:themeColor="text1"/>
        </w:rPr>
        <w:t xml:space="preserve"> is Regulated by a Dof Transcription Factor and Increased Abiotic Stress Tolerance. </w:t>
      </w:r>
      <w:r>
        <w:rPr>
          <w:rFonts w:ascii="Times New Roman" w:hAnsi="Times New Roman" w:cs="Times New Roman"/>
          <w:i/>
          <w:color w:val="000000" w:themeColor="text1"/>
        </w:rPr>
        <w:t xml:space="preserve">Front. Plant Sci.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8</w:t>
      </w:r>
      <w:r>
        <w:rPr>
          <w:rFonts w:ascii="Times New Roman" w:hAnsi="Times New Roman" w:cs="Times New Roman"/>
          <w:color w:val="000000" w:themeColor="text1"/>
        </w:rPr>
        <w:t>, 513.</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32.</w:t>
      </w:r>
      <w:r>
        <w:rPr>
          <w:rFonts w:ascii="Times New Roman" w:hAnsi="Times New Roman" w:cs="Times New Roman"/>
          <w:color w:val="000000" w:themeColor="text1"/>
        </w:rPr>
        <w:tab/>
        <w:t xml:space="preserve">Yoshida, R.; Hobo, T.; Ichimura, K.; Mizoguchi, T.; Takahashi, F.; Aronso, J.; Ecker, J. R.; Shinozaki, K. ABA-Activated SnRK2 Protein Kinase is Required for Dehydration Stress Signaling in </w:t>
      </w:r>
      <w:r>
        <w:rPr>
          <w:rFonts w:ascii="Times New Roman" w:hAnsi="Times New Roman" w:cs="Times New Roman"/>
          <w:i/>
          <w:color w:val="000000" w:themeColor="text1"/>
        </w:rPr>
        <w:t>Arabidopsis</w:t>
      </w:r>
      <w:r>
        <w:rPr>
          <w:rFonts w:ascii="Times New Roman" w:hAnsi="Times New Roman" w:cs="Times New Roman"/>
          <w:color w:val="000000" w:themeColor="text1"/>
        </w:rPr>
        <w:t xml:space="preserve">. </w:t>
      </w:r>
      <w:r>
        <w:rPr>
          <w:rFonts w:ascii="Times New Roman" w:hAnsi="Times New Roman" w:cs="Times New Roman"/>
          <w:i/>
          <w:color w:val="000000" w:themeColor="text1"/>
        </w:rPr>
        <w:t>Plant Cell Physiol</w:t>
      </w:r>
      <w:r>
        <w:rPr>
          <w:rFonts w:ascii="Times New Roman" w:hAnsi="Times New Roman" w:cs="Times New Roman"/>
          <w:color w:val="000000" w:themeColor="text1"/>
        </w:rPr>
        <w:t>.</w:t>
      </w:r>
      <w:r>
        <w:rPr>
          <w:rFonts w:ascii="Times New Roman" w:hAnsi="Times New Roman" w:cs="Times New Roman"/>
          <w:b/>
          <w:color w:val="000000" w:themeColor="text1"/>
        </w:rPr>
        <w:t xml:space="preserve"> 2002</w:t>
      </w:r>
      <w:r>
        <w:rPr>
          <w:rFonts w:ascii="Times New Roman" w:hAnsi="Times New Roman" w:cs="Times New Roman"/>
          <w:color w:val="000000" w:themeColor="text1"/>
        </w:rPr>
        <w:t xml:space="preserve">, </w:t>
      </w:r>
      <w:r>
        <w:rPr>
          <w:rFonts w:ascii="Times New Roman" w:hAnsi="Times New Roman" w:cs="Times New Roman"/>
          <w:i/>
          <w:color w:val="000000" w:themeColor="text1"/>
        </w:rPr>
        <w:t>43</w:t>
      </w:r>
      <w:r>
        <w:rPr>
          <w:rFonts w:ascii="Times New Roman" w:hAnsi="Times New Roman" w:cs="Times New Roman"/>
          <w:color w:val="000000" w:themeColor="text1"/>
        </w:rPr>
        <w:t>, 1473-1483.</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33.</w:t>
      </w:r>
      <w:r>
        <w:rPr>
          <w:rFonts w:ascii="Times New Roman" w:hAnsi="Times New Roman" w:cs="Times New Roman"/>
          <w:color w:val="000000" w:themeColor="text1"/>
        </w:rPr>
        <w:tab/>
        <w:t xml:space="preserve">Gonzalez-Guzman, M.; Pizzio, G. A.; Antoni, R.; Vera-Sirera, F.; Merilo, E.; Bassel, G. W.; Fernandez, M. A.; Holdsworth, M. J.; Perez-Amador, M. A.; Kollist, H.; Rodriguez, P. L. </w:t>
      </w:r>
      <w:r>
        <w:rPr>
          <w:rFonts w:ascii="Times New Roman" w:hAnsi="Times New Roman" w:cs="Times New Roman"/>
          <w:i/>
          <w:color w:val="000000" w:themeColor="text1"/>
        </w:rPr>
        <w:t>Arabidopsis</w:t>
      </w:r>
      <w:r>
        <w:rPr>
          <w:rFonts w:ascii="Times New Roman" w:hAnsi="Times New Roman" w:cs="Times New Roman"/>
          <w:color w:val="000000" w:themeColor="text1"/>
        </w:rPr>
        <w:t xml:space="preserve"> PYR/PYL/RCAR Receptors Play a Major Role in Quantitative Regulation of Stomatal Aperture and Transcriptional Response to Abscisic Acid. </w:t>
      </w:r>
      <w:r>
        <w:rPr>
          <w:rFonts w:ascii="Times New Roman" w:hAnsi="Times New Roman" w:cs="Times New Roman"/>
          <w:i/>
          <w:color w:val="000000" w:themeColor="text1"/>
        </w:rPr>
        <w:t xml:space="preserve">Plant Cell </w:t>
      </w:r>
      <w:r>
        <w:rPr>
          <w:rFonts w:ascii="Times New Roman" w:hAnsi="Times New Roman" w:cs="Times New Roman"/>
          <w:b/>
          <w:color w:val="000000" w:themeColor="text1"/>
        </w:rPr>
        <w:t>2012</w:t>
      </w:r>
      <w:r>
        <w:rPr>
          <w:rFonts w:ascii="Times New Roman" w:hAnsi="Times New Roman" w:cs="Times New Roman"/>
          <w:color w:val="000000" w:themeColor="text1"/>
        </w:rPr>
        <w:t xml:space="preserve">, </w:t>
      </w:r>
      <w:r>
        <w:rPr>
          <w:rFonts w:ascii="Times New Roman" w:hAnsi="Times New Roman" w:cs="Times New Roman"/>
          <w:i/>
          <w:color w:val="000000" w:themeColor="text1"/>
        </w:rPr>
        <w:t>24</w:t>
      </w:r>
      <w:r>
        <w:rPr>
          <w:rFonts w:ascii="Times New Roman" w:hAnsi="Times New Roman" w:cs="Times New Roman"/>
          <w:color w:val="000000" w:themeColor="text1"/>
        </w:rPr>
        <w:t xml:space="preserve"> (6), 2483-96.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34.</w:t>
      </w:r>
      <w:r>
        <w:rPr>
          <w:rFonts w:ascii="Times New Roman" w:hAnsi="Times New Roman" w:cs="Times New Roman"/>
          <w:color w:val="000000" w:themeColor="text1"/>
        </w:rPr>
        <w:tab/>
      </w:r>
      <w:bookmarkStart w:id="126" w:name="_Hlk74392537"/>
      <w:r>
        <w:rPr>
          <w:rFonts w:ascii="Times New Roman" w:hAnsi="Times New Roman" w:cs="Times New Roman"/>
          <w:color w:val="000000" w:themeColor="text1"/>
        </w:rPr>
        <w:t xml:space="preserve">Knox, J. P. </w:t>
      </w:r>
      <w:r>
        <w:rPr>
          <w:rFonts w:ascii="Times New Roman" w:hAnsi="Times New Roman" w:cs="Times New Roman"/>
          <w:i/>
          <w:color w:val="000000" w:themeColor="text1"/>
        </w:rPr>
        <w:t>In Situ</w:t>
      </w:r>
      <w:r>
        <w:rPr>
          <w:rFonts w:ascii="Times New Roman" w:hAnsi="Times New Roman" w:cs="Times New Roman"/>
          <w:color w:val="000000" w:themeColor="text1"/>
        </w:rPr>
        <w:t xml:space="preserve"> Detection of Cellulose with Carbohydrate-Binding Modules. In </w:t>
      </w:r>
      <w:r>
        <w:rPr>
          <w:rFonts w:ascii="Times New Roman" w:hAnsi="Times New Roman" w:cs="Times New Roman"/>
          <w:i/>
          <w:color w:val="000000" w:themeColor="text1"/>
        </w:rPr>
        <w:t>Methods in Enzymology</w:t>
      </w:r>
      <w:r>
        <w:rPr>
          <w:rFonts w:ascii="Times New Roman" w:hAnsi="Times New Roman" w:cs="Times New Roman"/>
          <w:color w:val="000000" w:themeColor="text1"/>
        </w:rPr>
        <w:t>, 1</w:t>
      </w:r>
      <w:r>
        <w:rPr>
          <w:rFonts w:ascii="Times New Roman" w:hAnsi="Times New Roman" w:cs="Times New Roman"/>
          <w:color w:val="000000" w:themeColor="text1"/>
          <w:vertAlign w:val="superscript"/>
        </w:rPr>
        <w:t>st</w:t>
      </w:r>
      <w:r>
        <w:rPr>
          <w:rFonts w:ascii="Times New Roman" w:hAnsi="Times New Roman" w:cs="Times New Roman"/>
          <w:color w:val="000000" w:themeColor="text1"/>
        </w:rPr>
        <w:t xml:space="preserve"> Edition; Academic Press: United States, 2012; 510, 233-245.</w:t>
      </w:r>
      <w:bookmarkEnd w:id="126"/>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35.</w:t>
      </w:r>
      <w:r>
        <w:rPr>
          <w:rFonts w:ascii="Times New Roman" w:hAnsi="Times New Roman" w:cs="Times New Roman"/>
          <w:color w:val="000000" w:themeColor="text1"/>
        </w:rPr>
        <w:tab/>
        <w:t xml:space="preserve">Jones, D. L.; Blancaflor, E. B.; Kochian, L. V.; Gilroy, S. Spatial Coordination of Aluminium Uptake, Production of Reactive Oxygen Species, Callose Production and Wall Rigidification in Maize Roots. </w:t>
      </w:r>
      <w:r>
        <w:rPr>
          <w:rFonts w:ascii="Times New Roman" w:hAnsi="Times New Roman" w:cs="Times New Roman"/>
          <w:i/>
          <w:color w:val="000000" w:themeColor="text1"/>
        </w:rPr>
        <w:t xml:space="preserve">Plant Cell Environ. </w:t>
      </w:r>
      <w:r>
        <w:rPr>
          <w:rFonts w:ascii="Times New Roman" w:hAnsi="Times New Roman" w:cs="Times New Roman"/>
          <w:b/>
          <w:color w:val="000000" w:themeColor="text1"/>
        </w:rPr>
        <w:t>2006</w:t>
      </w:r>
      <w:r>
        <w:rPr>
          <w:rFonts w:ascii="Times New Roman" w:hAnsi="Times New Roman" w:cs="Times New Roman"/>
          <w:color w:val="000000" w:themeColor="text1"/>
        </w:rPr>
        <w:t xml:space="preserve">, </w:t>
      </w:r>
      <w:r>
        <w:rPr>
          <w:rFonts w:ascii="Times New Roman" w:hAnsi="Times New Roman" w:cs="Times New Roman"/>
          <w:i/>
          <w:color w:val="000000" w:themeColor="text1"/>
        </w:rPr>
        <w:t>29</w:t>
      </w:r>
      <w:r>
        <w:rPr>
          <w:rFonts w:ascii="Times New Roman" w:hAnsi="Times New Roman" w:cs="Times New Roman"/>
          <w:color w:val="000000" w:themeColor="text1"/>
        </w:rPr>
        <w:t xml:space="preserve"> (7), 1309-18.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36.</w:t>
      </w:r>
      <w:r>
        <w:rPr>
          <w:rFonts w:ascii="Times New Roman" w:hAnsi="Times New Roman" w:cs="Times New Roman"/>
          <w:color w:val="000000" w:themeColor="text1"/>
        </w:rPr>
        <w:tab/>
        <w:t xml:space="preserve">Sharma, S.; Uttam, K. N. Rapid Analyses of Stress of Copper Oxide Nanoparticles on Wheat Plants at an Early Stage ay Laser Induced Fluorescence and Attenuated Total Reflectance Fourier Transform Infrared Spectroscopy. </w:t>
      </w:r>
      <w:r>
        <w:rPr>
          <w:rFonts w:ascii="Times New Roman" w:hAnsi="Times New Roman" w:cs="Times New Roman"/>
          <w:i/>
          <w:color w:val="000000" w:themeColor="text1"/>
        </w:rPr>
        <w:t xml:space="preserve">Vib. Spectrosc.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92</w:t>
      </w:r>
      <w:r>
        <w:rPr>
          <w:rFonts w:ascii="Times New Roman" w:hAnsi="Times New Roman" w:cs="Times New Roman"/>
          <w:color w:val="000000" w:themeColor="text1"/>
        </w:rPr>
        <w:t>, 135-150.</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37.</w:t>
      </w:r>
      <w:r>
        <w:rPr>
          <w:rFonts w:ascii="Times New Roman" w:hAnsi="Times New Roman" w:cs="Times New Roman"/>
          <w:color w:val="000000" w:themeColor="text1"/>
        </w:rPr>
        <w:tab/>
        <w:t xml:space="preserve">Szymanska-Chargot, M.; Zdunek, A. Use of FT-IR Spectra and PCA to the Bulk Characterization of Cell Wall Residues of Fruits and Vegetables along a Fraction Process. </w:t>
      </w:r>
      <w:r>
        <w:rPr>
          <w:rFonts w:ascii="Times New Roman" w:hAnsi="Times New Roman" w:cs="Times New Roman"/>
          <w:i/>
          <w:color w:val="000000" w:themeColor="text1"/>
        </w:rPr>
        <w:t xml:space="preserve">Food Biophys. </w:t>
      </w:r>
      <w:r>
        <w:rPr>
          <w:rFonts w:ascii="Times New Roman" w:hAnsi="Times New Roman" w:cs="Times New Roman"/>
          <w:b/>
          <w:color w:val="000000" w:themeColor="text1"/>
        </w:rPr>
        <w:t>2013</w:t>
      </w:r>
      <w:r>
        <w:rPr>
          <w:rFonts w:ascii="Times New Roman" w:hAnsi="Times New Roman" w:cs="Times New Roman"/>
          <w:color w:val="000000" w:themeColor="text1"/>
        </w:rPr>
        <w:t xml:space="preserve">, </w:t>
      </w:r>
      <w:r>
        <w:rPr>
          <w:rFonts w:ascii="Times New Roman" w:hAnsi="Times New Roman" w:cs="Times New Roman"/>
          <w:i/>
          <w:color w:val="000000" w:themeColor="text1"/>
        </w:rPr>
        <w:t>8</w:t>
      </w:r>
      <w:r>
        <w:rPr>
          <w:rFonts w:ascii="Times New Roman" w:hAnsi="Times New Roman" w:cs="Times New Roman"/>
          <w:color w:val="000000" w:themeColor="text1"/>
        </w:rPr>
        <w:t xml:space="preserve"> (1), 29-42.</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38.</w:t>
      </w:r>
      <w:r>
        <w:rPr>
          <w:rFonts w:ascii="Times New Roman" w:hAnsi="Times New Roman" w:cs="Times New Roman"/>
          <w:color w:val="000000" w:themeColor="text1"/>
        </w:rPr>
        <w:tab/>
        <w:t xml:space="preserve">Cosgrove, D. Loosening of Plant Cell Walls by Expansins. </w:t>
      </w:r>
      <w:r>
        <w:rPr>
          <w:rFonts w:ascii="Times New Roman" w:hAnsi="Times New Roman" w:cs="Times New Roman"/>
          <w:i/>
          <w:color w:val="000000" w:themeColor="text1"/>
        </w:rPr>
        <w:t>Nature</w:t>
      </w:r>
      <w:r>
        <w:rPr>
          <w:rFonts w:ascii="Times New Roman" w:hAnsi="Times New Roman" w:cs="Times New Roman"/>
          <w:color w:val="000000" w:themeColor="text1"/>
        </w:rPr>
        <w:t xml:space="preserve"> </w:t>
      </w:r>
      <w:r>
        <w:rPr>
          <w:rFonts w:ascii="Times New Roman" w:hAnsi="Times New Roman" w:cs="Times New Roman"/>
          <w:b/>
          <w:color w:val="000000" w:themeColor="text1"/>
        </w:rPr>
        <w:t>2000</w:t>
      </w:r>
      <w:r>
        <w:rPr>
          <w:rFonts w:ascii="Times New Roman" w:hAnsi="Times New Roman" w:cs="Times New Roman"/>
          <w:color w:val="000000" w:themeColor="text1"/>
        </w:rPr>
        <w:t xml:space="preserve">, </w:t>
      </w:r>
      <w:r>
        <w:rPr>
          <w:rFonts w:ascii="Times New Roman" w:hAnsi="Times New Roman" w:cs="Times New Roman"/>
          <w:i/>
          <w:color w:val="000000" w:themeColor="text1"/>
        </w:rPr>
        <w:t>407</w:t>
      </w:r>
      <w:r>
        <w:rPr>
          <w:rFonts w:ascii="Times New Roman" w:hAnsi="Times New Roman" w:cs="Times New Roman"/>
          <w:color w:val="000000" w:themeColor="text1"/>
        </w:rPr>
        <w:t>, 321-326.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39.</w:t>
      </w:r>
      <w:r>
        <w:rPr>
          <w:rFonts w:ascii="Times New Roman" w:hAnsi="Times New Roman" w:cs="Times New Roman"/>
          <w:color w:val="000000" w:themeColor="text1"/>
        </w:rPr>
        <w:tab/>
        <w:t xml:space="preserve">Mollet, J. C.; Leroux, C.; Dardelle, F.; Lehner, A. Cell Wall Composition, Biosynthesis and Remodeling during Pollen Tube Growth. </w:t>
      </w:r>
      <w:r>
        <w:rPr>
          <w:rFonts w:ascii="Times New Roman" w:hAnsi="Times New Roman" w:cs="Times New Roman"/>
          <w:i/>
          <w:color w:val="000000" w:themeColor="text1"/>
        </w:rPr>
        <w:t xml:space="preserve">Plants (Basel) </w:t>
      </w:r>
      <w:r>
        <w:rPr>
          <w:rFonts w:ascii="Times New Roman" w:hAnsi="Times New Roman" w:cs="Times New Roman"/>
          <w:b/>
          <w:color w:val="000000" w:themeColor="text1"/>
        </w:rPr>
        <w:t>2013</w:t>
      </w:r>
      <w:r>
        <w:rPr>
          <w:rFonts w:ascii="Times New Roman" w:hAnsi="Times New Roman" w:cs="Times New Roman"/>
          <w:color w:val="000000" w:themeColor="text1"/>
        </w:rPr>
        <w:t xml:space="preserve">, </w:t>
      </w:r>
      <w:r>
        <w:rPr>
          <w:rFonts w:ascii="Times New Roman" w:hAnsi="Times New Roman" w:cs="Times New Roman"/>
          <w:i/>
          <w:color w:val="000000" w:themeColor="text1"/>
        </w:rPr>
        <w:t>2</w:t>
      </w:r>
      <w:r>
        <w:rPr>
          <w:rFonts w:ascii="Times New Roman" w:hAnsi="Times New Roman" w:cs="Times New Roman"/>
          <w:color w:val="000000" w:themeColor="text1"/>
        </w:rPr>
        <w:t xml:space="preserve"> (1), 107-47.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42.</w:t>
      </w:r>
      <w:r>
        <w:rPr>
          <w:rFonts w:ascii="Times New Roman" w:hAnsi="Times New Roman" w:cs="Times New Roman"/>
          <w:color w:val="000000" w:themeColor="text1"/>
        </w:rPr>
        <w:tab/>
        <w:t xml:space="preserve">Bethke, G.; Thao, A.; Xiong, G.; Li, B.; Soltis, N. E.; Hatsugai, N.; Hillmer, R. A.; Katagiri, F.; Kliebenstein, D. J.; Pauly, M.; Glazebrook, J. Pectin Biosynthesis Is Critical for Cell Wall Integrity and Immunity in </w:t>
      </w:r>
      <w:r>
        <w:rPr>
          <w:rFonts w:ascii="Times New Roman" w:hAnsi="Times New Roman" w:cs="Times New Roman"/>
          <w:i/>
          <w:color w:val="000000" w:themeColor="text1"/>
        </w:rPr>
        <w:t>Arabidopsis thaliana</w:t>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Plant Cell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28</w:t>
      </w:r>
      <w:r>
        <w:rPr>
          <w:rFonts w:ascii="Times New Roman" w:hAnsi="Times New Roman" w:cs="Times New Roman"/>
          <w:color w:val="000000" w:themeColor="text1"/>
        </w:rPr>
        <w:t xml:space="preserve"> (2), 537-56.</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43.</w:t>
      </w:r>
      <w:r>
        <w:rPr>
          <w:rFonts w:ascii="Times New Roman" w:hAnsi="Times New Roman" w:cs="Times New Roman"/>
          <w:color w:val="000000" w:themeColor="text1"/>
        </w:rPr>
        <w:tab/>
        <w:t xml:space="preserve">Wolf, S.; Hematy, K.; Hofte, H. Growth Control and Cell Wall Signaling in Plants. </w:t>
      </w:r>
      <w:r>
        <w:rPr>
          <w:rFonts w:ascii="Times New Roman" w:hAnsi="Times New Roman" w:cs="Times New Roman"/>
          <w:i/>
          <w:color w:val="000000" w:themeColor="text1"/>
        </w:rPr>
        <w:t xml:space="preserve">Annu. Rev. Plant Biol. </w:t>
      </w:r>
      <w:r>
        <w:rPr>
          <w:rFonts w:ascii="Times New Roman" w:hAnsi="Times New Roman" w:cs="Times New Roman"/>
          <w:b/>
          <w:color w:val="000000" w:themeColor="text1"/>
        </w:rPr>
        <w:t>2012</w:t>
      </w:r>
      <w:r>
        <w:rPr>
          <w:rFonts w:ascii="Times New Roman" w:hAnsi="Times New Roman" w:cs="Times New Roman"/>
          <w:color w:val="000000" w:themeColor="text1"/>
        </w:rPr>
        <w:t xml:space="preserve">, </w:t>
      </w:r>
      <w:r>
        <w:rPr>
          <w:rFonts w:ascii="Times New Roman" w:hAnsi="Times New Roman" w:cs="Times New Roman"/>
          <w:i/>
          <w:color w:val="000000" w:themeColor="text1"/>
        </w:rPr>
        <w:t>63</w:t>
      </w:r>
      <w:r>
        <w:rPr>
          <w:rFonts w:ascii="Times New Roman" w:hAnsi="Times New Roman" w:cs="Times New Roman"/>
          <w:color w:val="000000" w:themeColor="text1"/>
        </w:rPr>
        <w:t>, 381-407.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44.</w:t>
      </w:r>
      <w:r>
        <w:rPr>
          <w:rFonts w:ascii="Times New Roman" w:hAnsi="Times New Roman" w:cs="Times New Roman"/>
          <w:color w:val="000000" w:themeColor="text1"/>
        </w:rPr>
        <w:tab/>
        <w:t xml:space="preserve">Rose, J. K. C; Hadfiled, </w:t>
      </w:r>
      <w:r>
        <w:rPr>
          <w:rFonts w:ascii="Times New Roman" w:hAnsi="Times New Roman" w:cs="Times New Roman" w:hint="eastAsia"/>
          <w:color w:val="000000" w:themeColor="text1"/>
        </w:rPr>
        <w:t>K</w:t>
      </w:r>
      <w:r>
        <w:rPr>
          <w:rFonts w:ascii="Times New Roman" w:hAnsi="Times New Roman" w:cs="Times New Roman"/>
          <w:color w:val="000000" w:themeColor="text1"/>
        </w:rPr>
        <w:t xml:space="preserve">. A.; Labavitch, J. M.; Bennett, A. B. Temporal Sequence of Cell Wall </w:t>
      </w:r>
      <w:r>
        <w:rPr>
          <w:rFonts w:ascii="Times New Roman" w:hAnsi="Times New Roman" w:cs="Times New Roman"/>
          <w:color w:val="000000" w:themeColor="text1"/>
        </w:rPr>
        <w:lastRenderedPageBreak/>
        <w:t xml:space="preserve">Disassembly in Rapidly Ripening Melon Fruit. </w:t>
      </w:r>
      <w:r>
        <w:rPr>
          <w:rFonts w:ascii="Times New Roman" w:hAnsi="Times New Roman" w:cs="Times New Roman"/>
          <w:i/>
          <w:color w:val="000000" w:themeColor="text1"/>
        </w:rPr>
        <w:t>Plant Physiol</w:t>
      </w:r>
      <w:r>
        <w:rPr>
          <w:rFonts w:ascii="Times New Roman" w:hAnsi="Times New Roman" w:cs="Times New Roman"/>
          <w:color w:val="000000" w:themeColor="text1"/>
        </w:rPr>
        <w:t xml:space="preserve">. </w:t>
      </w:r>
      <w:r>
        <w:rPr>
          <w:rFonts w:ascii="Times New Roman" w:hAnsi="Times New Roman" w:cs="Times New Roman"/>
          <w:b/>
          <w:color w:val="000000" w:themeColor="text1"/>
        </w:rPr>
        <w:t>1998</w:t>
      </w:r>
      <w:r>
        <w:rPr>
          <w:rFonts w:ascii="Times New Roman" w:hAnsi="Times New Roman" w:cs="Times New Roman"/>
          <w:color w:val="000000" w:themeColor="text1"/>
        </w:rPr>
        <w:t xml:space="preserve">, </w:t>
      </w:r>
      <w:r>
        <w:rPr>
          <w:rFonts w:ascii="Times New Roman" w:hAnsi="Times New Roman" w:cs="Times New Roman"/>
          <w:i/>
          <w:color w:val="000000" w:themeColor="text1"/>
        </w:rPr>
        <w:t>117</w:t>
      </w:r>
      <w:r>
        <w:rPr>
          <w:rFonts w:ascii="Times New Roman" w:hAnsi="Times New Roman" w:cs="Times New Roman"/>
          <w:color w:val="000000" w:themeColor="text1"/>
        </w:rPr>
        <w:t>, 345-361.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45.</w:t>
      </w:r>
      <w:r>
        <w:rPr>
          <w:rFonts w:ascii="Times New Roman" w:hAnsi="Times New Roman" w:cs="Times New Roman"/>
          <w:color w:val="000000" w:themeColor="text1"/>
        </w:rPr>
        <w:tab/>
        <w:t>Gibeaut, D. M.; Pauly, M.; Bacic, A.; Fincher, G. B. Changes in Cell Wall Polysaccharides in Developing Barley (</w:t>
      </w:r>
      <w:r>
        <w:rPr>
          <w:rFonts w:ascii="Times New Roman" w:hAnsi="Times New Roman" w:cs="Times New Roman"/>
          <w:i/>
          <w:color w:val="000000" w:themeColor="text1"/>
        </w:rPr>
        <w:t>Hordeum vulgare</w:t>
      </w:r>
      <w:r>
        <w:rPr>
          <w:rFonts w:ascii="Times New Roman" w:hAnsi="Times New Roman" w:cs="Times New Roman"/>
          <w:color w:val="000000" w:themeColor="text1"/>
        </w:rPr>
        <w:t xml:space="preserve">) Coleoptiles. </w:t>
      </w:r>
      <w:r>
        <w:rPr>
          <w:rFonts w:ascii="Times New Roman" w:hAnsi="Times New Roman" w:cs="Times New Roman"/>
          <w:i/>
          <w:color w:val="000000" w:themeColor="text1"/>
        </w:rPr>
        <w:t xml:space="preserve">Planta </w:t>
      </w:r>
      <w:r>
        <w:rPr>
          <w:rFonts w:ascii="Times New Roman" w:hAnsi="Times New Roman" w:cs="Times New Roman"/>
          <w:b/>
          <w:color w:val="000000" w:themeColor="text1"/>
        </w:rPr>
        <w:t>2005</w:t>
      </w:r>
      <w:r>
        <w:rPr>
          <w:rFonts w:ascii="Times New Roman" w:hAnsi="Times New Roman" w:cs="Times New Roman"/>
          <w:color w:val="000000" w:themeColor="text1"/>
        </w:rPr>
        <w:t xml:space="preserve">, </w:t>
      </w:r>
      <w:r>
        <w:rPr>
          <w:rFonts w:ascii="Times New Roman" w:hAnsi="Times New Roman" w:cs="Times New Roman"/>
          <w:i/>
          <w:color w:val="000000" w:themeColor="text1"/>
        </w:rPr>
        <w:t>221</w:t>
      </w:r>
      <w:r>
        <w:rPr>
          <w:rFonts w:ascii="Times New Roman" w:hAnsi="Times New Roman" w:cs="Times New Roman"/>
          <w:color w:val="000000" w:themeColor="text1"/>
        </w:rPr>
        <w:t xml:space="preserve"> (5), 729-38.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46.</w:t>
      </w:r>
      <w:r>
        <w:rPr>
          <w:rFonts w:ascii="Times New Roman" w:hAnsi="Times New Roman" w:cs="Times New Roman"/>
          <w:color w:val="000000" w:themeColor="text1"/>
        </w:rPr>
        <w:tab/>
        <w:t xml:space="preserve">Takeuchi, Y. and Komanine, A. Changes in the Composition of Cell Wall Polysaccharides of Suspension‐Cultured </w:t>
      </w:r>
      <w:r>
        <w:rPr>
          <w:rFonts w:ascii="Times New Roman" w:hAnsi="Times New Roman" w:cs="Times New Roman"/>
          <w:i/>
          <w:color w:val="000000" w:themeColor="text1"/>
        </w:rPr>
        <w:t>Vinca rosea</w:t>
      </w:r>
      <w:r>
        <w:rPr>
          <w:rFonts w:ascii="Times New Roman" w:hAnsi="Times New Roman" w:cs="Times New Roman"/>
          <w:color w:val="000000" w:themeColor="text1"/>
        </w:rPr>
        <w:t xml:space="preserve"> Cells during Culture. </w:t>
      </w:r>
      <w:r>
        <w:rPr>
          <w:rFonts w:ascii="Times New Roman" w:hAnsi="Times New Roman" w:cs="Times New Roman"/>
          <w:i/>
          <w:color w:val="000000" w:themeColor="text1"/>
        </w:rPr>
        <w:t>Physiol. Plant</w:t>
      </w:r>
      <w:r>
        <w:rPr>
          <w:rFonts w:ascii="Times New Roman" w:hAnsi="Times New Roman" w:cs="Times New Roman"/>
          <w:color w:val="000000" w:themeColor="text1"/>
        </w:rPr>
        <w:t xml:space="preserve"> </w:t>
      </w:r>
      <w:r>
        <w:rPr>
          <w:rFonts w:ascii="Times New Roman" w:hAnsi="Times New Roman" w:cs="Times New Roman"/>
          <w:b/>
          <w:color w:val="000000" w:themeColor="text1"/>
        </w:rPr>
        <w:t>1978</w:t>
      </w:r>
      <w:r>
        <w:rPr>
          <w:rFonts w:ascii="Times New Roman" w:hAnsi="Times New Roman" w:cs="Times New Roman"/>
          <w:color w:val="000000" w:themeColor="text1"/>
        </w:rPr>
        <w:t xml:space="preserve">, </w:t>
      </w:r>
      <w:r>
        <w:rPr>
          <w:rFonts w:ascii="Times New Roman" w:hAnsi="Times New Roman" w:cs="Times New Roman"/>
          <w:i/>
          <w:color w:val="000000" w:themeColor="text1"/>
        </w:rPr>
        <w:t>42</w:t>
      </w:r>
      <w:r>
        <w:rPr>
          <w:rFonts w:ascii="Times New Roman" w:hAnsi="Times New Roman" w:cs="Times New Roman"/>
          <w:color w:val="000000" w:themeColor="text1"/>
        </w:rPr>
        <w:t>, 21-28.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47.</w:t>
      </w:r>
      <w:r>
        <w:rPr>
          <w:rFonts w:ascii="Times New Roman" w:hAnsi="Times New Roman" w:cs="Times New Roman"/>
          <w:color w:val="000000" w:themeColor="text1"/>
        </w:rPr>
        <w:tab/>
        <w:t xml:space="preserve">Zhang, H.; Guo, Z.; Zhuang, Y.; Suo, Y.; Du, J.; Gao, Z.; Pan, J.; Li, L.; Wang, T.; Xiao, L.; Qin, G.; Jiao, Y.; Cai, H.; Li, L. MicroRNA775 Regulates Intrinsic Leaf Size and Reduces Cell Wall Pectin Levels by Targeting a Galactosyltransferase Gene in </w:t>
      </w:r>
      <w:r>
        <w:rPr>
          <w:rFonts w:ascii="Times New Roman" w:hAnsi="Times New Roman" w:cs="Times New Roman"/>
          <w:i/>
          <w:color w:val="000000" w:themeColor="text1"/>
        </w:rPr>
        <w:t>Arabidopsis</w:t>
      </w:r>
      <w:r>
        <w:rPr>
          <w:rFonts w:ascii="Times New Roman" w:hAnsi="Times New Roman" w:cs="Times New Roman"/>
          <w:color w:val="000000" w:themeColor="text1"/>
        </w:rPr>
        <w:t xml:space="preserve">. </w:t>
      </w:r>
      <w:r>
        <w:rPr>
          <w:rFonts w:ascii="Times New Roman" w:hAnsi="Times New Roman" w:cs="Times New Roman"/>
          <w:i/>
          <w:color w:val="000000" w:themeColor="text1"/>
        </w:rPr>
        <w:t>The Plant Cell</w:t>
      </w:r>
      <w:r>
        <w:rPr>
          <w:rFonts w:ascii="Times New Roman" w:hAnsi="Times New Roman" w:cs="Times New Roman"/>
          <w:color w:val="000000" w:themeColor="text1"/>
        </w:rPr>
        <w:t xml:space="preserve"> </w:t>
      </w:r>
      <w:r>
        <w:rPr>
          <w:rFonts w:ascii="Times New Roman" w:hAnsi="Times New Roman" w:cs="Times New Roman"/>
          <w:b/>
          <w:color w:val="000000" w:themeColor="text1"/>
        </w:rPr>
        <w:t>2021</w:t>
      </w:r>
      <w:r>
        <w:rPr>
          <w:rFonts w:ascii="Times New Roman" w:hAnsi="Times New Roman" w:cs="Times New Roman"/>
          <w:color w:val="000000" w:themeColor="text1"/>
        </w:rPr>
        <w:t>, koaa049.</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48.</w:t>
      </w:r>
      <w:r>
        <w:rPr>
          <w:rFonts w:ascii="Times New Roman" w:hAnsi="Times New Roman" w:cs="Times New Roman"/>
          <w:color w:val="000000" w:themeColor="text1"/>
        </w:rPr>
        <w:tab/>
        <w:t xml:space="preserve">Du, J.; Kirui, A.; Huang, S.; Wang, L.; Barnes, W. J.; Kiemle, S. N.; Zheng, Y.; Rui, Y.; Ruan, M.; Qi, S.; Kim, S. H.; Wang, T.; Cosgrove, D. J.; Anderson, C. T.; Xiao, C. Mutations in the Pectin Methyltransferase QUASIMODO2 Influence Cellulose Biosynthesis and Wall Integrity in </w:t>
      </w:r>
      <w:r>
        <w:rPr>
          <w:rFonts w:ascii="Times New Roman" w:hAnsi="Times New Roman" w:cs="Times New Roman"/>
          <w:i/>
          <w:color w:val="000000" w:themeColor="text1"/>
        </w:rPr>
        <w:t>Arabidopsis</w:t>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Plant Cell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32</w:t>
      </w:r>
      <w:r>
        <w:rPr>
          <w:rFonts w:ascii="Times New Roman" w:hAnsi="Times New Roman" w:cs="Times New Roman"/>
          <w:color w:val="000000" w:themeColor="text1"/>
        </w:rPr>
        <w:t xml:space="preserve"> (11), 3576-3597.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49.</w:t>
      </w:r>
      <w:r>
        <w:rPr>
          <w:rFonts w:ascii="Times New Roman" w:hAnsi="Times New Roman" w:cs="Times New Roman"/>
          <w:color w:val="000000" w:themeColor="text1"/>
        </w:rPr>
        <w:tab/>
        <w:t xml:space="preserve">Xie, F.; Yuan, S.; Pan, H.; Wang, R.; Cao, J.; Jiang, W. Effect of Yeast Mannan Treatments on Ripening Progress and Modification of Cell Wall Polysaccharides in Tomato Fruit. </w:t>
      </w:r>
      <w:r>
        <w:rPr>
          <w:rFonts w:ascii="Times New Roman" w:hAnsi="Times New Roman" w:cs="Times New Roman"/>
          <w:i/>
          <w:color w:val="000000" w:themeColor="text1"/>
        </w:rPr>
        <w:t xml:space="preserve">Food Chem.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218</w:t>
      </w:r>
      <w:r>
        <w:rPr>
          <w:rFonts w:ascii="Times New Roman" w:hAnsi="Times New Roman" w:cs="Times New Roman"/>
          <w:color w:val="000000" w:themeColor="text1"/>
        </w:rPr>
        <w:t>, 509-517.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50.</w:t>
      </w:r>
      <w:r>
        <w:rPr>
          <w:rFonts w:ascii="Times New Roman" w:hAnsi="Times New Roman" w:cs="Times New Roman"/>
          <w:color w:val="000000" w:themeColor="text1"/>
        </w:rPr>
        <w:tab/>
        <w:t xml:space="preserve">Cosgrove, D. J. Catalysts of Plant Cell Wall Loosening. </w:t>
      </w:r>
      <w:r>
        <w:rPr>
          <w:rFonts w:ascii="Times New Roman" w:hAnsi="Times New Roman" w:cs="Times New Roman"/>
          <w:i/>
          <w:color w:val="000000" w:themeColor="text1"/>
        </w:rPr>
        <w:t xml:space="preserve">F1000Res </w:t>
      </w:r>
      <w:r>
        <w:rPr>
          <w:rFonts w:ascii="Times New Roman" w:hAnsi="Times New Roman" w:cs="Times New Roman"/>
          <w:b/>
          <w:color w:val="000000" w:themeColor="text1"/>
        </w:rPr>
        <w:t>2016</w:t>
      </w:r>
      <w:r>
        <w:rPr>
          <w:rFonts w:ascii="Times New Roman" w:hAnsi="Times New Roman" w:cs="Times New Roman"/>
          <w:color w:val="000000" w:themeColor="text1"/>
        </w:rPr>
        <w:t>, 5(F1000 Faculty Rev):119.</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51.</w:t>
      </w:r>
      <w:r>
        <w:rPr>
          <w:rFonts w:ascii="Times New Roman" w:hAnsi="Times New Roman" w:cs="Times New Roman"/>
          <w:color w:val="000000" w:themeColor="text1"/>
        </w:rPr>
        <w:tab/>
        <w:t>Haas, K. T.; Wightman, R.; Meyerowitz, E. M.; Peaucelle, A. Pectin Homogalacturonan Nanofilament Expansion Drives Morphogenesis.</w:t>
      </w:r>
      <w:r>
        <w:rPr>
          <w:rFonts w:ascii="Times New Roman" w:hAnsi="Times New Roman" w:cs="Times New Roman"/>
          <w:i/>
          <w:color w:val="000000" w:themeColor="text1"/>
        </w:rPr>
        <w:t xml:space="preserve"> Science</w:t>
      </w:r>
      <w:r>
        <w:rPr>
          <w:rFonts w:ascii="Times New Roman" w:hAnsi="Times New Roman" w:cs="Times New Roman"/>
          <w:color w:val="000000" w:themeColor="text1"/>
        </w:rPr>
        <w:t xml:space="preserve">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367</w:t>
      </w:r>
      <w:r>
        <w:rPr>
          <w:rFonts w:ascii="Times New Roman" w:hAnsi="Times New Roman" w:cs="Times New Roman"/>
          <w:color w:val="000000" w:themeColor="text1"/>
        </w:rPr>
        <w:t>, 1003-1007.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52.</w:t>
      </w:r>
      <w:r>
        <w:rPr>
          <w:rFonts w:ascii="Times New Roman" w:hAnsi="Times New Roman" w:cs="Times New Roman"/>
          <w:color w:val="000000" w:themeColor="text1"/>
        </w:rPr>
        <w:tab/>
        <w:t xml:space="preserve">Lu, C.; Feng, Z.; Yuan, F.; Han, G.; Guo, J.; Chen, M.; Wang, B. The SNARE Protein Lbsyp61 Participates in Salt Secretion in Limonium Bicolor. </w:t>
      </w:r>
      <w:r>
        <w:rPr>
          <w:rFonts w:ascii="Times New Roman" w:hAnsi="Times New Roman" w:cs="Times New Roman"/>
          <w:i/>
          <w:color w:val="000000" w:themeColor="text1"/>
        </w:rPr>
        <w:t xml:space="preserve">Environ. Exp. Bot.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176</w:t>
      </w:r>
      <w:r>
        <w:rPr>
          <w:rFonts w:ascii="Times New Roman" w:hAnsi="Times New Roman" w:cs="Times New Roman"/>
          <w:color w:val="000000" w:themeColor="text1"/>
        </w:rPr>
        <w:t>.</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53.</w:t>
      </w:r>
      <w:r>
        <w:rPr>
          <w:rFonts w:ascii="Times New Roman" w:hAnsi="Times New Roman" w:cs="Times New Roman"/>
          <w:color w:val="000000" w:themeColor="text1"/>
        </w:rPr>
        <w:tab/>
        <w:t xml:space="preserve">Cho, H. J.; Mook-Jung, I. O-GlcNAcylation Regulates Endoplasmic Reticulum Exit Sites through Sec31A Modification in Conventional Secretory Pathway. </w:t>
      </w:r>
      <w:r>
        <w:rPr>
          <w:rFonts w:ascii="Times New Roman" w:hAnsi="Times New Roman" w:cs="Times New Roman"/>
          <w:i/>
          <w:color w:val="000000" w:themeColor="text1"/>
        </w:rPr>
        <w:t xml:space="preserve">FASEB J. </w:t>
      </w:r>
      <w:r>
        <w:rPr>
          <w:rFonts w:ascii="Times New Roman" w:hAnsi="Times New Roman" w:cs="Times New Roman"/>
          <w:b/>
          <w:color w:val="000000" w:themeColor="text1"/>
        </w:rPr>
        <w:t>2018</w:t>
      </w:r>
      <w:r>
        <w:rPr>
          <w:rFonts w:ascii="Times New Roman" w:hAnsi="Times New Roman" w:cs="Times New Roman"/>
          <w:color w:val="000000" w:themeColor="text1"/>
        </w:rPr>
        <w:t xml:space="preserve">, </w:t>
      </w:r>
      <w:r>
        <w:rPr>
          <w:rFonts w:ascii="Times New Roman" w:hAnsi="Times New Roman" w:cs="Times New Roman"/>
          <w:i/>
          <w:color w:val="000000" w:themeColor="text1"/>
        </w:rPr>
        <w:t>32</w:t>
      </w:r>
      <w:r>
        <w:rPr>
          <w:rFonts w:ascii="Times New Roman" w:hAnsi="Times New Roman" w:cs="Times New Roman"/>
          <w:color w:val="000000" w:themeColor="text1"/>
        </w:rPr>
        <w:t xml:space="preserve"> (9), 4641-4657.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54.</w:t>
      </w:r>
      <w:r>
        <w:rPr>
          <w:rFonts w:ascii="Times New Roman" w:hAnsi="Times New Roman" w:cs="Times New Roman"/>
          <w:color w:val="000000" w:themeColor="text1"/>
        </w:rPr>
        <w:tab/>
        <w:t xml:space="preserve">de la Canal, L.; Pinedo, M. Extracellular Vesicles: A Missing Component in Plant Cell Wall Remodeling. </w:t>
      </w:r>
      <w:r>
        <w:rPr>
          <w:rFonts w:ascii="Times New Roman" w:hAnsi="Times New Roman" w:cs="Times New Roman"/>
          <w:i/>
          <w:color w:val="000000" w:themeColor="text1"/>
        </w:rPr>
        <w:t xml:space="preserve">J. Exp. Bot. </w:t>
      </w:r>
      <w:r>
        <w:rPr>
          <w:rFonts w:ascii="Times New Roman" w:hAnsi="Times New Roman" w:cs="Times New Roman"/>
          <w:b/>
          <w:color w:val="000000" w:themeColor="text1"/>
        </w:rPr>
        <w:t>2018</w:t>
      </w:r>
      <w:r>
        <w:rPr>
          <w:rFonts w:ascii="Times New Roman" w:hAnsi="Times New Roman" w:cs="Times New Roman"/>
          <w:color w:val="000000" w:themeColor="text1"/>
        </w:rPr>
        <w:t xml:space="preserve">, </w:t>
      </w:r>
      <w:r>
        <w:rPr>
          <w:rFonts w:ascii="Times New Roman" w:hAnsi="Times New Roman" w:cs="Times New Roman"/>
          <w:i/>
          <w:color w:val="000000" w:themeColor="text1"/>
        </w:rPr>
        <w:t>69</w:t>
      </w:r>
      <w:r>
        <w:rPr>
          <w:rFonts w:ascii="Times New Roman" w:hAnsi="Times New Roman" w:cs="Times New Roman"/>
          <w:color w:val="000000" w:themeColor="text1"/>
        </w:rPr>
        <w:t xml:space="preserve"> (20), 4655-4658.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55.</w:t>
      </w:r>
      <w:r>
        <w:rPr>
          <w:rFonts w:ascii="Times New Roman" w:hAnsi="Times New Roman" w:cs="Times New Roman"/>
          <w:color w:val="000000" w:themeColor="text1"/>
        </w:rPr>
        <w:tab/>
        <w:t xml:space="preserve">Cai, Q.; Qiao, L.; Wang, M.; He, B.; Lin, F. M.; Palmquist, J.; Huang, S. D.; Jin, H. Plants Send Small Rnas in Extracellular Vesicles to Fungal Pathogen to Silence Virulence Genes. </w:t>
      </w:r>
      <w:r>
        <w:rPr>
          <w:rFonts w:ascii="Times New Roman" w:hAnsi="Times New Roman" w:cs="Times New Roman"/>
          <w:i/>
          <w:color w:val="000000" w:themeColor="text1"/>
        </w:rPr>
        <w:t xml:space="preserve">Science </w:t>
      </w:r>
      <w:r>
        <w:rPr>
          <w:rFonts w:ascii="Times New Roman" w:hAnsi="Times New Roman" w:cs="Times New Roman"/>
          <w:b/>
          <w:color w:val="000000" w:themeColor="text1"/>
        </w:rPr>
        <w:t>2018</w:t>
      </w:r>
      <w:r>
        <w:rPr>
          <w:rFonts w:ascii="Times New Roman" w:hAnsi="Times New Roman" w:cs="Times New Roman"/>
          <w:color w:val="000000" w:themeColor="text1"/>
        </w:rPr>
        <w:t xml:space="preserve">, </w:t>
      </w:r>
      <w:r>
        <w:rPr>
          <w:rFonts w:ascii="Times New Roman" w:hAnsi="Times New Roman" w:cs="Times New Roman"/>
          <w:i/>
          <w:color w:val="000000" w:themeColor="text1"/>
        </w:rPr>
        <w:t>360</w:t>
      </w:r>
      <w:r>
        <w:rPr>
          <w:rFonts w:ascii="Times New Roman" w:hAnsi="Times New Roman" w:cs="Times New Roman"/>
          <w:color w:val="000000" w:themeColor="text1"/>
        </w:rPr>
        <w:t xml:space="preserve"> (6393), 1126-1129.</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hint="eastAsia"/>
          <w:color w:val="000000" w:themeColor="text1"/>
        </w:rPr>
        <w:t>5</w:t>
      </w:r>
      <w:r>
        <w:rPr>
          <w:rFonts w:ascii="Times New Roman" w:hAnsi="Times New Roman" w:cs="Times New Roman"/>
          <w:color w:val="000000" w:themeColor="text1"/>
        </w:rPr>
        <w:t>6.</w:t>
      </w:r>
      <w:r>
        <w:rPr>
          <w:rFonts w:ascii="Times New Roman" w:hAnsi="Times New Roman" w:cs="Times New Roman"/>
          <w:color w:val="000000" w:themeColor="text1"/>
        </w:rPr>
        <w:tab/>
        <w:t xml:space="preserve">Li, X.; Liang, Z.; Du, J.; Wang, Z.; Mei, S.; Li, Z.; Zhao, Y.; Zhao, D.; Ma, Y.; Ye, J.; Xu, J.; Zhao, Y.; Chang, J.; Chang, J.; Qin, Y.; Yu, L.; Wang, C.; Jiang, C. Herbal Decoctosome Is a Novel Form of Medicine. </w:t>
      </w:r>
      <w:r>
        <w:rPr>
          <w:rFonts w:ascii="Times New Roman" w:hAnsi="Times New Roman" w:cs="Times New Roman"/>
          <w:i/>
          <w:color w:val="000000" w:themeColor="text1"/>
        </w:rPr>
        <w:t>Sci. China Life Sci</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w:t>
      </w:r>
      <w:r>
        <w:rPr>
          <w:rFonts w:ascii="Times New Roman" w:hAnsi="Times New Roman" w:cs="Times New Roman"/>
          <w:b/>
          <w:color w:val="000000" w:themeColor="text1"/>
        </w:rPr>
        <w:t>2019</w:t>
      </w:r>
      <w:r>
        <w:rPr>
          <w:rFonts w:ascii="Times New Roman" w:hAnsi="Times New Roman" w:cs="Times New Roman"/>
          <w:color w:val="000000" w:themeColor="text1"/>
        </w:rPr>
        <w:t xml:space="preserve">, </w:t>
      </w:r>
      <w:r>
        <w:rPr>
          <w:rFonts w:ascii="Times New Roman" w:hAnsi="Times New Roman" w:cs="Times New Roman"/>
          <w:i/>
          <w:color w:val="000000" w:themeColor="text1"/>
        </w:rPr>
        <w:t>62</w:t>
      </w:r>
      <w:r>
        <w:rPr>
          <w:rFonts w:ascii="Times New Roman" w:hAnsi="Times New Roman" w:cs="Times New Roman"/>
          <w:color w:val="000000" w:themeColor="text1"/>
        </w:rPr>
        <w:t>, 333-348.</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57.</w:t>
      </w:r>
      <w:r>
        <w:rPr>
          <w:rFonts w:ascii="Times New Roman" w:hAnsi="Times New Roman" w:cs="Times New Roman"/>
          <w:color w:val="000000" w:themeColor="text1"/>
        </w:rPr>
        <w:tab/>
        <w:t xml:space="preserve">Son, S. H.; Kim, J. E.; Oh, S. S.; Lee, J. Y. Engineering Cell Wall Integrity Enables Enhanced Squalene Production in Yeast. </w:t>
      </w:r>
      <w:r>
        <w:rPr>
          <w:rFonts w:ascii="Times New Roman" w:hAnsi="Times New Roman" w:cs="Times New Roman"/>
          <w:i/>
          <w:color w:val="000000" w:themeColor="text1"/>
        </w:rPr>
        <w:t xml:space="preserve">J. Agric. Food. Chem. </w:t>
      </w:r>
      <w:r>
        <w:rPr>
          <w:rFonts w:ascii="Times New Roman" w:hAnsi="Times New Roman" w:cs="Times New Roman"/>
          <w:b/>
          <w:color w:val="000000" w:themeColor="text1"/>
        </w:rPr>
        <w:t>2020</w:t>
      </w:r>
      <w:r>
        <w:rPr>
          <w:rFonts w:ascii="Times New Roman" w:hAnsi="Times New Roman" w:cs="Times New Roman"/>
          <w:color w:val="000000" w:themeColor="text1"/>
        </w:rPr>
        <w:t xml:space="preserve">, </w:t>
      </w:r>
      <w:r>
        <w:rPr>
          <w:rFonts w:ascii="Times New Roman" w:hAnsi="Times New Roman" w:cs="Times New Roman"/>
          <w:i/>
          <w:color w:val="000000" w:themeColor="text1"/>
        </w:rPr>
        <w:t>68</w:t>
      </w:r>
      <w:r>
        <w:rPr>
          <w:rFonts w:ascii="Times New Roman" w:hAnsi="Times New Roman" w:cs="Times New Roman"/>
          <w:color w:val="000000" w:themeColor="text1"/>
        </w:rPr>
        <w:t xml:space="preserve"> (17), 4922-4929.</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58.</w:t>
      </w:r>
      <w:r>
        <w:rPr>
          <w:rFonts w:ascii="Times New Roman" w:hAnsi="Times New Roman" w:cs="Times New Roman"/>
          <w:color w:val="000000" w:themeColor="text1"/>
        </w:rPr>
        <w:tab/>
        <w:t>Abdelrahman, A. A. The Effect of N-Yttrium Oxide Y</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O</w:t>
      </w:r>
      <w:r>
        <w:rPr>
          <w:rFonts w:ascii="Times New Roman" w:hAnsi="Times New Roman" w:cs="Times New Roman"/>
          <w:color w:val="000000" w:themeColor="text1"/>
          <w:vertAlign w:val="subscript"/>
        </w:rPr>
        <w:t>3</w:t>
      </w:r>
      <w:r>
        <w:rPr>
          <w:rFonts w:ascii="Times New Roman" w:hAnsi="Times New Roman" w:cs="Times New Roman"/>
          <w:color w:val="000000" w:themeColor="text1"/>
        </w:rPr>
        <w:t xml:space="preserve"> on Mungbean (</w:t>
      </w:r>
      <w:r>
        <w:rPr>
          <w:rFonts w:ascii="Times New Roman" w:hAnsi="Times New Roman" w:cs="Times New Roman"/>
          <w:i/>
          <w:color w:val="000000" w:themeColor="text1"/>
        </w:rPr>
        <w:t>Phaseolus aureus</w:t>
      </w:r>
      <w:r>
        <w:rPr>
          <w:rFonts w:ascii="Times New Roman" w:hAnsi="Times New Roman" w:cs="Times New Roman"/>
          <w:color w:val="000000" w:themeColor="text1"/>
        </w:rPr>
        <w:t xml:space="preserve"> Roxb.) Seed Germination and Seedling Growth under Salinity Levels. </w:t>
      </w:r>
      <w:r>
        <w:rPr>
          <w:rFonts w:ascii="Times New Roman" w:hAnsi="Times New Roman" w:cs="Times New Roman"/>
          <w:i/>
          <w:color w:val="000000" w:themeColor="text1"/>
        </w:rPr>
        <w:t xml:space="preserve">Al-Mustansiriyah Journal of Science </w:t>
      </w:r>
      <w:r>
        <w:rPr>
          <w:rFonts w:ascii="Times New Roman" w:hAnsi="Times New Roman" w:cs="Times New Roman"/>
          <w:b/>
          <w:color w:val="000000" w:themeColor="text1"/>
        </w:rPr>
        <w:t>2019</w:t>
      </w:r>
      <w:r>
        <w:rPr>
          <w:rFonts w:ascii="Times New Roman" w:hAnsi="Times New Roman" w:cs="Times New Roman"/>
          <w:color w:val="000000" w:themeColor="text1"/>
        </w:rPr>
        <w:t xml:space="preserve">, </w:t>
      </w:r>
      <w:r>
        <w:rPr>
          <w:rFonts w:ascii="Times New Roman" w:hAnsi="Times New Roman" w:cs="Times New Roman"/>
          <w:i/>
          <w:color w:val="000000" w:themeColor="text1"/>
        </w:rPr>
        <w:t>30</w:t>
      </w:r>
      <w:r>
        <w:rPr>
          <w:rFonts w:ascii="Times New Roman" w:hAnsi="Times New Roman" w:cs="Times New Roman"/>
          <w:color w:val="000000" w:themeColor="text1"/>
        </w:rPr>
        <w:t xml:space="preserve"> (1).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59.</w:t>
      </w:r>
      <w:r>
        <w:rPr>
          <w:rFonts w:ascii="Times New Roman" w:hAnsi="Times New Roman" w:cs="Times New Roman"/>
          <w:color w:val="000000" w:themeColor="text1"/>
        </w:rPr>
        <w:tab/>
        <w:t xml:space="preserve">Poborilova, Z.; Opatrilova, R.; Babula, P. Toxicity of Aluminium Oxide Nanoparticles Demonstrated Using a BY-2 Plant Cell Suspension Culture Model. </w:t>
      </w:r>
      <w:r>
        <w:rPr>
          <w:rFonts w:ascii="Times New Roman" w:hAnsi="Times New Roman" w:cs="Times New Roman"/>
          <w:i/>
          <w:color w:val="000000" w:themeColor="text1"/>
        </w:rPr>
        <w:t>Environ. Exp. Bot.</w:t>
      </w:r>
      <w:r>
        <w:rPr>
          <w:rFonts w:ascii="Times New Roman" w:hAnsi="Times New Roman" w:cs="Times New Roman"/>
          <w:color w:val="000000" w:themeColor="text1"/>
        </w:rPr>
        <w:t xml:space="preserve"> </w:t>
      </w:r>
      <w:r>
        <w:rPr>
          <w:rFonts w:ascii="Times New Roman" w:hAnsi="Times New Roman" w:cs="Times New Roman"/>
          <w:b/>
          <w:color w:val="000000" w:themeColor="text1"/>
        </w:rPr>
        <w:t>2013</w:t>
      </w:r>
      <w:r>
        <w:rPr>
          <w:rFonts w:ascii="Times New Roman" w:hAnsi="Times New Roman" w:cs="Times New Roman"/>
          <w:color w:val="000000" w:themeColor="text1"/>
        </w:rPr>
        <w:t>, 91, 1-11.</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60.</w:t>
      </w:r>
      <w:r>
        <w:rPr>
          <w:rFonts w:ascii="Times New Roman" w:hAnsi="Times New Roman" w:cs="Times New Roman"/>
          <w:color w:val="000000" w:themeColor="text1"/>
        </w:rPr>
        <w:tab/>
        <w:t>Dai, Y.; Zhao, J.; Liu, X.; Yu, X.; Jiang, Z.; Bu, Y.; Xu, Z.; Wang, Z.; Zhu, X.; Xing, B. Transformation and Species Identification of Cuo Nanoparticles in Plant Cells (</w:t>
      </w:r>
      <w:r>
        <w:rPr>
          <w:rFonts w:ascii="Times New Roman" w:hAnsi="Times New Roman" w:cs="Times New Roman"/>
          <w:i/>
          <w:color w:val="000000" w:themeColor="text1"/>
        </w:rPr>
        <w:t>Nicotiana tabacum</w:t>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Environmental Science: Nano </w:t>
      </w:r>
      <w:r>
        <w:rPr>
          <w:rFonts w:ascii="Times New Roman" w:hAnsi="Times New Roman" w:cs="Times New Roman"/>
          <w:b/>
          <w:color w:val="000000" w:themeColor="text1"/>
        </w:rPr>
        <w:t>2019</w:t>
      </w:r>
      <w:r>
        <w:rPr>
          <w:rFonts w:ascii="Times New Roman" w:hAnsi="Times New Roman" w:cs="Times New Roman"/>
          <w:color w:val="000000" w:themeColor="text1"/>
        </w:rPr>
        <w:t xml:space="preserve">, </w:t>
      </w:r>
      <w:r>
        <w:rPr>
          <w:rFonts w:ascii="Times New Roman" w:hAnsi="Times New Roman" w:cs="Times New Roman"/>
          <w:i/>
          <w:color w:val="000000" w:themeColor="text1"/>
        </w:rPr>
        <w:t>6</w:t>
      </w:r>
      <w:r>
        <w:rPr>
          <w:rFonts w:ascii="Times New Roman" w:hAnsi="Times New Roman" w:cs="Times New Roman"/>
          <w:color w:val="000000" w:themeColor="text1"/>
        </w:rPr>
        <w:t xml:space="preserve"> (9), 2724-2735.</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61.</w:t>
      </w:r>
      <w:r>
        <w:rPr>
          <w:rFonts w:ascii="Times New Roman" w:hAnsi="Times New Roman" w:cs="Times New Roman"/>
          <w:color w:val="000000" w:themeColor="text1"/>
        </w:rPr>
        <w:tab/>
        <w:t xml:space="preserve">Zhao, J.; Cao, X.; Liu, X.; Wang, Z.; Zhang, C.; White, J. C.; Xing, B. Interactions of CuO Nanoparticles with the Algae </w:t>
      </w:r>
      <w:r>
        <w:rPr>
          <w:rFonts w:ascii="Times New Roman" w:hAnsi="Times New Roman" w:cs="Times New Roman"/>
          <w:i/>
          <w:color w:val="000000" w:themeColor="text1"/>
        </w:rPr>
        <w:t>Chlorella pyrenoidosa</w:t>
      </w:r>
      <w:r>
        <w:rPr>
          <w:rFonts w:ascii="Times New Roman" w:hAnsi="Times New Roman" w:cs="Times New Roman"/>
          <w:color w:val="000000" w:themeColor="text1"/>
        </w:rPr>
        <w:t xml:space="preserve">: Adhesion, Uptake, and Toxicity. </w:t>
      </w:r>
      <w:r>
        <w:rPr>
          <w:rFonts w:ascii="Times New Roman" w:hAnsi="Times New Roman" w:cs="Times New Roman"/>
          <w:i/>
          <w:color w:val="000000" w:themeColor="text1"/>
        </w:rPr>
        <w:t xml:space="preserve">Nanotoxicology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10</w:t>
      </w:r>
      <w:r>
        <w:rPr>
          <w:rFonts w:ascii="Times New Roman" w:hAnsi="Times New Roman" w:cs="Times New Roman"/>
          <w:color w:val="000000" w:themeColor="text1"/>
        </w:rPr>
        <w:t xml:space="preserve"> (9), 1297-305.</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lastRenderedPageBreak/>
        <w:t>62.</w:t>
      </w:r>
      <w:r>
        <w:rPr>
          <w:rFonts w:ascii="Times New Roman" w:hAnsi="Times New Roman" w:cs="Times New Roman"/>
          <w:color w:val="000000" w:themeColor="text1"/>
        </w:rPr>
        <w:tab/>
        <w:t xml:space="preserve">Dumont, M.; Lehner, A.; Vauzeilles, B.; Malassis, J.; Marchant, A.; Smyth, K.; Linclau, B.;  Baron, A.; Mas Pons, J.; Anderson, C. T.; Schapman, D.; Galas, L.; Mollet, J. C.; Lerouge, P. Plant Cell Wall Imaging by Metabolic Click-Mediated Labelling of Rhamnogalacturonan II Using Azido 3-Deoxy-D-Manno-Oct-2-Ulosonic Acid. </w:t>
      </w:r>
      <w:r>
        <w:rPr>
          <w:rFonts w:ascii="Times New Roman" w:hAnsi="Times New Roman" w:cs="Times New Roman"/>
          <w:i/>
          <w:color w:val="000000" w:themeColor="text1"/>
        </w:rPr>
        <w:t xml:space="preserve">Plant J.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85</w:t>
      </w:r>
      <w:r>
        <w:rPr>
          <w:rFonts w:ascii="Times New Roman" w:hAnsi="Times New Roman" w:cs="Times New Roman"/>
          <w:color w:val="000000" w:themeColor="text1"/>
        </w:rPr>
        <w:t xml:space="preserve"> (3), 437-47.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63.</w:t>
      </w:r>
      <w:r>
        <w:rPr>
          <w:rFonts w:ascii="Times New Roman" w:hAnsi="Times New Roman" w:cs="Times New Roman"/>
          <w:color w:val="000000" w:themeColor="text1"/>
        </w:rPr>
        <w:tab/>
        <w:t xml:space="preserve">Liu, G.; Dong, X.; Liu, L.; Wu, L.; Peng, S.; Jiang, C. Boron Deficiency Is Correlated with Changes in Cell Wall Structure That Lead to Growth Defects in the Leaves of Navel Orange Plants. </w:t>
      </w:r>
      <w:r>
        <w:rPr>
          <w:rFonts w:ascii="Times New Roman" w:hAnsi="Times New Roman" w:cs="Times New Roman"/>
          <w:i/>
          <w:color w:val="000000" w:themeColor="text1"/>
        </w:rPr>
        <w:t xml:space="preserve">Scientia Horticulturae </w:t>
      </w:r>
      <w:r>
        <w:rPr>
          <w:rFonts w:ascii="Times New Roman" w:hAnsi="Times New Roman" w:cs="Times New Roman"/>
          <w:b/>
          <w:color w:val="000000" w:themeColor="text1"/>
        </w:rPr>
        <w:t>2014</w:t>
      </w:r>
      <w:r>
        <w:rPr>
          <w:rFonts w:ascii="Times New Roman" w:hAnsi="Times New Roman" w:cs="Times New Roman"/>
          <w:color w:val="000000" w:themeColor="text1"/>
        </w:rPr>
        <w:t xml:space="preserve">, </w:t>
      </w:r>
      <w:r>
        <w:rPr>
          <w:rFonts w:ascii="Times New Roman" w:hAnsi="Times New Roman" w:cs="Times New Roman"/>
          <w:i/>
          <w:color w:val="000000" w:themeColor="text1"/>
        </w:rPr>
        <w:t>176</w:t>
      </w:r>
      <w:r>
        <w:rPr>
          <w:rFonts w:ascii="Times New Roman" w:hAnsi="Times New Roman" w:cs="Times New Roman"/>
          <w:color w:val="000000" w:themeColor="text1"/>
        </w:rPr>
        <w:t>, 54-62.</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64.</w:t>
      </w:r>
      <w:r>
        <w:rPr>
          <w:rFonts w:ascii="Times New Roman" w:hAnsi="Times New Roman" w:cs="Times New Roman"/>
          <w:color w:val="000000" w:themeColor="text1"/>
        </w:rPr>
        <w:tab/>
        <w:t xml:space="preserve">Douchiche, O.; Rihouey, C.; Schaumann, A.; Driouich, A.; Morvan, C. Cadmium-Induced Alterations of the Structural Features of Pectins in Flax Hypocotyl. </w:t>
      </w:r>
      <w:r>
        <w:rPr>
          <w:rFonts w:ascii="Times New Roman" w:hAnsi="Times New Roman" w:cs="Times New Roman"/>
          <w:i/>
          <w:color w:val="000000" w:themeColor="text1"/>
        </w:rPr>
        <w:t xml:space="preserve">Planta </w:t>
      </w:r>
      <w:r>
        <w:rPr>
          <w:rFonts w:ascii="Times New Roman" w:hAnsi="Times New Roman" w:cs="Times New Roman"/>
          <w:b/>
          <w:color w:val="000000" w:themeColor="text1"/>
        </w:rPr>
        <w:t>2007</w:t>
      </w:r>
      <w:r>
        <w:rPr>
          <w:rFonts w:ascii="Times New Roman" w:hAnsi="Times New Roman" w:cs="Times New Roman"/>
          <w:color w:val="000000" w:themeColor="text1"/>
        </w:rPr>
        <w:t xml:space="preserve">, </w:t>
      </w:r>
      <w:r>
        <w:rPr>
          <w:rFonts w:ascii="Times New Roman" w:hAnsi="Times New Roman" w:cs="Times New Roman"/>
          <w:i/>
          <w:color w:val="000000" w:themeColor="text1"/>
        </w:rPr>
        <w:t>225</w:t>
      </w:r>
      <w:r>
        <w:rPr>
          <w:rFonts w:ascii="Times New Roman" w:hAnsi="Times New Roman" w:cs="Times New Roman"/>
          <w:color w:val="000000" w:themeColor="text1"/>
        </w:rPr>
        <w:t xml:space="preserve"> (5), 1301-12.</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65.</w:t>
      </w:r>
      <w:r>
        <w:rPr>
          <w:rFonts w:ascii="Times New Roman" w:hAnsi="Times New Roman" w:cs="Times New Roman"/>
          <w:color w:val="000000" w:themeColor="text1"/>
        </w:rPr>
        <w:tab/>
        <w:t>Liu, H.; Chen, F.; Lai, S.; Tao, J.; Yang, H.; Jiao, Z. Effects of Calcium Treatment and Low Temperature Storage on Cell Wall Polysaccharide Nanostructures and Quality of Postharvest Apricot (</w:t>
      </w:r>
      <w:r>
        <w:rPr>
          <w:rFonts w:ascii="Times New Roman" w:hAnsi="Times New Roman" w:cs="Times New Roman"/>
          <w:i/>
          <w:color w:val="000000" w:themeColor="text1"/>
        </w:rPr>
        <w:t>Prunus armeniaca</w:t>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Food Chem.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225</w:t>
      </w:r>
      <w:r>
        <w:rPr>
          <w:rFonts w:ascii="Times New Roman" w:hAnsi="Times New Roman" w:cs="Times New Roman"/>
          <w:color w:val="000000" w:themeColor="text1"/>
        </w:rPr>
        <w:t>, 87-97.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66.</w:t>
      </w:r>
      <w:r>
        <w:rPr>
          <w:rFonts w:ascii="Times New Roman" w:hAnsi="Times New Roman" w:cs="Times New Roman"/>
          <w:color w:val="000000" w:themeColor="text1"/>
        </w:rPr>
        <w:tab/>
        <w:t xml:space="preserve">Wu, X.; Riaz, M.; Yan, L.; Du, C.; Liu, Y.; Jiang, C. Boron Deficiency in Trifoliate Orange Induces Changes in Pectin Composition and Architecture of Components in Root Cell Walls. </w:t>
      </w:r>
      <w:r>
        <w:rPr>
          <w:rFonts w:ascii="Times New Roman" w:hAnsi="Times New Roman" w:cs="Times New Roman"/>
          <w:i/>
          <w:color w:val="000000" w:themeColor="text1"/>
        </w:rPr>
        <w:t xml:space="preserve">Front. Plant Sci. </w:t>
      </w:r>
      <w:r>
        <w:rPr>
          <w:rFonts w:ascii="Times New Roman" w:hAnsi="Times New Roman" w:cs="Times New Roman"/>
          <w:b/>
          <w:color w:val="000000" w:themeColor="text1"/>
        </w:rPr>
        <w:t>2017</w:t>
      </w:r>
      <w:r>
        <w:rPr>
          <w:rFonts w:ascii="Times New Roman" w:hAnsi="Times New Roman" w:cs="Times New Roman"/>
          <w:color w:val="000000" w:themeColor="text1"/>
        </w:rPr>
        <w:t xml:space="preserve">, </w:t>
      </w:r>
      <w:r>
        <w:rPr>
          <w:rFonts w:ascii="Times New Roman" w:hAnsi="Times New Roman" w:cs="Times New Roman"/>
          <w:i/>
          <w:color w:val="000000" w:themeColor="text1"/>
        </w:rPr>
        <w:t>8</w:t>
      </w:r>
      <w:r>
        <w:rPr>
          <w:rFonts w:ascii="Times New Roman" w:hAnsi="Times New Roman" w:cs="Times New Roman"/>
          <w:color w:val="000000" w:themeColor="text1"/>
        </w:rPr>
        <w:t>, 1882.</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67.</w:t>
      </w:r>
      <w:r>
        <w:rPr>
          <w:rFonts w:ascii="Times New Roman" w:hAnsi="Times New Roman" w:cs="Times New Roman"/>
          <w:color w:val="000000" w:themeColor="text1"/>
        </w:rPr>
        <w:tab/>
        <w:t xml:space="preserve">Chen, S.; Zhou, Y.; Chen, Y.; Gu, J. Fastp: An Ultra-Fast All-in-One FASTQ Preprocessor. </w:t>
      </w:r>
      <w:r>
        <w:rPr>
          <w:rFonts w:ascii="Times New Roman" w:hAnsi="Times New Roman" w:cs="Times New Roman"/>
          <w:i/>
          <w:color w:val="000000" w:themeColor="text1"/>
        </w:rPr>
        <w:t xml:space="preserve">Bioinformatics </w:t>
      </w:r>
      <w:r>
        <w:rPr>
          <w:rFonts w:ascii="Times New Roman" w:hAnsi="Times New Roman" w:cs="Times New Roman"/>
          <w:b/>
          <w:color w:val="000000" w:themeColor="text1"/>
        </w:rPr>
        <w:t>2018</w:t>
      </w:r>
      <w:r>
        <w:rPr>
          <w:rFonts w:ascii="Times New Roman" w:hAnsi="Times New Roman" w:cs="Times New Roman"/>
          <w:color w:val="000000" w:themeColor="text1"/>
        </w:rPr>
        <w:t xml:space="preserve">, </w:t>
      </w:r>
      <w:r>
        <w:rPr>
          <w:rFonts w:ascii="Times New Roman" w:hAnsi="Times New Roman" w:cs="Times New Roman"/>
          <w:i/>
          <w:color w:val="000000" w:themeColor="text1"/>
        </w:rPr>
        <w:t>34</w:t>
      </w:r>
      <w:r>
        <w:rPr>
          <w:rFonts w:ascii="Times New Roman" w:hAnsi="Times New Roman" w:cs="Times New Roman"/>
          <w:color w:val="000000" w:themeColor="text1"/>
        </w:rPr>
        <w:t xml:space="preserve"> (17), i884-i890.</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68.</w:t>
      </w:r>
      <w:r>
        <w:rPr>
          <w:rFonts w:ascii="Times New Roman" w:hAnsi="Times New Roman" w:cs="Times New Roman"/>
          <w:color w:val="000000" w:themeColor="text1"/>
        </w:rPr>
        <w:tab/>
        <w:t xml:space="preserve">Kim, D.; Langmead, B.; Salzberg, S. L. HISAT: A Fast Spliced Aligner with Low Memory Requirements. </w:t>
      </w:r>
      <w:r>
        <w:rPr>
          <w:rFonts w:ascii="Times New Roman" w:hAnsi="Times New Roman" w:cs="Times New Roman"/>
          <w:i/>
          <w:color w:val="000000" w:themeColor="text1"/>
        </w:rPr>
        <w:t xml:space="preserve">Nat. Methods </w:t>
      </w:r>
      <w:r>
        <w:rPr>
          <w:rFonts w:ascii="Times New Roman" w:hAnsi="Times New Roman" w:cs="Times New Roman"/>
          <w:b/>
          <w:color w:val="000000" w:themeColor="text1"/>
        </w:rPr>
        <w:t>2015</w:t>
      </w:r>
      <w:r>
        <w:rPr>
          <w:rFonts w:ascii="Times New Roman" w:hAnsi="Times New Roman" w:cs="Times New Roman"/>
          <w:color w:val="000000" w:themeColor="text1"/>
        </w:rPr>
        <w:t xml:space="preserve">, </w:t>
      </w:r>
      <w:r>
        <w:rPr>
          <w:rFonts w:ascii="Times New Roman" w:hAnsi="Times New Roman" w:cs="Times New Roman"/>
          <w:i/>
          <w:color w:val="000000" w:themeColor="text1"/>
        </w:rPr>
        <w:t>12</w:t>
      </w:r>
      <w:r>
        <w:rPr>
          <w:rFonts w:ascii="Times New Roman" w:hAnsi="Times New Roman" w:cs="Times New Roman"/>
          <w:color w:val="000000" w:themeColor="text1"/>
        </w:rPr>
        <w:t xml:space="preserve"> (4), 357-60.</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69.</w:t>
      </w:r>
      <w:r>
        <w:rPr>
          <w:rFonts w:ascii="Times New Roman" w:hAnsi="Times New Roman" w:cs="Times New Roman"/>
          <w:color w:val="000000" w:themeColor="text1"/>
        </w:rPr>
        <w:tab/>
        <w:t xml:space="preserve">Pertea, M.; Pertea, G. M.; Antonescu, C. M.; Chang, T. C.; Mendell, J. T.; Salzberg, S. L. StringTie Enables Improved Reconstruction of a Transcriptome from RNA-Seq Reads. </w:t>
      </w:r>
      <w:r>
        <w:rPr>
          <w:rFonts w:ascii="Times New Roman" w:hAnsi="Times New Roman" w:cs="Times New Roman"/>
          <w:i/>
          <w:color w:val="000000" w:themeColor="text1"/>
        </w:rPr>
        <w:t xml:space="preserve">Nat. Biotechnol. </w:t>
      </w:r>
      <w:r>
        <w:rPr>
          <w:rFonts w:ascii="Times New Roman" w:hAnsi="Times New Roman" w:cs="Times New Roman"/>
          <w:b/>
          <w:color w:val="000000" w:themeColor="text1"/>
        </w:rPr>
        <w:t>2015</w:t>
      </w:r>
      <w:r>
        <w:rPr>
          <w:rFonts w:ascii="Times New Roman" w:hAnsi="Times New Roman" w:cs="Times New Roman"/>
          <w:color w:val="000000" w:themeColor="text1"/>
        </w:rPr>
        <w:t xml:space="preserve">, </w:t>
      </w:r>
      <w:r>
        <w:rPr>
          <w:rFonts w:ascii="Times New Roman" w:hAnsi="Times New Roman" w:cs="Times New Roman"/>
          <w:i/>
          <w:color w:val="000000" w:themeColor="text1"/>
        </w:rPr>
        <w:t>33</w:t>
      </w:r>
      <w:r>
        <w:rPr>
          <w:rFonts w:ascii="Times New Roman" w:hAnsi="Times New Roman" w:cs="Times New Roman"/>
          <w:color w:val="000000" w:themeColor="text1"/>
        </w:rPr>
        <w:t xml:space="preserve"> (3), 290-5.</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70.</w:t>
      </w:r>
      <w:r>
        <w:rPr>
          <w:rFonts w:ascii="Times New Roman" w:hAnsi="Times New Roman" w:cs="Times New Roman"/>
          <w:color w:val="000000" w:themeColor="text1"/>
        </w:rPr>
        <w:tab/>
        <w:t xml:space="preserve">Pertea, M.; Kim, D.; Pertea, G. M.; Leek, J. T.; Salzberg, S. L. Transcript-Level Expression Analysis of RNA-Seq Experiments with HISAT, StringTie and Ballgown. </w:t>
      </w:r>
      <w:r>
        <w:rPr>
          <w:rFonts w:ascii="Times New Roman" w:hAnsi="Times New Roman" w:cs="Times New Roman"/>
          <w:i/>
          <w:color w:val="000000" w:themeColor="text1"/>
        </w:rPr>
        <w:t xml:space="preserve">Nat. Protoc. </w:t>
      </w:r>
      <w:r>
        <w:rPr>
          <w:rFonts w:ascii="Times New Roman" w:hAnsi="Times New Roman" w:cs="Times New Roman"/>
          <w:b/>
          <w:color w:val="000000" w:themeColor="text1"/>
        </w:rPr>
        <w:t>2016</w:t>
      </w:r>
      <w:r>
        <w:rPr>
          <w:rFonts w:ascii="Times New Roman" w:hAnsi="Times New Roman" w:cs="Times New Roman"/>
          <w:color w:val="000000" w:themeColor="text1"/>
        </w:rPr>
        <w:t xml:space="preserve">, </w:t>
      </w:r>
      <w:r>
        <w:rPr>
          <w:rFonts w:ascii="Times New Roman" w:hAnsi="Times New Roman" w:cs="Times New Roman"/>
          <w:i/>
          <w:color w:val="000000" w:themeColor="text1"/>
        </w:rPr>
        <w:t>11</w:t>
      </w:r>
      <w:r>
        <w:rPr>
          <w:rFonts w:ascii="Times New Roman" w:hAnsi="Times New Roman" w:cs="Times New Roman"/>
          <w:color w:val="000000" w:themeColor="text1"/>
        </w:rPr>
        <w:t xml:space="preserve"> (9), 1650-67.</w:t>
      </w:r>
    </w:p>
    <w:p>
      <w:pPr>
        <w:pStyle w:val="EndNoteBibliography"/>
        <w:ind w:left="400" w:hangingChars="200" w:hanging="400"/>
        <w:rPr>
          <w:rFonts w:ascii="Times New Roman" w:hAnsi="Times New Roman" w:cs="Times New Roman"/>
          <w:color w:val="000000" w:themeColor="text1"/>
        </w:rPr>
      </w:pPr>
      <w:r>
        <w:rPr>
          <w:rFonts w:ascii="Times New Roman" w:hAnsi="Times New Roman" w:cs="Times New Roman"/>
          <w:color w:val="000000" w:themeColor="text1"/>
        </w:rPr>
        <w:t>71.</w:t>
      </w:r>
      <w:r>
        <w:rPr>
          <w:rFonts w:ascii="Times New Roman" w:hAnsi="Times New Roman" w:cs="Times New Roman"/>
          <w:color w:val="000000" w:themeColor="text1"/>
        </w:rPr>
        <w:tab/>
        <w:t>Love, M. I.; Hub</w:t>
      </w:r>
      <w:bookmarkStart w:id="127" w:name="_GoBack"/>
      <w:bookmarkEnd w:id="127"/>
      <w:r>
        <w:rPr>
          <w:rFonts w:ascii="Times New Roman" w:hAnsi="Times New Roman" w:cs="Times New Roman"/>
          <w:color w:val="000000" w:themeColor="text1"/>
        </w:rPr>
        <w:t xml:space="preserve">er, W.; and Anders, S. Moderated Estimation of Fold Change and Dispersion for RNA-Seq Data with DESeq2. </w:t>
      </w:r>
      <w:r>
        <w:rPr>
          <w:rFonts w:ascii="Times New Roman" w:hAnsi="Times New Roman" w:cs="Times New Roman"/>
          <w:i/>
          <w:color w:val="000000" w:themeColor="text1"/>
        </w:rPr>
        <w:t xml:space="preserve">Genome Biol. </w:t>
      </w:r>
      <w:r>
        <w:rPr>
          <w:rFonts w:ascii="Times New Roman" w:hAnsi="Times New Roman" w:cs="Times New Roman"/>
          <w:b/>
          <w:color w:val="000000" w:themeColor="text1"/>
        </w:rPr>
        <w:t>2014</w:t>
      </w:r>
      <w:r>
        <w:rPr>
          <w:rFonts w:ascii="Times New Roman" w:hAnsi="Times New Roman" w:cs="Times New Roman"/>
          <w:color w:val="000000" w:themeColor="text1"/>
        </w:rPr>
        <w:t xml:space="preserve">, </w:t>
      </w:r>
      <w:r>
        <w:rPr>
          <w:rFonts w:ascii="Times New Roman" w:hAnsi="Times New Roman" w:cs="Times New Roman"/>
          <w:i/>
          <w:color w:val="000000" w:themeColor="text1"/>
        </w:rPr>
        <w:t>15</w:t>
      </w:r>
      <w:r>
        <w:rPr>
          <w:rFonts w:ascii="Times New Roman" w:hAnsi="Times New Roman" w:cs="Times New Roman"/>
          <w:color w:val="000000" w:themeColor="text1"/>
        </w:rPr>
        <w:t xml:space="preserve"> (12), 550.</w:t>
      </w:r>
    </w:p>
    <w:p>
      <w:pPr>
        <w:pStyle w:val="EndNoteBibliography"/>
        <w:ind w:left="400" w:hangingChars="200" w:hanging="400"/>
        <w:rPr>
          <w:rFonts w:ascii="Times New Roman" w:hAnsi="Times New Roman" w:cs="Times New Roman"/>
          <w:color w:val="000000" w:themeColor="text1"/>
        </w:rPr>
      </w:pPr>
    </w:p>
    <w:sectPr>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B4C"/>
    <w:multiLevelType w:val="hybridMultilevel"/>
    <w:tmpl w:val="59BE3B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09B580D"/>
    <w:multiLevelType w:val="hybridMultilevel"/>
    <w:tmpl w:val="67C679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3AF09BA"/>
    <w:multiLevelType w:val="multilevel"/>
    <w:tmpl w:val="CD76A77C"/>
    <w:lvl w:ilvl="0">
      <w:start w:val="1"/>
      <w:numFmt w:val="decimal"/>
      <w:lvlText w:val="%1"/>
      <w:lvlJc w:val="left"/>
      <w:pPr>
        <w:ind w:left="360" w:hanging="360"/>
      </w:pPr>
      <w:rPr>
        <w:rFonts w:hint="default"/>
        <w:b w:val="0"/>
        <w:color w:val="0070C0"/>
      </w:rPr>
    </w:lvl>
    <w:lvl w:ilvl="1">
      <w:start w:val="2"/>
      <w:numFmt w:val="decimal"/>
      <w:lvlText w:val="%1.%2"/>
      <w:lvlJc w:val="left"/>
      <w:pPr>
        <w:ind w:left="1080" w:hanging="360"/>
      </w:pPr>
      <w:rPr>
        <w:rFonts w:hint="default"/>
        <w:b w:val="0"/>
        <w:color w:val="0070C0"/>
      </w:rPr>
    </w:lvl>
    <w:lvl w:ilvl="2">
      <w:start w:val="1"/>
      <w:numFmt w:val="decimal"/>
      <w:lvlText w:val="%1.%2.%3"/>
      <w:lvlJc w:val="left"/>
      <w:pPr>
        <w:ind w:left="2160" w:hanging="720"/>
      </w:pPr>
      <w:rPr>
        <w:rFonts w:hint="default"/>
        <w:b w:val="0"/>
        <w:color w:val="0070C0"/>
      </w:rPr>
    </w:lvl>
    <w:lvl w:ilvl="3">
      <w:start w:val="1"/>
      <w:numFmt w:val="decimal"/>
      <w:lvlText w:val="%1.%2.%3.%4"/>
      <w:lvlJc w:val="left"/>
      <w:pPr>
        <w:ind w:left="2880" w:hanging="720"/>
      </w:pPr>
      <w:rPr>
        <w:rFonts w:hint="default"/>
        <w:b w:val="0"/>
        <w:color w:val="0070C0"/>
      </w:rPr>
    </w:lvl>
    <w:lvl w:ilvl="4">
      <w:start w:val="1"/>
      <w:numFmt w:val="decimal"/>
      <w:lvlText w:val="%1.%2.%3.%4.%5"/>
      <w:lvlJc w:val="left"/>
      <w:pPr>
        <w:ind w:left="3960" w:hanging="1080"/>
      </w:pPr>
      <w:rPr>
        <w:rFonts w:hint="default"/>
        <w:b w:val="0"/>
        <w:color w:val="0070C0"/>
      </w:rPr>
    </w:lvl>
    <w:lvl w:ilvl="5">
      <w:start w:val="1"/>
      <w:numFmt w:val="decimal"/>
      <w:lvlText w:val="%1.%2.%3.%4.%5.%6"/>
      <w:lvlJc w:val="left"/>
      <w:pPr>
        <w:ind w:left="4680" w:hanging="1080"/>
      </w:pPr>
      <w:rPr>
        <w:rFonts w:hint="default"/>
        <w:b w:val="0"/>
        <w:color w:val="0070C0"/>
      </w:rPr>
    </w:lvl>
    <w:lvl w:ilvl="6">
      <w:start w:val="1"/>
      <w:numFmt w:val="decimal"/>
      <w:lvlText w:val="%1.%2.%3.%4.%5.%6.%7"/>
      <w:lvlJc w:val="left"/>
      <w:pPr>
        <w:ind w:left="5400" w:hanging="1080"/>
      </w:pPr>
      <w:rPr>
        <w:rFonts w:hint="default"/>
        <w:b w:val="0"/>
        <w:color w:val="0070C0"/>
      </w:rPr>
    </w:lvl>
    <w:lvl w:ilvl="7">
      <w:start w:val="1"/>
      <w:numFmt w:val="decimal"/>
      <w:lvlText w:val="%1.%2.%3.%4.%5.%6.%7.%8"/>
      <w:lvlJc w:val="left"/>
      <w:pPr>
        <w:ind w:left="6480" w:hanging="1440"/>
      </w:pPr>
      <w:rPr>
        <w:rFonts w:hint="default"/>
        <w:b w:val="0"/>
        <w:color w:val="0070C0"/>
      </w:rPr>
    </w:lvl>
    <w:lvl w:ilvl="8">
      <w:start w:val="1"/>
      <w:numFmt w:val="decimal"/>
      <w:lvlText w:val="%1.%2.%3.%4.%5.%6.%7.%8.%9"/>
      <w:lvlJc w:val="left"/>
      <w:pPr>
        <w:ind w:left="7200" w:hanging="1440"/>
      </w:pPr>
      <w:rPr>
        <w:rFonts w:hint="default"/>
        <w:b w:val="0"/>
        <w:color w:val="0070C0"/>
      </w:rPr>
    </w:lvl>
  </w:abstractNum>
  <w:abstractNum w:abstractNumId="3" w15:restartNumberingAfterBreak="0">
    <w:nsid w:val="040F5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DA7D6D"/>
    <w:multiLevelType w:val="multilevel"/>
    <w:tmpl w:val="E94482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7617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040968"/>
    <w:multiLevelType w:val="hybridMultilevel"/>
    <w:tmpl w:val="30C8C9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8720F4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1A043BBA"/>
    <w:multiLevelType w:val="multilevel"/>
    <w:tmpl w:val="E94482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E55EE6"/>
    <w:multiLevelType w:val="hybridMultilevel"/>
    <w:tmpl w:val="EFB0E8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0470EBC"/>
    <w:multiLevelType w:val="multilevel"/>
    <w:tmpl w:val="FC9A6056"/>
    <w:lvl w:ilvl="0">
      <w:start w:val="1"/>
      <w:numFmt w:val="decimal"/>
      <w:lvlText w:val="%1"/>
      <w:lvlJc w:val="left"/>
      <w:pPr>
        <w:ind w:left="360" w:hanging="360"/>
      </w:pPr>
      <w:rPr>
        <w:rFonts w:hint="default"/>
        <w:b w:val="0"/>
        <w:color w:val="0070C0"/>
      </w:rPr>
    </w:lvl>
    <w:lvl w:ilvl="1">
      <w:start w:val="2"/>
      <w:numFmt w:val="decimal"/>
      <w:lvlText w:val="%1.%2"/>
      <w:lvlJc w:val="left"/>
      <w:pPr>
        <w:ind w:left="360" w:hanging="360"/>
      </w:pPr>
      <w:rPr>
        <w:rFonts w:hint="default"/>
        <w:b w:val="0"/>
        <w:color w:val="0070C0"/>
      </w:rPr>
    </w:lvl>
    <w:lvl w:ilvl="2">
      <w:start w:val="1"/>
      <w:numFmt w:val="decimal"/>
      <w:lvlText w:val="%1.%2.%3"/>
      <w:lvlJc w:val="left"/>
      <w:pPr>
        <w:ind w:left="720" w:hanging="720"/>
      </w:pPr>
      <w:rPr>
        <w:rFonts w:hint="default"/>
        <w:b w:val="0"/>
        <w:color w:val="0070C0"/>
      </w:rPr>
    </w:lvl>
    <w:lvl w:ilvl="3">
      <w:start w:val="1"/>
      <w:numFmt w:val="decimal"/>
      <w:lvlText w:val="%1.%2.%3.%4"/>
      <w:lvlJc w:val="left"/>
      <w:pPr>
        <w:ind w:left="720" w:hanging="720"/>
      </w:pPr>
      <w:rPr>
        <w:rFonts w:hint="default"/>
        <w:b w:val="0"/>
        <w:color w:val="0070C0"/>
      </w:rPr>
    </w:lvl>
    <w:lvl w:ilvl="4">
      <w:start w:val="1"/>
      <w:numFmt w:val="decimal"/>
      <w:lvlText w:val="%1.%2.%3.%4.%5"/>
      <w:lvlJc w:val="left"/>
      <w:pPr>
        <w:ind w:left="1080" w:hanging="1080"/>
      </w:pPr>
      <w:rPr>
        <w:rFonts w:hint="default"/>
        <w:b w:val="0"/>
        <w:color w:val="0070C0"/>
      </w:rPr>
    </w:lvl>
    <w:lvl w:ilvl="5">
      <w:start w:val="1"/>
      <w:numFmt w:val="decimal"/>
      <w:lvlText w:val="%1.%2.%3.%4.%5.%6"/>
      <w:lvlJc w:val="left"/>
      <w:pPr>
        <w:ind w:left="1080" w:hanging="1080"/>
      </w:pPr>
      <w:rPr>
        <w:rFonts w:hint="default"/>
        <w:b w:val="0"/>
        <w:color w:val="0070C0"/>
      </w:rPr>
    </w:lvl>
    <w:lvl w:ilvl="6">
      <w:start w:val="1"/>
      <w:numFmt w:val="decimal"/>
      <w:lvlText w:val="%1.%2.%3.%4.%5.%6.%7"/>
      <w:lvlJc w:val="left"/>
      <w:pPr>
        <w:ind w:left="1080" w:hanging="1080"/>
      </w:pPr>
      <w:rPr>
        <w:rFonts w:hint="default"/>
        <w:b w:val="0"/>
        <w:color w:val="0070C0"/>
      </w:rPr>
    </w:lvl>
    <w:lvl w:ilvl="7">
      <w:start w:val="1"/>
      <w:numFmt w:val="decimal"/>
      <w:lvlText w:val="%1.%2.%3.%4.%5.%6.%7.%8"/>
      <w:lvlJc w:val="left"/>
      <w:pPr>
        <w:ind w:left="1440" w:hanging="1440"/>
      </w:pPr>
      <w:rPr>
        <w:rFonts w:hint="default"/>
        <w:b w:val="0"/>
        <w:color w:val="0070C0"/>
      </w:rPr>
    </w:lvl>
    <w:lvl w:ilvl="8">
      <w:start w:val="1"/>
      <w:numFmt w:val="decimal"/>
      <w:lvlText w:val="%1.%2.%3.%4.%5.%6.%7.%8.%9"/>
      <w:lvlJc w:val="left"/>
      <w:pPr>
        <w:ind w:left="1440" w:hanging="1440"/>
      </w:pPr>
      <w:rPr>
        <w:rFonts w:hint="default"/>
        <w:b w:val="0"/>
        <w:color w:val="0070C0"/>
      </w:rPr>
    </w:lvl>
  </w:abstractNum>
  <w:abstractNum w:abstractNumId="11" w15:restartNumberingAfterBreak="0">
    <w:nsid w:val="277C6C6C"/>
    <w:multiLevelType w:val="hybridMultilevel"/>
    <w:tmpl w:val="735AA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A6F86"/>
    <w:multiLevelType w:val="hybridMultilevel"/>
    <w:tmpl w:val="683C58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8E17498"/>
    <w:multiLevelType w:val="hybridMultilevel"/>
    <w:tmpl w:val="8BE2BF2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DBC47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412567"/>
    <w:multiLevelType w:val="hybridMultilevel"/>
    <w:tmpl w:val="1A5CB718"/>
    <w:lvl w:ilvl="0" w:tplc="5BF66AD6">
      <w:start w:val="1"/>
      <w:numFmt w:val="decimal"/>
      <w:lvlText w:val="%1."/>
      <w:lvlJc w:val="left"/>
      <w:pPr>
        <w:ind w:left="720" w:hanging="360"/>
      </w:pPr>
      <w:rPr>
        <w:rFonts w:hint="default"/>
        <w:b w:val="0"/>
        <w:color w:val="0070C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15:restartNumberingAfterBreak="0">
    <w:nsid w:val="35971BBC"/>
    <w:multiLevelType w:val="hybridMultilevel"/>
    <w:tmpl w:val="56462A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5CE6155"/>
    <w:multiLevelType w:val="hybridMultilevel"/>
    <w:tmpl w:val="9184E748"/>
    <w:lvl w:ilvl="0" w:tplc="41BAD6B4">
      <w:start w:val="1"/>
      <w:numFmt w:val="bullet"/>
      <w:lvlText w:val="•"/>
      <w:lvlJc w:val="left"/>
      <w:pPr>
        <w:tabs>
          <w:tab w:val="num" w:pos="720"/>
        </w:tabs>
        <w:ind w:left="720" w:hanging="360"/>
      </w:pPr>
      <w:rPr>
        <w:rFonts w:ascii="Arial" w:hAnsi="Arial" w:hint="default"/>
      </w:rPr>
    </w:lvl>
    <w:lvl w:ilvl="1" w:tplc="69229CF6" w:tentative="1">
      <w:start w:val="1"/>
      <w:numFmt w:val="bullet"/>
      <w:lvlText w:val="•"/>
      <w:lvlJc w:val="left"/>
      <w:pPr>
        <w:tabs>
          <w:tab w:val="num" w:pos="1440"/>
        </w:tabs>
        <w:ind w:left="1440" w:hanging="360"/>
      </w:pPr>
      <w:rPr>
        <w:rFonts w:ascii="Arial" w:hAnsi="Arial" w:hint="default"/>
      </w:rPr>
    </w:lvl>
    <w:lvl w:ilvl="2" w:tplc="F5601B66" w:tentative="1">
      <w:start w:val="1"/>
      <w:numFmt w:val="bullet"/>
      <w:lvlText w:val="•"/>
      <w:lvlJc w:val="left"/>
      <w:pPr>
        <w:tabs>
          <w:tab w:val="num" w:pos="2160"/>
        </w:tabs>
        <w:ind w:left="2160" w:hanging="360"/>
      </w:pPr>
      <w:rPr>
        <w:rFonts w:ascii="Arial" w:hAnsi="Arial" w:hint="default"/>
      </w:rPr>
    </w:lvl>
    <w:lvl w:ilvl="3" w:tplc="7158D1AA" w:tentative="1">
      <w:start w:val="1"/>
      <w:numFmt w:val="bullet"/>
      <w:lvlText w:val="•"/>
      <w:lvlJc w:val="left"/>
      <w:pPr>
        <w:tabs>
          <w:tab w:val="num" w:pos="2880"/>
        </w:tabs>
        <w:ind w:left="2880" w:hanging="360"/>
      </w:pPr>
      <w:rPr>
        <w:rFonts w:ascii="Arial" w:hAnsi="Arial" w:hint="default"/>
      </w:rPr>
    </w:lvl>
    <w:lvl w:ilvl="4" w:tplc="0494EF22" w:tentative="1">
      <w:start w:val="1"/>
      <w:numFmt w:val="bullet"/>
      <w:lvlText w:val="•"/>
      <w:lvlJc w:val="left"/>
      <w:pPr>
        <w:tabs>
          <w:tab w:val="num" w:pos="3600"/>
        </w:tabs>
        <w:ind w:left="3600" w:hanging="360"/>
      </w:pPr>
      <w:rPr>
        <w:rFonts w:ascii="Arial" w:hAnsi="Arial" w:hint="default"/>
      </w:rPr>
    </w:lvl>
    <w:lvl w:ilvl="5" w:tplc="8350F23C" w:tentative="1">
      <w:start w:val="1"/>
      <w:numFmt w:val="bullet"/>
      <w:lvlText w:val="•"/>
      <w:lvlJc w:val="left"/>
      <w:pPr>
        <w:tabs>
          <w:tab w:val="num" w:pos="4320"/>
        </w:tabs>
        <w:ind w:left="4320" w:hanging="360"/>
      </w:pPr>
      <w:rPr>
        <w:rFonts w:ascii="Arial" w:hAnsi="Arial" w:hint="default"/>
      </w:rPr>
    </w:lvl>
    <w:lvl w:ilvl="6" w:tplc="7C8EF184" w:tentative="1">
      <w:start w:val="1"/>
      <w:numFmt w:val="bullet"/>
      <w:lvlText w:val="•"/>
      <w:lvlJc w:val="left"/>
      <w:pPr>
        <w:tabs>
          <w:tab w:val="num" w:pos="5040"/>
        </w:tabs>
        <w:ind w:left="5040" w:hanging="360"/>
      </w:pPr>
      <w:rPr>
        <w:rFonts w:ascii="Arial" w:hAnsi="Arial" w:hint="default"/>
      </w:rPr>
    </w:lvl>
    <w:lvl w:ilvl="7" w:tplc="EA729966" w:tentative="1">
      <w:start w:val="1"/>
      <w:numFmt w:val="bullet"/>
      <w:lvlText w:val="•"/>
      <w:lvlJc w:val="left"/>
      <w:pPr>
        <w:tabs>
          <w:tab w:val="num" w:pos="5760"/>
        </w:tabs>
        <w:ind w:left="5760" w:hanging="360"/>
      </w:pPr>
      <w:rPr>
        <w:rFonts w:ascii="Arial" w:hAnsi="Arial" w:hint="default"/>
      </w:rPr>
    </w:lvl>
    <w:lvl w:ilvl="8" w:tplc="6ABC105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68B275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369C3022"/>
    <w:multiLevelType w:val="hybridMultilevel"/>
    <w:tmpl w:val="A75A99B2"/>
    <w:lvl w:ilvl="0" w:tplc="BDFA9EFA">
      <w:start w:val="1"/>
      <w:numFmt w:val="bullet"/>
      <w:lvlText w:val="•"/>
      <w:lvlJc w:val="left"/>
      <w:pPr>
        <w:tabs>
          <w:tab w:val="num" w:pos="720"/>
        </w:tabs>
        <w:ind w:left="720" w:hanging="360"/>
      </w:pPr>
      <w:rPr>
        <w:rFonts w:ascii="SimSun" w:hAnsi="SimSun" w:hint="default"/>
      </w:rPr>
    </w:lvl>
    <w:lvl w:ilvl="1" w:tplc="4896FED2" w:tentative="1">
      <w:start w:val="1"/>
      <w:numFmt w:val="bullet"/>
      <w:lvlText w:val="•"/>
      <w:lvlJc w:val="left"/>
      <w:pPr>
        <w:tabs>
          <w:tab w:val="num" w:pos="1440"/>
        </w:tabs>
        <w:ind w:left="1440" w:hanging="360"/>
      </w:pPr>
      <w:rPr>
        <w:rFonts w:ascii="SimSun" w:hAnsi="SimSun" w:hint="default"/>
      </w:rPr>
    </w:lvl>
    <w:lvl w:ilvl="2" w:tplc="85766A14" w:tentative="1">
      <w:start w:val="1"/>
      <w:numFmt w:val="bullet"/>
      <w:lvlText w:val="•"/>
      <w:lvlJc w:val="left"/>
      <w:pPr>
        <w:tabs>
          <w:tab w:val="num" w:pos="2160"/>
        </w:tabs>
        <w:ind w:left="2160" w:hanging="360"/>
      </w:pPr>
      <w:rPr>
        <w:rFonts w:ascii="SimSun" w:hAnsi="SimSun" w:hint="default"/>
      </w:rPr>
    </w:lvl>
    <w:lvl w:ilvl="3" w:tplc="1230129A" w:tentative="1">
      <w:start w:val="1"/>
      <w:numFmt w:val="bullet"/>
      <w:lvlText w:val="•"/>
      <w:lvlJc w:val="left"/>
      <w:pPr>
        <w:tabs>
          <w:tab w:val="num" w:pos="2880"/>
        </w:tabs>
        <w:ind w:left="2880" w:hanging="360"/>
      </w:pPr>
      <w:rPr>
        <w:rFonts w:ascii="SimSun" w:hAnsi="SimSun" w:hint="default"/>
      </w:rPr>
    </w:lvl>
    <w:lvl w:ilvl="4" w:tplc="247CFD26" w:tentative="1">
      <w:start w:val="1"/>
      <w:numFmt w:val="bullet"/>
      <w:lvlText w:val="•"/>
      <w:lvlJc w:val="left"/>
      <w:pPr>
        <w:tabs>
          <w:tab w:val="num" w:pos="3600"/>
        </w:tabs>
        <w:ind w:left="3600" w:hanging="360"/>
      </w:pPr>
      <w:rPr>
        <w:rFonts w:ascii="SimSun" w:hAnsi="SimSun" w:hint="default"/>
      </w:rPr>
    </w:lvl>
    <w:lvl w:ilvl="5" w:tplc="547C7BB6" w:tentative="1">
      <w:start w:val="1"/>
      <w:numFmt w:val="bullet"/>
      <w:lvlText w:val="•"/>
      <w:lvlJc w:val="left"/>
      <w:pPr>
        <w:tabs>
          <w:tab w:val="num" w:pos="4320"/>
        </w:tabs>
        <w:ind w:left="4320" w:hanging="360"/>
      </w:pPr>
      <w:rPr>
        <w:rFonts w:ascii="SimSun" w:hAnsi="SimSun" w:hint="default"/>
      </w:rPr>
    </w:lvl>
    <w:lvl w:ilvl="6" w:tplc="667628E4" w:tentative="1">
      <w:start w:val="1"/>
      <w:numFmt w:val="bullet"/>
      <w:lvlText w:val="•"/>
      <w:lvlJc w:val="left"/>
      <w:pPr>
        <w:tabs>
          <w:tab w:val="num" w:pos="5040"/>
        </w:tabs>
        <w:ind w:left="5040" w:hanging="360"/>
      </w:pPr>
      <w:rPr>
        <w:rFonts w:ascii="SimSun" w:hAnsi="SimSun" w:hint="default"/>
      </w:rPr>
    </w:lvl>
    <w:lvl w:ilvl="7" w:tplc="002029B8" w:tentative="1">
      <w:start w:val="1"/>
      <w:numFmt w:val="bullet"/>
      <w:lvlText w:val="•"/>
      <w:lvlJc w:val="left"/>
      <w:pPr>
        <w:tabs>
          <w:tab w:val="num" w:pos="5760"/>
        </w:tabs>
        <w:ind w:left="5760" w:hanging="360"/>
      </w:pPr>
      <w:rPr>
        <w:rFonts w:ascii="SimSun" w:hAnsi="SimSun" w:hint="default"/>
      </w:rPr>
    </w:lvl>
    <w:lvl w:ilvl="8" w:tplc="02F49A18" w:tentative="1">
      <w:start w:val="1"/>
      <w:numFmt w:val="bullet"/>
      <w:lvlText w:val="•"/>
      <w:lvlJc w:val="left"/>
      <w:pPr>
        <w:tabs>
          <w:tab w:val="num" w:pos="6480"/>
        </w:tabs>
        <w:ind w:left="6480" w:hanging="360"/>
      </w:pPr>
      <w:rPr>
        <w:rFonts w:ascii="SimSun" w:hAnsi="SimSun" w:hint="default"/>
      </w:rPr>
    </w:lvl>
  </w:abstractNum>
  <w:abstractNum w:abstractNumId="20" w15:restartNumberingAfterBreak="0">
    <w:nsid w:val="38606A0D"/>
    <w:multiLevelType w:val="hybridMultilevel"/>
    <w:tmpl w:val="84624476"/>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1" w15:restartNumberingAfterBreak="0">
    <w:nsid w:val="3ADB1B32"/>
    <w:multiLevelType w:val="multilevel"/>
    <w:tmpl w:val="5EFA2D84"/>
    <w:lvl w:ilvl="0">
      <w:start w:val="6"/>
      <w:numFmt w:val="decimal"/>
      <w:lvlText w:val="%1"/>
      <w:lvlJc w:val="left"/>
      <w:pPr>
        <w:ind w:left="36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240" w:hanging="108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320" w:hanging="1440"/>
      </w:pPr>
      <w:rPr>
        <w:rFonts w:hint="default"/>
        <w:b w:val="0"/>
      </w:rPr>
    </w:lvl>
  </w:abstractNum>
  <w:abstractNum w:abstractNumId="22" w15:restartNumberingAfterBreak="0">
    <w:nsid w:val="3B416C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780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5C3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5F2A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CE163B"/>
    <w:multiLevelType w:val="multilevel"/>
    <w:tmpl w:val="8F5A0B50"/>
    <w:lvl w:ilvl="0">
      <w:start w:val="1"/>
      <w:numFmt w:val="none"/>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7" w15:restartNumberingAfterBreak="0">
    <w:nsid w:val="47C4767F"/>
    <w:multiLevelType w:val="hybridMultilevel"/>
    <w:tmpl w:val="C33EA434"/>
    <w:lvl w:ilvl="0" w:tplc="FCEC9186">
      <w:start w:val="1"/>
      <w:numFmt w:val="bullet"/>
      <w:lvlText w:val="•"/>
      <w:lvlJc w:val="left"/>
      <w:pPr>
        <w:ind w:left="1512" w:hanging="360"/>
      </w:pPr>
      <w:rPr>
        <w:rFonts w:ascii="Arial" w:hAnsi="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8" w15:restartNumberingAfterBreak="0">
    <w:nsid w:val="4ADD3C4C"/>
    <w:multiLevelType w:val="multilevel"/>
    <w:tmpl w:val="8F5A0B50"/>
    <w:lvl w:ilvl="0">
      <w:start w:val="1"/>
      <w:numFmt w:val="none"/>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CB462F7"/>
    <w:multiLevelType w:val="hybridMultilevel"/>
    <w:tmpl w:val="435EF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432A10"/>
    <w:multiLevelType w:val="hybridMultilevel"/>
    <w:tmpl w:val="029A3B12"/>
    <w:lvl w:ilvl="0" w:tplc="1DD03B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0E65FF9"/>
    <w:multiLevelType w:val="multilevel"/>
    <w:tmpl w:val="DE340C6E"/>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5234660F"/>
    <w:multiLevelType w:val="hybridMultilevel"/>
    <w:tmpl w:val="611A9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3A4054"/>
    <w:multiLevelType w:val="hybridMultilevel"/>
    <w:tmpl w:val="97EA5F74"/>
    <w:lvl w:ilvl="0" w:tplc="FCEC9186">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5C23008"/>
    <w:multiLevelType w:val="hybridMultilevel"/>
    <w:tmpl w:val="9C6A0690"/>
    <w:lvl w:ilvl="0" w:tplc="FCEC9186">
      <w:start w:val="1"/>
      <w:numFmt w:val="bullet"/>
      <w:lvlText w:val="•"/>
      <w:lvlJc w:val="left"/>
      <w:pPr>
        <w:ind w:left="1287" w:hanging="360"/>
      </w:pPr>
      <w:rPr>
        <w:rFonts w:ascii="Arial" w:hAnsi="Aria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9304DDD"/>
    <w:multiLevelType w:val="multilevel"/>
    <w:tmpl w:val="494A31F2"/>
    <w:lvl w:ilvl="0">
      <w:start w:val="1"/>
      <w:numFmt w:val="decimal"/>
      <w:lvlText w:val="%1."/>
      <w:lvlJc w:val="left"/>
      <w:pPr>
        <w:ind w:left="360" w:hanging="360"/>
      </w:pPr>
      <w:rPr>
        <w:rFonts w:hint="eastAsia"/>
        <w:b/>
      </w:rPr>
    </w:lvl>
    <w:lvl w:ilvl="1">
      <w:start w:val="1"/>
      <w:numFmt w:val="decimal"/>
      <w:lvlText w:val="%1.%2."/>
      <w:lvlJc w:val="left"/>
      <w:pPr>
        <w:ind w:left="792" w:hanging="432"/>
      </w:pPr>
      <w:rPr>
        <w:rFonts w:hint="eastAsia"/>
        <w:b/>
      </w:rPr>
    </w:lvl>
    <w:lvl w:ilvl="2">
      <w:start w:val="1"/>
      <w:numFmt w:val="decimal"/>
      <w:lvlText w:val="%1.%2.%3."/>
      <w:lvlJc w:val="left"/>
      <w:pPr>
        <w:ind w:left="1224" w:hanging="504"/>
      </w:pPr>
      <w:rPr>
        <w:rFonts w:hint="eastAsia"/>
        <w:b/>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6" w15:restartNumberingAfterBreak="0">
    <w:nsid w:val="59560ED9"/>
    <w:multiLevelType w:val="multilevel"/>
    <w:tmpl w:val="E94482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9C64788"/>
    <w:multiLevelType w:val="multilevel"/>
    <w:tmpl w:val="D556C8D8"/>
    <w:lvl w:ilvl="0">
      <w:start w:val="1"/>
      <w:numFmt w:val="none"/>
      <w:lvlText w:val="1.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15:restartNumberingAfterBreak="0">
    <w:nsid w:val="59EC6F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9F49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7CF3115"/>
    <w:multiLevelType w:val="hybridMultilevel"/>
    <w:tmpl w:val="719C06A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7F02DDD"/>
    <w:multiLevelType w:val="hybridMultilevel"/>
    <w:tmpl w:val="601EFB7A"/>
    <w:lvl w:ilvl="0" w:tplc="00983F64">
      <w:start w:val="1"/>
      <w:numFmt w:val="bullet"/>
      <w:lvlText w:val="•"/>
      <w:lvlJc w:val="left"/>
      <w:pPr>
        <w:tabs>
          <w:tab w:val="num" w:pos="720"/>
        </w:tabs>
        <w:ind w:left="720" w:hanging="360"/>
      </w:pPr>
      <w:rPr>
        <w:rFonts w:ascii="Arial" w:hAnsi="Arial" w:hint="default"/>
      </w:rPr>
    </w:lvl>
    <w:lvl w:ilvl="1" w:tplc="53428C3A" w:tentative="1">
      <w:start w:val="1"/>
      <w:numFmt w:val="bullet"/>
      <w:lvlText w:val="•"/>
      <w:lvlJc w:val="left"/>
      <w:pPr>
        <w:tabs>
          <w:tab w:val="num" w:pos="1440"/>
        </w:tabs>
        <w:ind w:left="1440" w:hanging="360"/>
      </w:pPr>
      <w:rPr>
        <w:rFonts w:ascii="Arial" w:hAnsi="Arial" w:hint="default"/>
      </w:rPr>
    </w:lvl>
    <w:lvl w:ilvl="2" w:tplc="EF66C6AE" w:tentative="1">
      <w:start w:val="1"/>
      <w:numFmt w:val="bullet"/>
      <w:lvlText w:val="•"/>
      <w:lvlJc w:val="left"/>
      <w:pPr>
        <w:tabs>
          <w:tab w:val="num" w:pos="2160"/>
        </w:tabs>
        <w:ind w:left="2160" w:hanging="360"/>
      </w:pPr>
      <w:rPr>
        <w:rFonts w:ascii="Arial" w:hAnsi="Arial" w:hint="default"/>
      </w:rPr>
    </w:lvl>
    <w:lvl w:ilvl="3" w:tplc="84923D64" w:tentative="1">
      <w:start w:val="1"/>
      <w:numFmt w:val="bullet"/>
      <w:lvlText w:val="•"/>
      <w:lvlJc w:val="left"/>
      <w:pPr>
        <w:tabs>
          <w:tab w:val="num" w:pos="2880"/>
        </w:tabs>
        <w:ind w:left="2880" w:hanging="360"/>
      </w:pPr>
      <w:rPr>
        <w:rFonts w:ascii="Arial" w:hAnsi="Arial" w:hint="default"/>
      </w:rPr>
    </w:lvl>
    <w:lvl w:ilvl="4" w:tplc="8A962512" w:tentative="1">
      <w:start w:val="1"/>
      <w:numFmt w:val="bullet"/>
      <w:lvlText w:val="•"/>
      <w:lvlJc w:val="left"/>
      <w:pPr>
        <w:tabs>
          <w:tab w:val="num" w:pos="3600"/>
        </w:tabs>
        <w:ind w:left="3600" w:hanging="360"/>
      </w:pPr>
      <w:rPr>
        <w:rFonts w:ascii="Arial" w:hAnsi="Arial" w:hint="default"/>
      </w:rPr>
    </w:lvl>
    <w:lvl w:ilvl="5" w:tplc="9EA84416" w:tentative="1">
      <w:start w:val="1"/>
      <w:numFmt w:val="bullet"/>
      <w:lvlText w:val="•"/>
      <w:lvlJc w:val="left"/>
      <w:pPr>
        <w:tabs>
          <w:tab w:val="num" w:pos="4320"/>
        </w:tabs>
        <w:ind w:left="4320" w:hanging="360"/>
      </w:pPr>
      <w:rPr>
        <w:rFonts w:ascii="Arial" w:hAnsi="Arial" w:hint="default"/>
      </w:rPr>
    </w:lvl>
    <w:lvl w:ilvl="6" w:tplc="551C88A0" w:tentative="1">
      <w:start w:val="1"/>
      <w:numFmt w:val="bullet"/>
      <w:lvlText w:val="•"/>
      <w:lvlJc w:val="left"/>
      <w:pPr>
        <w:tabs>
          <w:tab w:val="num" w:pos="5040"/>
        </w:tabs>
        <w:ind w:left="5040" w:hanging="360"/>
      </w:pPr>
      <w:rPr>
        <w:rFonts w:ascii="Arial" w:hAnsi="Arial" w:hint="default"/>
      </w:rPr>
    </w:lvl>
    <w:lvl w:ilvl="7" w:tplc="D0B43BDE" w:tentative="1">
      <w:start w:val="1"/>
      <w:numFmt w:val="bullet"/>
      <w:lvlText w:val="•"/>
      <w:lvlJc w:val="left"/>
      <w:pPr>
        <w:tabs>
          <w:tab w:val="num" w:pos="5760"/>
        </w:tabs>
        <w:ind w:left="5760" w:hanging="360"/>
      </w:pPr>
      <w:rPr>
        <w:rFonts w:ascii="Arial" w:hAnsi="Arial" w:hint="default"/>
      </w:rPr>
    </w:lvl>
    <w:lvl w:ilvl="8" w:tplc="3DBCD85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C217513"/>
    <w:multiLevelType w:val="hybridMultilevel"/>
    <w:tmpl w:val="4A20348A"/>
    <w:lvl w:ilvl="0" w:tplc="FCEC9186">
      <w:start w:val="1"/>
      <w:numFmt w:val="bullet"/>
      <w:lvlText w:val="•"/>
      <w:lvlJc w:val="left"/>
      <w:pPr>
        <w:tabs>
          <w:tab w:val="num" w:pos="720"/>
        </w:tabs>
        <w:ind w:left="720" w:hanging="360"/>
      </w:pPr>
      <w:rPr>
        <w:rFonts w:ascii="Arial" w:hAnsi="Arial" w:hint="default"/>
      </w:rPr>
    </w:lvl>
    <w:lvl w:ilvl="1" w:tplc="5CE2D8CC" w:tentative="1">
      <w:start w:val="1"/>
      <w:numFmt w:val="bullet"/>
      <w:lvlText w:val="•"/>
      <w:lvlJc w:val="left"/>
      <w:pPr>
        <w:tabs>
          <w:tab w:val="num" w:pos="1440"/>
        </w:tabs>
        <w:ind w:left="1440" w:hanging="360"/>
      </w:pPr>
      <w:rPr>
        <w:rFonts w:ascii="Arial" w:hAnsi="Arial" w:hint="default"/>
      </w:rPr>
    </w:lvl>
    <w:lvl w:ilvl="2" w:tplc="B464D6AA" w:tentative="1">
      <w:start w:val="1"/>
      <w:numFmt w:val="bullet"/>
      <w:lvlText w:val="•"/>
      <w:lvlJc w:val="left"/>
      <w:pPr>
        <w:tabs>
          <w:tab w:val="num" w:pos="2160"/>
        </w:tabs>
        <w:ind w:left="2160" w:hanging="360"/>
      </w:pPr>
      <w:rPr>
        <w:rFonts w:ascii="Arial" w:hAnsi="Arial" w:hint="default"/>
      </w:rPr>
    </w:lvl>
    <w:lvl w:ilvl="3" w:tplc="EBCCB8AE" w:tentative="1">
      <w:start w:val="1"/>
      <w:numFmt w:val="bullet"/>
      <w:lvlText w:val="•"/>
      <w:lvlJc w:val="left"/>
      <w:pPr>
        <w:tabs>
          <w:tab w:val="num" w:pos="2880"/>
        </w:tabs>
        <w:ind w:left="2880" w:hanging="360"/>
      </w:pPr>
      <w:rPr>
        <w:rFonts w:ascii="Arial" w:hAnsi="Arial" w:hint="default"/>
      </w:rPr>
    </w:lvl>
    <w:lvl w:ilvl="4" w:tplc="7B24751C" w:tentative="1">
      <w:start w:val="1"/>
      <w:numFmt w:val="bullet"/>
      <w:lvlText w:val="•"/>
      <w:lvlJc w:val="left"/>
      <w:pPr>
        <w:tabs>
          <w:tab w:val="num" w:pos="3600"/>
        </w:tabs>
        <w:ind w:left="3600" w:hanging="360"/>
      </w:pPr>
      <w:rPr>
        <w:rFonts w:ascii="Arial" w:hAnsi="Arial" w:hint="default"/>
      </w:rPr>
    </w:lvl>
    <w:lvl w:ilvl="5" w:tplc="1B5E2FB6" w:tentative="1">
      <w:start w:val="1"/>
      <w:numFmt w:val="bullet"/>
      <w:lvlText w:val="•"/>
      <w:lvlJc w:val="left"/>
      <w:pPr>
        <w:tabs>
          <w:tab w:val="num" w:pos="4320"/>
        </w:tabs>
        <w:ind w:left="4320" w:hanging="360"/>
      </w:pPr>
      <w:rPr>
        <w:rFonts w:ascii="Arial" w:hAnsi="Arial" w:hint="default"/>
      </w:rPr>
    </w:lvl>
    <w:lvl w:ilvl="6" w:tplc="A7CE3714" w:tentative="1">
      <w:start w:val="1"/>
      <w:numFmt w:val="bullet"/>
      <w:lvlText w:val="•"/>
      <w:lvlJc w:val="left"/>
      <w:pPr>
        <w:tabs>
          <w:tab w:val="num" w:pos="5040"/>
        </w:tabs>
        <w:ind w:left="5040" w:hanging="360"/>
      </w:pPr>
      <w:rPr>
        <w:rFonts w:ascii="Arial" w:hAnsi="Arial" w:hint="default"/>
      </w:rPr>
    </w:lvl>
    <w:lvl w:ilvl="7" w:tplc="41AA6D16" w:tentative="1">
      <w:start w:val="1"/>
      <w:numFmt w:val="bullet"/>
      <w:lvlText w:val="•"/>
      <w:lvlJc w:val="left"/>
      <w:pPr>
        <w:tabs>
          <w:tab w:val="num" w:pos="5760"/>
        </w:tabs>
        <w:ind w:left="5760" w:hanging="360"/>
      </w:pPr>
      <w:rPr>
        <w:rFonts w:ascii="Arial" w:hAnsi="Arial" w:hint="default"/>
      </w:rPr>
    </w:lvl>
    <w:lvl w:ilvl="8" w:tplc="7D9C4FA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CB76E1D"/>
    <w:multiLevelType w:val="multilevel"/>
    <w:tmpl w:val="83F0339C"/>
    <w:lvl w:ilvl="0">
      <w:start w:val="3"/>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4" w15:restartNumberingAfterBreak="0">
    <w:nsid w:val="77084CE7"/>
    <w:multiLevelType w:val="hybridMultilevel"/>
    <w:tmpl w:val="F3B8863C"/>
    <w:lvl w:ilvl="0" w:tplc="FCEC9186">
      <w:start w:val="1"/>
      <w:numFmt w:val="bullet"/>
      <w:lvlText w:val="•"/>
      <w:lvlJc w:val="left"/>
      <w:pPr>
        <w:ind w:left="1140" w:hanging="420"/>
      </w:pPr>
      <w:rPr>
        <w:rFonts w:ascii="Arial" w:hAnsi="Arial"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45" w15:restartNumberingAfterBreak="0">
    <w:nsid w:val="773A4F5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6" w15:restartNumberingAfterBreak="0">
    <w:nsid w:val="7AC07947"/>
    <w:multiLevelType w:val="multilevel"/>
    <w:tmpl w:val="E7ECC69A"/>
    <w:lvl w:ilvl="0">
      <w:start w:val="4"/>
      <w:numFmt w:val="decimal"/>
      <w:lvlText w:val="%1"/>
      <w:lvlJc w:val="left"/>
      <w:pPr>
        <w:ind w:left="435" w:hanging="435"/>
      </w:pPr>
      <w:rPr>
        <w:rFonts w:hint="default"/>
        <w:b/>
      </w:rPr>
    </w:lvl>
    <w:lvl w:ilvl="1">
      <w:start w:val="3"/>
      <w:numFmt w:val="decimal"/>
      <w:lvlText w:val="%1.%2"/>
      <w:lvlJc w:val="left"/>
      <w:pPr>
        <w:ind w:left="615" w:hanging="435"/>
      </w:pPr>
      <w:rPr>
        <w:rFonts w:hint="default"/>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7" w15:restartNumberingAfterBreak="0">
    <w:nsid w:val="7B181DF5"/>
    <w:multiLevelType w:val="multilevel"/>
    <w:tmpl w:val="8744BEA2"/>
    <w:lvl w:ilvl="0">
      <w:start w:val="1"/>
      <w:numFmt w:val="decimal"/>
      <w:lvlText w:val="%1"/>
      <w:lvlJc w:val="left"/>
      <w:pPr>
        <w:ind w:left="360" w:hanging="360"/>
      </w:pPr>
      <w:rPr>
        <w:rFonts w:hint="default"/>
        <w:b w:val="0"/>
        <w:color w:val="0070C0"/>
      </w:rPr>
    </w:lvl>
    <w:lvl w:ilvl="1">
      <w:start w:val="2"/>
      <w:numFmt w:val="decimal"/>
      <w:lvlText w:val="%1.%2"/>
      <w:lvlJc w:val="left"/>
      <w:pPr>
        <w:ind w:left="465" w:hanging="360"/>
      </w:pPr>
      <w:rPr>
        <w:rFonts w:hint="default"/>
        <w:b/>
        <w:color w:val="auto"/>
      </w:rPr>
    </w:lvl>
    <w:lvl w:ilvl="2">
      <w:start w:val="1"/>
      <w:numFmt w:val="decimal"/>
      <w:lvlText w:val="%1.%2.%3"/>
      <w:lvlJc w:val="left"/>
      <w:pPr>
        <w:ind w:left="930" w:hanging="720"/>
      </w:pPr>
      <w:rPr>
        <w:rFonts w:hint="default"/>
        <w:b w:val="0"/>
        <w:color w:val="0070C0"/>
      </w:rPr>
    </w:lvl>
    <w:lvl w:ilvl="3">
      <w:start w:val="1"/>
      <w:numFmt w:val="decimal"/>
      <w:lvlText w:val="%1.%2.%3.%4"/>
      <w:lvlJc w:val="left"/>
      <w:pPr>
        <w:ind w:left="1035" w:hanging="720"/>
      </w:pPr>
      <w:rPr>
        <w:rFonts w:hint="default"/>
        <w:b w:val="0"/>
        <w:color w:val="0070C0"/>
      </w:rPr>
    </w:lvl>
    <w:lvl w:ilvl="4">
      <w:start w:val="1"/>
      <w:numFmt w:val="decimal"/>
      <w:lvlText w:val="%1.%2.%3.%4.%5"/>
      <w:lvlJc w:val="left"/>
      <w:pPr>
        <w:ind w:left="1500" w:hanging="1080"/>
      </w:pPr>
      <w:rPr>
        <w:rFonts w:hint="default"/>
        <w:b w:val="0"/>
        <w:color w:val="0070C0"/>
      </w:rPr>
    </w:lvl>
    <w:lvl w:ilvl="5">
      <w:start w:val="1"/>
      <w:numFmt w:val="decimal"/>
      <w:lvlText w:val="%1.%2.%3.%4.%5.%6"/>
      <w:lvlJc w:val="left"/>
      <w:pPr>
        <w:ind w:left="1605" w:hanging="1080"/>
      </w:pPr>
      <w:rPr>
        <w:rFonts w:hint="default"/>
        <w:b w:val="0"/>
        <w:color w:val="0070C0"/>
      </w:rPr>
    </w:lvl>
    <w:lvl w:ilvl="6">
      <w:start w:val="1"/>
      <w:numFmt w:val="decimal"/>
      <w:lvlText w:val="%1.%2.%3.%4.%5.%6.%7"/>
      <w:lvlJc w:val="left"/>
      <w:pPr>
        <w:ind w:left="1710" w:hanging="1080"/>
      </w:pPr>
      <w:rPr>
        <w:rFonts w:hint="default"/>
        <w:b w:val="0"/>
        <w:color w:val="0070C0"/>
      </w:rPr>
    </w:lvl>
    <w:lvl w:ilvl="7">
      <w:start w:val="1"/>
      <w:numFmt w:val="decimal"/>
      <w:lvlText w:val="%1.%2.%3.%4.%5.%6.%7.%8"/>
      <w:lvlJc w:val="left"/>
      <w:pPr>
        <w:ind w:left="2175" w:hanging="1440"/>
      </w:pPr>
      <w:rPr>
        <w:rFonts w:hint="default"/>
        <w:b w:val="0"/>
        <w:color w:val="0070C0"/>
      </w:rPr>
    </w:lvl>
    <w:lvl w:ilvl="8">
      <w:start w:val="1"/>
      <w:numFmt w:val="decimal"/>
      <w:lvlText w:val="%1.%2.%3.%4.%5.%6.%7.%8.%9"/>
      <w:lvlJc w:val="left"/>
      <w:pPr>
        <w:ind w:left="2280" w:hanging="1440"/>
      </w:pPr>
      <w:rPr>
        <w:rFonts w:hint="default"/>
        <w:b w:val="0"/>
        <w:color w:val="0070C0"/>
      </w:rPr>
    </w:lvl>
  </w:abstractNum>
  <w:abstractNum w:abstractNumId="48" w15:restartNumberingAfterBreak="0">
    <w:nsid w:val="7B7A4568"/>
    <w:multiLevelType w:val="multilevel"/>
    <w:tmpl w:val="DE340C6E"/>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9" w15:restartNumberingAfterBreak="0">
    <w:nsid w:val="7D6722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7"/>
  </w:num>
  <w:num w:numId="3">
    <w:abstractNumId w:val="35"/>
  </w:num>
  <w:num w:numId="4">
    <w:abstractNumId w:val="45"/>
  </w:num>
  <w:num w:numId="5">
    <w:abstractNumId w:val="37"/>
  </w:num>
  <w:num w:numId="6">
    <w:abstractNumId w:val="26"/>
  </w:num>
  <w:num w:numId="7">
    <w:abstractNumId w:val="22"/>
  </w:num>
  <w:num w:numId="8">
    <w:abstractNumId w:val="38"/>
  </w:num>
  <w:num w:numId="9">
    <w:abstractNumId w:val="5"/>
  </w:num>
  <w:num w:numId="10">
    <w:abstractNumId w:val="28"/>
  </w:num>
  <w:num w:numId="11">
    <w:abstractNumId w:val="34"/>
  </w:num>
  <w:num w:numId="12">
    <w:abstractNumId w:val="49"/>
  </w:num>
  <w:num w:numId="13">
    <w:abstractNumId w:val="21"/>
  </w:num>
  <w:num w:numId="14">
    <w:abstractNumId w:val="25"/>
  </w:num>
  <w:num w:numId="15">
    <w:abstractNumId w:val="3"/>
  </w:num>
  <w:num w:numId="16">
    <w:abstractNumId w:val="4"/>
  </w:num>
  <w:num w:numId="17">
    <w:abstractNumId w:val="39"/>
  </w:num>
  <w:num w:numId="18">
    <w:abstractNumId w:val="33"/>
  </w:num>
  <w:num w:numId="19">
    <w:abstractNumId w:val="17"/>
  </w:num>
  <w:num w:numId="20">
    <w:abstractNumId w:val="41"/>
  </w:num>
  <w:num w:numId="21">
    <w:abstractNumId w:val="32"/>
  </w:num>
  <w:num w:numId="22">
    <w:abstractNumId w:val="27"/>
  </w:num>
  <w:num w:numId="23">
    <w:abstractNumId w:val="14"/>
  </w:num>
  <w:num w:numId="24">
    <w:abstractNumId w:val="24"/>
  </w:num>
  <w:num w:numId="25">
    <w:abstractNumId w:val="23"/>
  </w:num>
  <w:num w:numId="26">
    <w:abstractNumId w:val="40"/>
  </w:num>
  <w:num w:numId="27">
    <w:abstractNumId w:val="29"/>
  </w:num>
  <w:num w:numId="28">
    <w:abstractNumId w:val="48"/>
  </w:num>
  <w:num w:numId="29">
    <w:abstractNumId w:val="31"/>
  </w:num>
  <w:num w:numId="30">
    <w:abstractNumId w:val="10"/>
  </w:num>
  <w:num w:numId="31">
    <w:abstractNumId w:val="15"/>
  </w:num>
  <w:num w:numId="32">
    <w:abstractNumId w:val="2"/>
  </w:num>
  <w:num w:numId="33">
    <w:abstractNumId w:val="47"/>
  </w:num>
  <w:num w:numId="34">
    <w:abstractNumId w:val="46"/>
  </w:num>
  <w:num w:numId="35">
    <w:abstractNumId w:val="30"/>
  </w:num>
  <w:num w:numId="36">
    <w:abstractNumId w:val="44"/>
  </w:num>
  <w:num w:numId="37">
    <w:abstractNumId w:val="20"/>
  </w:num>
  <w:num w:numId="38">
    <w:abstractNumId w:val="19"/>
  </w:num>
  <w:num w:numId="39">
    <w:abstractNumId w:val="12"/>
  </w:num>
  <w:num w:numId="40">
    <w:abstractNumId w:val="11"/>
  </w:num>
  <w:num w:numId="41">
    <w:abstractNumId w:val="8"/>
  </w:num>
  <w:num w:numId="42">
    <w:abstractNumId w:val="13"/>
  </w:num>
  <w:num w:numId="43">
    <w:abstractNumId w:val="6"/>
  </w:num>
  <w:num w:numId="44">
    <w:abstractNumId w:val="1"/>
  </w:num>
  <w:num w:numId="45">
    <w:abstractNumId w:val="36"/>
  </w:num>
  <w:num w:numId="46">
    <w:abstractNumId w:val="43"/>
  </w:num>
  <w:num w:numId="47">
    <w:abstractNumId w:val="18"/>
  </w:num>
  <w:num w:numId="48">
    <w:abstractNumId w:val="0"/>
  </w:num>
  <w:num w:numId="49">
    <w:abstractNumId w:val="9"/>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4165D391-9AAB-4365-8539-174C66E3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jc w:val="both"/>
    </w:pPr>
  </w:style>
  <w:style w:type="paragraph" w:styleId="berschrift1">
    <w:name w:val="heading 1"/>
    <w:basedOn w:val="Standard"/>
    <w:next w:val="Standard"/>
    <w:link w:val="berschrift1Zchn"/>
    <w:uiPriority w:val="9"/>
    <w:qFormat/>
    <w:pPr>
      <w:keepNext/>
      <w:keepLines/>
      <w:spacing w:before="340" w:after="330" w:line="578" w:lineRule="auto"/>
      <w:outlineLvl w:val="0"/>
    </w:pPr>
    <w:rPr>
      <w:b/>
      <w:bCs/>
      <w:kern w:val="44"/>
      <w:sz w:val="44"/>
      <w:szCs w:val="44"/>
    </w:rPr>
  </w:style>
  <w:style w:type="paragraph" w:styleId="berschrift2">
    <w:name w:val="heading 2"/>
    <w:basedOn w:val="Standard"/>
    <w:next w:val="Standard"/>
    <w:link w:val="berschrift2Zchn"/>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berschrift3">
    <w:name w:val="heading 3"/>
    <w:basedOn w:val="Standard"/>
    <w:next w:val="Standard"/>
    <w:link w:val="berschrift3Zchn"/>
    <w:uiPriority w:val="9"/>
    <w:unhideWhenUsed/>
    <w:qFormat/>
    <w:pPr>
      <w:keepNext/>
      <w:keepLines/>
      <w:spacing w:before="260" w:after="260" w:line="416" w:lineRule="auto"/>
      <w:outlineLvl w:val="2"/>
    </w:pPr>
    <w:rPr>
      <w:b/>
      <w:bCs/>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b/>
      <w:bCs/>
      <w:kern w:val="44"/>
      <w:sz w:val="44"/>
      <w:szCs w:val="44"/>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sz w:val="32"/>
      <w:szCs w:val="32"/>
    </w:rPr>
  </w:style>
  <w:style w:type="character" w:customStyle="1" w:styleId="berschrift3Zchn">
    <w:name w:val="Überschrift 3 Zchn"/>
    <w:basedOn w:val="Absatz-Standardschriftart"/>
    <w:link w:val="berschrift3"/>
    <w:uiPriority w:val="9"/>
    <w:rPr>
      <w:b/>
      <w:bCs/>
      <w:sz w:val="32"/>
      <w:szCs w:val="3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StandardWeb">
    <w:name w:val="Normal (Web)"/>
    <w:basedOn w:val="Standard"/>
    <w:uiPriority w:val="99"/>
    <w:unhideWhenUsed/>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Listenabsatz">
    <w:name w:val="List Paragraph"/>
    <w:basedOn w:val="Standard"/>
    <w:uiPriority w:val="34"/>
    <w:qFormat/>
    <w:pPr>
      <w:ind w:left="720"/>
      <w:contextualSpacing/>
    </w:pPr>
  </w:style>
  <w:style w:type="paragraph" w:customStyle="1" w:styleId="EndNoteBibliographyTitle">
    <w:name w:val="EndNote Bibliography Title"/>
    <w:basedOn w:val="Standard"/>
    <w:link w:val="EndNoteBibliographyTitleChar"/>
    <w:pPr>
      <w:jc w:val="center"/>
    </w:pPr>
    <w:rPr>
      <w:rFonts w:ascii="Calibri" w:hAnsi="Calibri" w:cs="Calibri"/>
      <w:noProof/>
      <w:sz w:val="20"/>
    </w:rPr>
  </w:style>
  <w:style w:type="character" w:customStyle="1" w:styleId="EndNoteBibliographyTitleChar">
    <w:name w:val="EndNote Bibliography Title Char"/>
    <w:basedOn w:val="Absatz-Standardschriftart"/>
    <w:link w:val="EndNoteBibliographyTitle"/>
    <w:rPr>
      <w:rFonts w:ascii="Calibri" w:hAnsi="Calibri" w:cs="Calibri"/>
      <w:noProof/>
      <w:sz w:val="20"/>
    </w:rPr>
  </w:style>
  <w:style w:type="paragraph" w:customStyle="1" w:styleId="EndNoteBibliography">
    <w:name w:val="EndNote Bibliography"/>
    <w:basedOn w:val="Standard"/>
    <w:link w:val="EndNoteBibliographyChar"/>
    <w:rPr>
      <w:rFonts w:ascii="Calibri" w:hAnsi="Calibri" w:cs="Calibri"/>
      <w:noProof/>
      <w:sz w:val="20"/>
    </w:rPr>
  </w:style>
  <w:style w:type="character" w:customStyle="1" w:styleId="EndNoteBibliographyChar">
    <w:name w:val="EndNote Bibliography Char"/>
    <w:basedOn w:val="Absatz-Standardschriftart"/>
    <w:link w:val="EndNoteBibliography"/>
    <w:rPr>
      <w:rFonts w:ascii="Calibri" w:hAnsi="Calibri" w:cs="Calibri"/>
      <w:noProof/>
      <w:sz w:val="20"/>
    </w:rPr>
  </w:style>
  <w:style w:type="paragraph" w:styleId="Kopfzeile">
    <w:name w:val="header"/>
    <w:basedOn w:val="Standard"/>
    <w:link w:val="KopfzeileZchn"/>
    <w:uiPriority w:val="99"/>
    <w:unhideWhenUsed/>
    <w:pPr>
      <w:tabs>
        <w:tab w:val="center" w:pos="4320"/>
        <w:tab w:val="right" w:pos="8640"/>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320"/>
        <w:tab w:val="right" w:pos="8640"/>
      </w:tabs>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000FF"/>
      <w:u w:val="single"/>
    </w:rPr>
  </w:style>
  <w:style w:type="table" w:styleId="Tabellenraster">
    <w:name w:val="Table Grid"/>
    <w:basedOn w:val="NormaleTabelle"/>
    <w:uiPriority w:val="39"/>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s">
    <w:name w:val="captions"/>
    <w:basedOn w:val="Absatz-Standardschriftart"/>
  </w:style>
  <w:style w:type="paragraph" w:styleId="Inhaltsverzeichnisberschrift">
    <w:name w:val="TOC Heading"/>
    <w:basedOn w:val="berschrift1"/>
    <w:next w:val="Standard"/>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styleId="Verzeichnis1">
    <w:name w:val="toc 1"/>
    <w:basedOn w:val="Standard"/>
    <w:next w:val="Standard"/>
    <w:autoRedefine/>
    <w:uiPriority w:val="39"/>
    <w:unhideWhenUsed/>
  </w:style>
  <w:style w:type="paragraph" w:styleId="Verzeichnis2">
    <w:name w:val="toc 2"/>
    <w:basedOn w:val="Standard"/>
    <w:next w:val="Standard"/>
    <w:autoRedefine/>
    <w:uiPriority w:val="39"/>
    <w:unhideWhenUsed/>
    <w:pPr>
      <w:ind w:leftChars="200" w:left="420"/>
    </w:pPr>
  </w:style>
  <w:style w:type="paragraph" w:styleId="Verzeichnis3">
    <w:name w:val="toc 3"/>
    <w:basedOn w:val="Standard"/>
    <w:next w:val="Standard"/>
    <w:autoRedefine/>
    <w:uiPriority w:val="39"/>
    <w:unhideWhenUsed/>
    <w:pPr>
      <w:ind w:leftChars="400" w:left="840"/>
    </w:pPr>
  </w:style>
  <w:style w:type="character" w:styleId="Fett">
    <w:name w:val="Strong"/>
    <w:basedOn w:val="Absatz-Standardschriftart"/>
    <w:uiPriority w:val="22"/>
    <w:qFormat/>
    <w:rPr>
      <w:b/>
      <w:bCs/>
    </w:rPr>
  </w:style>
  <w:style w:type="character" w:customStyle="1" w:styleId="title-text">
    <w:name w:val="title-text"/>
    <w:basedOn w:val="Absatz-Standardschriftart"/>
  </w:style>
  <w:style w:type="character" w:styleId="Zeilennummer">
    <w:name w:val="line number"/>
    <w:basedOn w:val="Absatz-Standardschriftart"/>
    <w:uiPriority w:val="99"/>
    <w:semiHidden/>
    <w:unhideWhenUsed/>
  </w:style>
  <w:style w:type="paragraph" w:customStyle="1" w:styleId="Default">
    <w:name w:val="Default"/>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82235">
      <w:bodyDiv w:val="1"/>
      <w:marLeft w:val="0"/>
      <w:marRight w:val="0"/>
      <w:marTop w:val="0"/>
      <w:marBottom w:val="0"/>
      <w:divBdr>
        <w:top w:val="none" w:sz="0" w:space="0" w:color="auto"/>
        <w:left w:val="none" w:sz="0" w:space="0" w:color="auto"/>
        <w:bottom w:val="none" w:sz="0" w:space="0" w:color="auto"/>
        <w:right w:val="none" w:sz="0" w:space="0" w:color="auto"/>
      </w:divBdr>
      <w:divsChild>
        <w:div w:id="591200820">
          <w:marLeft w:val="0"/>
          <w:marRight w:val="0"/>
          <w:marTop w:val="0"/>
          <w:marBottom w:val="0"/>
          <w:divBdr>
            <w:top w:val="none" w:sz="0" w:space="0" w:color="auto"/>
            <w:left w:val="none" w:sz="0" w:space="0" w:color="auto"/>
            <w:bottom w:val="none" w:sz="0" w:space="0" w:color="auto"/>
            <w:right w:val="none" w:sz="0" w:space="0" w:color="auto"/>
          </w:divBdr>
          <w:divsChild>
            <w:div w:id="89123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5850">
      <w:bodyDiv w:val="1"/>
      <w:marLeft w:val="0"/>
      <w:marRight w:val="0"/>
      <w:marTop w:val="0"/>
      <w:marBottom w:val="0"/>
      <w:divBdr>
        <w:top w:val="none" w:sz="0" w:space="0" w:color="auto"/>
        <w:left w:val="none" w:sz="0" w:space="0" w:color="auto"/>
        <w:bottom w:val="none" w:sz="0" w:space="0" w:color="auto"/>
        <w:right w:val="none" w:sz="0" w:space="0" w:color="auto"/>
      </w:divBdr>
    </w:div>
    <w:div w:id="493766324">
      <w:bodyDiv w:val="1"/>
      <w:marLeft w:val="0"/>
      <w:marRight w:val="0"/>
      <w:marTop w:val="0"/>
      <w:marBottom w:val="0"/>
      <w:divBdr>
        <w:top w:val="none" w:sz="0" w:space="0" w:color="auto"/>
        <w:left w:val="none" w:sz="0" w:space="0" w:color="auto"/>
        <w:bottom w:val="none" w:sz="0" w:space="0" w:color="auto"/>
        <w:right w:val="none" w:sz="0" w:space="0" w:color="auto"/>
      </w:divBdr>
      <w:divsChild>
        <w:div w:id="1395009506">
          <w:marLeft w:val="0"/>
          <w:marRight w:val="0"/>
          <w:marTop w:val="0"/>
          <w:marBottom w:val="0"/>
          <w:divBdr>
            <w:top w:val="none" w:sz="0" w:space="0" w:color="auto"/>
            <w:left w:val="none" w:sz="0" w:space="0" w:color="auto"/>
            <w:bottom w:val="none" w:sz="0" w:space="0" w:color="auto"/>
            <w:right w:val="none" w:sz="0" w:space="0" w:color="auto"/>
          </w:divBdr>
          <w:divsChild>
            <w:div w:id="18542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1661">
      <w:bodyDiv w:val="1"/>
      <w:marLeft w:val="0"/>
      <w:marRight w:val="0"/>
      <w:marTop w:val="0"/>
      <w:marBottom w:val="0"/>
      <w:divBdr>
        <w:top w:val="none" w:sz="0" w:space="0" w:color="auto"/>
        <w:left w:val="none" w:sz="0" w:space="0" w:color="auto"/>
        <w:bottom w:val="none" w:sz="0" w:space="0" w:color="auto"/>
        <w:right w:val="none" w:sz="0" w:space="0" w:color="auto"/>
      </w:divBdr>
    </w:div>
    <w:div w:id="1067799310">
      <w:bodyDiv w:val="1"/>
      <w:marLeft w:val="0"/>
      <w:marRight w:val="0"/>
      <w:marTop w:val="0"/>
      <w:marBottom w:val="0"/>
      <w:divBdr>
        <w:top w:val="none" w:sz="0" w:space="0" w:color="auto"/>
        <w:left w:val="none" w:sz="0" w:space="0" w:color="auto"/>
        <w:bottom w:val="none" w:sz="0" w:space="0" w:color="auto"/>
        <w:right w:val="none" w:sz="0" w:space="0" w:color="auto"/>
      </w:divBdr>
    </w:div>
    <w:div w:id="1312830301">
      <w:bodyDiv w:val="1"/>
      <w:marLeft w:val="0"/>
      <w:marRight w:val="0"/>
      <w:marTop w:val="0"/>
      <w:marBottom w:val="0"/>
      <w:divBdr>
        <w:top w:val="none" w:sz="0" w:space="0" w:color="auto"/>
        <w:left w:val="none" w:sz="0" w:space="0" w:color="auto"/>
        <w:bottom w:val="none" w:sz="0" w:space="0" w:color="auto"/>
        <w:right w:val="none" w:sz="0" w:space="0" w:color="auto"/>
      </w:divBdr>
      <w:divsChild>
        <w:div w:id="819154708">
          <w:marLeft w:val="0"/>
          <w:marRight w:val="0"/>
          <w:marTop w:val="0"/>
          <w:marBottom w:val="0"/>
          <w:divBdr>
            <w:top w:val="none" w:sz="0" w:space="0" w:color="auto"/>
            <w:left w:val="none" w:sz="0" w:space="0" w:color="auto"/>
            <w:bottom w:val="none" w:sz="0" w:space="0" w:color="auto"/>
            <w:right w:val="none" w:sz="0" w:space="0" w:color="auto"/>
          </w:divBdr>
          <w:divsChild>
            <w:div w:id="11319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87D1F-EB6A-447E-8E18-9BFE23F70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8626</Words>
  <Characters>49169</Characters>
  <Application>Microsoft Office Word</Application>
  <DocSecurity>0</DocSecurity>
  <Lines>409</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Schröder, Peter</cp:lastModifiedBy>
  <cp:revision>3</cp:revision>
  <cp:lastPrinted>2021-07-13T08:30:00Z</cp:lastPrinted>
  <dcterms:created xsi:type="dcterms:W3CDTF">2021-07-28T16:43:00Z</dcterms:created>
  <dcterms:modified xsi:type="dcterms:W3CDTF">2021-07-28T16:44:00Z</dcterms:modified>
</cp:coreProperties>
</file>